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25AEDE">
      <w:pPr>
        <w:pStyle w:val="40"/>
        <w:widowControl/>
        <w:spacing w:beforeAutospacing="0" w:after="0" w:afterAutospacing="0" w:line="360" w:lineRule="auto"/>
        <w:jc w:val="center"/>
        <w:rPr>
          <w:rFonts w:hint="eastAsia" w:ascii="宋体" w:hAnsi="宋体" w:cs="宋体"/>
          <w:sz w:val="32"/>
          <w:szCs w:val="32"/>
          <w:lang w:val="zh-CN"/>
        </w:rPr>
      </w:pPr>
      <w:bookmarkStart w:id="0" w:name="_Toc2583690"/>
    </w:p>
    <w:p w14:paraId="0064D987">
      <w:pPr>
        <w:pStyle w:val="40"/>
        <w:widowControl/>
        <w:spacing w:beforeAutospacing="0" w:after="0" w:afterAutospacing="0" w:line="360" w:lineRule="auto"/>
        <w:jc w:val="center"/>
        <w:rPr>
          <w:rFonts w:hint="eastAsia" w:ascii="宋体" w:hAnsi="宋体" w:cs="宋体"/>
          <w:sz w:val="32"/>
          <w:szCs w:val="32"/>
          <w:lang w:val="zh-CN"/>
        </w:rPr>
      </w:pPr>
    </w:p>
    <w:p w14:paraId="66988D6B">
      <w:pPr>
        <w:pStyle w:val="40"/>
        <w:widowControl/>
        <w:spacing w:beforeAutospacing="0" w:after="0" w:afterAutospacing="0" w:line="360" w:lineRule="auto"/>
        <w:jc w:val="center"/>
        <w:rPr>
          <w:rFonts w:hint="eastAsia" w:ascii="宋体" w:hAnsi="宋体" w:cs="宋体"/>
          <w:sz w:val="32"/>
          <w:szCs w:val="32"/>
          <w:lang w:val="zh-CN"/>
        </w:rPr>
      </w:pPr>
    </w:p>
    <w:p w14:paraId="11783E00">
      <w:pPr>
        <w:spacing w:after="0" w:line="360" w:lineRule="auto"/>
        <w:jc w:val="center"/>
        <w:rPr>
          <w:rFonts w:hint="eastAsia" w:ascii="宋体" w:hAnsi="宋体" w:cs="宋体"/>
          <w:b/>
          <w:bCs/>
          <w:sz w:val="84"/>
          <w:szCs w:val="84"/>
          <w:lang w:val="zh-CN"/>
        </w:rPr>
      </w:pPr>
      <w:r>
        <w:rPr>
          <w:rFonts w:hint="eastAsia" w:ascii="宋体" w:hAnsi="宋体" w:cs="宋体"/>
          <w:b/>
          <w:bCs/>
          <w:sz w:val="84"/>
          <w:szCs w:val="84"/>
          <w:lang w:val="zh-CN"/>
        </w:rPr>
        <w:t>苏州市吴江区政府采购</w:t>
      </w:r>
    </w:p>
    <w:p w14:paraId="3F7ED0AE">
      <w:pPr>
        <w:spacing w:after="0" w:line="360" w:lineRule="auto"/>
        <w:jc w:val="center"/>
        <w:rPr>
          <w:rFonts w:hint="eastAsia" w:ascii="宋体" w:hAnsi="宋体" w:cs="宋体"/>
          <w:b/>
          <w:bCs/>
          <w:sz w:val="84"/>
          <w:szCs w:val="84"/>
          <w:lang w:val="zh-CN"/>
        </w:rPr>
      </w:pPr>
      <w:r>
        <w:rPr>
          <w:rFonts w:hint="eastAsia" w:ascii="宋体" w:hAnsi="宋体" w:cs="宋体"/>
          <w:b/>
          <w:bCs/>
          <w:sz w:val="84"/>
          <w:szCs w:val="84"/>
          <w:lang w:val="zh-CN"/>
        </w:rPr>
        <w:t>招 标 文 件</w:t>
      </w:r>
    </w:p>
    <w:p w14:paraId="45F71512">
      <w:pPr>
        <w:pStyle w:val="40"/>
        <w:widowControl/>
        <w:spacing w:beforeAutospacing="0" w:after="0" w:afterAutospacing="0" w:line="360" w:lineRule="auto"/>
        <w:jc w:val="center"/>
        <w:rPr>
          <w:b/>
          <w:sz w:val="32"/>
          <w:szCs w:val="32"/>
          <w:lang w:val="zh-CN"/>
        </w:rPr>
      </w:pPr>
    </w:p>
    <w:p w14:paraId="6196E50A">
      <w:pPr>
        <w:pStyle w:val="40"/>
        <w:widowControl/>
        <w:spacing w:beforeAutospacing="0" w:after="0" w:afterAutospacing="0" w:line="360" w:lineRule="auto"/>
        <w:jc w:val="center"/>
        <w:rPr>
          <w:b/>
          <w:sz w:val="32"/>
          <w:szCs w:val="32"/>
          <w:lang w:val="zh-CN"/>
        </w:rPr>
      </w:pPr>
    </w:p>
    <w:p w14:paraId="51057EC6">
      <w:pPr>
        <w:pStyle w:val="40"/>
        <w:widowControl/>
        <w:spacing w:beforeAutospacing="0" w:after="0" w:afterAutospacing="0" w:line="360" w:lineRule="auto"/>
        <w:jc w:val="center"/>
        <w:rPr>
          <w:rFonts w:hint="eastAsia" w:ascii="宋体" w:hAnsi="宋体" w:cs="宋体"/>
          <w:sz w:val="32"/>
          <w:szCs w:val="32"/>
          <w:lang w:val="zh-CN"/>
        </w:rPr>
      </w:pPr>
    </w:p>
    <w:p w14:paraId="74782D93">
      <w:pPr>
        <w:pStyle w:val="40"/>
        <w:widowControl/>
        <w:spacing w:beforeAutospacing="0" w:after="0" w:afterAutospacing="0" w:line="360" w:lineRule="auto"/>
        <w:jc w:val="center"/>
        <w:rPr>
          <w:rFonts w:hint="eastAsia" w:ascii="宋体" w:hAnsi="宋体" w:cs="宋体"/>
          <w:sz w:val="32"/>
          <w:szCs w:val="32"/>
          <w:lang w:val="zh-CN"/>
        </w:rPr>
      </w:pPr>
    </w:p>
    <w:p w14:paraId="0A21BA53">
      <w:pPr>
        <w:pStyle w:val="40"/>
        <w:widowControl/>
        <w:spacing w:beforeAutospacing="0" w:after="0" w:afterAutospacing="0" w:line="360" w:lineRule="auto"/>
        <w:ind w:firstLine="964"/>
        <w:jc w:val="both"/>
        <w:rPr>
          <w:rFonts w:hint="eastAsia" w:ascii="宋体" w:hAnsi="宋体" w:cs="宋体"/>
          <w:b/>
          <w:bCs/>
          <w:sz w:val="32"/>
          <w:szCs w:val="32"/>
          <w:lang w:val="zh-CN"/>
        </w:rPr>
      </w:pPr>
      <w:r>
        <w:rPr>
          <w:rFonts w:hint="eastAsia" w:ascii="宋体" w:hAnsi="宋体" w:cs="宋体"/>
          <w:b/>
          <w:bCs/>
          <w:sz w:val="32"/>
          <w:szCs w:val="32"/>
          <w:lang w:val="zh-CN"/>
        </w:rPr>
        <w:t>招标编号：JSZC-320509-SZGZ-G2026-0021号</w:t>
      </w:r>
    </w:p>
    <w:p w14:paraId="1E5B4539">
      <w:pPr>
        <w:pStyle w:val="40"/>
        <w:widowControl/>
        <w:spacing w:beforeAutospacing="0" w:after="0" w:afterAutospacing="0" w:line="360" w:lineRule="auto"/>
        <w:ind w:firstLine="964"/>
        <w:jc w:val="both"/>
        <w:rPr>
          <w:rFonts w:hint="eastAsia" w:ascii="宋体" w:hAnsi="宋体" w:cs="宋体"/>
          <w:b/>
          <w:bCs/>
          <w:sz w:val="32"/>
          <w:szCs w:val="32"/>
          <w:lang w:val="zh-CN"/>
        </w:rPr>
      </w:pPr>
      <w:r>
        <w:rPr>
          <w:rFonts w:hint="eastAsia" w:ascii="宋体" w:hAnsi="宋体" w:cs="宋体"/>
          <w:b/>
          <w:bCs/>
          <w:sz w:val="32"/>
          <w:szCs w:val="32"/>
          <w:lang w:val="zh-CN"/>
        </w:rPr>
        <w:t>项目名称：江陵路（同周公路）快速化改造二期施工材料检测服务</w:t>
      </w:r>
    </w:p>
    <w:p w14:paraId="79E8553B">
      <w:pPr>
        <w:pStyle w:val="40"/>
        <w:widowControl/>
        <w:spacing w:beforeAutospacing="0" w:after="0" w:afterAutospacing="0" w:line="360" w:lineRule="auto"/>
        <w:ind w:firstLine="964"/>
        <w:jc w:val="both"/>
        <w:rPr>
          <w:rFonts w:hint="eastAsia" w:ascii="宋体" w:hAnsi="宋体" w:cs="宋体"/>
          <w:b/>
          <w:bCs/>
          <w:sz w:val="32"/>
          <w:szCs w:val="32"/>
          <w:lang w:val="zh-CN"/>
        </w:rPr>
      </w:pPr>
      <w:r>
        <w:rPr>
          <w:rFonts w:hint="eastAsia" w:ascii="宋体" w:hAnsi="宋体" w:cs="宋体"/>
          <w:b/>
          <w:bCs/>
          <w:sz w:val="32"/>
          <w:szCs w:val="32"/>
          <w:lang w:val="zh-CN"/>
        </w:rPr>
        <w:t>采购单位：吴江经济技术开发区建设局</w:t>
      </w:r>
    </w:p>
    <w:p w14:paraId="585236A2">
      <w:pPr>
        <w:pStyle w:val="40"/>
        <w:widowControl/>
        <w:spacing w:beforeAutospacing="0" w:after="0" w:afterAutospacing="0" w:line="360" w:lineRule="auto"/>
        <w:ind w:firstLine="964"/>
        <w:jc w:val="both"/>
        <w:rPr>
          <w:rFonts w:hint="eastAsia" w:ascii="宋体" w:hAnsi="宋体" w:cs="宋体"/>
          <w:b/>
          <w:bCs/>
          <w:sz w:val="32"/>
          <w:szCs w:val="32"/>
          <w:lang w:val="zh-CN"/>
        </w:rPr>
      </w:pPr>
      <w:r>
        <w:rPr>
          <w:rFonts w:hint="eastAsia" w:ascii="宋体" w:hAnsi="宋体" w:cs="宋体"/>
          <w:b/>
          <w:bCs/>
          <w:sz w:val="32"/>
          <w:szCs w:val="32"/>
          <w:lang w:val="zh-CN"/>
        </w:rPr>
        <w:t>采购类别：服务类</w:t>
      </w:r>
    </w:p>
    <w:p w14:paraId="19880845">
      <w:pPr>
        <w:pStyle w:val="40"/>
        <w:widowControl/>
        <w:spacing w:beforeAutospacing="0" w:after="0" w:afterAutospacing="0" w:line="360" w:lineRule="auto"/>
        <w:jc w:val="center"/>
        <w:rPr>
          <w:rFonts w:hint="eastAsia" w:ascii="宋体" w:hAnsi="宋体" w:cs="宋体"/>
          <w:sz w:val="32"/>
          <w:szCs w:val="32"/>
          <w:lang w:val="zh-CN"/>
        </w:rPr>
      </w:pPr>
    </w:p>
    <w:p w14:paraId="3529F548">
      <w:pPr>
        <w:pStyle w:val="40"/>
        <w:widowControl/>
        <w:spacing w:beforeAutospacing="0" w:after="0" w:afterAutospacing="0" w:line="360" w:lineRule="auto"/>
        <w:jc w:val="center"/>
        <w:rPr>
          <w:rFonts w:hint="eastAsia" w:ascii="宋体" w:hAnsi="宋体" w:cs="宋体"/>
          <w:sz w:val="32"/>
          <w:szCs w:val="32"/>
          <w:lang w:val="zh-CN"/>
        </w:rPr>
      </w:pPr>
    </w:p>
    <w:p w14:paraId="247F56F3">
      <w:pPr>
        <w:pStyle w:val="40"/>
        <w:widowControl/>
        <w:spacing w:beforeAutospacing="0" w:after="0" w:afterAutospacing="0" w:line="360" w:lineRule="auto"/>
        <w:jc w:val="center"/>
        <w:rPr>
          <w:rFonts w:hint="eastAsia" w:ascii="宋体" w:hAnsi="宋体" w:cs="宋体"/>
          <w:sz w:val="32"/>
          <w:szCs w:val="32"/>
          <w:lang w:val="zh-CN"/>
        </w:rPr>
      </w:pPr>
    </w:p>
    <w:p w14:paraId="60DFA2C4">
      <w:pPr>
        <w:pStyle w:val="40"/>
        <w:widowControl/>
        <w:spacing w:beforeAutospacing="0" w:after="0" w:afterAutospacing="0" w:line="360" w:lineRule="auto"/>
        <w:jc w:val="center"/>
        <w:rPr>
          <w:rStyle w:val="48"/>
          <w:rFonts w:hint="eastAsia" w:ascii="宋体" w:hAnsi="宋体" w:cs="宋体"/>
          <w:b w:val="0"/>
          <w:bCs/>
          <w:sz w:val="32"/>
          <w:szCs w:val="32"/>
        </w:rPr>
      </w:pPr>
      <w:r>
        <w:rPr>
          <w:rFonts w:hint="eastAsia" w:ascii="宋体" w:hAnsi="宋体" w:cs="宋体"/>
          <w:b/>
          <w:bCs/>
          <w:sz w:val="32"/>
          <w:szCs w:val="32"/>
          <w:lang w:val="zh-CN"/>
        </w:rPr>
        <w:t>苏州公正建设咨询房地产评估有限公司</w:t>
      </w:r>
    </w:p>
    <w:p w14:paraId="77D1CEC3">
      <w:pPr>
        <w:spacing w:after="0" w:line="360" w:lineRule="auto"/>
        <w:jc w:val="center"/>
        <w:rPr>
          <w:rFonts w:hint="eastAsia" w:ascii="宋体" w:hAnsi="宋体" w:cs="宋体"/>
          <w:b/>
          <w:bCs/>
          <w:sz w:val="32"/>
          <w:szCs w:val="32"/>
        </w:rPr>
        <w:sectPr>
          <w:headerReference r:id="rId5" w:type="default"/>
          <w:pgSz w:w="11906" w:h="16838"/>
          <w:pgMar w:top="1361" w:right="1588" w:bottom="1191" w:left="1588" w:header="964" w:footer="964" w:gutter="0"/>
          <w:cols w:space="720" w:num="1"/>
          <w:titlePg/>
          <w:docGrid w:linePitch="360" w:charSpace="0"/>
        </w:sectPr>
      </w:pPr>
      <w:bookmarkStart w:id="1" w:name="XTSCRQ_1"/>
      <w:r>
        <w:rPr>
          <w:rFonts w:hint="eastAsia" w:ascii="宋体" w:hAnsi="宋体" w:cs="宋体"/>
          <w:b/>
          <w:bCs/>
          <w:sz w:val="32"/>
          <w:szCs w:val="32"/>
        </w:rPr>
        <w:t>二○二六年</w:t>
      </w:r>
      <w:bookmarkEnd w:id="1"/>
      <w:r>
        <w:rPr>
          <w:rFonts w:hint="eastAsia" w:ascii="宋体" w:hAnsi="宋体" w:cs="宋体"/>
          <w:b/>
          <w:bCs/>
          <w:sz w:val="32"/>
          <w:szCs w:val="32"/>
          <w:lang w:val="en-US" w:eastAsia="zh-CN"/>
        </w:rPr>
        <w:t>四</w:t>
      </w:r>
      <w:r>
        <w:rPr>
          <w:rFonts w:hint="eastAsia" w:ascii="宋体" w:hAnsi="宋体" w:cs="宋体"/>
          <w:b/>
          <w:bCs/>
          <w:sz w:val="32"/>
          <w:szCs w:val="32"/>
        </w:rPr>
        <w:t>月</w:t>
      </w:r>
    </w:p>
    <w:p w14:paraId="78A0380E">
      <w:pPr>
        <w:pStyle w:val="31"/>
        <w:pageBreakBefore/>
        <w:tabs>
          <w:tab w:val="right" w:leader="dot" w:pos="8302"/>
        </w:tabs>
        <w:spacing w:after="0" w:line="360" w:lineRule="auto"/>
        <w:jc w:val="center"/>
        <w:rPr>
          <w:rStyle w:val="48"/>
          <w:rFonts w:hint="eastAsia" w:ascii="宋体" w:hAnsi="宋体" w:cs="宋体"/>
          <w:bCs/>
          <w:sz w:val="21"/>
          <w:szCs w:val="21"/>
        </w:rPr>
      </w:pPr>
      <w:r>
        <w:rPr>
          <w:rStyle w:val="48"/>
          <w:rFonts w:hint="eastAsia" w:ascii="宋体" w:hAnsi="宋体" w:cs="宋体"/>
          <w:bCs/>
          <w:sz w:val="21"/>
          <w:szCs w:val="21"/>
        </w:rPr>
        <w:t>前附表</w:t>
      </w:r>
      <w:bookmarkEnd w:id="0"/>
    </w:p>
    <w:p w14:paraId="125EF0B5">
      <w:pPr>
        <w:spacing w:after="0" w:line="360" w:lineRule="auto"/>
        <w:ind w:firstLine="420"/>
        <w:rPr>
          <w:rFonts w:hint="eastAsia" w:ascii="宋体" w:hAnsi="宋体" w:cs="宋体"/>
          <w:b/>
          <w:szCs w:val="21"/>
        </w:rPr>
      </w:pPr>
      <w:r>
        <w:rPr>
          <w:rFonts w:hint="eastAsia" w:ascii="宋体" w:hAnsi="宋体" w:cs="宋体"/>
          <w:szCs w:val="21"/>
        </w:rPr>
        <w:t>尊敬的投标单位：欢迎参加本项目的投标。为了保证投标顺利进行，请在制作投标文件之前，仔细阅读本招标文件的各项条款，并严格按要求制作和递交投标文件。谢谢合作！</w:t>
      </w:r>
    </w:p>
    <w:tbl>
      <w:tblPr>
        <w:tblStyle w:val="45"/>
        <w:tblW w:w="8738" w:type="dxa"/>
        <w:jc w:val="center"/>
        <w:tblLayout w:type="fixed"/>
        <w:tblCellMar>
          <w:top w:w="0" w:type="dxa"/>
          <w:left w:w="108" w:type="dxa"/>
          <w:bottom w:w="0" w:type="dxa"/>
          <w:right w:w="108" w:type="dxa"/>
        </w:tblCellMar>
      </w:tblPr>
      <w:tblGrid>
        <w:gridCol w:w="638"/>
        <w:gridCol w:w="1767"/>
        <w:gridCol w:w="6333"/>
      </w:tblGrid>
      <w:tr w14:paraId="3FB63588">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193579EC">
            <w:pPr>
              <w:spacing w:after="0" w:line="360" w:lineRule="auto"/>
              <w:jc w:val="center"/>
              <w:rPr>
                <w:rFonts w:hint="eastAsia" w:ascii="宋体" w:hAnsi="宋体" w:eastAsia="宋体" w:cs="宋体"/>
                <w:b/>
                <w:bCs/>
                <w:sz w:val="21"/>
                <w:szCs w:val="21"/>
                <w:lang w:val="zh-CN"/>
              </w:rPr>
            </w:pPr>
            <w:r>
              <w:rPr>
                <w:rFonts w:hint="eastAsia" w:ascii="宋体" w:hAnsi="宋体" w:eastAsia="宋体" w:cs="宋体"/>
                <w:b/>
                <w:bCs/>
                <w:sz w:val="21"/>
                <w:szCs w:val="21"/>
                <w:lang w:val="zh-CN"/>
              </w:rPr>
              <w:t>项号</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602EFEB0">
            <w:pPr>
              <w:spacing w:after="0" w:line="360" w:lineRule="auto"/>
              <w:jc w:val="center"/>
              <w:rPr>
                <w:rFonts w:hint="eastAsia" w:ascii="宋体" w:hAnsi="宋体" w:eastAsia="宋体" w:cs="宋体"/>
                <w:b/>
                <w:bCs/>
                <w:sz w:val="21"/>
                <w:szCs w:val="21"/>
                <w:lang w:val="zh-CN"/>
              </w:rPr>
            </w:pPr>
            <w:r>
              <w:rPr>
                <w:rFonts w:hint="eastAsia" w:ascii="宋体" w:hAnsi="宋体" w:eastAsia="宋体" w:cs="宋体"/>
                <w:b/>
                <w:bCs/>
                <w:sz w:val="21"/>
                <w:szCs w:val="21"/>
                <w:lang w:val="zh-CN"/>
              </w:rPr>
              <w:t>名称</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01098AAC">
            <w:pPr>
              <w:spacing w:after="0" w:line="360" w:lineRule="auto"/>
              <w:jc w:val="center"/>
              <w:rPr>
                <w:rFonts w:hint="eastAsia" w:ascii="宋体" w:hAnsi="宋体" w:eastAsia="宋体" w:cs="宋体"/>
                <w:b/>
                <w:bCs/>
                <w:sz w:val="21"/>
                <w:szCs w:val="21"/>
                <w:lang w:val="zh-CN"/>
              </w:rPr>
            </w:pPr>
            <w:r>
              <w:rPr>
                <w:rFonts w:hint="eastAsia" w:ascii="宋体" w:hAnsi="宋体" w:eastAsia="宋体" w:cs="宋体"/>
                <w:b/>
                <w:bCs/>
                <w:sz w:val="21"/>
                <w:szCs w:val="21"/>
                <w:lang w:val="zh-CN"/>
              </w:rPr>
              <w:t>内      容</w:t>
            </w:r>
          </w:p>
        </w:tc>
      </w:tr>
      <w:tr w14:paraId="37BADF69">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1246F429">
            <w:pPr>
              <w:spacing w:after="0" w:line="360"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79C5F698">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招标编号</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797DEF50">
            <w:pPr>
              <w:spacing w:after="0" w:line="360" w:lineRule="auto"/>
              <w:rPr>
                <w:rFonts w:hint="eastAsia" w:ascii="宋体" w:hAnsi="宋体" w:eastAsia="宋体" w:cs="宋体"/>
                <w:sz w:val="21"/>
                <w:szCs w:val="21"/>
                <w:lang w:val="zh-CN"/>
              </w:rPr>
            </w:pPr>
            <w:r>
              <w:rPr>
                <w:rFonts w:hint="eastAsia" w:ascii="宋体" w:hAnsi="宋体" w:cs="宋体"/>
                <w:sz w:val="21"/>
                <w:szCs w:val="21"/>
                <w:lang w:val="zh-CN"/>
              </w:rPr>
              <w:t>JSZC-320509-SZGZ-G2026-0021</w:t>
            </w:r>
          </w:p>
        </w:tc>
      </w:tr>
      <w:tr w14:paraId="24FA924D">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2D48E80D">
            <w:pPr>
              <w:spacing w:after="0" w:line="360"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2BD3D3EB">
            <w:pPr>
              <w:spacing w:after="0" w:line="360" w:lineRule="auto"/>
              <w:rPr>
                <w:rFonts w:hint="eastAsia" w:ascii="宋体" w:hAnsi="宋体" w:eastAsia="宋体" w:cs="宋体"/>
                <w:sz w:val="21"/>
                <w:szCs w:val="21"/>
              </w:rPr>
            </w:pPr>
            <w:r>
              <w:rPr>
                <w:rFonts w:hint="eastAsia" w:ascii="宋体" w:hAnsi="宋体" w:eastAsia="宋体" w:cs="宋体"/>
                <w:sz w:val="21"/>
                <w:szCs w:val="21"/>
              </w:rPr>
              <w:t>项目名称</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5C597416">
            <w:pPr>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江陵路（同周公路）快速化改造二期施工材料检测服务</w:t>
            </w:r>
          </w:p>
        </w:tc>
      </w:tr>
      <w:tr w14:paraId="58F18EF9">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0F4A8B48">
            <w:pPr>
              <w:spacing w:after="0" w:line="360"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3</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2E10DF62">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投标有效期</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3D063307">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六十天（日历日）</w:t>
            </w:r>
          </w:p>
        </w:tc>
      </w:tr>
      <w:tr w14:paraId="2E7A9B6B">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19D6D4FB">
            <w:pPr>
              <w:spacing w:after="0" w:line="360"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2192F3EA">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投标保证金</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11FAA81B">
            <w:pPr>
              <w:pStyle w:val="23"/>
              <w:spacing w:after="0" w:line="360" w:lineRule="auto"/>
              <w:rPr>
                <w:rFonts w:hint="eastAsia" w:ascii="宋体" w:hAnsi="宋体" w:eastAsia="宋体" w:cs="宋体"/>
                <w:bCs w:val="0"/>
                <w:spacing w:val="0"/>
                <w:sz w:val="21"/>
                <w:szCs w:val="21"/>
              </w:rPr>
            </w:pPr>
            <w:r>
              <w:rPr>
                <w:rStyle w:val="273"/>
                <w:rFonts w:hint="eastAsia" w:ascii="宋体" w:hAnsi="宋体" w:eastAsia="宋体" w:cs="宋体"/>
                <w:bCs w:val="0"/>
                <w:spacing w:val="0"/>
                <w:sz w:val="21"/>
                <w:szCs w:val="21"/>
              </w:rPr>
              <w:t>不需提交，招标文件中有关投标保证金的规定均不适用。</w:t>
            </w:r>
          </w:p>
        </w:tc>
      </w:tr>
      <w:tr w14:paraId="3A52461A">
        <w:tblPrEx>
          <w:tblCellMar>
            <w:top w:w="0" w:type="dxa"/>
            <w:left w:w="108" w:type="dxa"/>
            <w:bottom w:w="0" w:type="dxa"/>
            <w:right w:w="108" w:type="dxa"/>
          </w:tblCellMar>
        </w:tblPrEx>
        <w:trPr>
          <w:trHeight w:val="953"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39DBACE9">
            <w:pPr>
              <w:spacing w:after="0" w:line="360"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3CE7C872">
            <w:pPr>
              <w:pStyle w:val="15"/>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招标代理机构</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6F504B11">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苏州公正建设咨询房地产评估有限公司</w:t>
            </w:r>
          </w:p>
          <w:p w14:paraId="562DE3E7">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地址：苏州市吴江区花园路2518号通鼎国际大厦514室</w:t>
            </w:r>
          </w:p>
          <w:p w14:paraId="126C4A9E">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电话：0512-63321123</w:t>
            </w:r>
          </w:p>
          <w:p w14:paraId="5C78745A">
            <w:pPr>
              <w:spacing w:after="0"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联系人：</w:t>
            </w:r>
            <w:r>
              <w:rPr>
                <w:rFonts w:hint="eastAsia" w:ascii="宋体" w:hAnsi="宋体" w:eastAsia="宋体" w:cs="宋体"/>
                <w:sz w:val="21"/>
                <w:szCs w:val="21"/>
                <w:lang w:val="en-US" w:eastAsia="zh-CN"/>
              </w:rPr>
              <w:t>陈永</w:t>
            </w:r>
          </w:p>
        </w:tc>
      </w:tr>
      <w:tr w14:paraId="0120EB3D">
        <w:tblPrEx>
          <w:tblCellMar>
            <w:top w:w="0" w:type="dxa"/>
            <w:left w:w="108" w:type="dxa"/>
            <w:bottom w:w="0" w:type="dxa"/>
            <w:right w:w="108" w:type="dxa"/>
          </w:tblCellMar>
        </w:tblPrEx>
        <w:trPr>
          <w:trHeight w:val="953"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52031ED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7D918C7D">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采购单位</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5F7D41FD">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名    称：吴江经济技术开发区建设局</w:t>
            </w:r>
          </w:p>
          <w:p w14:paraId="6FBC24D1">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地    址：吴江经济技术开发区云梨路1688号</w:t>
            </w:r>
          </w:p>
          <w:p w14:paraId="1DE69442">
            <w:pPr>
              <w:spacing w:after="0" w:line="360" w:lineRule="auto"/>
              <w:rPr>
                <w:rFonts w:hint="eastAsia" w:ascii="宋体" w:hAnsi="宋体" w:eastAsia="宋体" w:cs="宋体"/>
                <w:sz w:val="21"/>
                <w:szCs w:val="21"/>
              </w:rPr>
            </w:pPr>
            <w:r>
              <w:rPr>
                <w:rFonts w:hint="eastAsia" w:ascii="宋体" w:hAnsi="宋体" w:eastAsia="宋体" w:cs="宋体"/>
                <w:sz w:val="21"/>
                <w:szCs w:val="21"/>
                <w:lang w:val="zh-CN"/>
              </w:rPr>
              <w:t>联 系 人：</w:t>
            </w:r>
            <w:r>
              <w:rPr>
                <w:rFonts w:hint="eastAsia" w:ascii="宋体" w:hAnsi="宋体" w:eastAsia="宋体" w:cs="宋体"/>
                <w:sz w:val="21"/>
                <w:szCs w:val="21"/>
              </w:rPr>
              <w:t>范清</w:t>
            </w:r>
          </w:p>
          <w:p w14:paraId="12300125">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联系电话：0512-63960757</w:t>
            </w:r>
          </w:p>
        </w:tc>
      </w:tr>
      <w:tr w14:paraId="61B8D225">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47C0CF4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04D46338">
            <w:pPr>
              <w:spacing w:after="0" w:line="360" w:lineRule="auto"/>
              <w:rPr>
                <w:rFonts w:hint="eastAsia" w:ascii="宋体" w:hAnsi="宋体" w:eastAsia="宋体" w:cs="宋体"/>
                <w:sz w:val="21"/>
                <w:szCs w:val="21"/>
              </w:rPr>
            </w:pPr>
            <w:r>
              <w:rPr>
                <w:rFonts w:hint="eastAsia" w:ascii="宋体" w:hAnsi="宋体" w:eastAsia="宋体" w:cs="宋体"/>
                <w:sz w:val="21"/>
                <w:szCs w:val="21"/>
              </w:rPr>
              <w:t>投标文件组成</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55A078B2">
            <w:pPr>
              <w:spacing w:after="0" w:line="360" w:lineRule="auto"/>
              <w:rPr>
                <w:rFonts w:hint="eastAsia" w:ascii="宋体" w:hAnsi="宋体" w:eastAsia="宋体" w:cs="宋体"/>
                <w:sz w:val="21"/>
                <w:szCs w:val="21"/>
              </w:rPr>
            </w:pPr>
            <w:r>
              <w:rPr>
                <w:rFonts w:hint="eastAsia" w:ascii="宋体" w:hAnsi="宋体" w:eastAsia="宋体" w:cs="宋体"/>
                <w:sz w:val="21"/>
                <w:szCs w:val="21"/>
              </w:rPr>
              <w:t>详见招标文件第二章</w:t>
            </w:r>
          </w:p>
        </w:tc>
      </w:tr>
      <w:tr w14:paraId="11070E2C">
        <w:tblPrEx>
          <w:tblCellMar>
            <w:top w:w="0" w:type="dxa"/>
            <w:left w:w="108" w:type="dxa"/>
            <w:bottom w:w="0" w:type="dxa"/>
            <w:right w:w="108" w:type="dxa"/>
          </w:tblCellMar>
        </w:tblPrEx>
        <w:trPr>
          <w:trHeight w:val="481"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61136DB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8</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5F169BB0">
            <w:pPr>
              <w:spacing w:after="0" w:line="360" w:lineRule="auto"/>
              <w:rPr>
                <w:rFonts w:hint="eastAsia" w:ascii="宋体" w:hAnsi="宋体" w:eastAsia="宋体" w:cs="宋体"/>
                <w:sz w:val="21"/>
                <w:szCs w:val="21"/>
              </w:rPr>
            </w:pPr>
            <w:r>
              <w:rPr>
                <w:rFonts w:hint="eastAsia" w:ascii="宋体" w:hAnsi="宋体" w:eastAsia="宋体" w:cs="宋体"/>
                <w:sz w:val="21"/>
                <w:szCs w:val="21"/>
              </w:rPr>
              <w:t>获取招标文件时间</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35F58C4B">
            <w:pPr>
              <w:spacing w:after="0" w:line="360" w:lineRule="auto"/>
              <w:rPr>
                <w:rFonts w:hint="eastAsia" w:ascii="宋体" w:hAnsi="宋体" w:eastAsia="宋体" w:cs="宋体"/>
                <w:sz w:val="21"/>
                <w:szCs w:val="21"/>
              </w:rPr>
            </w:pPr>
            <w:r>
              <w:rPr>
                <w:rFonts w:hint="eastAsia" w:ascii="宋体" w:hAnsi="宋体" w:eastAsia="宋体" w:cs="宋体"/>
                <w:sz w:val="21"/>
                <w:szCs w:val="21"/>
              </w:rPr>
              <w:t>自公告发布之日起5个工作日</w:t>
            </w:r>
          </w:p>
        </w:tc>
      </w:tr>
      <w:tr w14:paraId="2E696A78">
        <w:tblPrEx>
          <w:tblCellMar>
            <w:top w:w="0" w:type="dxa"/>
            <w:left w:w="108" w:type="dxa"/>
            <w:bottom w:w="0" w:type="dxa"/>
            <w:right w:w="108" w:type="dxa"/>
          </w:tblCellMar>
        </w:tblPrEx>
        <w:trPr>
          <w:trHeight w:val="71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467C1B3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9</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6B8C3950">
            <w:pPr>
              <w:spacing w:after="0" w:line="360" w:lineRule="auto"/>
              <w:rPr>
                <w:rFonts w:hint="eastAsia" w:ascii="宋体" w:hAnsi="宋体" w:eastAsia="宋体" w:cs="宋体"/>
                <w:sz w:val="21"/>
                <w:szCs w:val="21"/>
              </w:rPr>
            </w:pPr>
            <w:r>
              <w:rPr>
                <w:rFonts w:hint="eastAsia" w:ascii="宋体" w:hAnsi="宋体" w:eastAsia="宋体" w:cs="宋体"/>
                <w:sz w:val="21"/>
                <w:szCs w:val="21"/>
              </w:rPr>
              <w:t>投标文件网上提交截止时间</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7F2002FD">
            <w:pPr>
              <w:spacing w:after="0" w:line="360" w:lineRule="auto"/>
              <w:rPr>
                <w:rFonts w:hint="eastAsia" w:ascii="宋体" w:hAnsi="宋体" w:eastAsia="宋体" w:cs="宋体"/>
                <w:sz w:val="21"/>
                <w:szCs w:val="21"/>
              </w:rPr>
            </w:pPr>
            <w:r>
              <w:rPr>
                <w:rFonts w:hint="eastAsia" w:ascii="宋体" w:hAnsi="宋体" w:cs="宋体"/>
                <w:sz w:val="21"/>
                <w:szCs w:val="21"/>
                <w:lang w:eastAsia="zh-CN"/>
              </w:rPr>
              <w:t>2026年5月20日9：30</w:t>
            </w:r>
            <w:r>
              <w:rPr>
                <w:rFonts w:hint="eastAsia" w:ascii="宋体" w:hAnsi="宋体" w:eastAsia="宋体" w:cs="宋体"/>
                <w:sz w:val="21"/>
                <w:szCs w:val="21"/>
              </w:rPr>
              <w:t>（北京时间）</w:t>
            </w:r>
          </w:p>
          <w:p w14:paraId="55491B95">
            <w:pPr>
              <w:pStyle w:val="17"/>
              <w:spacing w:after="0"/>
              <w:ind w:firstLine="0"/>
              <w:rPr>
                <w:rFonts w:hint="eastAsia" w:ascii="宋体" w:hAnsi="宋体" w:eastAsia="宋体" w:cs="宋体"/>
                <w:sz w:val="21"/>
                <w:szCs w:val="21"/>
              </w:rPr>
            </w:pPr>
            <w:r>
              <w:rPr>
                <w:rFonts w:hint="eastAsia" w:ascii="宋体" w:hAnsi="宋体" w:eastAsia="宋体" w:cs="宋体"/>
                <w:sz w:val="21"/>
                <w:szCs w:val="21"/>
              </w:rPr>
              <w:t>投标文件必须在截止时间前完成提交（上传），逾期提交（上传）的投标文件恕不接受。</w:t>
            </w:r>
          </w:p>
        </w:tc>
      </w:tr>
      <w:tr w14:paraId="03AB0883">
        <w:tblPrEx>
          <w:tblCellMar>
            <w:top w:w="0" w:type="dxa"/>
            <w:left w:w="108" w:type="dxa"/>
            <w:bottom w:w="0" w:type="dxa"/>
            <w:right w:w="108" w:type="dxa"/>
          </w:tblCellMar>
        </w:tblPrEx>
        <w:trPr>
          <w:trHeight w:val="1189"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4598D9F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0777951A">
            <w:pPr>
              <w:spacing w:after="0" w:line="360" w:lineRule="auto"/>
              <w:rPr>
                <w:rFonts w:hint="eastAsia" w:ascii="宋体" w:hAnsi="宋体" w:eastAsia="宋体" w:cs="宋体"/>
                <w:sz w:val="21"/>
                <w:szCs w:val="21"/>
              </w:rPr>
            </w:pPr>
            <w:r>
              <w:rPr>
                <w:rFonts w:hint="eastAsia" w:ascii="宋体" w:hAnsi="宋体" w:eastAsia="宋体" w:cs="宋体"/>
                <w:sz w:val="21"/>
                <w:szCs w:val="21"/>
              </w:rPr>
              <w:t>开标时间</w:t>
            </w:r>
          </w:p>
          <w:p w14:paraId="356FD98F">
            <w:pPr>
              <w:spacing w:after="0" w:line="360" w:lineRule="auto"/>
              <w:rPr>
                <w:rFonts w:hint="eastAsia" w:ascii="宋体" w:hAnsi="宋体" w:eastAsia="宋体" w:cs="宋体"/>
                <w:sz w:val="21"/>
                <w:szCs w:val="21"/>
              </w:rPr>
            </w:pPr>
            <w:r>
              <w:rPr>
                <w:rFonts w:hint="eastAsia" w:ascii="宋体" w:hAnsi="宋体" w:eastAsia="宋体" w:cs="宋体"/>
                <w:sz w:val="21"/>
                <w:szCs w:val="21"/>
              </w:rPr>
              <w:t>开标地点</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31C5CCAA">
            <w:pPr>
              <w:spacing w:after="0" w:line="360" w:lineRule="auto"/>
              <w:rPr>
                <w:rFonts w:hint="eastAsia" w:ascii="宋体" w:hAnsi="宋体" w:eastAsia="宋体" w:cs="宋体"/>
                <w:sz w:val="21"/>
                <w:szCs w:val="21"/>
              </w:rPr>
            </w:pPr>
            <w:r>
              <w:rPr>
                <w:rFonts w:hint="eastAsia" w:ascii="宋体" w:hAnsi="宋体" w:cs="宋体"/>
                <w:sz w:val="21"/>
                <w:szCs w:val="21"/>
                <w:lang w:eastAsia="zh-CN"/>
              </w:rPr>
              <w:t>2026年5月20日9：30</w:t>
            </w:r>
            <w:r>
              <w:rPr>
                <w:rFonts w:hint="eastAsia" w:ascii="宋体" w:hAnsi="宋体" w:eastAsia="宋体" w:cs="宋体"/>
                <w:sz w:val="21"/>
                <w:szCs w:val="21"/>
              </w:rPr>
              <w:t>（北京时间）</w:t>
            </w:r>
          </w:p>
          <w:p w14:paraId="317CDEEE">
            <w:pPr>
              <w:spacing w:after="0" w:line="360" w:lineRule="auto"/>
              <w:rPr>
                <w:rFonts w:hint="eastAsia" w:ascii="宋体" w:hAnsi="宋体" w:eastAsia="宋体" w:cs="宋体"/>
                <w:sz w:val="21"/>
                <w:szCs w:val="21"/>
              </w:rPr>
            </w:pPr>
            <w:r>
              <w:rPr>
                <w:rFonts w:hint="eastAsia" w:ascii="宋体" w:hAnsi="宋体" w:eastAsia="宋体" w:cs="宋体"/>
                <w:sz w:val="21"/>
                <w:szCs w:val="21"/>
              </w:rPr>
              <w:t>“苏采云”系统（网址：http：//jszfcg.jsczt.cn/）</w:t>
            </w:r>
          </w:p>
          <w:p w14:paraId="43D54FEF">
            <w:pPr>
              <w:spacing w:after="0" w:line="360" w:lineRule="auto"/>
              <w:rPr>
                <w:rFonts w:hint="eastAsia" w:ascii="宋体" w:hAnsi="宋体" w:eastAsia="宋体" w:cs="宋体"/>
                <w:sz w:val="21"/>
                <w:szCs w:val="21"/>
              </w:rPr>
            </w:pPr>
            <w:r>
              <w:rPr>
                <w:rFonts w:hint="eastAsia" w:ascii="宋体" w:hAnsi="宋体" w:eastAsia="宋体" w:cs="宋体"/>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tc>
      </w:tr>
      <w:tr w14:paraId="68040F68">
        <w:tblPrEx>
          <w:tblCellMar>
            <w:top w:w="0" w:type="dxa"/>
            <w:left w:w="108" w:type="dxa"/>
            <w:bottom w:w="0" w:type="dxa"/>
            <w:right w:w="108" w:type="dxa"/>
          </w:tblCellMar>
        </w:tblPrEx>
        <w:trPr>
          <w:trHeight w:val="481"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7803B97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11</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41AE6A7F">
            <w:pPr>
              <w:spacing w:after="0" w:line="360" w:lineRule="auto"/>
              <w:rPr>
                <w:rFonts w:hint="eastAsia" w:ascii="宋体" w:hAnsi="宋体" w:eastAsia="宋体" w:cs="宋体"/>
                <w:sz w:val="21"/>
                <w:szCs w:val="21"/>
              </w:rPr>
            </w:pPr>
            <w:r>
              <w:rPr>
                <w:rFonts w:hint="eastAsia" w:ascii="宋体" w:hAnsi="宋体" w:eastAsia="宋体" w:cs="宋体"/>
                <w:sz w:val="21"/>
                <w:szCs w:val="21"/>
              </w:rPr>
              <w:t>评标时间</w:t>
            </w:r>
          </w:p>
          <w:p w14:paraId="1265327B">
            <w:pPr>
              <w:spacing w:after="0" w:line="360" w:lineRule="auto"/>
              <w:rPr>
                <w:rFonts w:hint="eastAsia" w:ascii="宋体" w:hAnsi="宋体" w:eastAsia="宋体" w:cs="宋体"/>
                <w:sz w:val="21"/>
                <w:szCs w:val="21"/>
              </w:rPr>
            </w:pPr>
            <w:r>
              <w:rPr>
                <w:rFonts w:hint="eastAsia" w:ascii="宋体" w:hAnsi="宋体" w:eastAsia="宋体" w:cs="宋体"/>
                <w:sz w:val="21"/>
                <w:szCs w:val="21"/>
              </w:rPr>
              <w:t>评标地点</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311B002E">
            <w:pPr>
              <w:spacing w:after="0" w:line="360" w:lineRule="auto"/>
              <w:rPr>
                <w:rFonts w:hint="eastAsia" w:ascii="宋体" w:hAnsi="宋体" w:eastAsia="宋体" w:cs="宋体"/>
                <w:sz w:val="21"/>
                <w:szCs w:val="21"/>
              </w:rPr>
            </w:pPr>
            <w:r>
              <w:rPr>
                <w:rFonts w:hint="eastAsia" w:ascii="宋体" w:hAnsi="宋体" w:cs="宋体"/>
                <w:sz w:val="21"/>
                <w:szCs w:val="21"/>
                <w:lang w:eastAsia="zh-CN"/>
              </w:rPr>
              <w:t>2026年5月20日9：30</w:t>
            </w:r>
            <w:r>
              <w:rPr>
                <w:rFonts w:hint="eastAsia" w:ascii="宋体" w:hAnsi="宋体" w:eastAsia="宋体" w:cs="宋体"/>
                <w:sz w:val="21"/>
                <w:szCs w:val="21"/>
              </w:rPr>
              <w:t>（北京时间）</w:t>
            </w:r>
          </w:p>
          <w:p w14:paraId="5D678D1C">
            <w:pPr>
              <w:spacing w:after="0" w:line="360" w:lineRule="auto"/>
              <w:rPr>
                <w:rFonts w:hint="eastAsia" w:ascii="宋体" w:hAnsi="宋体" w:eastAsia="宋体" w:cs="宋体"/>
                <w:sz w:val="21"/>
                <w:szCs w:val="21"/>
              </w:rPr>
            </w:pPr>
            <w:r>
              <w:rPr>
                <w:rFonts w:hint="eastAsia" w:ascii="宋体" w:hAnsi="宋体" w:eastAsia="宋体" w:cs="宋体"/>
                <w:sz w:val="21"/>
                <w:szCs w:val="21"/>
              </w:rPr>
              <w:t>苏州市公共资源交易中心吴江分中心（吴江区松陵镇开平路998号3楼）</w:t>
            </w:r>
          </w:p>
        </w:tc>
      </w:tr>
      <w:tr w14:paraId="4D281A3B">
        <w:tblPrEx>
          <w:tblCellMar>
            <w:top w:w="0" w:type="dxa"/>
            <w:left w:w="108" w:type="dxa"/>
            <w:bottom w:w="0" w:type="dxa"/>
            <w:right w:w="108" w:type="dxa"/>
          </w:tblCellMar>
        </w:tblPrEx>
        <w:trPr>
          <w:trHeight w:val="481"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2E25E16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12</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7DDF027C">
            <w:pPr>
              <w:spacing w:after="0" w:line="360" w:lineRule="auto"/>
              <w:rPr>
                <w:rFonts w:hint="eastAsia" w:ascii="宋体" w:hAnsi="宋体" w:eastAsia="宋体" w:cs="宋体"/>
                <w:sz w:val="21"/>
                <w:szCs w:val="21"/>
              </w:rPr>
            </w:pPr>
            <w:r>
              <w:rPr>
                <w:rFonts w:hint="eastAsia" w:ascii="宋体" w:hAnsi="宋体" w:eastAsia="宋体" w:cs="宋体"/>
                <w:sz w:val="21"/>
                <w:szCs w:val="21"/>
              </w:rPr>
              <w:t>投标文件份数</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27DB51D7">
            <w:pPr>
              <w:spacing w:after="0" w:line="360" w:lineRule="auto"/>
              <w:rPr>
                <w:rFonts w:hint="eastAsia" w:ascii="宋体" w:hAnsi="宋体" w:eastAsia="宋体" w:cs="宋体"/>
                <w:sz w:val="21"/>
                <w:szCs w:val="21"/>
              </w:rPr>
            </w:pPr>
            <w:r>
              <w:rPr>
                <w:rFonts w:hint="eastAsia" w:ascii="宋体" w:hAnsi="宋体" w:eastAsia="宋体" w:cs="宋体"/>
                <w:sz w:val="21"/>
                <w:szCs w:val="21"/>
              </w:rPr>
              <w:t>本项目采用电子投标文件，投标单位按照招标文件要求制作上传电子投标文件，投标单位无需提供纸质投标文件。</w:t>
            </w:r>
          </w:p>
          <w:p w14:paraId="5597FD65">
            <w:pPr>
              <w:spacing w:after="0" w:line="360" w:lineRule="auto"/>
              <w:rPr>
                <w:rFonts w:hint="eastAsia" w:ascii="宋体" w:hAnsi="宋体" w:eastAsia="宋体" w:cs="宋体"/>
                <w:sz w:val="21"/>
                <w:szCs w:val="21"/>
              </w:rPr>
            </w:pPr>
            <w:r>
              <w:rPr>
                <w:rFonts w:hint="eastAsia" w:ascii="宋体" w:hAnsi="宋体" w:eastAsia="宋体" w:cs="宋体"/>
                <w:sz w:val="21"/>
                <w:szCs w:val="21"/>
              </w:rPr>
              <w:t>中标后5个工作日内，中标单位向招标代理机构提供与电子投标文件内容一致的纸质投标文件两份。</w:t>
            </w:r>
          </w:p>
        </w:tc>
      </w:tr>
      <w:tr w14:paraId="184B0C35">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0688EE2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13</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531A0F0B">
            <w:pPr>
              <w:spacing w:after="0" w:line="360" w:lineRule="auto"/>
              <w:rPr>
                <w:rFonts w:hint="eastAsia" w:ascii="宋体" w:hAnsi="宋体" w:eastAsia="宋体" w:cs="宋体"/>
                <w:sz w:val="21"/>
                <w:szCs w:val="21"/>
              </w:rPr>
            </w:pPr>
            <w:r>
              <w:rPr>
                <w:rFonts w:hint="eastAsia" w:ascii="宋体" w:hAnsi="宋体" w:eastAsia="宋体" w:cs="宋体"/>
                <w:sz w:val="21"/>
                <w:szCs w:val="21"/>
              </w:rPr>
              <w:t>投标报价本位币</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70D05CC7">
            <w:pPr>
              <w:spacing w:after="0" w:line="360" w:lineRule="auto"/>
              <w:rPr>
                <w:rFonts w:hint="eastAsia" w:ascii="宋体" w:hAnsi="宋体" w:eastAsia="宋体" w:cs="宋体"/>
                <w:sz w:val="21"/>
                <w:szCs w:val="21"/>
              </w:rPr>
            </w:pPr>
            <w:r>
              <w:rPr>
                <w:rFonts w:hint="eastAsia" w:ascii="宋体" w:hAnsi="宋体" w:eastAsia="宋体" w:cs="宋体"/>
                <w:sz w:val="21"/>
                <w:szCs w:val="21"/>
              </w:rPr>
              <w:t>人民币</w:t>
            </w:r>
          </w:p>
        </w:tc>
      </w:tr>
      <w:tr w14:paraId="4FD8B383">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2D7D8FA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14</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135FDE05">
            <w:pPr>
              <w:spacing w:after="0" w:line="360" w:lineRule="auto"/>
              <w:rPr>
                <w:rFonts w:hint="eastAsia" w:ascii="宋体" w:hAnsi="宋体" w:eastAsia="宋体" w:cs="宋体"/>
                <w:sz w:val="21"/>
                <w:szCs w:val="21"/>
              </w:rPr>
            </w:pPr>
            <w:r>
              <w:rPr>
                <w:rFonts w:hint="eastAsia" w:ascii="宋体" w:hAnsi="宋体" w:eastAsia="宋体" w:cs="宋体"/>
                <w:sz w:val="21"/>
                <w:szCs w:val="21"/>
              </w:rPr>
              <w:t>履约保证金</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22E9B7D8">
            <w:pPr>
              <w:spacing w:after="0" w:line="360" w:lineRule="auto"/>
              <w:rPr>
                <w:rFonts w:hint="eastAsia" w:ascii="宋体" w:hAnsi="宋体" w:eastAsia="宋体" w:cs="宋体"/>
                <w:sz w:val="21"/>
                <w:szCs w:val="21"/>
              </w:rPr>
            </w:pPr>
            <w:r>
              <w:rPr>
                <w:rFonts w:hint="eastAsia" w:ascii="宋体" w:hAnsi="宋体" w:eastAsia="宋体" w:cs="宋体"/>
                <w:sz w:val="21"/>
                <w:szCs w:val="21"/>
              </w:rPr>
              <w:t>按合同约定。</w:t>
            </w:r>
          </w:p>
        </w:tc>
      </w:tr>
      <w:tr w14:paraId="3F8903A0">
        <w:tblPrEx>
          <w:tblCellMar>
            <w:top w:w="0" w:type="dxa"/>
            <w:left w:w="108" w:type="dxa"/>
            <w:bottom w:w="0" w:type="dxa"/>
            <w:right w:w="108" w:type="dxa"/>
          </w:tblCellMar>
        </w:tblPrEx>
        <w:trPr>
          <w:trHeight w:val="953"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1E4CD1A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15</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77AF5BF5">
            <w:pPr>
              <w:spacing w:after="0" w:line="360" w:lineRule="auto"/>
              <w:rPr>
                <w:rFonts w:hint="eastAsia" w:ascii="宋体" w:hAnsi="宋体" w:eastAsia="宋体" w:cs="宋体"/>
                <w:sz w:val="21"/>
                <w:szCs w:val="21"/>
              </w:rPr>
            </w:pPr>
            <w:r>
              <w:rPr>
                <w:rFonts w:hint="eastAsia" w:ascii="宋体" w:hAnsi="宋体" w:eastAsia="宋体" w:cs="宋体"/>
                <w:sz w:val="21"/>
                <w:szCs w:val="21"/>
              </w:rPr>
              <w:t>中标通知书</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3CD0A788">
            <w:pPr>
              <w:pStyle w:val="239"/>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确定中标单位后，采购代理机构在法定时间内向中标单位发出中标通知书。中标通知书将成为合同的组成部分。</w:t>
            </w:r>
          </w:p>
          <w:p w14:paraId="64EFF4F9">
            <w:pPr>
              <w:pStyle w:val="239"/>
              <w:spacing w:after="0" w:line="360" w:lineRule="auto"/>
              <w:ind w:firstLine="0"/>
              <w:rPr>
                <w:rFonts w:hint="eastAsia" w:ascii="宋体" w:hAnsi="宋体" w:eastAsia="宋体" w:cs="宋体"/>
                <w:sz w:val="21"/>
                <w:szCs w:val="21"/>
              </w:rPr>
            </w:pPr>
            <w:r>
              <w:rPr>
                <w:rFonts w:hint="eastAsia" w:ascii="宋体" w:hAnsi="宋体" w:eastAsia="宋体" w:cs="宋体"/>
                <w:b/>
                <w:sz w:val="21"/>
                <w:szCs w:val="21"/>
              </w:rPr>
              <w:t>请中标单位在中标结果公告届满之日起30日内，使用CA证书登录“苏采云”系统及时下载中标通知书。</w:t>
            </w:r>
          </w:p>
        </w:tc>
      </w:tr>
      <w:tr w14:paraId="4561443E">
        <w:tblPrEx>
          <w:tblCellMar>
            <w:top w:w="0" w:type="dxa"/>
            <w:left w:w="108" w:type="dxa"/>
            <w:bottom w:w="0" w:type="dxa"/>
            <w:right w:w="108" w:type="dxa"/>
          </w:tblCellMar>
        </w:tblPrEx>
        <w:trPr>
          <w:trHeight w:val="5130"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0C6ADF7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16</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7EBB9780">
            <w:pPr>
              <w:spacing w:after="0" w:line="360" w:lineRule="auto"/>
              <w:rPr>
                <w:rFonts w:hint="eastAsia" w:ascii="宋体" w:hAnsi="宋体" w:eastAsia="宋体" w:cs="宋体"/>
                <w:sz w:val="21"/>
                <w:szCs w:val="21"/>
              </w:rPr>
            </w:pPr>
            <w:r>
              <w:rPr>
                <w:rFonts w:hint="eastAsia" w:ascii="宋体" w:hAnsi="宋体" w:eastAsia="宋体" w:cs="宋体"/>
                <w:sz w:val="21"/>
                <w:szCs w:val="21"/>
              </w:rPr>
              <w:t>代理服务费</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57AE90EB">
            <w:pPr>
              <w:spacing w:after="0" w:line="360" w:lineRule="auto"/>
              <w:rPr>
                <w:rFonts w:hint="eastAsia" w:ascii="宋体" w:hAnsi="宋体" w:eastAsia="宋体" w:cs="宋体"/>
                <w:sz w:val="21"/>
                <w:szCs w:val="21"/>
              </w:rPr>
            </w:pPr>
            <w:r>
              <w:rPr>
                <w:rFonts w:hint="eastAsia" w:ascii="宋体" w:hAnsi="宋体" w:eastAsia="宋体" w:cs="宋体"/>
                <w:sz w:val="21"/>
                <w:szCs w:val="21"/>
              </w:rPr>
              <w:t>由中标单位在领取中标通知书时按如下计算方式的七折计算后付清：</w:t>
            </w:r>
          </w:p>
          <w:p w14:paraId="0186AB8C">
            <w:pPr>
              <w:spacing w:after="0" w:line="360" w:lineRule="auto"/>
              <w:rPr>
                <w:rFonts w:hint="eastAsia" w:ascii="宋体" w:hAnsi="宋体" w:eastAsia="宋体" w:cs="宋体"/>
                <w:sz w:val="21"/>
                <w:szCs w:val="21"/>
              </w:rPr>
            </w:pPr>
            <w:r>
              <w:rPr>
                <w:rFonts w:hint="eastAsia" w:ascii="宋体" w:hAnsi="宋体" w:eastAsia="宋体" w:cs="宋体"/>
                <w:sz w:val="21"/>
                <w:szCs w:val="21"/>
              </w:rPr>
              <w:t>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p>
          <w:p w14:paraId="5FAD458C">
            <w:pPr>
              <w:spacing w:after="0" w:line="360" w:lineRule="auto"/>
              <w:rPr>
                <w:rFonts w:hint="eastAsia" w:ascii="宋体" w:hAnsi="宋体" w:eastAsia="宋体" w:cs="宋体"/>
                <w:sz w:val="21"/>
                <w:szCs w:val="21"/>
              </w:rPr>
            </w:pPr>
            <w:r>
              <w:rPr>
                <w:rFonts w:hint="eastAsia" w:ascii="宋体" w:hAnsi="宋体" w:eastAsia="宋体" w:cs="宋体"/>
                <w:sz w:val="21"/>
                <w:szCs w:val="21"/>
              </w:rPr>
              <w:t>说明：代理服务费以预算金额为基数依据，参照以上规定的标准和差额定率累进法的七折进行计算收取。例：如预算金额为150万元，则代理服务费＝[100万元以下部分×1.5%＋（150万元－100万元以下部分）×1.1%]×0.7。如按上述方法计算的金额低于人民币3000元整的，则按人民币3000元整计收。本项目代理服务费为人民</w:t>
            </w:r>
            <w:r>
              <w:rPr>
                <w:rFonts w:hint="eastAsia" w:ascii="宋体" w:hAnsi="宋体" w:cs="宋体"/>
                <w:sz w:val="21"/>
                <w:szCs w:val="21"/>
                <w:lang w:val="en-US" w:eastAsia="zh-CN"/>
              </w:rPr>
              <w:t>叁万零肆佰肆拾叁</w:t>
            </w:r>
            <w:r>
              <w:rPr>
                <w:rFonts w:hint="eastAsia" w:ascii="宋体" w:hAnsi="宋体" w:eastAsia="宋体" w:cs="宋体"/>
                <w:color w:val="000000" w:themeColor="text1"/>
                <w:sz w:val="21"/>
                <w:szCs w:val="21"/>
                <w14:textFill>
                  <w14:solidFill>
                    <w14:schemeClr w14:val="tx1"/>
                  </w14:solidFill>
                </w14:textFill>
              </w:rPr>
              <w:t>元整（小写：30443元）</w:t>
            </w:r>
            <w:r>
              <w:rPr>
                <w:rFonts w:hint="eastAsia" w:ascii="宋体" w:hAnsi="宋体" w:eastAsia="宋体" w:cs="宋体"/>
                <w:sz w:val="21"/>
                <w:szCs w:val="21"/>
              </w:rPr>
              <w:t>。</w:t>
            </w:r>
          </w:p>
          <w:p w14:paraId="3377EB1F">
            <w:pPr>
              <w:spacing w:after="0"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账户名称：</w:t>
            </w:r>
            <w:r>
              <w:rPr>
                <w:rFonts w:hint="eastAsia" w:ascii="宋体" w:hAnsi="宋体" w:eastAsia="宋体" w:cs="宋体"/>
                <w:color w:val="000000" w:themeColor="text1"/>
                <w:sz w:val="21"/>
                <w:szCs w:val="21"/>
                <w:lang w:eastAsia="zh-CN"/>
                <w14:textFill>
                  <w14:solidFill>
                    <w14:schemeClr w14:val="tx1"/>
                  </w14:solidFill>
                </w14:textFill>
              </w:rPr>
              <w:t>苏州公正建设咨询房地产评估有限公司</w:t>
            </w:r>
          </w:p>
          <w:p w14:paraId="4BA3C015">
            <w:pPr>
              <w:spacing w:after="0"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银行账号：3715 0188 000 000 965</w:t>
            </w:r>
          </w:p>
          <w:p w14:paraId="43DBF6CC">
            <w:pPr>
              <w:pStyle w:val="15"/>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开户银行：光大银行昆山高新技术产业园区支行</w:t>
            </w:r>
          </w:p>
        </w:tc>
      </w:tr>
      <w:tr w14:paraId="6B86A92E">
        <w:tblPrEx>
          <w:tblCellMar>
            <w:top w:w="0" w:type="dxa"/>
            <w:left w:w="108" w:type="dxa"/>
            <w:bottom w:w="0" w:type="dxa"/>
            <w:right w:w="108" w:type="dxa"/>
          </w:tblCellMar>
        </w:tblPrEx>
        <w:trPr>
          <w:trHeight w:val="989"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76AE923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17</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116C021E">
            <w:pPr>
              <w:spacing w:after="0" w:line="360" w:lineRule="auto"/>
              <w:rPr>
                <w:rFonts w:hint="eastAsia" w:ascii="宋体" w:hAnsi="宋体" w:eastAsia="宋体" w:cs="宋体"/>
                <w:sz w:val="21"/>
                <w:szCs w:val="21"/>
              </w:rPr>
            </w:pPr>
            <w:r>
              <w:rPr>
                <w:rFonts w:hint="eastAsia" w:ascii="宋体" w:hAnsi="宋体" w:eastAsia="宋体" w:cs="宋体"/>
                <w:sz w:val="21"/>
                <w:szCs w:val="21"/>
              </w:rPr>
              <w:t>勘察现场</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20B52B8F">
            <w:pPr>
              <w:spacing w:after="0" w:line="360" w:lineRule="auto"/>
              <w:rPr>
                <w:rFonts w:hint="eastAsia" w:ascii="宋体" w:hAnsi="宋体" w:eastAsia="宋体" w:cs="宋体"/>
                <w:sz w:val="21"/>
                <w:szCs w:val="21"/>
              </w:rPr>
            </w:pPr>
            <w:r>
              <w:rPr>
                <w:rFonts w:hint="eastAsia" w:ascii="宋体" w:hAnsi="宋体" w:eastAsia="宋体" w:cs="宋体"/>
                <w:sz w:val="21"/>
                <w:szCs w:val="21"/>
              </w:rPr>
              <w:t>投标单位根据项目情况及自身投标需要，对有关现场和周围环境自行进行勘察，以获取编制投标文件和签署合同所需的信息。投标单位中标后，不得以不完全了解现场情况为由而向采购单位提出任何索赔或加价的要求，对此采购单位不承担任何责任并将不作任何答复。勘察现场费用自理责任自负。</w:t>
            </w:r>
          </w:p>
        </w:tc>
      </w:tr>
      <w:tr w14:paraId="4A3CBB53">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0C0B758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18</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503315A6">
            <w:pPr>
              <w:spacing w:after="0" w:line="360" w:lineRule="auto"/>
              <w:rPr>
                <w:rFonts w:hint="eastAsia" w:ascii="宋体" w:hAnsi="宋体" w:eastAsia="宋体" w:cs="宋体"/>
                <w:sz w:val="21"/>
                <w:szCs w:val="21"/>
              </w:rPr>
            </w:pPr>
            <w:r>
              <w:rPr>
                <w:rFonts w:hint="eastAsia" w:ascii="宋体" w:hAnsi="宋体" w:eastAsia="宋体" w:cs="宋体"/>
                <w:sz w:val="21"/>
                <w:szCs w:val="21"/>
              </w:rPr>
              <w:t>评分标准</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7276406A">
            <w:pPr>
              <w:spacing w:after="0" w:line="360" w:lineRule="auto"/>
              <w:rPr>
                <w:rFonts w:hint="eastAsia" w:ascii="宋体" w:hAnsi="宋体" w:eastAsia="宋体" w:cs="宋体"/>
                <w:sz w:val="21"/>
                <w:szCs w:val="21"/>
              </w:rPr>
            </w:pPr>
            <w:r>
              <w:rPr>
                <w:rFonts w:hint="eastAsia" w:ascii="宋体" w:hAnsi="宋体" w:eastAsia="宋体" w:cs="宋体"/>
                <w:sz w:val="21"/>
                <w:szCs w:val="21"/>
              </w:rPr>
              <w:t>按招标文件。</w:t>
            </w:r>
          </w:p>
        </w:tc>
      </w:tr>
      <w:tr w14:paraId="1B520A52">
        <w:tblPrEx>
          <w:tblCellMar>
            <w:top w:w="0" w:type="dxa"/>
            <w:left w:w="108" w:type="dxa"/>
            <w:bottom w:w="0" w:type="dxa"/>
            <w:right w:w="108" w:type="dxa"/>
          </w:tblCellMar>
        </w:tblPrEx>
        <w:trPr>
          <w:trHeight w:val="337"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51F1029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19</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499FDBB2">
            <w:pPr>
              <w:spacing w:after="0" w:line="360" w:lineRule="auto"/>
              <w:rPr>
                <w:rFonts w:hint="eastAsia" w:ascii="宋体" w:hAnsi="宋体" w:eastAsia="宋体" w:cs="宋体"/>
                <w:sz w:val="21"/>
                <w:szCs w:val="21"/>
              </w:rPr>
            </w:pPr>
            <w:r>
              <w:rPr>
                <w:rFonts w:hint="eastAsia" w:ascii="宋体" w:hAnsi="宋体" w:eastAsia="宋体" w:cs="宋体"/>
                <w:sz w:val="21"/>
                <w:szCs w:val="21"/>
              </w:rPr>
              <w:t>评标方法</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41DD2A67">
            <w:pPr>
              <w:spacing w:after="0" w:line="360" w:lineRule="auto"/>
              <w:rPr>
                <w:rFonts w:hint="eastAsia" w:ascii="宋体" w:hAnsi="宋体" w:eastAsia="宋体" w:cs="宋体"/>
                <w:sz w:val="21"/>
                <w:szCs w:val="21"/>
              </w:rPr>
            </w:pPr>
            <w:r>
              <w:rPr>
                <w:rFonts w:hint="eastAsia" w:ascii="宋体" w:hAnsi="宋体" w:eastAsia="宋体" w:cs="宋体"/>
                <w:sz w:val="21"/>
                <w:szCs w:val="21"/>
              </w:rPr>
              <w:t>综合评分法。</w:t>
            </w:r>
          </w:p>
        </w:tc>
      </w:tr>
      <w:tr w14:paraId="622D8482">
        <w:tblPrEx>
          <w:tblCellMar>
            <w:top w:w="0" w:type="dxa"/>
            <w:left w:w="108" w:type="dxa"/>
            <w:bottom w:w="0" w:type="dxa"/>
            <w:right w:w="108" w:type="dxa"/>
          </w:tblCellMar>
        </w:tblPrEx>
        <w:trPr>
          <w:trHeight w:val="953"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4F7A9AF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20</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34A1119F">
            <w:pPr>
              <w:pStyle w:val="36"/>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导致无效</w:t>
            </w:r>
          </w:p>
          <w:p w14:paraId="1D52B775">
            <w:pPr>
              <w:spacing w:after="0" w:line="360" w:lineRule="auto"/>
              <w:rPr>
                <w:rFonts w:hint="eastAsia" w:ascii="宋体" w:hAnsi="宋体" w:eastAsia="宋体" w:cs="宋体"/>
                <w:sz w:val="21"/>
                <w:szCs w:val="21"/>
              </w:rPr>
            </w:pPr>
            <w:r>
              <w:rPr>
                <w:rFonts w:hint="eastAsia" w:ascii="宋体" w:hAnsi="宋体" w:eastAsia="宋体" w:cs="宋体"/>
                <w:sz w:val="21"/>
                <w:szCs w:val="21"/>
              </w:rPr>
              <w:t>投标因素</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25597B62">
            <w:pPr>
              <w:spacing w:after="0" w:line="360" w:lineRule="auto"/>
              <w:rPr>
                <w:rFonts w:hint="eastAsia" w:ascii="宋体" w:hAnsi="宋体" w:eastAsia="宋体" w:cs="宋体"/>
                <w:b/>
                <w:sz w:val="21"/>
                <w:szCs w:val="21"/>
              </w:rPr>
            </w:pPr>
            <w:r>
              <w:rPr>
                <w:rFonts w:hint="eastAsia" w:ascii="宋体" w:hAnsi="宋体" w:eastAsia="宋体" w:cs="宋体"/>
                <w:b/>
                <w:sz w:val="21"/>
                <w:szCs w:val="21"/>
              </w:rPr>
              <w:t>投标单位存在下列情况之一的，投标无效：</w:t>
            </w:r>
          </w:p>
          <w:p w14:paraId="7E4860E4">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zh-CN"/>
              </w:rPr>
              <w:t>投标文件未按招标文件要求签署、盖章的；</w:t>
            </w:r>
          </w:p>
          <w:p w14:paraId="7857916D">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zh-CN"/>
              </w:rPr>
              <w:t>不具备招标文件中规定的资格要求的；</w:t>
            </w:r>
          </w:p>
          <w:p w14:paraId="0F75E6A9">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3.</w:t>
            </w:r>
            <w:r>
              <w:rPr>
                <w:rFonts w:hint="eastAsia" w:ascii="宋体" w:hAnsi="宋体" w:eastAsia="宋体" w:cs="宋体"/>
                <w:sz w:val="21"/>
                <w:szCs w:val="21"/>
                <w:lang w:val="zh-CN"/>
              </w:rPr>
              <w:t>报价超过招标文件中规定的预算金额或者</w:t>
            </w:r>
            <w:r>
              <w:rPr>
                <w:rFonts w:hint="eastAsia" w:ascii="宋体" w:hAnsi="宋体" w:eastAsia="宋体" w:cs="宋体"/>
                <w:sz w:val="21"/>
                <w:szCs w:val="21"/>
              </w:rPr>
              <w:t>最高限价</w:t>
            </w:r>
            <w:r>
              <w:rPr>
                <w:rFonts w:hint="eastAsia" w:ascii="宋体" w:hAnsi="宋体" w:eastAsia="宋体" w:cs="宋体"/>
                <w:sz w:val="21"/>
                <w:szCs w:val="21"/>
                <w:lang w:val="zh-CN"/>
              </w:rPr>
              <w:t>投标优惠率低于10%的；</w:t>
            </w:r>
          </w:p>
          <w:p w14:paraId="136A4454">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4.</w:t>
            </w:r>
            <w:r>
              <w:rPr>
                <w:rFonts w:hint="eastAsia" w:ascii="宋体" w:hAnsi="宋体" w:eastAsia="宋体" w:cs="宋体"/>
                <w:sz w:val="21"/>
                <w:szCs w:val="21"/>
                <w:lang w:val="zh-CN"/>
              </w:rPr>
              <w:t>投标文件含有采购单位不能接受的附加条件的；</w:t>
            </w:r>
          </w:p>
          <w:p w14:paraId="2D0C37CE">
            <w:pPr>
              <w:spacing w:after="0" w:line="360" w:lineRule="auto"/>
              <w:rPr>
                <w:rFonts w:hint="eastAsia" w:ascii="宋体" w:hAnsi="宋体" w:eastAsia="宋体" w:cs="宋体"/>
                <w:sz w:val="21"/>
                <w:szCs w:val="21"/>
              </w:rPr>
            </w:pPr>
            <w:r>
              <w:rPr>
                <w:rFonts w:hint="eastAsia" w:ascii="宋体" w:hAnsi="宋体" w:eastAsia="宋体" w:cs="宋体"/>
                <w:sz w:val="21"/>
                <w:szCs w:val="21"/>
              </w:rPr>
              <w:t>5.不同投标（响应）文件制作机器码一致的；</w:t>
            </w:r>
          </w:p>
          <w:p w14:paraId="316B7A60">
            <w:pPr>
              <w:spacing w:after="0" w:line="360" w:lineRule="auto"/>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lang w:val="zh-CN"/>
              </w:rPr>
              <w:t>法律、法规和招标文件规定的其他无效情形。</w:t>
            </w:r>
          </w:p>
        </w:tc>
      </w:tr>
      <w:tr w14:paraId="425BD3C2">
        <w:tblPrEx>
          <w:tblCellMar>
            <w:top w:w="0" w:type="dxa"/>
            <w:left w:w="108" w:type="dxa"/>
            <w:bottom w:w="0" w:type="dxa"/>
            <w:right w:w="108" w:type="dxa"/>
          </w:tblCellMar>
        </w:tblPrEx>
        <w:trPr>
          <w:trHeight w:val="1434" w:hRule="atLeast"/>
          <w:jc w:val="center"/>
        </w:trPr>
        <w:tc>
          <w:tcPr>
            <w:tcW w:w="638" w:type="dxa"/>
            <w:tcBorders>
              <w:top w:val="single" w:color="auto" w:sz="6" w:space="0"/>
              <w:left w:val="single" w:color="auto" w:sz="6" w:space="0"/>
              <w:bottom w:val="single" w:color="auto" w:sz="6" w:space="0"/>
              <w:right w:val="single" w:color="auto" w:sz="6" w:space="0"/>
            </w:tcBorders>
            <w:noWrap w:val="0"/>
            <w:vAlign w:val="center"/>
          </w:tcPr>
          <w:p w14:paraId="77BFAF2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21</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47027825">
            <w:pPr>
              <w:spacing w:after="0" w:line="360" w:lineRule="auto"/>
              <w:rPr>
                <w:rFonts w:hint="eastAsia" w:ascii="宋体" w:hAnsi="宋体" w:eastAsia="宋体" w:cs="宋体"/>
                <w:sz w:val="21"/>
                <w:szCs w:val="21"/>
              </w:rPr>
            </w:pPr>
            <w:r>
              <w:rPr>
                <w:rFonts w:hint="eastAsia" w:ascii="宋体" w:hAnsi="宋体" w:eastAsia="宋体" w:cs="宋体"/>
                <w:sz w:val="21"/>
                <w:szCs w:val="21"/>
                <w:lang w:val="zh-CN"/>
              </w:rPr>
              <w:t>导致废标因素</w:t>
            </w:r>
          </w:p>
        </w:tc>
        <w:tc>
          <w:tcPr>
            <w:tcW w:w="6333" w:type="dxa"/>
            <w:tcBorders>
              <w:top w:val="single" w:color="auto" w:sz="6" w:space="0"/>
              <w:left w:val="single" w:color="auto" w:sz="6" w:space="0"/>
              <w:bottom w:val="single" w:color="auto" w:sz="6" w:space="0"/>
              <w:right w:val="single" w:color="auto" w:sz="6" w:space="0"/>
            </w:tcBorders>
            <w:noWrap w:val="0"/>
            <w:vAlign w:val="center"/>
          </w:tcPr>
          <w:p w14:paraId="4F3AB7B1">
            <w:pPr>
              <w:spacing w:after="0"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出现下列情形之一的，为废标：</w:t>
            </w:r>
          </w:p>
          <w:p w14:paraId="59C1BD7A">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zh-CN"/>
              </w:rPr>
              <w:t>符合专业条件的供应商或者对招标文件作实质响应的供应商不足三家的；</w:t>
            </w:r>
          </w:p>
          <w:p w14:paraId="640202A2">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zh-CN"/>
              </w:rPr>
              <w:t>出现影响采购公正的违法、违规行为的；</w:t>
            </w:r>
          </w:p>
          <w:p w14:paraId="5401A2BF">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3.</w:t>
            </w:r>
            <w:r>
              <w:rPr>
                <w:rFonts w:hint="eastAsia" w:ascii="宋体" w:hAnsi="宋体" w:eastAsia="宋体" w:cs="宋体"/>
                <w:sz w:val="21"/>
                <w:szCs w:val="21"/>
                <w:lang w:val="zh-CN"/>
              </w:rPr>
              <w:t>投标单位的报价均超过了采购预算或者</w:t>
            </w:r>
            <w:r>
              <w:rPr>
                <w:rFonts w:hint="eastAsia" w:ascii="宋体" w:hAnsi="宋体" w:eastAsia="宋体" w:cs="宋体"/>
                <w:sz w:val="21"/>
                <w:szCs w:val="21"/>
              </w:rPr>
              <w:t>最高限价</w:t>
            </w:r>
            <w:r>
              <w:rPr>
                <w:rFonts w:hint="eastAsia" w:ascii="宋体" w:hAnsi="宋体" w:eastAsia="宋体" w:cs="宋体"/>
                <w:sz w:val="21"/>
                <w:szCs w:val="21"/>
                <w:lang w:val="zh-CN"/>
              </w:rPr>
              <w:t>投标优惠率低于10%的，采购单位不能支付的；</w:t>
            </w:r>
          </w:p>
          <w:p w14:paraId="20172D7F">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4.</w:t>
            </w:r>
            <w:r>
              <w:rPr>
                <w:rFonts w:hint="eastAsia" w:ascii="宋体" w:hAnsi="宋体" w:eastAsia="宋体" w:cs="宋体"/>
                <w:sz w:val="21"/>
                <w:szCs w:val="21"/>
                <w:lang w:val="zh-CN"/>
              </w:rPr>
              <w:t>因重大变故，采购任务取消的。</w:t>
            </w:r>
          </w:p>
        </w:tc>
      </w:tr>
    </w:tbl>
    <w:p w14:paraId="402309F8">
      <w:pPr>
        <w:pageBreakBefore/>
        <w:tabs>
          <w:tab w:val="left" w:pos="315"/>
          <w:tab w:val="center" w:pos="4153"/>
        </w:tabs>
        <w:spacing w:after="0" w:line="360" w:lineRule="auto"/>
        <w:jc w:val="center"/>
        <w:rPr>
          <w:rFonts w:hint="eastAsia" w:ascii="宋体" w:hAnsi="宋体" w:cs="宋体"/>
          <w:b/>
          <w:sz w:val="44"/>
          <w:szCs w:val="44"/>
        </w:rPr>
      </w:pPr>
      <w:r>
        <w:rPr>
          <w:rFonts w:hint="eastAsia" w:ascii="宋体" w:hAnsi="宋体" w:cs="宋体"/>
          <w:b/>
          <w:sz w:val="44"/>
          <w:szCs w:val="44"/>
        </w:rPr>
        <w:t>目    录</w:t>
      </w:r>
    </w:p>
    <w:sdt>
      <w:sdtPr>
        <w:rPr>
          <w:rFonts w:ascii="宋体" w:hAnsi="宋体"/>
        </w:rPr>
        <w:id w:val="147461437"/>
        <w:docPartObj>
          <w:docPartGallery w:val="Table of Contents"/>
          <w:docPartUnique/>
        </w:docPartObj>
      </w:sdtPr>
      <w:sdtEndPr>
        <w:rPr>
          <w:rFonts w:ascii="宋体" w:hAnsi="宋体"/>
        </w:rPr>
      </w:sdtEndPr>
      <w:sdtContent>
        <w:p w14:paraId="551662CA">
          <w:pPr>
            <w:spacing w:line="240" w:lineRule="auto"/>
            <w:jc w:val="center"/>
          </w:pPr>
        </w:p>
        <w:p w14:paraId="1B026236">
          <w:pPr>
            <w:pStyle w:val="31"/>
            <w:tabs>
              <w:tab w:val="right" w:leader="dot" w:pos="882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_Toc24884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  投标邀请函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_Toc24884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22CD64D">
          <w:pPr>
            <w:pStyle w:val="31"/>
            <w:tabs>
              <w:tab w:val="right" w:leader="dot" w:pos="882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_Toc6526 </w:instrText>
          </w:r>
          <w:r>
            <w:rPr>
              <w:rFonts w:hint="eastAsia" w:ascii="宋体" w:hAnsi="宋体" w:eastAsia="宋体" w:cs="宋体"/>
              <w:sz w:val="24"/>
              <w:szCs w:val="24"/>
            </w:rPr>
            <w:fldChar w:fldCharType="separate"/>
          </w:r>
          <w:r>
            <w:rPr>
              <w:rFonts w:hint="eastAsia" w:ascii="宋体" w:hAnsi="宋体" w:eastAsia="宋体" w:cs="宋体"/>
              <w:sz w:val="24"/>
              <w:szCs w:val="24"/>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_Toc6526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92E38BA">
          <w:pPr>
            <w:pStyle w:val="31"/>
            <w:tabs>
              <w:tab w:val="right" w:leader="dot" w:pos="882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_Toc2763 </w:instrText>
          </w:r>
          <w:r>
            <w:rPr>
              <w:rFonts w:hint="eastAsia" w:ascii="宋体" w:hAnsi="宋体" w:eastAsia="宋体" w:cs="宋体"/>
              <w:sz w:val="24"/>
              <w:szCs w:val="24"/>
            </w:rPr>
            <w:fldChar w:fldCharType="separate"/>
          </w:r>
          <w:r>
            <w:rPr>
              <w:rFonts w:hint="eastAsia" w:ascii="宋体" w:hAnsi="宋体" w:eastAsia="宋体" w:cs="宋体"/>
              <w:sz w:val="24"/>
              <w:szCs w:val="24"/>
            </w:rPr>
            <w:t>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_Toc2763 \h </w:instrText>
          </w:r>
          <w:r>
            <w:rPr>
              <w:rFonts w:hint="eastAsia" w:ascii="宋体" w:hAnsi="宋体" w:eastAsia="宋体" w:cs="宋体"/>
              <w:sz w:val="24"/>
              <w:szCs w:val="24"/>
            </w:rPr>
            <w:fldChar w:fldCharType="separate"/>
          </w:r>
          <w:r>
            <w:rPr>
              <w:rFonts w:hint="eastAsia" w:ascii="宋体" w:hAnsi="宋体" w:eastAsia="宋体" w:cs="宋体"/>
              <w:sz w:val="24"/>
              <w:szCs w:val="24"/>
            </w:rPr>
            <w:t>23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ECC0CD4">
          <w:pPr>
            <w:pStyle w:val="31"/>
            <w:tabs>
              <w:tab w:val="right" w:leader="dot" w:pos="882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_Toc21589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第四章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招标书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_Toc21589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297AC78">
          <w:pPr>
            <w:pStyle w:val="31"/>
            <w:tabs>
              <w:tab w:val="right" w:leader="dot" w:pos="882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_Toc7060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第五章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_Toc7060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1281A9D">
          <w:pPr>
            <w:pStyle w:val="31"/>
            <w:tabs>
              <w:tab w:val="right" w:leader="dot" w:pos="882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_Toc9651 </w:instrText>
          </w:r>
          <w:r>
            <w:rPr>
              <w:rFonts w:hint="eastAsia" w:ascii="宋体" w:hAnsi="宋体" w:eastAsia="宋体" w:cs="宋体"/>
              <w:sz w:val="24"/>
              <w:szCs w:val="24"/>
            </w:rPr>
            <w:fldChar w:fldCharType="separate"/>
          </w:r>
          <w:r>
            <w:rPr>
              <w:rFonts w:hint="eastAsia" w:ascii="宋体" w:hAnsi="宋体" w:eastAsia="宋体" w:cs="宋体"/>
              <w:sz w:val="24"/>
              <w:szCs w:val="24"/>
            </w:rPr>
            <w:t>第六章  评标办法及评分标准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_Toc9651 \h </w:instrText>
          </w:r>
          <w:r>
            <w:rPr>
              <w:rFonts w:hint="eastAsia" w:ascii="宋体" w:hAnsi="宋体" w:eastAsia="宋体" w:cs="宋体"/>
              <w:sz w:val="24"/>
              <w:szCs w:val="24"/>
            </w:rPr>
            <w:fldChar w:fldCharType="separate"/>
          </w:r>
          <w:r>
            <w:rPr>
              <w:rFonts w:hint="eastAsia" w:ascii="宋体" w:hAnsi="宋体" w:eastAsia="宋体" w:cs="宋体"/>
              <w:sz w:val="24"/>
              <w:szCs w:val="24"/>
            </w:rPr>
            <w:t>61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ED2F3B4">
          <w:pPr>
            <w:spacing w:after="0" w:line="360" w:lineRule="auto"/>
            <w:rPr>
              <w:rFonts w:hint="eastAsia" w:ascii="宋体" w:hAnsi="宋体" w:cs="宋体"/>
              <w:szCs w:val="21"/>
            </w:rPr>
          </w:pPr>
          <w:r>
            <w:rPr>
              <w:rFonts w:hint="eastAsia" w:ascii="宋体" w:hAnsi="宋体" w:eastAsia="宋体" w:cs="宋体"/>
              <w:sz w:val="24"/>
              <w:szCs w:val="24"/>
            </w:rPr>
            <w:fldChar w:fldCharType="end"/>
          </w:r>
        </w:p>
      </w:sdtContent>
    </w:sdt>
    <w:p w14:paraId="06189C4D">
      <w:pPr>
        <w:pStyle w:val="15"/>
      </w:pPr>
    </w:p>
    <w:p w14:paraId="7DDF1399">
      <w:pPr>
        <w:pageBreakBefore/>
        <w:spacing w:after="0" w:line="360" w:lineRule="auto"/>
        <w:jc w:val="center"/>
        <w:outlineLvl w:val="0"/>
        <w:rPr>
          <w:rFonts w:hint="eastAsia" w:ascii="宋体" w:hAnsi="宋体" w:cs="宋体"/>
          <w:b/>
          <w:sz w:val="44"/>
          <w:szCs w:val="44"/>
        </w:rPr>
      </w:pPr>
      <w:bookmarkStart w:id="2" w:name="_Toc24884"/>
      <w:bookmarkStart w:id="3" w:name="_Toc3949"/>
      <w:r>
        <w:rPr>
          <w:rFonts w:hint="eastAsia" w:ascii="宋体" w:hAnsi="宋体" w:cs="宋体"/>
          <w:b/>
          <w:sz w:val="44"/>
          <w:szCs w:val="44"/>
        </w:rPr>
        <w:t>第一章  投标邀请函</w:t>
      </w:r>
      <w:bookmarkEnd w:id="2"/>
      <w:bookmarkEnd w:id="3"/>
    </w:p>
    <w:p w14:paraId="60BE314C">
      <w:pPr>
        <w:pBdr>
          <w:top w:val="single" w:color="auto" w:sz="4" w:space="1"/>
          <w:left w:val="single" w:color="auto" w:sz="4" w:space="4"/>
          <w:bottom w:val="single" w:color="auto" w:sz="4" w:space="1"/>
          <w:right w:val="single" w:color="auto" w:sz="4" w:space="4"/>
        </w:pBdr>
        <w:spacing w:after="0" w:line="360" w:lineRule="auto"/>
        <w:ind w:firstLine="420"/>
        <w:rPr>
          <w:rFonts w:hint="eastAsia" w:ascii="宋体" w:hAnsi="宋体" w:cs="宋体"/>
          <w:szCs w:val="21"/>
        </w:rPr>
      </w:pPr>
      <w:bookmarkStart w:id="4" w:name="WTDW_1"/>
      <w:r>
        <w:rPr>
          <w:rFonts w:hint="eastAsia" w:ascii="宋体" w:hAnsi="宋体" w:cs="宋体"/>
          <w:szCs w:val="21"/>
        </w:rPr>
        <w:t>项目概况</w:t>
      </w:r>
    </w:p>
    <w:p w14:paraId="197027CC">
      <w:pPr>
        <w:pBdr>
          <w:top w:val="single" w:color="auto" w:sz="4" w:space="1"/>
          <w:left w:val="single" w:color="auto" w:sz="4" w:space="4"/>
          <w:bottom w:val="single" w:color="auto" w:sz="4" w:space="1"/>
          <w:right w:val="single" w:color="auto" w:sz="4" w:space="4"/>
        </w:pBdr>
        <w:spacing w:after="0" w:line="360" w:lineRule="auto"/>
        <w:ind w:firstLine="422"/>
        <w:rPr>
          <w:rFonts w:hint="eastAsia" w:ascii="宋体" w:hAnsi="宋体" w:cs="宋体"/>
          <w:szCs w:val="21"/>
        </w:rPr>
      </w:pPr>
      <w:r>
        <w:rPr>
          <w:rFonts w:hint="eastAsia" w:ascii="宋体" w:hAnsi="宋体" w:cs="宋体"/>
          <w:b/>
          <w:bCs/>
          <w:szCs w:val="21"/>
          <w:u w:val="single"/>
          <w:lang w:val="zh-CN"/>
        </w:rPr>
        <w:t>江陵路（同周公路）快速化改造二期施工材料检测服务</w:t>
      </w:r>
      <w:r>
        <w:rPr>
          <w:rFonts w:hint="eastAsia" w:ascii="宋体" w:hAnsi="宋体" w:cs="宋体"/>
          <w:szCs w:val="21"/>
        </w:rPr>
        <w:t>招标项目的潜在投标人应在</w:t>
      </w:r>
      <w:r>
        <w:rPr>
          <w:rFonts w:hint="eastAsia" w:ascii="宋体" w:hAnsi="宋体" w:cs="宋体"/>
          <w:bCs/>
          <w:szCs w:val="21"/>
          <w:u w:val="single"/>
        </w:rPr>
        <w:t>苏采云系统</w:t>
      </w:r>
      <w:r>
        <w:rPr>
          <w:rFonts w:hint="eastAsia" w:ascii="宋体" w:hAnsi="宋体" w:cs="宋体"/>
          <w:szCs w:val="21"/>
        </w:rPr>
        <w:t>获取招标文件，并于</w:t>
      </w:r>
      <w:r>
        <w:rPr>
          <w:rFonts w:hint="eastAsia" w:ascii="宋体" w:hAnsi="宋体" w:cs="宋体"/>
          <w:szCs w:val="21"/>
          <w:u w:val="single"/>
          <w:lang w:eastAsia="zh-CN"/>
        </w:rPr>
        <w:t>2026年5月20日日</w:t>
      </w:r>
      <w:r>
        <w:rPr>
          <w:rFonts w:hint="eastAsia" w:ascii="宋体" w:hAnsi="宋体" w:cs="宋体"/>
          <w:szCs w:val="21"/>
          <w:u w:val="single"/>
          <w:lang w:val="en-US" w:eastAsia="zh-CN"/>
        </w:rPr>
        <w:t>9</w:t>
      </w:r>
      <w:r>
        <w:rPr>
          <w:rFonts w:hint="eastAsia" w:ascii="宋体" w:hAnsi="宋体" w:cs="宋体"/>
          <w:szCs w:val="21"/>
          <w:u w:val="single"/>
        </w:rPr>
        <w:t>点30分</w:t>
      </w:r>
      <w:r>
        <w:rPr>
          <w:rFonts w:hint="eastAsia" w:ascii="宋体" w:hAnsi="宋体" w:cs="宋体"/>
          <w:bCs/>
          <w:szCs w:val="21"/>
          <w:u w:val="single"/>
        </w:rPr>
        <w:t>（</w:t>
      </w:r>
      <w:r>
        <w:rPr>
          <w:rFonts w:hint="eastAsia" w:ascii="宋体" w:hAnsi="宋体" w:cs="宋体"/>
          <w:bCs/>
          <w:szCs w:val="21"/>
        </w:rPr>
        <w:t>北京时间）前递交投标文件</w:t>
      </w:r>
      <w:r>
        <w:rPr>
          <w:rFonts w:hint="eastAsia" w:ascii="宋体" w:hAnsi="宋体" w:cs="宋体"/>
          <w:szCs w:val="21"/>
        </w:rPr>
        <w:t>。</w:t>
      </w:r>
    </w:p>
    <w:p w14:paraId="6577465C">
      <w:pPr>
        <w:spacing w:after="0" w:line="360" w:lineRule="auto"/>
        <w:ind w:firstLine="422"/>
        <w:rPr>
          <w:rFonts w:hint="eastAsia" w:ascii="宋体" w:hAnsi="宋体" w:cs="宋体"/>
          <w:b/>
          <w:szCs w:val="21"/>
        </w:rPr>
      </w:pPr>
      <w:bookmarkStart w:id="5" w:name="_Toc28359002"/>
      <w:bookmarkStart w:id="6" w:name="_Toc28359079"/>
      <w:bookmarkStart w:id="7" w:name="_Toc35393790"/>
      <w:bookmarkStart w:id="8" w:name="_Toc35393621"/>
      <w:bookmarkStart w:id="9" w:name="_Hlk24379207"/>
      <w:r>
        <w:rPr>
          <w:rFonts w:hint="eastAsia" w:ascii="宋体" w:hAnsi="宋体" w:cs="宋体"/>
          <w:b/>
          <w:szCs w:val="21"/>
        </w:rPr>
        <w:t>一、项目基本情况</w:t>
      </w:r>
      <w:bookmarkEnd w:id="5"/>
      <w:bookmarkEnd w:id="6"/>
      <w:bookmarkEnd w:id="7"/>
      <w:bookmarkEnd w:id="8"/>
    </w:p>
    <w:p w14:paraId="75F95876">
      <w:pPr>
        <w:spacing w:after="0" w:line="360" w:lineRule="auto"/>
        <w:ind w:firstLine="422"/>
        <w:rPr>
          <w:rFonts w:hint="eastAsia" w:ascii="宋体" w:hAnsi="宋体" w:cs="宋体"/>
          <w:b w:val="0"/>
          <w:bCs w:val="0"/>
          <w:szCs w:val="21"/>
        </w:rPr>
      </w:pPr>
      <w:r>
        <w:rPr>
          <w:rFonts w:hint="eastAsia" w:ascii="宋体" w:hAnsi="宋体" w:cs="宋体"/>
          <w:b w:val="0"/>
          <w:bCs w:val="0"/>
          <w:szCs w:val="21"/>
        </w:rPr>
        <w:t>招标编号：</w:t>
      </w:r>
      <w:r>
        <w:rPr>
          <w:rFonts w:hint="eastAsia" w:ascii="宋体" w:hAnsi="宋体" w:cs="宋体"/>
          <w:b w:val="0"/>
          <w:bCs w:val="0"/>
          <w:szCs w:val="21"/>
          <w:lang w:eastAsia="zh-CN"/>
        </w:rPr>
        <w:t>JSZC-320509-SZGZ-G2026-0021</w:t>
      </w:r>
      <w:r>
        <w:rPr>
          <w:rFonts w:hint="eastAsia" w:ascii="宋体" w:hAnsi="宋体" w:cs="宋体"/>
          <w:b w:val="0"/>
          <w:bCs w:val="0"/>
          <w:szCs w:val="21"/>
        </w:rPr>
        <w:t>号</w:t>
      </w:r>
    </w:p>
    <w:p w14:paraId="6BD252A8">
      <w:pPr>
        <w:spacing w:after="0" w:line="360" w:lineRule="auto"/>
        <w:ind w:firstLine="422"/>
        <w:jc w:val="left"/>
        <w:rPr>
          <w:rFonts w:hint="eastAsia" w:ascii="宋体" w:hAnsi="宋体" w:eastAsia="宋体" w:cs="宋体"/>
          <w:b w:val="0"/>
          <w:bCs w:val="0"/>
          <w:szCs w:val="21"/>
          <w:lang w:eastAsia="zh-CN"/>
        </w:rPr>
      </w:pPr>
      <w:r>
        <w:rPr>
          <w:rFonts w:hint="eastAsia" w:ascii="宋体" w:hAnsi="宋体" w:cs="宋体"/>
          <w:b w:val="0"/>
          <w:bCs w:val="0"/>
          <w:szCs w:val="21"/>
        </w:rPr>
        <w:t>项目名称：</w:t>
      </w:r>
      <w:bookmarkEnd w:id="9"/>
      <w:r>
        <w:rPr>
          <w:rFonts w:hint="eastAsia" w:ascii="宋体" w:hAnsi="宋体" w:cs="宋体"/>
          <w:b w:val="0"/>
          <w:bCs w:val="0"/>
          <w:szCs w:val="21"/>
          <w:lang w:eastAsia="zh-CN"/>
        </w:rPr>
        <w:t>江陵路（同周公路）快速化改造二期施工材料检测服务</w:t>
      </w:r>
    </w:p>
    <w:p w14:paraId="6E5D87CE">
      <w:pPr>
        <w:spacing w:after="0" w:line="360" w:lineRule="auto"/>
        <w:ind w:firstLine="420"/>
        <w:rPr>
          <w:rFonts w:hint="eastAsia" w:ascii="宋体" w:hAnsi="宋体" w:cs="宋体"/>
          <w:szCs w:val="21"/>
        </w:rPr>
      </w:pPr>
      <w:bookmarkStart w:id="10" w:name="_Toc35393791"/>
      <w:bookmarkStart w:id="11" w:name="_Toc28359003"/>
      <w:bookmarkStart w:id="12" w:name="_Toc28359080"/>
      <w:bookmarkStart w:id="13" w:name="_Toc35393622"/>
      <w:r>
        <w:rPr>
          <w:rFonts w:hint="eastAsia" w:ascii="宋体" w:hAnsi="宋体" w:cs="宋体"/>
          <w:szCs w:val="21"/>
        </w:rPr>
        <w:t>预算金额：人民币</w:t>
      </w:r>
      <w:r>
        <w:rPr>
          <w:rFonts w:hint="eastAsia" w:ascii="宋体" w:hAnsi="宋体" w:cs="宋体"/>
          <w:szCs w:val="21"/>
          <w:lang w:eastAsia="zh-CN"/>
        </w:rPr>
        <w:t>叁佰伍拾玖万元整（￥3590000.00）</w:t>
      </w:r>
      <w:r>
        <w:rPr>
          <w:rFonts w:hint="eastAsia" w:ascii="宋体" w:hAnsi="宋体" w:cs="宋体"/>
          <w:szCs w:val="21"/>
        </w:rPr>
        <w:t>。</w:t>
      </w:r>
    </w:p>
    <w:p w14:paraId="6870299F">
      <w:pPr>
        <w:widowControl/>
        <w:spacing w:after="0" w:line="360" w:lineRule="auto"/>
        <w:ind w:firstLine="420"/>
        <w:jc w:val="left"/>
        <w:rPr>
          <w:rFonts w:hint="eastAsia" w:ascii="宋体" w:hAnsi="宋体" w:cs="宋体"/>
          <w:szCs w:val="21"/>
        </w:rPr>
      </w:pPr>
      <w:r>
        <w:rPr>
          <w:rFonts w:hint="eastAsia" w:ascii="宋体" w:hAnsi="宋体" w:cs="宋体"/>
          <w:szCs w:val="21"/>
        </w:rPr>
        <w:t>最高限价：</w:t>
      </w:r>
    </w:p>
    <w:p w14:paraId="46F9140A">
      <w:pPr>
        <w:widowControl/>
        <w:spacing w:after="0" w:line="360" w:lineRule="auto"/>
        <w:ind w:firstLine="420"/>
        <w:rPr>
          <w:rFonts w:hint="eastAsia" w:ascii="宋体" w:hAnsi="宋体" w:cs="宋体"/>
          <w:szCs w:val="21"/>
        </w:rPr>
      </w:pPr>
      <w:r>
        <w:rPr>
          <w:rFonts w:hint="eastAsia" w:ascii="宋体" w:hAnsi="宋体" w:cs="宋体"/>
          <w:szCs w:val="21"/>
        </w:rPr>
        <w:t>①本工程检测费用的单价（除桩身完整性声波透射法（三剖面）检测）以苏州市工程造价管理处2025第7期苏州工程造价信息《苏州市工程质量检测和建筑材料试验收费参考价》为准；</w:t>
      </w:r>
    </w:p>
    <w:p w14:paraId="109FE105">
      <w:pPr>
        <w:widowControl/>
        <w:spacing w:after="0" w:line="360" w:lineRule="auto"/>
        <w:ind w:firstLine="420"/>
        <w:rPr>
          <w:rFonts w:hint="eastAsia" w:ascii="宋体" w:hAnsi="宋体" w:cs="宋体"/>
          <w:szCs w:val="21"/>
        </w:rPr>
      </w:pPr>
      <w:r>
        <w:rPr>
          <w:rFonts w:hint="eastAsia" w:ascii="宋体" w:hAnsi="宋体" w:cs="宋体"/>
          <w:szCs w:val="21"/>
        </w:rPr>
        <w:t>②桩身完整性</w:t>
      </w:r>
      <w:r>
        <w:rPr>
          <w:rFonts w:hint="eastAsia" w:ascii="宋体" w:hAnsi="宋体" w:cs="宋体"/>
          <w:szCs w:val="21"/>
          <w:lang w:val="zh-CN"/>
        </w:rPr>
        <w:t>声波透射法</w:t>
      </w:r>
      <w:r>
        <w:rPr>
          <w:rFonts w:hint="eastAsia" w:ascii="宋体" w:hAnsi="宋体" w:cs="宋体"/>
          <w:szCs w:val="21"/>
        </w:rPr>
        <w:t>（三剖面）</w:t>
      </w:r>
      <w:r>
        <w:rPr>
          <w:rFonts w:hint="eastAsia" w:ascii="宋体" w:hAnsi="宋体" w:cs="宋体"/>
          <w:szCs w:val="21"/>
          <w:lang w:val="zh-CN"/>
        </w:rPr>
        <w:t>检测</w:t>
      </w:r>
      <w:r>
        <w:rPr>
          <w:rFonts w:hint="eastAsia" w:ascii="宋体" w:hAnsi="宋体" w:cs="宋体"/>
          <w:szCs w:val="21"/>
        </w:rPr>
        <w:t>费用的</w:t>
      </w:r>
      <w:r>
        <w:rPr>
          <w:rFonts w:hint="eastAsia" w:ascii="宋体" w:hAnsi="宋体" w:cs="宋体"/>
          <w:szCs w:val="21"/>
          <w:lang w:val="zh-CN"/>
        </w:rPr>
        <w:t>单价以交质公〔2016〕8号文《江苏省交通建设工程试验检测参考价格》为准；</w:t>
      </w:r>
    </w:p>
    <w:p w14:paraId="264AC702">
      <w:pPr>
        <w:widowControl/>
        <w:spacing w:after="0" w:line="360" w:lineRule="auto"/>
        <w:ind w:firstLine="420"/>
        <w:rPr>
          <w:rFonts w:hint="eastAsia" w:ascii="宋体" w:hAnsi="宋体" w:cs="宋体"/>
          <w:szCs w:val="21"/>
          <w:lang w:val="zh-CN"/>
        </w:rPr>
      </w:pPr>
      <w:r>
        <w:rPr>
          <w:rFonts w:hint="eastAsia" w:ascii="宋体" w:hAnsi="宋体" w:cs="宋体"/>
          <w:szCs w:val="21"/>
        </w:rPr>
        <w:t>③</w:t>
      </w:r>
      <w:r>
        <w:rPr>
          <w:rFonts w:hint="eastAsia" w:ascii="宋体" w:hAnsi="宋体" w:cs="宋体"/>
          <w:szCs w:val="21"/>
          <w:lang w:val="zh-CN"/>
        </w:rPr>
        <w:t>投标人在采购文件规定的计费标准文件</w:t>
      </w:r>
      <w:r>
        <w:rPr>
          <w:rFonts w:hint="eastAsia" w:ascii="宋体" w:hAnsi="宋体" w:cs="宋体"/>
          <w:szCs w:val="21"/>
        </w:rPr>
        <w:t>以及单价最高限价</w:t>
      </w:r>
      <w:r>
        <w:rPr>
          <w:rFonts w:hint="eastAsia" w:ascii="宋体" w:hAnsi="宋体" w:cs="宋体"/>
          <w:szCs w:val="21"/>
          <w:lang w:val="zh-CN"/>
        </w:rPr>
        <w:t>的基础上报优惠率（%），投标优惠率应</w:t>
      </w:r>
      <w:r>
        <w:rPr>
          <w:rFonts w:hint="eastAsia" w:ascii="宋体" w:hAnsi="宋体" w:cs="宋体"/>
          <w:szCs w:val="21"/>
        </w:rPr>
        <w:t>不低于</w:t>
      </w:r>
      <w:r>
        <w:rPr>
          <w:rFonts w:hint="eastAsia" w:ascii="宋体" w:hAnsi="宋体" w:cs="宋体"/>
          <w:szCs w:val="21"/>
          <w:lang w:val="zh-CN"/>
        </w:rPr>
        <w:t>10%，否则为无效报价（</w:t>
      </w:r>
      <w:r>
        <w:rPr>
          <w:rFonts w:hint="eastAsia" w:ascii="宋体" w:hAnsi="宋体" w:cs="宋体"/>
          <w:szCs w:val="21"/>
        </w:rPr>
        <w:t>优惠率报价精确到0.1%</w:t>
      </w:r>
      <w:r>
        <w:rPr>
          <w:rFonts w:hint="eastAsia" w:ascii="宋体" w:hAnsi="宋体" w:cs="宋体"/>
          <w:szCs w:val="21"/>
          <w:lang w:val="zh-CN"/>
        </w:rPr>
        <w:t>）。</w:t>
      </w:r>
    </w:p>
    <w:p w14:paraId="7D4E0AAD">
      <w:pPr>
        <w:numPr>
          <w:ilvl w:val="255"/>
          <w:numId w:val="0"/>
        </w:numPr>
        <w:spacing w:after="0" w:line="360" w:lineRule="auto"/>
        <w:ind w:firstLine="420"/>
        <w:rPr>
          <w:rFonts w:hint="eastAsia" w:ascii="宋体" w:hAnsi="宋体" w:cs="宋体"/>
          <w:szCs w:val="21"/>
          <w:lang w:val="zh-CN"/>
        </w:rPr>
      </w:pPr>
      <w:r>
        <w:rPr>
          <w:rFonts w:hint="eastAsia" w:ascii="宋体" w:hAnsi="宋体" w:cs="宋体"/>
          <w:szCs w:val="21"/>
          <w:lang w:val="zh-CN"/>
        </w:rPr>
        <w:t>采购需求：江陵路（同周公路）快速化改造二期施工材料检测服务。</w:t>
      </w:r>
    </w:p>
    <w:p w14:paraId="36755205">
      <w:pPr>
        <w:widowControl/>
        <w:spacing w:after="0" w:line="360" w:lineRule="auto"/>
        <w:ind w:firstLine="420"/>
        <w:rPr>
          <w:rFonts w:hint="eastAsia" w:ascii="宋体" w:hAnsi="宋体"/>
          <w:szCs w:val="21"/>
          <w:lang w:bidi="ar-SA"/>
        </w:rPr>
      </w:pPr>
      <w:r>
        <w:rPr>
          <w:rFonts w:hint="eastAsia" w:ascii="宋体" w:hAnsi="宋体"/>
          <w:szCs w:val="21"/>
          <w:lang w:bidi="ar-SA"/>
        </w:rPr>
        <w:t>计费标准：</w:t>
      </w:r>
    </w:p>
    <w:p w14:paraId="4E4FC12C">
      <w:pPr>
        <w:widowControl/>
        <w:spacing w:after="0" w:line="360" w:lineRule="auto"/>
        <w:ind w:firstLine="420"/>
        <w:rPr>
          <w:rFonts w:hint="eastAsia" w:ascii="宋体" w:hAnsi="宋体"/>
          <w:szCs w:val="21"/>
          <w:lang w:bidi="ar-SA"/>
        </w:rPr>
      </w:pPr>
      <w:r>
        <w:rPr>
          <w:rFonts w:hint="eastAsia" w:ascii="宋体" w:hAnsi="宋体"/>
          <w:szCs w:val="21"/>
          <w:lang w:val="zh-CN" w:bidi="ar-SA"/>
        </w:rPr>
        <w:t>本工程检测费用的单价</w:t>
      </w:r>
      <w:r>
        <w:rPr>
          <w:rFonts w:hint="eastAsia" w:ascii="宋体" w:hAnsi="宋体"/>
          <w:szCs w:val="21"/>
          <w:lang w:bidi="ar-SA"/>
        </w:rPr>
        <w:t>（</w:t>
      </w:r>
      <w:r>
        <w:rPr>
          <w:rFonts w:hint="eastAsia" w:ascii="宋体" w:hAnsi="宋体"/>
          <w:szCs w:val="21"/>
          <w:lang w:val="zh-CN" w:bidi="ar-SA"/>
        </w:rPr>
        <w:t>除桩身完整性声波透射法</w:t>
      </w:r>
      <w:r>
        <w:rPr>
          <w:rFonts w:hint="eastAsia" w:ascii="宋体" w:hAnsi="宋体" w:cs="宋体"/>
          <w:szCs w:val="21"/>
        </w:rPr>
        <w:t>（三剖面）</w:t>
      </w:r>
      <w:r>
        <w:rPr>
          <w:rFonts w:hint="eastAsia" w:ascii="宋体" w:hAnsi="宋体"/>
          <w:szCs w:val="21"/>
          <w:lang w:val="zh-CN" w:bidi="ar-SA"/>
        </w:rPr>
        <w:t>检测</w:t>
      </w:r>
      <w:r>
        <w:rPr>
          <w:rFonts w:hint="eastAsia" w:ascii="宋体" w:hAnsi="宋体"/>
          <w:szCs w:val="21"/>
          <w:lang w:bidi="ar-SA"/>
        </w:rPr>
        <w:t>）</w:t>
      </w:r>
      <w:r>
        <w:rPr>
          <w:rFonts w:hint="eastAsia" w:ascii="宋体" w:hAnsi="宋体"/>
          <w:szCs w:val="21"/>
          <w:lang w:val="zh-CN" w:bidi="ar-SA"/>
        </w:rPr>
        <w:t>以苏州市工程造价管理处2025第7期苏州工程造价信息《苏州市工程质量检测和建筑材料试验收费参考价》</w:t>
      </w:r>
      <w:r>
        <w:rPr>
          <w:rFonts w:hint="eastAsia" w:ascii="宋体" w:hAnsi="宋体"/>
          <w:szCs w:val="21"/>
          <w:lang w:bidi="ar-SA"/>
        </w:rPr>
        <w:t>为准。</w:t>
      </w:r>
    </w:p>
    <w:p w14:paraId="7A6DD492">
      <w:pPr>
        <w:widowControl/>
        <w:spacing w:after="0" w:line="360" w:lineRule="auto"/>
        <w:ind w:firstLine="420"/>
        <w:rPr>
          <w:rFonts w:hint="eastAsia" w:ascii="宋体" w:hAnsi="宋体"/>
          <w:szCs w:val="21"/>
          <w:lang w:bidi="ar-SA"/>
        </w:rPr>
      </w:pPr>
      <w:r>
        <w:rPr>
          <w:rFonts w:hint="eastAsia" w:ascii="宋体" w:hAnsi="宋体"/>
          <w:szCs w:val="21"/>
          <w:lang w:bidi="ar-SA"/>
        </w:rPr>
        <w:t>桩身完整性</w:t>
      </w:r>
      <w:r>
        <w:rPr>
          <w:rFonts w:hint="eastAsia" w:ascii="宋体" w:hAnsi="宋体"/>
          <w:szCs w:val="21"/>
          <w:lang w:val="zh-CN" w:bidi="ar-SA"/>
        </w:rPr>
        <w:t>声波透射法</w:t>
      </w:r>
      <w:r>
        <w:rPr>
          <w:rFonts w:hint="eastAsia" w:ascii="宋体" w:hAnsi="宋体" w:cs="宋体"/>
          <w:szCs w:val="21"/>
        </w:rPr>
        <w:t>（三剖面）</w:t>
      </w:r>
      <w:r>
        <w:rPr>
          <w:rFonts w:hint="eastAsia" w:ascii="宋体" w:hAnsi="宋体"/>
          <w:szCs w:val="21"/>
          <w:lang w:val="zh-CN" w:bidi="ar-SA"/>
        </w:rPr>
        <w:t>检测费用的单价</w:t>
      </w:r>
      <w:r>
        <w:rPr>
          <w:rFonts w:hint="eastAsia" w:ascii="宋体" w:hAnsi="宋体"/>
          <w:szCs w:val="21"/>
          <w:lang w:bidi="ar-SA"/>
        </w:rPr>
        <w:t>以交质公〔2016〕8号文《江苏省交通建设工程试验检测参考价格》为准（具体内容详见文件序号第544条基桩低应变动力测试声波</w:t>
      </w:r>
      <w:r>
        <w:rPr>
          <w:rFonts w:hint="eastAsia" w:ascii="宋体" w:hAnsi="宋体"/>
          <w:szCs w:val="21"/>
          <w:lang w:val="zh-CN" w:bidi="ar-SA"/>
        </w:rPr>
        <w:t>透射法（三管）</w:t>
      </w:r>
      <w:r>
        <w:rPr>
          <w:rFonts w:hint="eastAsia" w:ascii="宋体" w:hAnsi="宋体"/>
          <w:szCs w:val="21"/>
          <w:lang w:bidi="ar-SA"/>
        </w:rPr>
        <w:t>）。</w:t>
      </w:r>
    </w:p>
    <w:p w14:paraId="44D287A8">
      <w:pPr>
        <w:spacing w:after="0" w:line="360" w:lineRule="auto"/>
        <w:ind w:firstLine="420"/>
        <w:rPr>
          <w:rFonts w:hint="eastAsia" w:ascii="宋体" w:hAnsi="宋体" w:cs="宋体"/>
          <w:szCs w:val="21"/>
        </w:rPr>
      </w:pPr>
      <w:r>
        <w:rPr>
          <w:rFonts w:hint="eastAsia" w:ascii="宋体" w:hAnsi="宋体" w:cs="宋体"/>
          <w:szCs w:val="21"/>
        </w:rPr>
        <w:t>检测内容：材料检测、常规检测、桩基检测、钢结构检测等（以采购方实际委托项目为准）。检测方法及内容成果应符合国家、行业标准，具体根据采购单位要求。</w:t>
      </w:r>
    </w:p>
    <w:p w14:paraId="2738BCF1">
      <w:pPr>
        <w:widowControl/>
        <w:spacing w:after="0" w:line="360" w:lineRule="auto"/>
        <w:ind w:firstLine="420"/>
        <w:rPr>
          <w:rFonts w:hint="eastAsia" w:ascii="宋体" w:hAnsi="宋体"/>
          <w:szCs w:val="21"/>
          <w:lang w:val="zh-CN" w:bidi="ar-SA"/>
        </w:rPr>
      </w:pPr>
      <w:r>
        <w:rPr>
          <w:rFonts w:hint="eastAsia" w:ascii="宋体" w:hAnsi="宋体"/>
          <w:szCs w:val="21"/>
          <w:lang w:val="zh-CN" w:bidi="ar-SA"/>
        </w:rPr>
        <w:t>合同履行期限：合同签订之日起至本项目工程全部完成且竣工验收合格（服务期限由采购方确定，具体根据项目进度）。</w:t>
      </w:r>
    </w:p>
    <w:p w14:paraId="3B74A09E">
      <w:pPr>
        <w:spacing w:after="0" w:line="360" w:lineRule="auto"/>
        <w:ind w:firstLine="420"/>
        <w:rPr>
          <w:rFonts w:hint="eastAsia" w:ascii="宋体" w:hAnsi="宋体" w:cs="宋体"/>
          <w:szCs w:val="21"/>
        </w:rPr>
      </w:pPr>
      <w:r>
        <w:rPr>
          <w:rFonts w:hint="eastAsia" w:ascii="宋体" w:hAnsi="宋体" w:cs="宋体"/>
          <w:szCs w:val="21"/>
        </w:rPr>
        <w:t>服务地点：采购单位指定地点。</w:t>
      </w:r>
    </w:p>
    <w:p w14:paraId="01F2279D">
      <w:pPr>
        <w:spacing w:after="0" w:line="360" w:lineRule="auto"/>
        <w:ind w:firstLine="420"/>
        <w:rPr>
          <w:rFonts w:hint="eastAsia" w:ascii="宋体" w:hAnsi="宋体" w:cs="宋体"/>
          <w:szCs w:val="21"/>
        </w:rPr>
      </w:pPr>
      <w:r>
        <w:rPr>
          <w:rFonts w:hint="eastAsia" w:ascii="宋体" w:hAnsi="宋体" w:cs="宋体"/>
          <w:szCs w:val="21"/>
        </w:rPr>
        <w:t>验收标准：采购文件、响应文件、国家或行业相关最新标准及最终的合同均作为验收依据。</w:t>
      </w:r>
    </w:p>
    <w:p w14:paraId="67E63AA5">
      <w:pPr>
        <w:widowControl/>
        <w:spacing w:after="0" w:line="360" w:lineRule="auto"/>
        <w:ind w:firstLine="420"/>
        <w:rPr>
          <w:rFonts w:hint="eastAsia" w:ascii="宋体" w:hAnsi="宋体"/>
          <w:szCs w:val="21"/>
          <w:lang w:val="zh-CN" w:bidi="ar-SA"/>
        </w:rPr>
      </w:pPr>
      <w:r>
        <w:rPr>
          <w:rFonts w:hint="eastAsia" w:ascii="宋体" w:hAnsi="宋体"/>
          <w:szCs w:val="21"/>
          <w:lang w:val="zh-CN" w:bidi="ar-SA"/>
        </w:rPr>
        <w:t>本项目（是/否）接受联合体投标：否</w:t>
      </w:r>
    </w:p>
    <w:p w14:paraId="38E7CAA3">
      <w:pPr>
        <w:spacing w:after="0" w:line="360" w:lineRule="auto"/>
        <w:ind w:firstLine="422"/>
        <w:rPr>
          <w:rFonts w:hint="eastAsia" w:ascii="宋体" w:hAnsi="宋体" w:cs="宋体"/>
          <w:b/>
          <w:szCs w:val="21"/>
        </w:rPr>
      </w:pPr>
      <w:r>
        <w:rPr>
          <w:rFonts w:hint="eastAsia" w:ascii="宋体" w:hAnsi="宋体" w:cs="宋体"/>
          <w:b/>
          <w:szCs w:val="21"/>
        </w:rPr>
        <w:t>二、申请人的资格要求：</w:t>
      </w:r>
      <w:bookmarkEnd w:id="10"/>
      <w:bookmarkEnd w:id="11"/>
      <w:bookmarkEnd w:id="12"/>
      <w:bookmarkEnd w:id="13"/>
    </w:p>
    <w:p w14:paraId="3E341FBA">
      <w:pPr>
        <w:spacing w:after="0" w:line="360" w:lineRule="auto"/>
        <w:ind w:firstLine="422"/>
        <w:rPr>
          <w:rFonts w:hint="eastAsia" w:ascii="宋体" w:hAnsi="宋体" w:cs="宋体"/>
          <w:b/>
          <w:bCs/>
          <w:szCs w:val="21"/>
        </w:rPr>
      </w:pPr>
      <w:r>
        <w:rPr>
          <w:rFonts w:hint="eastAsia" w:ascii="宋体" w:hAnsi="宋体" w:cs="宋体"/>
          <w:b/>
          <w:bCs/>
          <w:szCs w:val="21"/>
        </w:rPr>
        <w:t>1.满足《中华人民共和国政府采购法》第二十二条规定：</w:t>
      </w:r>
    </w:p>
    <w:p w14:paraId="65ACFD7B">
      <w:pPr>
        <w:spacing w:after="0" w:line="360" w:lineRule="auto"/>
        <w:ind w:firstLine="420"/>
        <w:rPr>
          <w:rFonts w:hint="eastAsia" w:ascii="宋体" w:hAnsi="宋体" w:cs="宋体"/>
          <w:szCs w:val="21"/>
        </w:rPr>
      </w:pPr>
      <w:r>
        <w:rPr>
          <w:rFonts w:hint="eastAsia" w:ascii="宋体" w:hAnsi="宋体" w:cs="宋体"/>
          <w:szCs w:val="21"/>
        </w:rPr>
        <w:t>（1）具有独立承担民事责任的能力；</w:t>
      </w:r>
    </w:p>
    <w:p w14:paraId="4E02BC31">
      <w:pPr>
        <w:spacing w:after="0" w:line="360" w:lineRule="auto"/>
        <w:ind w:firstLine="420"/>
        <w:rPr>
          <w:rFonts w:hint="eastAsia" w:ascii="宋体" w:hAnsi="宋体" w:cs="宋体"/>
          <w:szCs w:val="21"/>
        </w:rPr>
      </w:pPr>
      <w:r>
        <w:rPr>
          <w:rFonts w:hint="eastAsia" w:ascii="宋体" w:hAnsi="宋体" w:cs="宋体"/>
          <w:szCs w:val="21"/>
        </w:rPr>
        <w:t>（2）具有良好的商业信誉和健全的财务会计制度；</w:t>
      </w:r>
    </w:p>
    <w:p w14:paraId="57D1A6D6">
      <w:pPr>
        <w:spacing w:after="0" w:line="360" w:lineRule="auto"/>
        <w:ind w:firstLine="420"/>
        <w:rPr>
          <w:rFonts w:hint="eastAsia" w:ascii="宋体" w:hAnsi="宋体" w:cs="宋体"/>
          <w:szCs w:val="21"/>
        </w:rPr>
      </w:pPr>
      <w:r>
        <w:rPr>
          <w:rFonts w:hint="eastAsia" w:ascii="宋体" w:hAnsi="宋体" w:cs="宋体"/>
          <w:szCs w:val="21"/>
        </w:rPr>
        <w:t>（3）具有履行合同所必需的设备和专业技术能力；</w:t>
      </w:r>
    </w:p>
    <w:p w14:paraId="3E6D6A5F">
      <w:pPr>
        <w:spacing w:after="0" w:line="360" w:lineRule="auto"/>
        <w:ind w:firstLine="420"/>
        <w:rPr>
          <w:rFonts w:hint="eastAsia" w:ascii="宋体" w:hAnsi="宋体" w:cs="宋体"/>
          <w:szCs w:val="21"/>
        </w:rPr>
      </w:pPr>
      <w:r>
        <w:rPr>
          <w:rFonts w:hint="eastAsia" w:ascii="宋体" w:hAnsi="宋体" w:cs="宋体"/>
          <w:szCs w:val="21"/>
        </w:rPr>
        <w:t>（4）有依法缴纳税收和社会保障资金的良好记录；</w:t>
      </w:r>
    </w:p>
    <w:p w14:paraId="520AC7D0">
      <w:pPr>
        <w:spacing w:after="0" w:line="360" w:lineRule="auto"/>
        <w:ind w:firstLine="420"/>
        <w:rPr>
          <w:rFonts w:hint="eastAsia" w:ascii="宋体" w:hAnsi="宋体" w:cs="宋体"/>
          <w:szCs w:val="21"/>
        </w:rPr>
      </w:pPr>
      <w:r>
        <w:rPr>
          <w:rFonts w:hint="eastAsia" w:ascii="宋体" w:hAnsi="宋体" w:cs="宋体"/>
          <w:szCs w:val="21"/>
        </w:rPr>
        <w:t>（5）参加政府采购活动前三年内，在经营活动中没有重大违法记录；</w:t>
      </w:r>
    </w:p>
    <w:p w14:paraId="759A2E49">
      <w:pPr>
        <w:spacing w:after="0" w:line="360" w:lineRule="auto"/>
        <w:ind w:firstLine="420"/>
        <w:rPr>
          <w:rFonts w:hint="eastAsia" w:ascii="宋体" w:hAnsi="宋体" w:cs="宋体"/>
          <w:szCs w:val="21"/>
        </w:rPr>
      </w:pPr>
      <w:r>
        <w:rPr>
          <w:rFonts w:hint="eastAsia" w:ascii="宋体" w:hAnsi="宋体" w:cs="宋体"/>
          <w:szCs w:val="21"/>
        </w:rPr>
        <w:t>（6）法律、行政法规规定的其他条件。</w:t>
      </w:r>
    </w:p>
    <w:p w14:paraId="6CD38C2C">
      <w:pPr>
        <w:spacing w:after="0" w:line="360" w:lineRule="auto"/>
        <w:ind w:firstLine="422"/>
        <w:rPr>
          <w:rFonts w:hint="eastAsia" w:ascii="宋体" w:hAnsi="宋体" w:cs="宋体"/>
          <w:b/>
          <w:bCs/>
          <w:szCs w:val="21"/>
        </w:rPr>
      </w:pPr>
      <w:bookmarkStart w:id="14" w:name="_Toc28359004"/>
      <w:bookmarkStart w:id="15" w:name="_Toc28359081"/>
      <w:r>
        <w:rPr>
          <w:rFonts w:hint="eastAsia" w:ascii="宋体" w:hAnsi="宋体" w:cs="宋体"/>
          <w:b/>
          <w:bCs/>
          <w:szCs w:val="21"/>
        </w:rPr>
        <w:t>2.落实政府采购政策需满足的资格要求：</w:t>
      </w:r>
      <w:r>
        <w:rPr>
          <w:rFonts w:hint="eastAsia" w:ascii="宋体" w:hAnsi="宋体" w:cs="宋体"/>
          <w:szCs w:val="21"/>
        </w:rPr>
        <w:t>本项目专门面向中小企业采购，所属行业为其他未列明行业。投标单位须为中小微企业或残疾人福利性单位或监狱企业。</w:t>
      </w:r>
    </w:p>
    <w:p w14:paraId="442A38C6">
      <w:pPr>
        <w:spacing w:after="0" w:line="360" w:lineRule="auto"/>
        <w:ind w:firstLine="420"/>
        <w:rPr>
          <w:rFonts w:hint="eastAsia" w:ascii="宋体" w:hAnsi="宋体" w:cs="宋体"/>
          <w:b/>
          <w:bCs/>
          <w:szCs w:val="21"/>
        </w:rPr>
      </w:pPr>
      <w:r>
        <w:rPr>
          <w:rFonts w:hint="eastAsia" w:ascii="宋体" w:hAnsi="宋体" w:cs="宋体"/>
          <w:b/>
          <w:bCs/>
          <w:szCs w:val="21"/>
        </w:rPr>
        <w:t>3.本项目的特定资格要求：</w:t>
      </w:r>
      <w:bookmarkStart w:id="16" w:name="_Toc35393792"/>
      <w:bookmarkStart w:id="17" w:name="_Toc35393623"/>
    </w:p>
    <w:p w14:paraId="73A37B83">
      <w:pPr>
        <w:spacing w:after="0" w:line="360" w:lineRule="auto"/>
        <w:ind w:firstLine="420"/>
        <w:rPr>
          <w:rFonts w:hint="eastAsia" w:ascii="宋体" w:hAnsi="宋体" w:cs="宋体"/>
          <w:szCs w:val="21"/>
        </w:rPr>
      </w:pPr>
      <w:r>
        <w:rPr>
          <w:rFonts w:hint="eastAsia" w:ascii="宋体" w:hAnsi="宋体" w:cs="宋体"/>
          <w:szCs w:val="21"/>
        </w:rPr>
        <w:t>（1）未被“信用中国”网站（www.creditchina.gov.cn）列入失信被执行人、重大税收违法案件当事人名单、政府采购严重失信行为记录名单。</w:t>
      </w:r>
    </w:p>
    <w:p w14:paraId="04FB488D">
      <w:pPr>
        <w:spacing w:after="0" w:line="360" w:lineRule="auto"/>
        <w:ind w:firstLine="420"/>
        <w:rPr>
          <w:rFonts w:hint="eastAsia" w:ascii="宋体" w:hAnsi="宋体" w:cs="宋体"/>
          <w:szCs w:val="21"/>
        </w:rPr>
      </w:pPr>
      <w:r>
        <w:rPr>
          <w:rFonts w:hint="eastAsia" w:ascii="宋体" w:hAnsi="宋体" w:cs="宋体"/>
          <w:szCs w:val="21"/>
        </w:rPr>
        <w:t>（2）单位负责人为同一人或者存在直接控股、管理关系的不同供应商（包含法定代表人为同一个人的两个及两个以上法人，母公司、全资子公司及其控股公司），不得参加同一合同项下的政府采购活动。</w:t>
      </w:r>
    </w:p>
    <w:p w14:paraId="38273A08">
      <w:pPr>
        <w:spacing w:after="0" w:line="360" w:lineRule="auto"/>
        <w:ind w:firstLine="420"/>
        <w:rPr>
          <w:rFonts w:hint="eastAsia" w:ascii="宋体" w:hAnsi="宋体" w:cs="宋体"/>
          <w:szCs w:val="21"/>
        </w:rPr>
      </w:pPr>
      <w:r>
        <w:rPr>
          <w:rFonts w:hint="eastAsia" w:ascii="宋体" w:hAnsi="宋体" w:cs="宋体"/>
          <w:szCs w:val="21"/>
        </w:rPr>
        <w:t>（3）法人的分支机构不得参加政府采购活动（除银行、保险、石油石化、电力、电信等行业特殊情况外）。</w:t>
      </w:r>
    </w:p>
    <w:p w14:paraId="1B69D870">
      <w:pPr>
        <w:spacing w:after="0" w:line="360" w:lineRule="auto"/>
        <w:ind w:firstLine="420"/>
        <w:rPr>
          <w:rFonts w:hint="eastAsia" w:ascii="宋体" w:hAnsi="宋体" w:cs="宋体"/>
          <w:szCs w:val="21"/>
        </w:rPr>
      </w:pPr>
      <w:r>
        <w:rPr>
          <w:rFonts w:hint="eastAsia" w:ascii="宋体" w:hAnsi="宋体" w:cs="宋体"/>
          <w:szCs w:val="21"/>
        </w:rPr>
        <w:t>（4）其他特定资格要求：具有建设行政主管部门颁发的建设工程质量检测综合资质或专项检测机构资质（核定检测项目至少包括：见证取样检测、地基基础工程、主体结构现场检测、钢结构工程检测）及备案检测机构资质（须包括检测业务范围：市政工程备案检测）。</w:t>
      </w:r>
    </w:p>
    <w:p w14:paraId="57E83DF9">
      <w:pPr>
        <w:spacing w:after="0" w:line="360" w:lineRule="auto"/>
        <w:ind w:firstLine="422"/>
        <w:rPr>
          <w:rFonts w:hint="eastAsia" w:ascii="宋体" w:hAnsi="宋体" w:cs="宋体"/>
          <w:b/>
          <w:szCs w:val="21"/>
        </w:rPr>
      </w:pPr>
      <w:r>
        <w:rPr>
          <w:rFonts w:hint="eastAsia" w:ascii="宋体" w:hAnsi="宋体" w:cs="宋体"/>
          <w:b/>
          <w:szCs w:val="21"/>
        </w:rPr>
        <w:t>三、</w:t>
      </w:r>
      <w:bookmarkEnd w:id="14"/>
      <w:bookmarkEnd w:id="15"/>
      <w:bookmarkEnd w:id="16"/>
      <w:bookmarkEnd w:id="17"/>
      <w:r>
        <w:rPr>
          <w:rFonts w:hint="eastAsia" w:ascii="宋体" w:hAnsi="宋体" w:cs="宋体"/>
          <w:b/>
          <w:szCs w:val="21"/>
        </w:rPr>
        <w:t>招标文件的获取</w:t>
      </w:r>
    </w:p>
    <w:p w14:paraId="27B45A08">
      <w:pPr>
        <w:spacing w:after="0" w:line="360" w:lineRule="auto"/>
        <w:ind w:firstLine="420"/>
        <w:rPr>
          <w:rFonts w:hint="eastAsia" w:ascii="宋体" w:hAnsi="宋体" w:cs="宋体"/>
          <w:szCs w:val="21"/>
        </w:rPr>
      </w:pPr>
      <w:bookmarkStart w:id="18" w:name="_Toc28359082"/>
      <w:bookmarkStart w:id="19" w:name="_Toc28359005"/>
      <w:bookmarkStart w:id="20" w:name="_Toc35393793"/>
      <w:bookmarkStart w:id="21" w:name="_Toc35393624"/>
      <w:r>
        <w:rPr>
          <w:rFonts w:hint="eastAsia" w:ascii="宋体" w:hAnsi="宋体" w:cs="宋体"/>
          <w:szCs w:val="21"/>
        </w:rPr>
        <w:t>1.时间：自公告发布之日起5个工作日</w:t>
      </w:r>
    </w:p>
    <w:p w14:paraId="0D00A8CA">
      <w:pPr>
        <w:spacing w:after="0" w:line="360" w:lineRule="auto"/>
        <w:ind w:firstLine="420"/>
        <w:rPr>
          <w:rFonts w:hint="eastAsia" w:ascii="宋体" w:hAnsi="宋体" w:cs="宋体"/>
          <w:szCs w:val="21"/>
        </w:rPr>
      </w:pPr>
      <w:r>
        <w:rPr>
          <w:rFonts w:hint="eastAsia" w:ascii="宋体" w:hAnsi="宋体" w:cs="宋体"/>
          <w:szCs w:val="21"/>
        </w:rPr>
        <w:t>2.地点：苏采云系统自行下载</w:t>
      </w:r>
    </w:p>
    <w:p w14:paraId="3571E1EA">
      <w:pPr>
        <w:spacing w:after="0" w:line="360" w:lineRule="auto"/>
        <w:ind w:firstLine="420"/>
        <w:rPr>
          <w:rFonts w:hint="eastAsia" w:ascii="宋体" w:hAnsi="宋体" w:cs="宋体"/>
          <w:szCs w:val="21"/>
        </w:rPr>
      </w:pPr>
      <w:r>
        <w:rPr>
          <w:rFonts w:hint="eastAsia" w:ascii="宋体" w:hAnsi="宋体" w:cs="宋体"/>
          <w:szCs w:val="21"/>
        </w:rPr>
        <w:t>3.方式：</w:t>
      </w:r>
    </w:p>
    <w:p w14:paraId="38B42677">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（1）CA证书办理</w:t>
      </w:r>
    </w:p>
    <w:p w14:paraId="69809E8B">
      <w:pPr>
        <w:spacing w:after="0" w:line="360" w:lineRule="auto"/>
        <w:ind w:firstLine="420"/>
        <w:rPr>
          <w:rFonts w:hint="eastAsia" w:ascii="宋体" w:hAnsi="宋体" w:cs="宋体"/>
          <w:szCs w:val="21"/>
        </w:rPr>
      </w:pPr>
      <w:r>
        <w:rPr>
          <w:rFonts w:hint="eastAsia" w:ascii="宋体" w:hAnsi="宋体" w:cs="宋体"/>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苏州现场办理地址：苏州高新区邓尉路105号狮山科技馆1楼服务大厅，咨询电话：0512-65737699</w:t>
      </w:r>
      <w:r>
        <w:rPr>
          <w:rFonts w:hint="eastAsia" w:ascii="宋体" w:hAnsi="宋体" w:cs="宋体"/>
          <w:szCs w:val="21"/>
        </w:rPr>
        <w:t>。</w:t>
      </w:r>
    </w:p>
    <w:p w14:paraId="0DF63135">
      <w:pPr>
        <w:spacing w:after="0" w:line="360" w:lineRule="auto"/>
        <w:ind w:firstLine="420"/>
        <w:rPr>
          <w:rFonts w:hint="eastAsia" w:ascii="宋体" w:hAnsi="宋体" w:cs="宋体"/>
          <w:szCs w:val="21"/>
        </w:rPr>
      </w:pPr>
      <w:r>
        <w:rPr>
          <w:rFonts w:hint="eastAsia" w:ascii="宋体" w:hAnsi="宋体" w:cs="宋体"/>
          <w:szCs w:val="21"/>
        </w:rPr>
        <w:t>（2）参与采购活动</w:t>
      </w:r>
    </w:p>
    <w:p w14:paraId="6D5C53CA">
      <w:pPr>
        <w:spacing w:after="0" w:line="360" w:lineRule="auto"/>
        <w:ind w:firstLine="420"/>
        <w:rPr>
          <w:rFonts w:hint="eastAsia" w:ascii="宋体" w:hAnsi="宋体" w:cs="宋体"/>
          <w:szCs w:val="21"/>
        </w:rPr>
      </w:pPr>
      <w:r>
        <w:rPr>
          <w:rFonts w:hint="eastAsia" w:ascii="宋体" w:hAnsi="宋体" w:cs="宋体"/>
          <w:szCs w:val="21"/>
        </w:rPr>
        <w:t>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7EC5E9E">
      <w:pPr>
        <w:spacing w:after="0" w:line="360" w:lineRule="auto"/>
        <w:ind w:firstLine="420"/>
        <w:rPr>
          <w:rFonts w:hint="eastAsia" w:ascii="宋体" w:hAnsi="宋体" w:cs="宋体"/>
          <w:szCs w:val="21"/>
        </w:rPr>
      </w:pPr>
      <w:r>
        <w:rPr>
          <w:rFonts w:hint="eastAsia" w:ascii="宋体" w:hAnsi="宋体" w:cs="宋体"/>
          <w:szCs w:val="21"/>
        </w:rPr>
        <w:t>（3）电子投标准备</w:t>
      </w:r>
    </w:p>
    <w:p w14:paraId="062F81F4">
      <w:pPr>
        <w:spacing w:after="0" w:line="360" w:lineRule="auto"/>
        <w:ind w:firstLine="420"/>
        <w:jc w:val="left"/>
        <w:rPr>
          <w:rFonts w:hint="eastAsia" w:ascii="宋体" w:hAnsi="宋体" w:cs="宋体"/>
          <w:b/>
          <w:bCs/>
          <w:szCs w:val="21"/>
        </w:rPr>
      </w:pPr>
      <w:r>
        <w:rPr>
          <w:rFonts w:hint="eastAsia" w:ascii="宋体" w:hAnsi="宋体" w:cs="宋体"/>
          <w:szCs w:val="21"/>
        </w:rPr>
        <w:t>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（具体详见《苏采云系统供应商操作手册》，网址链接https：//czju.suzhou.gov.cn/zfcg/html/content/20231220161910031.shtml）。</w:t>
      </w:r>
    </w:p>
    <w:p w14:paraId="21F5DB9B">
      <w:pPr>
        <w:spacing w:after="0" w:line="360" w:lineRule="auto"/>
        <w:ind w:firstLine="420"/>
        <w:rPr>
          <w:rFonts w:hint="eastAsia" w:ascii="宋体" w:hAnsi="宋体" w:cs="宋体"/>
          <w:szCs w:val="21"/>
        </w:rPr>
      </w:pPr>
      <w:r>
        <w:rPr>
          <w:rFonts w:hint="eastAsia" w:ascii="宋体" w:hAnsi="宋体" w:cs="宋体"/>
          <w:szCs w:val="21"/>
        </w:rPr>
        <w:t>在系统操作过程中如有疑问，请按以下方式联系：</w:t>
      </w:r>
    </w:p>
    <w:p w14:paraId="29D7F2FF">
      <w:pPr>
        <w:spacing w:after="0" w:line="360" w:lineRule="auto"/>
        <w:ind w:firstLine="420"/>
        <w:rPr>
          <w:rFonts w:hint="eastAsia" w:ascii="宋体" w:hAnsi="宋体" w:cs="宋体"/>
          <w:szCs w:val="21"/>
        </w:rPr>
      </w:pPr>
      <w:r>
        <w:rPr>
          <w:rFonts w:hint="eastAsia" w:ascii="宋体" w:hAnsi="宋体" w:cs="宋体"/>
          <w:szCs w:val="21"/>
        </w:rPr>
        <w:t>注册咨询：18261002950；</w:t>
      </w:r>
    </w:p>
    <w:p w14:paraId="22275DD6">
      <w:pPr>
        <w:spacing w:after="0" w:line="360" w:lineRule="auto"/>
        <w:ind w:firstLine="420"/>
        <w:rPr>
          <w:rFonts w:hint="eastAsia" w:ascii="宋体" w:hAnsi="宋体" w:cs="宋体"/>
          <w:szCs w:val="21"/>
        </w:rPr>
      </w:pPr>
      <w:r>
        <w:rPr>
          <w:rFonts w:hint="eastAsia" w:ascii="宋体" w:hAnsi="宋体" w:cs="宋体"/>
          <w:szCs w:val="21"/>
        </w:rPr>
        <w:t>CA技术咨询电话：400-608-6099；</w:t>
      </w:r>
    </w:p>
    <w:p w14:paraId="471E3099">
      <w:pPr>
        <w:spacing w:after="0" w:line="360" w:lineRule="auto"/>
        <w:ind w:firstLine="420"/>
        <w:rPr>
          <w:rFonts w:hint="eastAsia" w:ascii="宋体" w:hAnsi="宋体" w:cs="宋体"/>
          <w:szCs w:val="21"/>
        </w:rPr>
      </w:pPr>
      <w:r>
        <w:rPr>
          <w:rFonts w:hint="eastAsia" w:ascii="宋体" w:hAnsi="宋体" w:cs="宋体"/>
          <w:szCs w:val="21"/>
        </w:rPr>
        <w:t>签章使用问题：025-83633811、025-83633812、15380932027、15371015030；</w:t>
      </w:r>
    </w:p>
    <w:p w14:paraId="07E7D638">
      <w:pPr>
        <w:spacing w:after="0" w:line="360" w:lineRule="auto"/>
        <w:ind w:firstLine="420"/>
        <w:rPr>
          <w:rFonts w:hint="eastAsia" w:ascii="宋体" w:hAnsi="宋体" w:cs="宋体"/>
          <w:szCs w:val="21"/>
        </w:rPr>
      </w:pPr>
      <w:r>
        <w:rPr>
          <w:rFonts w:hint="eastAsia" w:ascii="宋体" w:hAnsi="宋体" w:cs="宋体"/>
          <w:szCs w:val="21"/>
        </w:rPr>
        <w:t>系统使用指导与咨询：联系电话：0512-69820854；智能客服：登录苏采云系统后，联系系统右下方智能客服图标进行咨询。</w:t>
      </w:r>
    </w:p>
    <w:p w14:paraId="5C9FEDC5">
      <w:pPr>
        <w:spacing w:after="0" w:line="360" w:lineRule="auto"/>
        <w:ind w:firstLine="420"/>
        <w:rPr>
          <w:rFonts w:hint="eastAsia" w:ascii="宋体" w:hAnsi="宋体" w:cs="宋体"/>
          <w:szCs w:val="21"/>
        </w:rPr>
      </w:pPr>
      <w:r>
        <w:rPr>
          <w:rFonts w:hint="eastAsia" w:ascii="宋体" w:hAnsi="宋体" w:cs="宋体"/>
          <w:szCs w:val="21"/>
        </w:rPr>
        <w:t>4.售价：免费。</w:t>
      </w:r>
    </w:p>
    <w:p w14:paraId="2B2B121C">
      <w:pPr>
        <w:spacing w:after="0" w:line="360" w:lineRule="auto"/>
        <w:ind w:firstLine="422"/>
        <w:rPr>
          <w:rFonts w:hint="eastAsia" w:ascii="宋体" w:hAnsi="宋体" w:cs="宋体"/>
          <w:b/>
          <w:szCs w:val="21"/>
        </w:rPr>
      </w:pPr>
      <w:r>
        <w:rPr>
          <w:rFonts w:hint="eastAsia" w:ascii="宋体" w:hAnsi="宋体" w:cs="宋体"/>
          <w:b/>
          <w:szCs w:val="21"/>
        </w:rPr>
        <w:t>四、提交电子投标文件</w:t>
      </w:r>
      <w:bookmarkEnd w:id="18"/>
      <w:bookmarkEnd w:id="19"/>
      <w:r>
        <w:rPr>
          <w:rFonts w:hint="eastAsia" w:ascii="宋体" w:hAnsi="宋体" w:cs="宋体"/>
          <w:b/>
          <w:szCs w:val="21"/>
        </w:rPr>
        <w:t>截止时间、开标时间和地点</w:t>
      </w:r>
      <w:bookmarkEnd w:id="20"/>
      <w:bookmarkEnd w:id="21"/>
    </w:p>
    <w:p w14:paraId="2DEC1EC6">
      <w:pPr>
        <w:pStyle w:val="12"/>
        <w:spacing w:after="0" w:line="360" w:lineRule="auto"/>
        <w:rPr>
          <w:rFonts w:hint="eastAsia" w:ascii="宋体" w:hAnsi="宋体" w:eastAsia="宋体" w:cs="宋体"/>
          <w:sz w:val="21"/>
          <w:szCs w:val="21"/>
        </w:rPr>
      </w:pPr>
      <w:bookmarkStart w:id="22" w:name="_Toc35393625"/>
      <w:bookmarkStart w:id="23" w:name="_Toc28359007"/>
      <w:bookmarkStart w:id="24" w:name="_Toc35393794"/>
      <w:bookmarkStart w:id="25" w:name="_Toc28359084"/>
      <w:r>
        <w:rPr>
          <w:rFonts w:hint="eastAsia" w:ascii="宋体" w:hAnsi="宋体" w:eastAsia="宋体" w:cs="宋体"/>
          <w:sz w:val="21"/>
          <w:szCs w:val="21"/>
        </w:rPr>
        <w:t>1.提交投标文件截止时间：</w:t>
      </w:r>
      <w:r>
        <w:rPr>
          <w:rFonts w:hint="eastAsia" w:ascii="宋体" w:hAnsi="宋体" w:eastAsia="宋体" w:cs="宋体"/>
          <w:sz w:val="21"/>
          <w:szCs w:val="21"/>
          <w:lang w:eastAsia="zh-CN"/>
        </w:rPr>
        <w:t>2026年5月20日9：30</w:t>
      </w:r>
      <w:r>
        <w:rPr>
          <w:rFonts w:hint="eastAsia" w:ascii="宋体" w:hAnsi="宋体" w:eastAsia="宋体" w:cs="宋体"/>
          <w:sz w:val="21"/>
          <w:szCs w:val="21"/>
        </w:rPr>
        <w:t xml:space="preserve">（北京时间）； </w:t>
      </w:r>
    </w:p>
    <w:p w14:paraId="0A9D5BA9">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2.开标时间：</w:t>
      </w:r>
      <w:r>
        <w:rPr>
          <w:rFonts w:hint="eastAsia" w:ascii="宋体" w:hAnsi="宋体" w:eastAsia="宋体" w:cs="宋体"/>
          <w:sz w:val="21"/>
          <w:szCs w:val="21"/>
          <w:lang w:eastAsia="zh-CN"/>
        </w:rPr>
        <w:t>2026年5月20日9：30</w:t>
      </w:r>
      <w:r>
        <w:rPr>
          <w:rFonts w:hint="eastAsia" w:ascii="宋体" w:hAnsi="宋体" w:eastAsia="宋体" w:cs="宋体"/>
          <w:sz w:val="21"/>
          <w:szCs w:val="21"/>
        </w:rPr>
        <w:t>（北京时间）；</w:t>
      </w:r>
    </w:p>
    <w:p w14:paraId="71206C10">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3.开标地点：“苏采云”系统（网址：http：//jszfcg.jsczt.cn/）</w:t>
      </w:r>
    </w:p>
    <w:p w14:paraId="09B25EB9">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2E918789">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5.线上参加开标（开启）会方式：供应商登</w:t>
      </w:r>
      <w:bookmarkStart w:id="82" w:name="_GoBack"/>
      <w:bookmarkEnd w:id="82"/>
      <w:r>
        <w:rPr>
          <w:rFonts w:hint="eastAsia" w:ascii="宋体" w:hAnsi="宋体" w:eastAsia="宋体" w:cs="宋体"/>
          <w:sz w:val="21"/>
          <w:szCs w:val="21"/>
        </w:rPr>
        <w:t>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p>
    <w:p w14:paraId="3AC85AB2">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请供应商确保电脑、系统及其他设备（视频输入输出设备等）无误，且开标直至项目结束始终保持系统在线状态。</w:t>
      </w:r>
    </w:p>
    <w:p w14:paraId="3561EB56">
      <w:pPr>
        <w:spacing w:after="0" w:line="360" w:lineRule="auto"/>
        <w:ind w:firstLine="422"/>
        <w:rPr>
          <w:rFonts w:hint="eastAsia" w:ascii="宋体" w:hAnsi="宋体" w:cs="宋体"/>
          <w:b/>
          <w:szCs w:val="21"/>
        </w:rPr>
      </w:pPr>
      <w:r>
        <w:rPr>
          <w:rFonts w:hint="eastAsia" w:ascii="宋体" w:hAnsi="宋体" w:cs="宋体"/>
          <w:b/>
          <w:szCs w:val="21"/>
        </w:rPr>
        <w:t>五、公告期限</w:t>
      </w:r>
      <w:bookmarkEnd w:id="22"/>
      <w:bookmarkEnd w:id="23"/>
      <w:bookmarkEnd w:id="24"/>
      <w:bookmarkEnd w:id="25"/>
    </w:p>
    <w:p w14:paraId="6ADDE42B">
      <w:pPr>
        <w:spacing w:after="0" w:line="360" w:lineRule="auto"/>
        <w:ind w:firstLine="420"/>
        <w:rPr>
          <w:rFonts w:hint="eastAsia" w:ascii="宋体" w:hAnsi="宋体" w:cs="宋体"/>
          <w:szCs w:val="21"/>
        </w:rPr>
      </w:pPr>
      <w:r>
        <w:rPr>
          <w:rFonts w:hint="eastAsia" w:ascii="宋体" w:hAnsi="宋体" w:cs="宋体"/>
          <w:szCs w:val="21"/>
        </w:rPr>
        <w:t>自本公告发布之日起5个工作日。</w:t>
      </w:r>
    </w:p>
    <w:p w14:paraId="664BF688">
      <w:pPr>
        <w:spacing w:after="0" w:line="360" w:lineRule="auto"/>
        <w:ind w:firstLine="422"/>
        <w:rPr>
          <w:rFonts w:hint="eastAsia" w:ascii="宋体" w:hAnsi="宋体" w:cs="宋体"/>
          <w:b/>
          <w:szCs w:val="21"/>
        </w:rPr>
      </w:pPr>
      <w:bookmarkStart w:id="26" w:name="_Toc35393795"/>
      <w:bookmarkStart w:id="27" w:name="_Toc35393626"/>
      <w:r>
        <w:rPr>
          <w:rFonts w:hint="eastAsia" w:ascii="宋体" w:hAnsi="宋体" w:cs="宋体"/>
          <w:b/>
          <w:szCs w:val="21"/>
        </w:rPr>
        <w:t>六、其他补充事宜</w:t>
      </w:r>
      <w:bookmarkEnd w:id="26"/>
      <w:bookmarkEnd w:id="27"/>
    </w:p>
    <w:p w14:paraId="6910A352">
      <w:pPr>
        <w:spacing w:after="0" w:line="360" w:lineRule="auto"/>
        <w:ind w:firstLine="420"/>
        <w:rPr>
          <w:rFonts w:hint="eastAsia" w:ascii="宋体" w:hAnsi="宋体" w:cs="宋体"/>
          <w:szCs w:val="21"/>
        </w:rPr>
      </w:pPr>
      <w:bookmarkStart w:id="28" w:name="_Toc35393796"/>
      <w:bookmarkStart w:id="29" w:name="_Toc35393627"/>
      <w:bookmarkStart w:id="30" w:name="_Toc28359008"/>
      <w:bookmarkStart w:id="31" w:name="_Toc28359085"/>
      <w:r>
        <w:rPr>
          <w:rFonts w:hint="eastAsia" w:ascii="宋体" w:hAnsi="宋体" w:cs="宋体"/>
          <w:szCs w:val="21"/>
        </w:rPr>
        <w:t>1.本公告有关信息将同时在苏州市政府采购网、江苏省政府采购网上发布，敬请留意！</w:t>
      </w:r>
    </w:p>
    <w:p w14:paraId="031C47C2">
      <w:pPr>
        <w:spacing w:after="0" w:line="360" w:lineRule="auto"/>
        <w:ind w:firstLine="422"/>
        <w:rPr>
          <w:rFonts w:hint="eastAsia" w:ascii="宋体" w:hAnsi="宋体" w:cs="宋体"/>
          <w:b/>
          <w:szCs w:val="21"/>
        </w:rPr>
      </w:pPr>
      <w:r>
        <w:rPr>
          <w:rFonts w:hint="eastAsia" w:ascii="宋体" w:hAnsi="宋体" w:cs="宋体"/>
          <w:b/>
          <w:szCs w:val="21"/>
        </w:rPr>
        <w:t>七、对本次招标提出询问，请按以下方式联系。</w:t>
      </w:r>
      <w:bookmarkEnd w:id="28"/>
      <w:bookmarkEnd w:id="29"/>
      <w:bookmarkEnd w:id="30"/>
      <w:bookmarkEnd w:id="31"/>
    </w:p>
    <w:p w14:paraId="6118FEBC">
      <w:pPr>
        <w:widowControl/>
        <w:spacing w:after="0" w:line="360" w:lineRule="auto"/>
        <w:ind w:firstLine="420"/>
        <w:jc w:val="left"/>
        <w:rPr>
          <w:rFonts w:hint="eastAsia" w:ascii="宋体" w:hAnsi="宋体" w:cs="宋体"/>
          <w:szCs w:val="21"/>
        </w:rPr>
      </w:pPr>
      <w:bookmarkStart w:id="32" w:name="_Toc28359075"/>
      <w:bookmarkStart w:id="33" w:name="_Toc35393786"/>
      <w:bookmarkStart w:id="34" w:name="_Toc28358998"/>
      <w:bookmarkStart w:id="35" w:name="_Toc35393617"/>
      <w:r>
        <w:rPr>
          <w:rFonts w:hint="eastAsia" w:ascii="宋体" w:hAnsi="宋体" w:cs="宋体"/>
          <w:szCs w:val="21"/>
        </w:rPr>
        <w:t>1.采购单位信息</w:t>
      </w:r>
      <w:bookmarkEnd w:id="32"/>
      <w:bookmarkEnd w:id="33"/>
      <w:bookmarkEnd w:id="34"/>
      <w:bookmarkEnd w:id="35"/>
    </w:p>
    <w:p w14:paraId="2DD91AB7">
      <w:pPr>
        <w:spacing w:after="0" w:line="360" w:lineRule="auto"/>
        <w:ind w:firstLine="420"/>
        <w:jc w:val="left"/>
        <w:rPr>
          <w:rFonts w:hint="eastAsia" w:ascii="宋体" w:hAnsi="宋体" w:cs="宋体"/>
          <w:szCs w:val="21"/>
          <w:lang w:val="zh-CN"/>
        </w:rPr>
      </w:pPr>
      <w:bookmarkStart w:id="36" w:name="_Toc35393788"/>
      <w:bookmarkStart w:id="37" w:name="_Toc35393619"/>
      <w:bookmarkStart w:id="38" w:name="_Toc28359000"/>
      <w:bookmarkStart w:id="39" w:name="_Toc28359077"/>
      <w:r>
        <w:rPr>
          <w:rFonts w:hint="eastAsia" w:ascii="宋体" w:hAnsi="宋体" w:cs="宋体"/>
          <w:szCs w:val="21"/>
          <w:lang w:val="zh-CN"/>
        </w:rPr>
        <w:t>名    称：吴江经济技术开发区建设局</w:t>
      </w:r>
    </w:p>
    <w:p w14:paraId="5236E19E">
      <w:pPr>
        <w:spacing w:after="0" w:line="360" w:lineRule="auto"/>
        <w:ind w:firstLine="420"/>
        <w:jc w:val="left"/>
        <w:rPr>
          <w:rFonts w:hint="eastAsia" w:ascii="宋体" w:hAnsi="宋体" w:cs="宋体"/>
          <w:szCs w:val="21"/>
          <w:lang w:val="zh-CN"/>
        </w:rPr>
      </w:pPr>
      <w:r>
        <w:rPr>
          <w:rFonts w:hint="eastAsia" w:ascii="宋体" w:hAnsi="宋体" w:cs="宋体"/>
          <w:szCs w:val="21"/>
          <w:lang w:val="zh-CN"/>
        </w:rPr>
        <w:t>地    址：吴江经济技术开发区云梨路1688号</w:t>
      </w:r>
    </w:p>
    <w:p w14:paraId="6B97B5B1">
      <w:pPr>
        <w:spacing w:after="0" w:line="360" w:lineRule="auto"/>
        <w:ind w:firstLine="420"/>
        <w:rPr>
          <w:rFonts w:hint="eastAsia" w:ascii="宋体" w:hAnsi="宋体" w:cs="宋体"/>
          <w:szCs w:val="21"/>
        </w:rPr>
      </w:pPr>
      <w:r>
        <w:rPr>
          <w:rFonts w:hint="eastAsia" w:ascii="宋体" w:hAnsi="宋体" w:cs="宋体"/>
          <w:szCs w:val="21"/>
          <w:lang w:val="zh-CN"/>
        </w:rPr>
        <w:t>联 系 人：</w:t>
      </w:r>
      <w:r>
        <w:rPr>
          <w:rFonts w:hint="eastAsia" w:ascii="宋体" w:hAnsi="宋体" w:cs="宋体"/>
          <w:szCs w:val="21"/>
        </w:rPr>
        <w:t>范清</w:t>
      </w:r>
    </w:p>
    <w:p w14:paraId="110EC301">
      <w:pPr>
        <w:widowControl/>
        <w:spacing w:after="0" w:line="360" w:lineRule="auto"/>
        <w:ind w:firstLine="420"/>
        <w:jc w:val="left"/>
        <w:rPr>
          <w:rFonts w:hint="eastAsia" w:ascii="宋体" w:hAnsi="宋体" w:cs="宋体"/>
          <w:szCs w:val="21"/>
        </w:rPr>
      </w:pPr>
      <w:r>
        <w:rPr>
          <w:rFonts w:hint="eastAsia" w:ascii="宋体" w:hAnsi="宋体" w:cs="宋体"/>
          <w:szCs w:val="21"/>
          <w:lang w:val="zh-CN"/>
        </w:rPr>
        <w:t>联系电话：0512-63960757</w:t>
      </w:r>
    </w:p>
    <w:p w14:paraId="7FEAE561">
      <w:pPr>
        <w:widowControl/>
        <w:spacing w:after="0" w:line="360" w:lineRule="auto"/>
        <w:ind w:firstLine="420"/>
        <w:jc w:val="left"/>
        <w:rPr>
          <w:rFonts w:hint="eastAsia" w:ascii="宋体" w:hAnsi="宋体" w:cs="宋体"/>
          <w:szCs w:val="21"/>
        </w:rPr>
      </w:pPr>
      <w:r>
        <w:rPr>
          <w:rFonts w:hint="eastAsia" w:ascii="宋体" w:hAnsi="宋体" w:cs="宋体"/>
          <w:szCs w:val="21"/>
        </w:rPr>
        <w:t>2.代理机构联系方式</w:t>
      </w:r>
      <w:bookmarkEnd w:id="36"/>
      <w:bookmarkEnd w:id="37"/>
      <w:bookmarkEnd w:id="38"/>
      <w:bookmarkEnd w:id="39"/>
    </w:p>
    <w:p w14:paraId="2D42B794">
      <w:pPr>
        <w:widowControl/>
        <w:spacing w:after="0" w:line="360" w:lineRule="auto"/>
        <w:ind w:firstLine="420"/>
        <w:jc w:val="left"/>
        <w:rPr>
          <w:rFonts w:hint="eastAsia" w:ascii="宋体" w:hAnsi="宋体" w:eastAsia="宋体" w:cs="宋体"/>
          <w:szCs w:val="21"/>
          <w:lang w:eastAsia="zh-CN"/>
        </w:rPr>
      </w:pPr>
      <w:r>
        <w:rPr>
          <w:rFonts w:hint="eastAsia" w:ascii="宋体" w:hAnsi="宋体" w:cs="宋体"/>
          <w:szCs w:val="21"/>
        </w:rPr>
        <w:t>名  称</w:t>
      </w:r>
      <w:bookmarkStart w:id="40" w:name="XTDLJG_2"/>
      <w:r>
        <w:rPr>
          <w:rFonts w:hint="eastAsia" w:ascii="宋体" w:hAnsi="宋体" w:cs="宋体"/>
          <w:szCs w:val="21"/>
        </w:rPr>
        <w:t>：</w:t>
      </w:r>
      <w:bookmarkEnd w:id="40"/>
      <w:r>
        <w:rPr>
          <w:rFonts w:hint="eastAsia" w:ascii="宋体" w:hAnsi="宋体" w:cs="宋体"/>
          <w:szCs w:val="21"/>
          <w:lang w:eastAsia="zh-CN"/>
        </w:rPr>
        <w:t>苏州公正建设咨询房地产评估有限公司</w:t>
      </w:r>
    </w:p>
    <w:p w14:paraId="14A42EC5">
      <w:pPr>
        <w:widowControl/>
        <w:spacing w:after="0" w:line="360" w:lineRule="auto"/>
        <w:ind w:firstLine="420"/>
        <w:jc w:val="left"/>
        <w:rPr>
          <w:rFonts w:hint="eastAsia" w:ascii="宋体" w:hAnsi="宋体" w:eastAsia="宋体" w:cs="宋体"/>
          <w:szCs w:val="21"/>
          <w:lang w:eastAsia="zh-CN"/>
        </w:rPr>
      </w:pPr>
      <w:r>
        <w:rPr>
          <w:rFonts w:hint="eastAsia" w:ascii="宋体" w:hAnsi="宋体" w:cs="宋体"/>
          <w:szCs w:val="21"/>
        </w:rPr>
        <w:t>地  址：</w:t>
      </w:r>
      <w:r>
        <w:rPr>
          <w:rFonts w:hint="eastAsia" w:ascii="宋体" w:hAnsi="宋体" w:cs="宋体"/>
          <w:szCs w:val="21"/>
          <w:lang w:eastAsia="zh-CN"/>
        </w:rPr>
        <w:t>苏州市吴江区花园路2518号通鼎国际大厦514室</w:t>
      </w:r>
    </w:p>
    <w:p w14:paraId="512CC155">
      <w:pPr>
        <w:widowControl/>
        <w:spacing w:after="0" w:line="360" w:lineRule="auto"/>
        <w:ind w:firstLine="420"/>
        <w:jc w:val="left"/>
        <w:rPr>
          <w:rFonts w:hint="eastAsia" w:ascii="宋体" w:hAnsi="宋体" w:eastAsia="宋体" w:cs="宋体"/>
          <w:szCs w:val="21"/>
          <w:lang w:eastAsia="zh-CN"/>
        </w:rPr>
      </w:pPr>
      <w:r>
        <w:rPr>
          <w:rFonts w:hint="eastAsia" w:ascii="宋体" w:hAnsi="宋体" w:cs="宋体"/>
          <w:szCs w:val="21"/>
        </w:rPr>
        <w:t>联系人：</w:t>
      </w:r>
      <w:r>
        <w:rPr>
          <w:rFonts w:hint="eastAsia" w:ascii="宋体" w:hAnsi="宋体" w:cs="宋体"/>
          <w:szCs w:val="21"/>
          <w:lang w:eastAsia="zh-CN"/>
        </w:rPr>
        <w:t>陈永</w:t>
      </w:r>
    </w:p>
    <w:p w14:paraId="5E4D25FB">
      <w:pPr>
        <w:widowControl/>
        <w:spacing w:after="0" w:line="360" w:lineRule="auto"/>
        <w:ind w:firstLine="420"/>
        <w:jc w:val="left"/>
        <w:rPr>
          <w:rFonts w:hint="eastAsia" w:ascii="宋体" w:hAnsi="宋体" w:eastAsia="宋体" w:cs="宋体"/>
          <w:szCs w:val="21"/>
          <w:lang w:eastAsia="zh-CN"/>
        </w:rPr>
      </w:pPr>
      <w:r>
        <w:rPr>
          <w:rFonts w:hint="eastAsia" w:ascii="宋体" w:hAnsi="宋体" w:cs="宋体"/>
          <w:szCs w:val="21"/>
        </w:rPr>
        <w:t>电　话：</w:t>
      </w:r>
      <w:r>
        <w:rPr>
          <w:rFonts w:hint="eastAsia" w:ascii="宋体" w:hAnsi="宋体" w:cs="宋体"/>
          <w:szCs w:val="21"/>
          <w:lang w:eastAsia="zh-CN"/>
        </w:rPr>
        <w:t>0512-63321123</w:t>
      </w:r>
    </w:p>
    <w:p w14:paraId="2FC7ED40">
      <w:pPr>
        <w:widowControl/>
        <w:spacing w:after="0" w:line="360" w:lineRule="auto"/>
        <w:ind w:firstLine="420"/>
        <w:jc w:val="left"/>
        <w:rPr>
          <w:rFonts w:hint="eastAsia" w:ascii="宋体" w:hAnsi="宋体" w:cs="宋体"/>
          <w:szCs w:val="21"/>
        </w:rPr>
      </w:pPr>
      <w:r>
        <w:rPr>
          <w:rFonts w:hint="eastAsia" w:ascii="宋体" w:hAnsi="宋体" w:cs="宋体"/>
          <w:szCs w:val="21"/>
        </w:rPr>
        <w:t>3.项目联系方式</w:t>
      </w:r>
    </w:p>
    <w:p w14:paraId="5802F53A">
      <w:pPr>
        <w:widowControl/>
        <w:spacing w:after="0" w:line="360" w:lineRule="auto"/>
        <w:ind w:firstLine="420"/>
        <w:jc w:val="left"/>
        <w:rPr>
          <w:rFonts w:hint="eastAsia" w:ascii="宋体" w:hAnsi="宋体" w:cs="宋体"/>
          <w:szCs w:val="21"/>
        </w:rPr>
      </w:pPr>
      <w:r>
        <w:rPr>
          <w:rFonts w:hint="eastAsia" w:ascii="宋体" w:hAnsi="宋体" w:cs="宋体"/>
          <w:szCs w:val="21"/>
        </w:rPr>
        <w:t>项目联系人：</w:t>
      </w:r>
      <w:r>
        <w:rPr>
          <w:rFonts w:hint="eastAsia" w:ascii="宋体" w:hAnsi="宋体" w:cs="宋体"/>
          <w:szCs w:val="21"/>
          <w:lang w:eastAsia="zh-CN"/>
        </w:rPr>
        <w:t>陈永</w:t>
      </w:r>
    </w:p>
    <w:p w14:paraId="6C7D443E">
      <w:pPr>
        <w:widowControl/>
        <w:spacing w:after="0" w:line="360" w:lineRule="auto"/>
        <w:ind w:firstLine="420"/>
        <w:jc w:val="left"/>
        <w:rPr>
          <w:rFonts w:hint="eastAsia" w:ascii="宋体" w:hAnsi="宋体" w:eastAsia="宋体" w:cs="宋体"/>
          <w:szCs w:val="21"/>
          <w:lang w:eastAsia="zh-CN"/>
        </w:rPr>
      </w:pPr>
      <w:r>
        <w:rPr>
          <w:rFonts w:hint="eastAsia" w:ascii="宋体" w:hAnsi="宋体" w:cs="宋体"/>
          <w:szCs w:val="21"/>
        </w:rPr>
        <w:t>电　　  话：</w:t>
      </w:r>
      <w:bookmarkEnd w:id="4"/>
      <w:r>
        <w:rPr>
          <w:rFonts w:hint="eastAsia" w:ascii="宋体" w:hAnsi="宋体" w:cs="宋体"/>
          <w:szCs w:val="21"/>
          <w:lang w:eastAsia="zh-CN"/>
        </w:rPr>
        <w:t>0512-63321123</w:t>
      </w:r>
    </w:p>
    <w:p w14:paraId="20A7EF42">
      <w:pPr>
        <w:pageBreakBefore/>
        <w:spacing w:after="0" w:line="360" w:lineRule="auto"/>
        <w:jc w:val="center"/>
        <w:outlineLvl w:val="0"/>
        <w:rPr>
          <w:rFonts w:hint="eastAsia" w:ascii="宋体" w:hAnsi="宋体" w:cs="宋体"/>
          <w:b/>
          <w:sz w:val="44"/>
          <w:szCs w:val="44"/>
        </w:rPr>
      </w:pPr>
      <w:bookmarkStart w:id="41" w:name="_Toc6526"/>
      <w:bookmarkStart w:id="42" w:name="_Toc22154"/>
      <w:r>
        <w:rPr>
          <w:rFonts w:hint="eastAsia" w:ascii="宋体" w:hAnsi="宋体" w:cs="宋体"/>
          <w:b/>
          <w:sz w:val="44"/>
          <w:szCs w:val="44"/>
        </w:rPr>
        <w:t>第二章  投标人须知</w:t>
      </w:r>
      <w:bookmarkEnd w:id="41"/>
      <w:bookmarkEnd w:id="42"/>
    </w:p>
    <w:p w14:paraId="0B8E822C">
      <w:pPr>
        <w:spacing w:after="0" w:line="360" w:lineRule="auto"/>
        <w:rPr>
          <w:rFonts w:hint="eastAsia" w:ascii="宋体" w:hAnsi="宋体" w:cs="宋体"/>
          <w:b/>
          <w:bCs/>
          <w:szCs w:val="21"/>
          <w:lang w:val="zh-CN"/>
        </w:rPr>
      </w:pPr>
      <w:r>
        <w:rPr>
          <w:rFonts w:hint="eastAsia" w:ascii="宋体" w:hAnsi="宋体" w:cs="宋体"/>
          <w:b/>
          <w:bCs/>
          <w:szCs w:val="21"/>
          <w:lang w:val="zh-CN"/>
        </w:rPr>
        <w:t>一、说明和释义</w:t>
      </w:r>
    </w:p>
    <w:p w14:paraId="0FCEDFF2">
      <w:pPr>
        <w:spacing w:after="0" w:line="360" w:lineRule="auto"/>
        <w:ind w:firstLine="420"/>
        <w:rPr>
          <w:rFonts w:hint="eastAsia" w:ascii="宋体" w:hAnsi="宋体" w:cs="宋体"/>
          <w:szCs w:val="21"/>
          <w:lang w:val="zh-CN"/>
        </w:rPr>
      </w:pPr>
      <w:r>
        <w:rPr>
          <w:rFonts w:hint="eastAsia" w:ascii="宋体" w:hAnsi="宋体" w:cs="宋体"/>
          <w:szCs w:val="21"/>
          <w:lang w:val="zh-CN"/>
        </w:rPr>
        <w:t>1.1本招标文件仅适用于苏州公正建设咨询房地产评估有限公司组织的招标活动。</w:t>
      </w:r>
    </w:p>
    <w:p w14:paraId="6E87637E">
      <w:pPr>
        <w:spacing w:after="0" w:line="360" w:lineRule="auto"/>
        <w:ind w:firstLine="420"/>
        <w:rPr>
          <w:rFonts w:hint="eastAsia" w:ascii="宋体" w:hAnsi="宋体" w:cs="宋体"/>
          <w:szCs w:val="21"/>
          <w:lang w:val="zh-CN"/>
        </w:rPr>
      </w:pPr>
      <w:r>
        <w:rPr>
          <w:rFonts w:hint="eastAsia" w:ascii="宋体" w:hAnsi="宋体" w:cs="宋体"/>
          <w:szCs w:val="21"/>
          <w:lang w:val="zh-CN"/>
        </w:rPr>
        <w:t>1.2本次招标活动及因本次招标产生的合同受中国法律制约和保护。</w:t>
      </w:r>
    </w:p>
    <w:p w14:paraId="2017BB0A">
      <w:pPr>
        <w:spacing w:after="0" w:line="360" w:lineRule="auto"/>
        <w:ind w:firstLine="420"/>
        <w:rPr>
          <w:rFonts w:hint="eastAsia" w:ascii="宋体" w:hAnsi="宋体" w:cs="宋体"/>
          <w:szCs w:val="21"/>
          <w:lang w:val="zh-CN"/>
        </w:rPr>
      </w:pPr>
      <w:r>
        <w:rPr>
          <w:rFonts w:hint="eastAsia" w:ascii="宋体" w:hAnsi="宋体" w:cs="宋体"/>
          <w:szCs w:val="21"/>
          <w:lang w:val="zh-CN"/>
        </w:rPr>
        <w:t>1.3本招标文件的解释权属于苏州公正建设咨询房地产评估有限公司。</w:t>
      </w:r>
    </w:p>
    <w:p w14:paraId="589702F5">
      <w:pPr>
        <w:spacing w:after="0" w:line="360" w:lineRule="auto"/>
        <w:ind w:firstLine="420"/>
        <w:rPr>
          <w:rFonts w:hint="eastAsia" w:ascii="宋体" w:hAnsi="宋体" w:cs="宋体"/>
          <w:bCs/>
          <w:szCs w:val="21"/>
          <w:lang w:val="zh-CN"/>
        </w:rPr>
      </w:pPr>
      <w:r>
        <w:rPr>
          <w:rFonts w:hint="eastAsia" w:ascii="宋体" w:hAnsi="宋体" w:cs="宋体"/>
          <w:bCs/>
          <w:szCs w:val="21"/>
          <w:lang w:val="zh-CN"/>
        </w:rPr>
        <w:t>1.4 词语释义</w:t>
      </w:r>
    </w:p>
    <w:p w14:paraId="58C23E7C">
      <w:pPr>
        <w:spacing w:after="0" w:line="360" w:lineRule="auto"/>
        <w:ind w:firstLine="420"/>
        <w:rPr>
          <w:rFonts w:hint="eastAsia" w:ascii="宋体" w:hAnsi="宋体" w:cs="宋体"/>
          <w:szCs w:val="21"/>
          <w:lang w:val="zh-CN"/>
        </w:rPr>
      </w:pPr>
      <w:r>
        <w:rPr>
          <w:rFonts w:hint="eastAsia" w:ascii="宋体" w:hAnsi="宋体" w:cs="宋体"/>
          <w:szCs w:val="21"/>
          <w:lang w:val="zh-CN"/>
        </w:rPr>
        <w:t>1.4.1招标代理机构：具体组织实施招标活动的法人。</w:t>
      </w:r>
    </w:p>
    <w:p w14:paraId="747892A3">
      <w:pPr>
        <w:spacing w:after="0" w:line="360" w:lineRule="auto"/>
        <w:ind w:firstLine="420"/>
        <w:rPr>
          <w:rFonts w:hint="eastAsia" w:ascii="宋体" w:hAnsi="宋体" w:cs="宋体"/>
          <w:szCs w:val="21"/>
          <w:lang w:val="zh-CN"/>
        </w:rPr>
      </w:pPr>
      <w:r>
        <w:rPr>
          <w:rFonts w:hint="eastAsia" w:ascii="宋体" w:hAnsi="宋体" w:cs="宋体"/>
          <w:szCs w:val="21"/>
          <w:lang w:val="zh-CN"/>
        </w:rPr>
        <w:t>1.4.2投标人（投标单位）：经认定有资格响应招标，参加投标竞争的法人或其他组织和自然人。</w:t>
      </w:r>
    </w:p>
    <w:p w14:paraId="4933C9F4">
      <w:pPr>
        <w:spacing w:after="0" w:line="360" w:lineRule="auto"/>
        <w:ind w:firstLine="420"/>
        <w:rPr>
          <w:rFonts w:hint="eastAsia" w:ascii="宋体" w:hAnsi="宋体" w:cs="宋体"/>
          <w:szCs w:val="21"/>
          <w:lang w:val="zh-CN"/>
        </w:rPr>
      </w:pPr>
      <w:r>
        <w:rPr>
          <w:rFonts w:hint="eastAsia" w:ascii="宋体" w:hAnsi="宋体" w:cs="宋体"/>
          <w:szCs w:val="21"/>
          <w:lang w:val="zh-CN"/>
        </w:rPr>
        <w:t>1.4.3响应：投标人根据招标代理机构或招标代理机构发布的招标文件，编制投标文件并按规定投标的行为。</w:t>
      </w:r>
    </w:p>
    <w:p w14:paraId="31C06ED7">
      <w:pPr>
        <w:spacing w:after="0" w:line="360" w:lineRule="auto"/>
        <w:ind w:firstLine="420"/>
        <w:rPr>
          <w:rFonts w:hint="eastAsia" w:ascii="宋体" w:hAnsi="宋体" w:cs="宋体"/>
          <w:szCs w:val="21"/>
          <w:lang w:val="zh-CN"/>
        </w:rPr>
      </w:pPr>
      <w:r>
        <w:rPr>
          <w:rFonts w:hint="eastAsia" w:ascii="宋体" w:hAnsi="宋体" w:cs="宋体"/>
          <w:szCs w:val="21"/>
          <w:lang w:val="zh-CN"/>
        </w:rPr>
        <w:t>1.4.4合同：采供双方根据招标文件和中标的投标文件及中标通知书规定的内容签署的以书面形式所达成的协议，包括所有的附件、附录和构成协议的所有文件。</w:t>
      </w:r>
    </w:p>
    <w:p w14:paraId="37A875D9">
      <w:pPr>
        <w:spacing w:after="0" w:line="360" w:lineRule="auto"/>
        <w:ind w:firstLine="420"/>
        <w:rPr>
          <w:rFonts w:hint="eastAsia" w:ascii="宋体" w:hAnsi="宋体" w:cs="宋体"/>
          <w:szCs w:val="21"/>
          <w:lang w:val="zh-CN"/>
        </w:rPr>
      </w:pPr>
      <w:r>
        <w:rPr>
          <w:rFonts w:hint="eastAsia" w:ascii="宋体" w:hAnsi="宋体" w:cs="宋体"/>
          <w:szCs w:val="21"/>
          <w:lang w:val="zh-CN"/>
        </w:rPr>
        <w:t>1.4.5甲方（</w:t>
      </w:r>
      <w:r>
        <w:rPr>
          <w:rFonts w:hint="eastAsia" w:ascii="宋体" w:hAnsi="宋体" w:cs="宋体"/>
          <w:szCs w:val="21"/>
        </w:rPr>
        <w:t>采购单位</w:t>
      </w:r>
      <w:r>
        <w:rPr>
          <w:rFonts w:hint="eastAsia" w:ascii="宋体" w:hAnsi="宋体" w:cs="宋体"/>
          <w:szCs w:val="21"/>
          <w:lang w:val="zh-CN"/>
        </w:rPr>
        <w:t>）：合同中明确规定的实际购买货物和服务的法人或其他组织和自然人 。</w:t>
      </w:r>
    </w:p>
    <w:p w14:paraId="42766E5C">
      <w:pPr>
        <w:spacing w:after="0" w:line="360" w:lineRule="auto"/>
        <w:ind w:firstLine="420"/>
        <w:rPr>
          <w:rFonts w:hint="eastAsia" w:ascii="宋体" w:hAnsi="宋体" w:cs="宋体"/>
          <w:szCs w:val="21"/>
          <w:lang w:val="zh-CN"/>
        </w:rPr>
      </w:pPr>
      <w:r>
        <w:rPr>
          <w:rFonts w:hint="eastAsia" w:ascii="宋体" w:hAnsi="宋体" w:cs="宋体"/>
          <w:szCs w:val="21"/>
          <w:lang w:val="zh-CN"/>
        </w:rPr>
        <w:t>1.4.6乙方（</w:t>
      </w:r>
      <w:r>
        <w:rPr>
          <w:rFonts w:hint="eastAsia" w:ascii="宋体" w:hAnsi="宋体" w:cs="宋体"/>
          <w:szCs w:val="21"/>
        </w:rPr>
        <w:t>中标单位</w:t>
      </w:r>
      <w:r>
        <w:rPr>
          <w:rFonts w:hint="eastAsia" w:ascii="宋体" w:hAnsi="宋体" w:cs="宋体"/>
          <w:szCs w:val="21"/>
          <w:lang w:val="zh-CN"/>
        </w:rPr>
        <w:t>）：合同中规定的向采购单位提供货物和服务的法人或其他组织和自然人。</w:t>
      </w:r>
    </w:p>
    <w:p w14:paraId="15FBD76C">
      <w:pPr>
        <w:spacing w:after="0" w:line="360" w:lineRule="auto"/>
        <w:ind w:firstLine="420"/>
        <w:rPr>
          <w:rFonts w:hint="eastAsia" w:ascii="宋体" w:hAnsi="宋体" w:cs="宋体"/>
          <w:szCs w:val="21"/>
        </w:rPr>
      </w:pPr>
      <w:r>
        <w:rPr>
          <w:rFonts w:hint="eastAsia" w:ascii="宋体" w:hAnsi="宋体" w:cs="宋体"/>
          <w:szCs w:val="21"/>
          <w:lang w:val="zh-CN"/>
        </w:rPr>
        <w:t>1.4.7</w:t>
      </w:r>
      <w:r>
        <w:rPr>
          <w:rFonts w:hint="eastAsia" w:ascii="宋体" w:hAnsi="宋体" w:cs="宋体"/>
          <w:szCs w:val="21"/>
        </w:rPr>
        <w:t>货物：系指乙方按招标文件规定，应向甲方提供的一切设备、备品、备件、工具、手册及其它有关技术资料和材料。（本项目不涉及）</w:t>
      </w:r>
    </w:p>
    <w:p w14:paraId="2BEF1225">
      <w:pPr>
        <w:spacing w:after="0" w:line="360" w:lineRule="auto"/>
        <w:ind w:firstLine="420"/>
        <w:rPr>
          <w:rFonts w:hint="eastAsia" w:ascii="宋体" w:hAnsi="宋体" w:cs="宋体"/>
          <w:szCs w:val="21"/>
          <w:lang w:val="zh-CN"/>
        </w:rPr>
      </w:pPr>
      <w:r>
        <w:rPr>
          <w:rFonts w:hint="eastAsia" w:ascii="宋体" w:hAnsi="宋体" w:cs="宋体"/>
          <w:szCs w:val="21"/>
        </w:rPr>
        <w:t>1.4.8</w:t>
      </w:r>
      <w:r>
        <w:rPr>
          <w:rFonts w:hint="eastAsia" w:ascii="宋体" w:hAnsi="宋体" w:cs="宋体"/>
          <w:szCs w:val="21"/>
          <w:lang w:val="zh-CN"/>
        </w:rPr>
        <w:t>服务：</w:t>
      </w:r>
      <w:r>
        <w:rPr>
          <w:rFonts w:hint="eastAsia" w:ascii="宋体" w:hAnsi="宋体" w:cs="宋体"/>
          <w:szCs w:val="21"/>
        </w:rPr>
        <w:t>系指本次招标文件规定乙方应承担的</w:t>
      </w:r>
      <w:r>
        <w:rPr>
          <w:rFonts w:hint="eastAsia" w:ascii="宋体" w:hAnsi="宋体" w:cs="宋体"/>
          <w:szCs w:val="21"/>
          <w:lang w:eastAsia="zh-CN"/>
        </w:rPr>
        <w:t>江陵路（同周公路）快速化改造二期施工材料检测服务</w:t>
      </w:r>
      <w:r>
        <w:rPr>
          <w:rFonts w:hint="eastAsia" w:ascii="宋体" w:hAnsi="宋体" w:cs="宋体"/>
          <w:szCs w:val="21"/>
        </w:rPr>
        <w:t>，具体对应各标段服务范围。</w:t>
      </w:r>
    </w:p>
    <w:p w14:paraId="2243976D">
      <w:pPr>
        <w:spacing w:after="0" w:line="360" w:lineRule="auto"/>
        <w:ind w:firstLine="420"/>
        <w:rPr>
          <w:rFonts w:hint="eastAsia" w:ascii="宋体" w:hAnsi="宋体" w:cs="宋体"/>
          <w:szCs w:val="21"/>
          <w:lang w:val="zh-CN"/>
        </w:rPr>
      </w:pPr>
      <w:r>
        <w:rPr>
          <w:rFonts w:hint="eastAsia" w:ascii="宋体" w:hAnsi="宋体" w:cs="宋体"/>
          <w:szCs w:val="21"/>
          <w:lang w:val="zh-CN"/>
        </w:rPr>
        <w:t>1.4.9知识产权：指专利权、商标权、著作权等无形财产专有权的统称。</w:t>
      </w:r>
    </w:p>
    <w:p w14:paraId="5BAF43D4">
      <w:pPr>
        <w:spacing w:after="0" w:line="360" w:lineRule="auto"/>
        <w:ind w:firstLine="420"/>
        <w:rPr>
          <w:rFonts w:hint="eastAsia" w:ascii="宋体" w:hAnsi="宋体" w:cs="宋体"/>
          <w:szCs w:val="21"/>
          <w:lang w:val="zh-CN"/>
        </w:rPr>
      </w:pPr>
      <w:r>
        <w:rPr>
          <w:rFonts w:hint="eastAsia" w:ascii="宋体" w:hAnsi="宋体" w:cs="宋体"/>
          <w:szCs w:val="21"/>
          <w:lang w:val="zh-CN"/>
        </w:rPr>
        <w:t>1.4.10天：日历日。</w:t>
      </w:r>
    </w:p>
    <w:p w14:paraId="413E6A38">
      <w:pPr>
        <w:spacing w:after="0" w:line="360" w:lineRule="auto"/>
        <w:ind w:firstLine="420"/>
        <w:rPr>
          <w:rFonts w:hint="eastAsia" w:ascii="宋体" w:hAnsi="宋体" w:cs="宋体"/>
          <w:szCs w:val="21"/>
          <w:lang w:val="zh-CN"/>
        </w:rPr>
      </w:pPr>
      <w:r>
        <w:rPr>
          <w:rFonts w:hint="eastAsia" w:ascii="宋体" w:hAnsi="宋体" w:cs="宋体"/>
          <w:szCs w:val="21"/>
          <w:lang w:val="zh-CN"/>
        </w:rPr>
        <w:t>1.4.11</w:t>
      </w:r>
      <w:r>
        <w:rPr>
          <w:rFonts w:hint="eastAsia" w:ascii="宋体" w:hAnsi="宋体" w:cs="宋体"/>
          <w:szCs w:val="21"/>
        </w:rPr>
        <w:t>服务地点</w:t>
      </w:r>
      <w:r>
        <w:rPr>
          <w:rFonts w:hint="eastAsia" w:ascii="宋体" w:hAnsi="宋体" w:cs="宋体"/>
          <w:szCs w:val="21"/>
          <w:lang w:val="zh-CN"/>
        </w:rPr>
        <w:t>：合同中明确约定的乙方提交的服务</w:t>
      </w:r>
      <w:r>
        <w:rPr>
          <w:rFonts w:hint="eastAsia" w:ascii="宋体" w:hAnsi="宋体" w:cs="宋体"/>
          <w:szCs w:val="21"/>
        </w:rPr>
        <w:t>的</w:t>
      </w:r>
      <w:r>
        <w:rPr>
          <w:rFonts w:hint="eastAsia" w:ascii="宋体" w:hAnsi="宋体" w:cs="宋体"/>
          <w:szCs w:val="21"/>
          <w:lang w:val="zh-CN"/>
        </w:rPr>
        <w:t>地点。</w:t>
      </w:r>
    </w:p>
    <w:p w14:paraId="21112ADA">
      <w:pPr>
        <w:spacing w:after="0" w:line="360" w:lineRule="auto"/>
        <w:ind w:firstLine="420"/>
        <w:rPr>
          <w:rFonts w:hint="eastAsia" w:ascii="宋体" w:hAnsi="宋体" w:cs="宋体"/>
          <w:szCs w:val="21"/>
          <w:lang w:val="zh-CN"/>
        </w:rPr>
      </w:pPr>
      <w:r>
        <w:rPr>
          <w:rFonts w:hint="eastAsia" w:ascii="宋体" w:hAnsi="宋体" w:cs="宋体"/>
          <w:szCs w:val="21"/>
          <w:lang w:val="zh-CN"/>
        </w:rPr>
        <w:t>1.4.12合同价款：根据合同规定，乙方在正确地履行合同义务后甲方应支付乙方的价款。</w:t>
      </w:r>
    </w:p>
    <w:p w14:paraId="494FD6BC">
      <w:pPr>
        <w:spacing w:after="0" w:line="360" w:lineRule="auto"/>
        <w:ind w:firstLine="420"/>
        <w:rPr>
          <w:rFonts w:hint="eastAsia" w:ascii="宋体" w:hAnsi="宋体" w:cs="宋体"/>
          <w:szCs w:val="21"/>
        </w:rPr>
      </w:pPr>
      <w:r>
        <w:rPr>
          <w:rFonts w:hint="eastAsia" w:ascii="宋体" w:hAnsi="宋体" w:cs="宋体"/>
          <w:szCs w:val="21"/>
          <w:lang w:val="zh-CN"/>
        </w:rPr>
        <w:t>1.4.13产地：货物开采、生长、生产、最终制造、加工或提供服务的来源地。（</w:t>
      </w:r>
      <w:r>
        <w:rPr>
          <w:rFonts w:hint="eastAsia" w:ascii="宋体" w:hAnsi="宋体" w:cs="宋体"/>
          <w:szCs w:val="21"/>
        </w:rPr>
        <w:t>本项目不涉及）</w:t>
      </w:r>
    </w:p>
    <w:p w14:paraId="0420D09B">
      <w:pPr>
        <w:spacing w:after="0" w:line="360" w:lineRule="auto"/>
        <w:ind w:firstLine="420"/>
        <w:rPr>
          <w:rFonts w:hint="eastAsia" w:ascii="宋体" w:hAnsi="宋体" w:cs="宋体"/>
          <w:szCs w:val="21"/>
          <w:lang w:val="zh-CN"/>
        </w:rPr>
      </w:pPr>
      <w:r>
        <w:rPr>
          <w:rFonts w:hint="eastAsia" w:ascii="宋体" w:hAnsi="宋体" w:cs="宋体"/>
          <w:szCs w:val="21"/>
          <w:lang w:val="zh-CN"/>
        </w:rPr>
        <w:t>1.4.14 不可抗力：不能预见、不能避免并且不能克服的客观情况。</w:t>
      </w:r>
    </w:p>
    <w:p w14:paraId="7186D7BC">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BC226A3">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1.4.16进口产品：指通过中国海关报关验收进入中国境内且产自境外的产品，具体按照苏财购〔2008〕14号江苏省财政厅转发财政部办公厅关于政府采购进口产品管理有关问题的通知的规定（本项目不涉及）。</w:t>
      </w:r>
    </w:p>
    <w:p w14:paraId="33077DD3">
      <w:pPr>
        <w:pStyle w:val="12"/>
        <w:spacing w:after="0" w:line="360" w:lineRule="auto"/>
        <w:rPr>
          <w:rFonts w:hint="eastAsia" w:ascii="宋体" w:hAnsi="宋体" w:eastAsia="宋体" w:cs="宋体"/>
          <w:sz w:val="21"/>
          <w:szCs w:val="21"/>
        </w:rPr>
      </w:pPr>
      <w:r>
        <w:rPr>
          <w:rFonts w:hint="eastAsia" w:ascii="宋体" w:hAnsi="宋体" w:eastAsia="宋体" w:cs="宋体"/>
          <w:sz w:val="21"/>
          <w:szCs w:val="21"/>
        </w:rPr>
        <w:t>1.4.17书面形式：指书面文字、合同书、信件和数据电文（包括传真、电子数据交换和电子邮件）等可以有形地表现所载内容的形式。</w:t>
      </w:r>
    </w:p>
    <w:p w14:paraId="3ECD8874">
      <w:pPr>
        <w:spacing w:after="0" w:line="360" w:lineRule="auto"/>
        <w:rPr>
          <w:rFonts w:hint="eastAsia" w:ascii="宋体" w:hAnsi="宋体" w:cs="宋体"/>
          <w:b/>
          <w:bCs/>
          <w:szCs w:val="21"/>
          <w:lang w:val="zh-CN"/>
        </w:rPr>
      </w:pPr>
      <w:r>
        <w:rPr>
          <w:rFonts w:hint="eastAsia" w:ascii="宋体" w:hAnsi="宋体" w:cs="宋体"/>
          <w:b/>
          <w:bCs/>
          <w:szCs w:val="21"/>
          <w:lang w:val="zh-CN"/>
        </w:rPr>
        <w:t>二、 投标人</w:t>
      </w:r>
    </w:p>
    <w:p w14:paraId="3B942E8A">
      <w:pPr>
        <w:spacing w:after="0" w:line="360" w:lineRule="auto"/>
        <w:rPr>
          <w:rFonts w:hint="eastAsia" w:ascii="宋体" w:hAnsi="宋体" w:cs="宋体"/>
          <w:b/>
          <w:bCs/>
          <w:szCs w:val="21"/>
          <w:lang w:val="zh-CN"/>
        </w:rPr>
      </w:pPr>
      <w:r>
        <w:rPr>
          <w:rFonts w:hint="eastAsia" w:ascii="宋体" w:hAnsi="宋体" w:cs="宋体"/>
          <w:b/>
          <w:bCs/>
          <w:szCs w:val="21"/>
          <w:lang w:val="zh-CN"/>
        </w:rPr>
        <w:t>2. 合格投标人的条件：</w:t>
      </w:r>
    </w:p>
    <w:p w14:paraId="518B7EDF">
      <w:pPr>
        <w:spacing w:after="0" w:line="360" w:lineRule="auto"/>
        <w:ind w:firstLine="420"/>
        <w:rPr>
          <w:rFonts w:hint="eastAsia" w:ascii="宋体" w:hAnsi="宋体" w:cs="宋体"/>
          <w:szCs w:val="21"/>
        </w:rPr>
      </w:pPr>
      <w:r>
        <w:rPr>
          <w:rFonts w:hint="eastAsia" w:ascii="宋体" w:hAnsi="宋体" w:cs="宋体"/>
          <w:szCs w:val="21"/>
          <w:lang w:val="zh-CN"/>
        </w:rPr>
        <w:t>2.1具有独立承担民事责任的能力；</w:t>
      </w:r>
    </w:p>
    <w:p w14:paraId="539DB3FD">
      <w:pPr>
        <w:spacing w:after="0" w:line="360" w:lineRule="auto"/>
        <w:ind w:firstLine="420"/>
        <w:rPr>
          <w:rFonts w:hint="eastAsia" w:ascii="宋体" w:hAnsi="宋体" w:cs="宋体"/>
          <w:szCs w:val="21"/>
          <w:lang w:val="zh-CN"/>
        </w:rPr>
      </w:pPr>
      <w:r>
        <w:rPr>
          <w:rFonts w:hint="eastAsia" w:ascii="宋体" w:hAnsi="宋体" w:cs="宋体"/>
          <w:szCs w:val="21"/>
          <w:lang w:val="zh-CN"/>
        </w:rPr>
        <w:t>2.2具有良好的商业信誉和健全的财务会计制度；</w:t>
      </w:r>
    </w:p>
    <w:p w14:paraId="7A24E96A">
      <w:pPr>
        <w:spacing w:after="0" w:line="360" w:lineRule="auto"/>
        <w:ind w:firstLine="420"/>
        <w:rPr>
          <w:rFonts w:hint="eastAsia" w:ascii="宋体" w:hAnsi="宋体" w:cs="宋体"/>
          <w:szCs w:val="21"/>
          <w:lang w:val="zh-CN"/>
        </w:rPr>
      </w:pPr>
      <w:r>
        <w:rPr>
          <w:rFonts w:hint="eastAsia" w:ascii="宋体" w:hAnsi="宋体" w:cs="宋体"/>
          <w:szCs w:val="21"/>
          <w:lang w:val="zh-CN"/>
        </w:rPr>
        <w:t>2.3具有履行合同所必需的设备和专业技术</w:t>
      </w:r>
      <w:r>
        <w:rPr>
          <w:rFonts w:hint="eastAsia" w:ascii="宋体" w:hAnsi="宋体" w:cs="宋体"/>
          <w:szCs w:val="21"/>
        </w:rPr>
        <w:t>能力</w:t>
      </w:r>
      <w:r>
        <w:rPr>
          <w:rFonts w:hint="eastAsia" w:ascii="宋体" w:hAnsi="宋体" w:cs="宋体"/>
          <w:szCs w:val="21"/>
          <w:lang w:val="zh-CN"/>
        </w:rPr>
        <w:t>；</w:t>
      </w:r>
    </w:p>
    <w:p w14:paraId="34D7BF66">
      <w:pPr>
        <w:spacing w:after="0" w:line="360" w:lineRule="auto"/>
        <w:ind w:firstLine="420"/>
        <w:rPr>
          <w:rFonts w:hint="eastAsia" w:ascii="宋体" w:hAnsi="宋体" w:cs="宋体"/>
          <w:szCs w:val="21"/>
          <w:lang w:val="zh-CN"/>
        </w:rPr>
      </w:pPr>
      <w:r>
        <w:rPr>
          <w:rFonts w:hint="eastAsia" w:ascii="宋体" w:hAnsi="宋体" w:cs="宋体"/>
          <w:szCs w:val="21"/>
          <w:lang w:val="zh-CN"/>
        </w:rPr>
        <w:t>2.4有依法缴纳税收和社会保障资金的良好记录；</w:t>
      </w:r>
    </w:p>
    <w:p w14:paraId="1F8D6251">
      <w:pPr>
        <w:spacing w:after="0" w:line="360" w:lineRule="auto"/>
        <w:ind w:firstLine="420"/>
        <w:rPr>
          <w:rFonts w:hint="eastAsia" w:ascii="宋体" w:hAnsi="宋体" w:cs="宋体"/>
          <w:szCs w:val="21"/>
        </w:rPr>
      </w:pPr>
      <w:r>
        <w:rPr>
          <w:rFonts w:hint="eastAsia" w:ascii="宋体" w:hAnsi="宋体" w:cs="宋体"/>
          <w:szCs w:val="21"/>
          <w:lang w:val="zh-CN"/>
        </w:rPr>
        <w:t>2.5</w:t>
      </w:r>
      <w:r>
        <w:rPr>
          <w:rFonts w:hint="eastAsia" w:ascii="宋体" w:hAnsi="宋体" w:cs="宋体"/>
          <w:szCs w:val="21"/>
        </w:rPr>
        <w:t>参加政府采购活动前三年内，在经营活动中没有重大违法记录；</w:t>
      </w:r>
    </w:p>
    <w:p w14:paraId="719EF368">
      <w:pPr>
        <w:spacing w:after="0" w:line="360" w:lineRule="auto"/>
        <w:ind w:firstLine="420"/>
        <w:rPr>
          <w:rFonts w:hint="eastAsia" w:ascii="宋体" w:hAnsi="宋体" w:cs="宋体"/>
          <w:szCs w:val="21"/>
        </w:rPr>
      </w:pPr>
      <w:r>
        <w:rPr>
          <w:rFonts w:hint="eastAsia" w:ascii="宋体" w:hAnsi="宋体" w:cs="宋体"/>
          <w:szCs w:val="21"/>
          <w:lang w:val="zh-CN"/>
        </w:rPr>
        <w:t>2.6</w:t>
      </w:r>
      <w:r>
        <w:rPr>
          <w:rFonts w:hint="eastAsia" w:ascii="宋体" w:hAnsi="宋体" w:cs="宋体"/>
          <w:szCs w:val="21"/>
        </w:rPr>
        <w:t>法律、行政法规规定的其他条件；</w:t>
      </w:r>
    </w:p>
    <w:p w14:paraId="417E6E95">
      <w:pPr>
        <w:spacing w:after="0" w:line="360" w:lineRule="auto"/>
        <w:ind w:firstLine="420"/>
        <w:rPr>
          <w:rFonts w:hint="eastAsia" w:ascii="宋体" w:hAnsi="宋体" w:cs="宋体"/>
          <w:szCs w:val="21"/>
          <w:lang w:val="zh-CN"/>
        </w:rPr>
      </w:pPr>
      <w:r>
        <w:rPr>
          <w:rFonts w:hint="eastAsia" w:ascii="宋体" w:hAnsi="宋体" w:cs="宋体"/>
          <w:szCs w:val="21"/>
          <w:lang w:val="zh-CN"/>
        </w:rPr>
        <w:t>2.7落实政府采购政策需满足的资格要求：本项目专门面向中小企业采购，所属行业为其他未列明行业。投标单位须为中小微企业或残疾人福利性单位或监狱企业。</w:t>
      </w:r>
    </w:p>
    <w:p w14:paraId="2942FE7E">
      <w:pPr>
        <w:spacing w:after="0" w:line="360" w:lineRule="auto"/>
        <w:ind w:firstLine="420"/>
        <w:rPr>
          <w:rFonts w:hint="eastAsia" w:ascii="宋体" w:hAnsi="宋体" w:cs="宋体"/>
          <w:szCs w:val="21"/>
          <w:lang w:val="zh-CN"/>
        </w:rPr>
      </w:pPr>
      <w:r>
        <w:rPr>
          <w:rFonts w:hint="eastAsia" w:ascii="宋体" w:hAnsi="宋体" w:cs="宋体"/>
          <w:szCs w:val="21"/>
          <w:lang w:val="zh-CN"/>
        </w:rPr>
        <w:t>2.8合格投标单位其他资格条件：详见第一章投标邀请函。</w:t>
      </w:r>
    </w:p>
    <w:p w14:paraId="6B9B0752">
      <w:pPr>
        <w:spacing w:after="0" w:line="360" w:lineRule="auto"/>
        <w:rPr>
          <w:rFonts w:hint="eastAsia" w:ascii="宋体" w:hAnsi="宋体" w:cs="宋体"/>
          <w:szCs w:val="21"/>
          <w:lang w:val="zh-CN"/>
        </w:rPr>
      </w:pPr>
      <w:r>
        <w:rPr>
          <w:rFonts w:hint="eastAsia" w:ascii="宋体" w:hAnsi="宋体" w:cs="宋体"/>
          <w:b/>
          <w:bCs/>
          <w:szCs w:val="21"/>
          <w:lang w:val="zh-CN"/>
        </w:rPr>
        <w:t>3. 投标人代表</w:t>
      </w:r>
      <w:r>
        <w:rPr>
          <w:rFonts w:hint="eastAsia" w:ascii="宋体" w:hAnsi="宋体" w:cs="宋体"/>
          <w:szCs w:val="21"/>
          <w:lang w:val="zh-CN"/>
        </w:rPr>
        <w:t>：指全权代表投标单位参加投标活动并签署投标文件的人。如果投标单位代表不是法定代表人，须持有《法人授权委托书》（详见</w:t>
      </w:r>
      <w:r>
        <w:rPr>
          <w:rFonts w:hint="eastAsia" w:ascii="宋体" w:hAnsi="宋体" w:cs="宋体"/>
          <w:szCs w:val="21"/>
        </w:rPr>
        <w:t>第三章投标文件格式</w:t>
      </w:r>
      <w:r>
        <w:rPr>
          <w:rFonts w:hint="eastAsia" w:ascii="宋体" w:hAnsi="宋体" w:cs="宋体"/>
          <w:szCs w:val="21"/>
          <w:lang w:val="zh-CN"/>
        </w:rPr>
        <w:t>）。</w:t>
      </w:r>
    </w:p>
    <w:p w14:paraId="421CCDB2">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4. 投标费用 </w:t>
      </w:r>
    </w:p>
    <w:p w14:paraId="658025EE">
      <w:pPr>
        <w:spacing w:after="0" w:line="360" w:lineRule="auto"/>
        <w:ind w:firstLine="420"/>
        <w:rPr>
          <w:rFonts w:hint="eastAsia" w:ascii="宋体" w:hAnsi="宋体" w:cs="宋体"/>
          <w:szCs w:val="21"/>
          <w:lang w:val="zh-CN"/>
        </w:rPr>
      </w:pPr>
      <w:r>
        <w:rPr>
          <w:rFonts w:hint="eastAsia" w:ascii="宋体" w:hAnsi="宋体" w:cs="宋体"/>
          <w:szCs w:val="21"/>
          <w:lang w:val="zh-CN"/>
        </w:rPr>
        <w:t>4.1无论投标过程中的做法和结果如何，投标人自行承担所有与参加投标有关的全部费用。</w:t>
      </w:r>
    </w:p>
    <w:p w14:paraId="25F6C46C">
      <w:pPr>
        <w:spacing w:line="360" w:lineRule="auto"/>
        <w:rPr>
          <w:rFonts w:hint="eastAsia" w:ascii="宋体" w:hAnsi="宋体" w:cs="宋体"/>
          <w:szCs w:val="21"/>
        </w:rPr>
      </w:pPr>
      <w:r>
        <w:rPr>
          <w:rFonts w:hint="eastAsia" w:ascii="宋体" w:hAnsi="宋体" w:cs="宋体"/>
          <w:b/>
          <w:bCs/>
          <w:szCs w:val="21"/>
          <w:lang w:val="zh-CN"/>
        </w:rPr>
        <w:t>5.联合投标</w:t>
      </w:r>
      <w:r>
        <w:rPr>
          <w:rFonts w:hint="eastAsia" w:ascii="宋体" w:hAnsi="宋体" w:cs="宋体"/>
          <w:b/>
          <w:bCs/>
          <w:szCs w:val="21"/>
        </w:rPr>
        <w:t>及分包转包</w:t>
      </w:r>
      <w:r>
        <w:rPr>
          <w:rFonts w:hint="eastAsia" w:ascii="宋体" w:hAnsi="宋体" w:cs="宋体"/>
          <w:b/>
          <w:bCs/>
          <w:szCs w:val="21"/>
          <w:lang w:val="zh-CN"/>
        </w:rPr>
        <w:t>：</w:t>
      </w:r>
      <w:r>
        <w:rPr>
          <w:rFonts w:hint="eastAsia" w:ascii="宋体" w:hAnsi="宋体" w:cs="宋体"/>
          <w:szCs w:val="21"/>
          <w:lang w:val="zh-CN"/>
        </w:rPr>
        <w:t>本项目不接受联合投标，</w:t>
      </w:r>
      <w:r>
        <w:rPr>
          <w:rFonts w:hint="eastAsia" w:ascii="宋体" w:hAnsi="宋体" w:cs="宋体"/>
          <w:szCs w:val="21"/>
        </w:rPr>
        <w:t>也不接受分包、转包。</w:t>
      </w:r>
    </w:p>
    <w:p w14:paraId="311E2FD8">
      <w:pPr>
        <w:spacing w:after="0" w:line="360" w:lineRule="auto"/>
        <w:rPr>
          <w:rFonts w:hint="eastAsia" w:ascii="宋体" w:hAnsi="宋体" w:cs="宋体"/>
          <w:b/>
          <w:bCs/>
          <w:szCs w:val="21"/>
          <w:lang w:val="zh-CN"/>
        </w:rPr>
      </w:pPr>
      <w:r>
        <w:rPr>
          <w:rFonts w:hint="eastAsia" w:ascii="宋体" w:hAnsi="宋体" w:cs="宋体"/>
          <w:b/>
          <w:bCs/>
          <w:szCs w:val="21"/>
          <w:lang w:val="zh-CN"/>
        </w:rPr>
        <w:t>三、 招标文件的说明</w:t>
      </w:r>
    </w:p>
    <w:p w14:paraId="660B7A53">
      <w:pPr>
        <w:spacing w:after="0" w:line="360" w:lineRule="auto"/>
        <w:rPr>
          <w:rFonts w:hint="eastAsia" w:ascii="宋体" w:hAnsi="宋体" w:cs="宋体"/>
          <w:b/>
          <w:szCs w:val="21"/>
        </w:rPr>
      </w:pPr>
      <w:r>
        <w:rPr>
          <w:rFonts w:hint="eastAsia" w:ascii="宋体" w:hAnsi="宋体" w:cs="宋体"/>
          <w:b/>
          <w:szCs w:val="21"/>
        </w:rPr>
        <w:t>6. 招标文件</w:t>
      </w:r>
    </w:p>
    <w:p w14:paraId="657A8013">
      <w:pPr>
        <w:spacing w:after="0" w:line="360" w:lineRule="auto"/>
        <w:ind w:firstLine="420"/>
        <w:rPr>
          <w:rFonts w:hint="eastAsia" w:ascii="宋体" w:hAnsi="宋体" w:cs="宋体"/>
          <w:szCs w:val="21"/>
        </w:rPr>
      </w:pPr>
      <w:r>
        <w:rPr>
          <w:rFonts w:hint="eastAsia" w:ascii="宋体" w:hAnsi="宋体" w:cs="宋体"/>
          <w:szCs w:val="21"/>
        </w:rPr>
        <w:t>6.1招标文件由招标文件总目录所列内容组成。投标单位应详细阅读招标文件的全部内容。不按招标文件的要求提供的投标文件和资料，可能导致投标被拒绝。</w:t>
      </w:r>
    </w:p>
    <w:p w14:paraId="1290893B">
      <w:pPr>
        <w:spacing w:after="0" w:line="360" w:lineRule="auto"/>
        <w:ind w:firstLine="420"/>
        <w:rPr>
          <w:rFonts w:hint="eastAsia" w:ascii="宋体" w:hAnsi="宋体" w:cs="宋体"/>
          <w:szCs w:val="21"/>
        </w:rPr>
      </w:pPr>
      <w:r>
        <w:rPr>
          <w:rFonts w:hint="eastAsia" w:ascii="宋体" w:hAnsi="宋体" w:cs="宋体"/>
          <w:szCs w:val="21"/>
        </w:rPr>
        <w:t>6.2 招标文件及其更正公告不是直接从苏采云系统中获得的，招标采购单位对招标文件及其补遗的真实性、完整性不承担任何责任。</w:t>
      </w:r>
    </w:p>
    <w:p w14:paraId="5C1ABFFB">
      <w:pPr>
        <w:spacing w:after="0" w:line="360" w:lineRule="auto"/>
        <w:rPr>
          <w:rFonts w:hint="eastAsia" w:ascii="宋体" w:hAnsi="宋体" w:cs="宋体"/>
          <w:b/>
          <w:szCs w:val="21"/>
        </w:rPr>
      </w:pPr>
      <w:r>
        <w:rPr>
          <w:rFonts w:hint="eastAsia" w:ascii="宋体" w:hAnsi="宋体" w:cs="宋体"/>
          <w:b/>
          <w:szCs w:val="21"/>
        </w:rPr>
        <w:t>7. 招标文件的澄清</w:t>
      </w:r>
    </w:p>
    <w:p w14:paraId="18DA3BB9">
      <w:pPr>
        <w:spacing w:after="0" w:line="360" w:lineRule="auto"/>
        <w:ind w:firstLine="420"/>
        <w:rPr>
          <w:rFonts w:hint="eastAsia" w:ascii="宋体" w:hAnsi="宋体" w:cs="宋体"/>
          <w:szCs w:val="21"/>
        </w:rPr>
      </w:pPr>
      <w:r>
        <w:rPr>
          <w:rFonts w:hint="eastAsia" w:ascii="宋体" w:hAnsi="宋体" w:cs="宋体"/>
          <w:szCs w:val="21"/>
        </w:rPr>
        <w:t>招标采购单位无论出于自己的考虑，还是出于对投标人提问的澄清，均可对招标文件用更正公告的方式进行澄清或者修改，并通过苏州市政府采购网对外进行发布。</w:t>
      </w:r>
    </w:p>
    <w:p w14:paraId="3AF2D45F">
      <w:pPr>
        <w:spacing w:after="0" w:line="360" w:lineRule="auto"/>
        <w:rPr>
          <w:rFonts w:hint="eastAsia" w:ascii="宋体" w:hAnsi="宋体" w:cs="宋体"/>
          <w:b/>
          <w:szCs w:val="21"/>
        </w:rPr>
      </w:pPr>
      <w:r>
        <w:rPr>
          <w:rFonts w:hint="eastAsia" w:ascii="宋体" w:hAnsi="宋体" w:cs="宋体"/>
          <w:b/>
          <w:szCs w:val="21"/>
        </w:rPr>
        <w:t>8. 招标文件的修改</w:t>
      </w:r>
    </w:p>
    <w:p w14:paraId="5724F5A0">
      <w:pPr>
        <w:spacing w:after="0" w:line="360" w:lineRule="auto"/>
        <w:ind w:firstLine="420"/>
        <w:rPr>
          <w:rFonts w:hint="eastAsia" w:ascii="宋体" w:hAnsi="宋体" w:cs="宋体"/>
          <w:szCs w:val="21"/>
        </w:rPr>
      </w:pPr>
      <w:r>
        <w:rPr>
          <w:rFonts w:hint="eastAsia" w:ascii="宋体" w:hAnsi="宋体" w:cs="宋体"/>
          <w:szCs w:val="21"/>
        </w:rPr>
        <w:t>8.1对于补充通知（包括更正公告），报名成功的供应商通过“苏州市政府采购网”的“采购公告”自行查看所报项目的补充通知（包括更正公告）。补充通知（包括更正公告）将作为招标文件的组成部分，对所有投标人有约束力。</w:t>
      </w:r>
    </w:p>
    <w:p w14:paraId="52B75B37">
      <w:pPr>
        <w:spacing w:after="0" w:line="360" w:lineRule="auto"/>
        <w:ind w:firstLine="420"/>
        <w:rPr>
          <w:rFonts w:hint="eastAsia" w:ascii="宋体" w:hAnsi="宋体" w:cs="宋体"/>
          <w:szCs w:val="21"/>
        </w:rPr>
      </w:pPr>
      <w:r>
        <w:rPr>
          <w:rFonts w:hint="eastAsia" w:ascii="宋体" w:hAnsi="宋体" w:cs="宋体"/>
          <w:szCs w:val="21"/>
        </w:rPr>
        <w:t>8.2为使投标人有足够的时间按招标文件的修改要求考虑修正投标文件，或出于其他原因，招标采购单位有权推迟投标截止日期和开标日期，并将此变更通知以更正公告的形式对外发布。</w:t>
      </w:r>
    </w:p>
    <w:p w14:paraId="0533412A">
      <w:pPr>
        <w:spacing w:after="0" w:line="360" w:lineRule="auto"/>
        <w:rPr>
          <w:rFonts w:hint="eastAsia" w:ascii="宋体" w:hAnsi="宋体" w:cs="宋体"/>
          <w:szCs w:val="21"/>
        </w:rPr>
      </w:pPr>
      <w:r>
        <w:rPr>
          <w:rFonts w:hint="eastAsia" w:ascii="宋体" w:hAnsi="宋体" w:cs="宋体"/>
          <w:b/>
          <w:szCs w:val="21"/>
        </w:rPr>
        <w:t>9. 投标答疑</w:t>
      </w:r>
    </w:p>
    <w:p w14:paraId="09FBA0F9">
      <w:pPr>
        <w:spacing w:after="0" w:line="360" w:lineRule="auto"/>
        <w:ind w:firstLine="420"/>
        <w:rPr>
          <w:rFonts w:hint="eastAsia" w:ascii="宋体" w:hAnsi="宋体" w:cs="宋体"/>
          <w:szCs w:val="21"/>
        </w:rPr>
      </w:pPr>
      <w:r>
        <w:rPr>
          <w:rFonts w:hint="eastAsia" w:ascii="宋体" w:hAnsi="宋体" w:cs="宋体"/>
          <w:szCs w:val="21"/>
        </w:rPr>
        <w:t>9.1投标人在获取招标文件后，若对招标文件有疑问，可与代理机构或采购单位联系。</w:t>
      </w:r>
    </w:p>
    <w:p w14:paraId="7D8FAF57">
      <w:pPr>
        <w:spacing w:after="0" w:line="360" w:lineRule="auto"/>
        <w:ind w:firstLine="420"/>
        <w:rPr>
          <w:rFonts w:hint="eastAsia" w:ascii="宋体" w:hAnsi="宋体" w:cs="宋体"/>
          <w:szCs w:val="21"/>
        </w:rPr>
      </w:pPr>
      <w:r>
        <w:rPr>
          <w:rFonts w:hint="eastAsia" w:ascii="宋体" w:hAnsi="宋体" w:cs="宋体"/>
          <w:szCs w:val="21"/>
        </w:rPr>
        <w:t>9.2勘察现场：</w:t>
      </w:r>
    </w:p>
    <w:p w14:paraId="54191D4A">
      <w:pPr>
        <w:spacing w:after="0" w:line="360" w:lineRule="auto"/>
        <w:ind w:firstLine="420"/>
        <w:rPr>
          <w:rFonts w:hint="eastAsia" w:ascii="宋体" w:hAnsi="宋体" w:cs="宋体"/>
          <w:szCs w:val="21"/>
        </w:rPr>
      </w:pPr>
      <w:r>
        <w:rPr>
          <w:rFonts w:hint="eastAsia" w:ascii="宋体" w:hAnsi="宋体" w:cs="宋体"/>
          <w:szCs w:val="21"/>
        </w:rPr>
        <w:t>9.2.1根据自身需要，投标人可对有关现场和周围环境进行踏勘，以获取编制响应文件和签署合同所需的信息。踏勘现场所发生的费用由投标人自行承担。</w:t>
      </w:r>
    </w:p>
    <w:p w14:paraId="699203BA">
      <w:pPr>
        <w:spacing w:after="0" w:line="360" w:lineRule="auto"/>
        <w:ind w:firstLine="420"/>
        <w:rPr>
          <w:rFonts w:hint="eastAsia" w:ascii="宋体" w:hAnsi="宋体" w:cs="宋体"/>
          <w:szCs w:val="21"/>
        </w:rPr>
      </w:pPr>
      <w:r>
        <w:rPr>
          <w:rFonts w:hint="eastAsia" w:ascii="宋体" w:hAnsi="宋体" w:cs="宋体"/>
          <w:szCs w:val="21"/>
        </w:rPr>
        <w:t>9.2.2采购人或采购代理机构向投标人提供的有关现场的资料和数据，是采购人或采购代理机构现有的并认为能使投标人可利用的资料。采购人或采购代理机构对投标人由此而做出的推论、理解和结论概不负责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7E60371F">
      <w:pPr>
        <w:spacing w:after="0" w:line="360" w:lineRule="auto"/>
        <w:ind w:firstLine="420"/>
        <w:rPr>
          <w:rFonts w:hint="eastAsia" w:ascii="宋体" w:hAnsi="宋体" w:cs="宋体"/>
          <w:szCs w:val="21"/>
        </w:rPr>
      </w:pPr>
      <w:r>
        <w:rPr>
          <w:rFonts w:hint="eastAsia" w:ascii="宋体" w:hAnsi="宋体" w:cs="宋体"/>
          <w:szCs w:val="21"/>
        </w:rPr>
        <w:t>9.2.3 投标人自行承担勘察现场的责任和风险。</w:t>
      </w:r>
    </w:p>
    <w:p w14:paraId="05F3357D">
      <w:pPr>
        <w:spacing w:after="0" w:line="360" w:lineRule="auto"/>
        <w:ind w:firstLine="420"/>
        <w:rPr>
          <w:rFonts w:hint="eastAsia" w:ascii="宋体" w:hAnsi="宋体" w:cs="宋体"/>
          <w:szCs w:val="21"/>
        </w:rPr>
      </w:pPr>
      <w:r>
        <w:rPr>
          <w:rFonts w:hint="eastAsia" w:ascii="宋体" w:hAnsi="宋体" w:cs="宋体"/>
          <w:szCs w:val="21"/>
        </w:rPr>
        <w:t>9.2.4经采购人允许，投标人可以踏勘目的进入采购人的项目现场，但投标人不得因此使采购人承担有关的责任和蒙受损失。投标人应承担踏勘现场的责任和风险。</w:t>
      </w:r>
    </w:p>
    <w:p w14:paraId="2359D8C4">
      <w:pPr>
        <w:spacing w:after="0" w:line="360" w:lineRule="auto"/>
        <w:ind w:firstLine="420"/>
        <w:rPr>
          <w:rFonts w:hint="eastAsia" w:ascii="宋体" w:hAnsi="宋体" w:cs="宋体"/>
          <w:szCs w:val="21"/>
        </w:rPr>
      </w:pPr>
      <w:r>
        <w:rPr>
          <w:rFonts w:hint="eastAsia" w:ascii="宋体" w:hAnsi="宋体" w:cs="宋体"/>
          <w:szCs w:val="21"/>
        </w:rPr>
        <w:t>9.2.5投标人应在现场踏勘时，熟悉现场及周围交通道路等情况，以获得一切可能影响其磋商的直接资料。投标人中标后，不得以不完全了解现场情况为理由而向采购人或采购代理机构提出任何索赔的要求，对此采购人或采购代理机构不承担任何责任并将不作任何答复与考虑。</w:t>
      </w:r>
    </w:p>
    <w:p w14:paraId="4B38D15E">
      <w:pPr>
        <w:spacing w:after="0" w:line="360" w:lineRule="auto"/>
        <w:ind w:firstLine="420"/>
        <w:rPr>
          <w:rFonts w:hint="eastAsia" w:ascii="宋体" w:hAnsi="宋体" w:cs="宋体"/>
          <w:szCs w:val="21"/>
        </w:rPr>
      </w:pPr>
      <w:r>
        <w:rPr>
          <w:rFonts w:hint="eastAsia" w:ascii="宋体" w:hAnsi="宋体" w:cs="宋体"/>
          <w:szCs w:val="21"/>
        </w:rPr>
        <w:t>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p>
    <w:p w14:paraId="1D5CF336">
      <w:pPr>
        <w:spacing w:after="0" w:line="360" w:lineRule="auto"/>
        <w:rPr>
          <w:rFonts w:hint="eastAsia" w:ascii="宋体" w:hAnsi="宋体" w:cs="宋体"/>
          <w:b/>
          <w:bCs/>
          <w:szCs w:val="21"/>
          <w:lang w:val="zh-CN"/>
        </w:rPr>
      </w:pPr>
      <w:r>
        <w:rPr>
          <w:rFonts w:hint="eastAsia" w:ascii="宋体" w:hAnsi="宋体" w:cs="宋体"/>
          <w:b/>
          <w:bCs/>
          <w:szCs w:val="21"/>
          <w:lang w:val="zh-CN"/>
        </w:rPr>
        <w:t>四、投标文件说明</w:t>
      </w:r>
    </w:p>
    <w:p w14:paraId="520E0C81">
      <w:pPr>
        <w:spacing w:after="0" w:line="360" w:lineRule="auto"/>
        <w:ind w:left="459" w:hanging="459"/>
        <w:rPr>
          <w:rFonts w:hint="eastAsia" w:ascii="宋体" w:hAnsi="宋体" w:cs="宋体"/>
          <w:b/>
          <w:bCs/>
          <w:szCs w:val="21"/>
          <w:lang w:val="zh-CN"/>
        </w:rPr>
      </w:pPr>
      <w:r>
        <w:rPr>
          <w:rFonts w:hint="eastAsia" w:ascii="宋体" w:hAnsi="宋体" w:cs="宋体"/>
          <w:b/>
          <w:bCs/>
          <w:szCs w:val="21"/>
          <w:lang w:val="zh-CN"/>
        </w:rPr>
        <w:t>10． 提示与要求</w:t>
      </w:r>
    </w:p>
    <w:p w14:paraId="6B257195">
      <w:pPr>
        <w:spacing w:after="0" w:line="360" w:lineRule="auto"/>
        <w:ind w:firstLine="420"/>
        <w:rPr>
          <w:rFonts w:hint="eastAsia" w:ascii="宋体" w:hAnsi="宋体" w:cs="宋体"/>
          <w:szCs w:val="21"/>
          <w:lang w:val="zh-CN"/>
        </w:rPr>
      </w:pPr>
      <w:r>
        <w:rPr>
          <w:rFonts w:hint="eastAsia" w:ascii="宋体" w:hAnsi="宋体" w:cs="宋体"/>
          <w:szCs w:val="21"/>
          <w:lang w:val="zh-CN"/>
        </w:rPr>
        <w:t>10.1投标人应仔细阅读招标文件的所有内容，按招标文件的要求提供投标文件，并保证所提供的全部资料的真实性，以使其投标对招标文件做出实质性响应，否则，其投标可能被拒绝。</w:t>
      </w:r>
    </w:p>
    <w:p w14:paraId="7F54C551">
      <w:pPr>
        <w:spacing w:after="0" w:line="360" w:lineRule="auto"/>
        <w:ind w:firstLine="420"/>
        <w:rPr>
          <w:rFonts w:hint="eastAsia" w:ascii="宋体" w:hAnsi="宋体" w:cs="宋体"/>
          <w:szCs w:val="21"/>
          <w:lang w:val="zh-CN"/>
        </w:rPr>
      </w:pPr>
      <w:r>
        <w:rPr>
          <w:rFonts w:hint="eastAsia" w:ascii="宋体" w:hAnsi="宋体" w:cs="宋体"/>
          <w:szCs w:val="21"/>
          <w:lang w:val="zh-CN"/>
        </w:rPr>
        <w:t>10.2无论是否递交投标文件，投标人都应将招标文件及以后的所有通知、文件等视为保密文件。</w:t>
      </w:r>
    </w:p>
    <w:p w14:paraId="336A76CD">
      <w:pPr>
        <w:spacing w:after="0" w:line="360" w:lineRule="auto"/>
        <w:rPr>
          <w:rFonts w:hint="eastAsia" w:ascii="宋体" w:hAnsi="宋体" w:cs="宋体"/>
          <w:b/>
          <w:bCs/>
          <w:szCs w:val="21"/>
          <w:lang w:val="zh-CN"/>
        </w:rPr>
      </w:pPr>
      <w:r>
        <w:rPr>
          <w:rFonts w:hint="eastAsia" w:ascii="宋体" w:hAnsi="宋体" w:cs="宋体"/>
          <w:b/>
          <w:bCs/>
          <w:szCs w:val="21"/>
          <w:lang w:val="zh-CN"/>
        </w:rPr>
        <w:t>11. 投标文件计量单位和使用文字</w:t>
      </w:r>
    </w:p>
    <w:p w14:paraId="5BF22859">
      <w:pPr>
        <w:spacing w:after="0" w:line="360" w:lineRule="auto"/>
        <w:ind w:firstLine="420"/>
        <w:rPr>
          <w:rFonts w:hint="eastAsia" w:ascii="宋体" w:hAnsi="宋体" w:cs="宋体"/>
          <w:szCs w:val="21"/>
          <w:lang w:val="zh-CN"/>
        </w:rPr>
      </w:pPr>
      <w:r>
        <w:rPr>
          <w:rFonts w:hint="eastAsia" w:ascii="宋体" w:hAnsi="宋体" w:cs="宋体"/>
          <w:szCs w:val="21"/>
          <w:lang w:val="zh-CN"/>
        </w:rPr>
        <w:t>11.1投标文件中所使用的计量单位，除招标文件中有特殊要求外，均应使用中华人民共和国法定计量单位。</w:t>
      </w:r>
    </w:p>
    <w:p w14:paraId="6565A834">
      <w:pPr>
        <w:spacing w:after="0" w:line="360" w:lineRule="auto"/>
        <w:ind w:firstLine="420"/>
        <w:rPr>
          <w:rFonts w:hint="eastAsia" w:ascii="宋体" w:hAnsi="宋体" w:cs="宋体"/>
          <w:szCs w:val="21"/>
          <w:lang w:val="zh-CN"/>
        </w:rPr>
      </w:pPr>
      <w:r>
        <w:rPr>
          <w:rFonts w:hint="eastAsia" w:ascii="宋体" w:hAnsi="宋体" w:cs="宋体"/>
          <w:szCs w:val="21"/>
          <w:lang w:val="zh-CN"/>
        </w:rPr>
        <w:t>11.2投标文件应使用中文编制，投标文件中必须使用其他文字的，必须附有中文译本。对于未附有中文译本和中文译本不准确的投标文件可能引起的对投标人不利的后果，招标代理机构概不负责。</w:t>
      </w:r>
    </w:p>
    <w:p w14:paraId="2AECAF0F">
      <w:pPr>
        <w:spacing w:after="0" w:line="360" w:lineRule="auto"/>
        <w:rPr>
          <w:rFonts w:hint="eastAsia" w:ascii="宋体" w:hAnsi="宋体" w:cs="宋体"/>
          <w:b/>
          <w:bCs/>
          <w:szCs w:val="21"/>
          <w:lang w:val="zh-CN"/>
        </w:rPr>
      </w:pPr>
      <w:r>
        <w:rPr>
          <w:rFonts w:hint="eastAsia" w:ascii="宋体" w:hAnsi="宋体" w:cs="宋体"/>
          <w:b/>
          <w:bCs/>
          <w:szCs w:val="21"/>
          <w:lang w:val="zh-CN"/>
        </w:rPr>
        <w:t>12. 投标文件的组成</w:t>
      </w:r>
    </w:p>
    <w:p w14:paraId="72FA777E">
      <w:pPr>
        <w:spacing w:after="0" w:line="360" w:lineRule="auto"/>
        <w:ind w:firstLine="422"/>
        <w:rPr>
          <w:rFonts w:hint="eastAsia" w:ascii="宋体" w:hAnsi="宋体" w:cs="宋体"/>
          <w:b/>
          <w:bCs/>
          <w:szCs w:val="21"/>
        </w:rPr>
      </w:pPr>
      <w:r>
        <w:rPr>
          <w:rFonts w:hint="eastAsia" w:ascii="宋体" w:hAnsi="宋体" w:cs="宋体"/>
          <w:b/>
          <w:bCs/>
          <w:szCs w:val="21"/>
          <w:lang w:val="zh-CN"/>
        </w:rPr>
        <w:t>12.1</w:t>
      </w:r>
      <w:r>
        <w:rPr>
          <w:rFonts w:hint="eastAsia" w:ascii="宋体" w:hAnsi="宋体" w:cs="宋体"/>
          <w:b/>
          <w:bCs/>
          <w:szCs w:val="21"/>
        </w:rPr>
        <w:t>封面</w:t>
      </w:r>
    </w:p>
    <w:p w14:paraId="182E414F">
      <w:pPr>
        <w:spacing w:after="0" w:line="360" w:lineRule="auto"/>
        <w:ind w:firstLine="422"/>
        <w:rPr>
          <w:rFonts w:hint="eastAsia" w:ascii="宋体" w:hAnsi="宋体" w:cs="宋体"/>
          <w:b/>
          <w:bCs/>
          <w:szCs w:val="21"/>
          <w:lang w:val="zh-CN"/>
        </w:rPr>
      </w:pPr>
      <w:r>
        <w:rPr>
          <w:rFonts w:hint="eastAsia" w:ascii="宋体" w:hAnsi="宋体" w:cs="宋体"/>
          <w:b/>
          <w:bCs/>
          <w:szCs w:val="21"/>
        </w:rPr>
        <w:t>12.2</w:t>
      </w:r>
      <w:r>
        <w:rPr>
          <w:rFonts w:hint="eastAsia" w:ascii="宋体" w:hAnsi="宋体" w:cs="宋体"/>
          <w:b/>
          <w:bCs/>
          <w:szCs w:val="21"/>
          <w:lang w:val="zh-CN"/>
        </w:rPr>
        <w:t>开标一览表</w:t>
      </w:r>
    </w:p>
    <w:p w14:paraId="4FBFE4EC">
      <w:pPr>
        <w:spacing w:after="0" w:line="360" w:lineRule="auto"/>
        <w:ind w:firstLine="422"/>
        <w:rPr>
          <w:rFonts w:hint="eastAsia" w:ascii="宋体" w:hAnsi="宋体" w:cs="宋体"/>
          <w:b/>
          <w:bCs/>
          <w:szCs w:val="21"/>
        </w:rPr>
      </w:pPr>
      <w:r>
        <w:rPr>
          <w:rFonts w:hint="eastAsia" w:ascii="宋体" w:hAnsi="宋体" w:cs="宋体"/>
          <w:b/>
          <w:bCs/>
          <w:szCs w:val="21"/>
        </w:rPr>
        <w:t>12.3</w:t>
      </w:r>
      <w:r>
        <w:rPr>
          <w:rFonts w:hint="eastAsia" w:ascii="宋体" w:hAnsi="宋体" w:cs="宋体"/>
          <w:b/>
          <w:bCs/>
          <w:szCs w:val="21"/>
          <w:lang w:val="zh-CN"/>
        </w:rPr>
        <w:t>资格</w:t>
      </w:r>
      <w:r>
        <w:rPr>
          <w:rFonts w:hint="eastAsia" w:ascii="宋体" w:hAnsi="宋体" w:cs="宋体"/>
          <w:b/>
          <w:bCs/>
          <w:szCs w:val="21"/>
        </w:rPr>
        <w:t>审查</w:t>
      </w:r>
      <w:r>
        <w:rPr>
          <w:rFonts w:hint="eastAsia" w:ascii="宋体" w:hAnsi="宋体" w:cs="宋体"/>
          <w:b/>
          <w:bCs/>
          <w:szCs w:val="21"/>
          <w:lang w:val="zh-CN"/>
        </w:rPr>
        <w:t>文件</w:t>
      </w:r>
    </w:p>
    <w:p w14:paraId="66265987">
      <w:pPr>
        <w:spacing w:after="0" w:line="360" w:lineRule="auto"/>
        <w:ind w:firstLine="422"/>
        <w:rPr>
          <w:rFonts w:hint="eastAsia" w:ascii="宋体" w:hAnsi="宋体" w:cs="宋体"/>
          <w:szCs w:val="21"/>
          <w:lang w:val="zh-CN"/>
        </w:rPr>
      </w:pPr>
      <w:r>
        <w:rPr>
          <w:rFonts w:hint="eastAsia" w:ascii="宋体" w:hAnsi="宋体" w:cs="宋体"/>
          <w:szCs w:val="21"/>
          <w:lang w:val="zh-CN"/>
        </w:rPr>
        <w:t>12.3.1关于资格文件的声明函（详见第三章投标文件格式）；</w:t>
      </w:r>
    </w:p>
    <w:p w14:paraId="3997D665">
      <w:pPr>
        <w:spacing w:after="0" w:line="360" w:lineRule="auto"/>
        <w:ind w:firstLine="422"/>
        <w:rPr>
          <w:rFonts w:hint="eastAsia" w:ascii="宋体" w:hAnsi="宋体" w:cs="宋体"/>
          <w:szCs w:val="21"/>
          <w:lang w:val="zh-CN"/>
        </w:rPr>
      </w:pPr>
      <w:r>
        <w:rPr>
          <w:rFonts w:hint="eastAsia" w:ascii="宋体" w:hAnsi="宋体" w:cs="宋体"/>
          <w:szCs w:val="21"/>
          <w:lang w:val="zh-CN"/>
        </w:rPr>
        <w:t>12.3.2满足《中华人民共和国政府采购法》第二十二条规定：</w:t>
      </w:r>
    </w:p>
    <w:p w14:paraId="04C964E4">
      <w:pPr>
        <w:spacing w:after="0" w:line="360" w:lineRule="auto"/>
        <w:ind w:firstLine="420"/>
        <w:rPr>
          <w:rFonts w:hint="eastAsia" w:ascii="宋体" w:hAnsi="宋体" w:cs="宋体"/>
          <w:szCs w:val="21"/>
          <w:lang w:val="zh-CN"/>
        </w:rPr>
      </w:pPr>
      <w:r>
        <w:rPr>
          <w:rFonts w:hint="eastAsia" w:ascii="宋体" w:hAnsi="宋体" w:cs="宋体"/>
          <w:szCs w:val="21"/>
          <w:lang w:val="zh-CN"/>
        </w:rPr>
        <w:t>1）</w:t>
      </w:r>
      <w:r>
        <w:rPr>
          <w:rFonts w:hint="eastAsia" w:ascii="宋体" w:hAnsi="宋体" w:cs="宋体"/>
          <w:szCs w:val="21"/>
        </w:rPr>
        <w:t>具有独立承担民事责任的能力。提供法人或者其他组织的营业执照等证明文件，自然人的身份证明；</w:t>
      </w:r>
    </w:p>
    <w:p w14:paraId="73FAE632">
      <w:pPr>
        <w:spacing w:after="0" w:line="360" w:lineRule="auto"/>
        <w:ind w:firstLine="420"/>
        <w:rPr>
          <w:rFonts w:hint="eastAsia" w:ascii="宋体" w:hAnsi="宋体" w:cs="宋体"/>
          <w:szCs w:val="21"/>
          <w:lang w:val="zh-CN"/>
        </w:rPr>
      </w:pPr>
      <w:r>
        <w:rPr>
          <w:rFonts w:hint="eastAsia" w:ascii="宋体" w:hAnsi="宋体" w:cs="宋体"/>
          <w:szCs w:val="21"/>
          <w:lang w:val="zh-CN"/>
        </w:rPr>
        <w:t>2）具有良好的商业信誉和健全的财务会计制度。提供包括但不限于最近一期财务</w:t>
      </w:r>
      <w:r>
        <w:rPr>
          <w:rFonts w:hint="eastAsia" w:ascii="宋体" w:hAnsi="宋体" w:cs="宋体"/>
          <w:szCs w:val="21"/>
        </w:rPr>
        <w:t>审计</w:t>
      </w:r>
      <w:r>
        <w:rPr>
          <w:rFonts w:hint="eastAsia" w:ascii="宋体" w:hAnsi="宋体" w:cs="宋体"/>
          <w:szCs w:val="21"/>
          <w:lang w:val="zh-CN"/>
        </w:rPr>
        <w:t>报告或最近一期财务报表（资产负债表、利润表），</w:t>
      </w:r>
      <w:r>
        <w:rPr>
          <w:rFonts w:hint="eastAsia" w:ascii="宋体" w:hAnsi="宋体" w:cs="宋体"/>
          <w:szCs w:val="21"/>
        </w:rPr>
        <w:t>其他组织、自然人及成立未满一年的法人应提供银行出具的资信证明；</w:t>
      </w:r>
    </w:p>
    <w:p w14:paraId="7C206F65">
      <w:pPr>
        <w:spacing w:after="0" w:line="360" w:lineRule="auto"/>
        <w:ind w:firstLine="420"/>
        <w:rPr>
          <w:rFonts w:hint="eastAsia" w:ascii="宋体" w:hAnsi="宋体" w:cs="宋体"/>
          <w:szCs w:val="21"/>
          <w:lang w:val="zh-CN"/>
        </w:rPr>
      </w:pPr>
      <w:r>
        <w:rPr>
          <w:rFonts w:hint="eastAsia" w:ascii="宋体" w:hAnsi="宋体" w:cs="宋体"/>
          <w:szCs w:val="21"/>
          <w:lang w:val="zh-CN"/>
        </w:rPr>
        <w:t>3）</w:t>
      </w:r>
      <w:r>
        <w:rPr>
          <w:rFonts w:hint="eastAsia" w:ascii="宋体" w:hAnsi="宋体" w:cs="宋体"/>
          <w:szCs w:val="21"/>
        </w:rPr>
        <w:t>提供具有履行合同所必需的设备和专业技术能力的书面声明；</w:t>
      </w:r>
    </w:p>
    <w:p w14:paraId="3AB65698">
      <w:pPr>
        <w:spacing w:after="0" w:line="360" w:lineRule="auto"/>
        <w:ind w:firstLine="420"/>
        <w:rPr>
          <w:rFonts w:hint="eastAsia" w:ascii="宋体" w:hAnsi="宋体" w:cs="宋体"/>
          <w:szCs w:val="21"/>
          <w:lang w:val="zh-CN"/>
        </w:rPr>
      </w:pPr>
      <w:r>
        <w:rPr>
          <w:rFonts w:hint="eastAsia" w:ascii="宋体" w:hAnsi="宋体" w:cs="宋体"/>
          <w:szCs w:val="21"/>
          <w:lang w:val="zh-CN"/>
        </w:rPr>
        <w:t>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p>
    <w:p w14:paraId="64717FC4">
      <w:pPr>
        <w:spacing w:after="0" w:line="360" w:lineRule="auto"/>
        <w:ind w:firstLine="420"/>
        <w:rPr>
          <w:rFonts w:hint="eastAsia" w:ascii="宋体" w:hAnsi="宋体" w:cs="宋体"/>
          <w:szCs w:val="21"/>
          <w:lang w:val="zh-CN"/>
        </w:rPr>
      </w:pPr>
      <w:r>
        <w:rPr>
          <w:rFonts w:hint="eastAsia" w:ascii="宋体" w:hAnsi="宋体" w:cs="宋体"/>
          <w:szCs w:val="21"/>
          <w:lang w:val="zh-CN"/>
        </w:rPr>
        <w:t>5）参加政府采购活动前三年内，在经营活动中没有重大违法记录（</w:t>
      </w:r>
      <w:r>
        <w:rPr>
          <w:rFonts w:hint="eastAsia" w:ascii="宋体" w:hAnsi="宋体" w:cs="宋体"/>
          <w:szCs w:val="21"/>
        </w:rPr>
        <w:t>提供书面声明）；</w:t>
      </w:r>
    </w:p>
    <w:p w14:paraId="6343D1F1">
      <w:pPr>
        <w:spacing w:after="0" w:line="360" w:lineRule="auto"/>
        <w:ind w:firstLine="420"/>
        <w:rPr>
          <w:rFonts w:hint="eastAsia" w:ascii="宋体" w:hAnsi="宋体" w:cs="宋体"/>
          <w:szCs w:val="21"/>
        </w:rPr>
      </w:pPr>
      <w:r>
        <w:rPr>
          <w:rFonts w:hint="eastAsia" w:ascii="宋体" w:hAnsi="宋体" w:cs="宋体"/>
          <w:szCs w:val="21"/>
          <w:lang w:val="zh-CN"/>
        </w:rPr>
        <w:t>6）法律、行政法规规定的其他条件</w:t>
      </w:r>
      <w:r>
        <w:rPr>
          <w:rFonts w:hint="eastAsia" w:ascii="宋体" w:hAnsi="宋体" w:cs="宋体"/>
          <w:szCs w:val="21"/>
        </w:rPr>
        <w:t>；</w:t>
      </w:r>
    </w:p>
    <w:p w14:paraId="011AD200">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12.2.3《中小企业声明函》</w:t>
      </w:r>
      <w:r>
        <w:rPr>
          <w:rFonts w:hint="eastAsia" w:ascii="宋体" w:hAnsi="宋体" w:cs="宋体"/>
          <w:bCs/>
          <w:color w:val="000000" w:themeColor="text1"/>
          <w:szCs w:val="21"/>
          <w14:textFill>
            <w14:solidFill>
              <w14:schemeClr w14:val="tx1"/>
            </w14:solidFill>
          </w14:textFill>
        </w:rPr>
        <w:t>或《残疾人福利性单位声明函》或省级以上监狱管理局、戒毒管理局（含新疆生产建设兵团）出具的属于监狱企业的证明文件；</w:t>
      </w:r>
    </w:p>
    <w:p w14:paraId="40E58B5B">
      <w:pPr>
        <w:spacing w:after="0" w:line="360" w:lineRule="auto"/>
        <w:ind w:firstLine="420"/>
        <w:rPr>
          <w:rFonts w:hint="eastAsia" w:ascii="宋体" w:hAnsi="宋体" w:cs="宋体"/>
          <w:bCs/>
          <w:szCs w:val="21"/>
        </w:rPr>
      </w:pPr>
      <w:r>
        <w:rPr>
          <w:rFonts w:hint="eastAsia" w:ascii="宋体" w:hAnsi="宋体" w:cs="宋体"/>
          <w:bCs/>
          <w:szCs w:val="21"/>
        </w:rPr>
        <w:t>12.3.4其他有关资格证明文件（</w:t>
      </w:r>
      <w:r>
        <w:rPr>
          <w:rFonts w:hint="eastAsia" w:ascii="宋体" w:hAnsi="宋体" w:cs="宋体"/>
          <w:bCs/>
          <w:szCs w:val="21"/>
          <w:lang w:val="zh-CN"/>
        </w:rPr>
        <w:t>包括但不限于招标公告中其他特定资格要求的证明文件，如有要求须提供）。</w:t>
      </w:r>
    </w:p>
    <w:p w14:paraId="6BBB0ECE">
      <w:pPr>
        <w:spacing w:after="0" w:line="360" w:lineRule="auto"/>
        <w:ind w:firstLine="422"/>
        <w:rPr>
          <w:rFonts w:hint="eastAsia" w:ascii="宋体" w:hAnsi="宋体" w:cs="宋体"/>
          <w:b/>
          <w:bCs/>
          <w:szCs w:val="21"/>
        </w:rPr>
      </w:pPr>
      <w:r>
        <w:rPr>
          <w:rFonts w:hint="eastAsia" w:ascii="宋体" w:hAnsi="宋体" w:cs="宋体"/>
          <w:b/>
          <w:bCs/>
          <w:szCs w:val="21"/>
        </w:rPr>
        <w:t>12.4符合性审查文件</w:t>
      </w:r>
    </w:p>
    <w:p w14:paraId="3DB6D871">
      <w:pPr>
        <w:spacing w:after="0" w:line="360" w:lineRule="auto"/>
        <w:ind w:firstLine="420"/>
        <w:rPr>
          <w:rFonts w:hint="eastAsia" w:ascii="宋体" w:hAnsi="宋体" w:cs="宋体"/>
          <w:szCs w:val="21"/>
        </w:rPr>
      </w:pPr>
      <w:r>
        <w:rPr>
          <w:rFonts w:hint="eastAsia" w:ascii="宋体" w:hAnsi="宋体" w:cs="宋体"/>
          <w:szCs w:val="21"/>
        </w:rPr>
        <w:t>12.4.1</w:t>
      </w:r>
      <w:r>
        <w:rPr>
          <w:rFonts w:hint="eastAsia" w:ascii="宋体" w:hAnsi="宋体" w:cs="宋体"/>
          <w:szCs w:val="21"/>
          <w:lang w:val="zh-CN"/>
        </w:rPr>
        <w:t>投标函（</w:t>
      </w:r>
      <w:r>
        <w:rPr>
          <w:rFonts w:hint="eastAsia" w:ascii="宋体" w:hAnsi="宋体" w:cs="宋体"/>
          <w:szCs w:val="21"/>
        </w:rPr>
        <w:t>详见第三章投标文件格式）</w:t>
      </w:r>
      <w:r>
        <w:rPr>
          <w:rFonts w:hint="eastAsia" w:ascii="宋体" w:hAnsi="宋体" w:cs="宋体"/>
          <w:szCs w:val="21"/>
          <w:lang w:val="zh-CN"/>
        </w:rPr>
        <w:t>；</w:t>
      </w:r>
    </w:p>
    <w:p w14:paraId="0F45FA77">
      <w:pPr>
        <w:spacing w:after="0" w:line="360" w:lineRule="auto"/>
        <w:ind w:firstLine="420"/>
        <w:rPr>
          <w:rFonts w:hint="eastAsia" w:ascii="宋体" w:hAnsi="宋体" w:cs="宋体"/>
          <w:szCs w:val="21"/>
        </w:rPr>
      </w:pPr>
      <w:r>
        <w:rPr>
          <w:rFonts w:hint="eastAsia" w:ascii="宋体" w:hAnsi="宋体" w:cs="宋体"/>
          <w:szCs w:val="21"/>
        </w:rPr>
        <w:t>12.4.2服务偏离表</w:t>
      </w:r>
      <w:r>
        <w:rPr>
          <w:rFonts w:hint="eastAsia" w:ascii="宋体" w:hAnsi="宋体" w:cs="宋体"/>
          <w:szCs w:val="21"/>
          <w:lang w:val="zh-CN"/>
        </w:rPr>
        <w:t>（</w:t>
      </w:r>
      <w:r>
        <w:rPr>
          <w:rFonts w:hint="eastAsia" w:ascii="宋体" w:hAnsi="宋体" w:cs="宋体"/>
          <w:szCs w:val="21"/>
        </w:rPr>
        <w:t xml:space="preserve">详见第三章投标文件格式）； </w:t>
      </w:r>
    </w:p>
    <w:p w14:paraId="40A08366">
      <w:pPr>
        <w:spacing w:after="0" w:line="360" w:lineRule="auto"/>
        <w:ind w:firstLine="420"/>
        <w:rPr>
          <w:rFonts w:hint="eastAsia" w:ascii="宋体" w:hAnsi="宋体" w:cs="宋体"/>
          <w:szCs w:val="21"/>
        </w:rPr>
      </w:pPr>
      <w:r>
        <w:rPr>
          <w:rFonts w:hint="eastAsia" w:ascii="宋体" w:hAnsi="宋体" w:cs="宋体"/>
          <w:szCs w:val="21"/>
        </w:rPr>
        <w:t>12.4.3商务条款偏离表</w:t>
      </w:r>
      <w:r>
        <w:rPr>
          <w:rFonts w:hint="eastAsia" w:ascii="宋体" w:hAnsi="宋体" w:cs="宋体"/>
          <w:szCs w:val="21"/>
          <w:lang w:val="zh-CN"/>
        </w:rPr>
        <w:t>（</w:t>
      </w:r>
      <w:r>
        <w:rPr>
          <w:rFonts w:hint="eastAsia" w:ascii="宋体" w:hAnsi="宋体" w:cs="宋体"/>
          <w:szCs w:val="21"/>
        </w:rPr>
        <w:t>详见第三章投标文件格式）；</w:t>
      </w:r>
    </w:p>
    <w:p w14:paraId="233FE1AE">
      <w:pPr>
        <w:spacing w:after="0" w:line="360" w:lineRule="auto"/>
        <w:ind w:firstLine="420"/>
        <w:rPr>
          <w:rFonts w:hint="eastAsia" w:ascii="宋体" w:hAnsi="宋体" w:cs="宋体"/>
          <w:szCs w:val="21"/>
        </w:rPr>
      </w:pPr>
      <w:r>
        <w:rPr>
          <w:rFonts w:hint="eastAsia" w:ascii="宋体" w:hAnsi="宋体" w:cs="宋体"/>
          <w:szCs w:val="21"/>
        </w:rPr>
        <w:t>12.4.4投标单位情况表</w:t>
      </w:r>
      <w:r>
        <w:rPr>
          <w:rFonts w:hint="eastAsia" w:ascii="宋体" w:hAnsi="宋体" w:cs="宋体"/>
          <w:szCs w:val="21"/>
          <w:lang w:val="zh-CN"/>
        </w:rPr>
        <w:t>（</w:t>
      </w:r>
      <w:r>
        <w:rPr>
          <w:rFonts w:hint="eastAsia" w:ascii="宋体" w:hAnsi="宋体" w:cs="宋体"/>
          <w:szCs w:val="21"/>
        </w:rPr>
        <w:t>详见第三章投标文件格式）；</w:t>
      </w:r>
    </w:p>
    <w:p w14:paraId="0082F52F">
      <w:pPr>
        <w:spacing w:after="0" w:line="360" w:lineRule="auto"/>
        <w:ind w:firstLine="420"/>
        <w:rPr>
          <w:rFonts w:hint="eastAsia" w:ascii="宋体" w:hAnsi="宋体" w:cs="宋体"/>
          <w:szCs w:val="21"/>
        </w:rPr>
      </w:pPr>
      <w:r>
        <w:rPr>
          <w:rFonts w:hint="eastAsia" w:ascii="宋体" w:hAnsi="宋体" w:cs="宋体"/>
          <w:szCs w:val="21"/>
        </w:rPr>
        <w:t>12.4.5法定代表人身份证扫描件；法人授权委托书</w:t>
      </w:r>
      <w:r>
        <w:rPr>
          <w:rFonts w:hint="eastAsia" w:ascii="宋体" w:hAnsi="宋体" w:cs="宋体"/>
          <w:szCs w:val="21"/>
          <w:lang w:val="zh-CN"/>
        </w:rPr>
        <w:t>（</w:t>
      </w:r>
      <w:r>
        <w:rPr>
          <w:rFonts w:hint="eastAsia" w:ascii="宋体" w:hAnsi="宋体" w:cs="宋体"/>
          <w:szCs w:val="21"/>
        </w:rPr>
        <w:t>详见第三章投标文件格式）及代理人身份证扫描件（如有委托）；</w:t>
      </w:r>
    </w:p>
    <w:p w14:paraId="59E27037">
      <w:pPr>
        <w:spacing w:after="0" w:line="360" w:lineRule="auto"/>
        <w:ind w:firstLine="420"/>
        <w:rPr>
          <w:rFonts w:hint="eastAsia" w:ascii="宋体" w:hAnsi="宋体" w:cs="宋体"/>
          <w:szCs w:val="21"/>
        </w:rPr>
      </w:pPr>
      <w:r>
        <w:rPr>
          <w:rFonts w:hint="eastAsia" w:ascii="宋体" w:hAnsi="宋体" w:cs="宋体"/>
          <w:szCs w:val="21"/>
        </w:rPr>
        <w:t>12.4.6投标（响应）保证承诺书</w:t>
      </w:r>
      <w:r>
        <w:rPr>
          <w:rFonts w:hint="eastAsia" w:ascii="宋体" w:hAnsi="宋体" w:cs="宋体"/>
          <w:szCs w:val="21"/>
          <w:lang w:val="zh-CN"/>
        </w:rPr>
        <w:t>（</w:t>
      </w:r>
      <w:r>
        <w:rPr>
          <w:rFonts w:hint="eastAsia" w:ascii="宋体" w:hAnsi="宋体" w:cs="宋体"/>
          <w:szCs w:val="21"/>
        </w:rPr>
        <w:t>详见第三章投标文件格式）；</w:t>
      </w:r>
    </w:p>
    <w:p w14:paraId="4ADD31B4">
      <w:pPr>
        <w:spacing w:after="0" w:line="360" w:lineRule="auto"/>
        <w:ind w:firstLine="420"/>
        <w:rPr>
          <w:rFonts w:hint="eastAsia" w:ascii="宋体" w:hAnsi="宋体" w:cs="宋体"/>
          <w:szCs w:val="21"/>
        </w:rPr>
      </w:pPr>
      <w:r>
        <w:rPr>
          <w:rFonts w:hint="eastAsia" w:ascii="宋体" w:hAnsi="宋体" w:cs="宋体"/>
          <w:szCs w:val="21"/>
        </w:rPr>
        <w:t>12.4.7针对本项目服务的人员配置表、拟投入本项目的检测仪器设备表（详见第三章投标文件格式）；</w:t>
      </w:r>
    </w:p>
    <w:p w14:paraId="32EAF75F">
      <w:pPr>
        <w:spacing w:after="0" w:line="360" w:lineRule="auto"/>
        <w:ind w:firstLine="420"/>
        <w:rPr>
          <w:rFonts w:hint="eastAsia" w:ascii="宋体" w:hAnsi="宋体" w:cs="宋体"/>
          <w:szCs w:val="21"/>
        </w:rPr>
      </w:pPr>
      <w:r>
        <w:rPr>
          <w:rFonts w:hint="eastAsia" w:ascii="宋体" w:hAnsi="宋体" w:cs="宋体"/>
          <w:szCs w:val="21"/>
        </w:rPr>
        <w:t>12.4.8其他有关符合性证明的文件（</w:t>
      </w:r>
      <w:r>
        <w:rPr>
          <w:rFonts w:hint="eastAsia" w:ascii="宋体" w:hAnsi="宋体" w:cs="宋体"/>
          <w:szCs w:val="21"/>
          <w:lang w:val="zh-CN"/>
        </w:rPr>
        <w:t>采购需求中所涉及到的或投标单位认为需加以说明或证明的其他有关符合性证明材料、证明（如有）</w:t>
      </w:r>
      <w:r>
        <w:rPr>
          <w:rFonts w:hint="eastAsia" w:ascii="宋体" w:hAnsi="宋体" w:cs="宋体"/>
          <w:szCs w:val="21"/>
        </w:rPr>
        <w:t>）。</w:t>
      </w:r>
    </w:p>
    <w:p w14:paraId="6A21FC58">
      <w:pPr>
        <w:spacing w:after="0" w:line="360" w:lineRule="auto"/>
        <w:ind w:firstLine="422"/>
        <w:rPr>
          <w:rFonts w:hint="eastAsia" w:ascii="宋体" w:hAnsi="宋体" w:cs="宋体"/>
          <w:b/>
          <w:bCs/>
          <w:szCs w:val="21"/>
        </w:rPr>
      </w:pPr>
      <w:r>
        <w:rPr>
          <w:rFonts w:hint="eastAsia" w:ascii="宋体" w:hAnsi="宋体" w:cs="宋体"/>
          <w:b/>
          <w:bCs/>
          <w:szCs w:val="21"/>
          <w:lang w:val="zh-CN"/>
        </w:rPr>
        <w:t>12.</w:t>
      </w:r>
      <w:r>
        <w:rPr>
          <w:rFonts w:hint="eastAsia" w:ascii="宋体" w:hAnsi="宋体" w:cs="宋体"/>
          <w:b/>
          <w:bCs/>
          <w:szCs w:val="21"/>
        </w:rPr>
        <w:t xml:space="preserve">5综合评审文件（具体模块以系统生成为准） </w:t>
      </w:r>
    </w:p>
    <w:p w14:paraId="0C6B874E">
      <w:pPr>
        <w:spacing w:after="0" w:line="360" w:lineRule="auto"/>
        <w:ind w:firstLine="420"/>
        <w:rPr>
          <w:rFonts w:hint="eastAsia" w:ascii="宋体" w:hAnsi="宋体" w:cs="宋体"/>
          <w:szCs w:val="21"/>
          <w:lang w:val="zh-CN"/>
        </w:rPr>
      </w:pPr>
      <w:r>
        <w:rPr>
          <w:rFonts w:hint="eastAsia" w:ascii="宋体" w:hAnsi="宋体" w:cs="宋体"/>
          <w:szCs w:val="21"/>
        </w:rPr>
        <w:t>12.5.1项目服务方案（具体可参考评分标准细则要求提供）；</w:t>
      </w:r>
      <w:r>
        <w:rPr>
          <w:rFonts w:hint="eastAsia" w:ascii="宋体" w:hAnsi="宋体" w:cs="宋体"/>
          <w:szCs w:val="21"/>
          <w:lang w:val="zh-CN"/>
        </w:rPr>
        <w:t xml:space="preserve"> </w:t>
      </w:r>
    </w:p>
    <w:p w14:paraId="45890613">
      <w:pPr>
        <w:spacing w:after="0" w:line="360" w:lineRule="auto"/>
        <w:ind w:firstLine="420"/>
        <w:rPr>
          <w:rFonts w:hint="eastAsia" w:ascii="宋体" w:hAnsi="宋体" w:cs="宋体"/>
          <w:szCs w:val="21"/>
        </w:rPr>
      </w:pPr>
      <w:r>
        <w:rPr>
          <w:rFonts w:hint="eastAsia" w:ascii="宋体" w:hAnsi="宋体" w:cs="宋体"/>
          <w:szCs w:val="21"/>
        </w:rPr>
        <w:t>12.5.2针对本项目服务的人员配置表</w:t>
      </w:r>
      <w:r>
        <w:rPr>
          <w:rFonts w:hint="eastAsia" w:ascii="宋体" w:hAnsi="宋体" w:cs="宋体"/>
          <w:szCs w:val="21"/>
          <w:lang w:val="zh-CN"/>
        </w:rPr>
        <w:t>（</w:t>
      </w:r>
      <w:r>
        <w:rPr>
          <w:rFonts w:hint="eastAsia" w:ascii="宋体" w:hAnsi="宋体" w:cs="宋体"/>
          <w:szCs w:val="21"/>
        </w:rPr>
        <w:t>详见第三章投标文件格式）；</w:t>
      </w:r>
    </w:p>
    <w:p w14:paraId="093BBDA2">
      <w:pPr>
        <w:spacing w:after="0" w:line="360" w:lineRule="auto"/>
        <w:ind w:firstLine="420"/>
        <w:rPr>
          <w:rFonts w:hint="eastAsia" w:ascii="宋体" w:hAnsi="宋体" w:cs="宋体"/>
          <w:szCs w:val="21"/>
        </w:rPr>
      </w:pPr>
      <w:r>
        <w:rPr>
          <w:rFonts w:hint="eastAsia" w:ascii="宋体" w:hAnsi="宋体" w:cs="宋体"/>
          <w:szCs w:val="21"/>
        </w:rPr>
        <w:t>12.5.3投标单位类似业绩一览表</w:t>
      </w:r>
      <w:r>
        <w:rPr>
          <w:rFonts w:hint="eastAsia" w:ascii="宋体" w:hAnsi="宋体" w:cs="宋体"/>
          <w:szCs w:val="21"/>
          <w:lang w:val="zh-CN"/>
        </w:rPr>
        <w:t>（</w:t>
      </w:r>
      <w:r>
        <w:rPr>
          <w:rFonts w:hint="eastAsia" w:ascii="宋体" w:hAnsi="宋体" w:cs="宋体"/>
          <w:szCs w:val="21"/>
        </w:rPr>
        <w:t>详见第三章投标文件格式）；</w:t>
      </w:r>
    </w:p>
    <w:p w14:paraId="56D06FC6">
      <w:pPr>
        <w:spacing w:after="0" w:line="360" w:lineRule="auto"/>
        <w:ind w:firstLine="420"/>
        <w:rPr>
          <w:rFonts w:hint="eastAsia" w:ascii="宋体" w:hAnsi="宋体" w:cs="宋体"/>
          <w:szCs w:val="21"/>
        </w:rPr>
      </w:pPr>
      <w:r>
        <w:rPr>
          <w:rFonts w:hint="eastAsia" w:ascii="宋体" w:hAnsi="宋体" w:cs="宋体"/>
          <w:szCs w:val="21"/>
        </w:rPr>
        <w:t>12.5.4评分标准中要求的其他相关资料。</w:t>
      </w:r>
    </w:p>
    <w:p w14:paraId="7760DD92">
      <w:pPr>
        <w:spacing w:after="0" w:line="360" w:lineRule="auto"/>
        <w:ind w:firstLine="422"/>
        <w:rPr>
          <w:rFonts w:hint="eastAsia" w:ascii="宋体" w:hAnsi="宋体" w:cs="宋体"/>
          <w:b/>
          <w:bCs/>
          <w:szCs w:val="21"/>
        </w:rPr>
      </w:pPr>
      <w:r>
        <w:rPr>
          <w:rFonts w:hint="eastAsia" w:ascii="宋体" w:hAnsi="宋体" w:cs="宋体"/>
          <w:b/>
          <w:bCs/>
          <w:szCs w:val="21"/>
        </w:rPr>
        <w:t>注：</w:t>
      </w:r>
    </w:p>
    <w:p w14:paraId="080A9A5D">
      <w:pPr>
        <w:spacing w:after="0" w:line="360" w:lineRule="auto"/>
        <w:ind w:firstLine="422"/>
        <w:rPr>
          <w:rFonts w:hint="eastAsia" w:ascii="宋体" w:hAnsi="宋体" w:cs="宋体"/>
          <w:b/>
          <w:bCs/>
          <w:szCs w:val="21"/>
        </w:rPr>
      </w:pPr>
      <w:r>
        <w:rPr>
          <w:rFonts w:hint="eastAsia" w:ascii="宋体" w:hAnsi="宋体" w:cs="宋体"/>
          <w:b/>
          <w:bCs/>
          <w:szCs w:val="21"/>
        </w:rPr>
        <w:t>（1）以上12.3.1-12.3.4为资格审查要求提供的材料，是作为对供应商资格审查、质疑身份认定的依据，投标人必须提供并加盖电子公章。否则，投标文件将被认定为不符合资格审查要求。</w:t>
      </w:r>
    </w:p>
    <w:p w14:paraId="6124B6AC">
      <w:pPr>
        <w:pStyle w:val="239"/>
        <w:spacing w:after="0" w:line="360" w:lineRule="auto"/>
        <w:ind w:firstLine="422"/>
        <w:rPr>
          <w:rFonts w:hint="eastAsia" w:ascii="宋体" w:hAnsi="宋体" w:cs="宋体"/>
          <w:b/>
          <w:bCs/>
          <w:szCs w:val="21"/>
        </w:rPr>
      </w:pPr>
      <w:r>
        <w:rPr>
          <w:rFonts w:hint="eastAsia" w:ascii="宋体" w:hAnsi="宋体" w:cs="宋体"/>
          <w:b/>
          <w:bCs/>
          <w:szCs w:val="21"/>
        </w:rPr>
        <w:t>（2）以上1</w:t>
      </w:r>
      <w:r>
        <w:rPr>
          <w:rFonts w:hint="eastAsia" w:ascii="宋体" w:hAnsi="宋体" w:cs="宋体"/>
          <w:b/>
          <w:bCs/>
          <w:szCs w:val="21"/>
          <w:lang w:val="en-US"/>
        </w:rPr>
        <w:t>2</w:t>
      </w:r>
      <w:r>
        <w:rPr>
          <w:rFonts w:hint="eastAsia" w:ascii="宋体" w:hAnsi="宋体" w:cs="宋体"/>
          <w:b/>
          <w:bCs/>
          <w:szCs w:val="21"/>
        </w:rPr>
        <w:t>.4.1-1</w:t>
      </w:r>
      <w:r>
        <w:rPr>
          <w:rFonts w:hint="eastAsia" w:ascii="宋体" w:hAnsi="宋体" w:cs="宋体"/>
          <w:b/>
          <w:bCs/>
          <w:szCs w:val="21"/>
          <w:lang w:val="en-US"/>
        </w:rPr>
        <w:t>2</w:t>
      </w:r>
      <w:r>
        <w:rPr>
          <w:rFonts w:hint="eastAsia" w:ascii="宋体" w:hAnsi="宋体" w:cs="宋体"/>
          <w:b/>
          <w:bCs/>
          <w:szCs w:val="21"/>
        </w:rPr>
        <w:t>.</w:t>
      </w:r>
      <w:r>
        <w:rPr>
          <w:rFonts w:hint="eastAsia" w:ascii="宋体" w:hAnsi="宋体" w:cs="宋体"/>
          <w:b/>
          <w:bCs/>
          <w:szCs w:val="21"/>
          <w:lang w:val="en-US"/>
        </w:rPr>
        <w:t>4</w:t>
      </w:r>
      <w:r>
        <w:rPr>
          <w:rFonts w:hint="eastAsia" w:ascii="宋体" w:hAnsi="宋体" w:cs="宋体"/>
          <w:b/>
          <w:bCs/>
          <w:szCs w:val="21"/>
        </w:rPr>
        <w:t>.</w:t>
      </w:r>
      <w:r>
        <w:rPr>
          <w:rFonts w:hint="eastAsia" w:ascii="宋体" w:hAnsi="宋体" w:cs="宋体"/>
          <w:b/>
          <w:bCs/>
          <w:szCs w:val="21"/>
          <w:lang w:val="en-US"/>
        </w:rPr>
        <w:t>8</w:t>
      </w:r>
      <w:r>
        <w:rPr>
          <w:rFonts w:hint="eastAsia" w:ascii="宋体" w:hAnsi="宋体" w:cs="宋体"/>
          <w:b/>
          <w:bCs/>
          <w:szCs w:val="21"/>
        </w:rPr>
        <w:t>为符合性审查须提供的资料，投标人必须提供并加盖电子公章。否则，投标文件将被认定为未实质性响应。</w:t>
      </w:r>
    </w:p>
    <w:p w14:paraId="2CC1B3FF">
      <w:pPr>
        <w:pStyle w:val="239"/>
        <w:spacing w:after="0" w:line="360" w:lineRule="auto"/>
        <w:ind w:firstLine="422"/>
        <w:rPr>
          <w:rFonts w:hint="eastAsia" w:ascii="宋体" w:hAnsi="宋体" w:cs="宋体"/>
          <w:szCs w:val="21"/>
        </w:rPr>
      </w:pPr>
      <w:r>
        <w:rPr>
          <w:rFonts w:hint="eastAsia" w:ascii="宋体" w:hAnsi="宋体" w:cs="宋体"/>
          <w:b/>
          <w:szCs w:val="21"/>
        </w:rPr>
        <w:t>（3）12.1、</w:t>
      </w:r>
      <w:r>
        <w:rPr>
          <w:rFonts w:hint="eastAsia" w:ascii="宋体" w:hAnsi="宋体" w:cs="宋体"/>
          <w:b/>
          <w:szCs w:val="21"/>
          <w:lang w:val="en-US"/>
        </w:rPr>
        <w:t>12.4</w:t>
      </w:r>
      <w:r>
        <w:rPr>
          <w:rFonts w:hint="eastAsia" w:ascii="宋体" w:hAnsi="宋体" w:cs="宋体"/>
          <w:b/>
          <w:szCs w:val="21"/>
        </w:rPr>
        <w:t>-1</w:t>
      </w:r>
      <w:r>
        <w:rPr>
          <w:rFonts w:hint="eastAsia" w:ascii="宋体" w:hAnsi="宋体" w:cs="宋体"/>
          <w:b/>
          <w:szCs w:val="21"/>
          <w:lang w:val="en-US"/>
        </w:rPr>
        <w:t>2.7</w:t>
      </w:r>
      <w:r>
        <w:rPr>
          <w:rFonts w:hint="eastAsia" w:ascii="宋体" w:hAnsi="宋体" w:cs="宋体"/>
          <w:b/>
          <w:szCs w:val="21"/>
        </w:rPr>
        <w:t>中不得出现投标报价。</w:t>
      </w:r>
      <w:r>
        <w:rPr>
          <w:rFonts w:hint="eastAsia" w:ascii="宋体" w:hAnsi="宋体" w:cs="宋体"/>
          <w:szCs w:val="21"/>
        </w:rPr>
        <w:t>投标人所提交的资料的完整与否，将直接影响投标人的评分。</w:t>
      </w:r>
    </w:p>
    <w:p w14:paraId="6322977B">
      <w:pPr>
        <w:pStyle w:val="239"/>
        <w:spacing w:after="0" w:line="360" w:lineRule="auto"/>
        <w:ind w:firstLine="422"/>
        <w:rPr>
          <w:rFonts w:hint="eastAsia" w:ascii="宋体" w:hAnsi="宋体" w:cs="宋体"/>
          <w:b/>
          <w:bCs/>
          <w:szCs w:val="21"/>
        </w:rPr>
      </w:pPr>
      <w:r>
        <w:rPr>
          <w:rFonts w:hint="eastAsia" w:ascii="宋体" w:hAnsi="宋体" w:cs="宋体"/>
          <w:b/>
          <w:szCs w:val="21"/>
        </w:rPr>
        <w:t>（4）制作电子投标文件时必须与投标文件制作软件目录一一对应，将相关资料上传至相应模块。</w:t>
      </w:r>
    </w:p>
    <w:p w14:paraId="527F40CE">
      <w:pPr>
        <w:pStyle w:val="239"/>
        <w:spacing w:after="0" w:line="360" w:lineRule="auto"/>
        <w:ind w:firstLine="422"/>
        <w:rPr>
          <w:rFonts w:hint="eastAsia" w:ascii="宋体" w:hAnsi="宋体" w:cs="宋体"/>
          <w:b/>
          <w:szCs w:val="21"/>
        </w:rPr>
      </w:pPr>
      <w:r>
        <w:rPr>
          <w:rFonts w:hint="eastAsia" w:ascii="宋体" w:hAnsi="宋体" w:cs="宋体"/>
          <w:b/>
          <w:szCs w:val="21"/>
        </w:rPr>
        <w:t>（5）开评标过程中如有问题采购代理机构工作人员会及时通过《投标供应商确认函》留存的手机号与供应商联系。请供应商确保该手机号通讯畅通，否则导致的不利后果由供应商自行承担。</w:t>
      </w:r>
    </w:p>
    <w:p w14:paraId="6140FD55">
      <w:pPr>
        <w:spacing w:after="0" w:line="360" w:lineRule="auto"/>
        <w:rPr>
          <w:rFonts w:hint="eastAsia" w:ascii="宋体" w:hAnsi="宋体" w:cs="宋体"/>
          <w:b/>
          <w:bCs/>
          <w:szCs w:val="21"/>
          <w:lang w:val="zh-CN"/>
        </w:rPr>
      </w:pPr>
      <w:r>
        <w:rPr>
          <w:rFonts w:hint="eastAsia" w:ascii="宋体" w:hAnsi="宋体" w:cs="宋体"/>
          <w:b/>
          <w:bCs/>
          <w:szCs w:val="21"/>
          <w:lang w:val="zh-CN"/>
        </w:rPr>
        <w:t>13. 投标文件编制要求</w:t>
      </w:r>
    </w:p>
    <w:p w14:paraId="6A67BB08">
      <w:pPr>
        <w:pStyle w:val="239"/>
        <w:spacing w:after="0" w:line="360" w:lineRule="auto"/>
        <w:ind w:firstLine="420"/>
        <w:rPr>
          <w:rFonts w:hint="eastAsia" w:ascii="宋体" w:hAnsi="宋体" w:cs="宋体"/>
          <w:bCs/>
          <w:szCs w:val="21"/>
        </w:rPr>
      </w:pPr>
      <w:r>
        <w:rPr>
          <w:rFonts w:hint="eastAsia" w:ascii="宋体" w:hAnsi="宋体" w:cs="宋体"/>
          <w:bCs/>
          <w:szCs w:val="21"/>
        </w:rPr>
        <w:t>13.1</w:t>
      </w:r>
      <w:r>
        <w:rPr>
          <w:rFonts w:hint="eastAsia" w:ascii="宋体" w:hAnsi="宋体" w:cs="宋体"/>
          <w:b/>
          <w:szCs w:val="21"/>
        </w:rPr>
        <w:t>投标文件按统一格式、顺序编写</w:t>
      </w:r>
      <w:r>
        <w:rPr>
          <w:rFonts w:hint="eastAsia" w:ascii="宋体" w:hAnsi="宋体" w:cs="宋体"/>
          <w:bCs/>
          <w:szCs w:val="21"/>
        </w:rPr>
        <w:t>。</w:t>
      </w:r>
    </w:p>
    <w:p w14:paraId="3C24B75E">
      <w:pPr>
        <w:pStyle w:val="239"/>
        <w:spacing w:after="0" w:line="360" w:lineRule="auto"/>
        <w:ind w:firstLine="420"/>
        <w:rPr>
          <w:rFonts w:hint="eastAsia" w:ascii="宋体" w:hAnsi="宋体" w:cs="宋体"/>
          <w:szCs w:val="21"/>
        </w:rPr>
      </w:pPr>
      <w:r>
        <w:rPr>
          <w:rFonts w:hint="eastAsia" w:ascii="宋体" w:hAnsi="宋体" w:cs="宋体"/>
          <w:szCs w:val="21"/>
        </w:rPr>
        <w:t>13.2《开标一览表》为在开标仪式上唱标的内容，要求按格式填写，统一规范，不得自行增减内容。</w:t>
      </w:r>
    </w:p>
    <w:p w14:paraId="5F9B0D6A">
      <w:pPr>
        <w:spacing w:after="0" w:line="360" w:lineRule="auto"/>
        <w:rPr>
          <w:rFonts w:hint="eastAsia" w:ascii="宋体" w:hAnsi="宋体" w:cs="宋体"/>
          <w:b/>
          <w:bCs/>
          <w:szCs w:val="21"/>
          <w:lang w:val="zh-CN"/>
        </w:rPr>
      </w:pPr>
      <w:r>
        <w:rPr>
          <w:rFonts w:hint="eastAsia" w:ascii="宋体" w:hAnsi="宋体" w:cs="宋体"/>
          <w:b/>
          <w:bCs/>
          <w:szCs w:val="21"/>
          <w:lang w:val="zh-CN"/>
        </w:rPr>
        <w:t>14. 投标报价（编制）要求的说明</w:t>
      </w:r>
    </w:p>
    <w:p w14:paraId="0941D819">
      <w:pPr>
        <w:pStyle w:val="239"/>
        <w:spacing w:after="0" w:line="360" w:lineRule="auto"/>
        <w:ind w:firstLine="420"/>
        <w:rPr>
          <w:rFonts w:hint="eastAsia" w:ascii="宋体" w:hAnsi="宋体" w:cs="宋体"/>
          <w:szCs w:val="21"/>
        </w:rPr>
      </w:pPr>
      <w:r>
        <w:rPr>
          <w:rFonts w:hint="eastAsia" w:ascii="宋体" w:hAnsi="宋体" w:cs="宋体"/>
          <w:szCs w:val="21"/>
        </w:rPr>
        <w:t>14.1投标报价应包括完成</w:t>
      </w:r>
      <w:r>
        <w:rPr>
          <w:rFonts w:hint="eastAsia" w:ascii="宋体" w:hAnsi="宋体" w:cs="宋体"/>
          <w:szCs w:val="21"/>
          <w:lang w:val="en-US"/>
        </w:rPr>
        <w:t>标的服务</w:t>
      </w:r>
      <w:r>
        <w:rPr>
          <w:rFonts w:hint="eastAsia" w:ascii="宋体" w:hAnsi="宋体" w:cs="宋体"/>
          <w:szCs w:val="21"/>
        </w:rPr>
        <w:t>全部内容的一切费用。投标报价为最终报价，投标人所报价格在合同实施期间不因市场变化因素而变动。</w:t>
      </w:r>
    </w:p>
    <w:p w14:paraId="709BED6D">
      <w:pPr>
        <w:pStyle w:val="239"/>
        <w:spacing w:after="0" w:line="360" w:lineRule="auto"/>
        <w:ind w:firstLine="420"/>
        <w:rPr>
          <w:rFonts w:hint="eastAsia" w:ascii="宋体" w:hAnsi="宋体" w:cs="宋体"/>
          <w:szCs w:val="21"/>
        </w:rPr>
      </w:pPr>
      <w:r>
        <w:rPr>
          <w:rFonts w:hint="eastAsia" w:ascii="宋体" w:hAnsi="宋体" w:cs="宋体"/>
          <w:szCs w:val="21"/>
        </w:rPr>
        <w:t>14.2 投标人应按《投标报价分析表》中的全部服务内容的每一单项计算并填写单价和总价，并</w:t>
      </w:r>
      <w:r>
        <w:rPr>
          <w:rFonts w:hint="eastAsia" w:ascii="宋体" w:hAnsi="宋体" w:cs="宋体"/>
          <w:szCs w:val="21"/>
          <w:lang w:val="en-US"/>
        </w:rPr>
        <w:t>按要求</w:t>
      </w:r>
      <w:r>
        <w:rPr>
          <w:rFonts w:hint="eastAsia" w:ascii="宋体" w:hAnsi="宋体" w:cs="宋体"/>
          <w:szCs w:val="21"/>
        </w:rPr>
        <w:t>签署。</w:t>
      </w:r>
    </w:p>
    <w:p w14:paraId="2F539258">
      <w:pPr>
        <w:pStyle w:val="239"/>
        <w:spacing w:after="0" w:line="360" w:lineRule="auto"/>
        <w:ind w:firstLine="420"/>
        <w:rPr>
          <w:rFonts w:hint="eastAsia" w:ascii="宋体" w:hAnsi="宋体" w:cs="宋体"/>
          <w:szCs w:val="21"/>
        </w:rPr>
      </w:pPr>
      <w:r>
        <w:rPr>
          <w:rFonts w:hint="eastAsia" w:ascii="宋体" w:hAnsi="宋体" w:cs="宋体"/>
          <w:szCs w:val="21"/>
        </w:rPr>
        <w:t>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p>
    <w:p w14:paraId="4B9CCC74">
      <w:pPr>
        <w:pStyle w:val="239"/>
        <w:spacing w:after="0" w:line="360" w:lineRule="auto"/>
        <w:ind w:firstLine="420"/>
        <w:rPr>
          <w:rFonts w:hint="eastAsia" w:ascii="宋体" w:hAnsi="宋体" w:cs="宋体"/>
          <w:szCs w:val="21"/>
        </w:rPr>
      </w:pPr>
      <w:r>
        <w:rPr>
          <w:rFonts w:hint="eastAsia" w:ascii="宋体" w:hAnsi="宋体" w:cs="宋体"/>
          <w:szCs w:val="21"/>
        </w:rPr>
        <w:t>14.4 投标文件报价采用人民币表示，除非合同的特殊条款另有规定。</w:t>
      </w:r>
    </w:p>
    <w:p w14:paraId="56FACBD5">
      <w:pPr>
        <w:pStyle w:val="239"/>
        <w:spacing w:after="0" w:line="360" w:lineRule="auto"/>
        <w:ind w:firstLine="420"/>
        <w:rPr>
          <w:rFonts w:hint="eastAsia" w:ascii="宋体" w:hAnsi="宋体" w:cs="宋体"/>
          <w:szCs w:val="21"/>
        </w:rPr>
      </w:pPr>
      <w:r>
        <w:rPr>
          <w:rFonts w:hint="eastAsia" w:ascii="宋体" w:hAnsi="宋体" w:cs="宋体"/>
          <w:szCs w:val="21"/>
        </w:rPr>
        <w:t>14.5 最低（或最高的优惠率）的投标报价是中标的重要条件但不是唯一条件。</w:t>
      </w:r>
    </w:p>
    <w:p w14:paraId="62F2F407">
      <w:pPr>
        <w:spacing w:after="0" w:line="360" w:lineRule="auto"/>
        <w:rPr>
          <w:rFonts w:hint="eastAsia" w:ascii="宋体" w:hAnsi="宋体" w:cs="宋体"/>
          <w:b/>
          <w:bCs/>
          <w:szCs w:val="21"/>
          <w:lang w:val="zh-CN"/>
        </w:rPr>
      </w:pPr>
      <w:r>
        <w:rPr>
          <w:rFonts w:hint="eastAsia" w:ascii="宋体" w:hAnsi="宋体" w:cs="宋体"/>
          <w:b/>
          <w:bCs/>
          <w:szCs w:val="21"/>
          <w:lang w:val="zh-CN"/>
        </w:rPr>
        <w:t>15. 投标保证金（</w:t>
      </w:r>
      <w:r>
        <w:rPr>
          <w:rFonts w:hint="eastAsia" w:ascii="宋体" w:hAnsi="宋体" w:cs="宋体"/>
          <w:b/>
          <w:bCs/>
          <w:szCs w:val="21"/>
        </w:rPr>
        <w:t>本项目无需缴纳</w:t>
      </w:r>
      <w:r>
        <w:rPr>
          <w:rFonts w:hint="eastAsia" w:ascii="宋体" w:hAnsi="宋体" w:cs="宋体"/>
          <w:b/>
          <w:bCs/>
          <w:szCs w:val="21"/>
          <w:lang w:val="zh-CN"/>
        </w:rPr>
        <w:t>）</w:t>
      </w:r>
    </w:p>
    <w:p w14:paraId="504FCAC6">
      <w:pPr>
        <w:pStyle w:val="239"/>
        <w:spacing w:after="0" w:line="360" w:lineRule="auto"/>
        <w:ind w:firstLine="420"/>
        <w:rPr>
          <w:rFonts w:hint="eastAsia" w:ascii="宋体" w:hAnsi="宋体" w:cs="宋体"/>
          <w:szCs w:val="21"/>
        </w:rPr>
      </w:pPr>
      <w:r>
        <w:rPr>
          <w:rFonts w:hint="eastAsia" w:ascii="宋体" w:hAnsi="宋体" w:cs="宋体"/>
          <w:szCs w:val="21"/>
        </w:rPr>
        <w:t>15.1 投标人应向招标代理机构提交前附表中规定的投标保证金。</w:t>
      </w:r>
    </w:p>
    <w:p w14:paraId="080AB8EB">
      <w:pPr>
        <w:pStyle w:val="239"/>
        <w:spacing w:after="0" w:line="360" w:lineRule="auto"/>
        <w:ind w:firstLine="420"/>
        <w:rPr>
          <w:rFonts w:hint="eastAsia" w:ascii="宋体" w:hAnsi="宋体" w:cs="宋体"/>
          <w:szCs w:val="21"/>
        </w:rPr>
      </w:pPr>
      <w:r>
        <w:rPr>
          <w:rFonts w:hint="eastAsia" w:ascii="宋体" w:hAnsi="宋体" w:cs="宋体"/>
          <w:szCs w:val="21"/>
        </w:rPr>
        <w:t>15.2投标保证金退款方式：</w:t>
      </w:r>
    </w:p>
    <w:p w14:paraId="1DAA049E">
      <w:pPr>
        <w:pStyle w:val="239"/>
        <w:spacing w:after="0" w:line="360" w:lineRule="auto"/>
        <w:ind w:firstLine="420"/>
        <w:rPr>
          <w:rFonts w:hint="eastAsia" w:ascii="宋体" w:hAnsi="宋体" w:cs="宋体"/>
          <w:szCs w:val="21"/>
        </w:rPr>
      </w:pPr>
      <w:r>
        <w:rPr>
          <w:rFonts w:hint="eastAsia" w:ascii="宋体" w:hAnsi="宋体" w:cs="宋体"/>
          <w:szCs w:val="21"/>
        </w:rPr>
        <w:t>15.2.1未中标（成交）供应商的投标（响应）保证金，由代理机构在评审、谈判或磋商活动结束后，当场退还银行本票或汇票。</w:t>
      </w:r>
    </w:p>
    <w:p w14:paraId="13A7E17A">
      <w:pPr>
        <w:pStyle w:val="239"/>
        <w:spacing w:after="0" w:line="360" w:lineRule="auto"/>
        <w:ind w:firstLine="420"/>
        <w:rPr>
          <w:rFonts w:hint="eastAsia" w:ascii="宋体" w:hAnsi="宋体" w:cs="宋体"/>
          <w:szCs w:val="21"/>
        </w:rPr>
      </w:pPr>
      <w:r>
        <w:rPr>
          <w:rFonts w:hint="eastAsia" w:ascii="宋体" w:hAnsi="宋体" w:cs="宋体"/>
          <w:szCs w:val="21"/>
        </w:rPr>
        <w:t>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p>
    <w:p w14:paraId="0DA98D4D">
      <w:pPr>
        <w:pStyle w:val="239"/>
        <w:spacing w:after="0" w:line="360" w:lineRule="auto"/>
        <w:ind w:firstLine="420"/>
        <w:rPr>
          <w:rFonts w:hint="eastAsia" w:ascii="宋体" w:hAnsi="宋体" w:cs="宋体"/>
          <w:szCs w:val="21"/>
        </w:rPr>
      </w:pPr>
      <w:r>
        <w:rPr>
          <w:rFonts w:hint="eastAsia" w:ascii="宋体" w:hAnsi="宋体" w:cs="宋体"/>
          <w:szCs w:val="21"/>
        </w:rPr>
        <w:t>15.3发生下列情况之一，投标保证金将被没收：</w:t>
      </w:r>
    </w:p>
    <w:p w14:paraId="5CA7D1AF">
      <w:pPr>
        <w:pStyle w:val="239"/>
        <w:spacing w:after="0" w:line="360" w:lineRule="auto"/>
        <w:ind w:firstLine="420"/>
        <w:rPr>
          <w:rFonts w:hint="eastAsia" w:ascii="宋体" w:hAnsi="宋体" w:cs="宋体"/>
          <w:szCs w:val="21"/>
        </w:rPr>
      </w:pPr>
      <w:r>
        <w:rPr>
          <w:rFonts w:hint="eastAsia" w:ascii="宋体" w:hAnsi="宋体" w:cs="宋体"/>
          <w:szCs w:val="21"/>
        </w:rPr>
        <w:t>15.3.1在投标有效期内，投标单位撤回其投标文件的；</w:t>
      </w:r>
    </w:p>
    <w:p w14:paraId="272A435B">
      <w:pPr>
        <w:pStyle w:val="239"/>
        <w:spacing w:after="0" w:line="360" w:lineRule="auto"/>
        <w:ind w:firstLine="420"/>
        <w:rPr>
          <w:rFonts w:hint="eastAsia" w:ascii="宋体" w:hAnsi="宋体" w:cs="宋体"/>
          <w:szCs w:val="21"/>
        </w:rPr>
      </w:pPr>
      <w:r>
        <w:rPr>
          <w:rFonts w:hint="eastAsia" w:ascii="宋体" w:hAnsi="宋体" w:cs="宋体"/>
          <w:szCs w:val="21"/>
        </w:rPr>
        <w:t>15.3.2 中标单位无正当理由不按本须知相关条款规定与采购单位签订合同的；</w:t>
      </w:r>
    </w:p>
    <w:p w14:paraId="097D68CC">
      <w:pPr>
        <w:pStyle w:val="239"/>
        <w:spacing w:after="0" w:line="360" w:lineRule="auto"/>
        <w:ind w:firstLine="420"/>
        <w:rPr>
          <w:rFonts w:hint="eastAsia" w:ascii="宋体" w:hAnsi="宋体" w:cs="宋体"/>
          <w:szCs w:val="21"/>
        </w:rPr>
      </w:pPr>
      <w:r>
        <w:rPr>
          <w:rFonts w:hint="eastAsia" w:ascii="宋体" w:hAnsi="宋体" w:cs="宋体"/>
          <w:szCs w:val="21"/>
        </w:rPr>
        <w:t>15.3.3 中标单位不按本须知相关条款规定缴付代理服务费的；</w:t>
      </w:r>
    </w:p>
    <w:p w14:paraId="18C25683">
      <w:pPr>
        <w:pStyle w:val="239"/>
        <w:spacing w:after="0" w:line="360" w:lineRule="auto"/>
        <w:ind w:firstLine="420"/>
        <w:rPr>
          <w:rFonts w:hint="eastAsia" w:ascii="宋体" w:hAnsi="宋体" w:cs="宋体"/>
          <w:szCs w:val="21"/>
        </w:rPr>
      </w:pPr>
      <w:r>
        <w:rPr>
          <w:rFonts w:hint="eastAsia" w:ascii="宋体" w:hAnsi="宋体" w:cs="宋体"/>
          <w:szCs w:val="21"/>
        </w:rPr>
        <w:t>15.3.4 投标单位在投标过程中有违反有关法律法规的行为。</w:t>
      </w:r>
    </w:p>
    <w:p w14:paraId="188A2726">
      <w:pPr>
        <w:spacing w:after="0" w:line="360" w:lineRule="auto"/>
        <w:rPr>
          <w:rFonts w:hint="eastAsia" w:ascii="宋体" w:hAnsi="宋体" w:cs="宋体"/>
          <w:b/>
          <w:bCs/>
          <w:szCs w:val="21"/>
          <w:lang w:val="zh-CN"/>
        </w:rPr>
      </w:pPr>
      <w:r>
        <w:rPr>
          <w:rFonts w:hint="eastAsia" w:ascii="宋体" w:hAnsi="宋体" w:cs="宋体"/>
          <w:b/>
          <w:bCs/>
          <w:szCs w:val="21"/>
          <w:lang w:val="zh-CN"/>
        </w:rPr>
        <w:t>16. 投标文件的有效期</w:t>
      </w:r>
    </w:p>
    <w:p w14:paraId="1F87272F">
      <w:pPr>
        <w:pStyle w:val="239"/>
        <w:spacing w:after="0" w:line="360" w:lineRule="auto"/>
        <w:ind w:firstLine="420"/>
        <w:rPr>
          <w:rFonts w:hint="eastAsia" w:ascii="宋体" w:hAnsi="宋体" w:cs="宋体"/>
          <w:szCs w:val="21"/>
        </w:rPr>
      </w:pPr>
      <w:r>
        <w:rPr>
          <w:rFonts w:hint="eastAsia" w:ascii="宋体" w:hAnsi="宋体" w:cs="宋体"/>
          <w:szCs w:val="21"/>
        </w:rPr>
        <w:t>16.1自开标日起60天内，投标书应保持有效。有效期短于这个规定期限的投标文件，将被拒绝。</w:t>
      </w:r>
    </w:p>
    <w:p w14:paraId="0008CE50">
      <w:pPr>
        <w:pStyle w:val="239"/>
        <w:spacing w:after="0" w:line="360" w:lineRule="auto"/>
        <w:ind w:firstLine="420"/>
        <w:rPr>
          <w:rFonts w:hint="eastAsia" w:ascii="宋体" w:hAnsi="宋体" w:cs="宋体"/>
          <w:szCs w:val="21"/>
        </w:rPr>
      </w:pPr>
      <w:r>
        <w:rPr>
          <w:rFonts w:hint="eastAsia" w:ascii="宋体" w:hAnsi="宋体" w:cs="宋体"/>
          <w:szCs w:val="21"/>
        </w:rPr>
        <w:t>16.2在特殊情况下，招标代理机构可与投标人协商延长投标书的有效期。这种要求和答复都应以书面、传真的形式进行。同意延长有效期的投标人不能修改投标文件，按本须知第15条规定的投标保证金的有效期也相应延长。拒绝接受延期要求的投标人的投标将被拒绝，但投标保证金不会被没收。</w:t>
      </w:r>
    </w:p>
    <w:p w14:paraId="598FF79D">
      <w:pPr>
        <w:pStyle w:val="239"/>
        <w:spacing w:after="0" w:line="360" w:lineRule="auto"/>
        <w:ind w:firstLine="0"/>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投标文件的制作、签署、上传</w:t>
      </w:r>
    </w:p>
    <w:p w14:paraId="0AEEEFF8">
      <w:pPr>
        <w:pStyle w:val="239"/>
        <w:spacing w:after="0" w:line="360" w:lineRule="auto"/>
        <w:ind w:firstLine="420"/>
        <w:rPr>
          <w:rFonts w:hint="eastAsia" w:ascii="宋体" w:hAnsi="宋体" w:cs="宋体"/>
          <w:szCs w:val="21"/>
          <w:lang w:val="en-US"/>
        </w:rPr>
      </w:pPr>
      <w:r>
        <w:rPr>
          <w:rFonts w:hint="eastAsia" w:ascii="宋体" w:hAnsi="宋体" w:cs="宋体"/>
          <w:szCs w:val="21"/>
          <w:lang w:val="en-US"/>
        </w:rPr>
        <w:t>17.1本项目采用电子招投标形式，请供应商按照</w:t>
      </w:r>
      <w:r>
        <w:rPr>
          <w:rFonts w:hint="eastAsia" w:ascii="宋体" w:hAnsi="宋体" w:cs="宋体"/>
          <w:b/>
          <w:bCs/>
          <w:szCs w:val="21"/>
          <w:lang w:val="en-US"/>
        </w:rPr>
        <w:t>《苏采云系统供应商操作手册》</w:t>
      </w:r>
      <w:r>
        <w:rPr>
          <w:rFonts w:hint="eastAsia" w:ascii="宋体" w:hAnsi="宋体" w:cs="宋体"/>
          <w:szCs w:val="21"/>
          <w:lang w:val="en-US"/>
        </w:rPr>
        <w:t>进行制作、上传电子投标文件。</w:t>
      </w:r>
    </w:p>
    <w:p w14:paraId="245AC5BC">
      <w:pPr>
        <w:pStyle w:val="239"/>
        <w:spacing w:after="0" w:line="360" w:lineRule="auto"/>
        <w:ind w:firstLine="420"/>
        <w:rPr>
          <w:rFonts w:hint="eastAsia" w:ascii="宋体" w:hAnsi="宋体" w:cs="宋体"/>
          <w:szCs w:val="21"/>
          <w:lang w:val="en-US"/>
        </w:rPr>
      </w:pPr>
      <w:r>
        <w:rPr>
          <w:rFonts w:hint="eastAsia" w:ascii="宋体" w:hAnsi="宋体" w:cs="宋体"/>
          <w:szCs w:val="21"/>
          <w:lang w:val="en-US"/>
        </w:rPr>
        <w:t>17.2制作电子投标文件时，应按照招标文件要求加盖投标人电子公章。</w:t>
      </w:r>
    </w:p>
    <w:p w14:paraId="45C020FE">
      <w:pPr>
        <w:pStyle w:val="239"/>
        <w:spacing w:after="0" w:line="360" w:lineRule="auto"/>
        <w:ind w:firstLine="420"/>
        <w:rPr>
          <w:rFonts w:hint="eastAsia" w:ascii="宋体" w:hAnsi="宋体" w:cs="宋体"/>
          <w:szCs w:val="21"/>
          <w:lang w:val="en-US"/>
        </w:rPr>
      </w:pPr>
      <w:r>
        <w:rPr>
          <w:rFonts w:hint="eastAsia" w:ascii="宋体" w:hAnsi="宋体" w:cs="宋体"/>
          <w:szCs w:val="21"/>
          <w:lang w:val="en-US"/>
        </w:rPr>
        <w:t>17.3</w:t>
      </w:r>
      <w:r>
        <w:rPr>
          <w:rFonts w:hint="eastAsia" w:ascii="宋体" w:hAnsi="宋体" w:cs="宋体"/>
          <w:b/>
          <w:bCs/>
          <w:szCs w:val="21"/>
          <w:lang w:val="en-US"/>
        </w:rPr>
        <w:t>电子投标文件制作完成后请于投标文件网上提交截止时间前成功上传至“苏采云”系统，否则视为放弃参加该采购项目。</w:t>
      </w:r>
      <w:bookmarkStart w:id="43" w:name="_Toc25608"/>
      <w:bookmarkStart w:id="44" w:name="_Toc31150"/>
      <w:r>
        <w:rPr>
          <w:rFonts w:hint="eastAsia" w:ascii="宋体" w:hAnsi="宋体" w:cs="宋体"/>
          <w:szCs w:val="21"/>
          <w:lang w:val="en-US"/>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bookmarkEnd w:id="44"/>
    </w:p>
    <w:p w14:paraId="592F9362">
      <w:pPr>
        <w:spacing w:after="0" w:line="360" w:lineRule="auto"/>
        <w:rPr>
          <w:rFonts w:hint="eastAsia" w:ascii="宋体" w:hAnsi="宋体" w:cs="宋体"/>
          <w:b/>
          <w:bCs/>
          <w:szCs w:val="21"/>
          <w:lang w:val="zh-CN"/>
        </w:rPr>
      </w:pPr>
      <w:r>
        <w:rPr>
          <w:rFonts w:hint="eastAsia" w:ascii="宋体" w:hAnsi="宋体" w:cs="宋体"/>
          <w:b/>
          <w:bCs/>
          <w:szCs w:val="21"/>
          <w:lang w:val="zh-CN"/>
        </w:rPr>
        <w:t>五、投标文件的递交（上传）</w:t>
      </w:r>
    </w:p>
    <w:p w14:paraId="2FAF2E7D">
      <w:pPr>
        <w:pStyle w:val="239"/>
        <w:spacing w:after="0" w:line="360" w:lineRule="auto"/>
        <w:ind w:firstLine="0"/>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投标文件的递交</w:t>
      </w:r>
    </w:p>
    <w:p w14:paraId="79ED6F07">
      <w:pPr>
        <w:pStyle w:val="239"/>
        <w:spacing w:after="0" w:line="360" w:lineRule="auto"/>
        <w:ind w:firstLine="420"/>
        <w:rPr>
          <w:rFonts w:hint="eastAsia" w:ascii="宋体" w:hAnsi="宋体" w:cs="宋体"/>
          <w:szCs w:val="21"/>
        </w:rPr>
      </w:pPr>
      <w:r>
        <w:rPr>
          <w:rFonts w:hint="eastAsia" w:ascii="宋体" w:hAnsi="宋体" w:cs="宋体"/>
          <w:szCs w:val="21"/>
          <w:lang w:val="en-US"/>
        </w:rPr>
        <w:t>18</w:t>
      </w:r>
      <w:r>
        <w:rPr>
          <w:rFonts w:hint="eastAsia" w:ascii="宋体" w:hAnsi="宋体" w:cs="宋体"/>
          <w:szCs w:val="21"/>
        </w:rPr>
        <w:t>.1投标人应当在投标截止时间前制作并上传电子投标文件。</w:t>
      </w:r>
    </w:p>
    <w:p w14:paraId="780603F9">
      <w:pPr>
        <w:pStyle w:val="239"/>
        <w:spacing w:after="0" w:line="360" w:lineRule="auto"/>
        <w:ind w:firstLine="420"/>
        <w:jc w:val="left"/>
        <w:rPr>
          <w:rFonts w:hint="eastAsia" w:ascii="宋体" w:hAnsi="宋体" w:cs="宋体"/>
          <w:szCs w:val="21"/>
        </w:rPr>
      </w:pPr>
      <w:r>
        <w:rPr>
          <w:rFonts w:hint="eastAsia" w:ascii="宋体" w:hAnsi="宋体" w:cs="宋体"/>
          <w:szCs w:val="21"/>
        </w:rPr>
        <w:t>18.2投标人通过</w:t>
      </w:r>
      <w:r>
        <w:rPr>
          <w:rFonts w:hint="eastAsia" w:ascii="宋体" w:hAnsi="宋体" w:cs="宋体"/>
          <w:b/>
          <w:szCs w:val="21"/>
        </w:rPr>
        <w:t>“苏采云”系统不见面开标大厅在线参与开标活动。（具体操作详见《苏采云系统供应商操作手册》，网址链接https：//czju.suzhou.gov.cn/zfcg/html/content/20231220161910031.shtml）</w:t>
      </w:r>
    </w:p>
    <w:p w14:paraId="13860FA4">
      <w:pPr>
        <w:pStyle w:val="239"/>
        <w:spacing w:after="0" w:line="360" w:lineRule="auto"/>
        <w:ind w:firstLine="422"/>
        <w:jc w:val="left"/>
        <w:rPr>
          <w:rFonts w:hint="eastAsia" w:ascii="宋体" w:hAnsi="宋体" w:cs="宋体"/>
          <w:szCs w:val="21"/>
        </w:rPr>
      </w:pPr>
      <w:r>
        <w:rPr>
          <w:rFonts w:hint="eastAsia" w:ascii="宋体" w:hAnsi="宋体" w:cs="宋体"/>
          <w:b/>
          <w:szCs w:val="21"/>
        </w:rPr>
        <w:t>18.3</w:t>
      </w:r>
      <w:r>
        <w:rPr>
          <w:rFonts w:hint="eastAsia" w:ascii="宋体" w:hAnsi="宋体" w:cs="宋体"/>
          <w:b/>
          <w:bCs/>
          <w:szCs w:val="21"/>
        </w:rPr>
        <w:t>纸质投标文件：</w:t>
      </w:r>
      <w:r>
        <w:rPr>
          <w:rFonts w:hint="eastAsia" w:ascii="宋体" w:hAnsi="宋体" w:cs="宋体"/>
          <w:szCs w:val="21"/>
        </w:rPr>
        <w:t>中标后5个工作日内，中标单位向招标代理机构提供与电子投标文件内容一致的纸质投标文件两份。</w:t>
      </w:r>
    </w:p>
    <w:p w14:paraId="5CF5803D">
      <w:pPr>
        <w:spacing w:after="0" w:line="360" w:lineRule="auto"/>
        <w:rPr>
          <w:rFonts w:hint="eastAsia" w:ascii="宋体" w:hAnsi="宋体" w:cs="宋体"/>
          <w:b/>
          <w:bCs/>
          <w:szCs w:val="21"/>
          <w:lang w:val="zh-CN"/>
        </w:rPr>
      </w:pPr>
      <w:r>
        <w:rPr>
          <w:rFonts w:hint="eastAsia" w:ascii="宋体" w:hAnsi="宋体" w:cs="宋体"/>
          <w:b/>
          <w:bCs/>
          <w:szCs w:val="21"/>
          <w:lang w:val="zh-CN"/>
        </w:rPr>
        <w:t>19. 投标截止时间</w:t>
      </w:r>
    </w:p>
    <w:p w14:paraId="0A9AF111">
      <w:pPr>
        <w:pStyle w:val="239"/>
        <w:spacing w:after="0" w:line="360" w:lineRule="auto"/>
        <w:ind w:firstLine="420"/>
        <w:rPr>
          <w:rFonts w:hint="eastAsia" w:ascii="宋体" w:hAnsi="宋体" w:cs="宋体"/>
          <w:szCs w:val="21"/>
          <w:lang w:val="en-US"/>
        </w:rPr>
      </w:pPr>
      <w:r>
        <w:rPr>
          <w:rFonts w:hint="eastAsia" w:ascii="宋体" w:hAnsi="宋体" w:cs="宋体"/>
          <w:szCs w:val="21"/>
          <w:lang w:val="en-US"/>
        </w:rPr>
        <w:t>19.1投标人应当在招标文件要求投标文件网上提交截止时间前，将投标文件完成提交（上传）。逾期提交（上传）的投标文件，采购单位和采购代理机构拒绝接收。</w:t>
      </w:r>
    </w:p>
    <w:p w14:paraId="4FFF7EED">
      <w:pPr>
        <w:pStyle w:val="239"/>
        <w:spacing w:after="0" w:line="360" w:lineRule="auto"/>
        <w:ind w:firstLine="420"/>
        <w:rPr>
          <w:rFonts w:hint="eastAsia" w:ascii="宋体" w:hAnsi="宋体" w:cs="宋体"/>
          <w:szCs w:val="21"/>
          <w:lang w:val="en-US"/>
        </w:rPr>
      </w:pPr>
      <w:r>
        <w:rPr>
          <w:rFonts w:hint="eastAsia" w:ascii="宋体" w:hAnsi="宋体" w:cs="宋体"/>
          <w:szCs w:val="21"/>
          <w:lang w:val="en-US"/>
        </w:rPr>
        <w:t>19.2采购单位和采购代理机构推迟投标截止时间时，将按本须知规定的更正公告的方式对外发布。在这种情况下，采购单位、采购代理机构和投标人的权利和义务将受到新的截止期的约束。</w:t>
      </w:r>
    </w:p>
    <w:p w14:paraId="0AF9574C">
      <w:pPr>
        <w:pStyle w:val="239"/>
        <w:spacing w:after="0" w:line="360" w:lineRule="auto"/>
        <w:ind w:firstLine="420"/>
        <w:rPr>
          <w:rFonts w:hint="eastAsia" w:ascii="宋体" w:hAnsi="宋体" w:cs="宋体"/>
          <w:szCs w:val="21"/>
          <w:lang w:val="en-US"/>
        </w:rPr>
      </w:pPr>
      <w:r>
        <w:rPr>
          <w:rFonts w:hint="eastAsia" w:ascii="宋体" w:hAnsi="宋体" w:cs="宋体"/>
          <w:szCs w:val="21"/>
          <w:lang w:val="en-US"/>
        </w:rPr>
        <w:t>19.3在投标截止时间止成功解密的投标文件少于三份，采购代理机构有权宣布本次招标失败。</w:t>
      </w:r>
    </w:p>
    <w:p w14:paraId="3AC8617D">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投标文件的补充、修改和撤回</w:t>
      </w:r>
    </w:p>
    <w:p w14:paraId="314E5D17">
      <w:pPr>
        <w:pStyle w:val="239"/>
        <w:spacing w:after="0" w:line="360" w:lineRule="auto"/>
        <w:ind w:firstLine="420"/>
        <w:rPr>
          <w:rFonts w:hint="eastAsia" w:ascii="宋体" w:hAnsi="宋体" w:cs="宋体"/>
          <w:szCs w:val="21"/>
        </w:rPr>
      </w:pPr>
      <w:r>
        <w:rPr>
          <w:rFonts w:hint="eastAsia" w:ascii="宋体" w:hAnsi="宋体" w:cs="宋体"/>
          <w:szCs w:val="21"/>
        </w:rPr>
        <w:t>20.1投标人在投标文件网上提交截止时间前，可以对其电子投标文件进行补充、修改，具体操作方法见</w:t>
      </w:r>
      <w:r>
        <w:rPr>
          <w:rFonts w:hint="eastAsia" w:ascii="宋体" w:hAnsi="宋体" w:cs="宋体"/>
          <w:b/>
          <w:szCs w:val="21"/>
        </w:rPr>
        <w:t>《苏采云系统供应商操作手册》</w:t>
      </w:r>
      <w:r>
        <w:rPr>
          <w:rFonts w:hint="eastAsia" w:ascii="宋体" w:hAnsi="宋体" w:cs="宋体"/>
          <w:szCs w:val="21"/>
        </w:rPr>
        <w:t>。在投标文件网上提交截止时间之后，投标人不得对其电子投标文件作任何修改。</w:t>
      </w:r>
    </w:p>
    <w:p w14:paraId="39BAF319">
      <w:pPr>
        <w:pStyle w:val="239"/>
        <w:spacing w:after="0" w:line="360" w:lineRule="auto"/>
        <w:ind w:firstLine="420"/>
        <w:rPr>
          <w:rFonts w:hint="eastAsia" w:ascii="宋体" w:hAnsi="宋体" w:cs="宋体"/>
          <w:szCs w:val="21"/>
        </w:rPr>
      </w:pPr>
      <w:r>
        <w:rPr>
          <w:rFonts w:hint="eastAsia" w:ascii="宋体" w:hAnsi="宋体" w:cs="宋体"/>
          <w:szCs w:val="21"/>
        </w:rPr>
        <w:t>20.2投标人在投标文件网上提交截止时间前，可以撤回其电子投标文件，具体操作方法见</w:t>
      </w:r>
      <w:r>
        <w:rPr>
          <w:rFonts w:hint="eastAsia" w:ascii="宋体" w:hAnsi="宋体" w:cs="宋体"/>
          <w:b/>
          <w:szCs w:val="21"/>
        </w:rPr>
        <w:t>《苏采云系统供应商操作手册》</w:t>
      </w:r>
      <w:r>
        <w:rPr>
          <w:rFonts w:hint="eastAsia" w:ascii="宋体" w:hAnsi="宋体" w:cs="宋体"/>
          <w:szCs w:val="21"/>
        </w:rPr>
        <w:t>。投标人撤回电子投标文件，则认为其不再参与本项目投标活动。在投标截止时间至招标文件中规定的投标有效期满之间的这段时间内，投标人不得撤回其投标。</w:t>
      </w:r>
    </w:p>
    <w:p w14:paraId="24BD70E1">
      <w:pPr>
        <w:spacing w:after="0" w:line="360" w:lineRule="auto"/>
        <w:rPr>
          <w:rFonts w:hint="eastAsia" w:ascii="宋体" w:hAnsi="宋体" w:cs="宋体"/>
          <w:b/>
          <w:bCs/>
          <w:szCs w:val="21"/>
          <w:lang w:val="zh-CN"/>
        </w:rPr>
      </w:pPr>
      <w:r>
        <w:rPr>
          <w:rFonts w:hint="eastAsia" w:ascii="宋体" w:hAnsi="宋体" w:cs="宋体"/>
          <w:b/>
          <w:bCs/>
          <w:szCs w:val="21"/>
          <w:lang w:val="zh-CN"/>
        </w:rPr>
        <w:t>六、 开标和评标</w:t>
      </w:r>
    </w:p>
    <w:p w14:paraId="641F9FFD">
      <w:pPr>
        <w:spacing w:after="0" w:line="360" w:lineRule="auto"/>
        <w:rPr>
          <w:rFonts w:hint="eastAsia" w:ascii="宋体" w:hAnsi="宋体" w:cs="宋体"/>
          <w:b/>
          <w:bCs/>
          <w:szCs w:val="21"/>
          <w:lang w:val="zh-CN"/>
        </w:rPr>
      </w:pPr>
      <w:r>
        <w:rPr>
          <w:rFonts w:hint="eastAsia" w:ascii="宋体" w:hAnsi="宋体" w:cs="宋体"/>
          <w:b/>
          <w:bCs/>
          <w:szCs w:val="21"/>
          <w:lang w:val="zh-CN"/>
        </w:rPr>
        <w:t>21. 开标</w:t>
      </w:r>
    </w:p>
    <w:p w14:paraId="1797807B">
      <w:pPr>
        <w:pStyle w:val="239"/>
        <w:spacing w:after="0" w:line="360" w:lineRule="auto"/>
        <w:ind w:firstLine="420"/>
        <w:rPr>
          <w:rFonts w:hint="eastAsia" w:ascii="宋体" w:hAnsi="宋体" w:cs="宋体"/>
          <w:szCs w:val="21"/>
        </w:rPr>
      </w:pPr>
      <w:r>
        <w:rPr>
          <w:rFonts w:hint="eastAsia" w:ascii="宋体" w:hAnsi="宋体" w:cs="宋体"/>
          <w:szCs w:val="21"/>
        </w:rPr>
        <w:t>21.1开标由采购代理机构在线主持，邀请投标人在线参加。投标人应当按照《苏采云系统供应商操作手册》规定，</w:t>
      </w:r>
      <w:r>
        <w:rPr>
          <w:rFonts w:hint="eastAsia" w:ascii="宋体" w:hAnsi="宋体" w:cs="宋体"/>
          <w:b/>
          <w:bCs/>
          <w:szCs w:val="21"/>
        </w:rPr>
        <w:t>参加开标活动和在“苏采云”系统规定的时间内对投标文件进行解密。</w:t>
      </w:r>
      <w:r>
        <w:rPr>
          <w:rFonts w:hint="eastAsia" w:ascii="宋体" w:hAnsi="宋体" w:cs="宋体"/>
          <w:szCs w:val="21"/>
        </w:rPr>
        <w:t>评标委员会成员不得参加开标活动。</w:t>
      </w:r>
    </w:p>
    <w:p w14:paraId="07E22C67">
      <w:pPr>
        <w:pStyle w:val="239"/>
        <w:spacing w:after="0" w:line="360" w:lineRule="auto"/>
        <w:ind w:firstLine="420"/>
        <w:rPr>
          <w:rFonts w:hint="eastAsia" w:ascii="宋体" w:hAnsi="宋体" w:cs="宋体"/>
          <w:szCs w:val="21"/>
        </w:rPr>
      </w:pPr>
      <w:r>
        <w:rPr>
          <w:rFonts w:hint="eastAsia" w:ascii="宋体" w:hAnsi="宋体" w:cs="宋体"/>
          <w:szCs w:val="21"/>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755C3FCC">
      <w:pPr>
        <w:pStyle w:val="239"/>
        <w:spacing w:after="0" w:line="360" w:lineRule="auto"/>
        <w:ind w:firstLine="420"/>
        <w:rPr>
          <w:rFonts w:hint="eastAsia" w:ascii="宋体" w:hAnsi="宋体" w:cs="宋体"/>
          <w:szCs w:val="21"/>
        </w:rPr>
      </w:pPr>
      <w:r>
        <w:rPr>
          <w:rFonts w:hint="eastAsia" w:ascii="宋体" w:hAnsi="宋体" w:cs="宋体"/>
          <w:szCs w:val="21"/>
        </w:rPr>
        <w:t>21.3资格审查</w:t>
      </w:r>
    </w:p>
    <w:p w14:paraId="7368BA89">
      <w:pPr>
        <w:pStyle w:val="239"/>
        <w:spacing w:after="0" w:line="360" w:lineRule="auto"/>
        <w:ind w:firstLine="420"/>
        <w:rPr>
          <w:rFonts w:hint="eastAsia" w:ascii="宋体" w:hAnsi="宋体" w:cs="宋体"/>
          <w:szCs w:val="21"/>
        </w:rPr>
      </w:pPr>
      <w:r>
        <w:rPr>
          <w:rFonts w:hint="eastAsia" w:ascii="宋体" w:hAnsi="宋体" w:cs="宋体"/>
          <w:szCs w:val="21"/>
        </w:rPr>
        <w:t>2</w:t>
      </w:r>
      <w:r>
        <w:rPr>
          <w:rFonts w:hint="eastAsia" w:ascii="宋体" w:hAnsi="宋体" w:cs="宋体"/>
          <w:szCs w:val="21"/>
          <w:lang w:val="en-US"/>
        </w:rPr>
        <w:t>1</w:t>
      </w:r>
      <w:r>
        <w:rPr>
          <w:rFonts w:hint="eastAsia" w:ascii="宋体" w:hAnsi="宋体" w:cs="宋体"/>
          <w:szCs w:val="21"/>
        </w:rPr>
        <w:t>.3.1公开招标采购项目开标结束后，采购单位</w:t>
      </w:r>
      <w:r>
        <w:rPr>
          <w:rFonts w:hint="eastAsia" w:ascii="宋体" w:hAnsi="宋体" w:cs="宋体"/>
          <w:szCs w:val="21"/>
          <w:lang w:val="en-US"/>
        </w:rPr>
        <w:t>或采购代理机构</w:t>
      </w:r>
      <w:r>
        <w:rPr>
          <w:rFonts w:hint="eastAsia" w:ascii="宋体" w:hAnsi="宋体" w:cs="宋体"/>
          <w:szCs w:val="21"/>
        </w:rPr>
        <w:t>应当依法对投标人的资格进行审查，未通过资格审查的视为无效投标。</w:t>
      </w:r>
    </w:p>
    <w:p w14:paraId="7B9C5393">
      <w:pPr>
        <w:spacing w:after="0" w:line="360" w:lineRule="auto"/>
        <w:rPr>
          <w:rFonts w:hint="eastAsia" w:ascii="宋体" w:hAnsi="宋体" w:cs="宋体"/>
          <w:b/>
          <w:bCs/>
          <w:szCs w:val="21"/>
          <w:lang w:val="zh-CN"/>
        </w:rPr>
      </w:pPr>
      <w:r>
        <w:rPr>
          <w:rFonts w:hint="eastAsia" w:ascii="宋体" w:hAnsi="宋体" w:cs="宋体"/>
          <w:b/>
          <w:bCs/>
          <w:szCs w:val="21"/>
          <w:lang w:val="zh-CN"/>
        </w:rPr>
        <w:t>22. 评标委员会或评标小组</w:t>
      </w:r>
    </w:p>
    <w:p w14:paraId="05553830">
      <w:pPr>
        <w:pStyle w:val="239"/>
        <w:spacing w:after="0" w:line="360" w:lineRule="auto"/>
        <w:ind w:firstLine="420"/>
        <w:rPr>
          <w:rFonts w:hint="eastAsia" w:ascii="宋体" w:hAnsi="宋体" w:cs="宋体"/>
          <w:szCs w:val="21"/>
        </w:rPr>
      </w:pPr>
      <w:r>
        <w:rPr>
          <w:rFonts w:hint="eastAsia" w:ascii="宋体" w:hAnsi="宋体" w:cs="宋体"/>
          <w:szCs w:val="21"/>
        </w:rPr>
        <w:t>22.1评标委员会或评标小组（以下简称评标委员会）成员依法组建。</w:t>
      </w:r>
    </w:p>
    <w:p w14:paraId="1055D66A">
      <w:pPr>
        <w:pStyle w:val="239"/>
        <w:spacing w:after="0" w:line="360" w:lineRule="auto"/>
        <w:ind w:firstLine="420"/>
        <w:rPr>
          <w:rFonts w:hint="eastAsia" w:ascii="宋体" w:hAnsi="宋体" w:cs="宋体"/>
          <w:szCs w:val="21"/>
        </w:rPr>
      </w:pPr>
      <w:r>
        <w:rPr>
          <w:rFonts w:hint="eastAsia" w:ascii="宋体" w:hAnsi="宋体" w:cs="宋体"/>
          <w:szCs w:val="21"/>
        </w:rPr>
        <w:t>22.2评标委员会或评标小组负责具体的评标事务，并独立履行以下职责：</w:t>
      </w:r>
    </w:p>
    <w:p w14:paraId="7B2552E6">
      <w:pPr>
        <w:pStyle w:val="239"/>
        <w:spacing w:after="0" w:line="360" w:lineRule="auto"/>
        <w:ind w:firstLine="420"/>
        <w:rPr>
          <w:rFonts w:hint="eastAsia" w:ascii="宋体" w:hAnsi="宋体" w:cs="宋体"/>
          <w:szCs w:val="21"/>
        </w:rPr>
      </w:pPr>
      <w:r>
        <w:rPr>
          <w:rFonts w:hint="eastAsia" w:ascii="宋体" w:hAnsi="宋体" w:cs="宋体"/>
          <w:szCs w:val="21"/>
        </w:rPr>
        <w:t>22.2.1审查、评价投标文件是否符合招标文件的商务、技术等实质性要求；</w:t>
      </w:r>
    </w:p>
    <w:p w14:paraId="3A5421CD">
      <w:pPr>
        <w:pStyle w:val="239"/>
        <w:spacing w:after="0" w:line="360" w:lineRule="auto"/>
        <w:ind w:firstLine="420"/>
        <w:rPr>
          <w:rFonts w:hint="eastAsia" w:ascii="宋体" w:hAnsi="宋体" w:cs="宋体"/>
          <w:szCs w:val="21"/>
        </w:rPr>
      </w:pPr>
      <w:r>
        <w:rPr>
          <w:rFonts w:hint="eastAsia" w:ascii="宋体" w:hAnsi="宋体" w:cs="宋体"/>
          <w:szCs w:val="21"/>
        </w:rPr>
        <w:t>22.2.2要求投标人对投标文件有关事项作出澄清或者说明；</w:t>
      </w:r>
    </w:p>
    <w:p w14:paraId="3DEF04BC">
      <w:pPr>
        <w:pStyle w:val="239"/>
        <w:spacing w:after="0" w:line="360" w:lineRule="auto"/>
        <w:ind w:firstLine="420"/>
        <w:rPr>
          <w:rFonts w:hint="eastAsia" w:ascii="宋体" w:hAnsi="宋体" w:cs="宋体"/>
          <w:szCs w:val="21"/>
        </w:rPr>
      </w:pPr>
      <w:r>
        <w:rPr>
          <w:rFonts w:hint="eastAsia" w:ascii="宋体" w:hAnsi="宋体" w:cs="宋体"/>
          <w:szCs w:val="21"/>
        </w:rPr>
        <w:t>22.2.3对投标文件进行比较和评价；</w:t>
      </w:r>
    </w:p>
    <w:p w14:paraId="0DDB297C">
      <w:pPr>
        <w:pStyle w:val="239"/>
        <w:spacing w:after="0" w:line="360" w:lineRule="auto"/>
        <w:ind w:firstLine="420"/>
        <w:rPr>
          <w:rFonts w:hint="eastAsia" w:ascii="宋体" w:hAnsi="宋体" w:cs="宋体"/>
          <w:szCs w:val="21"/>
        </w:rPr>
      </w:pPr>
      <w:r>
        <w:rPr>
          <w:rFonts w:hint="eastAsia" w:ascii="宋体" w:hAnsi="宋体" w:cs="宋体"/>
          <w:szCs w:val="21"/>
        </w:rPr>
        <w:t>22.2.4确定中标候选人名单，以及根据采购单位委托直接确定中标单位；</w:t>
      </w:r>
    </w:p>
    <w:p w14:paraId="0FFE2E1C">
      <w:pPr>
        <w:pStyle w:val="239"/>
        <w:spacing w:after="0" w:line="360" w:lineRule="auto"/>
        <w:ind w:firstLine="420"/>
        <w:rPr>
          <w:rFonts w:hint="eastAsia" w:ascii="宋体" w:hAnsi="宋体" w:cs="宋体"/>
          <w:szCs w:val="21"/>
        </w:rPr>
      </w:pPr>
      <w:r>
        <w:rPr>
          <w:rFonts w:hint="eastAsia" w:ascii="宋体" w:hAnsi="宋体" w:cs="宋体"/>
          <w:szCs w:val="21"/>
        </w:rPr>
        <w:t>22.2.5向采购单位、采购代理机构或者有关部门报告评标中发现的违法行为；</w:t>
      </w:r>
    </w:p>
    <w:p w14:paraId="11958B92">
      <w:pPr>
        <w:pStyle w:val="239"/>
        <w:spacing w:after="0" w:line="360" w:lineRule="auto"/>
        <w:ind w:firstLine="420"/>
        <w:rPr>
          <w:rFonts w:hint="eastAsia" w:ascii="宋体" w:hAnsi="宋体" w:cs="宋体"/>
          <w:szCs w:val="21"/>
        </w:rPr>
      </w:pPr>
      <w:r>
        <w:rPr>
          <w:rFonts w:hint="eastAsia" w:ascii="宋体" w:hAnsi="宋体" w:cs="宋体"/>
          <w:szCs w:val="21"/>
        </w:rPr>
        <w:t>22.3评标委员会成员应当履行下列义务：</w:t>
      </w:r>
    </w:p>
    <w:p w14:paraId="3F480CDC">
      <w:pPr>
        <w:pStyle w:val="239"/>
        <w:spacing w:after="0" w:line="360" w:lineRule="auto"/>
        <w:ind w:firstLine="420"/>
        <w:rPr>
          <w:rFonts w:hint="eastAsia" w:ascii="宋体" w:hAnsi="宋体" w:cs="宋体"/>
          <w:szCs w:val="21"/>
        </w:rPr>
      </w:pPr>
      <w:r>
        <w:rPr>
          <w:rFonts w:hint="eastAsia" w:ascii="宋体" w:hAnsi="宋体" w:cs="宋体"/>
          <w:szCs w:val="21"/>
        </w:rPr>
        <w:t>22.3.1遵纪守法，客观、公正、廉洁地履行职责；</w:t>
      </w:r>
    </w:p>
    <w:p w14:paraId="3612698A">
      <w:pPr>
        <w:pStyle w:val="239"/>
        <w:spacing w:after="0" w:line="360" w:lineRule="auto"/>
        <w:ind w:firstLine="420"/>
        <w:rPr>
          <w:rFonts w:hint="eastAsia" w:ascii="宋体" w:hAnsi="宋体" w:cs="宋体"/>
          <w:szCs w:val="21"/>
        </w:rPr>
      </w:pPr>
      <w:r>
        <w:rPr>
          <w:rFonts w:hint="eastAsia" w:ascii="宋体" w:hAnsi="宋体" w:cs="宋体"/>
          <w:szCs w:val="21"/>
        </w:rPr>
        <w:t>22.3.2按照招标文件规定的评标方法和评标标准进行评标，对评审意见承担个人责任；</w:t>
      </w:r>
    </w:p>
    <w:p w14:paraId="685BE270">
      <w:pPr>
        <w:pStyle w:val="239"/>
        <w:spacing w:after="0" w:line="360" w:lineRule="auto"/>
        <w:ind w:firstLine="420"/>
        <w:rPr>
          <w:rFonts w:hint="eastAsia" w:ascii="宋体" w:hAnsi="宋体" w:cs="宋体"/>
          <w:szCs w:val="21"/>
        </w:rPr>
      </w:pPr>
      <w:r>
        <w:rPr>
          <w:rFonts w:hint="eastAsia" w:ascii="宋体" w:hAnsi="宋体" w:cs="宋体"/>
          <w:szCs w:val="21"/>
        </w:rPr>
        <w:t>22.3.3对评标过程和结果，以及投标人的商业秘密保密；</w:t>
      </w:r>
    </w:p>
    <w:p w14:paraId="4B3780F8">
      <w:pPr>
        <w:pStyle w:val="239"/>
        <w:spacing w:after="0" w:line="360" w:lineRule="auto"/>
        <w:ind w:firstLine="420"/>
        <w:rPr>
          <w:rFonts w:hint="eastAsia" w:ascii="宋体" w:hAnsi="宋体" w:cs="宋体"/>
          <w:szCs w:val="21"/>
        </w:rPr>
      </w:pPr>
      <w:r>
        <w:rPr>
          <w:rFonts w:hint="eastAsia" w:ascii="宋体" w:hAnsi="宋体" w:cs="宋体"/>
          <w:szCs w:val="21"/>
        </w:rPr>
        <w:t>22.3.4参与评标报告的起草；</w:t>
      </w:r>
    </w:p>
    <w:p w14:paraId="1A3147D1">
      <w:pPr>
        <w:pStyle w:val="239"/>
        <w:spacing w:after="0" w:line="360" w:lineRule="auto"/>
        <w:ind w:firstLine="420"/>
        <w:rPr>
          <w:rFonts w:hint="eastAsia" w:ascii="宋体" w:hAnsi="宋体" w:cs="宋体"/>
          <w:szCs w:val="21"/>
        </w:rPr>
      </w:pPr>
      <w:r>
        <w:rPr>
          <w:rFonts w:hint="eastAsia" w:ascii="宋体" w:hAnsi="宋体" w:cs="宋体"/>
          <w:szCs w:val="21"/>
        </w:rPr>
        <w:t>22.3.5配合财政部门的投诉处理工作；</w:t>
      </w:r>
    </w:p>
    <w:p w14:paraId="5961E77F">
      <w:pPr>
        <w:pStyle w:val="239"/>
        <w:spacing w:after="0" w:line="360" w:lineRule="auto"/>
        <w:ind w:firstLine="420"/>
        <w:rPr>
          <w:rFonts w:hint="eastAsia" w:ascii="宋体" w:hAnsi="宋体" w:cs="宋体"/>
          <w:szCs w:val="21"/>
        </w:rPr>
      </w:pPr>
      <w:r>
        <w:rPr>
          <w:rFonts w:hint="eastAsia" w:ascii="宋体" w:hAnsi="宋体" w:cs="宋体"/>
          <w:szCs w:val="21"/>
        </w:rPr>
        <w:t>22.3.6配合招标采购单位答复投标供应商提出的质疑。</w:t>
      </w:r>
    </w:p>
    <w:p w14:paraId="1054C8AB">
      <w:pPr>
        <w:spacing w:after="0" w:line="360" w:lineRule="auto"/>
        <w:rPr>
          <w:rFonts w:hint="eastAsia" w:ascii="宋体" w:hAnsi="宋体" w:cs="宋体"/>
          <w:b/>
          <w:bCs/>
          <w:szCs w:val="21"/>
          <w:lang w:val="zh-CN"/>
        </w:rPr>
      </w:pPr>
      <w:r>
        <w:rPr>
          <w:rFonts w:hint="eastAsia" w:ascii="宋体" w:hAnsi="宋体" w:cs="宋体"/>
          <w:b/>
          <w:bCs/>
          <w:szCs w:val="21"/>
          <w:lang w:val="zh-CN"/>
        </w:rPr>
        <w:t>23. 评标内容的保密</w:t>
      </w:r>
    </w:p>
    <w:p w14:paraId="3BFC6142">
      <w:pPr>
        <w:pStyle w:val="239"/>
        <w:spacing w:after="0" w:line="360" w:lineRule="auto"/>
        <w:ind w:firstLine="420"/>
        <w:rPr>
          <w:rFonts w:hint="eastAsia" w:ascii="宋体" w:hAnsi="宋体" w:cs="宋体"/>
          <w:szCs w:val="21"/>
        </w:rPr>
      </w:pPr>
      <w:r>
        <w:rPr>
          <w:rFonts w:hint="eastAsia" w:ascii="宋体" w:hAnsi="宋体" w:cs="宋体"/>
          <w:szCs w:val="21"/>
        </w:rPr>
        <w:t>23.1公开开标后，直到宣布授予中标单位合同为止，凡属于审查、澄清、评价和比较投标的所有资料，有关授予合同的信息都不应向投标人或与评标无关的其他人泄露。</w:t>
      </w:r>
    </w:p>
    <w:p w14:paraId="57286728">
      <w:pPr>
        <w:pStyle w:val="239"/>
        <w:spacing w:after="0" w:line="360" w:lineRule="auto"/>
        <w:ind w:firstLine="420"/>
        <w:rPr>
          <w:rFonts w:hint="eastAsia" w:ascii="宋体" w:hAnsi="宋体" w:cs="宋体"/>
          <w:szCs w:val="21"/>
        </w:rPr>
      </w:pPr>
      <w:r>
        <w:rPr>
          <w:rFonts w:hint="eastAsia" w:ascii="宋体" w:hAnsi="宋体" w:cs="宋体"/>
          <w:szCs w:val="21"/>
        </w:rPr>
        <w:t>23.2在投标文件的审查、澄清、评价和比较以及授予合同的过程中，投标人对招标代理机构和评标委员会成员施加影响的任何行为，都将取消其中标资格。</w:t>
      </w:r>
    </w:p>
    <w:p w14:paraId="30AEFA68">
      <w:pPr>
        <w:pStyle w:val="239"/>
        <w:spacing w:after="0" w:line="360" w:lineRule="auto"/>
        <w:ind w:firstLine="420"/>
        <w:rPr>
          <w:rFonts w:hint="eastAsia" w:ascii="宋体" w:hAnsi="宋体" w:cs="宋体"/>
          <w:szCs w:val="21"/>
        </w:rPr>
      </w:pPr>
      <w:r>
        <w:rPr>
          <w:rFonts w:hint="eastAsia" w:ascii="宋体" w:hAnsi="宋体" w:cs="宋体"/>
          <w:szCs w:val="21"/>
        </w:rPr>
        <w:t>23.3在评标期间，招标代理机构将通过指定联络人与投标人进行联系。</w:t>
      </w:r>
    </w:p>
    <w:p w14:paraId="56DEECD6">
      <w:pPr>
        <w:spacing w:after="0" w:line="360" w:lineRule="auto"/>
        <w:rPr>
          <w:rFonts w:hint="eastAsia" w:ascii="宋体" w:hAnsi="宋体" w:cs="宋体"/>
          <w:b/>
          <w:bCs/>
          <w:szCs w:val="21"/>
          <w:lang w:val="zh-CN"/>
        </w:rPr>
      </w:pPr>
      <w:r>
        <w:rPr>
          <w:rFonts w:hint="eastAsia" w:ascii="宋体" w:hAnsi="宋体" w:cs="宋体"/>
          <w:b/>
          <w:bCs/>
          <w:szCs w:val="21"/>
          <w:lang w:val="zh-CN"/>
        </w:rPr>
        <w:t>24. 对投标文件初审</w:t>
      </w:r>
    </w:p>
    <w:p w14:paraId="7C194595">
      <w:pPr>
        <w:pStyle w:val="239"/>
        <w:spacing w:after="0" w:line="360" w:lineRule="auto"/>
        <w:ind w:firstLine="420"/>
        <w:rPr>
          <w:rFonts w:hint="eastAsia" w:ascii="宋体" w:hAnsi="宋体" w:cs="宋体"/>
          <w:szCs w:val="21"/>
        </w:rPr>
      </w:pPr>
      <w:r>
        <w:rPr>
          <w:rFonts w:hint="eastAsia" w:ascii="宋体" w:hAnsi="宋体" w:cs="宋体"/>
          <w:szCs w:val="21"/>
        </w:rPr>
        <w:t>24.1评标委员会应当对符合资格的投标人的投标文件进行符合性审查，以确定其是否满足招标文件的实质性要求。</w:t>
      </w:r>
    </w:p>
    <w:p w14:paraId="5EA81C3B">
      <w:pPr>
        <w:pStyle w:val="239"/>
        <w:spacing w:after="0" w:line="360" w:lineRule="auto"/>
        <w:ind w:firstLine="422"/>
        <w:rPr>
          <w:rFonts w:hint="eastAsia" w:ascii="宋体" w:hAnsi="宋体" w:cs="宋体"/>
          <w:b/>
          <w:szCs w:val="21"/>
        </w:rPr>
      </w:pPr>
      <w:r>
        <w:rPr>
          <w:rFonts w:hint="eastAsia" w:ascii="宋体" w:hAnsi="宋体" w:cs="宋体"/>
          <w:b/>
          <w:szCs w:val="21"/>
        </w:rPr>
        <w:t>投标文件有下列情况之一者将被拒绝：</w:t>
      </w:r>
    </w:p>
    <w:p w14:paraId="64F449FD">
      <w:pPr>
        <w:pStyle w:val="239"/>
        <w:spacing w:after="0" w:line="360" w:lineRule="auto"/>
        <w:ind w:firstLine="422"/>
        <w:rPr>
          <w:rFonts w:hint="eastAsia" w:ascii="宋体" w:hAnsi="宋体" w:cs="宋体"/>
          <w:b/>
          <w:szCs w:val="21"/>
        </w:rPr>
      </w:pPr>
      <w:r>
        <w:rPr>
          <w:rFonts w:hint="eastAsia" w:ascii="宋体" w:hAnsi="宋体" w:cs="宋体"/>
          <w:b/>
          <w:szCs w:val="21"/>
        </w:rPr>
        <w:t>24.1.1投标人的投标文件未按照本须知规定制作的；</w:t>
      </w:r>
    </w:p>
    <w:p w14:paraId="48A0E3BD">
      <w:pPr>
        <w:pStyle w:val="239"/>
        <w:spacing w:after="0" w:line="360" w:lineRule="auto"/>
        <w:ind w:firstLine="422"/>
        <w:rPr>
          <w:rFonts w:hint="eastAsia" w:ascii="宋体" w:hAnsi="宋体" w:cs="宋体"/>
          <w:b/>
          <w:szCs w:val="21"/>
        </w:rPr>
      </w:pPr>
      <w:r>
        <w:rPr>
          <w:rFonts w:hint="eastAsia" w:ascii="宋体" w:hAnsi="宋体" w:cs="宋体"/>
          <w:b/>
          <w:szCs w:val="21"/>
        </w:rPr>
        <w:t>24.1.2未按本须知规定提交资格文件或资质不合格；</w:t>
      </w:r>
    </w:p>
    <w:p w14:paraId="2B62C8EF">
      <w:pPr>
        <w:pStyle w:val="239"/>
        <w:spacing w:after="0" w:line="360" w:lineRule="auto"/>
        <w:ind w:firstLine="422"/>
        <w:rPr>
          <w:rFonts w:hint="eastAsia" w:ascii="宋体" w:hAnsi="宋体" w:cs="宋体"/>
          <w:b/>
          <w:szCs w:val="21"/>
        </w:rPr>
      </w:pPr>
      <w:r>
        <w:rPr>
          <w:rFonts w:hint="eastAsia" w:ascii="宋体" w:hAnsi="宋体" w:cs="宋体"/>
          <w:b/>
          <w:szCs w:val="21"/>
        </w:rPr>
        <w:t>24.1.3与招标文件有重大偏离；</w:t>
      </w:r>
    </w:p>
    <w:p w14:paraId="2E223916">
      <w:pPr>
        <w:pStyle w:val="239"/>
        <w:spacing w:after="0" w:line="360" w:lineRule="auto"/>
        <w:ind w:firstLine="422"/>
        <w:rPr>
          <w:rFonts w:hint="eastAsia" w:ascii="宋体" w:hAnsi="宋体" w:cs="宋体"/>
          <w:b/>
          <w:szCs w:val="21"/>
        </w:rPr>
      </w:pPr>
      <w:r>
        <w:rPr>
          <w:rFonts w:hint="eastAsia" w:ascii="宋体" w:hAnsi="宋体" w:cs="宋体"/>
          <w:b/>
          <w:szCs w:val="21"/>
        </w:rPr>
        <w:t>24.1.4投标人拒绝修正错误；</w:t>
      </w:r>
    </w:p>
    <w:p w14:paraId="10414C59">
      <w:pPr>
        <w:pStyle w:val="239"/>
        <w:spacing w:after="0" w:line="360" w:lineRule="auto"/>
        <w:ind w:firstLine="422"/>
        <w:rPr>
          <w:rFonts w:hint="eastAsia" w:ascii="宋体" w:hAnsi="宋体" w:cs="宋体"/>
          <w:b/>
          <w:szCs w:val="21"/>
        </w:rPr>
      </w:pPr>
      <w:r>
        <w:rPr>
          <w:rFonts w:hint="eastAsia" w:ascii="宋体" w:hAnsi="宋体" w:cs="宋体"/>
          <w:b/>
          <w:szCs w:val="21"/>
        </w:rPr>
        <w:t>24.1.5投标人的报价是选择性的；</w:t>
      </w:r>
    </w:p>
    <w:p w14:paraId="40DAC9F7">
      <w:pPr>
        <w:pStyle w:val="239"/>
        <w:spacing w:after="0" w:line="360" w:lineRule="auto"/>
        <w:ind w:firstLine="422"/>
        <w:rPr>
          <w:rFonts w:hint="eastAsia" w:ascii="宋体" w:hAnsi="宋体" w:cs="宋体"/>
          <w:b/>
          <w:szCs w:val="21"/>
        </w:rPr>
      </w:pPr>
      <w:r>
        <w:rPr>
          <w:rFonts w:hint="eastAsia" w:ascii="宋体" w:hAnsi="宋体" w:cs="宋体"/>
          <w:b/>
          <w:szCs w:val="21"/>
        </w:rPr>
        <w:t>24.1.6投标人的报价只投了部分内容；</w:t>
      </w:r>
    </w:p>
    <w:p w14:paraId="196630B2">
      <w:pPr>
        <w:spacing w:after="0" w:line="360" w:lineRule="auto"/>
        <w:ind w:firstLine="422"/>
        <w:rPr>
          <w:rFonts w:hint="eastAsia" w:ascii="宋体" w:hAnsi="宋体" w:cs="宋体"/>
          <w:b/>
          <w:szCs w:val="21"/>
          <w:lang w:val="zh-CN"/>
        </w:rPr>
      </w:pPr>
      <w:r>
        <w:rPr>
          <w:rFonts w:hint="eastAsia" w:ascii="宋体" w:hAnsi="宋体" w:cs="宋体"/>
          <w:b/>
          <w:szCs w:val="21"/>
          <w:lang w:val="zh-CN"/>
        </w:rPr>
        <w:t>24.1.7投标人的报价超采购预算或经评标小组评定为无效报价；</w:t>
      </w:r>
    </w:p>
    <w:p w14:paraId="5A4A23A4">
      <w:pPr>
        <w:spacing w:after="0" w:line="360" w:lineRule="auto"/>
        <w:ind w:firstLine="422"/>
        <w:rPr>
          <w:rFonts w:hint="eastAsia" w:ascii="宋体" w:hAnsi="宋体" w:cs="宋体"/>
          <w:szCs w:val="21"/>
        </w:rPr>
      </w:pPr>
      <w:r>
        <w:rPr>
          <w:rFonts w:hint="eastAsia" w:ascii="宋体" w:hAnsi="宋体" w:cs="宋体"/>
          <w:szCs w:val="21"/>
        </w:rPr>
        <w:t>根据《苏财购〔2025〕62号》文，评审委员会启动异常低价投标（响应）审查的情形和具体要求，包括：</w:t>
      </w:r>
    </w:p>
    <w:p w14:paraId="2BC9F167">
      <w:pPr>
        <w:spacing w:after="0" w:line="360" w:lineRule="auto"/>
        <w:ind w:firstLine="422"/>
        <w:rPr>
          <w:rFonts w:hint="eastAsia" w:ascii="宋体" w:hAnsi="宋体" w:cs="宋体"/>
          <w:szCs w:val="21"/>
        </w:rPr>
      </w:pPr>
      <w:r>
        <w:rPr>
          <w:rFonts w:hint="eastAsia" w:ascii="宋体" w:hAnsi="宋体" w:cs="宋体"/>
          <w:szCs w:val="21"/>
        </w:rPr>
        <w:t>（一）评审过程中出现下列情形之一的，评审委员会应当启动异常低价投标（响应）审查程序：</w:t>
      </w:r>
    </w:p>
    <w:p w14:paraId="573E7A74">
      <w:pPr>
        <w:spacing w:after="0" w:line="360" w:lineRule="auto"/>
        <w:ind w:firstLine="422"/>
        <w:rPr>
          <w:rFonts w:hint="eastAsia" w:ascii="宋体" w:hAnsi="宋体" w:cs="宋体"/>
          <w:szCs w:val="21"/>
        </w:rPr>
      </w:pPr>
      <w:r>
        <w:rPr>
          <w:rFonts w:hint="eastAsia" w:ascii="宋体" w:hAnsi="宋体" w:cs="宋体"/>
          <w:szCs w:val="21"/>
        </w:rPr>
        <w:t>1.投标（响应）报价低于采购项目预算50%的，即投标（响应）报价&lt;采购项目预算×50%；</w:t>
      </w:r>
    </w:p>
    <w:p w14:paraId="6DBD60F1">
      <w:pPr>
        <w:spacing w:after="0" w:line="360" w:lineRule="auto"/>
        <w:ind w:firstLine="422"/>
        <w:rPr>
          <w:rFonts w:hint="eastAsia" w:ascii="宋体" w:hAnsi="宋体" w:cs="宋体"/>
          <w:szCs w:val="21"/>
        </w:rPr>
      </w:pPr>
      <w:r>
        <w:rPr>
          <w:rFonts w:hint="eastAsia" w:ascii="宋体" w:hAnsi="宋体" w:cs="宋体"/>
          <w:szCs w:val="21"/>
        </w:rPr>
        <w:t>2.投标（响应）报价低于采购项目最高限价45%的，即投标（响应）报价&lt;采购项目最高限价×45%；</w:t>
      </w:r>
    </w:p>
    <w:p w14:paraId="7826EADB">
      <w:pPr>
        <w:spacing w:after="0" w:line="360" w:lineRule="auto"/>
        <w:ind w:firstLine="422"/>
        <w:rPr>
          <w:rFonts w:hint="eastAsia" w:ascii="宋体" w:hAnsi="宋体" w:cs="宋体"/>
          <w:szCs w:val="21"/>
        </w:rPr>
      </w:pPr>
      <w:r>
        <w:rPr>
          <w:rFonts w:hint="eastAsia" w:ascii="宋体" w:hAnsi="宋体" w:cs="宋体"/>
          <w:szCs w:val="21"/>
        </w:rPr>
        <w:t>3.评审委员会认定的供应商报价过低、有可能影响产品质量或者不能诚信履约的其他情形。</w:t>
      </w:r>
    </w:p>
    <w:p w14:paraId="39C4FD4B">
      <w:pPr>
        <w:spacing w:after="0" w:line="360" w:lineRule="auto"/>
        <w:ind w:firstLine="422"/>
        <w:rPr>
          <w:rFonts w:hint="eastAsia" w:ascii="宋体" w:hAnsi="宋体" w:cs="宋体"/>
          <w:szCs w:val="21"/>
        </w:rPr>
      </w:pPr>
      <w:r>
        <w:rPr>
          <w:rFonts w:hint="eastAsia" w:ascii="宋体" w:hAnsi="宋体" w:cs="宋体"/>
          <w:szCs w:val="21"/>
        </w:rPr>
        <w:t>（二）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966354D">
      <w:pPr>
        <w:pStyle w:val="239"/>
        <w:spacing w:after="0" w:line="360" w:lineRule="auto"/>
        <w:ind w:firstLine="422"/>
        <w:rPr>
          <w:rFonts w:hint="eastAsia" w:ascii="宋体" w:hAnsi="宋体" w:cs="宋体"/>
          <w:b/>
          <w:szCs w:val="21"/>
        </w:rPr>
      </w:pPr>
      <w:r>
        <w:rPr>
          <w:rFonts w:hint="eastAsia" w:ascii="宋体" w:hAnsi="宋体" w:cs="宋体"/>
          <w:b/>
          <w:szCs w:val="21"/>
        </w:rPr>
        <w:t>24.1.8其他被评委会认定无效的情况。</w:t>
      </w:r>
    </w:p>
    <w:p w14:paraId="7527B660">
      <w:pPr>
        <w:pStyle w:val="239"/>
        <w:spacing w:after="0" w:line="360" w:lineRule="auto"/>
        <w:ind w:firstLine="420"/>
        <w:rPr>
          <w:rFonts w:hint="eastAsia" w:ascii="宋体" w:hAnsi="宋体" w:cs="宋体"/>
          <w:szCs w:val="21"/>
        </w:rPr>
      </w:pPr>
      <w:r>
        <w:rPr>
          <w:rFonts w:hint="eastAsia" w:ascii="宋体" w:hAnsi="宋体" w:cs="宋体"/>
          <w:szCs w:val="21"/>
        </w:rPr>
        <w:t>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p>
    <w:p w14:paraId="59475EA4">
      <w:pPr>
        <w:pStyle w:val="239"/>
        <w:spacing w:after="0" w:line="360" w:lineRule="auto"/>
        <w:ind w:firstLine="420"/>
        <w:rPr>
          <w:rFonts w:hint="eastAsia" w:ascii="宋体" w:hAnsi="宋体" w:cs="宋体"/>
          <w:szCs w:val="21"/>
        </w:rPr>
      </w:pPr>
      <w:r>
        <w:rPr>
          <w:rFonts w:hint="eastAsia" w:ascii="宋体" w:hAnsi="宋体" w:cs="宋体"/>
          <w:szCs w:val="21"/>
        </w:rPr>
        <w:t>24.2.1查询时间：投标文件递交截止时间后。</w:t>
      </w:r>
    </w:p>
    <w:p w14:paraId="5A14C396">
      <w:pPr>
        <w:pStyle w:val="239"/>
        <w:spacing w:after="0" w:line="360" w:lineRule="auto"/>
        <w:ind w:firstLine="420"/>
        <w:rPr>
          <w:rFonts w:hint="eastAsia" w:ascii="宋体" w:hAnsi="宋体" w:cs="宋体"/>
          <w:szCs w:val="21"/>
        </w:rPr>
      </w:pPr>
      <w:r>
        <w:rPr>
          <w:rFonts w:hint="eastAsia" w:ascii="宋体" w:hAnsi="宋体" w:cs="宋体"/>
          <w:szCs w:val="21"/>
        </w:rPr>
        <w:t>24.2.2查询渠道：采购代理机构会在接收投标文件截止时间后，登录信用中国网站（www.creditchina.gov.cn）查询供应商的信用记录，并将查询结果递交评标委员会。</w:t>
      </w:r>
    </w:p>
    <w:p w14:paraId="3D895F46">
      <w:pPr>
        <w:pStyle w:val="239"/>
        <w:spacing w:after="0" w:line="360" w:lineRule="auto"/>
        <w:ind w:firstLine="420"/>
        <w:rPr>
          <w:rFonts w:hint="eastAsia" w:ascii="宋体" w:hAnsi="宋体" w:cs="宋体"/>
          <w:szCs w:val="21"/>
        </w:rPr>
      </w:pPr>
      <w:r>
        <w:rPr>
          <w:rFonts w:hint="eastAsia" w:ascii="宋体" w:hAnsi="宋体" w:cs="宋体"/>
          <w:szCs w:val="21"/>
        </w:rPr>
        <w:t>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p>
    <w:p w14:paraId="6377B8C0">
      <w:pPr>
        <w:pStyle w:val="239"/>
        <w:spacing w:after="0" w:line="360" w:lineRule="auto"/>
        <w:ind w:firstLine="420"/>
        <w:rPr>
          <w:rFonts w:hint="eastAsia" w:ascii="宋体" w:hAnsi="宋体" w:cs="宋体"/>
          <w:szCs w:val="21"/>
        </w:rPr>
      </w:pPr>
      <w:r>
        <w:rPr>
          <w:rFonts w:hint="eastAsia" w:ascii="宋体" w:hAnsi="宋体" w:cs="宋体"/>
          <w:szCs w:val="21"/>
        </w:rPr>
        <w:t>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08DDB883">
      <w:pPr>
        <w:pStyle w:val="239"/>
        <w:spacing w:after="0" w:line="360" w:lineRule="auto"/>
        <w:ind w:firstLine="420"/>
        <w:rPr>
          <w:rFonts w:hint="eastAsia" w:ascii="宋体" w:hAnsi="宋体" w:cs="宋体"/>
          <w:szCs w:val="21"/>
        </w:rPr>
      </w:pPr>
      <w:r>
        <w:rPr>
          <w:rFonts w:hint="eastAsia" w:ascii="宋体" w:hAnsi="宋体" w:cs="宋体"/>
          <w:szCs w:val="21"/>
        </w:rPr>
        <w:t>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p>
    <w:p w14:paraId="139AAF12">
      <w:pPr>
        <w:pStyle w:val="239"/>
        <w:spacing w:after="0" w:line="360" w:lineRule="auto"/>
        <w:ind w:firstLine="420"/>
        <w:rPr>
          <w:rFonts w:hint="eastAsia" w:ascii="宋体" w:hAnsi="宋体" w:cs="宋体"/>
          <w:szCs w:val="21"/>
        </w:rPr>
      </w:pPr>
      <w:r>
        <w:rPr>
          <w:rFonts w:hint="eastAsia" w:ascii="宋体" w:hAnsi="宋体" w:cs="宋体"/>
          <w:szCs w:val="21"/>
        </w:rPr>
        <w:t>（一）政府采购严重违法记录，即供应商被全国各级财政部门列入“政府采购严重违法失信行为记录名单”，且在处罚有效期内的。</w:t>
      </w:r>
    </w:p>
    <w:p w14:paraId="2666241A">
      <w:pPr>
        <w:pStyle w:val="239"/>
        <w:spacing w:after="0" w:line="360" w:lineRule="auto"/>
        <w:ind w:firstLine="420"/>
        <w:rPr>
          <w:rFonts w:hint="eastAsia" w:ascii="宋体" w:hAnsi="宋体" w:cs="宋体"/>
          <w:szCs w:val="21"/>
        </w:rPr>
      </w:pPr>
      <w:r>
        <w:rPr>
          <w:rFonts w:hint="eastAsia" w:ascii="宋体" w:hAnsi="宋体" w:cs="宋体"/>
          <w:szCs w:val="21"/>
        </w:rPr>
        <w:t>（二）财政部门与法院、工商、税务等部门联合惩戒的失信信息，包括：</w:t>
      </w:r>
    </w:p>
    <w:p w14:paraId="32C8B8D2">
      <w:pPr>
        <w:pStyle w:val="239"/>
        <w:spacing w:after="0" w:line="360" w:lineRule="auto"/>
        <w:ind w:firstLine="420"/>
        <w:rPr>
          <w:rFonts w:hint="eastAsia" w:ascii="宋体" w:hAnsi="宋体" w:cs="宋体"/>
          <w:szCs w:val="21"/>
        </w:rPr>
      </w:pPr>
      <w:r>
        <w:rPr>
          <w:rFonts w:hint="eastAsia" w:ascii="宋体" w:hAnsi="宋体" w:cs="宋体"/>
          <w:szCs w:val="21"/>
        </w:rPr>
        <w:t>（1）被列入失信被执行人名单；</w:t>
      </w:r>
    </w:p>
    <w:p w14:paraId="0C609E3D">
      <w:pPr>
        <w:pStyle w:val="239"/>
        <w:spacing w:after="0" w:line="360" w:lineRule="auto"/>
        <w:ind w:firstLine="420"/>
        <w:rPr>
          <w:rFonts w:hint="eastAsia" w:ascii="宋体" w:hAnsi="宋体" w:cs="宋体"/>
          <w:szCs w:val="21"/>
        </w:rPr>
      </w:pPr>
      <w:r>
        <w:rPr>
          <w:rFonts w:hint="eastAsia" w:ascii="宋体" w:hAnsi="宋体" w:cs="宋体"/>
          <w:szCs w:val="21"/>
        </w:rPr>
        <w:t>（2）被列入重大税收违法案件当事人名单；</w:t>
      </w:r>
    </w:p>
    <w:p w14:paraId="25C5AD47">
      <w:pPr>
        <w:pStyle w:val="239"/>
        <w:spacing w:after="0" w:line="360" w:lineRule="auto"/>
        <w:ind w:firstLine="420"/>
        <w:rPr>
          <w:rFonts w:hint="eastAsia" w:ascii="宋体" w:hAnsi="宋体" w:cs="宋体"/>
          <w:szCs w:val="21"/>
        </w:rPr>
      </w:pPr>
      <w:r>
        <w:rPr>
          <w:rFonts w:hint="eastAsia" w:ascii="宋体" w:hAnsi="宋体" w:cs="宋体"/>
          <w:szCs w:val="21"/>
        </w:rPr>
        <w:t>（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p>
    <w:p w14:paraId="0E40F198">
      <w:pPr>
        <w:pStyle w:val="239"/>
        <w:spacing w:after="0" w:line="360" w:lineRule="auto"/>
        <w:ind w:firstLine="420"/>
        <w:rPr>
          <w:rFonts w:hint="eastAsia" w:ascii="宋体" w:hAnsi="宋体" w:cs="宋体"/>
          <w:szCs w:val="21"/>
        </w:rPr>
      </w:pPr>
      <w:r>
        <w:rPr>
          <w:rFonts w:hint="eastAsia" w:ascii="宋体" w:hAnsi="宋体" w:cs="宋体"/>
          <w:szCs w:val="21"/>
        </w:rPr>
        <w:t>24.3在详细评标之前，评委会将首先审查每份投标书是否实质响应了招标文件的要求。实质上响应的投标应该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p>
    <w:p w14:paraId="665BFF41">
      <w:pPr>
        <w:pStyle w:val="239"/>
        <w:spacing w:after="0" w:line="360" w:lineRule="auto"/>
        <w:ind w:firstLine="420"/>
        <w:rPr>
          <w:rFonts w:hint="eastAsia" w:ascii="宋体" w:hAnsi="宋体" w:cs="宋体"/>
          <w:szCs w:val="21"/>
        </w:rPr>
      </w:pPr>
      <w:r>
        <w:rPr>
          <w:rFonts w:hint="eastAsia" w:ascii="宋体" w:hAnsi="宋体" w:cs="宋体"/>
          <w:szCs w:val="21"/>
        </w:rPr>
        <w:t>24.4招标代理机构将允许修改投标中不构成重大偏离的微小的、非正规、不一致或不规则的地方，但这些修改不能影响任何投标人的名次相应排列。投标人不得对招标文件进行实质性修改，否则投标文件将被拒绝。</w:t>
      </w:r>
    </w:p>
    <w:p w14:paraId="3634EC17">
      <w:pPr>
        <w:pStyle w:val="239"/>
        <w:spacing w:after="0" w:line="360" w:lineRule="auto"/>
        <w:ind w:firstLine="420"/>
        <w:rPr>
          <w:rFonts w:hint="eastAsia" w:ascii="宋体" w:hAnsi="宋体" w:cs="宋体"/>
          <w:szCs w:val="21"/>
        </w:rPr>
      </w:pPr>
      <w:r>
        <w:rPr>
          <w:rFonts w:hint="eastAsia" w:ascii="宋体" w:hAnsi="宋体" w:cs="宋体"/>
          <w:szCs w:val="21"/>
        </w:rPr>
        <w:t>24.5评委会将对确定为实质上响应的投标进行审核，看其是否有计算上或累加上的算术错误，修正错误的原则如下：</w:t>
      </w:r>
    </w:p>
    <w:p w14:paraId="3E93C8A0">
      <w:pPr>
        <w:pStyle w:val="239"/>
        <w:spacing w:after="0" w:line="360" w:lineRule="auto"/>
        <w:ind w:firstLine="420"/>
        <w:rPr>
          <w:rFonts w:hint="eastAsia" w:ascii="宋体" w:hAnsi="宋体" w:cs="宋体"/>
          <w:szCs w:val="21"/>
        </w:rPr>
      </w:pPr>
      <w:r>
        <w:rPr>
          <w:rFonts w:hint="eastAsia" w:ascii="宋体" w:hAnsi="宋体" w:cs="宋体"/>
          <w:szCs w:val="21"/>
        </w:rPr>
        <w:t>24.5.1投标文件中开标一览表（报价表）内容与投标文件中相应内容不一致的，以开标一览表（报价表）为准；</w:t>
      </w:r>
    </w:p>
    <w:p w14:paraId="1936347B">
      <w:pPr>
        <w:pStyle w:val="239"/>
        <w:spacing w:after="0" w:line="360" w:lineRule="auto"/>
        <w:ind w:firstLine="420"/>
        <w:rPr>
          <w:rFonts w:hint="eastAsia" w:ascii="宋体" w:hAnsi="宋体" w:cs="宋体"/>
          <w:szCs w:val="21"/>
        </w:rPr>
      </w:pPr>
      <w:r>
        <w:rPr>
          <w:rFonts w:hint="eastAsia" w:ascii="宋体" w:hAnsi="宋体" w:cs="宋体"/>
          <w:szCs w:val="21"/>
        </w:rPr>
        <w:t>24.5.2大写金额和小写金额不一致的，以大写金额为准；</w:t>
      </w:r>
    </w:p>
    <w:p w14:paraId="7BFBE1EB">
      <w:pPr>
        <w:pStyle w:val="239"/>
        <w:spacing w:after="0" w:line="360" w:lineRule="auto"/>
        <w:ind w:firstLine="420"/>
        <w:rPr>
          <w:rFonts w:hint="eastAsia" w:ascii="宋体" w:hAnsi="宋体" w:cs="宋体"/>
          <w:szCs w:val="21"/>
        </w:rPr>
      </w:pPr>
      <w:r>
        <w:rPr>
          <w:rFonts w:hint="eastAsia" w:ascii="宋体" w:hAnsi="宋体" w:cs="宋体"/>
          <w:szCs w:val="21"/>
        </w:rPr>
        <w:t>24.5.3单价金额小数点或者百分比有明显错位的，以开标一览表的总价为准，并修改单价；</w:t>
      </w:r>
    </w:p>
    <w:p w14:paraId="3542269E">
      <w:pPr>
        <w:pStyle w:val="239"/>
        <w:spacing w:after="0" w:line="360" w:lineRule="auto"/>
        <w:ind w:firstLine="420"/>
        <w:rPr>
          <w:rFonts w:hint="eastAsia" w:ascii="宋体" w:hAnsi="宋体" w:cs="宋体"/>
          <w:szCs w:val="21"/>
        </w:rPr>
      </w:pPr>
      <w:r>
        <w:rPr>
          <w:rFonts w:hint="eastAsia" w:ascii="宋体" w:hAnsi="宋体" w:cs="宋体"/>
          <w:szCs w:val="21"/>
        </w:rPr>
        <w:t>24.5.4总价金额与按单价汇总金额不一致的，以单价金额计算结果为准；</w:t>
      </w:r>
    </w:p>
    <w:p w14:paraId="6D5C595C">
      <w:pPr>
        <w:pStyle w:val="239"/>
        <w:spacing w:after="0" w:line="360" w:lineRule="auto"/>
        <w:ind w:firstLine="420"/>
        <w:rPr>
          <w:rFonts w:hint="eastAsia" w:ascii="宋体" w:hAnsi="宋体" w:cs="宋体"/>
          <w:szCs w:val="21"/>
        </w:rPr>
      </w:pPr>
      <w:r>
        <w:rPr>
          <w:rFonts w:hint="eastAsia" w:ascii="宋体" w:hAnsi="宋体" w:cs="宋体"/>
          <w:szCs w:val="21"/>
        </w:rPr>
        <w:t>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p>
    <w:p w14:paraId="2BD590DE">
      <w:pPr>
        <w:pStyle w:val="239"/>
        <w:spacing w:after="0" w:line="360" w:lineRule="auto"/>
        <w:ind w:firstLine="420"/>
        <w:rPr>
          <w:rFonts w:hint="eastAsia" w:ascii="宋体" w:hAnsi="宋体" w:cs="宋体"/>
          <w:szCs w:val="21"/>
        </w:rPr>
      </w:pPr>
      <w:r>
        <w:rPr>
          <w:rFonts w:hint="eastAsia" w:ascii="宋体" w:hAnsi="宋体" w:cs="宋体"/>
          <w:szCs w:val="21"/>
        </w:rPr>
        <w:t>24.6招标代理机构对投标文件的判定，只依据投标内容本身，不依靠开标后的任何外来证明。</w:t>
      </w:r>
    </w:p>
    <w:p w14:paraId="508DD3D6">
      <w:pPr>
        <w:pStyle w:val="239"/>
        <w:spacing w:after="0" w:line="360" w:lineRule="auto"/>
        <w:ind w:firstLine="420"/>
        <w:rPr>
          <w:rFonts w:hint="eastAsia" w:ascii="宋体" w:hAnsi="宋体" w:cs="宋体"/>
          <w:szCs w:val="21"/>
        </w:rPr>
      </w:pPr>
      <w:r>
        <w:rPr>
          <w:rFonts w:hint="eastAsia" w:ascii="宋体" w:hAnsi="宋体" w:cs="宋体"/>
          <w:szCs w:val="21"/>
        </w:rPr>
        <w:t>24.7招标代理机构将拒绝被确定为非实质性响应的投标，投标人不能通过修正或撤销不符之处而使其投标成为实质性响应的投标。</w:t>
      </w:r>
    </w:p>
    <w:p w14:paraId="1C28294F">
      <w:pPr>
        <w:spacing w:after="0" w:line="360" w:lineRule="auto"/>
        <w:ind w:firstLine="103"/>
        <w:rPr>
          <w:rFonts w:hint="eastAsia" w:ascii="宋体" w:hAnsi="宋体" w:cs="宋体"/>
          <w:b/>
          <w:bCs/>
          <w:szCs w:val="21"/>
          <w:lang w:val="zh-CN"/>
        </w:rPr>
      </w:pPr>
      <w:r>
        <w:rPr>
          <w:rFonts w:hint="eastAsia" w:ascii="宋体" w:hAnsi="宋体" w:cs="宋体"/>
          <w:b/>
          <w:bCs/>
          <w:szCs w:val="21"/>
          <w:lang w:val="zh-CN"/>
        </w:rPr>
        <w:t>25. 投标的澄清</w:t>
      </w:r>
    </w:p>
    <w:p w14:paraId="1A5264BE">
      <w:pPr>
        <w:pStyle w:val="239"/>
        <w:spacing w:after="0" w:line="360" w:lineRule="auto"/>
        <w:ind w:firstLine="420"/>
        <w:rPr>
          <w:rFonts w:hint="eastAsia" w:ascii="宋体" w:hAnsi="宋体" w:cs="宋体"/>
          <w:szCs w:val="21"/>
        </w:rPr>
      </w:pPr>
      <w:r>
        <w:rPr>
          <w:rFonts w:hint="eastAsia" w:ascii="宋体" w:hAnsi="宋体" w:cs="宋体"/>
          <w:szCs w:val="21"/>
        </w:rPr>
        <w:t>2</w:t>
      </w:r>
      <w:r>
        <w:rPr>
          <w:rFonts w:hint="eastAsia" w:ascii="宋体" w:hAnsi="宋体" w:cs="宋体"/>
          <w:szCs w:val="21"/>
          <w:lang w:val="en-US"/>
        </w:rPr>
        <w:t>5</w:t>
      </w:r>
      <w:r>
        <w:rPr>
          <w:rFonts w:hint="eastAsia" w:ascii="宋体" w:hAnsi="宋体" w:cs="宋体"/>
          <w:szCs w:val="21"/>
        </w:rPr>
        <w:t>.1对于投标文件中含义不明确、同类问题表述不一致或者有明显文字和计算错误的内容，评标委员会应当以书面形式要求投标人作出必要的澄清、说明或者补正。</w:t>
      </w:r>
    </w:p>
    <w:p w14:paraId="6F7D259E">
      <w:pPr>
        <w:pStyle w:val="239"/>
        <w:spacing w:after="0" w:line="360" w:lineRule="auto"/>
        <w:ind w:firstLine="420"/>
        <w:rPr>
          <w:rFonts w:hint="eastAsia" w:ascii="宋体" w:hAnsi="宋体" w:cs="宋体"/>
          <w:szCs w:val="21"/>
        </w:rPr>
      </w:pPr>
      <w:r>
        <w:rPr>
          <w:rFonts w:hint="eastAsia" w:ascii="宋体" w:hAnsi="宋体" w:cs="宋体"/>
          <w:szCs w:val="21"/>
        </w:rPr>
        <w:t>2</w:t>
      </w:r>
      <w:r>
        <w:rPr>
          <w:rFonts w:hint="eastAsia" w:ascii="宋体" w:hAnsi="宋体" w:cs="宋体"/>
          <w:szCs w:val="21"/>
          <w:lang w:val="en-US"/>
        </w:rPr>
        <w:t>5</w:t>
      </w:r>
      <w:r>
        <w:rPr>
          <w:rFonts w:hint="eastAsia" w:ascii="宋体" w:hAnsi="宋体" w:cs="宋体"/>
          <w:szCs w:val="21"/>
        </w:rPr>
        <w:t>.2投标人的澄清、说明或者补正应当采用书面形式，并加盖</w:t>
      </w:r>
      <w:r>
        <w:rPr>
          <w:rFonts w:hint="eastAsia" w:ascii="宋体" w:hAnsi="宋体" w:cs="宋体"/>
          <w:szCs w:val="21"/>
          <w:lang w:val="en-US"/>
        </w:rPr>
        <w:t>其单位电子</w:t>
      </w:r>
      <w:r>
        <w:rPr>
          <w:rFonts w:hint="eastAsia" w:ascii="宋体" w:hAnsi="宋体" w:cs="宋体"/>
          <w:szCs w:val="21"/>
        </w:rPr>
        <w:t>公章。投标人的澄清、说明或者补正不得超出投标文件的范围或者改变投标文件的实质性内容。</w:t>
      </w:r>
    </w:p>
    <w:p w14:paraId="1856A85C">
      <w:pPr>
        <w:pStyle w:val="239"/>
        <w:spacing w:after="0" w:line="360" w:lineRule="auto"/>
        <w:ind w:firstLine="422"/>
        <w:rPr>
          <w:rFonts w:hint="eastAsia" w:ascii="宋体" w:hAnsi="宋体" w:cs="宋体"/>
          <w:szCs w:val="21"/>
        </w:rPr>
      </w:pPr>
      <w:r>
        <w:rPr>
          <w:rFonts w:hint="eastAsia" w:ascii="宋体" w:hAnsi="宋体" w:cs="宋体"/>
          <w:b/>
          <w:szCs w:val="21"/>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w:t>
      </w:r>
      <w:r>
        <w:rPr>
          <w:rFonts w:hint="eastAsia" w:ascii="宋体" w:hAnsi="宋体" w:cs="宋体"/>
          <w:b/>
          <w:szCs w:val="21"/>
        </w:rPr>
        <w:t>此处规定时间的计算以系统中的倒计时间为准，</w:t>
      </w:r>
      <w:r>
        <w:rPr>
          <w:rFonts w:hint="eastAsia" w:ascii="宋体" w:hAnsi="宋体" w:cs="宋体"/>
          <w:szCs w:val="21"/>
        </w:rPr>
        <w:t>供应商应随时保持系统在线，如因供应商自身原因未在规定时间内提交澄清确认资料的，导致的不利后果由供应商自行承担。</w:t>
      </w:r>
    </w:p>
    <w:p w14:paraId="4150B243">
      <w:pPr>
        <w:spacing w:after="0" w:line="360" w:lineRule="auto"/>
        <w:rPr>
          <w:rFonts w:hint="eastAsia" w:ascii="宋体" w:hAnsi="宋体" w:cs="宋体"/>
          <w:b/>
          <w:szCs w:val="21"/>
        </w:rPr>
      </w:pPr>
      <w:r>
        <w:rPr>
          <w:rFonts w:hint="eastAsia" w:ascii="宋体" w:hAnsi="宋体" w:cs="宋体"/>
          <w:b/>
          <w:bCs/>
          <w:szCs w:val="21"/>
          <w:lang w:val="zh-CN"/>
        </w:rPr>
        <w:t>26．</w:t>
      </w:r>
      <w:r>
        <w:rPr>
          <w:rFonts w:hint="eastAsia" w:ascii="宋体" w:hAnsi="宋体" w:cs="宋体"/>
          <w:b/>
          <w:szCs w:val="21"/>
        </w:rPr>
        <w:t>无效投标的具体情形有：</w:t>
      </w:r>
    </w:p>
    <w:p w14:paraId="40F8792A">
      <w:pPr>
        <w:pStyle w:val="239"/>
        <w:spacing w:after="0" w:line="360" w:lineRule="auto"/>
        <w:ind w:firstLine="422"/>
        <w:rPr>
          <w:rFonts w:hint="eastAsia" w:ascii="宋体" w:hAnsi="宋体" w:cs="宋体"/>
          <w:b/>
          <w:bCs/>
          <w:szCs w:val="21"/>
        </w:rPr>
      </w:pPr>
      <w:r>
        <w:rPr>
          <w:rFonts w:hint="eastAsia" w:ascii="宋体" w:hAnsi="宋体" w:cs="宋体"/>
          <w:b/>
          <w:bCs/>
          <w:szCs w:val="21"/>
        </w:rPr>
        <w:t>26.1未按照招标文件的规定提交投标保证金的（本项目无需缴纳）；</w:t>
      </w:r>
    </w:p>
    <w:p w14:paraId="084C3D17">
      <w:pPr>
        <w:pStyle w:val="239"/>
        <w:spacing w:after="0" w:line="360" w:lineRule="auto"/>
        <w:ind w:firstLine="422"/>
        <w:rPr>
          <w:rFonts w:hint="eastAsia" w:ascii="宋体" w:hAnsi="宋体" w:cs="宋体"/>
          <w:b/>
          <w:bCs/>
          <w:szCs w:val="21"/>
        </w:rPr>
      </w:pPr>
      <w:r>
        <w:rPr>
          <w:rFonts w:hint="eastAsia" w:ascii="宋体" w:hAnsi="宋体" w:cs="宋体"/>
          <w:b/>
          <w:bCs/>
          <w:szCs w:val="21"/>
        </w:rPr>
        <w:t>26.2投标文件未按招标文件要求签署、盖章的；</w:t>
      </w:r>
    </w:p>
    <w:p w14:paraId="1F26E245">
      <w:pPr>
        <w:pStyle w:val="239"/>
        <w:spacing w:after="0" w:line="360" w:lineRule="auto"/>
        <w:ind w:firstLine="422"/>
        <w:rPr>
          <w:rFonts w:hint="eastAsia" w:ascii="宋体" w:hAnsi="宋体" w:cs="宋体"/>
          <w:b/>
          <w:bCs/>
          <w:szCs w:val="21"/>
        </w:rPr>
      </w:pPr>
      <w:r>
        <w:rPr>
          <w:rFonts w:hint="eastAsia" w:ascii="宋体" w:hAnsi="宋体" w:cs="宋体"/>
          <w:b/>
          <w:bCs/>
          <w:szCs w:val="21"/>
        </w:rPr>
        <w:t>26.3不具备招标文件中规定的资格要求的；</w:t>
      </w:r>
    </w:p>
    <w:p w14:paraId="43D0992A">
      <w:pPr>
        <w:pStyle w:val="239"/>
        <w:spacing w:after="0" w:line="360" w:lineRule="auto"/>
        <w:ind w:firstLine="422"/>
        <w:rPr>
          <w:rFonts w:hint="eastAsia" w:ascii="宋体" w:hAnsi="宋体" w:cs="宋体"/>
          <w:b/>
          <w:bCs/>
          <w:szCs w:val="21"/>
        </w:rPr>
      </w:pPr>
      <w:r>
        <w:rPr>
          <w:rFonts w:hint="eastAsia" w:ascii="宋体" w:hAnsi="宋体" w:cs="宋体"/>
          <w:b/>
          <w:bCs/>
          <w:szCs w:val="21"/>
        </w:rPr>
        <w:t>26.4报价超过招标文件中规定的预算金额或者最高限价投标优惠率低于10%的；</w:t>
      </w:r>
    </w:p>
    <w:p w14:paraId="6EEF7BF2">
      <w:pPr>
        <w:pStyle w:val="239"/>
        <w:spacing w:after="0" w:line="360" w:lineRule="auto"/>
        <w:ind w:firstLine="422"/>
        <w:rPr>
          <w:rFonts w:hint="eastAsia" w:ascii="宋体" w:hAnsi="宋体" w:cs="宋体"/>
          <w:b/>
          <w:bCs/>
          <w:szCs w:val="21"/>
        </w:rPr>
      </w:pPr>
      <w:r>
        <w:rPr>
          <w:rFonts w:hint="eastAsia" w:ascii="宋体" w:hAnsi="宋体" w:cs="宋体"/>
          <w:b/>
          <w:bCs/>
          <w:szCs w:val="21"/>
        </w:rPr>
        <w:t>26.5投标文件含有采购单位不能接受的附加条件的；</w:t>
      </w:r>
    </w:p>
    <w:p w14:paraId="6B1FE9D1">
      <w:pPr>
        <w:pStyle w:val="239"/>
        <w:spacing w:after="0" w:line="360" w:lineRule="auto"/>
        <w:ind w:firstLine="422"/>
        <w:rPr>
          <w:rFonts w:hint="eastAsia" w:ascii="宋体" w:hAnsi="宋体" w:cs="宋体"/>
          <w:b/>
          <w:bCs/>
          <w:szCs w:val="21"/>
        </w:rPr>
      </w:pPr>
      <w:r>
        <w:rPr>
          <w:rFonts w:hint="eastAsia" w:ascii="宋体" w:hAnsi="宋体" w:cs="宋体"/>
          <w:b/>
          <w:bCs/>
          <w:szCs w:val="21"/>
        </w:rPr>
        <w:t>26.6不同投标（响应）文件制作机器码一致的；</w:t>
      </w:r>
    </w:p>
    <w:p w14:paraId="3D6A0F86">
      <w:pPr>
        <w:pStyle w:val="239"/>
        <w:spacing w:after="0" w:line="360" w:lineRule="auto"/>
        <w:ind w:firstLine="422"/>
        <w:rPr>
          <w:rFonts w:hint="eastAsia" w:ascii="宋体" w:hAnsi="宋体" w:cs="宋体"/>
          <w:b/>
          <w:bCs/>
          <w:szCs w:val="21"/>
        </w:rPr>
      </w:pPr>
      <w:r>
        <w:rPr>
          <w:rFonts w:hint="eastAsia" w:ascii="宋体" w:hAnsi="宋体" w:cs="宋体"/>
          <w:b/>
          <w:bCs/>
          <w:szCs w:val="21"/>
        </w:rPr>
        <w:t>26.7法律、法规和招标文件规定的其他无效情形。</w:t>
      </w:r>
    </w:p>
    <w:p w14:paraId="1032AF43">
      <w:pPr>
        <w:spacing w:after="0" w:line="360" w:lineRule="auto"/>
        <w:rPr>
          <w:rFonts w:hint="eastAsia" w:ascii="宋体" w:hAnsi="宋体" w:cs="宋体"/>
          <w:b/>
          <w:szCs w:val="21"/>
        </w:rPr>
      </w:pPr>
      <w:r>
        <w:rPr>
          <w:rFonts w:hint="eastAsia" w:ascii="宋体" w:hAnsi="宋体" w:cs="宋体"/>
          <w:b/>
          <w:szCs w:val="21"/>
        </w:rPr>
        <w:t xml:space="preserve">27.废标的具体情形有： </w:t>
      </w:r>
    </w:p>
    <w:p w14:paraId="55842393">
      <w:pPr>
        <w:pStyle w:val="239"/>
        <w:spacing w:after="0" w:line="360" w:lineRule="auto"/>
        <w:ind w:firstLine="422"/>
        <w:rPr>
          <w:rFonts w:hint="eastAsia" w:ascii="宋体" w:hAnsi="宋体" w:cs="宋体"/>
          <w:b/>
          <w:bCs/>
          <w:szCs w:val="21"/>
        </w:rPr>
      </w:pPr>
      <w:r>
        <w:rPr>
          <w:rFonts w:hint="eastAsia" w:ascii="宋体" w:hAnsi="宋体" w:cs="宋体"/>
          <w:b/>
          <w:bCs/>
          <w:szCs w:val="21"/>
        </w:rPr>
        <w:t>27.1符合专业条件的供应商或者对招标文件作实质响应的供应商不足三家的；</w:t>
      </w:r>
    </w:p>
    <w:p w14:paraId="4C3787E1">
      <w:pPr>
        <w:pStyle w:val="239"/>
        <w:spacing w:after="0" w:line="360" w:lineRule="auto"/>
        <w:ind w:firstLine="422"/>
        <w:rPr>
          <w:rFonts w:hint="eastAsia" w:ascii="宋体" w:hAnsi="宋体" w:cs="宋体"/>
          <w:b/>
          <w:bCs/>
          <w:szCs w:val="21"/>
        </w:rPr>
      </w:pPr>
      <w:r>
        <w:rPr>
          <w:rFonts w:hint="eastAsia" w:ascii="宋体" w:hAnsi="宋体" w:cs="宋体"/>
          <w:b/>
          <w:bCs/>
          <w:szCs w:val="21"/>
        </w:rPr>
        <w:t>27.2出现影响采购公正的违法、违规行为的；</w:t>
      </w:r>
    </w:p>
    <w:p w14:paraId="5FE5BEE3">
      <w:pPr>
        <w:pStyle w:val="239"/>
        <w:spacing w:after="0" w:line="360" w:lineRule="auto"/>
        <w:ind w:firstLine="422"/>
        <w:rPr>
          <w:rFonts w:hint="eastAsia" w:ascii="宋体" w:hAnsi="宋体" w:cs="宋体"/>
          <w:b/>
          <w:bCs/>
          <w:szCs w:val="21"/>
        </w:rPr>
      </w:pPr>
      <w:r>
        <w:rPr>
          <w:rFonts w:hint="eastAsia" w:ascii="宋体" w:hAnsi="宋体" w:cs="宋体"/>
          <w:b/>
          <w:bCs/>
          <w:szCs w:val="21"/>
        </w:rPr>
        <w:t xml:space="preserve">27.3投标人的报价均超过了采购预算或最高限价投标优惠率低于10%，采购单位不能支付的； </w:t>
      </w:r>
    </w:p>
    <w:p w14:paraId="0923B032">
      <w:pPr>
        <w:pStyle w:val="239"/>
        <w:spacing w:after="0" w:line="360" w:lineRule="auto"/>
        <w:ind w:firstLine="422"/>
        <w:rPr>
          <w:rFonts w:hint="eastAsia" w:ascii="宋体" w:hAnsi="宋体" w:cs="宋体"/>
          <w:b/>
          <w:bCs/>
          <w:szCs w:val="21"/>
        </w:rPr>
      </w:pPr>
      <w:r>
        <w:rPr>
          <w:rFonts w:hint="eastAsia" w:ascii="宋体" w:hAnsi="宋体" w:cs="宋体"/>
          <w:b/>
          <w:bCs/>
          <w:szCs w:val="21"/>
        </w:rPr>
        <w:t>27.4因重大变故，采购任务取消的。</w:t>
      </w:r>
    </w:p>
    <w:p w14:paraId="77509976">
      <w:pPr>
        <w:spacing w:after="0" w:line="360" w:lineRule="auto"/>
        <w:rPr>
          <w:rFonts w:hint="eastAsia" w:ascii="宋体" w:hAnsi="宋体" w:cs="宋体"/>
          <w:b/>
          <w:bCs/>
          <w:szCs w:val="21"/>
          <w:lang w:val="zh-CN"/>
        </w:rPr>
      </w:pPr>
      <w:r>
        <w:rPr>
          <w:rFonts w:hint="eastAsia" w:ascii="宋体" w:hAnsi="宋体" w:cs="宋体"/>
          <w:b/>
          <w:bCs/>
          <w:szCs w:val="21"/>
          <w:lang w:val="zh-CN"/>
        </w:rPr>
        <w:t>28. 投标文件的评价和比较</w:t>
      </w:r>
    </w:p>
    <w:p w14:paraId="320C133E">
      <w:pPr>
        <w:pStyle w:val="239"/>
        <w:spacing w:after="0" w:line="360" w:lineRule="auto"/>
        <w:ind w:firstLine="420"/>
        <w:rPr>
          <w:rFonts w:hint="eastAsia" w:ascii="宋体" w:hAnsi="宋体" w:cs="宋体"/>
          <w:szCs w:val="21"/>
        </w:rPr>
      </w:pPr>
      <w:r>
        <w:rPr>
          <w:rFonts w:hint="eastAsia" w:ascii="宋体" w:hAnsi="宋体" w:cs="宋体"/>
          <w:szCs w:val="21"/>
        </w:rPr>
        <w:t>28.1评标委员会将仅对按照本须知有关规定确定为实质上响应招标文件要求的投标文件进行评价和比较。</w:t>
      </w:r>
    </w:p>
    <w:p w14:paraId="0503B9DA">
      <w:pPr>
        <w:pStyle w:val="239"/>
        <w:spacing w:after="0" w:line="360" w:lineRule="auto"/>
        <w:ind w:firstLine="420"/>
        <w:rPr>
          <w:rFonts w:hint="eastAsia" w:ascii="宋体" w:hAnsi="宋体" w:cs="宋体"/>
          <w:szCs w:val="21"/>
        </w:rPr>
      </w:pPr>
      <w:r>
        <w:rPr>
          <w:rFonts w:hint="eastAsia" w:ascii="宋体" w:hAnsi="宋体" w:cs="宋体"/>
          <w:szCs w:val="21"/>
        </w:rPr>
        <w:t>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w:t>
      </w:r>
      <w:r>
        <w:rPr>
          <w:rFonts w:hint="eastAsia" w:ascii="宋体" w:hAnsi="宋体" w:cs="宋体"/>
          <w:szCs w:val="21"/>
          <w:lang w:val="en-US"/>
        </w:rPr>
        <w:t>服务方案</w:t>
      </w:r>
      <w:r>
        <w:rPr>
          <w:rFonts w:hint="eastAsia" w:ascii="宋体" w:hAnsi="宋体" w:cs="宋体"/>
          <w:szCs w:val="21"/>
        </w:rPr>
        <w:t>的科学性、可行性、服务质量保证承诺等实质性响应内容进行比较评价，同时考虑以下因素：</w:t>
      </w:r>
    </w:p>
    <w:p w14:paraId="45719101">
      <w:pPr>
        <w:pStyle w:val="239"/>
        <w:spacing w:after="0" w:line="360" w:lineRule="auto"/>
        <w:ind w:firstLine="420"/>
        <w:rPr>
          <w:rFonts w:hint="eastAsia" w:ascii="宋体" w:hAnsi="宋体" w:cs="宋体"/>
          <w:szCs w:val="21"/>
        </w:rPr>
      </w:pPr>
      <w:r>
        <w:rPr>
          <w:rFonts w:hint="eastAsia" w:ascii="宋体" w:hAnsi="宋体" w:cs="宋体"/>
          <w:szCs w:val="21"/>
        </w:rPr>
        <w:t>28.2.1针对本项目的服务方案；</w:t>
      </w:r>
    </w:p>
    <w:p w14:paraId="4B01427E">
      <w:pPr>
        <w:pStyle w:val="239"/>
        <w:spacing w:after="0" w:line="360" w:lineRule="auto"/>
        <w:ind w:firstLine="420"/>
        <w:rPr>
          <w:rFonts w:hint="eastAsia" w:ascii="宋体" w:hAnsi="宋体" w:cs="宋体"/>
          <w:szCs w:val="21"/>
        </w:rPr>
      </w:pPr>
      <w:r>
        <w:rPr>
          <w:rFonts w:hint="eastAsia" w:ascii="宋体" w:hAnsi="宋体" w:cs="宋体"/>
          <w:szCs w:val="21"/>
        </w:rPr>
        <w:t>28.2.2针对本项目的人员、</w:t>
      </w:r>
      <w:r>
        <w:rPr>
          <w:rFonts w:hint="eastAsia" w:ascii="宋体" w:hAnsi="宋体" w:cs="宋体"/>
          <w:szCs w:val="21"/>
          <w:lang w:val="en-US"/>
        </w:rPr>
        <w:t>设备</w:t>
      </w:r>
      <w:r>
        <w:rPr>
          <w:rFonts w:hint="eastAsia" w:ascii="宋体" w:hAnsi="宋体" w:cs="宋体"/>
          <w:szCs w:val="21"/>
        </w:rPr>
        <w:t>投入；</w:t>
      </w:r>
    </w:p>
    <w:p w14:paraId="1F0DBBDC">
      <w:pPr>
        <w:pStyle w:val="239"/>
        <w:spacing w:after="0" w:line="360" w:lineRule="auto"/>
        <w:ind w:firstLine="420"/>
        <w:rPr>
          <w:rFonts w:hint="eastAsia" w:ascii="宋体" w:hAnsi="宋体" w:cs="宋体"/>
          <w:szCs w:val="21"/>
        </w:rPr>
      </w:pPr>
      <w:r>
        <w:rPr>
          <w:rFonts w:hint="eastAsia" w:ascii="宋体" w:hAnsi="宋体" w:cs="宋体"/>
          <w:szCs w:val="21"/>
        </w:rPr>
        <w:t>28.2.3投标</w:t>
      </w:r>
      <w:r>
        <w:rPr>
          <w:rFonts w:hint="eastAsia" w:ascii="宋体" w:hAnsi="宋体" w:cs="宋体"/>
          <w:szCs w:val="21"/>
          <w:lang w:val="en-US"/>
        </w:rPr>
        <w:t>单位</w:t>
      </w:r>
      <w:r>
        <w:rPr>
          <w:rFonts w:hint="eastAsia" w:ascii="宋体" w:hAnsi="宋体" w:cs="宋体"/>
          <w:szCs w:val="21"/>
        </w:rPr>
        <w:t>的</w:t>
      </w:r>
      <w:r>
        <w:rPr>
          <w:rFonts w:hint="eastAsia" w:ascii="宋体" w:hAnsi="宋体" w:cs="宋体"/>
          <w:szCs w:val="21"/>
          <w:lang w:val="en-US"/>
        </w:rPr>
        <w:t>技术力量</w:t>
      </w:r>
      <w:r>
        <w:rPr>
          <w:rFonts w:hint="eastAsia" w:ascii="宋体" w:hAnsi="宋体" w:cs="宋体"/>
          <w:szCs w:val="21"/>
        </w:rPr>
        <w:t>、服务措施；</w:t>
      </w:r>
    </w:p>
    <w:p w14:paraId="1B570E27">
      <w:pPr>
        <w:pStyle w:val="239"/>
        <w:spacing w:after="0" w:line="360" w:lineRule="auto"/>
        <w:ind w:firstLine="420"/>
        <w:rPr>
          <w:rFonts w:hint="eastAsia" w:ascii="宋体" w:hAnsi="宋体" w:cs="宋体"/>
          <w:szCs w:val="21"/>
        </w:rPr>
      </w:pPr>
      <w:r>
        <w:rPr>
          <w:rFonts w:hint="eastAsia" w:ascii="宋体" w:hAnsi="宋体" w:cs="宋体"/>
          <w:szCs w:val="21"/>
        </w:rPr>
        <w:t>28.2.4投标</w:t>
      </w:r>
      <w:r>
        <w:rPr>
          <w:rFonts w:hint="eastAsia" w:ascii="宋体" w:hAnsi="宋体" w:cs="宋体"/>
          <w:szCs w:val="21"/>
          <w:lang w:val="en-US"/>
        </w:rPr>
        <w:t>单位</w:t>
      </w:r>
      <w:r>
        <w:rPr>
          <w:rFonts w:hint="eastAsia" w:ascii="宋体" w:hAnsi="宋体" w:cs="宋体"/>
          <w:szCs w:val="21"/>
        </w:rPr>
        <w:t>提供的其他优惠条件；</w:t>
      </w:r>
    </w:p>
    <w:p w14:paraId="1303E13C">
      <w:pPr>
        <w:pStyle w:val="239"/>
        <w:spacing w:after="0" w:line="360" w:lineRule="auto"/>
        <w:ind w:firstLine="420"/>
        <w:rPr>
          <w:rFonts w:hint="eastAsia" w:ascii="宋体" w:hAnsi="宋体" w:cs="宋体"/>
          <w:szCs w:val="21"/>
        </w:rPr>
      </w:pPr>
      <w:r>
        <w:rPr>
          <w:rFonts w:hint="eastAsia" w:ascii="宋体" w:hAnsi="宋体" w:cs="宋体"/>
          <w:szCs w:val="21"/>
        </w:rPr>
        <w:t>28.2.5参与本项目政府采购工作的态度及信誉；</w:t>
      </w:r>
    </w:p>
    <w:p w14:paraId="088F02DB">
      <w:pPr>
        <w:pStyle w:val="239"/>
        <w:spacing w:after="0" w:line="360" w:lineRule="auto"/>
        <w:ind w:firstLine="420"/>
        <w:rPr>
          <w:rFonts w:hint="eastAsia" w:ascii="宋体" w:hAnsi="宋体" w:cs="宋体"/>
          <w:szCs w:val="21"/>
        </w:rPr>
      </w:pPr>
      <w:r>
        <w:rPr>
          <w:rFonts w:hint="eastAsia" w:ascii="宋体" w:hAnsi="宋体" w:cs="宋体"/>
          <w:szCs w:val="21"/>
        </w:rPr>
        <w:t>28.2.6 最低（或最高的优惠率）的投标报价是中标的重要条件但不是唯一条件。</w:t>
      </w:r>
    </w:p>
    <w:p w14:paraId="56FE9C54">
      <w:pPr>
        <w:pStyle w:val="239"/>
        <w:spacing w:after="0" w:line="360" w:lineRule="auto"/>
        <w:ind w:firstLine="420"/>
        <w:rPr>
          <w:rFonts w:hint="eastAsia" w:ascii="宋体" w:hAnsi="宋体" w:cs="宋体"/>
          <w:szCs w:val="21"/>
        </w:rPr>
      </w:pPr>
      <w:r>
        <w:rPr>
          <w:rFonts w:hint="eastAsia" w:ascii="宋体" w:hAnsi="宋体" w:cs="宋体"/>
          <w:szCs w:val="21"/>
        </w:rPr>
        <w:t>28.3评标原则及方法</w:t>
      </w:r>
    </w:p>
    <w:p w14:paraId="0911477B">
      <w:pPr>
        <w:pStyle w:val="239"/>
        <w:spacing w:after="0" w:line="360" w:lineRule="auto"/>
        <w:ind w:firstLine="420"/>
        <w:rPr>
          <w:rFonts w:hint="eastAsia" w:ascii="宋体" w:hAnsi="宋体" w:cs="宋体"/>
          <w:szCs w:val="21"/>
        </w:rPr>
      </w:pPr>
      <w:r>
        <w:rPr>
          <w:rFonts w:hint="eastAsia" w:ascii="宋体" w:hAnsi="宋体" w:cs="宋体"/>
          <w:szCs w:val="21"/>
        </w:rPr>
        <w:t>28.3.1公正、公平、公开、科学、择优。</w:t>
      </w:r>
    </w:p>
    <w:p w14:paraId="266E4941">
      <w:pPr>
        <w:pStyle w:val="239"/>
        <w:spacing w:after="0" w:line="360" w:lineRule="auto"/>
        <w:ind w:firstLine="420"/>
        <w:rPr>
          <w:rFonts w:hint="eastAsia" w:ascii="宋体" w:hAnsi="宋体" w:cs="宋体"/>
          <w:szCs w:val="21"/>
        </w:rPr>
      </w:pPr>
      <w:r>
        <w:rPr>
          <w:rFonts w:hint="eastAsia" w:ascii="宋体" w:hAnsi="宋体" w:cs="宋体"/>
          <w:szCs w:val="21"/>
        </w:rPr>
        <w:t>28.3.2对所有投标文件的评审，均采用相同的程序和标准。</w:t>
      </w:r>
    </w:p>
    <w:p w14:paraId="08B192DC">
      <w:pPr>
        <w:pStyle w:val="239"/>
        <w:spacing w:after="0" w:line="360" w:lineRule="auto"/>
        <w:ind w:firstLine="420"/>
        <w:rPr>
          <w:rFonts w:hint="eastAsia" w:ascii="宋体" w:hAnsi="宋体" w:cs="宋体"/>
          <w:szCs w:val="21"/>
        </w:rPr>
      </w:pPr>
      <w:r>
        <w:rPr>
          <w:rFonts w:hint="eastAsia" w:ascii="宋体" w:hAnsi="宋体" w:cs="宋体"/>
          <w:szCs w:val="21"/>
        </w:rPr>
        <w:t>28.3.2.1评审方案的可行性、先进性、实用性以及风险等（含同类项目业绩，人员资质，实施本项目的资金能力、技术能力、履约能力和用户信誉等方面的从业表现等）。</w:t>
      </w:r>
    </w:p>
    <w:p w14:paraId="43A472C7">
      <w:pPr>
        <w:pStyle w:val="239"/>
        <w:spacing w:after="0" w:line="360" w:lineRule="auto"/>
        <w:ind w:firstLine="420"/>
        <w:rPr>
          <w:rFonts w:hint="eastAsia" w:ascii="宋体" w:hAnsi="宋体" w:cs="宋体"/>
          <w:szCs w:val="21"/>
        </w:rPr>
      </w:pPr>
      <w:r>
        <w:rPr>
          <w:rFonts w:hint="eastAsia" w:ascii="宋体" w:hAnsi="宋体" w:cs="宋体"/>
          <w:szCs w:val="21"/>
        </w:rPr>
        <w:t>28.3.2.2评审技术服务的承诺文件是否满足采购单位的要求。</w:t>
      </w:r>
    </w:p>
    <w:p w14:paraId="1533172F">
      <w:pPr>
        <w:pStyle w:val="239"/>
        <w:spacing w:after="0" w:line="360" w:lineRule="auto"/>
        <w:ind w:firstLine="420"/>
        <w:rPr>
          <w:rFonts w:hint="eastAsia" w:ascii="宋体" w:hAnsi="宋体" w:cs="宋体"/>
          <w:szCs w:val="21"/>
        </w:rPr>
      </w:pPr>
      <w:r>
        <w:rPr>
          <w:rFonts w:hint="eastAsia" w:ascii="宋体" w:hAnsi="宋体" w:cs="宋体"/>
          <w:szCs w:val="21"/>
        </w:rPr>
        <w:t>28.3.2.3评委会根据评分标准（除报价）进行独立打分，</w:t>
      </w:r>
      <w:r>
        <w:rPr>
          <w:rFonts w:hint="eastAsia" w:ascii="宋体" w:hAnsi="宋体" w:cs="宋体"/>
          <w:szCs w:val="21"/>
          <w:lang w:val="en-US"/>
        </w:rPr>
        <w:t>系统</w:t>
      </w:r>
      <w:r>
        <w:rPr>
          <w:rFonts w:hint="eastAsia" w:ascii="宋体" w:hAnsi="宋体" w:cs="宋体"/>
          <w:szCs w:val="21"/>
        </w:rPr>
        <w:t>进行汇总并按算术平均方法计算出各投标单位的得分，报价得分根据评分标准直接计算取得，评委得分与报价得分之和最高者为中标单位。</w:t>
      </w:r>
    </w:p>
    <w:p w14:paraId="2818DF93">
      <w:pPr>
        <w:spacing w:after="0" w:line="360" w:lineRule="auto"/>
        <w:rPr>
          <w:rFonts w:hint="eastAsia" w:ascii="宋体" w:hAnsi="宋体" w:cs="宋体"/>
          <w:b/>
          <w:bCs/>
          <w:szCs w:val="21"/>
          <w:lang w:val="zh-CN"/>
        </w:rPr>
      </w:pPr>
      <w:r>
        <w:rPr>
          <w:rFonts w:hint="eastAsia" w:ascii="宋体" w:hAnsi="宋体" w:cs="宋体"/>
          <w:b/>
          <w:bCs/>
          <w:szCs w:val="21"/>
          <w:lang w:val="zh-CN"/>
        </w:rPr>
        <w:t>七、授予合同</w:t>
      </w:r>
    </w:p>
    <w:p w14:paraId="4A3F6D15">
      <w:pPr>
        <w:spacing w:after="0" w:line="360" w:lineRule="auto"/>
        <w:rPr>
          <w:rFonts w:hint="eastAsia" w:ascii="宋体" w:hAnsi="宋体" w:cs="宋体"/>
          <w:b/>
          <w:bCs/>
          <w:szCs w:val="21"/>
          <w:lang w:val="zh-CN"/>
        </w:rPr>
      </w:pPr>
      <w:r>
        <w:rPr>
          <w:rFonts w:hint="eastAsia" w:ascii="宋体" w:hAnsi="宋体" w:cs="宋体"/>
          <w:b/>
          <w:bCs/>
          <w:szCs w:val="21"/>
          <w:lang w:val="zh-CN"/>
        </w:rPr>
        <w:t>29. 中标单位的确认</w:t>
      </w:r>
    </w:p>
    <w:p w14:paraId="20E10B97">
      <w:pPr>
        <w:pStyle w:val="239"/>
        <w:spacing w:after="0" w:line="360" w:lineRule="auto"/>
        <w:ind w:firstLine="420"/>
        <w:rPr>
          <w:rFonts w:hint="eastAsia" w:ascii="宋体" w:hAnsi="宋体" w:cs="宋体"/>
          <w:szCs w:val="21"/>
        </w:rPr>
      </w:pPr>
      <w:r>
        <w:rPr>
          <w:rFonts w:hint="eastAsia" w:ascii="宋体" w:hAnsi="宋体" w:cs="宋体"/>
          <w:szCs w:val="21"/>
        </w:rPr>
        <w:t>29.1评标委员会根据投标单位专业性资格审查情况和符合性审查情况，对投标文件进行评价和比较，按照评标办法和标准进行评标，并按招标代理机构的委托向招标代理机构推荐中标单位。</w:t>
      </w:r>
    </w:p>
    <w:p w14:paraId="5E9DD9C1">
      <w:pPr>
        <w:pStyle w:val="239"/>
        <w:spacing w:after="0" w:line="360" w:lineRule="auto"/>
        <w:ind w:firstLine="420"/>
        <w:rPr>
          <w:rFonts w:hint="eastAsia" w:ascii="宋体" w:hAnsi="宋体" w:cs="宋体"/>
          <w:szCs w:val="21"/>
        </w:rPr>
      </w:pPr>
      <w:r>
        <w:rPr>
          <w:rFonts w:hint="eastAsia" w:ascii="宋体" w:hAnsi="宋体" w:cs="宋体"/>
          <w:szCs w:val="21"/>
        </w:rPr>
        <w:t>29.2经评标委员会评审并确定中标单位后，招标代理机构将在规定的时间内将中标结果在政府采购管理部门指定媒体上予以公示。</w:t>
      </w:r>
    </w:p>
    <w:p w14:paraId="331508F8">
      <w:pPr>
        <w:pStyle w:val="239"/>
        <w:spacing w:after="0" w:line="360" w:lineRule="auto"/>
        <w:ind w:firstLine="420"/>
        <w:rPr>
          <w:rFonts w:hint="eastAsia" w:ascii="宋体" w:hAnsi="宋体" w:cs="宋体"/>
          <w:szCs w:val="21"/>
        </w:rPr>
      </w:pPr>
      <w:r>
        <w:rPr>
          <w:rFonts w:hint="eastAsia" w:ascii="宋体" w:hAnsi="宋体" w:cs="宋体"/>
          <w:szCs w:val="21"/>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p>
    <w:p w14:paraId="1E75D6DA">
      <w:pPr>
        <w:spacing w:after="0" w:line="360" w:lineRule="auto"/>
        <w:rPr>
          <w:rFonts w:hint="eastAsia" w:ascii="宋体" w:hAnsi="宋体" w:cs="宋体"/>
          <w:b/>
          <w:szCs w:val="21"/>
        </w:rPr>
      </w:pPr>
      <w:r>
        <w:rPr>
          <w:rFonts w:hint="eastAsia" w:ascii="宋体" w:hAnsi="宋体" w:cs="宋体"/>
          <w:b/>
          <w:szCs w:val="21"/>
        </w:rPr>
        <w:t>30.质疑处理</w:t>
      </w:r>
    </w:p>
    <w:p w14:paraId="4D53E56A">
      <w:pPr>
        <w:pStyle w:val="239"/>
        <w:spacing w:after="0" w:line="360" w:lineRule="auto"/>
        <w:ind w:firstLine="420"/>
        <w:rPr>
          <w:rFonts w:hint="eastAsia" w:ascii="宋体" w:hAnsi="宋体" w:cs="宋体"/>
          <w:szCs w:val="21"/>
        </w:rPr>
      </w:pPr>
      <w:r>
        <w:rPr>
          <w:rFonts w:hint="eastAsia" w:ascii="宋体" w:hAnsi="宋体" w:cs="宋体"/>
          <w:szCs w:val="21"/>
        </w:rPr>
        <w:t>30.1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作出答复。</w:t>
      </w:r>
    </w:p>
    <w:p w14:paraId="1F0CD1EE">
      <w:pPr>
        <w:pStyle w:val="239"/>
        <w:spacing w:after="0" w:line="360" w:lineRule="auto"/>
        <w:ind w:firstLine="420"/>
        <w:rPr>
          <w:rFonts w:hint="eastAsia" w:ascii="宋体" w:hAnsi="宋体" w:cs="宋体"/>
          <w:szCs w:val="21"/>
        </w:rPr>
      </w:pPr>
      <w:r>
        <w:rPr>
          <w:rFonts w:hint="eastAsia" w:ascii="宋体" w:hAnsi="宋体" w:cs="宋体"/>
          <w:szCs w:val="21"/>
        </w:rPr>
        <w:t>30.2本次招标文件要求供应商在法定质疑期内一次性提出针对同一采购程序环节的质疑，否则不予受理。</w:t>
      </w:r>
    </w:p>
    <w:p w14:paraId="0EEAC8F9">
      <w:pPr>
        <w:pStyle w:val="239"/>
        <w:spacing w:after="0" w:line="360" w:lineRule="auto"/>
        <w:ind w:firstLine="420"/>
        <w:rPr>
          <w:rFonts w:hint="eastAsia" w:ascii="宋体" w:hAnsi="宋体" w:cs="宋体"/>
          <w:szCs w:val="21"/>
        </w:rPr>
      </w:pPr>
      <w:r>
        <w:rPr>
          <w:rFonts w:hint="eastAsia" w:ascii="宋体" w:hAnsi="宋体" w:cs="宋体"/>
          <w:szCs w:val="21"/>
        </w:rPr>
        <w:t>30.3供应商提出质疑应当提交质疑函和必要的证明材料，质疑函应当包括下列内容：</w:t>
      </w:r>
    </w:p>
    <w:p w14:paraId="26623724">
      <w:pPr>
        <w:pStyle w:val="239"/>
        <w:spacing w:after="0" w:line="360" w:lineRule="auto"/>
        <w:ind w:firstLine="420"/>
        <w:rPr>
          <w:rFonts w:hint="eastAsia" w:ascii="宋体" w:hAnsi="宋体" w:cs="宋体"/>
          <w:szCs w:val="21"/>
        </w:rPr>
      </w:pPr>
      <w:r>
        <w:rPr>
          <w:rFonts w:hint="eastAsia" w:ascii="宋体" w:hAnsi="宋体" w:cs="宋体"/>
          <w:szCs w:val="21"/>
        </w:rPr>
        <w:t>（1）供应商的姓名或者名称（以提供的营业执照副本复印件为准）、地址、邮编、联系人及联系电话；</w:t>
      </w:r>
    </w:p>
    <w:p w14:paraId="0C91170D">
      <w:pPr>
        <w:pStyle w:val="239"/>
        <w:spacing w:after="0" w:line="360" w:lineRule="auto"/>
        <w:ind w:firstLine="420"/>
        <w:rPr>
          <w:rFonts w:hint="eastAsia" w:ascii="宋体" w:hAnsi="宋体" w:cs="宋体"/>
          <w:szCs w:val="21"/>
        </w:rPr>
      </w:pPr>
      <w:r>
        <w:rPr>
          <w:rFonts w:hint="eastAsia" w:ascii="宋体" w:hAnsi="宋体" w:cs="宋体"/>
          <w:szCs w:val="21"/>
        </w:rPr>
        <w:t>（2）质疑项目的名称、编号；</w:t>
      </w:r>
    </w:p>
    <w:p w14:paraId="60EC7268">
      <w:pPr>
        <w:pStyle w:val="239"/>
        <w:spacing w:after="0" w:line="360" w:lineRule="auto"/>
        <w:ind w:firstLine="420"/>
        <w:rPr>
          <w:rFonts w:hint="eastAsia" w:ascii="宋体" w:hAnsi="宋体" w:cs="宋体"/>
          <w:szCs w:val="21"/>
        </w:rPr>
      </w:pPr>
      <w:r>
        <w:rPr>
          <w:rFonts w:hint="eastAsia" w:ascii="宋体" w:hAnsi="宋体" w:cs="宋体"/>
          <w:szCs w:val="21"/>
        </w:rPr>
        <w:t>（3）具体、明确的质疑事项和与质疑事项相关的请求；</w:t>
      </w:r>
    </w:p>
    <w:p w14:paraId="006CD7F3">
      <w:pPr>
        <w:pStyle w:val="239"/>
        <w:spacing w:after="0" w:line="360" w:lineRule="auto"/>
        <w:ind w:firstLine="420"/>
        <w:rPr>
          <w:rFonts w:hint="eastAsia" w:ascii="宋体" w:hAnsi="宋体" w:cs="宋体"/>
          <w:szCs w:val="21"/>
        </w:rPr>
      </w:pPr>
      <w:r>
        <w:rPr>
          <w:rFonts w:hint="eastAsia" w:ascii="宋体" w:hAnsi="宋体" w:cs="宋体"/>
          <w:szCs w:val="21"/>
        </w:rPr>
        <w:t>（4）事实依据；</w:t>
      </w:r>
    </w:p>
    <w:p w14:paraId="57B9820A">
      <w:pPr>
        <w:pStyle w:val="239"/>
        <w:spacing w:after="0" w:line="360" w:lineRule="auto"/>
        <w:ind w:firstLine="420"/>
        <w:rPr>
          <w:rFonts w:hint="eastAsia" w:ascii="宋体" w:hAnsi="宋体" w:cs="宋体"/>
          <w:szCs w:val="21"/>
        </w:rPr>
      </w:pPr>
      <w:r>
        <w:rPr>
          <w:rFonts w:hint="eastAsia" w:ascii="宋体" w:hAnsi="宋体" w:cs="宋体"/>
          <w:szCs w:val="21"/>
        </w:rPr>
        <w:t>（5）必要的法律依据；</w:t>
      </w:r>
    </w:p>
    <w:p w14:paraId="7D891EDD">
      <w:pPr>
        <w:pStyle w:val="239"/>
        <w:spacing w:after="0" w:line="360" w:lineRule="auto"/>
        <w:ind w:firstLine="420"/>
        <w:rPr>
          <w:rFonts w:hint="eastAsia" w:ascii="宋体" w:hAnsi="宋体" w:cs="宋体"/>
          <w:szCs w:val="21"/>
        </w:rPr>
      </w:pPr>
      <w:r>
        <w:rPr>
          <w:rFonts w:hint="eastAsia" w:ascii="宋体" w:hAnsi="宋体" w:cs="宋体"/>
          <w:szCs w:val="21"/>
        </w:rPr>
        <w:t>（6）提出质疑的日期。</w:t>
      </w:r>
    </w:p>
    <w:p w14:paraId="0B81CFD8">
      <w:pPr>
        <w:pStyle w:val="239"/>
        <w:spacing w:after="0" w:line="360" w:lineRule="auto"/>
        <w:ind w:firstLine="420"/>
        <w:rPr>
          <w:rFonts w:hint="eastAsia"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09538A64">
      <w:pPr>
        <w:pStyle w:val="239"/>
        <w:spacing w:after="0" w:line="360" w:lineRule="auto"/>
        <w:ind w:firstLine="422"/>
        <w:jc w:val="left"/>
        <w:rPr>
          <w:rFonts w:hint="eastAsia" w:ascii="宋体" w:hAnsi="宋体" w:cs="宋体"/>
          <w:szCs w:val="21"/>
        </w:rPr>
      </w:pPr>
      <w:r>
        <w:rPr>
          <w:rFonts w:hint="eastAsia" w:ascii="宋体" w:hAnsi="宋体" w:cs="宋体"/>
          <w:b/>
          <w:bCs/>
          <w:szCs w:val="21"/>
        </w:rPr>
        <w:t>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Cs w:val="21"/>
        </w:rPr>
        <w:t>。</w:t>
      </w:r>
    </w:p>
    <w:p w14:paraId="05423408">
      <w:pPr>
        <w:pStyle w:val="239"/>
        <w:spacing w:after="0" w:line="360" w:lineRule="auto"/>
        <w:ind w:firstLine="420"/>
        <w:rPr>
          <w:rFonts w:hint="eastAsia" w:ascii="宋体" w:hAnsi="宋体" w:cs="宋体"/>
          <w:szCs w:val="21"/>
        </w:rPr>
      </w:pPr>
      <w:r>
        <w:rPr>
          <w:rFonts w:hint="eastAsia" w:ascii="宋体" w:hAnsi="宋体" w:cs="宋体"/>
          <w:szCs w:val="21"/>
        </w:rPr>
        <w:t>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bCs/>
          <w:szCs w:val="21"/>
        </w:rPr>
        <w:t>《投标供应商确认函》</w:t>
      </w:r>
      <w:r>
        <w:rPr>
          <w:rFonts w:hint="eastAsia" w:ascii="宋体" w:hAnsi="宋体" w:cs="宋体"/>
          <w:szCs w:val="21"/>
        </w:rPr>
        <w:t>）与质疑函一起递交，否则不予受理。</w:t>
      </w:r>
    </w:p>
    <w:p w14:paraId="2C7C8E05">
      <w:pPr>
        <w:pStyle w:val="239"/>
        <w:spacing w:after="0" w:line="360" w:lineRule="auto"/>
        <w:ind w:firstLine="420"/>
        <w:rPr>
          <w:rFonts w:hint="eastAsia" w:ascii="宋体" w:hAnsi="宋体" w:cs="宋体"/>
          <w:szCs w:val="21"/>
        </w:rPr>
      </w:pPr>
      <w:r>
        <w:rPr>
          <w:rFonts w:hint="eastAsia" w:ascii="宋体" w:hAnsi="宋体" w:cs="宋体"/>
          <w:szCs w:val="21"/>
        </w:rPr>
        <w:t>30.5接收质疑函的方式：书面形式（当场送达或邮寄方式）。</w:t>
      </w:r>
    </w:p>
    <w:p w14:paraId="1C57A43F">
      <w:pPr>
        <w:pStyle w:val="239"/>
        <w:spacing w:after="0" w:line="360" w:lineRule="auto"/>
        <w:ind w:firstLine="420"/>
        <w:rPr>
          <w:rFonts w:hint="eastAsia" w:ascii="宋体" w:hAnsi="宋体" w:eastAsia="宋体" w:cs="宋体"/>
          <w:szCs w:val="21"/>
          <w:lang w:eastAsia="zh-CN"/>
        </w:rPr>
      </w:pPr>
      <w:r>
        <w:rPr>
          <w:rFonts w:hint="eastAsia" w:ascii="宋体" w:hAnsi="宋体" w:cs="宋体"/>
          <w:szCs w:val="21"/>
        </w:rPr>
        <w:t>采购代理机构：</w:t>
      </w:r>
      <w:r>
        <w:rPr>
          <w:rFonts w:hint="eastAsia" w:ascii="宋体" w:hAnsi="宋体" w:cs="宋体"/>
          <w:szCs w:val="21"/>
          <w:lang w:eastAsia="zh-CN"/>
        </w:rPr>
        <w:t>苏州公正建设咨询房地产评估有限公司</w:t>
      </w:r>
    </w:p>
    <w:p w14:paraId="12547E80">
      <w:pPr>
        <w:pStyle w:val="239"/>
        <w:spacing w:after="0" w:line="360" w:lineRule="auto"/>
        <w:ind w:firstLine="420"/>
        <w:rPr>
          <w:rFonts w:hint="eastAsia" w:ascii="宋体" w:hAnsi="宋体" w:eastAsia="宋体" w:cs="宋体"/>
          <w:szCs w:val="21"/>
          <w:lang w:eastAsia="zh-CN"/>
        </w:rPr>
      </w:pPr>
      <w:r>
        <w:rPr>
          <w:rFonts w:hint="eastAsia" w:ascii="宋体" w:hAnsi="宋体" w:cs="宋体"/>
          <w:szCs w:val="21"/>
        </w:rPr>
        <w:t>质疑联系人：</w:t>
      </w:r>
      <w:r>
        <w:rPr>
          <w:rFonts w:hint="eastAsia" w:ascii="宋体" w:hAnsi="宋体" w:cs="宋体"/>
          <w:szCs w:val="21"/>
          <w:lang w:eastAsia="zh-CN"/>
        </w:rPr>
        <w:t>陈永</w:t>
      </w:r>
    </w:p>
    <w:p w14:paraId="359E289C">
      <w:pPr>
        <w:pStyle w:val="239"/>
        <w:spacing w:after="0" w:line="360" w:lineRule="auto"/>
        <w:ind w:firstLine="420"/>
        <w:rPr>
          <w:rFonts w:hint="eastAsia" w:ascii="宋体" w:hAnsi="宋体" w:eastAsia="宋体" w:cs="宋体"/>
          <w:szCs w:val="21"/>
          <w:lang w:eastAsia="zh-CN"/>
        </w:rPr>
      </w:pPr>
      <w:r>
        <w:rPr>
          <w:rFonts w:hint="eastAsia" w:ascii="宋体" w:hAnsi="宋体" w:cs="宋体"/>
          <w:szCs w:val="21"/>
        </w:rPr>
        <w:t>联系电话：</w:t>
      </w:r>
      <w:r>
        <w:rPr>
          <w:rFonts w:hint="eastAsia" w:ascii="宋体" w:hAnsi="宋体" w:cs="宋体"/>
          <w:szCs w:val="21"/>
          <w:lang w:eastAsia="zh-CN"/>
        </w:rPr>
        <w:t>0512-63321123</w:t>
      </w:r>
    </w:p>
    <w:p w14:paraId="70C7B22C">
      <w:pPr>
        <w:pStyle w:val="239"/>
        <w:spacing w:after="0" w:line="360" w:lineRule="auto"/>
        <w:ind w:firstLine="420"/>
        <w:rPr>
          <w:rFonts w:hint="eastAsia" w:ascii="宋体" w:hAnsi="宋体" w:eastAsia="宋体" w:cs="宋体"/>
          <w:szCs w:val="21"/>
          <w:lang w:eastAsia="zh-CN"/>
        </w:rPr>
      </w:pPr>
      <w:r>
        <w:rPr>
          <w:rFonts w:hint="eastAsia" w:ascii="宋体" w:hAnsi="宋体" w:cs="宋体"/>
          <w:szCs w:val="21"/>
        </w:rPr>
        <w:t>现场递交地址：</w:t>
      </w:r>
      <w:r>
        <w:rPr>
          <w:rFonts w:hint="eastAsia" w:ascii="宋体" w:hAnsi="宋体" w:cs="宋体"/>
          <w:szCs w:val="21"/>
          <w:lang w:eastAsia="zh-CN"/>
        </w:rPr>
        <w:t>苏州市吴江区花园路2518号通鼎国际大厦514室</w:t>
      </w:r>
    </w:p>
    <w:p w14:paraId="134C667B">
      <w:pPr>
        <w:pStyle w:val="239"/>
        <w:spacing w:after="0" w:line="360" w:lineRule="auto"/>
        <w:ind w:firstLine="420"/>
        <w:rPr>
          <w:rFonts w:hint="eastAsia" w:ascii="宋体" w:hAnsi="宋体" w:eastAsia="宋体" w:cs="宋体"/>
          <w:szCs w:val="21"/>
          <w:lang w:eastAsia="zh-CN"/>
        </w:rPr>
      </w:pPr>
      <w:r>
        <w:rPr>
          <w:rFonts w:hint="eastAsia" w:ascii="宋体" w:hAnsi="宋体" w:cs="宋体"/>
          <w:szCs w:val="21"/>
        </w:rPr>
        <w:t>邮寄收取地址：</w:t>
      </w:r>
      <w:r>
        <w:rPr>
          <w:rFonts w:hint="eastAsia" w:ascii="宋体" w:hAnsi="宋体" w:cs="宋体"/>
          <w:szCs w:val="21"/>
          <w:lang w:eastAsia="zh-CN"/>
        </w:rPr>
        <w:t>苏州市吴江区花园路2518号通鼎国际大厦514室</w:t>
      </w:r>
    </w:p>
    <w:p w14:paraId="0EFFFAB9">
      <w:pPr>
        <w:spacing w:after="0" w:line="360" w:lineRule="auto"/>
        <w:rPr>
          <w:rFonts w:hint="eastAsia" w:ascii="宋体" w:hAnsi="宋体" w:cs="宋体"/>
          <w:b/>
          <w:szCs w:val="21"/>
        </w:rPr>
      </w:pPr>
      <w:r>
        <w:rPr>
          <w:rFonts w:hint="eastAsia" w:ascii="宋体" w:hAnsi="宋体" w:cs="宋体"/>
          <w:b/>
          <w:szCs w:val="21"/>
        </w:rPr>
        <w:t>31. 合同授予标准</w:t>
      </w:r>
    </w:p>
    <w:p w14:paraId="2F3B0208">
      <w:pPr>
        <w:pStyle w:val="239"/>
        <w:spacing w:after="0" w:line="360" w:lineRule="auto"/>
        <w:ind w:firstLine="420"/>
        <w:rPr>
          <w:rFonts w:hint="eastAsia" w:ascii="宋体" w:hAnsi="宋体" w:cs="宋体"/>
          <w:szCs w:val="21"/>
        </w:rPr>
      </w:pPr>
      <w:r>
        <w:rPr>
          <w:rFonts w:hint="eastAsia" w:ascii="宋体" w:hAnsi="宋体" w:cs="宋体"/>
          <w:szCs w:val="21"/>
        </w:rPr>
        <w:t>31.1招标代理机构将把合同授予其投标文件在实质上响应招标文件要求和按本须知规定评选出的投标单位。确定为中标的投标单位必须具有实施本合同的能力和资源。</w:t>
      </w:r>
    </w:p>
    <w:p w14:paraId="00986821">
      <w:pPr>
        <w:spacing w:after="0" w:line="360" w:lineRule="auto"/>
        <w:rPr>
          <w:rFonts w:hint="eastAsia" w:ascii="宋体" w:hAnsi="宋体" w:cs="宋体"/>
          <w:b/>
          <w:bCs/>
          <w:szCs w:val="21"/>
        </w:rPr>
      </w:pPr>
      <w:r>
        <w:rPr>
          <w:rFonts w:hint="eastAsia" w:ascii="宋体" w:hAnsi="宋体" w:cs="宋体"/>
          <w:b/>
          <w:bCs/>
          <w:szCs w:val="21"/>
        </w:rPr>
        <w:t>32. 中标通知书</w:t>
      </w:r>
    </w:p>
    <w:p w14:paraId="357284F3">
      <w:pPr>
        <w:pStyle w:val="239"/>
        <w:spacing w:after="0" w:line="360" w:lineRule="auto"/>
        <w:ind w:firstLine="420"/>
        <w:rPr>
          <w:rFonts w:hint="eastAsia" w:ascii="宋体" w:hAnsi="宋体" w:cs="宋体"/>
          <w:szCs w:val="21"/>
        </w:rPr>
      </w:pPr>
      <w:r>
        <w:rPr>
          <w:rFonts w:hint="eastAsia" w:ascii="宋体" w:hAnsi="宋体" w:cs="宋体"/>
          <w:szCs w:val="21"/>
        </w:rPr>
        <w:t>32.1确定出中标单位后，采购代理机构在法定时间内向中标单位发出中标通知书。</w:t>
      </w:r>
      <w:r>
        <w:rPr>
          <w:rFonts w:hint="eastAsia" w:ascii="宋体" w:hAnsi="宋体" w:cs="宋体"/>
          <w:b/>
          <w:szCs w:val="21"/>
        </w:rPr>
        <w:t>请中标单位在中标结果公告届满之日起30日内，使用CA证书登录“苏采云”系统及时下载中标通知书。</w:t>
      </w:r>
      <w:r>
        <w:rPr>
          <w:rFonts w:hint="eastAsia" w:ascii="宋体" w:hAnsi="宋体" w:cs="宋体"/>
          <w:szCs w:val="21"/>
        </w:rPr>
        <w:t>因系统存储空间有限，自中标结果公告届满之日起30日后，“苏采云”系统不再保证提供下载中标通知书服务，因未及时下载而造成的不利后果由中标单位自行承担。</w:t>
      </w:r>
    </w:p>
    <w:p w14:paraId="5556B516">
      <w:pPr>
        <w:pStyle w:val="239"/>
        <w:spacing w:after="0" w:line="360" w:lineRule="auto"/>
        <w:ind w:firstLine="420"/>
        <w:rPr>
          <w:rFonts w:hint="eastAsia" w:ascii="宋体" w:hAnsi="宋体" w:cs="宋体"/>
          <w:szCs w:val="21"/>
        </w:rPr>
      </w:pPr>
      <w:r>
        <w:rPr>
          <w:rFonts w:hint="eastAsia" w:ascii="宋体" w:hAnsi="宋体" w:cs="宋体"/>
          <w:szCs w:val="21"/>
        </w:rPr>
        <w:t>32.2中标通知书将成为合同的组成部分，对采购单位和中标单位具有同等法律效力。</w:t>
      </w:r>
    </w:p>
    <w:p w14:paraId="252FB72D">
      <w:pPr>
        <w:pStyle w:val="239"/>
        <w:spacing w:after="0" w:line="360" w:lineRule="auto"/>
        <w:ind w:firstLine="420"/>
        <w:rPr>
          <w:rFonts w:hint="eastAsia" w:ascii="宋体" w:hAnsi="宋体" w:cs="宋体"/>
          <w:szCs w:val="21"/>
        </w:rPr>
      </w:pPr>
      <w:r>
        <w:rPr>
          <w:rFonts w:hint="eastAsia" w:ascii="宋体" w:hAnsi="宋体" w:cs="宋体"/>
          <w:szCs w:val="21"/>
        </w:rPr>
        <w:t>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p>
    <w:p w14:paraId="75C69C5B">
      <w:pPr>
        <w:pStyle w:val="239"/>
        <w:spacing w:after="0" w:line="360" w:lineRule="auto"/>
        <w:ind w:firstLine="420"/>
        <w:rPr>
          <w:rFonts w:hint="eastAsia" w:ascii="宋体" w:hAnsi="宋体" w:cs="宋体"/>
          <w:szCs w:val="21"/>
        </w:rPr>
      </w:pPr>
      <w:r>
        <w:rPr>
          <w:rFonts w:hint="eastAsia" w:ascii="宋体" w:hAnsi="宋体" w:cs="宋体"/>
          <w:szCs w:val="21"/>
        </w:rPr>
        <w:t>32.4中标通知书发出后，采购单位不得违法改变中标结果，中标单位无正当理由不得放弃中标。</w:t>
      </w:r>
    </w:p>
    <w:p w14:paraId="1A89E4A7">
      <w:pPr>
        <w:spacing w:after="0" w:line="360" w:lineRule="auto"/>
        <w:rPr>
          <w:rFonts w:hint="eastAsia" w:ascii="宋体" w:hAnsi="宋体" w:cs="宋体"/>
          <w:b/>
          <w:szCs w:val="21"/>
        </w:rPr>
      </w:pPr>
      <w:r>
        <w:rPr>
          <w:rFonts w:hint="eastAsia" w:ascii="宋体" w:hAnsi="宋体" w:cs="宋体"/>
          <w:b/>
          <w:szCs w:val="21"/>
        </w:rPr>
        <w:t>33. 合同的签订</w:t>
      </w:r>
    </w:p>
    <w:p w14:paraId="6D95E53C">
      <w:pPr>
        <w:pStyle w:val="239"/>
        <w:spacing w:after="0" w:line="360" w:lineRule="auto"/>
        <w:ind w:firstLine="420"/>
        <w:rPr>
          <w:rFonts w:hint="eastAsia" w:ascii="宋体" w:hAnsi="宋体" w:cs="宋体"/>
          <w:szCs w:val="21"/>
        </w:rPr>
      </w:pPr>
      <w:r>
        <w:rPr>
          <w:rFonts w:hint="eastAsia" w:ascii="宋体" w:hAnsi="宋体" w:cs="宋体"/>
          <w:szCs w:val="21"/>
        </w:rPr>
        <w:t>33.1中标单位应按中标通知书中规定的时间和地点，由法定代表人或委托代理人与甲方代表签订合同，否则按放弃中标权处理。</w:t>
      </w:r>
    </w:p>
    <w:p w14:paraId="6EFADE99">
      <w:pPr>
        <w:pStyle w:val="239"/>
        <w:spacing w:after="0" w:line="360" w:lineRule="auto"/>
        <w:ind w:firstLine="420"/>
        <w:rPr>
          <w:rFonts w:hint="eastAsia" w:ascii="宋体" w:hAnsi="宋体" w:cs="宋体"/>
          <w:szCs w:val="21"/>
        </w:rPr>
      </w:pPr>
      <w:r>
        <w:rPr>
          <w:rFonts w:hint="eastAsia" w:ascii="宋体" w:hAnsi="宋体" w:cs="宋体"/>
          <w:szCs w:val="21"/>
        </w:rPr>
        <w:t>33.2签订合同及合同条款应以招标文件和中标单位的投标文件及其澄清文件为依据。</w:t>
      </w:r>
    </w:p>
    <w:p w14:paraId="1DBB3DF3">
      <w:pPr>
        <w:pStyle w:val="239"/>
        <w:spacing w:after="0" w:line="360" w:lineRule="auto"/>
        <w:ind w:firstLine="420"/>
        <w:rPr>
          <w:rFonts w:hint="eastAsia" w:ascii="宋体" w:hAnsi="宋体" w:cs="宋体"/>
          <w:szCs w:val="21"/>
        </w:rPr>
      </w:pPr>
      <w:r>
        <w:rPr>
          <w:rFonts w:hint="eastAsia" w:ascii="宋体" w:hAnsi="宋体" w:cs="宋体"/>
          <w:szCs w:val="21"/>
        </w:rPr>
        <w:t>33.3中标单位无正当理由拒签合同的，或在签订合同时向采购单位提出附加条件或者更改合同实质性内容的，报请政府采购监管部门对该投标单位进行相应的行政处罚。</w:t>
      </w:r>
    </w:p>
    <w:p w14:paraId="5E0EB06D">
      <w:pPr>
        <w:spacing w:after="0" w:line="360" w:lineRule="auto"/>
        <w:rPr>
          <w:rFonts w:hint="eastAsia" w:ascii="宋体" w:hAnsi="宋体" w:cs="宋体"/>
          <w:b/>
          <w:szCs w:val="21"/>
        </w:rPr>
      </w:pPr>
      <w:r>
        <w:rPr>
          <w:rFonts w:hint="eastAsia" w:ascii="宋体" w:hAnsi="宋体" w:cs="宋体"/>
          <w:b/>
          <w:szCs w:val="21"/>
        </w:rPr>
        <w:t>八、其他事项</w:t>
      </w:r>
    </w:p>
    <w:p w14:paraId="134AFCAC">
      <w:pPr>
        <w:spacing w:after="0" w:line="360" w:lineRule="auto"/>
        <w:rPr>
          <w:rFonts w:hint="eastAsia" w:ascii="宋体" w:hAnsi="宋体" w:cs="宋体"/>
          <w:b/>
          <w:szCs w:val="21"/>
        </w:rPr>
      </w:pPr>
      <w:r>
        <w:rPr>
          <w:rFonts w:hint="eastAsia" w:ascii="宋体" w:hAnsi="宋体" w:cs="宋体"/>
          <w:b/>
          <w:szCs w:val="21"/>
        </w:rPr>
        <w:t>34. 代理服务费</w:t>
      </w:r>
    </w:p>
    <w:p w14:paraId="42CC40D9">
      <w:pPr>
        <w:pStyle w:val="239"/>
        <w:spacing w:after="0" w:line="360" w:lineRule="auto"/>
        <w:ind w:firstLine="420"/>
        <w:rPr>
          <w:rFonts w:hint="eastAsia" w:ascii="宋体" w:hAnsi="宋体" w:cs="宋体"/>
          <w:szCs w:val="21"/>
        </w:rPr>
      </w:pPr>
      <w:r>
        <w:rPr>
          <w:rFonts w:hint="eastAsia" w:ascii="宋体" w:hAnsi="宋体" w:cs="宋体"/>
          <w:szCs w:val="21"/>
        </w:rPr>
        <w:t>34.1中标单位须按前附表规定支付代理服务费，该费用应在领取中标通知书时付清。</w:t>
      </w:r>
    </w:p>
    <w:p w14:paraId="7DDEF18F">
      <w:pPr>
        <w:pStyle w:val="239"/>
        <w:spacing w:after="0" w:line="360" w:lineRule="auto"/>
        <w:ind w:firstLine="420"/>
        <w:rPr>
          <w:rFonts w:hint="eastAsia" w:ascii="宋体" w:hAnsi="宋体" w:cs="宋体"/>
          <w:szCs w:val="21"/>
        </w:rPr>
      </w:pPr>
      <w:r>
        <w:rPr>
          <w:rFonts w:hint="eastAsia" w:ascii="宋体" w:hAnsi="宋体" w:cs="宋体"/>
          <w:szCs w:val="21"/>
        </w:rPr>
        <w:t>34.2中标单位如果未按规定缴纳代理服务费，招标代理机构保留诉讼的权利。</w:t>
      </w:r>
    </w:p>
    <w:p w14:paraId="2C12D714">
      <w:pPr>
        <w:spacing w:after="0" w:line="360" w:lineRule="auto"/>
        <w:rPr>
          <w:rFonts w:hint="eastAsia" w:ascii="宋体" w:hAnsi="宋体" w:cs="宋体"/>
          <w:b/>
          <w:szCs w:val="21"/>
        </w:rPr>
      </w:pPr>
      <w:r>
        <w:rPr>
          <w:rFonts w:hint="eastAsia" w:ascii="宋体" w:hAnsi="宋体" w:cs="宋体"/>
          <w:b/>
          <w:szCs w:val="21"/>
        </w:rPr>
        <w:t>35. 履约保证金：</w:t>
      </w:r>
      <w:r>
        <w:rPr>
          <w:rFonts w:hint="eastAsia" w:ascii="宋体" w:hAnsi="宋体" w:cs="宋体"/>
          <w:bCs/>
          <w:szCs w:val="21"/>
        </w:rPr>
        <w:t>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应标报政府采购部门依法处理。</w:t>
      </w:r>
    </w:p>
    <w:p w14:paraId="236427E8">
      <w:pPr>
        <w:spacing w:after="0" w:line="360" w:lineRule="auto"/>
        <w:rPr>
          <w:rFonts w:hint="eastAsia" w:ascii="宋体" w:hAnsi="宋体" w:cs="宋体"/>
          <w:b/>
          <w:szCs w:val="21"/>
        </w:rPr>
      </w:pPr>
      <w:r>
        <w:rPr>
          <w:rFonts w:hint="eastAsia" w:ascii="宋体" w:hAnsi="宋体" w:cs="宋体"/>
          <w:b/>
          <w:szCs w:val="21"/>
        </w:rPr>
        <w:t>36.监督</w:t>
      </w:r>
    </w:p>
    <w:p w14:paraId="30D5FB28">
      <w:pPr>
        <w:pStyle w:val="239"/>
        <w:spacing w:after="0" w:line="360" w:lineRule="auto"/>
        <w:ind w:firstLine="420"/>
        <w:rPr>
          <w:rFonts w:hint="eastAsia" w:ascii="宋体" w:hAnsi="宋体" w:cs="宋体"/>
          <w:szCs w:val="21"/>
        </w:rPr>
      </w:pPr>
      <w:r>
        <w:rPr>
          <w:rFonts w:hint="eastAsia" w:ascii="宋体" w:hAnsi="宋体" w:cs="宋体"/>
          <w:szCs w:val="21"/>
          <w:lang w:val="en-US"/>
        </w:rPr>
        <w:t>36</w:t>
      </w:r>
      <w:r>
        <w:rPr>
          <w:rFonts w:hint="eastAsia" w:ascii="宋体" w:hAnsi="宋体" w:cs="宋体"/>
          <w:szCs w:val="21"/>
        </w:rPr>
        <w:t>.1政府有关监督部门将对招投标全过程进行监督。</w:t>
      </w:r>
    </w:p>
    <w:p w14:paraId="2F616889">
      <w:pPr>
        <w:spacing w:after="0" w:line="360" w:lineRule="auto"/>
        <w:rPr>
          <w:rFonts w:hint="eastAsia" w:ascii="宋体" w:hAnsi="宋体" w:cs="宋体"/>
          <w:b/>
          <w:szCs w:val="21"/>
        </w:rPr>
      </w:pPr>
      <w:r>
        <w:rPr>
          <w:rFonts w:hint="eastAsia" w:ascii="宋体" w:hAnsi="宋体" w:cs="宋体"/>
          <w:b/>
          <w:szCs w:val="21"/>
        </w:rPr>
        <w:t>37. 未尽事宜</w:t>
      </w:r>
    </w:p>
    <w:p w14:paraId="30D4A5B7">
      <w:pPr>
        <w:pStyle w:val="239"/>
        <w:spacing w:after="0" w:line="360" w:lineRule="auto"/>
        <w:ind w:firstLine="420"/>
        <w:rPr>
          <w:rFonts w:hint="eastAsia" w:ascii="宋体" w:hAnsi="宋体" w:cs="宋体"/>
          <w:szCs w:val="21"/>
        </w:rPr>
      </w:pPr>
      <w:r>
        <w:rPr>
          <w:rFonts w:hint="eastAsia" w:ascii="宋体" w:hAnsi="宋体" w:cs="宋体"/>
          <w:szCs w:val="21"/>
        </w:rPr>
        <w:t>按《中华人民共和国政府采购法》及其他有关政府采购的法律法规的规定执行。</w:t>
      </w:r>
    </w:p>
    <w:p w14:paraId="27FF896B">
      <w:pPr>
        <w:pageBreakBefore/>
        <w:spacing w:after="0" w:line="360" w:lineRule="auto"/>
        <w:jc w:val="center"/>
        <w:outlineLvl w:val="0"/>
        <w:rPr>
          <w:rFonts w:hint="eastAsia" w:ascii="宋体" w:hAnsi="宋体" w:cs="宋体"/>
          <w:b/>
          <w:sz w:val="44"/>
          <w:szCs w:val="44"/>
        </w:rPr>
      </w:pPr>
      <w:bookmarkStart w:id="45" w:name="_Toc2763"/>
      <w:bookmarkStart w:id="46" w:name="_Toc29641"/>
      <w:r>
        <w:rPr>
          <w:rFonts w:hint="eastAsia" w:ascii="宋体" w:hAnsi="宋体" w:cs="宋体"/>
          <w:b/>
          <w:sz w:val="44"/>
          <w:szCs w:val="44"/>
        </w:rPr>
        <w:t>第三章  投标文件格式</w:t>
      </w:r>
      <w:bookmarkEnd w:id="45"/>
      <w:bookmarkEnd w:id="46"/>
    </w:p>
    <w:p w14:paraId="6D195603">
      <w:pPr>
        <w:spacing w:after="0" w:line="360" w:lineRule="auto"/>
        <w:rPr>
          <w:rFonts w:hint="eastAsia" w:ascii="宋体" w:hAnsi="宋体" w:cs="宋体"/>
          <w:b/>
          <w:bCs/>
          <w:szCs w:val="21"/>
          <w:lang w:val="zh-CN"/>
        </w:rPr>
      </w:pPr>
      <w:r>
        <w:rPr>
          <w:rFonts w:hint="eastAsia" w:ascii="宋体" w:hAnsi="宋体" w:cs="宋体"/>
          <w:b/>
          <w:bCs/>
          <w:szCs w:val="21"/>
          <w:lang w:val="zh-CN"/>
        </w:rPr>
        <w:t>说明：对本章所有的投标书格式 ，投标单位可根据自身情况进行补充和修改，但补充和修改不得造成与本格式内容有实质性的违背。</w:t>
      </w:r>
    </w:p>
    <w:p w14:paraId="0F37DB08">
      <w:pPr>
        <w:spacing w:after="0" w:line="360" w:lineRule="auto"/>
        <w:rPr>
          <w:rFonts w:hint="eastAsia" w:ascii="宋体" w:hAnsi="宋体" w:cs="宋体"/>
          <w:szCs w:val="21"/>
        </w:rPr>
      </w:pPr>
    </w:p>
    <w:p w14:paraId="6704C024">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附件1、法人授权委托书</w:t>
      </w:r>
    </w:p>
    <w:p w14:paraId="1BE42C75">
      <w:pPr>
        <w:spacing w:after="0" w:line="360" w:lineRule="auto"/>
        <w:ind w:firstLine="420"/>
        <w:rPr>
          <w:rFonts w:hint="eastAsia" w:ascii="宋体" w:hAnsi="宋体" w:cs="宋体"/>
          <w:szCs w:val="21"/>
        </w:rPr>
      </w:pPr>
    </w:p>
    <w:p w14:paraId="01CE1754">
      <w:pPr>
        <w:spacing w:after="0" w:line="360" w:lineRule="auto"/>
        <w:jc w:val="center"/>
        <w:rPr>
          <w:rFonts w:hint="eastAsia" w:ascii="宋体" w:hAnsi="宋体" w:cs="宋体"/>
          <w:b/>
          <w:bCs/>
          <w:szCs w:val="21"/>
        </w:rPr>
      </w:pPr>
      <w:r>
        <w:rPr>
          <w:rFonts w:hint="eastAsia" w:ascii="宋体" w:hAnsi="宋体" w:cs="宋体"/>
          <w:b/>
          <w:bCs/>
          <w:szCs w:val="21"/>
        </w:rPr>
        <w:t>法人授权委托书</w:t>
      </w:r>
    </w:p>
    <w:p w14:paraId="0D9C886F">
      <w:pPr>
        <w:spacing w:after="0" w:line="360" w:lineRule="auto"/>
        <w:ind w:firstLine="420"/>
        <w:rPr>
          <w:rFonts w:hint="eastAsia" w:ascii="宋体" w:hAnsi="宋体" w:cs="宋体"/>
          <w:szCs w:val="21"/>
        </w:rPr>
      </w:pPr>
    </w:p>
    <w:p w14:paraId="73358A10">
      <w:pPr>
        <w:spacing w:after="0" w:line="360" w:lineRule="auto"/>
        <w:ind w:firstLine="420"/>
        <w:rPr>
          <w:rFonts w:hint="eastAsia" w:ascii="宋体" w:hAnsi="宋体" w:cs="宋体"/>
          <w:szCs w:val="21"/>
        </w:rPr>
      </w:pPr>
      <w:r>
        <w:rPr>
          <w:rFonts w:hint="eastAsia" w:ascii="宋体" w:hAnsi="宋体" w:cs="宋体"/>
          <w:szCs w:val="21"/>
        </w:rPr>
        <w:t>本授权书声明：</w:t>
      </w:r>
      <w:r>
        <w:rPr>
          <w:rFonts w:hint="eastAsia" w:ascii="宋体" w:hAnsi="宋体" w:cs="宋体"/>
          <w:szCs w:val="21"/>
          <w:u w:val="single"/>
        </w:rPr>
        <w:t>（供应商名称）</w:t>
      </w:r>
      <w:r>
        <w:rPr>
          <w:rFonts w:hint="eastAsia" w:ascii="宋体" w:hAnsi="宋体" w:cs="宋体"/>
          <w:szCs w:val="21"/>
        </w:rPr>
        <w:t>授权</w:t>
      </w:r>
      <w:r>
        <w:rPr>
          <w:rFonts w:hint="eastAsia" w:ascii="宋体" w:hAnsi="宋体" w:cs="宋体"/>
          <w:szCs w:val="21"/>
          <w:u w:val="single"/>
        </w:rPr>
        <w:t>（被授权人的姓名）</w:t>
      </w:r>
      <w:r>
        <w:rPr>
          <w:rFonts w:hint="eastAsia" w:ascii="宋体" w:hAnsi="宋体" w:cs="宋体"/>
          <w:szCs w:val="21"/>
        </w:rPr>
        <w:t>为我方授权代表（即代理人），参加</w:t>
      </w:r>
      <w:r>
        <w:rPr>
          <w:rFonts w:hint="eastAsia" w:ascii="宋体" w:hAnsi="宋体" w:cs="宋体"/>
          <w:szCs w:val="21"/>
          <w:u w:val="single"/>
          <w:lang w:eastAsia="zh-CN"/>
        </w:rPr>
        <w:t>苏州公正建设咨询房地产评估有限公司</w:t>
      </w:r>
      <w:r>
        <w:rPr>
          <w:rFonts w:hint="eastAsia" w:ascii="宋体" w:hAnsi="宋体" w:cs="宋体"/>
          <w:szCs w:val="21"/>
        </w:rPr>
        <w:t>组织实施的编号为</w:t>
      </w:r>
      <w:r>
        <w:rPr>
          <w:rFonts w:hint="eastAsia" w:ascii="宋体" w:hAnsi="宋体" w:cs="宋体"/>
          <w:szCs w:val="21"/>
          <w:u w:val="single"/>
        </w:rPr>
        <w:t>（采购编号）</w:t>
      </w:r>
      <w:r>
        <w:rPr>
          <w:rFonts w:hint="eastAsia" w:ascii="宋体" w:hAnsi="宋体" w:cs="宋体"/>
          <w:szCs w:val="21"/>
        </w:rPr>
        <w:t>的公开招标项目。代理人在本次招标活动过程、合同签订及处理有关事宜所作出的全部意思表示（包括签署的全部文件），我司均予以承认并由我司承担相应法律后果。</w:t>
      </w:r>
    </w:p>
    <w:p w14:paraId="09165593">
      <w:pPr>
        <w:spacing w:after="0" w:line="360" w:lineRule="auto"/>
        <w:ind w:firstLine="420"/>
        <w:rPr>
          <w:rFonts w:hint="eastAsia" w:ascii="宋体" w:hAnsi="宋体" w:cs="宋体"/>
          <w:szCs w:val="21"/>
        </w:rPr>
      </w:pPr>
      <w:r>
        <w:rPr>
          <w:rFonts w:hint="eastAsia" w:ascii="宋体" w:hAnsi="宋体" w:cs="宋体"/>
          <w:szCs w:val="21"/>
        </w:rPr>
        <w:t>如我司需撤销该代理人授权或更换代理人的，必须另行向贵方提交相应正式书面文件，并经贵方确认送达后方可实施。代理人撤销授权或更换完成之前所作的各项意思表示不受撤销或更换的影响，我司仍予以承认。</w:t>
      </w:r>
    </w:p>
    <w:p w14:paraId="6A49E306">
      <w:pPr>
        <w:spacing w:after="0" w:line="360" w:lineRule="auto"/>
        <w:ind w:firstLine="420"/>
        <w:rPr>
          <w:rFonts w:hint="eastAsia" w:ascii="宋体" w:hAnsi="宋体" w:cs="宋体"/>
          <w:szCs w:val="21"/>
        </w:rPr>
      </w:pPr>
      <w:r>
        <w:rPr>
          <w:rFonts w:hint="eastAsia" w:ascii="宋体" w:hAnsi="宋体" w:cs="宋体"/>
          <w:szCs w:val="21"/>
        </w:rPr>
        <w:t>本授权委托书有效期自委托书作出之日起至本项目合同履行完毕之日止。</w:t>
      </w:r>
    </w:p>
    <w:p w14:paraId="42C9833E">
      <w:pPr>
        <w:spacing w:after="0" w:line="360" w:lineRule="auto"/>
        <w:ind w:firstLine="420"/>
        <w:rPr>
          <w:rFonts w:hint="eastAsia" w:ascii="宋体" w:hAnsi="宋体" w:cs="宋体"/>
          <w:szCs w:val="21"/>
        </w:rPr>
      </w:pPr>
      <w:r>
        <w:rPr>
          <w:rFonts w:hint="eastAsia" w:ascii="宋体" w:hAnsi="宋体" w:cs="宋体"/>
          <w:szCs w:val="21"/>
        </w:rPr>
        <w:t>代理人无转委托权。</w:t>
      </w:r>
    </w:p>
    <w:p w14:paraId="4E1B4A7A">
      <w:pPr>
        <w:spacing w:after="0" w:line="360" w:lineRule="auto"/>
        <w:ind w:firstLine="420"/>
        <w:rPr>
          <w:rFonts w:hint="eastAsia" w:ascii="宋体" w:hAnsi="宋体" w:cs="宋体"/>
          <w:szCs w:val="21"/>
        </w:rPr>
      </w:pPr>
      <w:r>
        <w:rPr>
          <w:rFonts w:hint="eastAsia" w:ascii="宋体" w:hAnsi="宋体" w:cs="宋体"/>
          <w:szCs w:val="21"/>
        </w:rPr>
        <w:t>被授权人身份证号码： 。</w:t>
      </w:r>
    </w:p>
    <w:p w14:paraId="5B642F11">
      <w:pPr>
        <w:spacing w:after="0" w:line="360" w:lineRule="auto"/>
        <w:ind w:firstLine="420"/>
        <w:rPr>
          <w:rFonts w:hint="eastAsia" w:ascii="宋体" w:hAnsi="宋体" w:cs="宋体"/>
          <w:szCs w:val="21"/>
        </w:rPr>
      </w:pPr>
      <w:r>
        <w:rPr>
          <w:rFonts w:hint="eastAsia" w:ascii="宋体" w:hAnsi="宋体" w:cs="宋体"/>
          <w:szCs w:val="21"/>
        </w:rPr>
        <w:t>被授权人联系电话：</w:t>
      </w:r>
      <w:r>
        <w:rPr>
          <w:rFonts w:hint="eastAsia" w:ascii="宋体" w:hAnsi="宋体" w:cs="宋体"/>
          <w:szCs w:val="21"/>
          <w:u w:val="single"/>
        </w:rPr>
        <w:t xml:space="preserve">（手机）                </w:t>
      </w:r>
      <w:r>
        <w:rPr>
          <w:rFonts w:hint="eastAsia" w:ascii="宋体" w:hAnsi="宋体" w:cs="宋体"/>
          <w:szCs w:val="21"/>
        </w:rPr>
        <w:t>。</w:t>
      </w:r>
    </w:p>
    <w:p w14:paraId="1DDC355B">
      <w:pPr>
        <w:spacing w:after="0" w:line="360" w:lineRule="auto"/>
        <w:ind w:firstLine="420"/>
        <w:rPr>
          <w:rFonts w:hint="eastAsia" w:ascii="宋体" w:hAnsi="宋体" w:cs="宋体"/>
          <w:szCs w:val="21"/>
        </w:rPr>
      </w:pPr>
    </w:p>
    <w:p w14:paraId="524D4339">
      <w:pPr>
        <w:spacing w:after="0" w:line="360" w:lineRule="auto"/>
        <w:ind w:firstLine="420"/>
        <w:rPr>
          <w:rFonts w:hint="eastAsia" w:ascii="宋体" w:hAnsi="宋体" w:cs="宋体"/>
          <w:szCs w:val="21"/>
        </w:rPr>
      </w:pPr>
      <w:r>
        <w:rPr>
          <w:rFonts w:hint="eastAsia" w:ascii="宋体" w:hAnsi="宋体" w:cs="宋体"/>
          <w:szCs w:val="21"/>
        </w:rPr>
        <w:t>单位名称：（签章）</w:t>
      </w:r>
    </w:p>
    <w:p w14:paraId="0AE1A490">
      <w:pPr>
        <w:spacing w:after="0" w:line="360" w:lineRule="auto"/>
        <w:ind w:firstLine="420"/>
        <w:rPr>
          <w:rFonts w:hint="eastAsia" w:ascii="宋体" w:hAnsi="宋体" w:cs="宋体"/>
          <w:szCs w:val="21"/>
        </w:rPr>
      </w:pPr>
      <w:r>
        <w:rPr>
          <w:rFonts w:hint="eastAsia" w:ascii="宋体" w:hAnsi="宋体" w:cs="宋体"/>
          <w:szCs w:val="21"/>
        </w:rPr>
        <w:t>法定代表人或代理人：（签字或盖章）</w:t>
      </w:r>
    </w:p>
    <w:p w14:paraId="0F3F3689">
      <w:pPr>
        <w:spacing w:after="0" w:line="360" w:lineRule="auto"/>
        <w:ind w:firstLine="420"/>
        <w:rPr>
          <w:rFonts w:hint="eastAsia" w:ascii="宋体" w:hAnsi="宋体" w:cs="宋体"/>
          <w:szCs w:val="21"/>
        </w:rPr>
      </w:pPr>
      <w:r>
        <w:rPr>
          <w:rFonts w:hint="eastAsia" w:ascii="宋体" w:hAnsi="宋体" w:cs="宋体"/>
          <w:szCs w:val="21"/>
        </w:rPr>
        <w:t>日期：　　　　年　　  月　　  日</w:t>
      </w:r>
    </w:p>
    <w:p w14:paraId="4F6A4F36">
      <w:pPr>
        <w:spacing w:after="0" w:line="360" w:lineRule="auto"/>
        <w:ind w:firstLine="420"/>
        <w:rPr>
          <w:rFonts w:hint="eastAsia" w:ascii="宋体" w:hAnsi="宋体" w:cs="宋体"/>
          <w:szCs w:val="21"/>
        </w:rPr>
      </w:pPr>
    </w:p>
    <w:p w14:paraId="6A30D3D2">
      <w:pPr>
        <w:spacing w:after="0" w:line="360" w:lineRule="auto"/>
        <w:ind w:firstLine="420"/>
        <w:rPr>
          <w:rFonts w:hint="eastAsia" w:ascii="宋体" w:hAnsi="宋体" w:cs="宋体"/>
          <w:szCs w:val="21"/>
        </w:rPr>
      </w:pPr>
    </w:p>
    <w:p w14:paraId="0B9D162D">
      <w:pPr>
        <w:spacing w:after="0" w:line="360" w:lineRule="auto"/>
        <w:ind w:firstLine="42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备注：供应商如有授权委托，必须提供法定代表人身份证复印件、法人授权委托书及代理人身份证复印件，否则投标无效；供应商无授权委托的情况下，必须提供法定代表人身份证复印件，否则投标无效。</w:t>
      </w:r>
    </w:p>
    <w:p w14:paraId="4247B025">
      <w:pPr>
        <w:rPr>
          <w:rFonts w:hint="eastAsia" w:ascii="宋体" w:hAnsi="宋体" w:cs="宋体"/>
          <w:b/>
          <w:bCs/>
          <w:szCs w:val="21"/>
        </w:rPr>
      </w:pPr>
      <w:r>
        <w:rPr>
          <w:rFonts w:hint="eastAsia" w:ascii="宋体" w:hAnsi="宋体" w:cs="宋体"/>
          <w:b/>
          <w:bCs/>
          <w:szCs w:val="21"/>
        </w:rPr>
        <w:br w:type="page" w:clear="all"/>
      </w:r>
    </w:p>
    <w:p w14:paraId="0DCC3CEE">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附件2、投标函</w:t>
      </w:r>
    </w:p>
    <w:p w14:paraId="4FEE1ED5">
      <w:pPr>
        <w:spacing w:after="0" w:line="360" w:lineRule="auto"/>
        <w:jc w:val="center"/>
        <w:rPr>
          <w:rFonts w:hint="eastAsia" w:ascii="宋体" w:hAnsi="宋体" w:cs="宋体"/>
          <w:b/>
          <w:bCs/>
          <w:szCs w:val="21"/>
          <w:lang w:val="zh-CN"/>
        </w:rPr>
      </w:pPr>
      <w:r>
        <w:rPr>
          <w:rFonts w:hint="eastAsia" w:ascii="宋体" w:hAnsi="宋体" w:cs="宋体"/>
          <w:b/>
          <w:bCs/>
          <w:szCs w:val="21"/>
          <w:lang w:val="zh-CN"/>
        </w:rPr>
        <w:t>投标函</w:t>
      </w:r>
    </w:p>
    <w:p w14:paraId="56B9EB3C">
      <w:pPr>
        <w:spacing w:after="0" w:line="360" w:lineRule="auto"/>
        <w:rPr>
          <w:rFonts w:hint="eastAsia" w:ascii="宋体" w:hAnsi="宋体" w:cs="宋体"/>
          <w:szCs w:val="21"/>
        </w:rPr>
      </w:pPr>
      <w:r>
        <w:rPr>
          <w:rFonts w:hint="eastAsia" w:ascii="宋体" w:hAnsi="宋体" w:cs="宋体"/>
          <w:szCs w:val="21"/>
          <w:lang w:eastAsia="zh-CN"/>
        </w:rPr>
        <w:t>苏州公正建设咨询房地产评估有限公司</w:t>
      </w:r>
      <w:r>
        <w:rPr>
          <w:rFonts w:hint="eastAsia" w:ascii="宋体" w:hAnsi="宋体" w:cs="宋体"/>
          <w:szCs w:val="21"/>
        </w:rPr>
        <w:t>：</w:t>
      </w:r>
    </w:p>
    <w:p w14:paraId="52491C67">
      <w:pPr>
        <w:spacing w:after="0" w:line="360" w:lineRule="auto"/>
        <w:ind w:firstLine="420"/>
        <w:rPr>
          <w:rFonts w:hint="eastAsia" w:ascii="宋体" w:hAnsi="宋体" w:cs="宋体"/>
          <w:szCs w:val="21"/>
        </w:rPr>
      </w:pPr>
      <w:r>
        <w:rPr>
          <w:rFonts w:hint="eastAsia" w:ascii="宋体" w:hAnsi="宋体" w:cs="宋体"/>
          <w:szCs w:val="21"/>
        </w:rPr>
        <w:t>我们收到贵公司【】号招标文件，经仔细阅读和研究，我们决定参加投标。</w:t>
      </w:r>
    </w:p>
    <w:p w14:paraId="412DA09F">
      <w:pPr>
        <w:spacing w:after="0" w:line="360" w:lineRule="auto"/>
        <w:ind w:firstLine="420"/>
        <w:rPr>
          <w:rFonts w:hint="eastAsia" w:ascii="宋体" w:hAnsi="宋体" w:cs="宋体"/>
          <w:szCs w:val="21"/>
        </w:rPr>
      </w:pPr>
      <w:r>
        <w:rPr>
          <w:rFonts w:hint="eastAsia" w:ascii="宋体" w:hAnsi="宋体" w:cs="宋体"/>
          <w:szCs w:val="21"/>
        </w:rPr>
        <w:t>1.我方愿意按照招标文件的一切要求，提供本项目招标所需服务，投标报价包括完成本项目工作所需的所有费用。我单位自行承担项目实施过程中的各项风险、安全责任。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p>
    <w:p w14:paraId="3714AD00">
      <w:pPr>
        <w:spacing w:after="0" w:line="360" w:lineRule="auto"/>
        <w:ind w:firstLine="420"/>
        <w:rPr>
          <w:rFonts w:hint="eastAsia" w:ascii="宋体" w:hAnsi="宋体" w:cs="宋体"/>
          <w:szCs w:val="21"/>
        </w:rPr>
      </w:pPr>
      <w:r>
        <w:rPr>
          <w:rFonts w:hint="eastAsia" w:ascii="宋体" w:hAnsi="宋体" w:cs="宋体"/>
          <w:szCs w:val="21"/>
        </w:rPr>
        <w:t>2.如果我们的投标文件被接受，我们将严格履行招标文件中规定的每一项要求，按期、按质、按量履行合同的义务。</w:t>
      </w:r>
    </w:p>
    <w:p w14:paraId="42CB5620">
      <w:pPr>
        <w:spacing w:after="0" w:line="360" w:lineRule="auto"/>
        <w:ind w:firstLine="420"/>
        <w:rPr>
          <w:rFonts w:hint="eastAsia" w:ascii="宋体" w:hAnsi="宋体" w:cs="宋体"/>
          <w:szCs w:val="21"/>
        </w:rPr>
      </w:pPr>
      <w:r>
        <w:rPr>
          <w:rFonts w:hint="eastAsia" w:ascii="宋体" w:hAnsi="宋体" w:cs="宋体"/>
          <w:szCs w:val="21"/>
        </w:rPr>
        <w:t>3.我们同意按招标文件中的规定，本投标文件的有效期限为开标后 60天。</w:t>
      </w:r>
    </w:p>
    <w:p w14:paraId="7EC4C299">
      <w:pPr>
        <w:spacing w:after="0" w:line="360" w:lineRule="auto"/>
        <w:ind w:firstLine="420"/>
        <w:rPr>
          <w:rFonts w:hint="eastAsia" w:ascii="宋体" w:hAnsi="宋体" w:cs="宋体"/>
          <w:szCs w:val="21"/>
        </w:rPr>
      </w:pPr>
      <w:r>
        <w:rPr>
          <w:rFonts w:hint="eastAsia" w:ascii="宋体" w:hAnsi="宋体" w:cs="宋体"/>
          <w:szCs w:val="21"/>
        </w:rPr>
        <w:t>4.我们愿意提供招标代理机构在招标文件中要求的所有资料。</w:t>
      </w:r>
    </w:p>
    <w:p w14:paraId="465E4321">
      <w:pPr>
        <w:spacing w:after="0" w:line="360" w:lineRule="auto"/>
        <w:ind w:firstLine="420"/>
        <w:rPr>
          <w:rFonts w:hint="eastAsia" w:ascii="宋体" w:hAnsi="宋体" w:cs="宋体"/>
          <w:szCs w:val="21"/>
        </w:rPr>
      </w:pPr>
      <w:r>
        <w:rPr>
          <w:rFonts w:hint="eastAsia" w:ascii="宋体" w:hAnsi="宋体" w:cs="宋体"/>
          <w:szCs w:val="21"/>
        </w:rPr>
        <w:t>5.我们愿意遵守招标文件中所列的收费标准。</w:t>
      </w:r>
    </w:p>
    <w:p w14:paraId="095C31C9">
      <w:pPr>
        <w:spacing w:after="0" w:line="360" w:lineRule="auto"/>
        <w:ind w:firstLine="420"/>
        <w:rPr>
          <w:rFonts w:hint="eastAsia" w:ascii="宋体" w:hAnsi="宋体" w:cs="宋体"/>
          <w:szCs w:val="21"/>
        </w:rPr>
      </w:pPr>
      <w:r>
        <w:rPr>
          <w:rFonts w:hint="eastAsia" w:ascii="宋体" w:hAnsi="宋体" w:cs="宋体"/>
          <w:szCs w:val="21"/>
        </w:rPr>
        <w:t>6.我们承诺该项投标在开标后的全过程中保持有效，不作任何更改和变动。</w:t>
      </w:r>
    </w:p>
    <w:p w14:paraId="60BA8323">
      <w:pPr>
        <w:spacing w:after="0" w:line="360" w:lineRule="auto"/>
        <w:ind w:firstLine="420"/>
        <w:rPr>
          <w:rFonts w:hint="eastAsia" w:ascii="宋体" w:hAnsi="宋体" w:cs="宋体"/>
          <w:szCs w:val="21"/>
        </w:rPr>
      </w:pPr>
      <w:r>
        <w:rPr>
          <w:rFonts w:hint="eastAsia" w:ascii="宋体" w:hAnsi="宋体" w:cs="宋体"/>
          <w:szCs w:val="21"/>
        </w:rPr>
        <w:t>7.我们愿意按招标文件的规定交纳</w:t>
      </w:r>
      <w:r>
        <w:rPr>
          <w:rFonts w:hint="eastAsia" w:ascii="宋体" w:hAnsi="宋体" w:cs="宋体"/>
          <w:szCs w:val="21"/>
          <w:u w:val="single"/>
        </w:rPr>
        <w:t xml:space="preserve">   /   </w:t>
      </w:r>
      <w:r>
        <w:rPr>
          <w:rFonts w:hint="eastAsia" w:ascii="宋体" w:hAnsi="宋体" w:cs="宋体"/>
          <w:szCs w:val="21"/>
        </w:rPr>
        <w:t>元的投标保证金。</w:t>
      </w:r>
    </w:p>
    <w:p w14:paraId="7023A747">
      <w:pPr>
        <w:spacing w:after="0" w:line="360" w:lineRule="auto"/>
        <w:ind w:firstLine="420"/>
        <w:rPr>
          <w:rFonts w:hint="eastAsia" w:ascii="宋体" w:hAnsi="宋体" w:cs="宋体"/>
          <w:szCs w:val="21"/>
        </w:rPr>
      </w:pPr>
      <w:r>
        <w:rPr>
          <w:rFonts w:hint="eastAsia" w:ascii="宋体" w:hAnsi="宋体" w:cs="宋体"/>
          <w:szCs w:val="21"/>
        </w:rPr>
        <w:t>8.如果我们中标，我们愿意按前附表的规定支付代理服务费，并按照规定时间提交合同履约保证金。</w:t>
      </w:r>
    </w:p>
    <w:p w14:paraId="4901BBB9">
      <w:pPr>
        <w:spacing w:after="0" w:line="360" w:lineRule="auto"/>
        <w:ind w:firstLine="420"/>
        <w:rPr>
          <w:rFonts w:hint="eastAsia" w:ascii="宋体" w:hAnsi="宋体" w:cs="宋体"/>
          <w:szCs w:val="21"/>
        </w:rPr>
      </w:pPr>
      <w:r>
        <w:rPr>
          <w:rFonts w:hint="eastAsia" w:ascii="宋体" w:hAnsi="宋体" w:cs="宋体"/>
          <w:szCs w:val="21"/>
        </w:rPr>
        <w:t>9.我们愿意按照贵公司招标文件的要求提供电子投标文件（中标后提供纸质投标文件），并保证全部投标文件内容真实有效，若有虚假，我公司愿意承担与此相关的一切责任。</w:t>
      </w:r>
    </w:p>
    <w:p w14:paraId="54E24B06">
      <w:pPr>
        <w:spacing w:after="0" w:line="360" w:lineRule="auto"/>
        <w:ind w:firstLine="420"/>
        <w:rPr>
          <w:rFonts w:hint="eastAsia" w:ascii="宋体" w:hAnsi="宋体" w:cs="宋体"/>
          <w:szCs w:val="21"/>
        </w:rPr>
      </w:pPr>
      <w:r>
        <w:rPr>
          <w:rFonts w:hint="eastAsia" w:ascii="宋体" w:hAnsi="宋体" w:cs="宋体"/>
          <w:szCs w:val="21"/>
        </w:rPr>
        <w:t>10.我们愿意按照《中华人民共和国民法典》履行自己应该承担的全部责任。</w:t>
      </w:r>
    </w:p>
    <w:p w14:paraId="13B1528F">
      <w:pPr>
        <w:spacing w:after="0" w:line="360" w:lineRule="auto"/>
        <w:ind w:firstLine="420"/>
        <w:rPr>
          <w:rFonts w:hint="eastAsia" w:ascii="宋体" w:hAnsi="宋体" w:cs="宋体"/>
          <w:szCs w:val="21"/>
        </w:rPr>
      </w:pPr>
      <w:r>
        <w:rPr>
          <w:rFonts w:hint="eastAsia" w:ascii="宋体" w:hAnsi="宋体" w:cs="宋体"/>
          <w:szCs w:val="21"/>
        </w:rPr>
        <w:t>11.综合说明：</w:t>
      </w:r>
    </w:p>
    <w:p w14:paraId="1F0673B0">
      <w:pPr>
        <w:spacing w:after="0" w:line="360" w:lineRule="auto"/>
        <w:ind w:firstLine="420"/>
        <w:rPr>
          <w:rFonts w:hint="eastAsia" w:ascii="宋体" w:hAnsi="宋体" w:cs="宋体"/>
          <w:szCs w:val="21"/>
        </w:rPr>
      </w:pPr>
      <w:r>
        <w:rPr>
          <w:rFonts w:hint="eastAsia" w:ascii="宋体" w:hAnsi="宋体" w:cs="宋体"/>
          <w:szCs w:val="21"/>
        </w:rPr>
        <w:t>（1）伴随服务及配合措施；</w:t>
      </w:r>
    </w:p>
    <w:p w14:paraId="63B760CC">
      <w:pPr>
        <w:spacing w:after="0" w:line="360" w:lineRule="auto"/>
        <w:ind w:firstLine="420"/>
        <w:rPr>
          <w:rFonts w:hint="eastAsia" w:ascii="宋体" w:hAnsi="宋体" w:cs="宋体"/>
          <w:szCs w:val="21"/>
        </w:rPr>
      </w:pPr>
      <w:r>
        <w:rPr>
          <w:rFonts w:hint="eastAsia" w:ascii="宋体" w:hAnsi="宋体" w:cs="宋体"/>
          <w:szCs w:val="21"/>
        </w:rPr>
        <w:t>（2）要求甲方提供的配合；</w:t>
      </w:r>
    </w:p>
    <w:p w14:paraId="069029A8">
      <w:pPr>
        <w:spacing w:after="0" w:line="360" w:lineRule="auto"/>
        <w:ind w:firstLine="420"/>
        <w:rPr>
          <w:rFonts w:hint="eastAsia" w:ascii="宋体" w:hAnsi="宋体" w:cs="宋体"/>
          <w:szCs w:val="21"/>
        </w:rPr>
      </w:pPr>
      <w:r>
        <w:rPr>
          <w:rFonts w:hint="eastAsia" w:ascii="宋体" w:hAnsi="宋体" w:cs="宋体"/>
          <w:szCs w:val="21"/>
        </w:rPr>
        <w:t>（3）对招标文件有不同意见的偏离说明；</w:t>
      </w:r>
    </w:p>
    <w:p w14:paraId="10D27C6A">
      <w:pPr>
        <w:spacing w:after="0" w:line="360" w:lineRule="auto"/>
        <w:ind w:firstLine="420"/>
        <w:rPr>
          <w:rFonts w:hint="eastAsia" w:ascii="宋体" w:hAnsi="宋体" w:cs="宋体"/>
          <w:szCs w:val="21"/>
        </w:rPr>
      </w:pPr>
      <w:r>
        <w:rPr>
          <w:rFonts w:hint="eastAsia" w:ascii="宋体" w:hAnsi="宋体" w:cs="宋体"/>
          <w:szCs w:val="21"/>
        </w:rPr>
        <w:t>（4）其它说明。</w:t>
      </w:r>
    </w:p>
    <w:p w14:paraId="607D17C4">
      <w:pPr>
        <w:spacing w:after="0" w:line="360" w:lineRule="auto"/>
        <w:ind w:firstLine="420"/>
        <w:rPr>
          <w:rFonts w:hint="eastAsia" w:ascii="宋体" w:hAnsi="宋体" w:cs="宋体"/>
          <w:b/>
          <w:bCs/>
          <w:szCs w:val="21"/>
        </w:rPr>
      </w:pPr>
      <w:r>
        <w:rPr>
          <w:rFonts w:hint="eastAsia" w:ascii="宋体" w:hAnsi="宋体" w:cs="宋体"/>
          <w:b/>
          <w:bCs/>
          <w:szCs w:val="21"/>
        </w:rPr>
        <w:t>所有有关标书的函电，请按下列地址联系：</w:t>
      </w:r>
    </w:p>
    <w:p w14:paraId="3BF9CEEE">
      <w:pPr>
        <w:spacing w:after="0" w:line="360" w:lineRule="auto"/>
        <w:ind w:firstLine="420"/>
        <w:rPr>
          <w:rFonts w:hint="eastAsia" w:ascii="宋体" w:hAnsi="宋体" w:cs="宋体"/>
          <w:szCs w:val="21"/>
        </w:rPr>
      </w:pPr>
      <w:r>
        <w:rPr>
          <w:rFonts w:hint="eastAsia" w:ascii="宋体" w:hAnsi="宋体" w:cs="宋体"/>
          <w:szCs w:val="21"/>
        </w:rPr>
        <w:t>单位：              联系人：地址：              邮政编码：</w:t>
      </w:r>
    </w:p>
    <w:p w14:paraId="120288FA">
      <w:pPr>
        <w:spacing w:after="0" w:line="360" w:lineRule="auto"/>
        <w:ind w:firstLine="420"/>
        <w:rPr>
          <w:rFonts w:hint="eastAsia" w:ascii="宋体" w:hAnsi="宋体" w:cs="宋体"/>
          <w:szCs w:val="21"/>
        </w:rPr>
      </w:pPr>
      <w:r>
        <w:rPr>
          <w:rFonts w:hint="eastAsia" w:ascii="宋体" w:hAnsi="宋体" w:cs="宋体"/>
          <w:szCs w:val="21"/>
        </w:rPr>
        <w:t>联系电话：          传真：</w:t>
      </w:r>
    </w:p>
    <w:p w14:paraId="40329131">
      <w:pPr>
        <w:spacing w:after="0" w:line="360" w:lineRule="auto"/>
        <w:ind w:firstLine="420"/>
        <w:rPr>
          <w:rFonts w:hint="eastAsia" w:ascii="宋体" w:hAnsi="宋体" w:cs="宋体"/>
          <w:szCs w:val="21"/>
        </w:rPr>
      </w:pPr>
      <w:r>
        <w:rPr>
          <w:rFonts w:hint="eastAsia" w:ascii="宋体" w:hAnsi="宋体" w:cs="宋体"/>
          <w:szCs w:val="21"/>
        </w:rPr>
        <w:t>电子邮箱地址：      账户信息：</w:t>
      </w:r>
    </w:p>
    <w:p w14:paraId="43006246">
      <w:pPr>
        <w:spacing w:after="0" w:line="360" w:lineRule="auto"/>
        <w:ind w:firstLine="420"/>
        <w:rPr>
          <w:rFonts w:hint="eastAsia" w:ascii="宋体" w:hAnsi="宋体" w:cs="宋体"/>
          <w:szCs w:val="21"/>
        </w:rPr>
      </w:pPr>
    </w:p>
    <w:p w14:paraId="6C0C3B21">
      <w:pPr>
        <w:spacing w:after="0" w:line="360" w:lineRule="auto"/>
        <w:ind w:firstLine="420"/>
        <w:rPr>
          <w:rFonts w:hint="eastAsia" w:ascii="宋体" w:hAnsi="宋体" w:cs="宋体"/>
          <w:szCs w:val="21"/>
        </w:rPr>
      </w:pPr>
      <w:r>
        <w:rPr>
          <w:rFonts w:hint="eastAsia" w:ascii="宋体" w:hAnsi="宋体" w:cs="宋体"/>
          <w:szCs w:val="21"/>
        </w:rPr>
        <w:t>单位名称：（签章）</w:t>
      </w:r>
    </w:p>
    <w:p w14:paraId="7AF38670">
      <w:pPr>
        <w:spacing w:after="0" w:line="360" w:lineRule="auto"/>
        <w:ind w:firstLine="420"/>
        <w:rPr>
          <w:rFonts w:hint="eastAsia" w:ascii="宋体" w:hAnsi="宋体" w:cs="宋体"/>
          <w:szCs w:val="21"/>
        </w:rPr>
      </w:pPr>
      <w:r>
        <w:rPr>
          <w:rFonts w:hint="eastAsia" w:ascii="宋体" w:hAnsi="宋体" w:cs="宋体"/>
          <w:szCs w:val="21"/>
        </w:rPr>
        <w:t>法定代表人或代理人：（签字或盖章）</w:t>
      </w:r>
    </w:p>
    <w:p w14:paraId="05F363B4">
      <w:pPr>
        <w:spacing w:after="0" w:line="360" w:lineRule="auto"/>
        <w:ind w:firstLine="420"/>
        <w:rPr>
          <w:rFonts w:hint="eastAsia" w:ascii="宋体" w:hAnsi="宋体" w:cs="宋体"/>
          <w:szCs w:val="21"/>
        </w:rPr>
      </w:pPr>
      <w:r>
        <w:rPr>
          <w:rFonts w:hint="eastAsia" w:ascii="宋体" w:hAnsi="宋体" w:cs="宋体"/>
          <w:szCs w:val="21"/>
        </w:rPr>
        <w:t>日期：　　　　年　　  月　　  日</w:t>
      </w:r>
    </w:p>
    <w:p w14:paraId="1897D654">
      <w:pPr>
        <w:rPr>
          <w:rFonts w:hint="eastAsia" w:ascii="宋体" w:hAnsi="宋体" w:cs="宋体"/>
          <w:szCs w:val="21"/>
        </w:rPr>
      </w:pPr>
      <w:r>
        <w:rPr>
          <w:rFonts w:hint="eastAsia" w:ascii="宋体" w:hAnsi="宋体" w:cs="宋体"/>
          <w:szCs w:val="21"/>
        </w:rPr>
        <w:br w:type="page" w:clear="all"/>
      </w:r>
    </w:p>
    <w:p w14:paraId="5C960EFD">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附件3、开标一览表</w:t>
      </w:r>
    </w:p>
    <w:p w14:paraId="10CD9E9F">
      <w:pPr>
        <w:spacing w:after="0" w:line="360" w:lineRule="auto"/>
        <w:jc w:val="center"/>
        <w:rPr>
          <w:rFonts w:hint="eastAsia" w:ascii="宋体" w:hAnsi="宋体" w:cs="宋体"/>
          <w:b/>
          <w:bCs/>
          <w:szCs w:val="21"/>
        </w:rPr>
      </w:pPr>
      <w:bookmarkStart w:id="47" w:name="_Toc2583141"/>
      <w:r>
        <w:rPr>
          <w:rFonts w:hint="eastAsia" w:ascii="宋体" w:hAnsi="宋体" w:cs="宋体"/>
          <w:b/>
          <w:bCs/>
          <w:szCs w:val="21"/>
        </w:rPr>
        <w:t>开标一览表</w:t>
      </w:r>
    </w:p>
    <w:p w14:paraId="4D2768EB">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招标编号：             号</w:t>
      </w:r>
    </w:p>
    <w:tbl>
      <w:tblPr>
        <w:tblStyle w:val="45"/>
        <w:tblW w:w="475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9"/>
        <w:gridCol w:w="4511"/>
        <w:gridCol w:w="2127"/>
        <w:gridCol w:w="1267"/>
      </w:tblGrid>
      <w:tr w14:paraId="625A7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680" w:type="dxa"/>
            <w:noWrap w:val="0"/>
            <w:vAlign w:val="center"/>
          </w:tcPr>
          <w:p w14:paraId="51FB4545">
            <w:pPr>
              <w:spacing w:after="0" w:line="240" w:lineRule="auto"/>
              <w:jc w:val="center"/>
              <w:rPr>
                <w:rFonts w:hint="eastAsia" w:ascii="宋体" w:hAnsi="宋体" w:cs="宋体"/>
                <w:szCs w:val="21"/>
                <w:lang w:val="zh-CN"/>
              </w:rPr>
            </w:pPr>
            <w:r>
              <w:rPr>
                <w:rFonts w:hint="eastAsia" w:ascii="宋体" w:hAnsi="宋体" w:cs="宋体"/>
                <w:szCs w:val="21"/>
                <w:lang w:val="zh-CN"/>
              </w:rPr>
              <w:t>序号</w:t>
            </w:r>
          </w:p>
        </w:tc>
        <w:tc>
          <w:tcPr>
            <w:tcW w:w="4526" w:type="dxa"/>
            <w:noWrap w:val="0"/>
            <w:vAlign w:val="center"/>
          </w:tcPr>
          <w:p w14:paraId="5BFD9D38">
            <w:pPr>
              <w:spacing w:after="0" w:line="240" w:lineRule="auto"/>
              <w:jc w:val="center"/>
              <w:rPr>
                <w:rFonts w:hint="eastAsia" w:ascii="宋体" w:hAnsi="宋体" w:cs="宋体"/>
                <w:szCs w:val="21"/>
                <w:lang w:val="zh-CN"/>
              </w:rPr>
            </w:pPr>
            <w:r>
              <w:rPr>
                <w:rFonts w:hint="eastAsia" w:ascii="宋体" w:hAnsi="宋体" w:cs="宋体"/>
                <w:szCs w:val="21"/>
                <w:lang w:val="zh-CN"/>
              </w:rPr>
              <w:t>项目名称</w:t>
            </w:r>
          </w:p>
        </w:tc>
        <w:tc>
          <w:tcPr>
            <w:tcW w:w="2133" w:type="dxa"/>
            <w:noWrap w:val="0"/>
            <w:vAlign w:val="center"/>
          </w:tcPr>
          <w:p w14:paraId="6B21E7F5">
            <w:pPr>
              <w:spacing w:after="0" w:line="240" w:lineRule="auto"/>
              <w:jc w:val="center"/>
              <w:rPr>
                <w:rFonts w:hint="eastAsia" w:ascii="宋体" w:hAnsi="宋体" w:cs="宋体"/>
                <w:szCs w:val="21"/>
                <w:lang w:val="zh-CN"/>
              </w:rPr>
            </w:pPr>
            <w:r>
              <w:rPr>
                <w:rFonts w:hint="eastAsia" w:ascii="宋体" w:hAnsi="宋体" w:cs="宋体"/>
                <w:szCs w:val="21"/>
                <w:lang w:val="zh-CN"/>
              </w:rPr>
              <w:t>投标优惠率%</w:t>
            </w:r>
          </w:p>
        </w:tc>
        <w:tc>
          <w:tcPr>
            <w:tcW w:w="1270" w:type="dxa"/>
            <w:noWrap w:val="0"/>
            <w:vAlign w:val="center"/>
          </w:tcPr>
          <w:p w14:paraId="11EAE57A">
            <w:pPr>
              <w:spacing w:after="0" w:line="240" w:lineRule="auto"/>
              <w:jc w:val="center"/>
              <w:rPr>
                <w:rFonts w:hint="eastAsia" w:ascii="宋体" w:hAnsi="宋体" w:cs="宋体"/>
                <w:szCs w:val="21"/>
                <w:lang w:val="zh-CN"/>
              </w:rPr>
            </w:pPr>
            <w:r>
              <w:rPr>
                <w:rFonts w:hint="eastAsia" w:ascii="宋体" w:hAnsi="宋体" w:cs="宋体"/>
                <w:szCs w:val="21"/>
                <w:lang w:val="zh-CN"/>
              </w:rPr>
              <w:t>备注</w:t>
            </w:r>
          </w:p>
        </w:tc>
      </w:tr>
      <w:tr w14:paraId="4AAEF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680" w:type="dxa"/>
            <w:noWrap w:val="0"/>
            <w:vAlign w:val="center"/>
          </w:tcPr>
          <w:p w14:paraId="5FF9D0BF">
            <w:pPr>
              <w:spacing w:after="0" w:line="240" w:lineRule="auto"/>
              <w:jc w:val="center"/>
              <w:rPr>
                <w:rFonts w:hint="eastAsia" w:ascii="宋体" w:hAnsi="宋体" w:cs="宋体"/>
                <w:szCs w:val="21"/>
                <w:lang w:val="zh-CN"/>
              </w:rPr>
            </w:pPr>
            <w:r>
              <w:rPr>
                <w:rFonts w:hint="eastAsia" w:ascii="宋体" w:hAnsi="宋体" w:cs="宋体"/>
                <w:szCs w:val="21"/>
                <w:lang w:val="zh-CN"/>
              </w:rPr>
              <w:t>1</w:t>
            </w:r>
          </w:p>
        </w:tc>
        <w:tc>
          <w:tcPr>
            <w:tcW w:w="4526" w:type="dxa"/>
            <w:noWrap w:val="0"/>
            <w:vAlign w:val="center"/>
          </w:tcPr>
          <w:p w14:paraId="22124AAC">
            <w:pPr>
              <w:spacing w:after="0" w:line="240" w:lineRule="auto"/>
              <w:jc w:val="center"/>
              <w:rPr>
                <w:rFonts w:hint="eastAsia" w:ascii="宋体" w:hAnsi="宋体" w:cs="宋体"/>
                <w:szCs w:val="21"/>
              </w:rPr>
            </w:pPr>
            <w:r>
              <w:rPr>
                <w:rFonts w:hint="eastAsia" w:ascii="宋体" w:hAnsi="宋体" w:cs="宋体"/>
                <w:szCs w:val="21"/>
                <w:lang w:val="zh-CN"/>
              </w:rPr>
              <w:t>江陵路（同周公路）快速化改造二期施工材料检测服务</w:t>
            </w:r>
          </w:p>
        </w:tc>
        <w:tc>
          <w:tcPr>
            <w:tcW w:w="2133" w:type="dxa"/>
            <w:noWrap w:val="0"/>
            <w:vAlign w:val="center"/>
          </w:tcPr>
          <w:p w14:paraId="3CE6D109">
            <w:pPr>
              <w:spacing w:after="0" w:line="240" w:lineRule="auto"/>
              <w:jc w:val="center"/>
              <w:rPr>
                <w:rFonts w:hint="eastAsia" w:ascii="宋体" w:hAnsi="宋体" w:cs="宋体"/>
                <w:szCs w:val="21"/>
                <w:lang w:val="zh-CN"/>
              </w:rPr>
            </w:pPr>
          </w:p>
        </w:tc>
        <w:tc>
          <w:tcPr>
            <w:tcW w:w="1270" w:type="dxa"/>
            <w:noWrap w:val="0"/>
            <w:vAlign w:val="center"/>
          </w:tcPr>
          <w:p w14:paraId="1BEB0736">
            <w:pPr>
              <w:spacing w:after="0" w:line="240" w:lineRule="auto"/>
              <w:jc w:val="center"/>
              <w:rPr>
                <w:rFonts w:hint="eastAsia" w:ascii="宋体" w:hAnsi="宋体" w:cs="宋体"/>
                <w:szCs w:val="21"/>
                <w:lang w:val="zh-CN"/>
              </w:rPr>
            </w:pPr>
          </w:p>
        </w:tc>
      </w:tr>
    </w:tbl>
    <w:p w14:paraId="00378241">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178CCDBF">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注：</w:t>
      </w:r>
    </w:p>
    <w:p w14:paraId="19C0D2F6">
      <w:pPr>
        <w:widowControl/>
        <w:spacing w:after="0" w:line="360" w:lineRule="auto"/>
        <w:ind w:firstLine="420"/>
        <w:jc w:val="left"/>
        <w:rPr>
          <w:rFonts w:hint="eastAsia" w:ascii="宋体" w:hAnsi="宋体" w:cs="宋体"/>
          <w:szCs w:val="21"/>
        </w:rPr>
      </w:pPr>
      <w:r>
        <w:rPr>
          <w:rFonts w:hint="eastAsia" w:ascii="宋体" w:hAnsi="宋体" w:cs="宋体"/>
          <w:szCs w:val="21"/>
        </w:rPr>
        <w:t>1、最高限价</w:t>
      </w:r>
    </w:p>
    <w:p w14:paraId="0BE0795F">
      <w:pPr>
        <w:widowControl/>
        <w:spacing w:after="0" w:line="360" w:lineRule="auto"/>
        <w:ind w:firstLine="420"/>
        <w:rPr>
          <w:rFonts w:hint="eastAsia" w:ascii="宋体" w:hAnsi="宋体" w:cs="宋体"/>
          <w:szCs w:val="21"/>
        </w:rPr>
      </w:pPr>
      <w:r>
        <w:rPr>
          <w:rFonts w:hint="eastAsia" w:ascii="宋体" w:hAnsi="宋体" w:cs="宋体"/>
          <w:szCs w:val="21"/>
        </w:rPr>
        <w:t>①本工程检测费用的单价（除桩身完整性声波透射法（三剖面）检测）以苏州市工程造价管理处2025第7期苏州工程造价信息《苏州市工程质量检测和建筑材料试验收费参考价》为准；</w:t>
      </w:r>
    </w:p>
    <w:p w14:paraId="643BC301">
      <w:pPr>
        <w:widowControl/>
        <w:spacing w:after="0" w:line="360" w:lineRule="auto"/>
        <w:ind w:firstLine="420"/>
        <w:rPr>
          <w:rFonts w:hint="eastAsia" w:ascii="宋体" w:hAnsi="宋体" w:cs="宋体"/>
          <w:szCs w:val="21"/>
        </w:rPr>
      </w:pPr>
      <w:r>
        <w:rPr>
          <w:rFonts w:hint="eastAsia" w:ascii="宋体" w:hAnsi="宋体" w:cs="宋体"/>
          <w:szCs w:val="21"/>
        </w:rPr>
        <w:t>②桩身完整性</w:t>
      </w:r>
      <w:r>
        <w:rPr>
          <w:rFonts w:hint="eastAsia" w:ascii="宋体" w:hAnsi="宋体" w:cs="宋体"/>
          <w:szCs w:val="21"/>
          <w:lang w:val="zh-CN"/>
        </w:rPr>
        <w:t>声波透射法</w:t>
      </w:r>
      <w:r>
        <w:rPr>
          <w:rFonts w:hint="eastAsia" w:ascii="宋体" w:hAnsi="宋体" w:cs="宋体"/>
          <w:szCs w:val="21"/>
        </w:rPr>
        <w:t>（三剖面）</w:t>
      </w:r>
      <w:r>
        <w:rPr>
          <w:rFonts w:hint="eastAsia" w:ascii="宋体" w:hAnsi="宋体" w:cs="宋体"/>
          <w:szCs w:val="21"/>
          <w:lang w:val="zh-CN"/>
        </w:rPr>
        <w:t>检测</w:t>
      </w:r>
      <w:r>
        <w:rPr>
          <w:rFonts w:hint="eastAsia" w:ascii="宋体" w:hAnsi="宋体" w:cs="宋体"/>
          <w:szCs w:val="21"/>
        </w:rPr>
        <w:t>费用的</w:t>
      </w:r>
      <w:r>
        <w:rPr>
          <w:rFonts w:hint="eastAsia" w:ascii="宋体" w:hAnsi="宋体" w:cs="宋体"/>
          <w:szCs w:val="21"/>
          <w:lang w:val="zh-CN"/>
        </w:rPr>
        <w:t>单价以交质公〔2016〕8号文《江苏省交通建设工程试验检测参考价格》为准；</w:t>
      </w:r>
    </w:p>
    <w:p w14:paraId="1E0E2D62">
      <w:pPr>
        <w:widowControl/>
        <w:spacing w:after="0" w:line="360" w:lineRule="auto"/>
        <w:ind w:firstLine="420"/>
        <w:rPr>
          <w:rFonts w:hint="eastAsia" w:ascii="宋体" w:hAnsi="宋体" w:cs="宋体"/>
          <w:szCs w:val="21"/>
          <w:lang w:val="zh-CN"/>
        </w:rPr>
      </w:pPr>
      <w:r>
        <w:rPr>
          <w:rFonts w:hint="eastAsia" w:ascii="宋体" w:hAnsi="宋体" w:cs="宋体"/>
          <w:szCs w:val="21"/>
        </w:rPr>
        <w:t>③</w:t>
      </w:r>
      <w:r>
        <w:rPr>
          <w:rFonts w:hint="eastAsia" w:ascii="宋体" w:hAnsi="宋体" w:cs="宋体"/>
          <w:szCs w:val="21"/>
          <w:lang w:val="zh-CN"/>
        </w:rPr>
        <w:t>投标人在采购文件规定的计费标准文件</w:t>
      </w:r>
      <w:r>
        <w:rPr>
          <w:rFonts w:hint="eastAsia" w:ascii="宋体" w:hAnsi="宋体" w:cs="宋体"/>
          <w:szCs w:val="21"/>
        </w:rPr>
        <w:t>以及单价最高限价</w:t>
      </w:r>
      <w:r>
        <w:rPr>
          <w:rFonts w:hint="eastAsia" w:ascii="宋体" w:hAnsi="宋体" w:cs="宋体"/>
          <w:szCs w:val="21"/>
          <w:lang w:val="zh-CN"/>
        </w:rPr>
        <w:t>的基础上报优惠率（%），投标优惠率应</w:t>
      </w:r>
      <w:r>
        <w:rPr>
          <w:rFonts w:hint="eastAsia" w:ascii="宋体" w:hAnsi="宋体" w:cs="宋体"/>
          <w:szCs w:val="21"/>
        </w:rPr>
        <w:t>不低于</w:t>
      </w:r>
      <w:r>
        <w:rPr>
          <w:rFonts w:hint="eastAsia" w:ascii="宋体" w:hAnsi="宋体" w:cs="宋体"/>
          <w:szCs w:val="21"/>
          <w:lang w:val="zh-CN"/>
        </w:rPr>
        <w:t>10%，否则为无效报价（</w:t>
      </w:r>
      <w:r>
        <w:rPr>
          <w:rFonts w:hint="eastAsia" w:ascii="宋体" w:hAnsi="宋体" w:cs="宋体"/>
          <w:szCs w:val="21"/>
        </w:rPr>
        <w:t>优惠率报价精确到0.1%</w:t>
      </w:r>
      <w:r>
        <w:rPr>
          <w:rFonts w:hint="eastAsia" w:ascii="宋体" w:hAnsi="宋体" w:cs="宋体"/>
          <w:szCs w:val="21"/>
          <w:lang w:val="zh-CN"/>
        </w:rPr>
        <w:t>）。</w:t>
      </w:r>
    </w:p>
    <w:p w14:paraId="18089820">
      <w:pPr>
        <w:numPr>
          <w:ilvl w:val="0"/>
          <w:numId w:val="2"/>
        </w:num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结算</w:t>
      </w:r>
      <w:r>
        <w:rPr>
          <w:rFonts w:hint="eastAsia" w:ascii="宋体" w:hAnsi="宋体" w:cs="宋体"/>
          <w:color w:val="000000" w:themeColor="text1"/>
          <w:szCs w:val="21"/>
          <w14:textFill>
            <w14:solidFill>
              <w14:schemeClr w14:val="tx1"/>
            </w14:solidFill>
          </w14:textFill>
        </w:rPr>
        <w:t>费用</w:t>
      </w:r>
    </w:p>
    <w:p w14:paraId="3659BB83">
      <w:pPr>
        <w:widowControl/>
        <w:spacing w:after="0" w:line="360" w:lineRule="auto"/>
        <w:ind w:firstLine="420"/>
        <w:jc w:val="left"/>
        <w:rPr>
          <w:rFonts w:hint="eastAsia" w:ascii="宋体" w:hAnsi="宋体" w:cs="宋体"/>
          <w:szCs w:val="21"/>
          <w:lang w:val="zh-CN"/>
        </w:rPr>
      </w:pPr>
      <w:r>
        <w:rPr>
          <w:rFonts w:hint="eastAsia" w:ascii="宋体" w:hAnsi="宋体" w:cs="宋体"/>
          <w:szCs w:val="21"/>
        </w:rPr>
        <w:t>A：除桩身完整性</w:t>
      </w:r>
      <w:r>
        <w:rPr>
          <w:rFonts w:hint="eastAsia" w:ascii="宋体" w:hAnsi="宋体" w:cs="宋体"/>
          <w:szCs w:val="21"/>
          <w:lang w:val="zh-CN"/>
        </w:rPr>
        <w:t>声波透射法</w:t>
      </w:r>
      <w:r>
        <w:rPr>
          <w:rFonts w:hint="eastAsia" w:ascii="宋体" w:hAnsi="宋体" w:cs="宋体"/>
          <w:szCs w:val="21"/>
        </w:rPr>
        <w:t>（三剖面）外其它检测项的</w:t>
      </w:r>
      <w:r>
        <w:rPr>
          <w:rFonts w:hint="eastAsia" w:ascii="宋体" w:hAnsi="宋体" w:cs="宋体"/>
          <w:color w:val="000000" w:themeColor="text1"/>
          <w:szCs w:val="21"/>
          <w:lang w:val="zh-CN"/>
          <w14:textFill>
            <w14:solidFill>
              <w14:schemeClr w14:val="tx1"/>
            </w14:solidFill>
          </w14:textFill>
        </w:rPr>
        <w:t>结算费用=苏州市工程造价管理处2025第7期苏州工程造价信息《苏州市工程质量检测和建筑材料试验收费参考价》的收费标准*实际检测数量*（1-中标优惠率）计取；</w:t>
      </w:r>
    </w:p>
    <w:p w14:paraId="4366E206">
      <w:pPr>
        <w:widowControl/>
        <w:spacing w:after="0" w:line="360" w:lineRule="auto"/>
        <w:ind w:firstLine="420"/>
        <w:jc w:val="left"/>
        <w:rPr>
          <w:rFonts w:hint="eastAsia" w:ascii="宋体" w:hAnsi="宋体" w:cs="宋体"/>
          <w:szCs w:val="21"/>
        </w:rPr>
      </w:pPr>
      <w:r>
        <w:rPr>
          <w:rFonts w:hint="eastAsia" w:ascii="宋体" w:hAnsi="宋体" w:cs="宋体"/>
          <w:szCs w:val="21"/>
        </w:rPr>
        <w:t>B：桩身完整性</w:t>
      </w:r>
      <w:r>
        <w:rPr>
          <w:rFonts w:hint="eastAsia" w:ascii="宋体" w:hAnsi="宋体" w:cs="宋体"/>
          <w:szCs w:val="21"/>
          <w:lang w:val="zh-CN"/>
        </w:rPr>
        <w:t>声波透射法</w:t>
      </w:r>
      <w:r>
        <w:rPr>
          <w:rFonts w:hint="eastAsia" w:ascii="宋体" w:hAnsi="宋体" w:cs="宋体"/>
          <w:szCs w:val="21"/>
        </w:rPr>
        <w:t>（三剖面）</w:t>
      </w:r>
      <w:r>
        <w:rPr>
          <w:rFonts w:hint="eastAsia" w:ascii="宋体" w:hAnsi="宋体" w:cs="宋体"/>
          <w:szCs w:val="21"/>
          <w:lang w:val="zh-CN"/>
        </w:rPr>
        <w:t>检测</w:t>
      </w:r>
      <w:r>
        <w:rPr>
          <w:rFonts w:hint="eastAsia" w:ascii="宋体" w:hAnsi="宋体" w:cs="宋体"/>
          <w:szCs w:val="21"/>
        </w:rPr>
        <w:t>结算</w:t>
      </w:r>
      <w:r>
        <w:rPr>
          <w:rFonts w:hint="eastAsia" w:ascii="宋体" w:hAnsi="宋体" w:cs="宋体"/>
          <w:szCs w:val="21"/>
          <w:lang w:val="zh-CN"/>
        </w:rPr>
        <w:t>费用</w:t>
      </w:r>
      <w:r>
        <w:rPr>
          <w:rFonts w:hint="eastAsia" w:ascii="宋体" w:hAnsi="宋体" w:cs="宋体"/>
          <w:color w:val="000000" w:themeColor="text1"/>
          <w:szCs w:val="21"/>
          <w:lang w:val="zh-CN"/>
          <w14:textFill>
            <w14:solidFill>
              <w14:schemeClr w14:val="tx1"/>
            </w14:solidFill>
          </w14:textFill>
        </w:rPr>
        <w:t>=</w:t>
      </w:r>
      <w:r>
        <w:rPr>
          <w:rFonts w:hint="eastAsia" w:ascii="宋体" w:hAnsi="宋体" w:cs="宋体"/>
          <w:szCs w:val="21"/>
        </w:rPr>
        <w:t>以交质公〔2016〕8号文《江苏省交通建设工程试验检测参考价格》</w:t>
      </w:r>
      <w:r>
        <w:rPr>
          <w:rFonts w:hint="eastAsia" w:ascii="宋体" w:hAnsi="宋体" w:cs="宋体"/>
          <w:color w:val="000000" w:themeColor="text1"/>
          <w:szCs w:val="21"/>
          <w:lang w:val="zh-CN"/>
          <w14:textFill>
            <w14:solidFill>
              <w14:schemeClr w14:val="tx1"/>
            </w14:solidFill>
          </w14:textFill>
        </w:rPr>
        <w:t>的收费标准</w:t>
      </w:r>
      <w:r>
        <w:rPr>
          <w:rFonts w:hint="eastAsia" w:ascii="宋体" w:hAnsi="宋体" w:cs="宋体"/>
          <w:szCs w:val="21"/>
        </w:rPr>
        <w:t>*</w:t>
      </w:r>
      <w:r>
        <w:rPr>
          <w:rFonts w:hint="eastAsia" w:ascii="宋体" w:hAnsi="宋体" w:cs="宋体"/>
          <w:color w:val="000000" w:themeColor="text1"/>
          <w:szCs w:val="21"/>
          <w:lang w:val="zh-CN"/>
          <w14:textFill>
            <w14:solidFill>
              <w14:schemeClr w14:val="tx1"/>
            </w14:solidFill>
          </w14:textFill>
        </w:rPr>
        <w:t>实际检测数量*（1-中标优惠率）计取；</w:t>
      </w:r>
    </w:p>
    <w:p w14:paraId="57AAD279">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szCs w:val="21"/>
        </w:rPr>
        <w:t>C：最终结算费用</w:t>
      </w:r>
      <w:r>
        <w:rPr>
          <w:rFonts w:hint="eastAsia" w:ascii="宋体" w:hAnsi="宋体" w:cs="宋体"/>
          <w:color w:val="000000" w:themeColor="text1"/>
          <w:szCs w:val="21"/>
          <w:lang w:val="zh-CN"/>
          <w14:textFill>
            <w14:solidFill>
              <w14:schemeClr w14:val="tx1"/>
            </w14:solidFill>
          </w14:textFill>
        </w:rPr>
        <w:t>=A+B</w:t>
      </w:r>
    </w:p>
    <w:p w14:paraId="55DC4383">
      <w:pPr>
        <w:pStyle w:val="279"/>
        <w:numPr>
          <w:ilvl w:val="0"/>
          <w:numId w:val="2"/>
        </w:numPr>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本项目按实</w:t>
      </w:r>
      <w:r>
        <w:rPr>
          <w:rFonts w:ascii="宋体" w:hAnsi="宋体" w:cs="宋体"/>
          <w:color w:val="000000" w:themeColor="text1"/>
          <w:szCs w:val="21"/>
          <w:lang w:val="zh-CN"/>
          <w14:textFill>
            <w14:solidFill>
              <w14:schemeClr w14:val="tx1"/>
            </w14:solidFill>
          </w14:textFill>
        </w:rPr>
        <w:t>结算，如最终</w:t>
      </w:r>
      <w:r>
        <w:rPr>
          <w:rFonts w:hint="eastAsia" w:ascii="宋体" w:hAnsi="宋体" w:cs="宋体"/>
          <w:color w:val="000000" w:themeColor="text1"/>
          <w:szCs w:val="21"/>
          <w:lang w:val="zh-CN"/>
          <w14:textFill>
            <w14:solidFill>
              <w14:schemeClr w14:val="tx1"/>
            </w14:solidFill>
          </w14:textFill>
        </w:rPr>
        <w:t>总结算金额超出采购预算，则按照采购</w:t>
      </w:r>
      <w:r>
        <w:rPr>
          <w:rFonts w:ascii="宋体" w:hAnsi="宋体" w:cs="宋体"/>
          <w:color w:val="000000" w:themeColor="text1"/>
          <w:szCs w:val="21"/>
          <w:lang w:val="zh-CN"/>
          <w14:textFill>
            <w14:solidFill>
              <w14:schemeClr w14:val="tx1"/>
            </w14:solidFill>
          </w14:textFill>
        </w:rPr>
        <w:t>预算进行</w:t>
      </w:r>
      <w:r>
        <w:rPr>
          <w:rFonts w:hint="eastAsia" w:ascii="宋体" w:hAnsi="宋体" w:cs="宋体"/>
          <w:color w:val="000000" w:themeColor="text1"/>
          <w:szCs w:val="21"/>
          <w:lang w:val="zh-CN"/>
          <w14:textFill>
            <w14:solidFill>
              <w14:schemeClr w14:val="tx1"/>
            </w14:solidFill>
          </w14:textFill>
        </w:rPr>
        <w:t>结算</w:t>
      </w:r>
      <w:r>
        <w:rPr>
          <w:rFonts w:ascii="宋体" w:hAnsi="宋体" w:cs="宋体"/>
          <w:color w:val="000000" w:themeColor="text1"/>
          <w:szCs w:val="21"/>
          <w:lang w:val="zh-CN"/>
          <w14:textFill>
            <w14:solidFill>
              <w14:schemeClr w14:val="tx1"/>
            </w14:solidFill>
          </w14:textFill>
        </w:rPr>
        <w:t>支付，超出部分由</w:t>
      </w:r>
      <w:r>
        <w:rPr>
          <w:rFonts w:hint="eastAsia" w:ascii="宋体" w:hAnsi="宋体" w:cs="宋体"/>
          <w:color w:val="000000" w:themeColor="text1"/>
          <w:szCs w:val="21"/>
          <w14:textFill>
            <w14:solidFill>
              <w14:schemeClr w14:val="tx1"/>
            </w14:solidFill>
          </w14:textFill>
        </w:rPr>
        <w:t>中标单位</w:t>
      </w:r>
      <w:r>
        <w:rPr>
          <w:rFonts w:ascii="宋体" w:hAnsi="宋体" w:cs="宋体"/>
          <w:color w:val="000000" w:themeColor="text1"/>
          <w:szCs w:val="21"/>
          <w:lang w:val="zh-CN"/>
          <w14:textFill>
            <w14:solidFill>
              <w14:schemeClr w14:val="tx1"/>
            </w14:solidFill>
          </w14:textFill>
        </w:rPr>
        <w:t>自行承担</w:t>
      </w:r>
      <w:r>
        <w:rPr>
          <w:rFonts w:hint="eastAsia" w:ascii="宋体" w:hAnsi="宋体" w:cs="宋体"/>
          <w:color w:val="000000" w:themeColor="text1"/>
          <w:szCs w:val="21"/>
          <w:lang w:val="zh-CN"/>
          <w14:textFill>
            <w14:solidFill>
              <w14:schemeClr w14:val="tx1"/>
            </w14:solidFill>
          </w14:textFill>
        </w:rPr>
        <w:t>。</w:t>
      </w:r>
    </w:p>
    <w:p w14:paraId="0EF5925D">
      <w:pPr>
        <w:pStyle w:val="279"/>
        <w:numPr>
          <w:ilvl w:val="0"/>
          <w:numId w:val="2"/>
        </w:numPr>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请投标单位仔细阅读报价规则，不得因错误理解在中标后提出放弃。</w:t>
      </w:r>
    </w:p>
    <w:p w14:paraId="7326559D">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投标人：（签章）</w:t>
      </w:r>
    </w:p>
    <w:p w14:paraId="6AB2DD5D">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法定代表人或委托代理人：（签字或盖章）</w:t>
      </w:r>
    </w:p>
    <w:p w14:paraId="416CBDFA">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日期：         年         月       日</w:t>
      </w:r>
    </w:p>
    <w:p w14:paraId="2EBA125D">
      <w:pPr>
        <w:rPr>
          <w:rFonts w:hint="eastAsia" w:ascii="宋体" w:hAnsi="宋体" w:cs="宋体"/>
          <w:b/>
          <w:bCs/>
          <w:szCs w:val="21"/>
        </w:rPr>
      </w:pPr>
      <w:r>
        <w:rPr>
          <w:rFonts w:hint="eastAsia" w:ascii="宋体" w:hAnsi="宋体" w:cs="宋体"/>
          <w:b/>
          <w:bCs/>
          <w:szCs w:val="21"/>
        </w:rPr>
        <w:br w:type="page" w:clear="all"/>
      </w:r>
    </w:p>
    <w:p w14:paraId="4C7B2A06">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附件4、</w:t>
      </w:r>
      <w:bookmarkEnd w:id="47"/>
      <w:bookmarkStart w:id="48" w:name="_Toc532452113"/>
      <w:bookmarkStart w:id="49" w:name="_Toc532444344"/>
      <w:bookmarkStart w:id="50" w:name="_Toc518926909"/>
      <w:bookmarkStart w:id="51" w:name="_Toc7888"/>
      <w:bookmarkStart w:id="52" w:name="_Toc2583142"/>
      <w:bookmarkStart w:id="53" w:name="_Toc532444506"/>
      <w:r>
        <w:rPr>
          <w:rFonts w:hint="eastAsia" w:ascii="宋体" w:hAnsi="宋体" w:cs="宋体"/>
          <w:b/>
          <w:bCs/>
          <w:szCs w:val="21"/>
        </w:rPr>
        <w:t>服务偏离表</w:t>
      </w:r>
    </w:p>
    <w:p w14:paraId="561B26A8">
      <w:pPr>
        <w:spacing w:after="0" w:line="360" w:lineRule="auto"/>
        <w:jc w:val="center"/>
        <w:rPr>
          <w:rFonts w:hint="eastAsia" w:ascii="宋体" w:hAnsi="宋体" w:cs="宋体"/>
          <w:szCs w:val="21"/>
          <w:lang w:val="zh-CN"/>
        </w:rPr>
      </w:pPr>
      <w:r>
        <w:rPr>
          <w:rFonts w:hint="eastAsia" w:ascii="宋体" w:hAnsi="宋体" w:cs="宋体"/>
          <w:b/>
          <w:szCs w:val="21"/>
        </w:rPr>
        <w:t>服务偏离表</w:t>
      </w:r>
    </w:p>
    <w:p w14:paraId="2DB063C9">
      <w:pPr>
        <w:spacing w:after="0" w:line="360" w:lineRule="auto"/>
        <w:ind w:firstLine="420"/>
        <w:rPr>
          <w:rFonts w:hint="eastAsia" w:ascii="宋体" w:hAnsi="宋体" w:cs="宋体"/>
          <w:szCs w:val="21"/>
          <w:lang w:val="zh-CN"/>
        </w:rPr>
      </w:pPr>
      <w:r>
        <w:rPr>
          <w:rFonts w:hint="eastAsia" w:ascii="宋体" w:hAnsi="宋体" w:cs="宋体"/>
          <w:szCs w:val="21"/>
          <w:lang w:val="zh-CN"/>
        </w:rPr>
        <w:t>招标编号：             号</w:t>
      </w:r>
    </w:p>
    <w:tbl>
      <w:tblPr>
        <w:tblStyle w:val="45"/>
        <w:tblW w:w="8652"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6"/>
        <w:gridCol w:w="1853"/>
        <w:gridCol w:w="1759"/>
        <w:gridCol w:w="2352"/>
        <w:gridCol w:w="1842"/>
      </w:tblGrid>
      <w:tr w14:paraId="17A88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right"/>
        </w:trPr>
        <w:tc>
          <w:tcPr>
            <w:tcW w:w="846" w:type="dxa"/>
            <w:noWrap w:val="0"/>
            <w:tcMar>
              <w:top w:w="0" w:type="dxa"/>
              <w:left w:w="108" w:type="dxa"/>
              <w:bottom w:w="0" w:type="dxa"/>
              <w:right w:w="108" w:type="dxa"/>
            </w:tcMar>
            <w:vAlign w:val="center"/>
          </w:tcPr>
          <w:p w14:paraId="044763C2">
            <w:pPr>
              <w:spacing w:after="0" w:line="240" w:lineRule="auto"/>
              <w:jc w:val="center"/>
              <w:rPr>
                <w:rFonts w:hint="eastAsia" w:ascii="宋体" w:hAnsi="宋体" w:cs="宋体"/>
                <w:szCs w:val="21"/>
                <w:lang w:val="zh-CN"/>
              </w:rPr>
            </w:pPr>
            <w:r>
              <w:rPr>
                <w:rFonts w:hint="eastAsia" w:ascii="宋体" w:hAnsi="宋体" w:cs="宋体"/>
                <w:szCs w:val="21"/>
                <w:lang w:val="zh-CN"/>
              </w:rPr>
              <w:t>序号</w:t>
            </w:r>
          </w:p>
        </w:tc>
        <w:tc>
          <w:tcPr>
            <w:tcW w:w="1853" w:type="dxa"/>
            <w:noWrap w:val="0"/>
            <w:tcMar>
              <w:top w:w="0" w:type="dxa"/>
              <w:left w:w="108" w:type="dxa"/>
              <w:bottom w:w="0" w:type="dxa"/>
              <w:right w:w="108" w:type="dxa"/>
            </w:tcMar>
            <w:vAlign w:val="center"/>
          </w:tcPr>
          <w:p w14:paraId="2C999DC7">
            <w:pPr>
              <w:spacing w:after="0" w:line="240" w:lineRule="auto"/>
              <w:jc w:val="center"/>
              <w:rPr>
                <w:rFonts w:hint="eastAsia" w:ascii="宋体" w:hAnsi="宋体" w:cs="宋体"/>
                <w:szCs w:val="21"/>
                <w:lang w:val="zh-CN"/>
              </w:rPr>
            </w:pPr>
            <w:r>
              <w:rPr>
                <w:rFonts w:hint="eastAsia" w:ascii="宋体" w:hAnsi="宋体" w:cs="宋体"/>
                <w:szCs w:val="21"/>
                <w:lang w:val="zh-CN"/>
              </w:rPr>
              <w:t>采购服务要求</w:t>
            </w:r>
          </w:p>
        </w:tc>
        <w:tc>
          <w:tcPr>
            <w:tcW w:w="1759" w:type="dxa"/>
            <w:noWrap w:val="0"/>
            <w:tcMar>
              <w:top w:w="0" w:type="dxa"/>
              <w:left w:w="108" w:type="dxa"/>
              <w:bottom w:w="0" w:type="dxa"/>
              <w:right w:w="108" w:type="dxa"/>
            </w:tcMar>
            <w:vAlign w:val="center"/>
          </w:tcPr>
          <w:p w14:paraId="4F1B4DD6">
            <w:pPr>
              <w:spacing w:after="0" w:line="240" w:lineRule="auto"/>
              <w:jc w:val="center"/>
              <w:rPr>
                <w:rFonts w:hint="eastAsia" w:ascii="宋体" w:hAnsi="宋体" w:cs="宋体"/>
                <w:szCs w:val="21"/>
                <w:lang w:val="zh-CN"/>
              </w:rPr>
            </w:pPr>
            <w:r>
              <w:rPr>
                <w:rFonts w:hint="eastAsia" w:ascii="宋体" w:hAnsi="宋体" w:cs="宋体"/>
                <w:szCs w:val="21"/>
                <w:lang w:val="zh-CN"/>
              </w:rPr>
              <w:t>投标响应</w:t>
            </w:r>
          </w:p>
        </w:tc>
        <w:tc>
          <w:tcPr>
            <w:tcW w:w="2352" w:type="dxa"/>
            <w:noWrap w:val="0"/>
            <w:tcMar>
              <w:top w:w="0" w:type="dxa"/>
              <w:left w:w="108" w:type="dxa"/>
              <w:bottom w:w="0" w:type="dxa"/>
              <w:right w:w="108" w:type="dxa"/>
            </w:tcMar>
            <w:vAlign w:val="center"/>
          </w:tcPr>
          <w:p w14:paraId="6D28F77C">
            <w:pPr>
              <w:spacing w:after="0" w:line="240" w:lineRule="auto"/>
              <w:jc w:val="center"/>
              <w:rPr>
                <w:rFonts w:hint="eastAsia" w:ascii="宋体" w:hAnsi="宋体" w:cs="宋体"/>
                <w:szCs w:val="21"/>
                <w:lang w:val="zh-CN"/>
              </w:rPr>
            </w:pPr>
            <w:r>
              <w:rPr>
                <w:rFonts w:hint="eastAsia" w:ascii="宋体" w:hAnsi="宋体" w:cs="宋体"/>
                <w:szCs w:val="21"/>
                <w:lang w:val="zh-CN"/>
              </w:rPr>
              <w:t>偏离说明（正偏离、负偏离、无偏离）</w:t>
            </w:r>
          </w:p>
        </w:tc>
        <w:tc>
          <w:tcPr>
            <w:tcW w:w="1842" w:type="dxa"/>
            <w:noWrap w:val="0"/>
            <w:vAlign w:val="center"/>
          </w:tcPr>
          <w:p w14:paraId="634E7331">
            <w:pPr>
              <w:spacing w:after="0" w:line="240" w:lineRule="auto"/>
              <w:jc w:val="center"/>
              <w:rPr>
                <w:rFonts w:hint="eastAsia" w:ascii="宋体" w:hAnsi="宋体" w:cs="宋体"/>
                <w:szCs w:val="21"/>
                <w:lang w:val="zh-CN"/>
              </w:rPr>
            </w:pPr>
            <w:r>
              <w:rPr>
                <w:rFonts w:hint="eastAsia" w:ascii="宋体" w:hAnsi="宋体" w:cs="宋体"/>
                <w:szCs w:val="21"/>
                <w:lang w:val="zh-CN"/>
              </w:rPr>
              <w:t>备注</w:t>
            </w:r>
          </w:p>
        </w:tc>
      </w:tr>
      <w:tr w14:paraId="2462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right"/>
        </w:trPr>
        <w:tc>
          <w:tcPr>
            <w:tcW w:w="846" w:type="dxa"/>
            <w:noWrap w:val="0"/>
            <w:tcMar>
              <w:top w:w="0" w:type="dxa"/>
              <w:left w:w="108" w:type="dxa"/>
              <w:bottom w:w="0" w:type="dxa"/>
              <w:right w:w="108" w:type="dxa"/>
            </w:tcMar>
            <w:vAlign w:val="center"/>
          </w:tcPr>
          <w:p w14:paraId="0789B1F0">
            <w:pPr>
              <w:spacing w:after="0" w:line="240" w:lineRule="auto"/>
              <w:jc w:val="center"/>
              <w:rPr>
                <w:rFonts w:hint="eastAsia" w:ascii="宋体" w:hAnsi="宋体" w:cs="宋体"/>
                <w:szCs w:val="21"/>
                <w:lang w:val="zh-CN"/>
              </w:rPr>
            </w:pPr>
            <w:r>
              <w:rPr>
                <w:rFonts w:hint="eastAsia" w:ascii="宋体" w:hAnsi="宋体" w:cs="宋体"/>
                <w:szCs w:val="21"/>
                <w:lang w:val="zh-CN"/>
              </w:rPr>
              <w:t>1</w:t>
            </w:r>
          </w:p>
        </w:tc>
        <w:tc>
          <w:tcPr>
            <w:tcW w:w="1853" w:type="dxa"/>
            <w:noWrap w:val="0"/>
            <w:tcMar>
              <w:top w:w="0" w:type="dxa"/>
              <w:left w:w="108" w:type="dxa"/>
              <w:bottom w:w="0" w:type="dxa"/>
              <w:right w:w="108" w:type="dxa"/>
            </w:tcMar>
            <w:vAlign w:val="center"/>
          </w:tcPr>
          <w:p w14:paraId="5B9FE55A">
            <w:pPr>
              <w:spacing w:after="0" w:line="240" w:lineRule="auto"/>
              <w:ind w:firstLine="799"/>
              <w:jc w:val="center"/>
              <w:rPr>
                <w:rFonts w:hint="eastAsia" w:ascii="宋体" w:hAnsi="宋体" w:cs="宋体"/>
                <w:szCs w:val="21"/>
                <w:lang w:val="zh-CN"/>
              </w:rPr>
            </w:pPr>
          </w:p>
        </w:tc>
        <w:tc>
          <w:tcPr>
            <w:tcW w:w="1759" w:type="dxa"/>
            <w:noWrap w:val="0"/>
            <w:tcMar>
              <w:top w:w="0" w:type="dxa"/>
              <w:left w:w="108" w:type="dxa"/>
              <w:bottom w:w="0" w:type="dxa"/>
              <w:right w:w="108" w:type="dxa"/>
            </w:tcMar>
            <w:vAlign w:val="center"/>
          </w:tcPr>
          <w:p w14:paraId="16EF41E0">
            <w:pPr>
              <w:spacing w:after="0" w:line="240" w:lineRule="auto"/>
              <w:ind w:firstLine="799"/>
              <w:jc w:val="center"/>
              <w:rPr>
                <w:rFonts w:hint="eastAsia" w:ascii="宋体" w:hAnsi="宋体" w:cs="宋体"/>
                <w:szCs w:val="21"/>
                <w:lang w:val="zh-CN"/>
              </w:rPr>
            </w:pPr>
          </w:p>
        </w:tc>
        <w:tc>
          <w:tcPr>
            <w:tcW w:w="2352" w:type="dxa"/>
            <w:noWrap w:val="0"/>
            <w:tcMar>
              <w:top w:w="0" w:type="dxa"/>
              <w:left w:w="108" w:type="dxa"/>
              <w:bottom w:w="0" w:type="dxa"/>
              <w:right w:w="108" w:type="dxa"/>
            </w:tcMar>
            <w:vAlign w:val="center"/>
          </w:tcPr>
          <w:p w14:paraId="46BB28E3">
            <w:pPr>
              <w:spacing w:after="0" w:line="240" w:lineRule="auto"/>
              <w:ind w:firstLine="799"/>
              <w:jc w:val="center"/>
              <w:rPr>
                <w:rFonts w:hint="eastAsia" w:ascii="宋体" w:hAnsi="宋体" w:cs="宋体"/>
                <w:szCs w:val="21"/>
                <w:lang w:val="zh-CN"/>
              </w:rPr>
            </w:pPr>
          </w:p>
        </w:tc>
        <w:tc>
          <w:tcPr>
            <w:tcW w:w="1842" w:type="dxa"/>
            <w:noWrap w:val="0"/>
            <w:vAlign w:val="center"/>
          </w:tcPr>
          <w:p w14:paraId="024031AC">
            <w:pPr>
              <w:spacing w:after="0" w:line="240" w:lineRule="auto"/>
              <w:ind w:firstLine="799"/>
              <w:jc w:val="center"/>
              <w:rPr>
                <w:rFonts w:hint="eastAsia" w:ascii="宋体" w:hAnsi="宋体" w:cs="宋体"/>
                <w:szCs w:val="21"/>
                <w:lang w:val="zh-CN"/>
              </w:rPr>
            </w:pPr>
          </w:p>
        </w:tc>
      </w:tr>
      <w:tr w14:paraId="3EDCA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right"/>
        </w:trPr>
        <w:tc>
          <w:tcPr>
            <w:tcW w:w="846" w:type="dxa"/>
            <w:noWrap w:val="0"/>
            <w:tcMar>
              <w:top w:w="0" w:type="dxa"/>
              <w:left w:w="108" w:type="dxa"/>
              <w:bottom w:w="0" w:type="dxa"/>
              <w:right w:w="108" w:type="dxa"/>
            </w:tcMar>
            <w:vAlign w:val="center"/>
          </w:tcPr>
          <w:p w14:paraId="3E50B182">
            <w:pPr>
              <w:spacing w:after="0" w:line="240" w:lineRule="auto"/>
              <w:jc w:val="center"/>
              <w:rPr>
                <w:rFonts w:hint="eastAsia" w:ascii="宋体" w:hAnsi="宋体" w:cs="宋体"/>
                <w:szCs w:val="21"/>
                <w:lang w:val="zh-CN"/>
              </w:rPr>
            </w:pPr>
            <w:r>
              <w:rPr>
                <w:rFonts w:hint="eastAsia" w:ascii="宋体" w:hAnsi="宋体" w:cs="宋体"/>
                <w:szCs w:val="21"/>
                <w:lang w:val="zh-CN"/>
              </w:rPr>
              <w:t>2</w:t>
            </w:r>
          </w:p>
        </w:tc>
        <w:tc>
          <w:tcPr>
            <w:tcW w:w="1853" w:type="dxa"/>
            <w:noWrap w:val="0"/>
            <w:tcMar>
              <w:top w:w="0" w:type="dxa"/>
              <w:left w:w="108" w:type="dxa"/>
              <w:bottom w:w="0" w:type="dxa"/>
              <w:right w:w="108" w:type="dxa"/>
            </w:tcMar>
            <w:vAlign w:val="center"/>
          </w:tcPr>
          <w:p w14:paraId="75B4F421">
            <w:pPr>
              <w:spacing w:after="0" w:line="240" w:lineRule="auto"/>
              <w:ind w:firstLine="799"/>
              <w:jc w:val="center"/>
              <w:rPr>
                <w:rFonts w:hint="eastAsia" w:ascii="宋体" w:hAnsi="宋体" w:cs="宋体"/>
                <w:szCs w:val="21"/>
                <w:lang w:val="zh-CN"/>
              </w:rPr>
            </w:pPr>
          </w:p>
        </w:tc>
        <w:tc>
          <w:tcPr>
            <w:tcW w:w="1759" w:type="dxa"/>
            <w:noWrap w:val="0"/>
            <w:tcMar>
              <w:top w:w="0" w:type="dxa"/>
              <w:left w:w="108" w:type="dxa"/>
              <w:bottom w:w="0" w:type="dxa"/>
              <w:right w:w="108" w:type="dxa"/>
            </w:tcMar>
            <w:vAlign w:val="center"/>
          </w:tcPr>
          <w:p w14:paraId="1B28E08A">
            <w:pPr>
              <w:spacing w:after="0" w:line="240" w:lineRule="auto"/>
              <w:ind w:firstLine="799"/>
              <w:jc w:val="center"/>
              <w:rPr>
                <w:rFonts w:hint="eastAsia" w:ascii="宋体" w:hAnsi="宋体" w:cs="宋体"/>
                <w:szCs w:val="21"/>
                <w:lang w:val="zh-CN"/>
              </w:rPr>
            </w:pPr>
          </w:p>
        </w:tc>
        <w:tc>
          <w:tcPr>
            <w:tcW w:w="2352" w:type="dxa"/>
            <w:noWrap w:val="0"/>
            <w:tcMar>
              <w:top w:w="0" w:type="dxa"/>
              <w:left w:w="108" w:type="dxa"/>
              <w:bottom w:w="0" w:type="dxa"/>
              <w:right w:w="108" w:type="dxa"/>
            </w:tcMar>
            <w:vAlign w:val="center"/>
          </w:tcPr>
          <w:p w14:paraId="449924A6">
            <w:pPr>
              <w:spacing w:after="0" w:line="240" w:lineRule="auto"/>
              <w:ind w:firstLine="799"/>
              <w:jc w:val="center"/>
              <w:rPr>
                <w:rFonts w:hint="eastAsia" w:ascii="宋体" w:hAnsi="宋体" w:cs="宋体"/>
                <w:szCs w:val="21"/>
                <w:lang w:val="zh-CN"/>
              </w:rPr>
            </w:pPr>
          </w:p>
        </w:tc>
        <w:tc>
          <w:tcPr>
            <w:tcW w:w="1842" w:type="dxa"/>
            <w:noWrap w:val="0"/>
            <w:vAlign w:val="center"/>
          </w:tcPr>
          <w:p w14:paraId="1747B853">
            <w:pPr>
              <w:spacing w:after="0" w:line="240" w:lineRule="auto"/>
              <w:ind w:firstLine="799"/>
              <w:jc w:val="center"/>
              <w:rPr>
                <w:rFonts w:hint="eastAsia" w:ascii="宋体" w:hAnsi="宋体" w:cs="宋体"/>
                <w:szCs w:val="21"/>
                <w:lang w:val="zh-CN"/>
              </w:rPr>
            </w:pPr>
          </w:p>
        </w:tc>
      </w:tr>
      <w:tr w14:paraId="368F4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right"/>
        </w:trPr>
        <w:tc>
          <w:tcPr>
            <w:tcW w:w="846" w:type="dxa"/>
            <w:noWrap w:val="0"/>
            <w:tcMar>
              <w:top w:w="0" w:type="dxa"/>
              <w:left w:w="108" w:type="dxa"/>
              <w:bottom w:w="0" w:type="dxa"/>
              <w:right w:w="108" w:type="dxa"/>
            </w:tcMar>
            <w:vAlign w:val="center"/>
          </w:tcPr>
          <w:p w14:paraId="1326EF72">
            <w:pPr>
              <w:spacing w:after="0" w:line="240" w:lineRule="auto"/>
              <w:jc w:val="center"/>
              <w:rPr>
                <w:rFonts w:hint="eastAsia" w:ascii="宋体" w:hAnsi="宋体" w:cs="宋体"/>
                <w:szCs w:val="21"/>
                <w:lang w:val="zh-CN"/>
              </w:rPr>
            </w:pPr>
            <w:r>
              <w:rPr>
                <w:rFonts w:hint="eastAsia" w:ascii="宋体" w:hAnsi="宋体" w:cs="宋体"/>
                <w:szCs w:val="21"/>
                <w:lang w:val="zh-CN"/>
              </w:rPr>
              <w:t>3</w:t>
            </w:r>
          </w:p>
        </w:tc>
        <w:tc>
          <w:tcPr>
            <w:tcW w:w="1853" w:type="dxa"/>
            <w:noWrap w:val="0"/>
            <w:tcMar>
              <w:top w:w="0" w:type="dxa"/>
              <w:left w:w="108" w:type="dxa"/>
              <w:bottom w:w="0" w:type="dxa"/>
              <w:right w:w="108" w:type="dxa"/>
            </w:tcMar>
            <w:vAlign w:val="center"/>
          </w:tcPr>
          <w:p w14:paraId="78D896BD">
            <w:pPr>
              <w:spacing w:after="0" w:line="240" w:lineRule="auto"/>
              <w:ind w:firstLine="799"/>
              <w:jc w:val="center"/>
              <w:rPr>
                <w:rFonts w:hint="eastAsia" w:ascii="宋体" w:hAnsi="宋体" w:cs="宋体"/>
                <w:szCs w:val="21"/>
                <w:lang w:val="zh-CN"/>
              </w:rPr>
            </w:pPr>
          </w:p>
        </w:tc>
        <w:tc>
          <w:tcPr>
            <w:tcW w:w="1759" w:type="dxa"/>
            <w:noWrap w:val="0"/>
            <w:tcMar>
              <w:top w:w="0" w:type="dxa"/>
              <w:left w:w="108" w:type="dxa"/>
              <w:bottom w:w="0" w:type="dxa"/>
              <w:right w:w="108" w:type="dxa"/>
            </w:tcMar>
            <w:vAlign w:val="center"/>
          </w:tcPr>
          <w:p w14:paraId="7D153F0C">
            <w:pPr>
              <w:spacing w:after="0" w:line="240" w:lineRule="auto"/>
              <w:ind w:firstLine="799"/>
              <w:jc w:val="center"/>
              <w:rPr>
                <w:rFonts w:hint="eastAsia" w:ascii="宋体" w:hAnsi="宋体" w:cs="宋体"/>
                <w:szCs w:val="21"/>
                <w:lang w:val="zh-CN"/>
              </w:rPr>
            </w:pPr>
          </w:p>
        </w:tc>
        <w:tc>
          <w:tcPr>
            <w:tcW w:w="2352" w:type="dxa"/>
            <w:noWrap w:val="0"/>
            <w:tcMar>
              <w:top w:w="0" w:type="dxa"/>
              <w:left w:w="108" w:type="dxa"/>
              <w:bottom w:w="0" w:type="dxa"/>
              <w:right w:w="108" w:type="dxa"/>
            </w:tcMar>
            <w:vAlign w:val="center"/>
          </w:tcPr>
          <w:p w14:paraId="7F27FC27">
            <w:pPr>
              <w:spacing w:after="0" w:line="240" w:lineRule="auto"/>
              <w:ind w:firstLine="799"/>
              <w:jc w:val="center"/>
              <w:rPr>
                <w:rFonts w:hint="eastAsia" w:ascii="宋体" w:hAnsi="宋体" w:cs="宋体"/>
                <w:szCs w:val="21"/>
                <w:lang w:val="zh-CN"/>
              </w:rPr>
            </w:pPr>
          </w:p>
        </w:tc>
        <w:tc>
          <w:tcPr>
            <w:tcW w:w="1842" w:type="dxa"/>
            <w:noWrap w:val="0"/>
            <w:vAlign w:val="center"/>
          </w:tcPr>
          <w:p w14:paraId="4694EBFA">
            <w:pPr>
              <w:spacing w:after="0" w:line="240" w:lineRule="auto"/>
              <w:ind w:firstLine="799"/>
              <w:jc w:val="center"/>
              <w:rPr>
                <w:rFonts w:hint="eastAsia" w:ascii="宋体" w:hAnsi="宋体" w:cs="宋体"/>
                <w:szCs w:val="21"/>
                <w:lang w:val="zh-CN"/>
              </w:rPr>
            </w:pPr>
          </w:p>
        </w:tc>
      </w:tr>
      <w:tr w14:paraId="4C83D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right"/>
        </w:trPr>
        <w:tc>
          <w:tcPr>
            <w:tcW w:w="846" w:type="dxa"/>
            <w:noWrap w:val="0"/>
            <w:tcMar>
              <w:top w:w="0" w:type="dxa"/>
              <w:left w:w="108" w:type="dxa"/>
              <w:bottom w:w="0" w:type="dxa"/>
              <w:right w:w="108" w:type="dxa"/>
            </w:tcMar>
            <w:vAlign w:val="center"/>
          </w:tcPr>
          <w:p w14:paraId="222BE15B">
            <w:pPr>
              <w:spacing w:after="0" w:line="240" w:lineRule="auto"/>
              <w:jc w:val="center"/>
              <w:rPr>
                <w:rFonts w:hint="eastAsia" w:ascii="宋体" w:hAnsi="宋体" w:cs="宋体"/>
                <w:szCs w:val="21"/>
                <w:lang w:val="zh-CN"/>
              </w:rPr>
            </w:pPr>
            <w:r>
              <w:rPr>
                <w:rFonts w:hint="eastAsia" w:ascii="宋体" w:hAnsi="宋体" w:cs="宋体"/>
                <w:szCs w:val="21"/>
                <w:lang w:val="zh-CN"/>
              </w:rPr>
              <w:t>4</w:t>
            </w:r>
          </w:p>
        </w:tc>
        <w:tc>
          <w:tcPr>
            <w:tcW w:w="1853" w:type="dxa"/>
            <w:noWrap w:val="0"/>
            <w:tcMar>
              <w:top w:w="0" w:type="dxa"/>
              <w:left w:w="108" w:type="dxa"/>
              <w:bottom w:w="0" w:type="dxa"/>
              <w:right w:w="108" w:type="dxa"/>
            </w:tcMar>
            <w:vAlign w:val="center"/>
          </w:tcPr>
          <w:p w14:paraId="37560B75">
            <w:pPr>
              <w:spacing w:after="0" w:line="240" w:lineRule="auto"/>
              <w:ind w:firstLine="799"/>
              <w:jc w:val="center"/>
              <w:rPr>
                <w:rFonts w:hint="eastAsia" w:ascii="宋体" w:hAnsi="宋体" w:cs="宋体"/>
                <w:szCs w:val="21"/>
                <w:lang w:val="zh-CN"/>
              </w:rPr>
            </w:pPr>
          </w:p>
        </w:tc>
        <w:tc>
          <w:tcPr>
            <w:tcW w:w="1759" w:type="dxa"/>
            <w:noWrap w:val="0"/>
            <w:tcMar>
              <w:top w:w="0" w:type="dxa"/>
              <w:left w:w="108" w:type="dxa"/>
              <w:bottom w:w="0" w:type="dxa"/>
              <w:right w:w="108" w:type="dxa"/>
            </w:tcMar>
            <w:vAlign w:val="center"/>
          </w:tcPr>
          <w:p w14:paraId="1F58ED5F">
            <w:pPr>
              <w:spacing w:after="0" w:line="240" w:lineRule="auto"/>
              <w:ind w:firstLine="799"/>
              <w:jc w:val="center"/>
              <w:rPr>
                <w:rFonts w:hint="eastAsia" w:ascii="宋体" w:hAnsi="宋体" w:cs="宋体"/>
                <w:szCs w:val="21"/>
                <w:lang w:val="zh-CN"/>
              </w:rPr>
            </w:pPr>
          </w:p>
        </w:tc>
        <w:tc>
          <w:tcPr>
            <w:tcW w:w="2352" w:type="dxa"/>
            <w:noWrap w:val="0"/>
            <w:tcMar>
              <w:top w:w="0" w:type="dxa"/>
              <w:left w:w="108" w:type="dxa"/>
              <w:bottom w:w="0" w:type="dxa"/>
              <w:right w:w="108" w:type="dxa"/>
            </w:tcMar>
            <w:vAlign w:val="center"/>
          </w:tcPr>
          <w:p w14:paraId="626AA2B2">
            <w:pPr>
              <w:spacing w:after="0" w:line="240" w:lineRule="auto"/>
              <w:ind w:firstLine="799"/>
              <w:jc w:val="center"/>
              <w:rPr>
                <w:rFonts w:hint="eastAsia" w:ascii="宋体" w:hAnsi="宋体" w:cs="宋体"/>
                <w:szCs w:val="21"/>
                <w:lang w:val="zh-CN"/>
              </w:rPr>
            </w:pPr>
          </w:p>
        </w:tc>
        <w:tc>
          <w:tcPr>
            <w:tcW w:w="1842" w:type="dxa"/>
            <w:noWrap w:val="0"/>
            <w:vAlign w:val="center"/>
          </w:tcPr>
          <w:p w14:paraId="2DC731C4">
            <w:pPr>
              <w:spacing w:after="0" w:line="240" w:lineRule="auto"/>
              <w:ind w:firstLine="799"/>
              <w:jc w:val="center"/>
              <w:rPr>
                <w:rFonts w:hint="eastAsia" w:ascii="宋体" w:hAnsi="宋体" w:cs="宋体"/>
                <w:szCs w:val="21"/>
                <w:lang w:val="zh-CN"/>
              </w:rPr>
            </w:pPr>
          </w:p>
        </w:tc>
      </w:tr>
      <w:tr w14:paraId="5730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right"/>
        </w:trPr>
        <w:tc>
          <w:tcPr>
            <w:tcW w:w="846" w:type="dxa"/>
            <w:noWrap w:val="0"/>
            <w:tcMar>
              <w:top w:w="0" w:type="dxa"/>
              <w:left w:w="108" w:type="dxa"/>
              <w:bottom w:w="0" w:type="dxa"/>
              <w:right w:w="108" w:type="dxa"/>
            </w:tcMar>
            <w:vAlign w:val="center"/>
          </w:tcPr>
          <w:p w14:paraId="5745B617">
            <w:pPr>
              <w:spacing w:after="0" w:line="240" w:lineRule="auto"/>
              <w:jc w:val="center"/>
              <w:rPr>
                <w:rFonts w:hint="eastAsia" w:ascii="宋体" w:hAnsi="宋体" w:cs="宋体"/>
                <w:szCs w:val="21"/>
                <w:lang w:val="zh-CN"/>
              </w:rPr>
            </w:pPr>
            <w:r>
              <w:rPr>
                <w:rFonts w:hint="eastAsia" w:ascii="宋体" w:hAnsi="宋体" w:cs="宋体"/>
                <w:szCs w:val="21"/>
                <w:lang w:val="zh-CN"/>
              </w:rPr>
              <w:t>5</w:t>
            </w:r>
          </w:p>
        </w:tc>
        <w:tc>
          <w:tcPr>
            <w:tcW w:w="1853" w:type="dxa"/>
            <w:noWrap w:val="0"/>
            <w:tcMar>
              <w:top w:w="0" w:type="dxa"/>
              <w:left w:w="108" w:type="dxa"/>
              <w:bottom w:w="0" w:type="dxa"/>
              <w:right w:w="108" w:type="dxa"/>
            </w:tcMar>
            <w:vAlign w:val="center"/>
          </w:tcPr>
          <w:p w14:paraId="71EA25BA">
            <w:pPr>
              <w:spacing w:after="0" w:line="240" w:lineRule="auto"/>
              <w:ind w:firstLine="799"/>
              <w:jc w:val="center"/>
              <w:rPr>
                <w:rFonts w:hint="eastAsia" w:ascii="宋体" w:hAnsi="宋体" w:cs="宋体"/>
                <w:szCs w:val="21"/>
                <w:lang w:val="zh-CN"/>
              </w:rPr>
            </w:pPr>
          </w:p>
        </w:tc>
        <w:tc>
          <w:tcPr>
            <w:tcW w:w="1759" w:type="dxa"/>
            <w:noWrap w:val="0"/>
            <w:tcMar>
              <w:top w:w="0" w:type="dxa"/>
              <w:left w:w="108" w:type="dxa"/>
              <w:bottom w:w="0" w:type="dxa"/>
              <w:right w:w="108" w:type="dxa"/>
            </w:tcMar>
            <w:vAlign w:val="center"/>
          </w:tcPr>
          <w:p w14:paraId="5FAC6257">
            <w:pPr>
              <w:spacing w:after="0" w:line="240" w:lineRule="auto"/>
              <w:ind w:firstLine="799"/>
              <w:jc w:val="center"/>
              <w:rPr>
                <w:rFonts w:hint="eastAsia" w:ascii="宋体" w:hAnsi="宋体" w:cs="宋体"/>
                <w:szCs w:val="21"/>
                <w:lang w:val="zh-CN"/>
              </w:rPr>
            </w:pPr>
          </w:p>
        </w:tc>
        <w:tc>
          <w:tcPr>
            <w:tcW w:w="2352" w:type="dxa"/>
            <w:noWrap w:val="0"/>
            <w:tcMar>
              <w:top w:w="0" w:type="dxa"/>
              <w:left w:w="108" w:type="dxa"/>
              <w:bottom w:w="0" w:type="dxa"/>
              <w:right w:w="108" w:type="dxa"/>
            </w:tcMar>
            <w:vAlign w:val="center"/>
          </w:tcPr>
          <w:p w14:paraId="66905B9B">
            <w:pPr>
              <w:spacing w:after="0" w:line="240" w:lineRule="auto"/>
              <w:ind w:firstLine="799"/>
              <w:jc w:val="center"/>
              <w:rPr>
                <w:rFonts w:hint="eastAsia" w:ascii="宋体" w:hAnsi="宋体" w:cs="宋体"/>
                <w:szCs w:val="21"/>
                <w:lang w:val="zh-CN"/>
              </w:rPr>
            </w:pPr>
          </w:p>
        </w:tc>
        <w:tc>
          <w:tcPr>
            <w:tcW w:w="1842" w:type="dxa"/>
            <w:noWrap w:val="0"/>
            <w:vAlign w:val="center"/>
          </w:tcPr>
          <w:p w14:paraId="5D3B13EA">
            <w:pPr>
              <w:spacing w:after="0" w:line="240" w:lineRule="auto"/>
              <w:ind w:firstLine="799"/>
              <w:jc w:val="center"/>
              <w:rPr>
                <w:rFonts w:hint="eastAsia" w:ascii="宋体" w:hAnsi="宋体" w:cs="宋体"/>
                <w:szCs w:val="21"/>
                <w:lang w:val="zh-CN"/>
              </w:rPr>
            </w:pPr>
          </w:p>
        </w:tc>
      </w:tr>
      <w:tr w14:paraId="7DD52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right"/>
        </w:trPr>
        <w:tc>
          <w:tcPr>
            <w:tcW w:w="846" w:type="dxa"/>
            <w:noWrap w:val="0"/>
            <w:tcMar>
              <w:top w:w="0" w:type="dxa"/>
              <w:left w:w="108" w:type="dxa"/>
              <w:bottom w:w="0" w:type="dxa"/>
              <w:right w:w="108" w:type="dxa"/>
            </w:tcMar>
            <w:vAlign w:val="center"/>
          </w:tcPr>
          <w:p w14:paraId="0189BAE6">
            <w:pPr>
              <w:spacing w:after="0" w:line="240" w:lineRule="auto"/>
              <w:jc w:val="center"/>
              <w:rPr>
                <w:rFonts w:hint="eastAsia" w:ascii="宋体" w:hAnsi="宋体" w:cs="宋体"/>
                <w:szCs w:val="21"/>
                <w:lang w:val="zh-CN"/>
              </w:rPr>
            </w:pPr>
            <w:r>
              <w:rPr>
                <w:rFonts w:hint="eastAsia" w:ascii="宋体" w:hAnsi="宋体" w:cs="宋体"/>
                <w:szCs w:val="21"/>
                <w:lang w:val="zh-CN"/>
              </w:rPr>
              <w:t>...</w:t>
            </w:r>
          </w:p>
        </w:tc>
        <w:tc>
          <w:tcPr>
            <w:tcW w:w="1853" w:type="dxa"/>
            <w:noWrap w:val="0"/>
            <w:tcMar>
              <w:top w:w="0" w:type="dxa"/>
              <w:left w:w="108" w:type="dxa"/>
              <w:bottom w:w="0" w:type="dxa"/>
              <w:right w:w="108" w:type="dxa"/>
            </w:tcMar>
            <w:vAlign w:val="center"/>
          </w:tcPr>
          <w:p w14:paraId="570CE693">
            <w:pPr>
              <w:spacing w:after="0" w:line="240" w:lineRule="auto"/>
              <w:jc w:val="center"/>
              <w:rPr>
                <w:rFonts w:hint="eastAsia" w:ascii="宋体" w:hAnsi="宋体" w:cs="宋体"/>
                <w:szCs w:val="21"/>
                <w:lang w:val="zh-CN"/>
              </w:rPr>
            </w:pPr>
          </w:p>
        </w:tc>
        <w:tc>
          <w:tcPr>
            <w:tcW w:w="1759" w:type="dxa"/>
            <w:noWrap w:val="0"/>
            <w:tcMar>
              <w:top w:w="0" w:type="dxa"/>
              <w:left w:w="108" w:type="dxa"/>
              <w:bottom w:w="0" w:type="dxa"/>
              <w:right w:w="108" w:type="dxa"/>
            </w:tcMar>
            <w:vAlign w:val="center"/>
          </w:tcPr>
          <w:p w14:paraId="1FBCB044">
            <w:pPr>
              <w:spacing w:after="0" w:line="240" w:lineRule="auto"/>
              <w:jc w:val="center"/>
              <w:rPr>
                <w:rFonts w:hint="eastAsia" w:ascii="宋体" w:hAnsi="宋体" w:cs="宋体"/>
                <w:szCs w:val="21"/>
                <w:lang w:val="zh-CN"/>
              </w:rPr>
            </w:pPr>
          </w:p>
        </w:tc>
        <w:tc>
          <w:tcPr>
            <w:tcW w:w="2352" w:type="dxa"/>
            <w:noWrap w:val="0"/>
            <w:tcMar>
              <w:top w:w="0" w:type="dxa"/>
              <w:left w:w="108" w:type="dxa"/>
              <w:bottom w:w="0" w:type="dxa"/>
              <w:right w:w="108" w:type="dxa"/>
            </w:tcMar>
            <w:vAlign w:val="center"/>
          </w:tcPr>
          <w:p w14:paraId="5545322B">
            <w:pPr>
              <w:spacing w:after="0" w:line="240" w:lineRule="auto"/>
              <w:jc w:val="center"/>
              <w:rPr>
                <w:rFonts w:hint="eastAsia" w:ascii="宋体" w:hAnsi="宋体" w:cs="宋体"/>
                <w:szCs w:val="21"/>
                <w:lang w:val="zh-CN"/>
              </w:rPr>
            </w:pPr>
          </w:p>
        </w:tc>
        <w:tc>
          <w:tcPr>
            <w:tcW w:w="1842" w:type="dxa"/>
            <w:noWrap w:val="0"/>
            <w:vAlign w:val="center"/>
          </w:tcPr>
          <w:p w14:paraId="01A5C21C">
            <w:pPr>
              <w:spacing w:after="0" w:line="240" w:lineRule="auto"/>
              <w:jc w:val="center"/>
              <w:rPr>
                <w:rFonts w:hint="eastAsia" w:ascii="宋体" w:hAnsi="宋体" w:cs="宋体"/>
                <w:szCs w:val="21"/>
                <w:lang w:val="zh-CN"/>
              </w:rPr>
            </w:pPr>
          </w:p>
        </w:tc>
      </w:tr>
    </w:tbl>
    <w:p w14:paraId="36A36D2D">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注：1.投标单位提交的投标文件中与采购文件的技术服务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p>
    <w:p w14:paraId="5962B2A9">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2.若事项较多，投标单位可根据响应内容的实际情况另附说明。</w:t>
      </w:r>
    </w:p>
    <w:p w14:paraId="23D763C9">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4C695475">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投标人：（签章）</w:t>
      </w:r>
    </w:p>
    <w:p w14:paraId="7DEFB6F0">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法定代表人或委托代理人：（签字或盖章）</w:t>
      </w:r>
    </w:p>
    <w:p w14:paraId="7887590D">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日期：         年         月       日</w:t>
      </w:r>
      <w:bookmarkEnd w:id="48"/>
      <w:bookmarkEnd w:id="49"/>
      <w:bookmarkEnd w:id="50"/>
      <w:bookmarkEnd w:id="51"/>
      <w:bookmarkEnd w:id="52"/>
      <w:bookmarkEnd w:id="53"/>
    </w:p>
    <w:p w14:paraId="4985040E">
      <w:pPr>
        <w:rPr>
          <w:rFonts w:hint="eastAsia" w:ascii="宋体" w:hAnsi="宋体" w:cs="宋体"/>
          <w:b/>
          <w:bCs/>
          <w:szCs w:val="21"/>
        </w:rPr>
      </w:pPr>
      <w:r>
        <w:rPr>
          <w:rFonts w:hint="eastAsia" w:ascii="宋体" w:hAnsi="宋体" w:cs="宋体"/>
          <w:b/>
          <w:bCs/>
          <w:szCs w:val="21"/>
        </w:rPr>
        <w:br w:type="page" w:clear="all"/>
      </w:r>
    </w:p>
    <w:p w14:paraId="1057F646">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附件5、商务条款偏离表</w:t>
      </w:r>
    </w:p>
    <w:p w14:paraId="3D3FB17D">
      <w:pPr>
        <w:spacing w:after="0" w:line="360" w:lineRule="auto"/>
        <w:jc w:val="center"/>
        <w:rPr>
          <w:rFonts w:hint="eastAsia" w:ascii="宋体" w:hAnsi="宋体" w:cs="宋体"/>
          <w:szCs w:val="21"/>
          <w:lang w:val="zh-CN"/>
        </w:rPr>
      </w:pPr>
      <w:r>
        <w:rPr>
          <w:rFonts w:hint="eastAsia" w:ascii="宋体" w:hAnsi="宋体" w:cs="宋体"/>
          <w:b/>
          <w:szCs w:val="21"/>
        </w:rPr>
        <w:t>商务条款偏离表</w:t>
      </w:r>
    </w:p>
    <w:p w14:paraId="30BBA4D5">
      <w:pPr>
        <w:spacing w:after="0" w:line="360" w:lineRule="auto"/>
        <w:ind w:firstLine="420"/>
        <w:rPr>
          <w:rFonts w:hint="eastAsia" w:ascii="宋体" w:hAnsi="宋体" w:cs="宋体"/>
          <w:szCs w:val="21"/>
        </w:rPr>
      </w:pPr>
      <w:r>
        <w:rPr>
          <w:rFonts w:hint="eastAsia" w:ascii="宋体" w:hAnsi="宋体" w:cs="宋体"/>
          <w:szCs w:val="21"/>
          <w:lang w:val="zh-CN"/>
        </w:rPr>
        <w:t>招标编号：             号</w:t>
      </w:r>
    </w:p>
    <w:tbl>
      <w:tblPr>
        <w:tblStyle w:val="45"/>
        <w:tblW w:w="9346" w:type="dxa"/>
        <w:jc w:val="center"/>
        <w:tblLayout w:type="fixed"/>
        <w:tblCellMar>
          <w:top w:w="0" w:type="dxa"/>
          <w:left w:w="0" w:type="dxa"/>
          <w:bottom w:w="0" w:type="dxa"/>
          <w:right w:w="0" w:type="dxa"/>
        </w:tblCellMar>
      </w:tblPr>
      <w:tblGrid>
        <w:gridCol w:w="697"/>
        <w:gridCol w:w="2313"/>
        <w:gridCol w:w="2225"/>
        <w:gridCol w:w="4111"/>
      </w:tblGrid>
      <w:tr w14:paraId="30AB4489">
        <w:tblPrEx>
          <w:tblCellMar>
            <w:top w:w="0" w:type="dxa"/>
            <w:left w:w="0" w:type="dxa"/>
            <w:bottom w:w="0" w:type="dxa"/>
            <w:right w:w="0" w:type="dxa"/>
          </w:tblCellMar>
        </w:tblPrEx>
        <w:trPr>
          <w:trHeight w:val="567" w:hRule="atLeast"/>
          <w:tblHeader/>
          <w:jc w:val="center"/>
        </w:trPr>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96367">
            <w:pPr>
              <w:spacing w:after="0" w:line="240" w:lineRule="auto"/>
              <w:jc w:val="center"/>
              <w:rPr>
                <w:rFonts w:hint="eastAsia" w:ascii="宋体" w:hAnsi="宋体" w:cs="宋体"/>
                <w:szCs w:val="21"/>
                <w:lang w:val="zh-CN"/>
              </w:rPr>
            </w:pPr>
            <w:r>
              <w:rPr>
                <w:rFonts w:hint="eastAsia" w:ascii="宋体" w:hAnsi="宋体" w:cs="宋体"/>
                <w:szCs w:val="21"/>
                <w:lang w:val="zh-CN"/>
              </w:rPr>
              <w:t>序号</w:t>
            </w:r>
          </w:p>
        </w:tc>
        <w:tc>
          <w:tcPr>
            <w:tcW w:w="23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59C396">
            <w:pPr>
              <w:spacing w:after="0" w:line="240" w:lineRule="auto"/>
              <w:jc w:val="center"/>
              <w:rPr>
                <w:rFonts w:hint="eastAsia" w:ascii="宋体" w:hAnsi="宋体" w:cs="宋体"/>
                <w:szCs w:val="21"/>
                <w:lang w:val="zh-CN"/>
              </w:rPr>
            </w:pPr>
            <w:r>
              <w:rPr>
                <w:rFonts w:hint="eastAsia" w:ascii="宋体" w:hAnsi="宋体" w:cs="宋体"/>
                <w:szCs w:val="21"/>
                <w:lang w:val="zh-CN"/>
              </w:rPr>
              <w:t>采购要求</w:t>
            </w:r>
          </w:p>
        </w:tc>
        <w:tc>
          <w:tcPr>
            <w:tcW w:w="22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485D7A">
            <w:pPr>
              <w:spacing w:after="0" w:line="240" w:lineRule="auto"/>
              <w:jc w:val="center"/>
              <w:rPr>
                <w:rFonts w:hint="eastAsia" w:ascii="宋体" w:hAnsi="宋体" w:cs="宋体"/>
                <w:szCs w:val="21"/>
                <w:lang w:val="zh-CN"/>
              </w:rPr>
            </w:pPr>
            <w:r>
              <w:rPr>
                <w:rFonts w:hint="eastAsia" w:ascii="宋体" w:hAnsi="宋体" w:cs="宋体"/>
                <w:szCs w:val="21"/>
                <w:lang w:val="zh-CN"/>
              </w:rPr>
              <w:t>投标响应</w:t>
            </w:r>
          </w:p>
        </w:tc>
        <w:tc>
          <w:tcPr>
            <w:tcW w:w="41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3AA885">
            <w:pPr>
              <w:spacing w:after="0" w:line="240" w:lineRule="auto"/>
              <w:jc w:val="center"/>
              <w:rPr>
                <w:rFonts w:hint="eastAsia" w:ascii="宋体" w:hAnsi="宋体" w:cs="宋体"/>
                <w:szCs w:val="21"/>
                <w:lang w:val="zh-CN"/>
              </w:rPr>
            </w:pPr>
            <w:r>
              <w:rPr>
                <w:rFonts w:hint="eastAsia" w:ascii="宋体" w:hAnsi="宋体" w:cs="宋体"/>
                <w:szCs w:val="21"/>
                <w:lang w:val="zh-CN"/>
              </w:rPr>
              <w:t>偏离说明（正偏离、负偏离、无偏离）</w:t>
            </w:r>
          </w:p>
        </w:tc>
      </w:tr>
      <w:tr w14:paraId="24DAB376">
        <w:tblPrEx>
          <w:tblCellMar>
            <w:top w:w="0" w:type="dxa"/>
            <w:left w:w="0" w:type="dxa"/>
            <w:bottom w:w="0" w:type="dxa"/>
            <w:right w:w="0" w:type="dxa"/>
          </w:tblCellMar>
        </w:tblPrEx>
        <w:trPr>
          <w:trHeight w:val="567" w:hRule="atLeast"/>
          <w:jc w:val="center"/>
        </w:trPr>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5BB7C6">
            <w:pPr>
              <w:spacing w:after="0" w:line="240" w:lineRule="auto"/>
              <w:jc w:val="center"/>
              <w:rPr>
                <w:rFonts w:hint="eastAsia" w:ascii="宋体" w:hAnsi="宋体" w:cs="宋体"/>
                <w:szCs w:val="21"/>
                <w:lang w:val="zh-CN"/>
              </w:rPr>
            </w:pPr>
            <w:r>
              <w:rPr>
                <w:rFonts w:hint="eastAsia" w:ascii="宋体" w:hAnsi="宋体" w:cs="宋体"/>
                <w:szCs w:val="21"/>
                <w:lang w:val="zh-CN"/>
              </w:rPr>
              <w:t>1</w:t>
            </w:r>
          </w:p>
        </w:tc>
        <w:tc>
          <w:tcPr>
            <w:tcW w:w="23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F91B4B">
            <w:pPr>
              <w:spacing w:after="0" w:line="240" w:lineRule="auto"/>
              <w:jc w:val="center"/>
              <w:rPr>
                <w:rFonts w:hint="eastAsia" w:ascii="宋体" w:hAnsi="宋体" w:cs="宋体"/>
                <w:szCs w:val="21"/>
                <w:lang w:val="zh-CN"/>
              </w:rPr>
            </w:pPr>
          </w:p>
        </w:tc>
        <w:tc>
          <w:tcPr>
            <w:tcW w:w="22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87D8E7">
            <w:pPr>
              <w:spacing w:after="0" w:line="240" w:lineRule="auto"/>
              <w:jc w:val="center"/>
              <w:rPr>
                <w:rFonts w:hint="eastAsia" w:ascii="宋体" w:hAnsi="宋体" w:cs="宋体"/>
                <w:szCs w:val="21"/>
                <w:lang w:val="zh-CN"/>
              </w:rPr>
            </w:pPr>
          </w:p>
        </w:tc>
        <w:tc>
          <w:tcPr>
            <w:tcW w:w="41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BADD06">
            <w:pPr>
              <w:spacing w:after="0" w:line="240" w:lineRule="auto"/>
              <w:jc w:val="center"/>
              <w:rPr>
                <w:rFonts w:hint="eastAsia" w:ascii="宋体" w:hAnsi="宋体" w:cs="宋体"/>
                <w:szCs w:val="21"/>
                <w:lang w:val="zh-CN"/>
              </w:rPr>
            </w:pPr>
          </w:p>
        </w:tc>
      </w:tr>
      <w:tr w14:paraId="1B264BA8">
        <w:tblPrEx>
          <w:tblCellMar>
            <w:top w:w="0" w:type="dxa"/>
            <w:left w:w="0" w:type="dxa"/>
            <w:bottom w:w="0" w:type="dxa"/>
            <w:right w:w="0" w:type="dxa"/>
          </w:tblCellMar>
        </w:tblPrEx>
        <w:trPr>
          <w:trHeight w:val="567" w:hRule="atLeast"/>
          <w:jc w:val="center"/>
        </w:trPr>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91E261">
            <w:pPr>
              <w:spacing w:after="0" w:line="240" w:lineRule="auto"/>
              <w:jc w:val="center"/>
              <w:rPr>
                <w:rFonts w:hint="eastAsia" w:ascii="宋体" w:hAnsi="宋体" w:cs="宋体"/>
                <w:szCs w:val="21"/>
                <w:lang w:val="zh-CN"/>
              </w:rPr>
            </w:pPr>
            <w:r>
              <w:rPr>
                <w:rFonts w:hint="eastAsia" w:ascii="宋体" w:hAnsi="宋体" w:cs="宋体"/>
                <w:szCs w:val="21"/>
                <w:lang w:val="zh-CN"/>
              </w:rPr>
              <w:t>2</w:t>
            </w:r>
          </w:p>
        </w:tc>
        <w:tc>
          <w:tcPr>
            <w:tcW w:w="23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8F144D">
            <w:pPr>
              <w:spacing w:after="0" w:line="240" w:lineRule="auto"/>
              <w:jc w:val="center"/>
              <w:rPr>
                <w:rFonts w:hint="eastAsia" w:ascii="宋体" w:hAnsi="宋体" w:cs="宋体"/>
                <w:szCs w:val="21"/>
                <w:lang w:val="zh-CN"/>
              </w:rPr>
            </w:pPr>
          </w:p>
        </w:tc>
        <w:tc>
          <w:tcPr>
            <w:tcW w:w="22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CA3A20">
            <w:pPr>
              <w:spacing w:after="0" w:line="240" w:lineRule="auto"/>
              <w:jc w:val="center"/>
              <w:rPr>
                <w:rFonts w:hint="eastAsia" w:ascii="宋体" w:hAnsi="宋体" w:cs="宋体"/>
                <w:szCs w:val="21"/>
                <w:lang w:val="zh-CN"/>
              </w:rPr>
            </w:pPr>
          </w:p>
        </w:tc>
        <w:tc>
          <w:tcPr>
            <w:tcW w:w="41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FC8D70">
            <w:pPr>
              <w:spacing w:after="0" w:line="240" w:lineRule="auto"/>
              <w:jc w:val="center"/>
              <w:rPr>
                <w:rFonts w:hint="eastAsia" w:ascii="宋体" w:hAnsi="宋体" w:cs="宋体"/>
                <w:szCs w:val="21"/>
                <w:lang w:val="zh-CN"/>
              </w:rPr>
            </w:pPr>
          </w:p>
        </w:tc>
      </w:tr>
      <w:tr w14:paraId="5D6108E4">
        <w:tblPrEx>
          <w:tblCellMar>
            <w:top w:w="0" w:type="dxa"/>
            <w:left w:w="0" w:type="dxa"/>
            <w:bottom w:w="0" w:type="dxa"/>
            <w:right w:w="0" w:type="dxa"/>
          </w:tblCellMar>
        </w:tblPrEx>
        <w:trPr>
          <w:trHeight w:val="567" w:hRule="atLeast"/>
          <w:jc w:val="center"/>
        </w:trPr>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CF2783">
            <w:pPr>
              <w:spacing w:after="0" w:line="240" w:lineRule="auto"/>
              <w:jc w:val="center"/>
              <w:rPr>
                <w:rFonts w:hint="eastAsia" w:ascii="宋体" w:hAnsi="宋体" w:cs="宋体"/>
                <w:szCs w:val="21"/>
                <w:lang w:val="zh-CN"/>
              </w:rPr>
            </w:pPr>
            <w:r>
              <w:rPr>
                <w:rFonts w:hint="eastAsia" w:ascii="宋体" w:hAnsi="宋体" w:cs="宋体"/>
                <w:szCs w:val="21"/>
                <w:lang w:val="zh-CN"/>
              </w:rPr>
              <w:t>3</w:t>
            </w:r>
          </w:p>
        </w:tc>
        <w:tc>
          <w:tcPr>
            <w:tcW w:w="23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7F8B45">
            <w:pPr>
              <w:spacing w:after="0" w:line="240" w:lineRule="auto"/>
              <w:jc w:val="center"/>
              <w:rPr>
                <w:rFonts w:hint="eastAsia" w:ascii="宋体" w:hAnsi="宋体" w:cs="宋体"/>
                <w:szCs w:val="21"/>
                <w:lang w:val="zh-CN"/>
              </w:rPr>
            </w:pPr>
          </w:p>
        </w:tc>
        <w:tc>
          <w:tcPr>
            <w:tcW w:w="22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31026A">
            <w:pPr>
              <w:spacing w:after="0" w:line="240" w:lineRule="auto"/>
              <w:jc w:val="center"/>
              <w:rPr>
                <w:rFonts w:hint="eastAsia" w:ascii="宋体" w:hAnsi="宋体" w:cs="宋体"/>
                <w:szCs w:val="21"/>
                <w:lang w:val="zh-CN"/>
              </w:rPr>
            </w:pPr>
          </w:p>
        </w:tc>
        <w:tc>
          <w:tcPr>
            <w:tcW w:w="41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C25E22">
            <w:pPr>
              <w:spacing w:after="0" w:line="240" w:lineRule="auto"/>
              <w:jc w:val="center"/>
              <w:rPr>
                <w:rFonts w:hint="eastAsia" w:ascii="宋体" w:hAnsi="宋体" w:cs="宋体"/>
                <w:szCs w:val="21"/>
                <w:lang w:val="zh-CN"/>
              </w:rPr>
            </w:pPr>
          </w:p>
        </w:tc>
      </w:tr>
      <w:tr w14:paraId="0DC8F862">
        <w:tblPrEx>
          <w:tblCellMar>
            <w:top w:w="0" w:type="dxa"/>
            <w:left w:w="0" w:type="dxa"/>
            <w:bottom w:w="0" w:type="dxa"/>
            <w:right w:w="0" w:type="dxa"/>
          </w:tblCellMar>
        </w:tblPrEx>
        <w:trPr>
          <w:trHeight w:val="567" w:hRule="atLeast"/>
          <w:jc w:val="center"/>
        </w:trPr>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CA6240">
            <w:pPr>
              <w:spacing w:after="0" w:line="240" w:lineRule="auto"/>
              <w:jc w:val="center"/>
              <w:rPr>
                <w:rFonts w:hint="eastAsia" w:ascii="宋体" w:hAnsi="宋体" w:cs="宋体"/>
                <w:szCs w:val="21"/>
                <w:lang w:val="zh-CN"/>
              </w:rPr>
            </w:pPr>
            <w:r>
              <w:rPr>
                <w:rFonts w:hint="eastAsia" w:ascii="宋体" w:hAnsi="宋体" w:cs="宋体"/>
                <w:szCs w:val="21"/>
                <w:lang w:val="zh-CN"/>
              </w:rPr>
              <w:t>4</w:t>
            </w:r>
          </w:p>
        </w:tc>
        <w:tc>
          <w:tcPr>
            <w:tcW w:w="23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2CEF57">
            <w:pPr>
              <w:spacing w:after="0" w:line="240" w:lineRule="auto"/>
              <w:jc w:val="center"/>
              <w:rPr>
                <w:rFonts w:hint="eastAsia" w:ascii="宋体" w:hAnsi="宋体" w:cs="宋体"/>
                <w:szCs w:val="21"/>
                <w:lang w:val="zh-CN"/>
              </w:rPr>
            </w:pPr>
          </w:p>
        </w:tc>
        <w:tc>
          <w:tcPr>
            <w:tcW w:w="22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5E2F88">
            <w:pPr>
              <w:spacing w:after="0" w:line="240" w:lineRule="auto"/>
              <w:jc w:val="center"/>
              <w:rPr>
                <w:rFonts w:hint="eastAsia" w:ascii="宋体" w:hAnsi="宋体" w:cs="宋体"/>
                <w:szCs w:val="21"/>
                <w:lang w:val="zh-CN"/>
              </w:rPr>
            </w:pPr>
          </w:p>
        </w:tc>
        <w:tc>
          <w:tcPr>
            <w:tcW w:w="41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091F35">
            <w:pPr>
              <w:spacing w:after="0" w:line="240" w:lineRule="auto"/>
              <w:jc w:val="center"/>
              <w:rPr>
                <w:rFonts w:hint="eastAsia" w:ascii="宋体" w:hAnsi="宋体" w:cs="宋体"/>
                <w:szCs w:val="21"/>
                <w:lang w:val="zh-CN"/>
              </w:rPr>
            </w:pPr>
          </w:p>
        </w:tc>
      </w:tr>
      <w:tr w14:paraId="5DCC9A3B">
        <w:tblPrEx>
          <w:tblCellMar>
            <w:top w:w="0" w:type="dxa"/>
            <w:left w:w="0" w:type="dxa"/>
            <w:bottom w:w="0" w:type="dxa"/>
            <w:right w:w="0" w:type="dxa"/>
          </w:tblCellMar>
        </w:tblPrEx>
        <w:trPr>
          <w:trHeight w:val="567" w:hRule="atLeast"/>
          <w:jc w:val="center"/>
        </w:trPr>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ECAE5B">
            <w:pPr>
              <w:spacing w:after="0" w:line="240" w:lineRule="auto"/>
              <w:jc w:val="center"/>
              <w:rPr>
                <w:rFonts w:hint="eastAsia" w:ascii="宋体" w:hAnsi="宋体" w:cs="宋体"/>
                <w:szCs w:val="21"/>
                <w:lang w:val="zh-CN"/>
              </w:rPr>
            </w:pPr>
            <w:r>
              <w:rPr>
                <w:rFonts w:hint="eastAsia" w:ascii="宋体" w:hAnsi="宋体" w:cs="宋体"/>
                <w:szCs w:val="21"/>
                <w:lang w:val="zh-CN"/>
              </w:rPr>
              <w:t>5</w:t>
            </w:r>
          </w:p>
        </w:tc>
        <w:tc>
          <w:tcPr>
            <w:tcW w:w="23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28132A">
            <w:pPr>
              <w:spacing w:after="0" w:line="240" w:lineRule="auto"/>
              <w:jc w:val="center"/>
              <w:rPr>
                <w:rFonts w:hint="eastAsia" w:ascii="宋体" w:hAnsi="宋体" w:cs="宋体"/>
                <w:szCs w:val="21"/>
                <w:lang w:val="zh-CN"/>
              </w:rPr>
            </w:pPr>
          </w:p>
        </w:tc>
        <w:tc>
          <w:tcPr>
            <w:tcW w:w="22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53D3F0">
            <w:pPr>
              <w:spacing w:after="0" w:line="240" w:lineRule="auto"/>
              <w:jc w:val="center"/>
              <w:rPr>
                <w:rFonts w:hint="eastAsia" w:ascii="宋体" w:hAnsi="宋体" w:cs="宋体"/>
                <w:szCs w:val="21"/>
                <w:lang w:val="zh-CN"/>
              </w:rPr>
            </w:pPr>
          </w:p>
        </w:tc>
        <w:tc>
          <w:tcPr>
            <w:tcW w:w="41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1A24AE">
            <w:pPr>
              <w:spacing w:after="0" w:line="240" w:lineRule="auto"/>
              <w:jc w:val="center"/>
              <w:rPr>
                <w:rFonts w:hint="eastAsia" w:ascii="宋体" w:hAnsi="宋体" w:cs="宋体"/>
                <w:szCs w:val="21"/>
                <w:lang w:val="zh-CN"/>
              </w:rPr>
            </w:pPr>
          </w:p>
        </w:tc>
      </w:tr>
      <w:tr w14:paraId="1E3798B0">
        <w:tblPrEx>
          <w:tblCellMar>
            <w:top w:w="0" w:type="dxa"/>
            <w:left w:w="0" w:type="dxa"/>
            <w:bottom w:w="0" w:type="dxa"/>
            <w:right w:w="0" w:type="dxa"/>
          </w:tblCellMar>
        </w:tblPrEx>
        <w:trPr>
          <w:trHeight w:val="567" w:hRule="atLeast"/>
          <w:jc w:val="center"/>
        </w:trPr>
        <w:tc>
          <w:tcPr>
            <w:tcW w:w="6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2E3D97">
            <w:pPr>
              <w:spacing w:after="0" w:line="240" w:lineRule="auto"/>
              <w:jc w:val="center"/>
              <w:rPr>
                <w:rFonts w:hint="eastAsia" w:ascii="宋体" w:hAnsi="宋体" w:cs="宋体"/>
                <w:szCs w:val="21"/>
                <w:lang w:val="zh-CN"/>
              </w:rPr>
            </w:pPr>
          </w:p>
        </w:tc>
        <w:tc>
          <w:tcPr>
            <w:tcW w:w="23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7D7B18">
            <w:pPr>
              <w:spacing w:after="0" w:line="240" w:lineRule="auto"/>
              <w:jc w:val="center"/>
              <w:rPr>
                <w:rFonts w:hint="eastAsia" w:ascii="宋体" w:hAnsi="宋体" w:cs="宋体"/>
                <w:szCs w:val="21"/>
                <w:lang w:val="zh-CN"/>
              </w:rPr>
            </w:pPr>
          </w:p>
        </w:tc>
        <w:tc>
          <w:tcPr>
            <w:tcW w:w="22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4B2610">
            <w:pPr>
              <w:spacing w:after="0" w:line="240" w:lineRule="auto"/>
              <w:jc w:val="center"/>
              <w:rPr>
                <w:rFonts w:hint="eastAsia" w:ascii="宋体" w:hAnsi="宋体" w:cs="宋体"/>
                <w:szCs w:val="21"/>
                <w:lang w:val="zh-CN"/>
              </w:rPr>
            </w:pPr>
          </w:p>
        </w:tc>
        <w:tc>
          <w:tcPr>
            <w:tcW w:w="41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DE40F1">
            <w:pPr>
              <w:spacing w:after="0" w:line="240" w:lineRule="auto"/>
              <w:jc w:val="center"/>
              <w:rPr>
                <w:rFonts w:hint="eastAsia" w:ascii="宋体" w:hAnsi="宋体" w:cs="宋体"/>
                <w:szCs w:val="21"/>
                <w:lang w:val="zh-CN"/>
              </w:rPr>
            </w:pPr>
          </w:p>
        </w:tc>
      </w:tr>
    </w:tbl>
    <w:p w14:paraId="20CA8A7A">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p>
    <w:p w14:paraId="671970ED">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2.若事项较多，投标单位可根据响应内容的实际情况另附说明。</w:t>
      </w:r>
    </w:p>
    <w:p w14:paraId="52F2D170">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7D14EB58">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61D63D60">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投标人：（签章）</w:t>
      </w:r>
    </w:p>
    <w:p w14:paraId="309AE787">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法定代表人或委托代理人：（签字或盖章）</w:t>
      </w:r>
    </w:p>
    <w:p w14:paraId="3D1BF7FE">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日期：         年         月       日</w:t>
      </w:r>
    </w:p>
    <w:p w14:paraId="13D2E5F3">
      <w:pPr>
        <w:rPr>
          <w:rFonts w:hint="eastAsia" w:ascii="宋体" w:hAnsi="宋体" w:cs="宋体"/>
          <w:b/>
          <w:bCs/>
          <w:szCs w:val="21"/>
        </w:rPr>
      </w:pPr>
      <w:r>
        <w:rPr>
          <w:rFonts w:hint="eastAsia" w:ascii="宋体" w:hAnsi="宋体" w:cs="宋体"/>
          <w:b/>
          <w:bCs/>
          <w:szCs w:val="21"/>
        </w:rPr>
        <w:br w:type="page" w:clear="all"/>
      </w:r>
    </w:p>
    <w:p w14:paraId="6F118A18">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附件6、针对本项目的人员配置清单</w:t>
      </w:r>
    </w:p>
    <w:p w14:paraId="0A51AC38">
      <w:pPr>
        <w:spacing w:after="0" w:line="360" w:lineRule="auto"/>
        <w:jc w:val="center"/>
        <w:rPr>
          <w:rFonts w:hint="eastAsia" w:ascii="宋体" w:hAnsi="宋体" w:cs="宋体"/>
          <w:b/>
          <w:szCs w:val="21"/>
        </w:rPr>
      </w:pPr>
      <w:r>
        <w:rPr>
          <w:rFonts w:hint="eastAsia" w:ascii="宋体" w:hAnsi="宋体" w:cs="宋体"/>
          <w:b/>
          <w:szCs w:val="21"/>
        </w:rPr>
        <w:t>针对本项目的人员配置清单</w:t>
      </w:r>
    </w:p>
    <w:p w14:paraId="018DD92F">
      <w:pPr>
        <w:spacing w:after="0" w:line="360" w:lineRule="auto"/>
        <w:jc w:val="left"/>
        <w:rPr>
          <w:rFonts w:hint="eastAsia" w:ascii="宋体" w:hAnsi="宋体" w:cs="宋体"/>
          <w:b/>
          <w:szCs w:val="21"/>
        </w:rPr>
      </w:pPr>
      <w:r>
        <w:rPr>
          <w:rFonts w:hint="eastAsia" w:ascii="宋体" w:hAnsi="宋体" w:cs="宋体"/>
          <w:szCs w:val="21"/>
          <w:lang w:val="zh-CN"/>
        </w:rPr>
        <w:t>招标编号：             号</w:t>
      </w:r>
    </w:p>
    <w:tbl>
      <w:tblPr>
        <w:tblStyle w:val="45"/>
        <w:tblW w:w="9604" w:type="dxa"/>
        <w:jc w:val="center"/>
        <w:tblLayout w:type="fixed"/>
        <w:tblCellMar>
          <w:top w:w="0" w:type="dxa"/>
          <w:left w:w="108" w:type="dxa"/>
          <w:bottom w:w="0" w:type="dxa"/>
          <w:right w:w="108" w:type="dxa"/>
        </w:tblCellMar>
      </w:tblPr>
      <w:tblGrid>
        <w:gridCol w:w="709"/>
        <w:gridCol w:w="708"/>
        <w:gridCol w:w="709"/>
        <w:gridCol w:w="709"/>
        <w:gridCol w:w="850"/>
        <w:gridCol w:w="908"/>
        <w:gridCol w:w="1140"/>
        <w:gridCol w:w="1111"/>
        <w:gridCol w:w="985"/>
        <w:gridCol w:w="949"/>
        <w:gridCol w:w="826"/>
      </w:tblGrid>
      <w:tr w14:paraId="2A14BBAE">
        <w:tblPrEx>
          <w:tblCellMar>
            <w:top w:w="0" w:type="dxa"/>
            <w:left w:w="108" w:type="dxa"/>
            <w:bottom w:w="0" w:type="dxa"/>
            <w:right w:w="108" w:type="dxa"/>
          </w:tblCellMar>
        </w:tblPrEx>
        <w:trPr>
          <w:trHeight w:val="1527" w:hRule="atLeast"/>
          <w:jc w:val="center"/>
        </w:trPr>
        <w:tc>
          <w:tcPr>
            <w:tcW w:w="709" w:type="dxa"/>
            <w:tcBorders>
              <w:top w:val="single" w:color="000000" w:sz="4" w:space="0"/>
              <w:left w:val="single" w:color="000000" w:sz="4" w:space="0"/>
              <w:bottom w:val="single" w:color="000000" w:sz="4" w:space="0"/>
              <w:right w:val="single" w:color="000000" w:sz="4" w:space="0"/>
            </w:tcBorders>
            <w:noWrap w:val="0"/>
            <w:vAlign w:val="center"/>
          </w:tcPr>
          <w:p w14:paraId="7E7B16BF">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序号</w:t>
            </w:r>
          </w:p>
        </w:tc>
        <w:tc>
          <w:tcPr>
            <w:tcW w:w="708" w:type="dxa"/>
            <w:tcBorders>
              <w:top w:val="single" w:color="000000" w:sz="4" w:space="0"/>
              <w:left w:val="nil"/>
              <w:bottom w:val="single" w:color="000000" w:sz="4" w:space="0"/>
              <w:right w:val="single" w:color="000000" w:sz="4" w:space="0"/>
            </w:tcBorders>
            <w:noWrap w:val="0"/>
            <w:vAlign w:val="center"/>
          </w:tcPr>
          <w:p w14:paraId="418574CC">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姓名</w:t>
            </w:r>
          </w:p>
        </w:tc>
        <w:tc>
          <w:tcPr>
            <w:tcW w:w="709" w:type="dxa"/>
            <w:tcBorders>
              <w:top w:val="single" w:color="000000" w:sz="4" w:space="0"/>
              <w:left w:val="nil"/>
              <w:bottom w:val="single" w:color="000000" w:sz="4" w:space="0"/>
              <w:right w:val="single" w:color="000000" w:sz="4" w:space="0"/>
            </w:tcBorders>
            <w:noWrap w:val="0"/>
            <w:vAlign w:val="center"/>
          </w:tcPr>
          <w:p w14:paraId="3F6C01BA">
            <w:pPr>
              <w:spacing w:after="0" w:line="240" w:lineRule="auto"/>
              <w:jc w:val="center"/>
              <w:rPr>
                <w:rFonts w:hint="eastAsia" w:ascii="宋体" w:hAnsi="宋体" w:cs="宋体"/>
                <w:b/>
                <w:bCs/>
                <w:szCs w:val="21"/>
                <w:lang w:val="zh-CN"/>
              </w:rPr>
            </w:pPr>
            <w:r>
              <w:rPr>
                <w:rFonts w:hint="eastAsia" w:ascii="宋体" w:hAnsi="宋体" w:cs="宋体"/>
                <w:b/>
                <w:bCs/>
                <w:szCs w:val="21"/>
                <w:lang w:val="zh-CN"/>
              </w:rPr>
              <w:t>性别</w:t>
            </w:r>
          </w:p>
        </w:tc>
        <w:tc>
          <w:tcPr>
            <w:tcW w:w="709" w:type="dxa"/>
            <w:tcBorders>
              <w:top w:val="single" w:color="000000" w:sz="4" w:space="0"/>
              <w:left w:val="nil"/>
              <w:bottom w:val="single" w:color="000000" w:sz="4" w:space="0"/>
              <w:right w:val="single" w:color="000000" w:sz="4" w:space="0"/>
            </w:tcBorders>
            <w:noWrap w:val="0"/>
            <w:vAlign w:val="center"/>
          </w:tcPr>
          <w:p w14:paraId="6EB18B9C">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年龄</w:t>
            </w:r>
          </w:p>
        </w:tc>
        <w:tc>
          <w:tcPr>
            <w:tcW w:w="850" w:type="dxa"/>
            <w:tcBorders>
              <w:top w:val="single" w:color="000000" w:sz="4" w:space="0"/>
              <w:left w:val="nil"/>
              <w:bottom w:val="single" w:color="000000" w:sz="4" w:space="0"/>
              <w:right w:val="single" w:color="000000" w:sz="4" w:space="0"/>
            </w:tcBorders>
            <w:noWrap w:val="0"/>
            <w:vAlign w:val="center"/>
          </w:tcPr>
          <w:p w14:paraId="458A7839">
            <w:pPr>
              <w:spacing w:after="0" w:line="240" w:lineRule="auto"/>
              <w:jc w:val="center"/>
              <w:rPr>
                <w:rFonts w:hint="eastAsia" w:ascii="宋体" w:hAnsi="宋体" w:cs="宋体"/>
                <w:b/>
                <w:bCs/>
                <w:szCs w:val="21"/>
                <w:lang w:val="zh-CN"/>
              </w:rPr>
            </w:pPr>
            <w:r>
              <w:rPr>
                <w:rFonts w:hint="eastAsia" w:ascii="宋体" w:hAnsi="宋体" w:cs="宋体"/>
                <w:b/>
                <w:bCs/>
                <w:szCs w:val="21"/>
                <w:lang w:val="zh-CN"/>
              </w:rPr>
              <w:t>专业</w:t>
            </w:r>
          </w:p>
        </w:tc>
        <w:tc>
          <w:tcPr>
            <w:tcW w:w="908" w:type="dxa"/>
            <w:tcBorders>
              <w:top w:val="single" w:color="000000" w:sz="4" w:space="0"/>
              <w:left w:val="nil"/>
              <w:bottom w:val="single" w:color="000000" w:sz="4" w:space="0"/>
              <w:right w:val="single" w:color="000000" w:sz="4" w:space="0"/>
            </w:tcBorders>
            <w:noWrap w:val="0"/>
            <w:vAlign w:val="center"/>
          </w:tcPr>
          <w:p w14:paraId="04D82811">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学历</w:t>
            </w:r>
          </w:p>
        </w:tc>
        <w:tc>
          <w:tcPr>
            <w:tcW w:w="1140" w:type="dxa"/>
            <w:tcBorders>
              <w:top w:val="single" w:color="000000" w:sz="4" w:space="0"/>
              <w:left w:val="nil"/>
              <w:bottom w:val="single" w:color="000000" w:sz="4" w:space="0"/>
              <w:right w:val="single" w:color="000000" w:sz="4" w:space="0"/>
            </w:tcBorders>
            <w:noWrap w:val="0"/>
            <w:vAlign w:val="center"/>
          </w:tcPr>
          <w:p w14:paraId="2DB5FB63">
            <w:pPr>
              <w:spacing w:after="0" w:line="240" w:lineRule="auto"/>
              <w:jc w:val="center"/>
              <w:rPr>
                <w:rFonts w:hint="eastAsia" w:ascii="宋体" w:hAnsi="宋体" w:cs="宋体"/>
                <w:b/>
                <w:bCs/>
                <w:szCs w:val="21"/>
                <w:lang w:val="zh-CN"/>
              </w:rPr>
            </w:pPr>
            <w:r>
              <w:rPr>
                <w:rFonts w:hint="eastAsia" w:ascii="宋体" w:hAnsi="宋体" w:cs="宋体"/>
                <w:b/>
                <w:bCs/>
                <w:szCs w:val="21"/>
                <w:lang w:val="zh-CN"/>
              </w:rPr>
              <w:t>执业</w:t>
            </w:r>
          </w:p>
          <w:p w14:paraId="1187B0D5">
            <w:pPr>
              <w:spacing w:after="0" w:line="240" w:lineRule="auto"/>
              <w:jc w:val="center"/>
              <w:rPr>
                <w:rFonts w:hint="eastAsia" w:ascii="宋体" w:hAnsi="宋体" w:cs="宋体"/>
                <w:b/>
                <w:bCs/>
                <w:szCs w:val="21"/>
                <w:lang w:val="zh-CN"/>
              </w:rPr>
            </w:pPr>
            <w:r>
              <w:rPr>
                <w:rFonts w:hint="eastAsia" w:ascii="宋体" w:hAnsi="宋体" w:cs="宋体"/>
                <w:b/>
                <w:bCs/>
                <w:szCs w:val="21"/>
                <w:lang w:val="zh-CN"/>
              </w:rPr>
              <w:t>资格</w:t>
            </w:r>
          </w:p>
        </w:tc>
        <w:tc>
          <w:tcPr>
            <w:tcW w:w="1111" w:type="dxa"/>
            <w:tcBorders>
              <w:top w:val="single" w:color="000000" w:sz="4" w:space="0"/>
              <w:left w:val="nil"/>
              <w:bottom w:val="single" w:color="000000" w:sz="4" w:space="0"/>
              <w:right w:val="single" w:color="000000" w:sz="4" w:space="0"/>
            </w:tcBorders>
            <w:noWrap w:val="0"/>
            <w:vAlign w:val="center"/>
          </w:tcPr>
          <w:p w14:paraId="5FFC45DB">
            <w:pPr>
              <w:spacing w:after="0" w:line="240" w:lineRule="auto"/>
              <w:jc w:val="center"/>
              <w:rPr>
                <w:rFonts w:hint="eastAsia" w:ascii="宋体" w:hAnsi="宋体" w:cs="宋体"/>
                <w:b/>
                <w:bCs/>
                <w:szCs w:val="21"/>
                <w:lang w:val="zh-CN"/>
              </w:rPr>
            </w:pPr>
            <w:r>
              <w:rPr>
                <w:rFonts w:hint="eastAsia" w:ascii="宋体" w:hAnsi="宋体" w:cs="宋体"/>
                <w:b/>
                <w:bCs/>
                <w:szCs w:val="21"/>
                <w:lang w:val="zh-CN"/>
              </w:rPr>
              <w:t>证书号</w:t>
            </w:r>
          </w:p>
        </w:tc>
        <w:tc>
          <w:tcPr>
            <w:tcW w:w="985" w:type="dxa"/>
            <w:tcBorders>
              <w:top w:val="single" w:color="000000" w:sz="4" w:space="0"/>
              <w:left w:val="nil"/>
              <w:bottom w:val="single" w:color="000000" w:sz="4" w:space="0"/>
              <w:right w:val="single" w:color="000000" w:sz="4" w:space="0"/>
            </w:tcBorders>
            <w:noWrap w:val="0"/>
            <w:vAlign w:val="center"/>
          </w:tcPr>
          <w:p w14:paraId="0BE26D29">
            <w:pPr>
              <w:spacing w:after="0" w:line="240" w:lineRule="auto"/>
              <w:jc w:val="center"/>
              <w:rPr>
                <w:rFonts w:hint="eastAsia" w:ascii="宋体" w:hAnsi="宋体" w:cs="宋体"/>
                <w:b/>
                <w:bCs/>
                <w:szCs w:val="21"/>
                <w:lang w:val="zh-CN"/>
              </w:rPr>
            </w:pPr>
            <w:r>
              <w:rPr>
                <w:rFonts w:hint="eastAsia" w:ascii="宋体" w:hAnsi="宋体" w:cs="宋体"/>
                <w:b/>
                <w:bCs/>
                <w:szCs w:val="21"/>
                <w:lang w:val="zh-CN"/>
              </w:rPr>
              <w:t>技术职称</w:t>
            </w:r>
          </w:p>
        </w:tc>
        <w:tc>
          <w:tcPr>
            <w:tcW w:w="949" w:type="dxa"/>
            <w:tcBorders>
              <w:top w:val="single" w:color="000000" w:sz="4" w:space="0"/>
              <w:left w:val="nil"/>
              <w:bottom w:val="single" w:color="000000" w:sz="4" w:space="0"/>
              <w:right w:val="single" w:color="000000" w:sz="4" w:space="0"/>
            </w:tcBorders>
            <w:noWrap w:val="0"/>
            <w:vAlign w:val="center"/>
          </w:tcPr>
          <w:p w14:paraId="4282090D">
            <w:pPr>
              <w:spacing w:after="0" w:line="240" w:lineRule="auto"/>
              <w:jc w:val="center"/>
              <w:rPr>
                <w:rFonts w:hint="eastAsia" w:ascii="宋体" w:hAnsi="宋体" w:cs="宋体"/>
                <w:b/>
                <w:bCs/>
                <w:szCs w:val="21"/>
                <w:lang w:val="zh-CN"/>
              </w:rPr>
            </w:pPr>
            <w:r>
              <w:rPr>
                <w:rFonts w:hint="eastAsia" w:ascii="宋体" w:hAnsi="宋体" w:cs="宋体"/>
                <w:b/>
                <w:bCs/>
                <w:szCs w:val="21"/>
                <w:lang w:val="zh-CN"/>
              </w:rPr>
              <w:t>相关工作年限</w:t>
            </w:r>
          </w:p>
        </w:tc>
        <w:tc>
          <w:tcPr>
            <w:tcW w:w="826" w:type="dxa"/>
            <w:tcBorders>
              <w:top w:val="single" w:color="000000" w:sz="4" w:space="0"/>
              <w:left w:val="nil"/>
              <w:bottom w:val="single" w:color="000000" w:sz="4" w:space="0"/>
              <w:right w:val="single" w:color="000000" w:sz="4" w:space="0"/>
            </w:tcBorders>
            <w:noWrap w:val="0"/>
            <w:vAlign w:val="center"/>
          </w:tcPr>
          <w:p w14:paraId="2FB7A3F2">
            <w:pPr>
              <w:widowControl/>
              <w:spacing w:after="0" w:line="240" w:lineRule="auto"/>
              <w:jc w:val="center"/>
              <w:rPr>
                <w:rFonts w:hint="eastAsia" w:ascii="宋体" w:hAnsi="宋体" w:cs="宋体"/>
                <w:b/>
                <w:bCs/>
                <w:szCs w:val="21"/>
                <w:lang w:val="zh-CN"/>
              </w:rPr>
            </w:pPr>
            <w:r>
              <w:rPr>
                <w:rFonts w:hint="eastAsia" w:ascii="宋体" w:hAnsi="宋体" w:cs="宋体"/>
                <w:b/>
                <w:bCs/>
                <w:szCs w:val="21"/>
                <w:lang w:val="zh-CN"/>
              </w:rPr>
              <w:t>备注</w:t>
            </w:r>
          </w:p>
        </w:tc>
      </w:tr>
      <w:tr w14:paraId="57C06755">
        <w:tblPrEx>
          <w:tblCellMar>
            <w:top w:w="0" w:type="dxa"/>
            <w:left w:w="108" w:type="dxa"/>
            <w:bottom w:w="0" w:type="dxa"/>
            <w:right w:w="108" w:type="dxa"/>
          </w:tblCellMar>
        </w:tblPrEx>
        <w:trPr>
          <w:trHeight w:val="490" w:hRule="atLeast"/>
          <w:jc w:val="center"/>
        </w:trPr>
        <w:tc>
          <w:tcPr>
            <w:tcW w:w="709" w:type="dxa"/>
            <w:tcBorders>
              <w:top w:val="single" w:color="000000" w:sz="4" w:space="0"/>
              <w:left w:val="single" w:color="000000" w:sz="4" w:space="0"/>
              <w:bottom w:val="single" w:color="000000" w:sz="4" w:space="0"/>
              <w:right w:val="single" w:color="000000" w:sz="4" w:space="0"/>
            </w:tcBorders>
            <w:noWrap w:val="0"/>
          </w:tcPr>
          <w:p w14:paraId="71A38084">
            <w:pPr>
              <w:spacing w:after="0" w:line="240" w:lineRule="auto"/>
              <w:jc w:val="center"/>
              <w:rPr>
                <w:rFonts w:hint="eastAsia" w:ascii="宋体" w:hAnsi="宋体" w:cs="宋体"/>
                <w:szCs w:val="21"/>
                <w:lang w:val="zh-CN"/>
              </w:rPr>
            </w:pPr>
          </w:p>
        </w:tc>
        <w:tc>
          <w:tcPr>
            <w:tcW w:w="708" w:type="dxa"/>
            <w:tcBorders>
              <w:top w:val="single" w:color="000000" w:sz="4" w:space="0"/>
              <w:left w:val="nil"/>
              <w:bottom w:val="single" w:color="000000" w:sz="4" w:space="0"/>
              <w:right w:val="single" w:color="000000" w:sz="4" w:space="0"/>
            </w:tcBorders>
            <w:noWrap w:val="0"/>
          </w:tcPr>
          <w:p w14:paraId="1B4491BC">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2C609E4A">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2FF3A406">
            <w:pPr>
              <w:spacing w:after="0" w:line="240" w:lineRule="auto"/>
              <w:jc w:val="center"/>
              <w:rPr>
                <w:rFonts w:hint="eastAsia" w:ascii="宋体" w:hAnsi="宋体" w:cs="宋体"/>
                <w:szCs w:val="21"/>
                <w:lang w:val="zh-CN"/>
              </w:rPr>
            </w:pPr>
          </w:p>
        </w:tc>
        <w:tc>
          <w:tcPr>
            <w:tcW w:w="850" w:type="dxa"/>
            <w:tcBorders>
              <w:top w:val="single" w:color="000000" w:sz="4" w:space="0"/>
              <w:left w:val="nil"/>
              <w:bottom w:val="single" w:color="000000" w:sz="4" w:space="0"/>
              <w:right w:val="single" w:color="000000" w:sz="4" w:space="0"/>
            </w:tcBorders>
            <w:noWrap w:val="0"/>
          </w:tcPr>
          <w:p w14:paraId="7D70EA66">
            <w:pPr>
              <w:spacing w:after="0" w:line="240" w:lineRule="auto"/>
              <w:jc w:val="center"/>
              <w:rPr>
                <w:rFonts w:hint="eastAsia" w:ascii="宋体" w:hAnsi="宋体" w:cs="宋体"/>
                <w:szCs w:val="21"/>
                <w:lang w:val="zh-CN"/>
              </w:rPr>
            </w:pPr>
          </w:p>
        </w:tc>
        <w:tc>
          <w:tcPr>
            <w:tcW w:w="908" w:type="dxa"/>
            <w:tcBorders>
              <w:top w:val="single" w:color="000000" w:sz="4" w:space="0"/>
              <w:left w:val="nil"/>
              <w:bottom w:val="single" w:color="000000" w:sz="4" w:space="0"/>
              <w:right w:val="single" w:color="000000" w:sz="4" w:space="0"/>
            </w:tcBorders>
            <w:noWrap w:val="0"/>
          </w:tcPr>
          <w:p w14:paraId="37B47C6B">
            <w:pPr>
              <w:spacing w:after="0" w:line="240" w:lineRule="auto"/>
              <w:jc w:val="center"/>
              <w:rPr>
                <w:rFonts w:hint="eastAsia" w:ascii="宋体" w:hAnsi="宋体" w:cs="宋体"/>
                <w:szCs w:val="21"/>
                <w:lang w:val="zh-CN"/>
              </w:rPr>
            </w:pPr>
          </w:p>
        </w:tc>
        <w:tc>
          <w:tcPr>
            <w:tcW w:w="1140" w:type="dxa"/>
            <w:tcBorders>
              <w:top w:val="single" w:color="000000" w:sz="4" w:space="0"/>
              <w:left w:val="nil"/>
              <w:bottom w:val="single" w:color="000000" w:sz="4" w:space="0"/>
              <w:right w:val="single" w:color="000000" w:sz="4" w:space="0"/>
            </w:tcBorders>
            <w:noWrap w:val="0"/>
          </w:tcPr>
          <w:p w14:paraId="74134D88">
            <w:pPr>
              <w:spacing w:after="0" w:line="240" w:lineRule="auto"/>
              <w:jc w:val="center"/>
              <w:rPr>
                <w:rFonts w:hint="eastAsia" w:ascii="宋体" w:hAnsi="宋体" w:cs="宋体"/>
                <w:szCs w:val="21"/>
                <w:lang w:val="zh-CN"/>
              </w:rPr>
            </w:pPr>
          </w:p>
        </w:tc>
        <w:tc>
          <w:tcPr>
            <w:tcW w:w="1111" w:type="dxa"/>
            <w:tcBorders>
              <w:top w:val="single" w:color="000000" w:sz="4" w:space="0"/>
              <w:left w:val="nil"/>
              <w:bottom w:val="single" w:color="000000" w:sz="4" w:space="0"/>
              <w:right w:val="single" w:color="000000" w:sz="4" w:space="0"/>
            </w:tcBorders>
            <w:noWrap w:val="0"/>
          </w:tcPr>
          <w:p w14:paraId="3FA6EA2D">
            <w:pPr>
              <w:spacing w:after="0" w:line="240" w:lineRule="auto"/>
              <w:jc w:val="center"/>
              <w:rPr>
                <w:rFonts w:hint="eastAsia" w:ascii="宋体" w:hAnsi="宋体" w:cs="宋体"/>
                <w:szCs w:val="21"/>
                <w:lang w:val="zh-CN"/>
              </w:rPr>
            </w:pPr>
          </w:p>
        </w:tc>
        <w:tc>
          <w:tcPr>
            <w:tcW w:w="985" w:type="dxa"/>
            <w:tcBorders>
              <w:top w:val="single" w:color="000000" w:sz="4" w:space="0"/>
              <w:left w:val="nil"/>
              <w:bottom w:val="single" w:color="000000" w:sz="4" w:space="0"/>
              <w:right w:val="single" w:color="000000" w:sz="4" w:space="0"/>
            </w:tcBorders>
            <w:noWrap w:val="0"/>
          </w:tcPr>
          <w:p w14:paraId="097BDCA9">
            <w:pPr>
              <w:spacing w:after="0" w:line="240" w:lineRule="auto"/>
              <w:jc w:val="center"/>
              <w:rPr>
                <w:rFonts w:hint="eastAsia" w:ascii="宋体" w:hAnsi="宋体" w:cs="宋体"/>
                <w:szCs w:val="21"/>
                <w:lang w:val="zh-CN"/>
              </w:rPr>
            </w:pPr>
          </w:p>
        </w:tc>
        <w:tc>
          <w:tcPr>
            <w:tcW w:w="949" w:type="dxa"/>
            <w:tcBorders>
              <w:top w:val="single" w:color="000000" w:sz="4" w:space="0"/>
              <w:left w:val="nil"/>
              <w:bottom w:val="single" w:color="000000" w:sz="4" w:space="0"/>
              <w:right w:val="single" w:color="000000" w:sz="4" w:space="0"/>
            </w:tcBorders>
            <w:noWrap w:val="0"/>
          </w:tcPr>
          <w:p w14:paraId="5EDFE5C4">
            <w:pPr>
              <w:spacing w:after="0" w:line="240" w:lineRule="auto"/>
              <w:jc w:val="center"/>
              <w:rPr>
                <w:rFonts w:hint="eastAsia" w:ascii="宋体" w:hAnsi="宋体" w:cs="宋体"/>
                <w:szCs w:val="21"/>
                <w:lang w:val="zh-CN"/>
              </w:rPr>
            </w:pPr>
          </w:p>
        </w:tc>
        <w:tc>
          <w:tcPr>
            <w:tcW w:w="826" w:type="dxa"/>
            <w:tcBorders>
              <w:top w:val="single" w:color="000000" w:sz="4" w:space="0"/>
              <w:left w:val="nil"/>
              <w:bottom w:val="single" w:color="000000" w:sz="4" w:space="0"/>
              <w:right w:val="single" w:color="000000" w:sz="4" w:space="0"/>
            </w:tcBorders>
            <w:noWrap w:val="0"/>
          </w:tcPr>
          <w:p w14:paraId="75FBA00C">
            <w:pPr>
              <w:widowControl/>
              <w:spacing w:after="0" w:line="240" w:lineRule="auto"/>
              <w:jc w:val="center"/>
              <w:rPr>
                <w:rFonts w:hint="eastAsia" w:ascii="宋体" w:hAnsi="宋体" w:cs="宋体"/>
                <w:szCs w:val="21"/>
                <w:lang w:val="zh-CN"/>
              </w:rPr>
            </w:pPr>
          </w:p>
        </w:tc>
      </w:tr>
      <w:tr w14:paraId="6B06EB23">
        <w:tblPrEx>
          <w:tblCellMar>
            <w:top w:w="0" w:type="dxa"/>
            <w:left w:w="108" w:type="dxa"/>
            <w:bottom w:w="0" w:type="dxa"/>
            <w:right w:w="108" w:type="dxa"/>
          </w:tblCellMar>
        </w:tblPrEx>
        <w:trPr>
          <w:trHeight w:val="490" w:hRule="atLeast"/>
          <w:jc w:val="center"/>
        </w:trPr>
        <w:tc>
          <w:tcPr>
            <w:tcW w:w="709" w:type="dxa"/>
            <w:tcBorders>
              <w:top w:val="single" w:color="000000" w:sz="4" w:space="0"/>
              <w:left w:val="single" w:color="000000" w:sz="4" w:space="0"/>
              <w:bottom w:val="single" w:color="000000" w:sz="4" w:space="0"/>
              <w:right w:val="single" w:color="000000" w:sz="4" w:space="0"/>
            </w:tcBorders>
            <w:noWrap w:val="0"/>
          </w:tcPr>
          <w:p w14:paraId="0D3CA9C7">
            <w:pPr>
              <w:spacing w:after="0" w:line="240" w:lineRule="auto"/>
              <w:jc w:val="center"/>
              <w:rPr>
                <w:rFonts w:hint="eastAsia" w:ascii="宋体" w:hAnsi="宋体" w:cs="宋体"/>
                <w:szCs w:val="21"/>
                <w:lang w:val="zh-CN"/>
              </w:rPr>
            </w:pPr>
          </w:p>
        </w:tc>
        <w:tc>
          <w:tcPr>
            <w:tcW w:w="708" w:type="dxa"/>
            <w:tcBorders>
              <w:top w:val="single" w:color="000000" w:sz="4" w:space="0"/>
              <w:left w:val="nil"/>
              <w:bottom w:val="single" w:color="000000" w:sz="4" w:space="0"/>
              <w:right w:val="single" w:color="000000" w:sz="4" w:space="0"/>
            </w:tcBorders>
            <w:noWrap w:val="0"/>
          </w:tcPr>
          <w:p w14:paraId="2EEFA856">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198F3E4E">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62387EF6">
            <w:pPr>
              <w:spacing w:after="0" w:line="240" w:lineRule="auto"/>
              <w:jc w:val="center"/>
              <w:rPr>
                <w:rFonts w:hint="eastAsia" w:ascii="宋体" w:hAnsi="宋体" w:cs="宋体"/>
                <w:szCs w:val="21"/>
                <w:lang w:val="zh-CN"/>
              </w:rPr>
            </w:pPr>
          </w:p>
        </w:tc>
        <w:tc>
          <w:tcPr>
            <w:tcW w:w="850" w:type="dxa"/>
            <w:tcBorders>
              <w:top w:val="single" w:color="000000" w:sz="4" w:space="0"/>
              <w:left w:val="nil"/>
              <w:bottom w:val="single" w:color="000000" w:sz="4" w:space="0"/>
              <w:right w:val="single" w:color="000000" w:sz="4" w:space="0"/>
            </w:tcBorders>
            <w:noWrap w:val="0"/>
          </w:tcPr>
          <w:p w14:paraId="52289869">
            <w:pPr>
              <w:spacing w:after="0" w:line="240" w:lineRule="auto"/>
              <w:jc w:val="center"/>
              <w:rPr>
                <w:rFonts w:hint="eastAsia" w:ascii="宋体" w:hAnsi="宋体" w:cs="宋体"/>
                <w:szCs w:val="21"/>
                <w:lang w:val="zh-CN"/>
              </w:rPr>
            </w:pPr>
          </w:p>
        </w:tc>
        <w:tc>
          <w:tcPr>
            <w:tcW w:w="908" w:type="dxa"/>
            <w:tcBorders>
              <w:top w:val="single" w:color="000000" w:sz="4" w:space="0"/>
              <w:left w:val="nil"/>
              <w:bottom w:val="single" w:color="000000" w:sz="4" w:space="0"/>
              <w:right w:val="single" w:color="000000" w:sz="4" w:space="0"/>
            </w:tcBorders>
            <w:noWrap w:val="0"/>
          </w:tcPr>
          <w:p w14:paraId="00E764F2">
            <w:pPr>
              <w:spacing w:after="0" w:line="240" w:lineRule="auto"/>
              <w:jc w:val="center"/>
              <w:rPr>
                <w:rFonts w:hint="eastAsia" w:ascii="宋体" w:hAnsi="宋体" w:cs="宋体"/>
                <w:szCs w:val="21"/>
                <w:lang w:val="zh-CN"/>
              </w:rPr>
            </w:pPr>
          </w:p>
        </w:tc>
        <w:tc>
          <w:tcPr>
            <w:tcW w:w="1140" w:type="dxa"/>
            <w:tcBorders>
              <w:top w:val="single" w:color="000000" w:sz="4" w:space="0"/>
              <w:left w:val="nil"/>
              <w:bottom w:val="single" w:color="000000" w:sz="4" w:space="0"/>
              <w:right w:val="single" w:color="000000" w:sz="4" w:space="0"/>
            </w:tcBorders>
            <w:noWrap w:val="0"/>
          </w:tcPr>
          <w:p w14:paraId="26BDE8F7">
            <w:pPr>
              <w:spacing w:after="0" w:line="240" w:lineRule="auto"/>
              <w:jc w:val="center"/>
              <w:rPr>
                <w:rFonts w:hint="eastAsia" w:ascii="宋体" w:hAnsi="宋体" w:cs="宋体"/>
                <w:szCs w:val="21"/>
                <w:lang w:val="zh-CN"/>
              </w:rPr>
            </w:pPr>
          </w:p>
        </w:tc>
        <w:tc>
          <w:tcPr>
            <w:tcW w:w="1111" w:type="dxa"/>
            <w:tcBorders>
              <w:top w:val="single" w:color="000000" w:sz="4" w:space="0"/>
              <w:left w:val="nil"/>
              <w:bottom w:val="single" w:color="000000" w:sz="4" w:space="0"/>
              <w:right w:val="single" w:color="000000" w:sz="4" w:space="0"/>
            </w:tcBorders>
            <w:noWrap w:val="0"/>
          </w:tcPr>
          <w:p w14:paraId="6C2BA31C">
            <w:pPr>
              <w:spacing w:after="0" w:line="240" w:lineRule="auto"/>
              <w:jc w:val="center"/>
              <w:rPr>
                <w:rFonts w:hint="eastAsia" w:ascii="宋体" w:hAnsi="宋体" w:cs="宋体"/>
                <w:szCs w:val="21"/>
                <w:lang w:val="zh-CN"/>
              </w:rPr>
            </w:pPr>
          </w:p>
        </w:tc>
        <w:tc>
          <w:tcPr>
            <w:tcW w:w="985" w:type="dxa"/>
            <w:tcBorders>
              <w:top w:val="single" w:color="000000" w:sz="4" w:space="0"/>
              <w:left w:val="nil"/>
              <w:bottom w:val="single" w:color="000000" w:sz="4" w:space="0"/>
              <w:right w:val="single" w:color="000000" w:sz="4" w:space="0"/>
            </w:tcBorders>
            <w:noWrap w:val="0"/>
          </w:tcPr>
          <w:p w14:paraId="011DA96A">
            <w:pPr>
              <w:spacing w:after="0" w:line="240" w:lineRule="auto"/>
              <w:jc w:val="center"/>
              <w:rPr>
                <w:rFonts w:hint="eastAsia" w:ascii="宋体" w:hAnsi="宋体" w:cs="宋体"/>
                <w:szCs w:val="21"/>
                <w:lang w:val="zh-CN"/>
              </w:rPr>
            </w:pPr>
          </w:p>
        </w:tc>
        <w:tc>
          <w:tcPr>
            <w:tcW w:w="949" w:type="dxa"/>
            <w:tcBorders>
              <w:top w:val="single" w:color="000000" w:sz="4" w:space="0"/>
              <w:left w:val="nil"/>
              <w:bottom w:val="single" w:color="000000" w:sz="4" w:space="0"/>
              <w:right w:val="single" w:color="000000" w:sz="4" w:space="0"/>
            </w:tcBorders>
            <w:noWrap w:val="0"/>
          </w:tcPr>
          <w:p w14:paraId="37F8A012">
            <w:pPr>
              <w:spacing w:after="0" w:line="240" w:lineRule="auto"/>
              <w:jc w:val="center"/>
              <w:rPr>
                <w:rFonts w:hint="eastAsia" w:ascii="宋体" w:hAnsi="宋体" w:cs="宋体"/>
                <w:szCs w:val="21"/>
                <w:lang w:val="zh-CN"/>
              </w:rPr>
            </w:pPr>
          </w:p>
        </w:tc>
        <w:tc>
          <w:tcPr>
            <w:tcW w:w="826" w:type="dxa"/>
            <w:tcBorders>
              <w:top w:val="single" w:color="000000" w:sz="4" w:space="0"/>
              <w:left w:val="nil"/>
              <w:bottom w:val="single" w:color="000000" w:sz="4" w:space="0"/>
              <w:right w:val="single" w:color="000000" w:sz="4" w:space="0"/>
            </w:tcBorders>
            <w:noWrap w:val="0"/>
          </w:tcPr>
          <w:p w14:paraId="23C77FA7">
            <w:pPr>
              <w:widowControl/>
              <w:spacing w:after="0" w:line="240" w:lineRule="auto"/>
              <w:jc w:val="center"/>
              <w:rPr>
                <w:rFonts w:hint="eastAsia" w:ascii="宋体" w:hAnsi="宋体" w:cs="宋体"/>
                <w:szCs w:val="21"/>
                <w:lang w:val="zh-CN"/>
              </w:rPr>
            </w:pPr>
          </w:p>
        </w:tc>
      </w:tr>
      <w:tr w14:paraId="73C3378F">
        <w:tblPrEx>
          <w:tblCellMar>
            <w:top w:w="0" w:type="dxa"/>
            <w:left w:w="108" w:type="dxa"/>
            <w:bottom w:w="0" w:type="dxa"/>
            <w:right w:w="108" w:type="dxa"/>
          </w:tblCellMar>
        </w:tblPrEx>
        <w:trPr>
          <w:trHeight w:val="518" w:hRule="atLeast"/>
          <w:jc w:val="center"/>
        </w:trPr>
        <w:tc>
          <w:tcPr>
            <w:tcW w:w="709" w:type="dxa"/>
            <w:tcBorders>
              <w:top w:val="single" w:color="000000" w:sz="4" w:space="0"/>
              <w:left w:val="single" w:color="000000" w:sz="4" w:space="0"/>
              <w:bottom w:val="single" w:color="000000" w:sz="4" w:space="0"/>
              <w:right w:val="single" w:color="000000" w:sz="4" w:space="0"/>
            </w:tcBorders>
            <w:noWrap w:val="0"/>
          </w:tcPr>
          <w:p w14:paraId="47CE3280">
            <w:pPr>
              <w:spacing w:after="0" w:line="240" w:lineRule="auto"/>
              <w:jc w:val="center"/>
              <w:rPr>
                <w:rFonts w:hint="eastAsia" w:ascii="宋体" w:hAnsi="宋体" w:cs="宋体"/>
                <w:szCs w:val="21"/>
                <w:lang w:val="zh-CN"/>
              </w:rPr>
            </w:pPr>
          </w:p>
        </w:tc>
        <w:tc>
          <w:tcPr>
            <w:tcW w:w="708" w:type="dxa"/>
            <w:tcBorders>
              <w:top w:val="single" w:color="000000" w:sz="4" w:space="0"/>
              <w:left w:val="nil"/>
              <w:bottom w:val="single" w:color="000000" w:sz="4" w:space="0"/>
              <w:right w:val="single" w:color="000000" w:sz="4" w:space="0"/>
            </w:tcBorders>
            <w:noWrap w:val="0"/>
          </w:tcPr>
          <w:p w14:paraId="4F997BB5">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03EC3262">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2DA062DF">
            <w:pPr>
              <w:spacing w:after="0" w:line="240" w:lineRule="auto"/>
              <w:jc w:val="center"/>
              <w:rPr>
                <w:rFonts w:hint="eastAsia" w:ascii="宋体" w:hAnsi="宋体" w:cs="宋体"/>
                <w:szCs w:val="21"/>
                <w:lang w:val="zh-CN"/>
              </w:rPr>
            </w:pPr>
          </w:p>
        </w:tc>
        <w:tc>
          <w:tcPr>
            <w:tcW w:w="850" w:type="dxa"/>
            <w:tcBorders>
              <w:top w:val="single" w:color="000000" w:sz="4" w:space="0"/>
              <w:left w:val="nil"/>
              <w:bottom w:val="single" w:color="000000" w:sz="4" w:space="0"/>
              <w:right w:val="single" w:color="000000" w:sz="4" w:space="0"/>
            </w:tcBorders>
            <w:noWrap w:val="0"/>
          </w:tcPr>
          <w:p w14:paraId="025E4054">
            <w:pPr>
              <w:spacing w:after="0" w:line="240" w:lineRule="auto"/>
              <w:jc w:val="center"/>
              <w:rPr>
                <w:rFonts w:hint="eastAsia" w:ascii="宋体" w:hAnsi="宋体" w:cs="宋体"/>
                <w:szCs w:val="21"/>
                <w:lang w:val="zh-CN"/>
              </w:rPr>
            </w:pPr>
          </w:p>
        </w:tc>
        <w:tc>
          <w:tcPr>
            <w:tcW w:w="908" w:type="dxa"/>
            <w:tcBorders>
              <w:top w:val="single" w:color="000000" w:sz="4" w:space="0"/>
              <w:left w:val="nil"/>
              <w:bottom w:val="single" w:color="000000" w:sz="4" w:space="0"/>
              <w:right w:val="single" w:color="000000" w:sz="4" w:space="0"/>
            </w:tcBorders>
            <w:noWrap w:val="0"/>
          </w:tcPr>
          <w:p w14:paraId="1AA4DCAE">
            <w:pPr>
              <w:spacing w:after="0" w:line="240" w:lineRule="auto"/>
              <w:jc w:val="center"/>
              <w:rPr>
                <w:rFonts w:hint="eastAsia" w:ascii="宋体" w:hAnsi="宋体" w:cs="宋体"/>
                <w:szCs w:val="21"/>
                <w:lang w:val="zh-CN"/>
              </w:rPr>
            </w:pPr>
          </w:p>
        </w:tc>
        <w:tc>
          <w:tcPr>
            <w:tcW w:w="1140" w:type="dxa"/>
            <w:tcBorders>
              <w:top w:val="single" w:color="000000" w:sz="4" w:space="0"/>
              <w:left w:val="nil"/>
              <w:bottom w:val="single" w:color="000000" w:sz="4" w:space="0"/>
              <w:right w:val="single" w:color="000000" w:sz="4" w:space="0"/>
            </w:tcBorders>
            <w:noWrap w:val="0"/>
          </w:tcPr>
          <w:p w14:paraId="4055B9AE">
            <w:pPr>
              <w:spacing w:after="0" w:line="240" w:lineRule="auto"/>
              <w:jc w:val="center"/>
              <w:rPr>
                <w:rFonts w:hint="eastAsia" w:ascii="宋体" w:hAnsi="宋体" w:cs="宋体"/>
                <w:szCs w:val="21"/>
                <w:lang w:val="zh-CN"/>
              </w:rPr>
            </w:pPr>
          </w:p>
        </w:tc>
        <w:tc>
          <w:tcPr>
            <w:tcW w:w="1111" w:type="dxa"/>
            <w:tcBorders>
              <w:top w:val="single" w:color="000000" w:sz="4" w:space="0"/>
              <w:left w:val="nil"/>
              <w:bottom w:val="single" w:color="000000" w:sz="4" w:space="0"/>
              <w:right w:val="single" w:color="000000" w:sz="4" w:space="0"/>
            </w:tcBorders>
            <w:noWrap w:val="0"/>
          </w:tcPr>
          <w:p w14:paraId="53A75E4F">
            <w:pPr>
              <w:spacing w:after="0" w:line="240" w:lineRule="auto"/>
              <w:jc w:val="center"/>
              <w:rPr>
                <w:rFonts w:hint="eastAsia" w:ascii="宋体" w:hAnsi="宋体" w:cs="宋体"/>
                <w:szCs w:val="21"/>
                <w:lang w:val="zh-CN"/>
              </w:rPr>
            </w:pPr>
          </w:p>
        </w:tc>
        <w:tc>
          <w:tcPr>
            <w:tcW w:w="985" w:type="dxa"/>
            <w:tcBorders>
              <w:top w:val="single" w:color="000000" w:sz="4" w:space="0"/>
              <w:left w:val="nil"/>
              <w:bottom w:val="single" w:color="000000" w:sz="4" w:space="0"/>
              <w:right w:val="single" w:color="000000" w:sz="4" w:space="0"/>
            </w:tcBorders>
            <w:noWrap w:val="0"/>
          </w:tcPr>
          <w:p w14:paraId="4CB77BB5">
            <w:pPr>
              <w:spacing w:after="0" w:line="240" w:lineRule="auto"/>
              <w:jc w:val="center"/>
              <w:rPr>
                <w:rFonts w:hint="eastAsia" w:ascii="宋体" w:hAnsi="宋体" w:cs="宋体"/>
                <w:szCs w:val="21"/>
                <w:lang w:val="zh-CN"/>
              </w:rPr>
            </w:pPr>
          </w:p>
        </w:tc>
        <w:tc>
          <w:tcPr>
            <w:tcW w:w="949" w:type="dxa"/>
            <w:tcBorders>
              <w:top w:val="single" w:color="000000" w:sz="4" w:space="0"/>
              <w:left w:val="nil"/>
              <w:bottom w:val="single" w:color="000000" w:sz="4" w:space="0"/>
              <w:right w:val="single" w:color="000000" w:sz="4" w:space="0"/>
            </w:tcBorders>
            <w:noWrap w:val="0"/>
          </w:tcPr>
          <w:p w14:paraId="7B443BCC">
            <w:pPr>
              <w:spacing w:after="0" w:line="240" w:lineRule="auto"/>
              <w:jc w:val="center"/>
              <w:rPr>
                <w:rFonts w:hint="eastAsia" w:ascii="宋体" w:hAnsi="宋体" w:cs="宋体"/>
                <w:szCs w:val="21"/>
                <w:lang w:val="zh-CN"/>
              </w:rPr>
            </w:pPr>
          </w:p>
        </w:tc>
        <w:tc>
          <w:tcPr>
            <w:tcW w:w="826" w:type="dxa"/>
            <w:tcBorders>
              <w:top w:val="single" w:color="000000" w:sz="4" w:space="0"/>
              <w:left w:val="nil"/>
              <w:bottom w:val="single" w:color="000000" w:sz="4" w:space="0"/>
              <w:right w:val="single" w:color="000000" w:sz="4" w:space="0"/>
            </w:tcBorders>
            <w:noWrap w:val="0"/>
          </w:tcPr>
          <w:p w14:paraId="1D074C12">
            <w:pPr>
              <w:widowControl/>
              <w:spacing w:after="0" w:line="240" w:lineRule="auto"/>
              <w:jc w:val="center"/>
              <w:rPr>
                <w:rFonts w:hint="eastAsia" w:ascii="宋体" w:hAnsi="宋体" w:cs="宋体"/>
                <w:szCs w:val="21"/>
                <w:lang w:val="zh-CN"/>
              </w:rPr>
            </w:pPr>
          </w:p>
        </w:tc>
      </w:tr>
      <w:tr w14:paraId="73A5A56D">
        <w:tblPrEx>
          <w:tblCellMar>
            <w:top w:w="0" w:type="dxa"/>
            <w:left w:w="108" w:type="dxa"/>
            <w:bottom w:w="0" w:type="dxa"/>
            <w:right w:w="108" w:type="dxa"/>
          </w:tblCellMar>
        </w:tblPrEx>
        <w:trPr>
          <w:trHeight w:val="490" w:hRule="atLeast"/>
          <w:jc w:val="center"/>
        </w:trPr>
        <w:tc>
          <w:tcPr>
            <w:tcW w:w="709" w:type="dxa"/>
            <w:tcBorders>
              <w:top w:val="single" w:color="000000" w:sz="4" w:space="0"/>
              <w:left w:val="single" w:color="000000" w:sz="4" w:space="0"/>
              <w:bottom w:val="single" w:color="000000" w:sz="4" w:space="0"/>
              <w:right w:val="single" w:color="000000" w:sz="4" w:space="0"/>
            </w:tcBorders>
            <w:noWrap w:val="0"/>
          </w:tcPr>
          <w:p w14:paraId="6795CE5F">
            <w:pPr>
              <w:spacing w:after="0" w:line="240" w:lineRule="auto"/>
              <w:jc w:val="center"/>
              <w:rPr>
                <w:rFonts w:hint="eastAsia" w:ascii="宋体" w:hAnsi="宋体" w:cs="宋体"/>
                <w:szCs w:val="21"/>
                <w:lang w:val="zh-CN"/>
              </w:rPr>
            </w:pPr>
          </w:p>
        </w:tc>
        <w:tc>
          <w:tcPr>
            <w:tcW w:w="708" w:type="dxa"/>
            <w:tcBorders>
              <w:top w:val="single" w:color="000000" w:sz="4" w:space="0"/>
              <w:left w:val="nil"/>
              <w:bottom w:val="single" w:color="000000" w:sz="4" w:space="0"/>
              <w:right w:val="single" w:color="000000" w:sz="4" w:space="0"/>
            </w:tcBorders>
            <w:noWrap w:val="0"/>
          </w:tcPr>
          <w:p w14:paraId="057CEC5A">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17AEE3F3">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3002EE79">
            <w:pPr>
              <w:spacing w:after="0" w:line="240" w:lineRule="auto"/>
              <w:jc w:val="center"/>
              <w:rPr>
                <w:rFonts w:hint="eastAsia" w:ascii="宋体" w:hAnsi="宋体" w:cs="宋体"/>
                <w:szCs w:val="21"/>
                <w:lang w:val="zh-CN"/>
              </w:rPr>
            </w:pPr>
          </w:p>
        </w:tc>
        <w:tc>
          <w:tcPr>
            <w:tcW w:w="850" w:type="dxa"/>
            <w:tcBorders>
              <w:top w:val="single" w:color="000000" w:sz="4" w:space="0"/>
              <w:left w:val="nil"/>
              <w:bottom w:val="single" w:color="000000" w:sz="4" w:space="0"/>
              <w:right w:val="single" w:color="000000" w:sz="4" w:space="0"/>
            </w:tcBorders>
            <w:noWrap w:val="0"/>
          </w:tcPr>
          <w:p w14:paraId="72928930">
            <w:pPr>
              <w:spacing w:after="0" w:line="240" w:lineRule="auto"/>
              <w:jc w:val="center"/>
              <w:rPr>
                <w:rFonts w:hint="eastAsia" w:ascii="宋体" w:hAnsi="宋体" w:cs="宋体"/>
                <w:szCs w:val="21"/>
                <w:lang w:val="zh-CN"/>
              </w:rPr>
            </w:pPr>
          </w:p>
        </w:tc>
        <w:tc>
          <w:tcPr>
            <w:tcW w:w="908" w:type="dxa"/>
            <w:tcBorders>
              <w:top w:val="single" w:color="000000" w:sz="4" w:space="0"/>
              <w:left w:val="nil"/>
              <w:bottom w:val="single" w:color="000000" w:sz="4" w:space="0"/>
              <w:right w:val="single" w:color="000000" w:sz="4" w:space="0"/>
            </w:tcBorders>
            <w:noWrap w:val="0"/>
          </w:tcPr>
          <w:p w14:paraId="045DB8F0">
            <w:pPr>
              <w:spacing w:after="0" w:line="240" w:lineRule="auto"/>
              <w:jc w:val="center"/>
              <w:rPr>
                <w:rFonts w:hint="eastAsia" w:ascii="宋体" w:hAnsi="宋体" w:cs="宋体"/>
                <w:szCs w:val="21"/>
                <w:lang w:val="zh-CN"/>
              </w:rPr>
            </w:pPr>
          </w:p>
        </w:tc>
        <w:tc>
          <w:tcPr>
            <w:tcW w:w="1140" w:type="dxa"/>
            <w:tcBorders>
              <w:top w:val="single" w:color="000000" w:sz="4" w:space="0"/>
              <w:left w:val="nil"/>
              <w:bottom w:val="single" w:color="000000" w:sz="4" w:space="0"/>
              <w:right w:val="single" w:color="000000" w:sz="4" w:space="0"/>
            </w:tcBorders>
            <w:noWrap w:val="0"/>
          </w:tcPr>
          <w:p w14:paraId="3D75BEF0">
            <w:pPr>
              <w:spacing w:after="0" w:line="240" w:lineRule="auto"/>
              <w:jc w:val="center"/>
              <w:rPr>
                <w:rFonts w:hint="eastAsia" w:ascii="宋体" w:hAnsi="宋体" w:cs="宋体"/>
                <w:szCs w:val="21"/>
                <w:lang w:val="zh-CN"/>
              </w:rPr>
            </w:pPr>
          </w:p>
        </w:tc>
        <w:tc>
          <w:tcPr>
            <w:tcW w:w="1111" w:type="dxa"/>
            <w:tcBorders>
              <w:top w:val="single" w:color="000000" w:sz="4" w:space="0"/>
              <w:left w:val="nil"/>
              <w:bottom w:val="single" w:color="000000" w:sz="4" w:space="0"/>
              <w:right w:val="single" w:color="000000" w:sz="4" w:space="0"/>
            </w:tcBorders>
            <w:noWrap w:val="0"/>
          </w:tcPr>
          <w:p w14:paraId="6C4492A9">
            <w:pPr>
              <w:spacing w:after="0" w:line="240" w:lineRule="auto"/>
              <w:jc w:val="center"/>
              <w:rPr>
                <w:rFonts w:hint="eastAsia" w:ascii="宋体" w:hAnsi="宋体" w:cs="宋体"/>
                <w:szCs w:val="21"/>
                <w:lang w:val="zh-CN"/>
              </w:rPr>
            </w:pPr>
          </w:p>
        </w:tc>
        <w:tc>
          <w:tcPr>
            <w:tcW w:w="985" w:type="dxa"/>
            <w:tcBorders>
              <w:top w:val="single" w:color="000000" w:sz="4" w:space="0"/>
              <w:left w:val="nil"/>
              <w:bottom w:val="single" w:color="000000" w:sz="4" w:space="0"/>
              <w:right w:val="single" w:color="000000" w:sz="4" w:space="0"/>
            </w:tcBorders>
            <w:noWrap w:val="0"/>
          </w:tcPr>
          <w:p w14:paraId="4E59B09A">
            <w:pPr>
              <w:spacing w:after="0" w:line="240" w:lineRule="auto"/>
              <w:jc w:val="center"/>
              <w:rPr>
                <w:rFonts w:hint="eastAsia" w:ascii="宋体" w:hAnsi="宋体" w:cs="宋体"/>
                <w:szCs w:val="21"/>
                <w:lang w:val="zh-CN"/>
              </w:rPr>
            </w:pPr>
          </w:p>
        </w:tc>
        <w:tc>
          <w:tcPr>
            <w:tcW w:w="949" w:type="dxa"/>
            <w:tcBorders>
              <w:top w:val="single" w:color="000000" w:sz="4" w:space="0"/>
              <w:left w:val="nil"/>
              <w:bottom w:val="single" w:color="000000" w:sz="4" w:space="0"/>
              <w:right w:val="single" w:color="000000" w:sz="4" w:space="0"/>
            </w:tcBorders>
            <w:noWrap w:val="0"/>
          </w:tcPr>
          <w:p w14:paraId="57FEEB3F">
            <w:pPr>
              <w:spacing w:after="0" w:line="240" w:lineRule="auto"/>
              <w:jc w:val="center"/>
              <w:rPr>
                <w:rFonts w:hint="eastAsia" w:ascii="宋体" w:hAnsi="宋体" w:cs="宋体"/>
                <w:szCs w:val="21"/>
                <w:lang w:val="zh-CN"/>
              </w:rPr>
            </w:pPr>
          </w:p>
        </w:tc>
        <w:tc>
          <w:tcPr>
            <w:tcW w:w="826" w:type="dxa"/>
            <w:tcBorders>
              <w:top w:val="single" w:color="000000" w:sz="4" w:space="0"/>
              <w:left w:val="nil"/>
              <w:bottom w:val="single" w:color="000000" w:sz="4" w:space="0"/>
              <w:right w:val="single" w:color="000000" w:sz="4" w:space="0"/>
            </w:tcBorders>
            <w:noWrap w:val="0"/>
          </w:tcPr>
          <w:p w14:paraId="6206C7D2">
            <w:pPr>
              <w:widowControl/>
              <w:spacing w:after="0" w:line="240" w:lineRule="auto"/>
              <w:jc w:val="center"/>
              <w:rPr>
                <w:rFonts w:hint="eastAsia" w:ascii="宋体" w:hAnsi="宋体" w:cs="宋体"/>
                <w:szCs w:val="21"/>
                <w:lang w:val="zh-CN"/>
              </w:rPr>
            </w:pPr>
          </w:p>
        </w:tc>
      </w:tr>
      <w:tr w14:paraId="08508346">
        <w:tblPrEx>
          <w:tblCellMar>
            <w:top w:w="0" w:type="dxa"/>
            <w:left w:w="108" w:type="dxa"/>
            <w:bottom w:w="0" w:type="dxa"/>
            <w:right w:w="108" w:type="dxa"/>
          </w:tblCellMar>
        </w:tblPrEx>
        <w:trPr>
          <w:trHeight w:val="490" w:hRule="atLeast"/>
          <w:jc w:val="center"/>
        </w:trPr>
        <w:tc>
          <w:tcPr>
            <w:tcW w:w="709" w:type="dxa"/>
            <w:tcBorders>
              <w:top w:val="single" w:color="000000" w:sz="4" w:space="0"/>
              <w:left w:val="single" w:color="000000" w:sz="4" w:space="0"/>
              <w:bottom w:val="single" w:color="000000" w:sz="4" w:space="0"/>
              <w:right w:val="single" w:color="000000" w:sz="4" w:space="0"/>
            </w:tcBorders>
            <w:noWrap w:val="0"/>
          </w:tcPr>
          <w:p w14:paraId="22B14B60">
            <w:pPr>
              <w:spacing w:after="0" w:line="240" w:lineRule="auto"/>
              <w:jc w:val="center"/>
              <w:rPr>
                <w:rFonts w:hint="eastAsia" w:ascii="宋体" w:hAnsi="宋体" w:cs="宋体"/>
                <w:szCs w:val="21"/>
                <w:lang w:val="zh-CN"/>
              </w:rPr>
            </w:pPr>
          </w:p>
        </w:tc>
        <w:tc>
          <w:tcPr>
            <w:tcW w:w="708" w:type="dxa"/>
            <w:tcBorders>
              <w:top w:val="single" w:color="000000" w:sz="4" w:space="0"/>
              <w:left w:val="nil"/>
              <w:bottom w:val="single" w:color="000000" w:sz="4" w:space="0"/>
              <w:right w:val="single" w:color="000000" w:sz="4" w:space="0"/>
            </w:tcBorders>
            <w:noWrap w:val="0"/>
          </w:tcPr>
          <w:p w14:paraId="627A4045">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5A904D2E">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4775D537">
            <w:pPr>
              <w:spacing w:after="0" w:line="240" w:lineRule="auto"/>
              <w:jc w:val="center"/>
              <w:rPr>
                <w:rFonts w:hint="eastAsia" w:ascii="宋体" w:hAnsi="宋体" w:cs="宋体"/>
                <w:szCs w:val="21"/>
                <w:lang w:val="zh-CN"/>
              </w:rPr>
            </w:pPr>
          </w:p>
        </w:tc>
        <w:tc>
          <w:tcPr>
            <w:tcW w:w="850" w:type="dxa"/>
            <w:tcBorders>
              <w:top w:val="single" w:color="000000" w:sz="4" w:space="0"/>
              <w:left w:val="nil"/>
              <w:bottom w:val="single" w:color="000000" w:sz="4" w:space="0"/>
              <w:right w:val="single" w:color="000000" w:sz="4" w:space="0"/>
            </w:tcBorders>
            <w:noWrap w:val="0"/>
          </w:tcPr>
          <w:p w14:paraId="588656F5">
            <w:pPr>
              <w:spacing w:after="0" w:line="240" w:lineRule="auto"/>
              <w:jc w:val="center"/>
              <w:rPr>
                <w:rFonts w:hint="eastAsia" w:ascii="宋体" w:hAnsi="宋体" w:cs="宋体"/>
                <w:szCs w:val="21"/>
                <w:lang w:val="zh-CN"/>
              </w:rPr>
            </w:pPr>
          </w:p>
        </w:tc>
        <w:tc>
          <w:tcPr>
            <w:tcW w:w="908" w:type="dxa"/>
            <w:tcBorders>
              <w:top w:val="single" w:color="000000" w:sz="4" w:space="0"/>
              <w:left w:val="nil"/>
              <w:bottom w:val="single" w:color="000000" w:sz="4" w:space="0"/>
              <w:right w:val="single" w:color="000000" w:sz="4" w:space="0"/>
            </w:tcBorders>
            <w:noWrap w:val="0"/>
          </w:tcPr>
          <w:p w14:paraId="5B42B6F7">
            <w:pPr>
              <w:spacing w:after="0" w:line="240" w:lineRule="auto"/>
              <w:jc w:val="center"/>
              <w:rPr>
                <w:rFonts w:hint="eastAsia" w:ascii="宋体" w:hAnsi="宋体" w:cs="宋体"/>
                <w:szCs w:val="21"/>
                <w:lang w:val="zh-CN"/>
              </w:rPr>
            </w:pPr>
          </w:p>
        </w:tc>
        <w:tc>
          <w:tcPr>
            <w:tcW w:w="1140" w:type="dxa"/>
            <w:tcBorders>
              <w:top w:val="single" w:color="000000" w:sz="4" w:space="0"/>
              <w:left w:val="nil"/>
              <w:bottom w:val="single" w:color="000000" w:sz="4" w:space="0"/>
              <w:right w:val="single" w:color="000000" w:sz="4" w:space="0"/>
            </w:tcBorders>
            <w:noWrap w:val="0"/>
          </w:tcPr>
          <w:p w14:paraId="0D19C224">
            <w:pPr>
              <w:spacing w:after="0" w:line="240" w:lineRule="auto"/>
              <w:jc w:val="center"/>
              <w:rPr>
                <w:rFonts w:hint="eastAsia" w:ascii="宋体" w:hAnsi="宋体" w:cs="宋体"/>
                <w:szCs w:val="21"/>
                <w:lang w:val="zh-CN"/>
              </w:rPr>
            </w:pPr>
          </w:p>
        </w:tc>
        <w:tc>
          <w:tcPr>
            <w:tcW w:w="1111" w:type="dxa"/>
            <w:tcBorders>
              <w:top w:val="single" w:color="000000" w:sz="4" w:space="0"/>
              <w:left w:val="nil"/>
              <w:bottom w:val="single" w:color="000000" w:sz="4" w:space="0"/>
              <w:right w:val="single" w:color="000000" w:sz="4" w:space="0"/>
            </w:tcBorders>
            <w:noWrap w:val="0"/>
          </w:tcPr>
          <w:p w14:paraId="2BF3C781">
            <w:pPr>
              <w:spacing w:after="0" w:line="240" w:lineRule="auto"/>
              <w:jc w:val="center"/>
              <w:rPr>
                <w:rFonts w:hint="eastAsia" w:ascii="宋体" w:hAnsi="宋体" w:cs="宋体"/>
                <w:szCs w:val="21"/>
                <w:lang w:val="zh-CN"/>
              </w:rPr>
            </w:pPr>
          </w:p>
        </w:tc>
        <w:tc>
          <w:tcPr>
            <w:tcW w:w="985" w:type="dxa"/>
            <w:tcBorders>
              <w:top w:val="single" w:color="000000" w:sz="4" w:space="0"/>
              <w:left w:val="nil"/>
              <w:bottom w:val="single" w:color="000000" w:sz="4" w:space="0"/>
              <w:right w:val="single" w:color="000000" w:sz="4" w:space="0"/>
            </w:tcBorders>
            <w:noWrap w:val="0"/>
          </w:tcPr>
          <w:p w14:paraId="29CE08D4">
            <w:pPr>
              <w:spacing w:after="0" w:line="240" w:lineRule="auto"/>
              <w:jc w:val="center"/>
              <w:rPr>
                <w:rFonts w:hint="eastAsia" w:ascii="宋体" w:hAnsi="宋体" w:cs="宋体"/>
                <w:szCs w:val="21"/>
                <w:lang w:val="zh-CN"/>
              </w:rPr>
            </w:pPr>
          </w:p>
        </w:tc>
        <w:tc>
          <w:tcPr>
            <w:tcW w:w="949" w:type="dxa"/>
            <w:tcBorders>
              <w:top w:val="single" w:color="000000" w:sz="4" w:space="0"/>
              <w:left w:val="nil"/>
              <w:bottom w:val="single" w:color="000000" w:sz="4" w:space="0"/>
              <w:right w:val="single" w:color="000000" w:sz="4" w:space="0"/>
            </w:tcBorders>
            <w:noWrap w:val="0"/>
          </w:tcPr>
          <w:p w14:paraId="46BF9239">
            <w:pPr>
              <w:spacing w:after="0" w:line="240" w:lineRule="auto"/>
              <w:jc w:val="center"/>
              <w:rPr>
                <w:rFonts w:hint="eastAsia" w:ascii="宋体" w:hAnsi="宋体" w:cs="宋体"/>
                <w:szCs w:val="21"/>
                <w:lang w:val="zh-CN"/>
              </w:rPr>
            </w:pPr>
          </w:p>
        </w:tc>
        <w:tc>
          <w:tcPr>
            <w:tcW w:w="826" w:type="dxa"/>
            <w:tcBorders>
              <w:top w:val="single" w:color="000000" w:sz="4" w:space="0"/>
              <w:left w:val="nil"/>
              <w:bottom w:val="single" w:color="000000" w:sz="4" w:space="0"/>
              <w:right w:val="single" w:color="000000" w:sz="4" w:space="0"/>
            </w:tcBorders>
            <w:noWrap w:val="0"/>
          </w:tcPr>
          <w:p w14:paraId="75839C03">
            <w:pPr>
              <w:widowControl/>
              <w:spacing w:after="0" w:line="240" w:lineRule="auto"/>
              <w:jc w:val="center"/>
              <w:rPr>
                <w:rFonts w:hint="eastAsia" w:ascii="宋体" w:hAnsi="宋体" w:cs="宋体"/>
                <w:szCs w:val="21"/>
                <w:lang w:val="zh-CN"/>
              </w:rPr>
            </w:pPr>
          </w:p>
        </w:tc>
      </w:tr>
      <w:tr w14:paraId="310C5D41">
        <w:tblPrEx>
          <w:tblCellMar>
            <w:top w:w="0" w:type="dxa"/>
            <w:left w:w="108" w:type="dxa"/>
            <w:bottom w:w="0" w:type="dxa"/>
            <w:right w:w="108" w:type="dxa"/>
          </w:tblCellMar>
        </w:tblPrEx>
        <w:trPr>
          <w:trHeight w:val="518" w:hRule="atLeast"/>
          <w:jc w:val="center"/>
        </w:trPr>
        <w:tc>
          <w:tcPr>
            <w:tcW w:w="709" w:type="dxa"/>
            <w:tcBorders>
              <w:top w:val="single" w:color="000000" w:sz="4" w:space="0"/>
              <w:left w:val="single" w:color="000000" w:sz="4" w:space="0"/>
              <w:bottom w:val="single" w:color="000000" w:sz="4" w:space="0"/>
              <w:right w:val="single" w:color="000000" w:sz="4" w:space="0"/>
            </w:tcBorders>
            <w:noWrap w:val="0"/>
          </w:tcPr>
          <w:p w14:paraId="033CAF1F">
            <w:pPr>
              <w:spacing w:after="0" w:line="240" w:lineRule="auto"/>
              <w:jc w:val="center"/>
              <w:rPr>
                <w:rFonts w:hint="eastAsia" w:ascii="宋体" w:hAnsi="宋体" w:cs="宋体"/>
                <w:szCs w:val="21"/>
                <w:lang w:val="zh-CN"/>
              </w:rPr>
            </w:pPr>
          </w:p>
        </w:tc>
        <w:tc>
          <w:tcPr>
            <w:tcW w:w="708" w:type="dxa"/>
            <w:tcBorders>
              <w:top w:val="single" w:color="000000" w:sz="4" w:space="0"/>
              <w:left w:val="nil"/>
              <w:bottom w:val="single" w:color="000000" w:sz="4" w:space="0"/>
              <w:right w:val="single" w:color="000000" w:sz="4" w:space="0"/>
            </w:tcBorders>
            <w:noWrap w:val="0"/>
          </w:tcPr>
          <w:p w14:paraId="293AD96E">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0F0ACB53">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2A9B953B">
            <w:pPr>
              <w:spacing w:after="0" w:line="240" w:lineRule="auto"/>
              <w:jc w:val="center"/>
              <w:rPr>
                <w:rFonts w:hint="eastAsia" w:ascii="宋体" w:hAnsi="宋体" w:cs="宋体"/>
                <w:szCs w:val="21"/>
                <w:lang w:val="zh-CN"/>
              </w:rPr>
            </w:pPr>
          </w:p>
        </w:tc>
        <w:tc>
          <w:tcPr>
            <w:tcW w:w="850" w:type="dxa"/>
            <w:tcBorders>
              <w:top w:val="single" w:color="000000" w:sz="4" w:space="0"/>
              <w:left w:val="nil"/>
              <w:bottom w:val="single" w:color="000000" w:sz="4" w:space="0"/>
              <w:right w:val="single" w:color="000000" w:sz="4" w:space="0"/>
            </w:tcBorders>
            <w:noWrap w:val="0"/>
          </w:tcPr>
          <w:p w14:paraId="1238F0A3">
            <w:pPr>
              <w:spacing w:after="0" w:line="240" w:lineRule="auto"/>
              <w:jc w:val="center"/>
              <w:rPr>
                <w:rFonts w:hint="eastAsia" w:ascii="宋体" w:hAnsi="宋体" w:cs="宋体"/>
                <w:szCs w:val="21"/>
                <w:lang w:val="zh-CN"/>
              </w:rPr>
            </w:pPr>
          </w:p>
        </w:tc>
        <w:tc>
          <w:tcPr>
            <w:tcW w:w="908" w:type="dxa"/>
            <w:tcBorders>
              <w:top w:val="single" w:color="000000" w:sz="4" w:space="0"/>
              <w:left w:val="nil"/>
              <w:bottom w:val="single" w:color="000000" w:sz="4" w:space="0"/>
              <w:right w:val="single" w:color="000000" w:sz="4" w:space="0"/>
            </w:tcBorders>
            <w:noWrap w:val="0"/>
          </w:tcPr>
          <w:p w14:paraId="5E182818">
            <w:pPr>
              <w:spacing w:after="0" w:line="240" w:lineRule="auto"/>
              <w:jc w:val="center"/>
              <w:rPr>
                <w:rFonts w:hint="eastAsia" w:ascii="宋体" w:hAnsi="宋体" w:cs="宋体"/>
                <w:szCs w:val="21"/>
                <w:lang w:val="zh-CN"/>
              </w:rPr>
            </w:pPr>
          </w:p>
        </w:tc>
        <w:tc>
          <w:tcPr>
            <w:tcW w:w="1140" w:type="dxa"/>
            <w:tcBorders>
              <w:top w:val="single" w:color="000000" w:sz="4" w:space="0"/>
              <w:left w:val="nil"/>
              <w:bottom w:val="single" w:color="000000" w:sz="4" w:space="0"/>
              <w:right w:val="single" w:color="000000" w:sz="4" w:space="0"/>
            </w:tcBorders>
            <w:noWrap w:val="0"/>
          </w:tcPr>
          <w:p w14:paraId="722FF723">
            <w:pPr>
              <w:spacing w:after="0" w:line="240" w:lineRule="auto"/>
              <w:jc w:val="center"/>
              <w:rPr>
                <w:rFonts w:hint="eastAsia" w:ascii="宋体" w:hAnsi="宋体" w:cs="宋体"/>
                <w:szCs w:val="21"/>
                <w:lang w:val="zh-CN"/>
              </w:rPr>
            </w:pPr>
          </w:p>
        </w:tc>
        <w:tc>
          <w:tcPr>
            <w:tcW w:w="1111" w:type="dxa"/>
            <w:tcBorders>
              <w:top w:val="single" w:color="000000" w:sz="4" w:space="0"/>
              <w:left w:val="nil"/>
              <w:bottom w:val="single" w:color="000000" w:sz="4" w:space="0"/>
              <w:right w:val="single" w:color="000000" w:sz="4" w:space="0"/>
            </w:tcBorders>
            <w:noWrap w:val="0"/>
          </w:tcPr>
          <w:p w14:paraId="6E0E855A">
            <w:pPr>
              <w:spacing w:after="0" w:line="240" w:lineRule="auto"/>
              <w:jc w:val="center"/>
              <w:rPr>
                <w:rFonts w:hint="eastAsia" w:ascii="宋体" w:hAnsi="宋体" w:cs="宋体"/>
                <w:szCs w:val="21"/>
                <w:lang w:val="zh-CN"/>
              </w:rPr>
            </w:pPr>
          </w:p>
        </w:tc>
        <w:tc>
          <w:tcPr>
            <w:tcW w:w="985" w:type="dxa"/>
            <w:tcBorders>
              <w:top w:val="single" w:color="000000" w:sz="4" w:space="0"/>
              <w:left w:val="nil"/>
              <w:bottom w:val="single" w:color="000000" w:sz="4" w:space="0"/>
              <w:right w:val="single" w:color="000000" w:sz="4" w:space="0"/>
            </w:tcBorders>
            <w:noWrap w:val="0"/>
          </w:tcPr>
          <w:p w14:paraId="5AEFDEB8">
            <w:pPr>
              <w:spacing w:after="0" w:line="240" w:lineRule="auto"/>
              <w:jc w:val="center"/>
              <w:rPr>
                <w:rFonts w:hint="eastAsia" w:ascii="宋体" w:hAnsi="宋体" w:cs="宋体"/>
                <w:szCs w:val="21"/>
                <w:lang w:val="zh-CN"/>
              </w:rPr>
            </w:pPr>
          </w:p>
        </w:tc>
        <w:tc>
          <w:tcPr>
            <w:tcW w:w="949" w:type="dxa"/>
            <w:tcBorders>
              <w:top w:val="single" w:color="000000" w:sz="4" w:space="0"/>
              <w:left w:val="nil"/>
              <w:bottom w:val="single" w:color="000000" w:sz="4" w:space="0"/>
              <w:right w:val="single" w:color="000000" w:sz="4" w:space="0"/>
            </w:tcBorders>
            <w:noWrap w:val="0"/>
          </w:tcPr>
          <w:p w14:paraId="0FD83E9D">
            <w:pPr>
              <w:spacing w:after="0" w:line="240" w:lineRule="auto"/>
              <w:jc w:val="center"/>
              <w:rPr>
                <w:rFonts w:hint="eastAsia" w:ascii="宋体" w:hAnsi="宋体" w:cs="宋体"/>
                <w:szCs w:val="21"/>
                <w:lang w:val="zh-CN"/>
              </w:rPr>
            </w:pPr>
          </w:p>
        </w:tc>
        <w:tc>
          <w:tcPr>
            <w:tcW w:w="826" w:type="dxa"/>
            <w:tcBorders>
              <w:top w:val="single" w:color="000000" w:sz="4" w:space="0"/>
              <w:left w:val="nil"/>
              <w:bottom w:val="single" w:color="000000" w:sz="4" w:space="0"/>
              <w:right w:val="single" w:color="000000" w:sz="4" w:space="0"/>
            </w:tcBorders>
            <w:noWrap w:val="0"/>
          </w:tcPr>
          <w:p w14:paraId="3DD9134B">
            <w:pPr>
              <w:spacing w:after="0" w:line="240" w:lineRule="auto"/>
              <w:jc w:val="center"/>
              <w:rPr>
                <w:rFonts w:hint="eastAsia" w:ascii="宋体" w:hAnsi="宋体" w:cs="宋体"/>
                <w:szCs w:val="21"/>
                <w:lang w:val="zh-CN"/>
              </w:rPr>
            </w:pPr>
          </w:p>
        </w:tc>
      </w:tr>
      <w:tr w14:paraId="641BD02B">
        <w:tblPrEx>
          <w:tblCellMar>
            <w:top w:w="0" w:type="dxa"/>
            <w:left w:w="108" w:type="dxa"/>
            <w:bottom w:w="0" w:type="dxa"/>
            <w:right w:w="108" w:type="dxa"/>
          </w:tblCellMar>
        </w:tblPrEx>
        <w:trPr>
          <w:trHeight w:val="490" w:hRule="atLeast"/>
          <w:jc w:val="center"/>
        </w:trPr>
        <w:tc>
          <w:tcPr>
            <w:tcW w:w="709" w:type="dxa"/>
            <w:tcBorders>
              <w:top w:val="single" w:color="000000" w:sz="4" w:space="0"/>
              <w:left w:val="single" w:color="000000" w:sz="4" w:space="0"/>
              <w:bottom w:val="single" w:color="000000" w:sz="4" w:space="0"/>
              <w:right w:val="single" w:color="000000" w:sz="4" w:space="0"/>
            </w:tcBorders>
            <w:noWrap w:val="0"/>
          </w:tcPr>
          <w:p w14:paraId="166C3A9B">
            <w:pPr>
              <w:spacing w:after="0" w:line="240" w:lineRule="auto"/>
              <w:jc w:val="center"/>
              <w:rPr>
                <w:rFonts w:hint="eastAsia" w:ascii="宋体" w:hAnsi="宋体" w:cs="宋体"/>
                <w:szCs w:val="21"/>
                <w:lang w:val="zh-CN"/>
              </w:rPr>
            </w:pPr>
          </w:p>
        </w:tc>
        <w:tc>
          <w:tcPr>
            <w:tcW w:w="708" w:type="dxa"/>
            <w:tcBorders>
              <w:top w:val="single" w:color="000000" w:sz="4" w:space="0"/>
              <w:left w:val="nil"/>
              <w:bottom w:val="single" w:color="000000" w:sz="4" w:space="0"/>
              <w:right w:val="single" w:color="000000" w:sz="4" w:space="0"/>
            </w:tcBorders>
            <w:noWrap w:val="0"/>
          </w:tcPr>
          <w:p w14:paraId="4A776850">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04767AF6">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41B13C01">
            <w:pPr>
              <w:spacing w:after="0" w:line="240" w:lineRule="auto"/>
              <w:jc w:val="center"/>
              <w:rPr>
                <w:rFonts w:hint="eastAsia" w:ascii="宋体" w:hAnsi="宋体" w:cs="宋体"/>
                <w:szCs w:val="21"/>
                <w:lang w:val="zh-CN"/>
              </w:rPr>
            </w:pPr>
          </w:p>
        </w:tc>
        <w:tc>
          <w:tcPr>
            <w:tcW w:w="850" w:type="dxa"/>
            <w:tcBorders>
              <w:top w:val="single" w:color="000000" w:sz="4" w:space="0"/>
              <w:left w:val="nil"/>
              <w:bottom w:val="single" w:color="000000" w:sz="4" w:space="0"/>
              <w:right w:val="single" w:color="000000" w:sz="4" w:space="0"/>
            </w:tcBorders>
            <w:noWrap w:val="0"/>
          </w:tcPr>
          <w:p w14:paraId="16112341">
            <w:pPr>
              <w:spacing w:after="0" w:line="240" w:lineRule="auto"/>
              <w:jc w:val="center"/>
              <w:rPr>
                <w:rFonts w:hint="eastAsia" w:ascii="宋体" w:hAnsi="宋体" w:cs="宋体"/>
                <w:szCs w:val="21"/>
                <w:lang w:val="zh-CN"/>
              </w:rPr>
            </w:pPr>
          </w:p>
        </w:tc>
        <w:tc>
          <w:tcPr>
            <w:tcW w:w="908" w:type="dxa"/>
            <w:tcBorders>
              <w:top w:val="single" w:color="000000" w:sz="4" w:space="0"/>
              <w:left w:val="nil"/>
              <w:bottom w:val="single" w:color="000000" w:sz="4" w:space="0"/>
              <w:right w:val="single" w:color="000000" w:sz="4" w:space="0"/>
            </w:tcBorders>
            <w:noWrap w:val="0"/>
          </w:tcPr>
          <w:p w14:paraId="2D6BEFE0">
            <w:pPr>
              <w:spacing w:after="0" w:line="240" w:lineRule="auto"/>
              <w:jc w:val="center"/>
              <w:rPr>
                <w:rFonts w:hint="eastAsia" w:ascii="宋体" w:hAnsi="宋体" w:cs="宋体"/>
                <w:szCs w:val="21"/>
                <w:lang w:val="zh-CN"/>
              </w:rPr>
            </w:pPr>
          </w:p>
        </w:tc>
        <w:tc>
          <w:tcPr>
            <w:tcW w:w="1140" w:type="dxa"/>
            <w:tcBorders>
              <w:top w:val="single" w:color="000000" w:sz="4" w:space="0"/>
              <w:left w:val="nil"/>
              <w:bottom w:val="single" w:color="000000" w:sz="4" w:space="0"/>
              <w:right w:val="single" w:color="000000" w:sz="4" w:space="0"/>
            </w:tcBorders>
            <w:noWrap w:val="0"/>
          </w:tcPr>
          <w:p w14:paraId="25575F03">
            <w:pPr>
              <w:spacing w:after="0" w:line="240" w:lineRule="auto"/>
              <w:jc w:val="center"/>
              <w:rPr>
                <w:rFonts w:hint="eastAsia" w:ascii="宋体" w:hAnsi="宋体" w:cs="宋体"/>
                <w:szCs w:val="21"/>
                <w:lang w:val="zh-CN"/>
              </w:rPr>
            </w:pPr>
          </w:p>
        </w:tc>
        <w:tc>
          <w:tcPr>
            <w:tcW w:w="1111" w:type="dxa"/>
            <w:tcBorders>
              <w:top w:val="single" w:color="000000" w:sz="4" w:space="0"/>
              <w:left w:val="nil"/>
              <w:bottom w:val="single" w:color="000000" w:sz="4" w:space="0"/>
              <w:right w:val="single" w:color="000000" w:sz="4" w:space="0"/>
            </w:tcBorders>
            <w:noWrap w:val="0"/>
          </w:tcPr>
          <w:p w14:paraId="38BB5BF5">
            <w:pPr>
              <w:spacing w:after="0" w:line="240" w:lineRule="auto"/>
              <w:jc w:val="center"/>
              <w:rPr>
                <w:rFonts w:hint="eastAsia" w:ascii="宋体" w:hAnsi="宋体" w:cs="宋体"/>
                <w:szCs w:val="21"/>
                <w:lang w:val="zh-CN"/>
              </w:rPr>
            </w:pPr>
          </w:p>
        </w:tc>
        <w:tc>
          <w:tcPr>
            <w:tcW w:w="985" w:type="dxa"/>
            <w:tcBorders>
              <w:top w:val="single" w:color="000000" w:sz="4" w:space="0"/>
              <w:left w:val="nil"/>
              <w:bottom w:val="single" w:color="000000" w:sz="4" w:space="0"/>
              <w:right w:val="single" w:color="000000" w:sz="4" w:space="0"/>
            </w:tcBorders>
            <w:noWrap w:val="0"/>
          </w:tcPr>
          <w:p w14:paraId="05A73645">
            <w:pPr>
              <w:spacing w:after="0" w:line="240" w:lineRule="auto"/>
              <w:jc w:val="center"/>
              <w:rPr>
                <w:rFonts w:hint="eastAsia" w:ascii="宋体" w:hAnsi="宋体" w:cs="宋体"/>
                <w:szCs w:val="21"/>
                <w:lang w:val="zh-CN"/>
              </w:rPr>
            </w:pPr>
          </w:p>
        </w:tc>
        <w:tc>
          <w:tcPr>
            <w:tcW w:w="949" w:type="dxa"/>
            <w:tcBorders>
              <w:top w:val="single" w:color="000000" w:sz="4" w:space="0"/>
              <w:left w:val="nil"/>
              <w:bottom w:val="single" w:color="000000" w:sz="4" w:space="0"/>
              <w:right w:val="single" w:color="000000" w:sz="4" w:space="0"/>
            </w:tcBorders>
            <w:noWrap w:val="0"/>
          </w:tcPr>
          <w:p w14:paraId="41087785">
            <w:pPr>
              <w:spacing w:after="0" w:line="240" w:lineRule="auto"/>
              <w:jc w:val="center"/>
              <w:rPr>
                <w:rFonts w:hint="eastAsia" w:ascii="宋体" w:hAnsi="宋体" w:cs="宋体"/>
                <w:szCs w:val="21"/>
                <w:lang w:val="zh-CN"/>
              </w:rPr>
            </w:pPr>
          </w:p>
        </w:tc>
        <w:tc>
          <w:tcPr>
            <w:tcW w:w="826" w:type="dxa"/>
            <w:tcBorders>
              <w:top w:val="single" w:color="000000" w:sz="4" w:space="0"/>
              <w:left w:val="nil"/>
              <w:bottom w:val="single" w:color="000000" w:sz="4" w:space="0"/>
              <w:right w:val="single" w:color="000000" w:sz="4" w:space="0"/>
            </w:tcBorders>
            <w:noWrap w:val="0"/>
          </w:tcPr>
          <w:p w14:paraId="7DB3EA70">
            <w:pPr>
              <w:spacing w:after="0" w:line="240" w:lineRule="auto"/>
              <w:jc w:val="center"/>
              <w:rPr>
                <w:rFonts w:hint="eastAsia" w:ascii="宋体" w:hAnsi="宋体" w:cs="宋体"/>
                <w:szCs w:val="21"/>
                <w:lang w:val="zh-CN"/>
              </w:rPr>
            </w:pPr>
          </w:p>
        </w:tc>
      </w:tr>
      <w:tr w14:paraId="4EF423CE">
        <w:tblPrEx>
          <w:tblCellMar>
            <w:top w:w="0" w:type="dxa"/>
            <w:left w:w="108" w:type="dxa"/>
            <w:bottom w:w="0" w:type="dxa"/>
            <w:right w:w="108" w:type="dxa"/>
          </w:tblCellMar>
        </w:tblPrEx>
        <w:trPr>
          <w:trHeight w:val="490" w:hRule="atLeast"/>
          <w:jc w:val="center"/>
        </w:trPr>
        <w:tc>
          <w:tcPr>
            <w:tcW w:w="709" w:type="dxa"/>
            <w:tcBorders>
              <w:top w:val="single" w:color="000000" w:sz="4" w:space="0"/>
              <w:left w:val="single" w:color="000000" w:sz="4" w:space="0"/>
              <w:bottom w:val="single" w:color="000000" w:sz="4" w:space="0"/>
              <w:right w:val="single" w:color="000000" w:sz="4" w:space="0"/>
            </w:tcBorders>
            <w:noWrap w:val="0"/>
          </w:tcPr>
          <w:p w14:paraId="728455D2">
            <w:pPr>
              <w:spacing w:after="0" w:line="240" w:lineRule="auto"/>
              <w:jc w:val="center"/>
              <w:rPr>
                <w:rFonts w:hint="eastAsia" w:ascii="宋体" w:hAnsi="宋体" w:cs="宋体"/>
                <w:szCs w:val="21"/>
                <w:lang w:val="zh-CN"/>
              </w:rPr>
            </w:pPr>
          </w:p>
        </w:tc>
        <w:tc>
          <w:tcPr>
            <w:tcW w:w="708" w:type="dxa"/>
            <w:tcBorders>
              <w:top w:val="single" w:color="000000" w:sz="4" w:space="0"/>
              <w:left w:val="nil"/>
              <w:bottom w:val="single" w:color="000000" w:sz="4" w:space="0"/>
              <w:right w:val="single" w:color="000000" w:sz="4" w:space="0"/>
            </w:tcBorders>
            <w:noWrap w:val="0"/>
          </w:tcPr>
          <w:p w14:paraId="4031927C">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295FE807">
            <w:pPr>
              <w:spacing w:after="0" w:line="240" w:lineRule="auto"/>
              <w:jc w:val="center"/>
              <w:rPr>
                <w:rFonts w:hint="eastAsia" w:ascii="宋体" w:hAnsi="宋体" w:cs="宋体"/>
                <w:szCs w:val="21"/>
                <w:lang w:val="zh-CN"/>
              </w:rPr>
            </w:pPr>
          </w:p>
        </w:tc>
        <w:tc>
          <w:tcPr>
            <w:tcW w:w="709" w:type="dxa"/>
            <w:tcBorders>
              <w:top w:val="single" w:color="000000" w:sz="4" w:space="0"/>
              <w:left w:val="nil"/>
              <w:bottom w:val="single" w:color="000000" w:sz="4" w:space="0"/>
              <w:right w:val="single" w:color="000000" w:sz="4" w:space="0"/>
            </w:tcBorders>
            <w:noWrap w:val="0"/>
          </w:tcPr>
          <w:p w14:paraId="68ECE556">
            <w:pPr>
              <w:spacing w:after="0" w:line="240" w:lineRule="auto"/>
              <w:jc w:val="center"/>
              <w:rPr>
                <w:rFonts w:hint="eastAsia" w:ascii="宋体" w:hAnsi="宋体" w:cs="宋体"/>
                <w:szCs w:val="21"/>
                <w:lang w:val="zh-CN"/>
              </w:rPr>
            </w:pPr>
          </w:p>
        </w:tc>
        <w:tc>
          <w:tcPr>
            <w:tcW w:w="850" w:type="dxa"/>
            <w:tcBorders>
              <w:top w:val="single" w:color="000000" w:sz="4" w:space="0"/>
              <w:left w:val="nil"/>
              <w:bottom w:val="single" w:color="000000" w:sz="4" w:space="0"/>
              <w:right w:val="single" w:color="000000" w:sz="4" w:space="0"/>
            </w:tcBorders>
            <w:noWrap w:val="0"/>
          </w:tcPr>
          <w:p w14:paraId="532FAB03">
            <w:pPr>
              <w:spacing w:after="0" w:line="240" w:lineRule="auto"/>
              <w:jc w:val="center"/>
              <w:rPr>
                <w:rFonts w:hint="eastAsia" w:ascii="宋体" w:hAnsi="宋体" w:cs="宋体"/>
                <w:szCs w:val="21"/>
                <w:lang w:val="zh-CN"/>
              </w:rPr>
            </w:pPr>
          </w:p>
        </w:tc>
        <w:tc>
          <w:tcPr>
            <w:tcW w:w="908" w:type="dxa"/>
            <w:tcBorders>
              <w:top w:val="single" w:color="000000" w:sz="4" w:space="0"/>
              <w:left w:val="nil"/>
              <w:bottom w:val="single" w:color="000000" w:sz="4" w:space="0"/>
              <w:right w:val="single" w:color="000000" w:sz="4" w:space="0"/>
            </w:tcBorders>
            <w:noWrap w:val="0"/>
          </w:tcPr>
          <w:p w14:paraId="70A294BA">
            <w:pPr>
              <w:spacing w:after="0" w:line="240" w:lineRule="auto"/>
              <w:jc w:val="center"/>
              <w:rPr>
                <w:rFonts w:hint="eastAsia" w:ascii="宋体" w:hAnsi="宋体" w:cs="宋体"/>
                <w:szCs w:val="21"/>
                <w:lang w:val="zh-CN"/>
              </w:rPr>
            </w:pPr>
          </w:p>
        </w:tc>
        <w:tc>
          <w:tcPr>
            <w:tcW w:w="1140" w:type="dxa"/>
            <w:tcBorders>
              <w:top w:val="single" w:color="000000" w:sz="4" w:space="0"/>
              <w:left w:val="nil"/>
              <w:bottom w:val="single" w:color="000000" w:sz="4" w:space="0"/>
              <w:right w:val="single" w:color="000000" w:sz="4" w:space="0"/>
            </w:tcBorders>
            <w:noWrap w:val="0"/>
          </w:tcPr>
          <w:p w14:paraId="1D0D3366">
            <w:pPr>
              <w:spacing w:after="0" w:line="240" w:lineRule="auto"/>
              <w:jc w:val="center"/>
              <w:rPr>
                <w:rFonts w:hint="eastAsia" w:ascii="宋体" w:hAnsi="宋体" w:cs="宋体"/>
                <w:szCs w:val="21"/>
                <w:lang w:val="zh-CN"/>
              </w:rPr>
            </w:pPr>
          </w:p>
        </w:tc>
        <w:tc>
          <w:tcPr>
            <w:tcW w:w="1111" w:type="dxa"/>
            <w:tcBorders>
              <w:top w:val="single" w:color="000000" w:sz="4" w:space="0"/>
              <w:left w:val="nil"/>
              <w:bottom w:val="single" w:color="000000" w:sz="4" w:space="0"/>
              <w:right w:val="single" w:color="000000" w:sz="4" w:space="0"/>
            </w:tcBorders>
            <w:noWrap w:val="0"/>
          </w:tcPr>
          <w:p w14:paraId="1969DFE6">
            <w:pPr>
              <w:spacing w:after="0" w:line="240" w:lineRule="auto"/>
              <w:jc w:val="center"/>
              <w:rPr>
                <w:rFonts w:hint="eastAsia" w:ascii="宋体" w:hAnsi="宋体" w:cs="宋体"/>
                <w:szCs w:val="21"/>
                <w:lang w:val="zh-CN"/>
              </w:rPr>
            </w:pPr>
          </w:p>
        </w:tc>
        <w:tc>
          <w:tcPr>
            <w:tcW w:w="985" w:type="dxa"/>
            <w:tcBorders>
              <w:top w:val="single" w:color="000000" w:sz="4" w:space="0"/>
              <w:left w:val="nil"/>
              <w:bottom w:val="single" w:color="000000" w:sz="4" w:space="0"/>
              <w:right w:val="single" w:color="000000" w:sz="4" w:space="0"/>
            </w:tcBorders>
            <w:noWrap w:val="0"/>
          </w:tcPr>
          <w:p w14:paraId="48B982AD">
            <w:pPr>
              <w:spacing w:after="0" w:line="240" w:lineRule="auto"/>
              <w:jc w:val="center"/>
              <w:rPr>
                <w:rFonts w:hint="eastAsia" w:ascii="宋体" w:hAnsi="宋体" w:cs="宋体"/>
                <w:szCs w:val="21"/>
                <w:lang w:val="zh-CN"/>
              </w:rPr>
            </w:pPr>
          </w:p>
        </w:tc>
        <w:tc>
          <w:tcPr>
            <w:tcW w:w="949" w:type="dxa"/>
            <w:tcBorders>
              <w:top w:val="single" w:color="000000" w:sz="4" w:space="0"/>
              <w:left w:val="nil"/>
              <w:bottom w:val="single" w:color="000000" w:sz="4" w:space="0"/>
              <w:right w:val="single" w:color="000000" w:sz="4" w:space="0"/>
            </w:tcBorders>
            <w:noWrap w:val="0"/>
          </w:tcPr>
          <w:p w14:paraId="42E33416">
            <w:pPr>
              <w:spacing w:after="0" w:line="240" w:lineRule="auto"/>
              <w:jc w:val="center"/>
              <w:rPr>
                <w:rFonts w:hint="eastAsia" w:ascii="宋体" w:hAnsi="宋体" w:cs="宋体"/>
                <w:szCs w:val="21"/>
                <w:lang w:val="zh-CN"/>
              </w:rPr>
            </w:pPr>
          </w:p>
        </w:tc>
        <w:tc>
          <w:tcPr>
            <w:tcW w:w="826" w:type="dxa"/>
            <w:tcBorders>
              <w:top w:val="single" w:color="000000" w:sz="4" w:space="0"/>
              <w:left w:val="nil"/>
              <w:bottom w:val="single" w:color="000000" w:sz="4" w:space="0"/>
              <w:right w:val="single" w:color="000000" w:sz="4" w:space="0"/>
            </w:tcBorders>
            <w:noWrap w:val="0"/>
          </w:tcPr>
          <w:p w14:paraId="02ECE3EB">
            <w:pPr>
              <w:spacing w:after="0" w:line="240" w:lineRule="auto"/>
              <w:jc w:val="center"/>
              <w:rPr>
                <w:rFonts w:hint="eastAsia" w:ascii="宋体" w:hAnsi="宋体" w:cs="宋体"/>
                <w:szCs w:val="21"/>
                <w:lang w:val="zh-CN"/>
              </w:rPr>
            </w:pPr>
          </w:p>
        </w:tc>
      </w:tr>
    </w:tbl>
    <w:p w14:paraId="7CCF2525">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注：附各投标单位专业人员简历及相关证明材料复印件</w:t>
      </w:r>
    </w:p>
    <w:p w14:paraId="36AA56C6">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797FD2BE">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07F54128">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投标人：（签章）</w:t>
      </w:r>
    </w:p>
    <w:p w14:paraId="37F9C199">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法定代表人或委托代理人：（签字或盖章）</w:t>
      </w:r>
    </w:p>
    <w:p w14:paraId="50D111D2">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日期：         年         月       日</w:t>
      </w:r>
    </w:p>
    <w:p w14:paraId="2AC7862F">
      <w:pPr>
        <w:rPr>
          <w:rFonts w:hint="eastAsia" w:ascii="宋体" w:hAnsi="宋体" w:cs="宋体"/>
          <w:b/>
          <w:bCs/>
          <w:szCs w:val="21"/>
        </w:rPr>
      </w:pPr>
      <w:r>
        <w:rPr>
          <w:rFonts w:hint="eastAsia" w:ascii="宋体" w:hAnsi="宋体" w:cs="宋体"/>
          <w:b/>
          <w:bCs/>
          <w:szCs w:val="21"/>
        </w:rPr>
        <w:br w:type="page" w:clear="all"/>
      </w:r>
    </w:p>
    <w:p w14:paraId="5DC5A843">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附件7、拟投入本项目的检测仪器设备表</w:t>
      </w:r>
    </w:p>
    <w:p w14:paraId="1E478435">
      <w:pPr>
        <w:spacing w:after="0" w:line="360" w:lineRule="auto"/>
        <w:jc w:val="center"/>
        <w:rPr>
          <w:rFonts w:hint="eastAsia" w:ascii="宋体" w:hAnsi="宋体" w:cs="宋体"/>
          <w:b/>
          <w:szCs w:val="21"/>
        </w:rPr>
      </w:pPr>
      <w:bookmarkStart w:id="54" w:name="_Toc17854"/>
      <w:r>
        <w:rPr>
          <w:rFonts w:hint="eastAsia" w:ascii="宋体" w:hAnsi="宋体" w:cs="宋体"/>
          <w:b/>
          <w:szCs w:val="21"/>
        </w:rPr>
        <w:t>拟投入本项目的检测仪器设备表</w:t>
      </w:r>
    </w:p>
    <w:tbl>
      <w:tblPr>
        <w:tblStyle w:val="45"/>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2028"/>
        <w:gridCol w:w="2086"/>
        <w:gridCol w:w="1377"/>
        <w:gridCol w:w="1250"/>
        <w:gridCol w:w="1958"/>
      </w:tblGrid>
      <w:tr w14:paraId="103C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713" w:type="dxa"/>
            <w:gridSpan w:val="6"/>
            <w:noWrap w:val="0"/>
            <w:vAlign w:val="center"/>
          </w:tcPr>
          <w:p w14:paraId="58A2E1A3">
            <w:pPr>
              <w:spacing w:after="0" w:line="240" w:lineRule="auto"/>
              <w:jc w:val="center"/>
              <w:rPr>
                <w:rFonts w:hint="eastAsia" w:ascii="宋体" w:hAnsi="宋体" w:cs="宋体"/>
                <w:b/>
                <w:bCs/>
                <w:szCs w:val="21"/>
                <w:lang w:val="zh-CN"/>
              </w:rPr>
            </w:pPr>
            <w:r>
              <w:rPr>
                <w:rFonts w:hint="eastAsia" w:ascii="宋体" w:hAnsi="宋体" w:cs="宋体"/>
                <w:b/>
                <w:bCs/>
                <w:szCs w:val="21"/>
                <w:lang w:val="zh-CN"/>
              </w:rPr>
              <w:t>主要检测仪器设备</w:t>
            </w:r>
          </w:p>
        </w:tc>
      </w:tr>
      <w:tr w14:paraId="660BC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2EFACD18">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序号</w:t>
            </w:r>
          </w:p>
        </w:tc>
        <w:tc>
          <w:tcPr>
            <w:tcW w:w="2028" w:type="dxa"/>
            <w:noWrap w:val="0"/>
            <w:vAlign w:val="center"/>
          </w:tcPr>
          <w:p w14:paraId="34D1E4D9">
            <w:pPr>
              <w:spacing w:after="0" w:line="240" w:lineRule="auto"/>
              <w:jc w:val="center"/>
              <w:rPr>
                <w:rFonts w:hint="eastAsia" w:ascii="宋体" w:hAnsi="宋体" w:cs="宋体"/>
                <w:b/>
                <w:bCs/>
                <w:szCs w:val="21"/>
                <w:lang w:val="zh-CN"/>
              </w:rPr>
            </w:pPr>
            <w:r>
              <w:rPr>
                <w:rFonts w:hint="eastAsia" w:ascii="宋体" w:hAnsi="宋体" w:cs="宋体"/>
                <w:b/>
                <w:bCs/>
                <w:szCs w:val="21"/>
                <w:lang w:val="zh-CN"/>
              </w:rPr>
              <w:t>仪器名称</w:t>
            </w:r>
          </w:p>
        </w:tc>
        <w:tc>
          <w:tcPr>
            <w:tcW w:w="2086" w:type="dxa"/>
            <w:noWrap w:val="0"/>
            <w:vAlign w:val="center"/>
          </w:tcPr>
          <w:p w14:paraId="7FA2477D">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型号</w:t>
            </w:r>
          </w:p>
        </w:tc>
        <w:tc>
          <w:tcPr>
            <w:tcW w:w="1377" w:type="dxa"/>
            <w:noWrap w:val="0"/>
            <w:vAlign w:val="center"/>
          </w:tcPr>
          <w:p w14:paraId="5270B569">
            <w:pPr>
              <w:spacing w:after="0" w:line="240" w:lineRule="auto"/>
              <w:jc w:val="center"/>
              <w:rPr>
                <w:rFonts w:hint="eastAsia" w:ascii="宋体" w:hAnsi="宋体" w:cs="宋体"/>
                <w:b/>
                <w:bCs/>
                <w:szCs w:val="21"/>
                <w:lang w:val="zh-CN"/>
              </w:rPr>
            </w:pPr>
            <w:r>
              <w:rPr>
                <w:rFonts w:hint="eastAsia" w:ascii="宋体" w:hAnsi="宋体" w:cs="宋体"/>
                <w:b/>
                <w:bCs/>
                <w:szCs w:val="21"/>
                <w:lang w:val="zh-CN"/>
              </w:rPr>
              <w:t>产地</w:t>
            </w:r>
          </w:p>
        </w:tc>
        <w:tc>
          <w:tcPr>
            <w:tcW w:w="1250" w:type="dxa"/>
            <w:noWrap w:val="0"/>
            <w:vAlign w:val="center"/>
          </w:tcPr>
          <w:p w14:paraId="7DF0BD3B">
            <w:pPr>
              <w:spacing w:after="0" w:line="240" w:lineRule="auto"/>
              <w:jc w:val="center"/>
              <w:rPr>
                <w:rFonts w:hint="eastAsia" w:ascii="宋体" w:hAnsi="宋体" w:cs="宋体"/>
                <w:b/>
                <w:bCs/>
                <w:szCs w:val="21"/>
                <w:lang w:val="zh-CN"/>
              </w:rPr>
            </w:pPr>
            <w:r>
              <w:rPr>
                <w:rFonts w:hint="eastAsia" w:ascii="宋体" w:hAnsi="宋体" w:cs="宋体"/>
                <w:b/>
                <w:bCs/>
                <w:szCs w:val="21"/>
                <w:lang w:val="zh-CN"/>
              </w:rPr>
              <w:t>数量</w:t>
            </w:r>
          </w:p>
        </w:tc>
        <w:tc>
          <w:tcPr>
            <w:tcW w:w="1958" w:type="dxa"/>
            <w:noWrap w:val="0"/>
            <w:vAlign w:val="center"/>
          </w:tcPr>
          <w:p w14:paraId="79687192">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备注</w:t>
            </w:r>
          </w:p>
        </w:tc>
      </w:tr>
      <w:tr w14:paraId="60097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136ABD64">
            <w:pPr>
              <w:spacing w:after="0" w:line="240" w:lineRule="auto"/>
              <w:jc w:val="center"/>
              <w:rPr>
                <w:rFonts w:hint="eastAsia" w:ascii="宋体" w:hAnsi="宋体" w:cs="宋体"/>
                <w:b/>
                <w:bCs/>
                <w:szCs w:val="21"/>
                <w:lang w:val="zh-CN"/>
              </w:rPr>
            </w:pPr>
          </w:p>
        </w:tc>
        <w:tc>
          <w:tcPr>
            <w:tcW w:w="2028" w:type="dxa"/>
            <w:noWrap w:val="0"/>
            <w:vAlign w:val="center"/>
          </w:tcPr>
          <w:p w14:paraId="5C3CD0F9">
            <w:pPr>
              <w:spacing w:after="0" w:line="240" w:lineRule="auto"/>
              <w:jc w:val="center"/>
              <w:rPr>
                <w:rFonts w:hint="eastAsia" w:ascii="宋体" w:hAnsi="宋体" w:cs="宋体"/>
                <w:b/>
                <w:bCs/>
                <w:szCs w:val="21"/>
                <w:lang w:val="zh-CN"/>
              </w:rPr>
            </w:pPr>
          </w:p>
        </w:tc>
        <w:tc>
          <w:tcPr>
            <w:tcW w:w="2086" w:type="dxa"/>
            <w:noWrap w:val="0"/>
            <w:vAlign w:val="center"/>
          </w:tcPr>
          <w:p w14:paraId="3CB437B9">
            <w:pPr>
              <w:spacing w:after="0" w:line="240" w:lineRule="auto"/>
              <w:jc w:val="center"/>
              <w:rPr>
                <w:rFonts w:hint="eastAsia" w:ascii="宋体" w:hAnsi="宋体" w:cs="宋体"/>
                <w:b/>
                <w:bCs/>
                <w:szCs w:val="21"/>
                <w:lang w:val="zh-CN"/>
              </w:rPr>
            </w:pPr>
          </w:p>
        </w:tc>
        <w:tc>
          <w:tcPr>
            <w:tcW w:w="1377" w:type="dxa"/>
            <w:noWrap w:val="0"/>
            <w:vAlign w:val="center"/>
          </w:tcPr>
          <w:p w14:paraId="4278E94E">
            <w:pPr>
              <w:spacing w:after="0" w:line="240" w:lineRule="auto"/>
              <w:jc w:val="center"/>
              <w:rPr>
                <w:rFonts w:hint="eastAsia" w:ascii="宋体" w:hAnsi="宋体" w:cs="宋体"/>
                <w:b/>
                <w:bCs/>
                <w:szCs w:val="21"/>
                <w:lang w:val="zh-CN"/>
              </w:rPr>
            </w:pPr>
          </w:p>
        </w:tc>
        <w:tc>
          <w:tcPr>
            <w:tcW w:w="1250" w:type="dxa"/>
            <w:noWrap w:val="0"/>
            <w:vAlign w:val="center"/>
          </w:tcPr>
          <w:p w14:paraId="691BDACE">
            <w:pPr>
              <w:spacing w:after="0" w:line="240" w:lineRule="auto"/>
              <w:jc w:val="center"/>
              <w:rPr>
                <w:rFonts w:hint="eastAsia" w:ascii="宋体" w:hAnsi="宋体" w:cs="宋体"/>
                <w:b/>
                <w:bCs/>
                <w:szCs w:val="21"/>
                <w:lang w:val="zh-CN"/>
              </w:rPr>
            </w:pPr>
          </w:p>
        </w:tc>
        <w:tc>
          <w:tcPr>
            <w:tcW w:w="1958" w:type="dxa"/>
            <w:noWrap w:val="0"/>
            <w:vAlign w:val="center"/>
          </w:tcPr>
          <w:p w14:paraId="6CCAF649">
            <w:pPr>
              <w:spacing w:after="0" w:line="240" w:lineRule="auto"/>
              <w:jc w:val="center"/>
              <w:rPr>
                <w:rFonts w:hint="eastAsia" w:ascii="宋体" w:hAnsi="宋体" w:cs="宋体"/>
                <w:b/>
                <w:bCs/>
                <w:szCs w:val="21"/>
                <w:lang w:val="zh-CN"/>
              </w:rPr>
            </w:pPr>
          </w:p>
        </w:tc>
      </w:tr>
      <w:tr w14:paraId="6CBD2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14" w:type="dxa"/>
            <w:noWrap w:val="0"/>
            <w:vAlign w:val="center"/>
          </w:tcPr>
          <w:p w14:paraId="7DB38827">
            <w:pPr>
              <w:spacing w:after="0" w:line="240" w:lineRule="auto"/>
              <w:jc w:val="center"/>
              <w:rPr>
                <w:rFonts w:hint="eastAsia" w:ascii="宋体" w:hAnsi="宋体" w:cs="宋体"/>
                <w:b/>
                <w:bCs/>
                <w:szCs w:val="21"/>
                <w:lang w:val="zh-CN"/>
              </w:rPr>
            </w:pPr>
          </w:p>
        </w:tc>
        <w:tc>
          <w:tcPr>
            <w:tcW w:w="2028" w:type="dxa"/>
            <w:noWrap w:val="0"/>
            <w:vAlign w:val="center"/>
          </w:tcPr>
          <w:p w14:paraId="2654A6A1">
            <w:pPr>
              <w:spacing w:after="0" w:line="240" w:lineRule="auto"/>
              <w:jc w:val="center"/>
              <w:rPr>
                <w:rFonts w:hint="eastAsia" w:ascii="宋体" w:hAnsi="宋体" w:cs="宋体"/>
                <w:b/>
                <w:bCs/>
                <w:szCs w:val="21"/>
                <w:lang w:val="zh-CN"/>
              </w:rPr>
            </w:pPr>
          </w:p>
        </w:tc>
        <w:tc>
          <w:tcPr>
            <w:tcW w:w="2086" w:type="dxa"/>
            <w:noWrap w:val="0"/>
            <w:vAlign w:val="center"/>
          </w:tcPr>
          <w:p w14:paraId="63D63FCA">
            <w:pPr>
              <w:spacing w:after="0" w:line="240" w:lineRule="auto"/>
              <w:jc w:val="center"/>
              <w:rPr>
                <w:rFonts w:hint="eastAsia" w:ascii="宋体" w:hAnsi="宋体" w:cs="宋体"/>
                <w:b/>
                <w:bCs/>
                <w:szCs w:val="21"/>
                <w:lang w:val="zh-CN"/>
              </w:rPr>
            </w:pPr>
          </w:p>
        </w:tc>
        <w:tc>
          <w:tcPr>
            <w:tcW w:w="1377" w:type="dxa"/>
            <w:noWrap w:val="0"/>
            <w:vAlign w:val="center"/>
          </w:tcPr>
          <w:p w14:paraId="2DC50A7A">
            <w:pPr>
              <w:spacing w:after="0" w:line="240" w:lineRule="auto"/>
              <w:jc w:val="center"/>
              <w:rPr>
                <w:rFonts w:hint="eastAsia" w:ascii="宋体" w:hAnsi="宋体" w:cs="宋体"/>
                <w:b/>
                <w:bCs/>
                <w:szCs w:val="21"/>
                <w:lang w:val="zh-CN"/>
              </w:rPr>
            </w:pPr>
          </w:p>
        </w:tc>
        <w:tc>
          <w:tcPr>
            <w:tcW w:w="1250" w:type="dxa"/>
            <w:noWrap w:val="0"/>
            <w:vAlign w:val="center"/>
          </w:tcPr>
          <w:p w14:paraId="2F4D1A74">
            <w:pPr>
              <w:spacing w:after="0" w:line="240" w:lineRule="auto"/>
              <w:jc w:val="center"/>
              <w:rPr>
                <w:rFonts w:hint="eastAsia" w:ascii="宋体" w:hAnsi="宋体" w:cs="宋体"/>
                <w:b/>
                <w:bCs/>
                <w:szCs w:val="21"/>
                <w:lang w:val="zh-CN"/>
              </w:rPr>
            </w:pPr>
          </w:p>
        </w:tc>
        <w:tc>
          <w:tcPr>
            <w:tcW w:w="1958" w:type="dxa"/>
            <w:noWrap w:val="0"/>
            <w:vAlign w:val="center"/>
          </w:tcPr>
          <w:p w14:paraId="3F5949D2">
            <w:pPr>
              <w:spacing w:after="0" w:line="240" w:lineRule="auto"/>
              <w:jc w:val="center"/>
              <w:rPr>
                <w:rFonts w:hint="eastAsia" w:ascii="宋体" w:hAnsi="宋体" w:cs="宋体"/>
                <w:b/>
                <w:bCs/>
                <w:szCs w:val="21"/>
                <w:lang w:val="zh-CN"/>
              </w:rPr>
            </w:pPr>
          </w:p>
        </w:tc>
      </w:tr>
      <w:tr w14:paraId="7BE0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2BF44780">
            <w:pPr>
              <w:spacing w:after="0" w:line="240" w:lineRule="auto"/>
              <w:jc w:val="center"/>
              <w:rPr>
                <w:rFonts w:hint="eastAsia" w:ascii="宋体" w:hAnsi="宋体" w:cs="宋体"/>
                <w:b/>
                <w:bCs/>
                <w:szCs w:val="21"/>
                <w:lang w:val="zh-CN"/>
              </w:rPr>
            </w:pPr>
          </w:p>
        </w:tc>
        <w:tc>
          <w:tcPr>
            <w:tcW w:w="2028" w:type="dxa"/>
            <w:noWrap w:val="0"/>
            <w:vAlign w:val="center"/>
          </w:tcPr>
          <w:p w14:paraId="77CD43B3">
            <w:pPr>
              <w:spacing w:after="0" w:line="240" w:lineRule="auto"/>
              <w:jc w:val="center"/>
              <w:rPr>
                <w:rFonts w:hint="eastAsia" w:ascii="宋体" w:hAnsi="宋体" w:cs="宋体"/>
                <w:b/>
                <w:bCs/>
                <w:szCs w:val="21"/>
                <w:lang w:val="zh-CN"/>
              </w:rPr>
            </w:pPr>
          </w:p>
        </w:tc>
        <w:tc>
          <w:tcPr>
            <w:tcW w:w="2086" w:type="dxa"/>
            <w:noWrap w:val="0"/>
            <w:vAlign w:val="center"/>
          </w:tcPr>
          <w:p w14:paraId="3C7D0A7E">
            <w:pPr>
              <w:spacing w:after="0" w:line="240" w:lineRule="auto"/>
              <w:jc w:val="center"/>
              <w:rPr>
                <w:rFonts w:hint="eastAsia" w:ascii="宋体" w:hAnsi="宋体" w:cs="宋体"/>
                <w:b/>
                <w:bCs/>
                <w:szCs w:val="21"/>
                <w:lang w:val="zh-CN"/>
              </w:rPr>
            </w:pPr>
          </w:p>
        </w:tc>
        <w:tc>
          <w:tcPr>
            <w:tcW w:w="1377" w:type="dxa"/>
            <w:noWrap w:val="0"/>
            <w:vAlign w:val="center"/>
          </w:tcPr>
          <w:p w14:paraId="7F3DCD1A">
            <w:pPr>
              <w:spacing w:after="0" w:line="240" w:lineRule="auto"/>
              <w:jc w:val="center"/>
              <w:rPr>
                <w:rFonts w:hint="eastAsia" w:ascii="宋体" w:hAnsi="宋体" w:cs="宋体"/>
                <w:b/>
                <w:bCs/>
                <w:szCs w:val="21"/>
                <w:lang w:val="zh-CN"/>
              </w:rPr>
            </w:pPr>
          </w:p>
        </w:tc>
        <w:tc>
          <w:tcPr>
            <w:tcW w:w="1250" w:type="dxa"/>
            <w:noWrap w:val="0"/>
            <w:vAlign w:val="center"/>
          </w:tcPr>
          <w:p w14:paraId="1B48AEB7">
            <w:pPr>
              <w:spacing w:after="0" w:line="240" w:lineRule="auto"/>
              <w:jc w:val="center"/>
              <w:rPr>
                <w:rFonts w:hint="eastAsia" w:ascii="宋体" w:hAnsi="宋体" w:cs="宋体"/>
                <w:b/>
                <w:bCs/>
                <w:szCs w:val="21"/>
                <w:lang w:val="zh-CN"/>
              </w:rPr>
            </w:pPr>
          </w:p>
        </w:tc>
        <w:tc>
          <w:tcPr>
            <w:tcW w:w="1958" w:type="dxa"/>
            <w:noWrap w:val="0"/>
            <w:vAlign w:val="center"/>
          </w:tcPr>
          <w:p w14:paraId="3EF8D580">
            <w:pPr>
              <w:spacing w:after="0" w:line="240" w:lineRule="auto"/>
              <w:jc w:val="center"/>
              <w:rPr>
                <w:rFonts w:hint="eastAsia" w:ascii="宋体" w:hAnsi="宋体" w:cs="宋体"/>
                <w:b/>
                <w:bCs/>
                <w:szCs w:val="21"/>
                <w:lang w:val="zh-CN"/>
              </w:rPr>
            </w:pPr>
          </w:p>
        </w:tc>
      </w:tr>
      <w:tr w14:paraId="43BD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459870D3">
            <w:pPr>
              <w:spacing w:after="0" w:line="240" w:lineRule="auto"/>
              <w:jc w:val="center"/>
              <w:rPr>
                <w:rFonts w:hint="eastAsia" w:ascii="宋体" w:hAnsi="宋体" w:cs="宋体"/>
                <w:b/>
                <w:bCs/>
                <w:szCs w:val="21"/>
                <w:lang w:val="zh-CN"/>
              </w:rPr>
            </w:pPr>
          </w:p>
        </w:tc>
        <w:tc>
          <w:tcPr>
            <w:tcW w:w="2028" w:type="dxa"/>
            <w:noWrap w:val="0"/>
            <w:vAlign w:val="center"/>
          </w:tcPr>
          <w:p w14:paraId="5A5EB6B1">
            <w:pPr>
              <w:spacing w:after="0" w:line="240" w:lineRule="auto"/>
              <w:jc w:val="center"/>
              <w:rPr>
                <w:rFonts w:hint="eastAsia" w:ascii="宋体" w:hAnsi="宋体" w:cs="宋体"/>
                <w:b/>
                <w:bCs/>
                <w:szCs w:val="21"/>
                <w:lang w:val="zh-CN"/>
              </w:rPr>
            </w:pPr>
          </w:p>
        </w:tc>
        <w:tc>
          <w:tcPr>
            <w:tcW w:w="2086" w:type="dxa"/>
            <w:noWrap w:val="0"/>
            <w:vAlign w:val="center"/>
          </w:tcPr>
          <w:p w14:paraId="2512DC50">
            <w:pPr>
              <w:spacing w:after="0" w:line="240" w:lineRule="auto"/>
              <w:jc w:val="center"/>
              <w:rPr>
                <w:rFonts w:hint="eastAsia" w:ascii="宋体" w:hAnsi="宋体" w:cs="宋体"/>
                <w:b/>
                <w:bCs/>
                <w:szCs w:val="21"/>
                <w:lang w:val="zh-CN"/>
              </w:rPr>
            </w:pPr>
          </w:p>
        </w:tc>
        <w:tc>
          <w:tcPr>
            <w:tcW w:w="1377" w:type="dxa"/>
            <w:noWrap w:val="0"/>
            <w:vAlign w:val="center"/>
          </w:tcPr>
          <w:p w14:paraId="616993E3">
            <w:pPr>
              <w:spacing w:after="0" w:line="240" w:lineRule="auto"/>
              <w:jc w:val="center"/>
              <w:rPr>
                <w:rFonts w:hint="eastAsia" w:ascii="宋体" w:hAnsi="宋体" w:cs="宋体"/>
                <w:b/>
                <w:bCs/>
                <w:szCs w:val="21"/>
                <w:lang w:val="zh-CN"/>
              </w:rPr>
            </w:pPr>
          </w:p>
        </w:tc>
        <w:tc>
          <w:tcPr>
            <w:tcW w:w="1250" w:type="dxa"/>
            <w:noWrap w:val="0"/>
            <w:vAlign w:val="center"/>
          </w:tcPr>
          <w:p w14:paraId="70C53EF5">
            <w:pPr>
              <w:spacing w:after="0" w:line="240" w:lineRule="auto"/>
              <w:jc w:val="center"/>
              <w:rPr>
                <w:rFonts w:hint="eastAsia" w:ascii="宋体" w:hAnsi="宋体" w:cs="宋体"/>
                <w:b/>
                <w:bCs/>
                <w:szCs w:val="21"/>
                <w:lang w:val="zh-CN"/>
              </w:rPr>
            </w:pPr>
          </w:p>
        </w:tc>
        <w:tc>
          <w:tcPr>
            <w:tcW w:w="1958" w:type="dxa"/>
            <w:noWrap w:val="0"/>
            <w:vAlign w:val="center"/>
          </w:tcPr>
          <w:p w14:paraId="7A25CDF0">
            <w:pPr>
              <w:spacing w:after="0" w:line="240" w:lineRule="auto"/>
              <w:jc w:val="center"/>
              <w:rPr>
                <w:rFonts w:hint="eastAsia" w:ascii="宋体" w:hAnsi="宋体" w:cs="宋体"/>
                <w:b/>
                <w:bCs/>
                <w:szCs w:val="21"/>
                <w:lang w:val="zh-CN"/>
              </w:rPr>
            </w:pPr>
          </w:p>
        </w:tc>
      </w:tr>
      <w:tr w14:paraId="527B2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1787B2E9">
            <w:pPr>
              <w:spacing w:after="0" w:line="240" w:lineRule="auto"/>
              <w:jc w:val="center"/>
              <w:rPr>
                <w:rFonts w:hint="eastAsia" w:ascii="宋体" w:hAnsi="宋体" w:cs="宋体"/>
                <w:b/>
                <w:bCs/>
                <w:szCs w:val="21"/>
                <w:lang w:val="zh-CN"/>
              </w:rPr>
            </w:pPr>
          </w:p>
        </w:tc>
        <w:tc>
          <w:tcPr>
            <w:tcW w:w="2028" w:type="dxa"/>
            <w:noWrap w:val="0"/>
            <w:vAlign w:val="center"/>
          </w:tcPr>
          <w:p w14:paraId="2BAC2E38">
            <w:pPr>
              <w:spacing w:after="0" w:line="240" w:lineRule="auto"/>
              <w:jc w:val="center"/>
              <w:rPr>
                <w:rFonts w:hint="eastAsia" w:ascii="宋体" w:hAnsi="宋体" w:cs="宋体"/>
                <w:b/>
                <w:bCs/>
                <w:szCs w:val="21"/>
                <w:lang w:val="zh-CN"/>
              </w:rPr>
            </w:pPr>
          </w:p>
        </w:tc>
        <w:tc>
          <w:tcPr>
            <w:tcW w:w="2086" w:type="dxa"/>
            <w:noWrap w:val="0"/>
            <w:vAlign w:val="center"/>
          </w:tcPr>
          <w:p w14:paraId="49D54B49">
            <w:pPr>
              <w:spacing w:after="0" w:line="240" w:lineRule="auto"/>
              <w:jc w:val="center"/>
              <w:rPr>
                <w:rFonts w:hint="eastAsia" w:ascii="宋体" w:hAnsi="宋体" w:cs="宋体"/>
                <w:b/>
                <w:bCs/>
                <w:szCs w:val="21"/>
                <w:lang w:val="zh-CN"/>
              </w:rPr>
            </w:pPr>
          </w:p>
        </w:tc>
        <w:tc>
          <w:tcPr>
            <w:tcW w:w="1377" w:type="dxa"/>
            <w:noWrap w:val="0"/>
            <w:vAlign w:val="center"/>
          </w:tcPr>
          <w:p w14:paraId="469E5084">
            <w:pPr>
              <w:spacing w:after="0" w:line="240" w:lineRule="auto"/>
              <w:jc w:val="center"/>
              <w:rPr>
                <w:rFonts w:hint="eastAsia" w:ascii="宋体" w:hAnsi="宋体" w:cs="宋体"/>
                <w:b/>
                <w:bCs/>
                <w:szCs w:val="21"/>
                <w:lang w:val="zh-CN"/>
              </w:rPr>
            </w:pPr>
          </w:p>
        </w:tc>
        <w:tc>
          <w:tcPr>
            <w:tcW w:w="1250" w:type="dxa"/>
            <w:noWrap w:val="0"/>
            <w:vAlign w:val="center"/>
          </w:tcPr>
          <w:p w14:paraId="5C7A2780">
            <w:pPr>
              <w:spacing w:after="0" w:line="240" w:lineRule="auto"/>
              <w:jc w:val="center"/>
              <w:rPr>
                <w:rFonts w:hint="eastAsia" w:ascii="宋体" w:hAnsi="宋体" w:cs="宋体"/>
                <w:b/>
                <w:bCs/>
                <w:szCs w:val="21"/>
                <w:lang w:val="zh-CN"/>
              </w:rPr>
            </w:pPr>
          </w:p>
        </w:tc>
        <w:tc>
          <w:tcPr>
            <w:tcW w:w="1958" w:type="dxa"/>
            <w:noWrap w:val="0"/>
            <w:vAlign w:val="center"/>
          </w:tcPr>
          <w:p w14:paraId="6B190602">
            <w:pPr>
              <w:spacing w:after="0" w:line="240" w:lineRule="auto"/>
              <w:jc w:val="center"/>
              <w:rPr>
                <w:rFonts w:hint="eastAsia" w:ascii="宋体" w:hAnsi="宋体" w:cs="宋体"/>
                <w:b/>
                <w:bCs/>
                <w:szCs w:val="21"/>
                <w:lang w:val="zh-CN"/>
              </w:rPr>
            </w:pPr>
          </w:p>
        </w:tc>
      </w:tr>
      <w:tr w14:paraId="389E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3EBF9C0C">
            <w:pPr>
              <w:spacing w:after="0" w:line="240" w:lineRule="auto"/>
              <w:jc w:val="center"/>
              <w:rPr>
                <w:rFonts w:hint="eastAsia" w:ascii="宋体" w:hAnsi="宋体" w:cs="宋体"/>
                <w:b/>
                <w:bCs/>
                <w:szCs w:val="21"/>
                <w:lang w:val="zh-CN"/>
              </w:rPr>
            </w:pPr>
          </w:p>
        </w:tc>
        <w:tc>
          <w:tcPr>
            <w:tcW w:w="2028" w:type="dxa"/>
            <w:noWrap w:val="0"/>
            <w:vAlign w:val="center"/>
          </w:tcPr>
          <w:p w14:paraId="583C035F">
            <w:pPr>
              <w:spacing w:after="0" w:line="240" w:lineRule="auto"/>
              <w:jc w:val="center"/>
              <w:rPr>
                <w:rFonts w:hint="eastAsia" w:ascii="宋体" w:hAnsi="宋体" w:cs="宋体"/>
                <w:b/>
                <w:bCs/>
                <w:szCs w:val="21"/>
                <w:lang w:val="zh-CN"/>
              </w:rPr>
            </w:pPr>
          </w:p>
        </w:tc>
        <w:tc>
          <w:tcPr>
            <w:tcW w:w="2086" w:type="dxa"/>
            <w:noWrap w:val="0"/>
            <w:vAlign w:val="center"/>
          </w:tcPr>
          <w:p w14:paraId="784D713B">
            <w:pPr>
              <w:spacing w:after="0" w:line="240" w:lineRule="auto"/>
              <w:jc w:val="center"/>
              <w:rPr>
                <w:rFonts w:hint="eastAsia" w:ascii="宋体" w:hAnsi="宋体" w:cs="宋体"/>
                <w:b/>
                <w:bCs/>
                <w:szCs w:val="21"/>
                <w:lang w:val="zh-CN"/>
              </w:rPr>
            </w:pPr>
          </w:p>
        </w:tc>
        <w:tc>
          <w:tcPr>
            <w:tcW w:w="1377" w:type="dxa"/>
            <w:noWrap w:val="0"/>
            <w:vAlign w:val="center"/>
          </w:tcPr>
          <w:p w14:paraId="73E7C2AC">
            <w:pPr>
              <w:spacing w:after="0" w:line="240" w:lineRule="auto"/>
              <w:jc w:val="center"/>
              <w:rPr>
                <w:rFonts w:hint="eastAsia" w:ascii="宋体" w:hAnsi="宋体" w:cs="宋体"/>
                <w:b/>
                <w:bCs/>
                <w:szCs w:val="21"/>
                <w:lang w:val="zh-CN"/>
              </w:rPr>
            </w:pPr>
          </w:p>
        </w:tc>
        <w:tc>
          <w:tcPr>
            <w:tcW w:w="1250" w:type="dxa"/>
            <w:noWrap w:val="0"/>
            <w:vAlign w:val="center"/>
          </w:tcPr>
          <w:p w14:paraId="04E4FE5B">
            <w:pPr>
              <w:spacing w:after="0" w:line="240" w:lineRule="auto"/>
              <w:jc w:val="center"/>
              <w:rPr>
                <w:rFonts w:hint="eastAsia" w:ascii="宋体" w:hAnsi="宋体" w:cs="宋体"/>
                <w:b/>
                <w:bCs/>
                <w:szCs w:val="21"/>
                <w:lang w:val="zh-CN"/>
              </w:rPr>
            </w:pPr>
          </w:p>
        </w:tc>
        <w:tc>
          <w:tcPr>
            <w:tcW w:w="1958" w:type="dxa"/>
            <w:noWrap w:val="0"/>
            <w:vAlign w:val="center"/>
          </w:tcPr>
          <w:p w14:paraId="49F5DBB6">
            <w:pPr>
              <w:spacing w:after="0" w:line="240" w:lineRule="auto"/>
              <w:jc w:val="center"/>
              <w:rPr>
                <w:rFonts w:hint="eastAsia" w:ascii="宋体" w:hAnsi="宋体" w:cs="宋体"/>
                <w:b/>
                <w:bCs/>
                <w:szCs w:val="21"/>
                <w:lang w:val="zh-CN"/>
              </w:rPr>
            </w:pPr>
          </w:p>
        </w:tc>
      </w:tr>
      <w:tr w14:paraId="0EB96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450570A2">
            <w:pPr>
              <w:spacing w:after="0" w:line="240" w:lineRule="auto"/>
              <w:jc w:val="center"/>
              <w:rPr>
                <w:rFonts w:hint="eastAsia" w:ascii="宋体" w:hAnsi="宋体" w:cs="宋体"/>
                <w:b/>
                <w:bCs/>
                <w:szCs w:val="21"/>
                <w:lang w:val="zh-CN"/>
              </w:rPr>
            </w:pPr>
          </w:p>
        </w:tc>
        <w:tc>
          <w:tcPr>
            <w:tcW w:w="2028" w:type="dxa"/>
            <w:noWrap w:val="0"/>
            <w:vAlign w:val="center"/>
          </w:tcPr>
          <w:p w14:paraId="0BEEA5DC">
            <w:pPr>
              <w:spacing w:after="0" w:line="240" w:lineRule="auto"/>
              <w:jc w:val="center"/>
              <w:rPr>
                <w:rFonts w:hint="eastAsia" w:ascii="宋体" w:hAnsi="宋体" w:cs="宋体"/>
                <w:b/>
                <w:bCs/>
                <w:szCs w:val="21"/>
                <w:lang w:val="zh-CN"/>
              </w:rPr>
            </w:pPr>
          </w:p>
        </w:tc>
        <w:tc>
          <w:tcPr>
            <w:tcW w:w="2086" w:type="dxa"/>
            <w:noWrap w:val="0"/>
            <w:vAlign w:val="center"/>
          </w:tcPr>
          <w:p w14:paraId="2EF2F88F">
            <w:pPr>
              <w:spacing w:after="0" w:line="240" w:lineRule="auto"/>
              <w:jc w:val="center"/>
              <w:rPr>
                <w:rFonts w:hint="eastAsia" w:ascii="宋体" w:hAnsi="宋体" w:cs="宋体"/>
                <w:b/>
                <w:bCs/>
                <w:szCs w:val="21"/>
                <w:lang w:val="zh-CN"/>
              </w:rPr>
            </w:pPr>
          </w:p>
        </w:tc>
        <w:tc>
          <w:tcPr>
            <w:tcW w:w="1377" w:type="dxa"/>
            <w:noWrap w:val="0"/>
            <w:vAlign w:val="center"/>
          </w:tcPr>
          <w:p w14:paraId="2FA2F70F">
            <w:pPr>
              <w:spacing w:after="0" w:line="240" w:lineRule="auto"/>
              <w:jc w:val="center"/>
              <w:rPr>
                <w:rFonts w:hint="eastAsia" w:ascii="宋体" w:hAnsi="宋体" w:cs="宋体"/>
                <w:b/>
                <w:bCs/>
                <w:szCs w:val="21"/>
                <w:lang w:val="zh-CN"/>
              </w:rPr>
            </w:pPr>
          </w:p>
        </w:tc>
        <w:tc>
          <w:tcPr>
            <w:tcW w:w="1250" w:type="dxa"/>
            <w:noWrap w:val="0"/>
            <w:vAlign w:val="center"/>
          </w:tcPr>
          <w:p w14:paraId="3D749782">
            <w:pPr>
              <w:spacing w:after="0" w:line="240" w:lineRule="auto"/>
              <w:jc w:val="center"/>
              <w:rPr>
                <w:rFonts w:hint="eastAsia" w:ascii="宋体" w:hAnsi="宋体" w:cs="宋体"/>
                <w:b/>
                <w:bCs/>
                <w:szCs w:val="21"/>
                <w:lang w:val="zh-CN"/>
              </w:rPr>
            </w:pPr>
          </w:p>
        </w:tc>
        <w:tc>
          <w:tcPr>
            <w:tcW w:w="1958" w:type="dxa"/>
            <w:noWrap w:val="0"/>
            <w:vAlign w:val="center"/>
          </w:tcPr>
          <w:p w14:paraId="4DE00895">
            <w:pPr>
              <w:spacing w:after="0" w:line="240" w:lineRule="auto"/>
              <w:jc w:val="center"/>
              <w:rPr>
                <w:rFonts w:hint="eastAsia" w:ascii="宋体" w:hAnsi="宋体" w:cs="宋体"/>
                <w:b/>
                <w:bCs/>
                <w:szCs w:val="21"/>
                <w:lang w:val="zh-CN"/>
              </w:rPr>
            </w:pPr>
          </w:p>
        </w:tc>
      </w:tr>
      <w:tr w14:paraId="2EE16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14" w:type="dxa"/>
            <w:noWrap w:val="0"/>
            <w:vAlign w:val="center"/>
          </w:tcPr>
          <w:p w14:paraId="1D40C5F6">
            <w:pPr>
              <w:spacing w:after="0" w:line="240" w:lineRule="auto"/>
              <w:jc w:val="center"/>
              <w:rPr>
                <w:rFonts w:hint="eastAsia" w:ascii="宋体" w:hAnsi="宋体" w:cs="宋体"/>
                <w:b/>
                <w:bCs/>
                <w:szCs w:val="21"/>
                <w:lang w:val="zh-CN"/>
              </w:rPr>
            </w:pPr>
          </w:p>
        </w:tc>
        <w:tc>
          <w:tcPr>
            <w:tcW w:w="2028" w:type="dxa"/>
            <w:noWrap w:val="0"/>
            <w:vAlign w:val="center"/>
          </w:tcPr>
          <w:p w14:paraId="16F2929F">
            <w:pPr>
              <w:spacing w:after="0" w:line="240" w:lineRule="auto"/>
              <w:jc w:val="center"/>
              <w:rPr>
                <w:rFonts w:hint="eastAsia" w:ascii="宋体" w:hAnsi="宋体" w:cs="宋体"/>
                <w:b/>
                <w:bCs/>
                <w:szCs w:val="21"/>
                <w:lang w:val="zh-CN"/>
              </w:rPr>
            </w:pPr>
          </w:p>
        </w:tc>
        <w:tc>
          <w:tcPr>
            <w:tcW w:w="2086" w:type="dxa"/>
            <w:noWrap w:val="0"/>
            <w:vAlign w:val="center"/>
          </w:tcPr>
          <w:p w14:paraId="01DF8245">
            <w:pPr>
              <w:spacing w:after="0" w:line="240" w:lineRule="auto"/>
              <w:jc w:val="center"/>
              <w:rPr>
                <w:rFonts w:hint="eastAsia" w:ascii="宋体" w:hAnsi="宋体" w:cs="宋体"/>
                <w:b/>
                <w:bCs/>
                <w:szCs w:val="21"/>
                <w:lang w:val="zh-CN"/>
              </w:rPr>
            </w:pPr>
          </w:p>
        </w:tc>
        <w:tc>
          <w:tcPr>
            <w:tcW w:w="1377" w:type="dxa"/>
            <w:noWrap w:val="0"/>
            <w:vAlign w:val="center"/>
          </w:tcPr>
          <w:p w14:paraId="64A3B346">
            <w:pPr>
              <w:spacing w:after="0" w:line="240" w:lineRule="auto"/>
              <w:jc w:val="center"/>
              <w:rPr>
                <w:rFonts w:hint="eastAsia" w:ascii="宋体" w:hAnsi="宋体" w:cs="宋体"/>
                <w:b/>
                <w:bCs/>
                <w:szCs w:val="21"/>
                <w:lang w:val="zh-CN"/>
              </w:rPr>
            </w:pPr>
          </w:p>
        </w:tc>
        <w:tc>
          <w:tcPr>
            <w:tcW w:w="1250" w:type="dxa"/>
            <w:noWrap w:val="0"/>
            <w:vAlign w:val="center"/>
          </w:tcPr>
          <w:p w14:paraId="41843608">
            <w:pPr>
              <w:spacing w:after="0" w:line="240" w:lineRule="auto"/>
              <w:jc w:val="center"/>
              <w:rPr>
                <w:rFonts w:hint="eastAsia" w:ascii="宋体" w:hAnsi="宋体" w:cs="宋体"/>
                <w:b/>
                <w:bCs/>
                <w:szCs w:val="21"/>
                <w:lang w:val="zh-CN"/>
              </w:rPr>
            </w:pPr>
          </w:p>
        </w:tc>
        <w:tc>
          <w:tcPr>
            <w:tcW w:w="1958" w:type="dxa"/>
            <w:noWrap w:val="0"/>
            <w:vAlign w:val="center"/>
          </w:tcPr>
          <w:p w14:paraId="4B6EC1BF">
            <w:pPr>
              <w:spacing w:after="0" w:line="240" w:lineRule="auto"/>
              <w:jc w:val="center"/>
              <w:rPr>
                <w:rFonts w:hint="eastAsia" w:ascii="宋体" w:hAnsi="宋体" w:cs="宋体"/>
                <w:b/>
                <w:bCs/>
                <w:szCs w:val="21"/>
                <w:lang w:val="zh-CN"/>
              </w:rPr>
            </w:pPr>
          </w:p>
        </w:tc>
      </w:tr>
      <w:tr w14:paraId="17CB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6A7CF608">
            <w:pPr>
              <w:spacing w:after="0" w:line="240" w:lineRule="auto"/>
              <w:jc w:val="center"/>
              <w:rPr>
                <w:rFonts w:hint="eastAsia" w:ascii="宋体" w:hAnsi="宋体" w:cs="宋体"/>
                <w:b/>
                <w:bCs/>
                <w:szCs w:val="21"/>
                <w:lang w:val="zh-CN"/>
              </w:rPr>
            </w:pPr>
          </w:p>
        </w:tc>
        <w:tc>
          <w:tcPr>
            <w:tcW w:w="2028" w:type="dxa"/>
            <w:noWrap w:val="0"/>
            <w:vAlign w:val="center"/>
          </w:tcPr>
          <w:p w14:paraId="3FBEAF51">
            <w:pPr>
              <w:spacing w:after="0" w:line="240" w:lineRule="auto"/>
              <w:jc w:val="center"/>
              <w:rPr>
                <w:rFonts w:hint="eastAsia" w:ascii="宋体" w:hAnsi="宋体" w:cs="宋体"/>
                <w:b/>
                <w:bCs/>
                <w:szCs w:val="21"/>
                <w:lang w:val="zh-CN"/>
              </w:rPr>
            </w:pPr>
          </w:p>
        </w:tc>
        <w:tc>
          <w:tcPr>
            <w:tcW w:w="2086" w:type="dxa"/>
            <w:noWrap w:val="0"/>
            <w:vAlign w:val="center"/>
          </w:tcPr>
          <w:p w14:paraId="6A8A27F2">
            <w:pPr>
              <w:spacing w:after="0" w:line="240" w:lineRule="auto"/>
              <w:jc w:val="center"/>
              <w:rPr>
                <w:rFonts w:hint="eastAsia" w:ascii="宋体" w:hAnsi="宋体" w:cs="宋体"/>
                <w:b/>
                <w:bCs/>
                <w:szCs w:val="21"/>
                <w:lang w:val="zh-CN"/>
              </w:rPr>
            </w:pPr>
          </w:p>
        </w:tc>
        <w:tc>
          <w:tcPr>
            <w:tcW w:w="1377" w:type="dxa"/>
            <w:noWrap w:val="0"/>
            <w:vAlign w:val="center"/>
          </w:tcPr>
          <w:p w14:paraId="4D693B1C">
            <w:pPr>
              <w:spacing w:after="0" w:line="240" w:lineRule="auto"/>
              <w:jc w:val="center"/>
              <w:rPr>
                <w:rFonts w:hint="eastAsia" w:ascii="宋体" w:hAnsi="宋体" w:cs="宋体"/>
                <w:b/>
                <w:bCs/>
                <w:szCs w:val="21"/>
                <w:lang w:val="zh-CN"/>
              </w:rPr>
            </w:pPr>
          </w:p>
        </w:tc>
        <w:tc>
          <w:tcPr>
            <w:tcW w:w="1250" w:type="dxa"/>
            <w:noWrap w:val="0"/>
            <w:vAlign w:val="center"/>
          </w:tcPr>
          <w:p w14:paraId="4868046E">
            <w:pPr>
              <w:spacing w:after="0" w:line="240" w:lineRule="auto"/>
              <w:jc w:val="center"/>
              <w:rPr>
                <w:rFonts w:hint="eastAsia" w:ascii="宋体" w:hAnsi="宋体" w:cs="宋体"/>
                <w:b/>
                <w:bCs/>
                <w:szCs w:val="21"/>
                <w:lang w:val="zh-CN"/>
              </w:rPr>
            </w:pPr>
          </w:p>
        </w:tc>
        <w:tc>
          <w:tcPr>
            <w:tcW w:w="1958" w:type="dxa"/>
            <w:noWrap w:val="0"/>
            <w:vAlign w:val="center"/>
          </w:tcPr>
          <w:p w14:paraId="0AD9D14F">
            <w:pPr>
              <w:spacing w:after="0" w:line="240" w:lineRule="auto"/>
              <w:jc w:val="center"/>
              <w:rPr>
                <w:rFonts w:hint="eastAsia" w:ascii="宋体" w:hAnsi="宋体" w:cs="宋体"/>
                <w:b/>
                <w:bCs/>
                <w:szCs w:val="21"/>
                <w:lang w:val="zh-CN"/>
              </w:rPr>
            </w:pPr>
          </w:p>
        </w:tc>
      </w:tr>
      <w:tr w14:paraId="7F18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13D1A3B6">
            <w:pPr>
              <w:spacing w:after="0" w:line="240" w:lineRule="auto"/>
              <w:jc w:val="center"/>
              <w:rPr>
                <w:rFonts w:hint="eastAsia" w:ascii="宋体" w:hAnsi="宋体" w:cs="宋体"/>
                <w:b/>
                <w:bCs/>
                <w:szCs w:val="21"/>
                <w:lang w:val="zh-CN"/>
              </w:rPr>
            </w:pPr>
          </w:p>
        </w:tc>
        <w:tc>
          <w:tcPr>
            <w:tcW w:w="2028" w:type="dxa"/>
            <w:noWrap w:val="0"/>
            <w:vAlign w:val="center"/>
          </w:tcPr>
          <w:p w14:paraId="35F07D42">
            <w:pPr>
              <w:spacing w:after="0" w:line="240" w:lineRule="auto"/>
              <w:jc w:val="center"/>
              <w:rPr>
                <w:rFonts w:hint="eastAsia" w:ascii="宋体" w:hAnsi="宋体" w:cs="宋体"/>
                <w:b/>
                <w:bCs/>
                <w:szCs w:val="21"/>
                <w:lang w:val="zh-CN"/>
              </w:rPr>
            </w:pPr>
          </w:p>
        </w:tc>
        <w:tc>
          <w:tcPr>
            <w:tcW w:w="2086" w:type="dxa"/>
            <w:noWrap w:val="0"/>
            <w:vAlign w:val="center"/>
          </w:tcPr>
          <w:p w14:paraId="3B17E3B5">
            <w:pPr>
              <w:spacing w:after="0" w:line="240" w:lineRule="auto"/>
              <w:jc w:val="center"/>
              <w:rPr>
                <w:rFonts w:hint="eastAsia" w:ascii="宋体" w:hAnsi="宋体" w:cs="宋体"/>
                <w:b/>
                <w:bCs/>
                <w:szCs w:val="21"/>
                <w:lang w:val="zh-CN"/>
              </w:rPr>
            </w:pPr>
          </w:p>
        </w:tc>
        <w:tc>
          <w:tcPr>
            <w:tcW w:w="1377" w:type="dxa"/>
            <w:noWrap w:val="0"/>
            <w:vAlign w:val="center"/>
          </w:tcPr>
          <w:p w14:paraId="7FB1E0D1">
            <w:pPr>
              <w:spacing w:after="0" w:line="240" w:lineRule="auto"/>
              <w:jc w:val="center"/>
              <w:rPr>
                <w:rFonts w:hint="eastAsia" w:ascii="宋体" w:hAnsi="宋体" w:cs="宋体"/>
                <w:b/>
                <w:bCs/>
                <w:szCs w:val="21"/>
                <w:lang w:val="zh-CN"/>
              </w:rPr>
            </w:pPr>
          </w:p>
        </w:tc>
        <w:tc>
          <w:tcPr>
            <w:tcW w:w="1250" w:type="dxa"/>
            <w:noWrap w:val="0"/>
            <w:vAlign w:val="center"/>
          </w:tcPr>
          <w:p w14:paraId="35939B5D">
            <w:pPr>
              <w:spacing w:after="0" w:line="240" w:lineRule="auto"/>
              <w:jc w:val="center"/>
              <w:rPr>
                <w:rFonts w:hint="eastAsia" w:ascii="宋体" w:hAnsi="宋体" w:cs="宋体"/>
                <w:b/>
                <w:bCs/>
                <w:szCs w:val="21"/>
                <w:lang w:val="zh-CN"/>
              </w:rPr>
            </w:pPr>
          </w:p>
        </w:tc>
        <w:tc>
          <w:tcPr>
            <w:tcW w:w="1958" w:type="dxa"/>
            <w:noWrap w:val="0"/>
            <w:vAlign w:val="center"/>
          </w:tcPr>
          <w:p w14:paraId="2F9C94C9">
            <w:pPr>
              <w:spacing w:after="0" w:line="240" w:lineRule="auto"/>
              <w:jc w:val="center"/>
              <w:rPr>
                <w:rFonts w:hint="eastAsia" w:ascii="宋体" w:hAnsi="宋体" w:cs="宋体"/>
                <w:b/>
                <w:bCs/>
                <w:szCs w:val="21"/>
                <w:lang w:val="zh-CN"/>
              </w:rPr>
            </w:pPr>
          </w:p>
        </w:tc>
      </w:tr>
      <w:tr w14:paraId="5828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6EEA700F">
            <w:pPr>
              <w:spacing w:after="0" w:line="240" w:lineRule="auto"/>
              <w:jc w:val="center"/>
              <w:rPr>
                <w:rFonts w:hint="eastAsia" w:ascii="宋体" w:hAnsi="宋体" w:cs="宋体"/>
                <w:b/>
                <w:bCs/>
                <w:szCs w:val="21"/>
                <w:lang w:val="zh-CN"/>
              </w:rPr>
            </w:pPr>
          </w:p>
        </w:tc>
        <w:tc>
          <w:tcPr>
            <w:tcW w:w="2028" w:type="dxa"/>
            <w:noWrap w:val="0"/>
            <w:vAlign w:val="center"/>
          </w:tcPr>
          <w:p w14:paraId="575A467C">
            <w:pPr>
              <w:spacing w:after="0" w:line="240" w:lineRule="auto"/>
              <w:jc w:val="center"/>
              <w:rPr>
                <w:rFonts w:hint="eastAsia" w:ascii="宋体" w:hAnsi="宋体" w:cs="宋体"/>
                <w:b/>
                <w:bCs/>
                <w:szCs w:val="21"/>
                <w:lang w:val="zh-CN"/>
              </w:rPr>
            </w:pPr>
          </w:p>
        </w:tc>
        <w:tc>
          <w:tcPr>
            <w:tcW w:w="2086" w:type="dxa"/>
            <w:noWrap w:val="0"/>
            <w:vAlign w:val="center"/>
          </w:tcPr>
          <w:p w14:paraId="6BCA464F">
            <w:pPr>
              <w:spacing w:after="0" w:line="240" w:lineRule="auto"/>
              <w:jc w:val="center"/>
              <w:rPr>
                <w:rFonts w:hint="eastAsia" w:ascii="宋体" w:hAnsi="宋体" w:cs="宋体"/>
                <w:b/>
                <w:bCs/>
                <w:szCs w:val="21"/>
                <w:lang w:val="zh-CN"/>
              </w:rPr>
            </w:pPr>
          </w:p>
        </w:tc>
        <w:tc>
          <w:tcPr>
            <w:tcW w:w="1377" w:type="dxa"/>
            <w:noWrap w:val="0"/>
            <w:vAlign w:val="center"/>
          </w:tcPr>
          <w:p w14:paraId="4ECE3726">
            <w:pPr>
              <w:spacing w:after="0" w:line="240" w:lineRule="auto"/>
              <w:jc w:val="center"/>
              <w:rPr>
                <w:rFonts w:hint="eastAsia" w:ascii="宋体" w:hAnsi="宋体" w:cs="宋体"/>
                <w:b/>
                <w:bCs/>
                <w:szCs w:val="21"/>
                <w:lang w:val="zh-CN"/>
              </w:rPr>
            </w:pPr>
          </w:p>
        </w:tc>
        <w:tc>
          <w:tcPr>
            <w:tcW w:w="1250" w:type="dxa"/>
            <w:noWrap w:val="0"/>
            <w:vAlign w:val="center"/>
          </w:tcPr>
          <w:p w14:paraId="5B9F5FF7">
            <w:pPr>
              <w:spacing w:after="0" w:line="240" w:lineRule="auto"/>
              <w:jc w:val="center"/>
              <w:rPr>
                <w:rFonts w:hint="eastAsia" w:ascii="宋体" w:hAnsi="宋体" w:cs="宋体"/>
                <w:b/>
                <w:bCs/>
                <w:szCs w:val="21"/>
                <w:lang w:val="zh-CN"/>
              </w:rPr>
            </w:pPr>
          </w:p>
        </w:tc>
        <w:tc>
          <w:tcPr>
            <w:tcW w:w="1958" w:type="dxa"/>
            <w:noWrap w:val="0"/>
            <w:vAlign w:val="center"/>
          </w:tcPr>
          <w:p w14:paraId="2EA81EC8">
            <w:pPr>
              <w:spacing w:after="0" w:line="240" w:lineRule="auto"/>
              <w:jc w:val="center"/>
              <w:rPr>
                <w:rFonts w:hint="eastAsia" w:ascii="宋体" w:hAnsi="宋体" w:cs="宋体"/>
                <w:b/>
                <w:bCs/>
                <w:szCs w:val="21"/>
                <w:lang w:val="zh-CN"/>
              </w:rPr>
            </w:pPr>
          </w:p>
        </w:tc>
      </w:tr>
      <w:tr w14:paraId="19A22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2997B126">
            <w:pPr>
              <w:spacing w:after="0" w:line="240" w:lineRule="auto"/>
              <w:jc w:val="center"/>
              <w:rPr>
                <w:rFonts w:hint="eastAsia" w:ascii="宋体" w:hAnsi="宋体" w:cs="宋体"/>
                <w:b/>
                <w:bCs/>
                <w:szCs w:val="21"/>
                <w:lang w:val="zh-CN"/>
              </w:rPr>
            </w:pPr>
          </w:p>
        </w:tc>
        <w:tc>
          <w:tcPr>
            <w:tcW w:w="2028" w:type="dxa"/>
            <w:noWrap w:val="0"/>
            <w:vAlign w:val="center"/>
          </w:tcPr>
          <w:p w14:paraId="51D3CE3E">
            <w:pPr>
              <w:spacing w:after="0" w:line="240" w:lineRule="auto"/>
              <w:jc w:val="center"/>
              <w:rPr>
                <w:rFonts w:hint="eastAsia" w:ascii="宋体" w:hAnsi="宋体" w:cs="宋体"/>
                <w:b/>
                <w:bCs/>
                <w:szCs w:val="21"/>
                <w:lang w:val="zh-CN"/>
              </w:rPr>
            </w:pPr>
          </w:p>
        </w:tc>
        <w:tc>
          <w:tcPr>
            <w:tcW w:w="2086" w:type="dxa"/>
            <w:noWrap w:val="0"/>
            <w:vAlign w:val="center"/>
          </w:tcPr>
          <w:p w14:paraId="4CBDE466">
            <w:pPr>
              <w:spacing w:after="0" w:line="240" w:lineRule="auto"/>
              <w:jc w:val="center"/>
              <w:rPr>
                <w:rFonts w:hint="eastAsia" w:ascii="宋体" w:hAnsi="宋体" w:cs="宋体"/>
                <w:b/>
                <w:bCs/>
                <w:szCs w:val="21"/>
                <w:lang w:val="zh-CN"/>
              </w:rPr>
            </w:pPr>
          </w:p>
        </w:tc>
        <w:tc>
          <w:tcPr>
            <w:tcW w:w="1377" w:type="dxa"/>
            <w:noWrap w:val="0"/>
            <w:vAlign w:val="center"/>
          </w:tcPr>
          <w:p w14:paraId="764A59CA">
            <w:pPr>
              <w:spacing w:after="0" w:line="240" w:lineRule="auto"/>
              <w:jc w:val="center"/>
              <w:rPr>
                <w:rFonts w:hint="eastAsia" w:ascii="宋体" w:hAnsi="宋体" w:cs="宋体"/>
                <w:b/>
                <w:bCs/>
                <w:szCs w:val="21"/>
                <w:lang w:val="zh-CN"/>
              </w:rPr>
            </w:pPr>
          </w:p>
        </w:tc>
        <w:tc>
          <w:tcPr>
            <w:tcW w:w="1250" w:type="dxa"/>
            <w:noWrap w:val="0"/>
            <w:vAlign w:val="center"/>
          </w:tcPr>
          <w:p w14:paraId="29608194">
            <w:pPr>
              <w:spacing w:after="0" w:line="240" w:lineRule="auto"/>
              <w:jc w:val="center"/>
              <w:rPr>
                <w:rFonts w:hint="eastAsia" w:ascii="宋体" w:hAnsi="宋体" w:cs="宋体"/>
                <w:b/>
                <w:bCs/>
                <w:szCs w:val="21"/>
                <w:lang w:val="zh-CN"/>
              </w:rPr>
            </w:pPr>
          </w:p>
        </w:tc>
        <w:tc>
          <w:tcPr>
            <w:tcW w:w="1958" w:type="dxa"/>
            <w:noWrap w:val="0"/>
            <w:vAlign w:val="center"/>
          </w:tcPr>
          <w:p w14:paraId="1EC9A98A">
            <w:pPr>
              <w:spacing w:after="0" w:line="240" w:lineRule="auto"/>
              <w:jc w:val="center"/>
              <w:rPr>
                <w:rFonts w:hint="eastAsia" w:ascii="宋体" w:hAnsi="宋体" w:cs="宋体"/>
                <w:b/>
                <w:bCs/>
                <w:szCs w:val="21"/>
                <w:lang w:val="zh-CN"/>
              </w:rPr>
            </w:pPr>
          </w:p>
        </w:tc>
      </w:tr>
      <w:tr w14:paraId="316A5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14" w:type="dxa"/>
            <w:noWrap w:val="0"/>
            <w:vAlign w:val="center"/>
          </w:tcPr>
          <w:p w14:paraId="6EE70C67">
            <w:pPr>
              <w:spacing w:after="0" w:line="240" w:lineRule="auto"/>
              <w:jc w:val="center"/>
              <w:rPr>
                <w:rFonts w:hint="eastAsia" w:ascii="宋体" w:hAnsi="宋体" w:cs="宋体"/>
                <w:b/>
                <w:bCs/>
                <w:szCs w:val="21"/>
                <w:lang w:val="zh-CN"/>
              </w:rPr>
            </w:pPr>
          </w:p>
        </w:tc>
        <w:tc>
          <w:tcPr>
            <w:tcW w:w="2028" w:type="dxa"/>
            <w:noWrap w:val="0"/>
            <w:vAlign w:val="center"/>
          </w:tcPr>
          <w:p w14:paraId="7B66F656">
            <w:pPr>
              <w:spacing w:after="0" w:line="240" w:lineRule="auto"/>
              <w:jc w:val="center"/>
              <w:rPr>
                <w:rFonts w:hint="eastAsia" w:ascii="宋体" w:hAnsi="宋体" w:cs="宋体"/>
                <w:b/>
                <w:bCs/>
                <w:szCs w:val="21"/>
                <w:lang w:val="zh-CN"/>
              </w:rPr>
            </w:pPr>
          </w:p>
        </w:tc>
        <w:tc>
          <w:tcPr>
            <w:tcW w:w="2086" w:type="dxa"/>
            <w:noWrap w:val="0"/>
            <w:vAlign w:val="center"/>
          </w:tcPr>
          <w:p w14:paraId="10B06182">
            <w:pPr>
              <w:spacing w:after="0" w:line="240" w:lineRule="auto"/>
              <w:jc w:val="center"/>
              <w:rPr>
                <w:rFonts w:hint="eastAsia" w:ascii="宋体" w:hAnsi="宋体" w:cs="宋体"/>
                <w:b/>
                <w:bCs/>
                <w:szCs w:val="21"/>
                <w:lang w:val="zh-CN"/>
              </w:rPr>
            </w:pPr>
          </w:p>
        </w:tc>
        <w:tc>
          <w:tcPr>
            <w:tcW w:w="1377" w:type="dxa"/>
            <w:noWrap w:val="0"/>
            <w:vAlign w:val="center"/>
          </w:tcPr>
          <w:p w14:paraId="1BF35A80">
            <w:pPr>
              <w:spacing w:after="0" w:line="240" w:lineRule="auto"/>
              <w:jc w:val="center"/>
              <w:rPr>
                <w:rFonts w:hint="eastAsia" w:ascii="宋体" w:hAnsi="宋体" w:cs="宋体"/>
                <w:b/>
                <w:bCs/>
                <w:szCs w:val="21"/>
                <w:lang w:val="zh-CN"/>
              </w:rPr>
            </w:pPr>
          </w:p>
        </w:tc>
        <w:tc>
          <w:tcPr>
            <w:tcW w:w="1250" w:type="dxa"/>
            <w:noWrap w:val="0"/>
            <w:vAlign w:val="center"/>
          </w:tcPr>
          <w:p w14:paraId="1A125A87">
            <w:pPr>
              <w:spacing w:after="0" w:line="240" w:lineRule="auto"/>
              <w:jc w:val="center"/>
              <w:rPr>
                <w:rFonts w:hint="eastAsia" w:ascii="宋体" w:hAnsi="宋体" w:cs="宋体"/>
                <w:b/>
                <w:bCs/>
                <w:szCs w:val="21"/>
                <w:lang w:val="zh-CN"/>
              </w:rPr>
            </w:pPr>
          </w:p>
        </w:tc>
        <w:tc>
          <w:tcPr>
            <w:tcW w:w="1958" w:type="dxa"/>
            <w:noWrap w:val="0"/>
            <w:vAlign w:val="center"/>
          </w:tcPr>
          <w:p w14:paraId="16DD74D0">
            <w:pPr>
              <w:spacing w:after="0" w:line="240" w:lineRule="auto"/>
              <w:jc w:val="center"/>
              <w:rPr>
                <w:rFonts w:hint="eastAsia" w:ascii="宋体" w:hAnsi="宋体" w:cs="宋体"/>
                <w:b/>
                <w:bCs/>
                <w:szCs w:val="21"/>
                <w:lang w:val="zh-CN"/>
              </w:rPr>
            </w:pPr>
          </w:p>
        </w:tc>
      </w:tr>
      <w:bookmarkEnd w:id="54"/>
    </w:tbl>
    <w:p w14:paraId="04FADFB5">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4B819AF5">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711232E0">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647B9BCF">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投标人：（签章）</w:t>
      </w:r>
    </w:p>
    <w:p w14:paraId="3A6A3BFE">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法定代表人或委托代理人：（签字或盖章）</w:t>
      </w:r>
    </w:p>
    <w:p w14:paraId="59782D53">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日期：         年         月       日</w:t>
      </w:r>
    </w:p>
    <w:p w14:paraId="2CBC20D2">
      <w:pPr>
        <w:rPr>
          <w:rFonts w:hint="eastAsia" w:ascii="宋体" w:hAnsi="宋体" w:cs="宋体"/>
          <w:b/>
          <w:bCs/>
          <w:szCs w:val="21"/>
        </w:rPr>
      </w:pPr>
      <w:r>
        <w:rPr>
          <w:rFonts w:hint="eastAsia" w:ascii="宋体" w:hAnsi="宋体" w:cs="宋体"/>
          <w:b/>
          <w:bCs/>
          <w:szCs w:val="21"/>
        </w:rPr>
        <w:br w:type="page" w:clear="all"/>
      </w:r>
    </w:p>
    <w:p w14:paraId="697408F6">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附件8、投标单位类似业绩情况表格格式</w:t>
      </w:r>
    </w:p>
    <w:p w14:paraId="6A44D2CC">
      <w:pPr>
        <w:spacing w:after="0" w:line="360" w:lineRule="auto"/>
        <w:jc w:val="center"/>
        <w:rPr>
          <w:rFonts w:hint="eastAsia" w:ascii="宋体" w:hAnsi="宋体" w:cs="宋体"/>
          <w:b/>
          <w:szCs w:val="21"/>
        </w:rPr>
      </w:pPr>
      <w:r>
        <w:rPr>
          <w:rFonts w:hint="eastAsia" w:ascii="宋体" w:hAnsi="宋体" w:cs="宋体"/>
          <w:b/>
          <w:szCs w:val="21"/>
        </w:rPr>
        <w:t>投标单位类似业绩一览表</w:t>
      </w:r>
    </w:p>
    <w:p w14:paraId="70A5763C">
      <w:pPr>
        <w:spacing w:after="0" w:line="360" w:lineRule="auto"/>
        <w:rPr>
          <w:rFonts w:hint="eastAsia" w:ascii="宋体" w:hAnsi="宋体" w:cs="宋体"/>
          <w:szCs w:val="21"/>
        </w:rPr>
      </w:pPr>
      <w:r>
        <w:rPr>
          <w:rFonts w:hint="eastAsia" w:ascii="宋体" w:hAnsi="宋体" w:cs="宋体"/>
          <w:szCs w:val="21"/>
          <w:lang w:val="zh-CN"/>
        </w:rPr>
        <w:t>招标编号：             号</w:t>
      </w:r>
    </w:p>
    <w:tbl>
      <w:tblPr>
        <w:tblStyle w:val="45"/>
        <w:tblW w:w="9773"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66"/>
        <w:gridCol w:w="2045"/>
        <w:gridCol w:w="1984"/>
        <w:gridCol w:w="1474"/>
        <w:gridCol w:w="2226"/>
        <w:gridCol w:w="978"/>
      </w:tblGrid>
      <w:tr w14:paraId="07C95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2" w:hRule="atLeast"/>
        </w:trPr>
        <w:tc>
          <w:tcPr>
            <w:tcW w:w="1066" w:type="dxa"/>
            <w:tcBorders>
              <w:top w:val="single" w:color="auto" w:sz="6" w:space="0"/>
              <w:left w:val="single" w:color="auto" w:sz="6" w:space="0"/>
              <w:bottom w:val="single" w:color="auto" w:sz="6" w:space="0"/>
              <w:right w:val="single" w:color="auto" w:sz="6" w:space="0"/>
            </w:tcBorders>
            <w:noWrap w:val="0"/>
            <w:vAlign w:val="center"/>
          </w:tcPr>
          <w:p w14:paraId="3D460715">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序号</w:t>
            </w:r>
          </w:p>
        </w:tc>
        <w:tc>
          <w:tcPr>
            <w:tcW w:w="2045" w:type="dxa"/>
            <w:tcBorders>
              <w:top w:val="single" w:color="auto" w:sz="6" w:space="0"/>
              <w:left w:val="single" w:color="auto" w:sz="6" w:space="0"/>
              <w:bottom w:val="single" w:color="auto" w:sz="6" w:space="0"/>
              <w:right w:val="single" w:color="auto" w:sz="6" w:space="0"/>
            </w:tcBorders>
            <w:noWrap w:val="0"/>
            <w:vAlign w:val="center"/>
          </w:tcPr>
          <w:p w14:paraId="71FB6B15">
            <w:pPr>
              <w:spacing w:after="0" w:line="240" w:lineRule="auto"/>
              <w:jc w:val="center"/>
              <w:rPr>
                <w:rFonts w:hint="eastAsia" w:ascii="宋体" w:hAnsi="宋体" w:cs="宋体"/>
                <w:b/>
                <w:bCs/>
                <w:szCs w:val="21"/>
                <w:lang w:val="zh-CN"/>
              </w:rPr>
            </w:pPr>
            <w:r>
              <w:rPr>
                <w:rFonts w:hint="eastAsia" w:ascii="宋体" w:hAnsi="宋体" w:cs="宋体"/>
                <w:b/>
                <w:bCs/>
                <w:szCs w:val="21"/>
                <w:lang w:val="zh-CN"/>
              </w:rPr>
              <w:t>项目名称</w:t>
            </w:r>
          </w:p>
        </w:tc>
        <w:tc>
          <w:tcPr>
            <w:tcW w:w="1984" w:type="dxa"/>
            <w:tcBorders>
              <w:top w:val="single" w:color="auto" w:sz="6" w:space="0"/>
              <w:left w:val="single" w:color="auto" w:sz="6" w:space="0"/>
              <w:bottom w:val="single" w:color="auto" w:sz="6" w:space="0"/>
              <w:right w:val="single" w:color="auto" w:sz="6" w:space="0"/>
            </w:tcBorders>
            <w:noWrap w:val="0"/>
            <w:vAlign w:val="center"/>
          </w:tcPr>
          <w:p w14:paraId="5568A1D3">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合同金额（万元）</w:t>
            </w:r>
          </w:p>
        </w:tc>
        <w:tc>
          <w:tcPr>
            <w:tcW w:w="1474" w:type="dxa"/>
            <w:tcBorders>
              <w:top w:val="single" w:color="auto" w:sz="6" w:space="0"/>
              <w:left w:val="single" w:color="auto" w:sz="6" w:space="0"/>
              <w:bottom w:val="single" w:color="auto" w:sz="6" w:space="0"/>
              <w:right w:val="single" w:color="auto" w:sz="4" w:space="0"/>
            </w:tcBorders>
            <w:noWrap w:val="0"/>
            <w:vAlign w:val="center"/>
          </w:tcPr>
          <w:p w14:paraId="5F3E68C6">
            <w:pPr>
              <w:spacing w:after="0" w:line="240" w:lineRule="auto"/>
              <w:jc w:val="center"/>
              <w:rPr>
                <w:rFonts w:hint="eastAsia" w:ascii="宋体" w:hAnsi="宋体" w:cs="宋体"/>
                <w:b/>
                <w:bCs/>
                <w:szCs w:val="21"/>
                <w:lang w:val="zh-CN"/>
              </w:rPr>
            </w:pPr>
            <w:r>
              <w:rPr>
                <w:rFonts w:hint="eastAsia" w:ascii="宋体" w:hAnsi="宋体" w:cs="宋体"/>
                <w:b/>
                <w:bCs/>
                <w:szCs w:val="21"/>
                <w:lang w:val="zh-CN"/>
              </w:rPr>
              <w:t>项目负责人</w:t>
            </w:r>
          </w:p>
        </w:tc>
        <w:tc>
          <w:tcPr>
            <w:tcW w:w="2226" w:type="dxa"/>
            <w:tcBorders>
              <w:top w:val="single" w:color="auto" w:sz="6" w:space="0"/>
              <w:left w:val="single" w:color="auto" w:sz="4" w:space="0"/>
              <w:bottom w:val="single" w:color="auto" w:sz="6" w:space="0"/>
              <w:right w:val="single" w:color="auto" w:sz="4" w:space="0"/>
            </w:tcBorders>
            <w:noWrap w:val="0"/>
            <w:vAlign w:val="center"/>
          </w:tcPr>
          <w:p w14:paraId="78712AD2">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合同签订日期</w:t>
            </w:r>
          </w:p>
        </w:tc>
        <w:tc>
          <w:tcPr>
            <w:tcW w:w="978" w:type="dxa"/>
            <w:tcBorders>
              <w:top w:val="single" w:color="auto" w:sz="6" w:space="0"/>
              <w:left w:val="single" w:color="auto" w:sz="6" w:space="0"/>
              <w:bottom w:val="single" w:color="auto" w:sz="6" w:space="0"/>
              <w:right w:val="single" w:color="auto" w:sz="6" w:space="0"/>
            </w:tcBorders>
            <w:noWrap w:val="0"/>
            <w:vAlign w:val="center"/>
          </w:tcPr>
          <w:p w14:paraId="27F0193B">
            <w:pPr>
              <w:spacing w:after="0" w:line="240" w:lineRule="auto"/>
              <w:jc w:val="center"/>
              <w:rPr>
                <w:rFonts w:hint="eastAsia" w:ascii="宋体" w:hAnsi="宋体" w:cs="宋体"/>
                <w:b/>
                <w:bCs/>
                <w:szCs w:val="21"/>
                <w:lang w:val="zh-CN"/>
              </w:rPr>
            </w:pPr>
            <w:r>
              <w:rPr>
                <w:rFonts w:hint="eastAsia" w:ascii="宋体" w:hAnsi="宋体" w:cs="宋体"/>
                <w:b/>
                <w:bCs/>
                <w:szCs w:val="21"/>
                <w:lang w:val="zh-CN"/>
              </w:rPr>
              <w:t>备注</w:t>
            </w:r>
          </w:p>
        </w:tc>
      </w:tr>
      <w:tr w14:paraId="59913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6" w:hRule="exact"/>
        </w:trPr>
        <w:tc>
          <w:tcPr>
            <w:tcW w:w="1066" w:type="dxa"/>
            <w:tcBorders>
              <w:top w:val="single" w:color="auto" w:sz="6" w:space="0"/>
              <w:left w:val="single" w:color="auto" w:sz="6" w:space="0"/>
              <w:bottom w:val="single" w:color="auto" w:sz="6" w:space="0"/>
              <w:right w:val="single" w:color="auto" w:sz="6" w:space="0"/>
            </w:tcBorders>
            <w:noWrap w:val="0"/>
            <w:vAlign w:val="center"/>
          </w:tcPr>
          <w:p w14:paraId="125E8899">
            <w:pPr>
              <w:spacing w:after="0" w:line="240" w:lineRule="auto"/>
              <w:jc w:val="center"/>
              <w:rPr>
                <w:rFonts w:hint="eastAsia" w:ascii="宋体" w:hAnsi="宋体" w:cs="宋体"/>
                <w:b/>
                <w:bCs/>
                <w:szCs w:val="21"/>
                <w:lang w:val="zh-CN"/>
              </w:rPr>
            </w:pPr>
            <w:r>
              <w:rPr>
                <w:rFonts w:hint="eastAsia" w:ascii="宋体" w:hAnsi="宋体" w:cs="宋体"/>
                <w:b/>
                <w:bCs/>
                <w:szCs w:val="21"/>
                <w:lang w:val="zh-CN"/>
              </w:rPr>
              <w:t>1</w:t>
            </w:r>
          </w:p>
        </w:tc>
        <w:tc>
          <w:tcPr>
            <w:tcW w:w="2045" w:type="dxa"/>
            <w:tcBorders>
              <w:top w:val="single" w:color="auto" w:sz="6" w:space="0"/>
              <w:left w:val="single" w:color="auto" w:sz="6" w:space="0"/>
              <w:bottom w:val="single" w:color="auto" w:sz="6" w:space="0"/>
              <w:right w:val="single" w:color="auto" w:sz="6" w:space="0"/>
            </w:tcBorders>
            <w:noWrap w:val="0"/>
            <w:vAlign w:val="center"/>
          </w:tcPr>
          <w:p w14:paraId="68A517D4">
            <w:pPr>
              <w:spacing w:after="0" w:line="240" w:lineRule="auto"/>
              <w:jc w:val="center"/>
              <w:rPr>
                <w:rFonts w:hint="eastAsia" w:ascii="宋体" w:hAnsi="宋体" w:cs="宋体"/>
                <w:b/>
                <w:bCs/>
                <w:szCs w:val="21"/>
                <w:lang w:val="zh-CN"/>
              </w:rPr>
            </w:pPr>
          </w:p>
        </w:tc>
        <w:tc>
          <w:tcPr>
            <w:tcW w:w="1984" w:type="dxa"/>
            <w:tcBorders>
              <w:top w:val="single" w:color="auto" w:sz="6" w:space="0"/>
              <w:left w:val="single" w:color="auto" w:sz="6" w:space="0"/>
              <w:bottom w:val="single" w:color="auto" w:sz="6" w:space="0"/>
              <w:right w:val="single" w:color="auto" w:sz="6" w:space="0"/>
            </w:tcBorders>
            <w:noWrap w:val="0"/>
            <w:vAlign w:val="center"/>
          </w:tcPr>
          <w:p w14:paraId="3E5836D5">
            <w:pPr>
              <w:spacing w:after="0" w:line="240" w:lineRule="auto"/>
              <w:jc w:val="center"/>
              <w:rPr>
                <w:rFonts w:hint="eastAsia" w:ascii="宋体" w:hAnsi="宋体" w:cs="宋体"/>
                <w:b/>
                <w:bCs/>
                <w:szCs w:val="21"/>
                <w:lang w:val="zh-CN"/>
              </w:rPr>
            </w:pPr>
          </w:p>
        </w:tc>
        <w:tc>
          <w:tcPr>
            <w:tcW w:w="1474" w:type="dxa"/>
            <w:tcBorders>
              <w:top w:val="single" w:color="auto" w:sz="6" w:space="0"/>
              <w:left w:val="single" w:color="auto" w:sz="6" w:space="0"/>
              <w:bottom w:val="single" w:color="auto" w:sz="6" w:space="0"/>
              <w:right w:val="single" w:color="auto" w:sz="4" w:space="0"/>
            </w:tcBorders>
            <w:noWrap w:val="0"/>
            <w:vAlign w:val="center"/>
          </w:tcPr>
          <w:p w14:paraId="4264D629">
            <w:pPr>
              <w:spacing w:after="0" w:line="240" w:lineRule="auto"/>
              <w:jc w:val="center"/>
              <w:rPr>
                <w:rFonts w:hint="eastAsia" w:ascii="宋体" w:hAnsi="宋体" w:cs="宋体"/>
                <w:b/>
                <w:bCs/>
                <w:szCs w:val="21"/>
                <w:lang w:val="zh-CN"/>
              </w:rPr>
            </w:pPr>
          </w:p>
        </w:tc>
        <w:tc>
          <w:tcPr>
            <w:tcW w:w="2226" w:type="dxa"/>
            <w:tcBorders>
              <w:top w:val="single" w:color="auto" w:sz="6" w:space="0"/>
              <w:left w:val="single" w:color="auto" w:sz="4" w:space="0"/>
              <w:bottom w:val="single" w:color="auto" w:sz="6" w:space="0"/>
              <w:right w:val="single" w:color="auto" w:sz="4" w:space="0"/>
            </w:tcBorders>
            <w:noWrap w:val="0"/>
            <w:vAlign w:val="center"/>
          </w:tcPr>
          <w:p w14:paraId="3C7D8E82">
            <w:pPr>
              <w:spacing w:after="0" w:line="240" w:lineRule="auto"/>
              <w:jc w:val="center"/>
              <w:rPr>
                <w:rFonts w:hint="eastAsia" w:ascii="宋体" w:hAnsi="宋体" w:cs="宋体"/>
                <w:b/>
                <w:bCs/>
                <w:szCs w:val="21"/>
                <w:lang w:val="zh-CN"/>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15F91822">
            <w:pPr>
              <w:spacing w:after="0" w:line="240" w:lineRule="auto"/>
              <w:jc w:val="center"/>
              <w:rPr>
                <w:rFonts w:hint="eastAsia" w:ascii="宋体" w:hAnsi="宋体" w:cs="宋体"/>
                <w:b/>
                <w:bCs/>
                <w:szCs w:val="21"/>
                <w:lang w:val="zh-CN"/>
              </w:rPr>
            </w:pPr>
          </w:p>
        </w:tc>
      </w:tr>
      <w:tr w14:paraId="42D6CC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6" w:hRule="exact"/>
        </w:trPr>
        <w:tc>
          <w:tcPr>
            <w:tcW w:w="1066" w:type="dxa"/>
            <w:tcBorders>
              <w:top w:val="single" w:color="auto" w:sz="6" w:space="0"/>
              <w:left w:val="single" w:color="auto" w:sz="6" w:space="0"/>
              <w:bottom w:val="single" w:color="auto" w:sz="6" w:space="0"/>
              <w:right w:val="single" w:color="auto" w:sz="6" w:space="0"/>
            </w:tcBorders>
            <w:noWrap w:val="0"/>
            <w:vAlign w:val="center"/>
          </w:tcPr>
          <w:p w14:paraId="540669E6">
            <w:pPr>
              <w:spacing w:after="0" w:line="240" w:lineRule="auto"/>
              <w:jc w:val="center"/>
              <w:rPr>
                <w:rFonts w:hint="eastAsia" w:ascii="宋体" w:hAnsi="宋体" w:cs="宋体"/>
                <w:b/>
                <w:bCs/>
                <w:szCs w:val="21"/>
                <w:lang w:val="zh-CN"/>
              </w:rPr>
            </w:pPr>
            <w:r>
              <w:rPr>
                <w:rFonts w:hint="eastAsia" w:ascii="宋体" w:hAnsi="宋体" w:cs="宋体"/>
                <w:b/>
                <w:bCs/>
                <w:szCs w:val="21"/>
                <w:lang w:val="zh-CN"/>
              </w:rPr>
              <w:t>2</w:t>
            </w:r>
          </w:p>
        </w:tc>
        <w:tc>
          <w:tcPr>
            <w:tcW w:w="2045" w:type="dxa"/>
            <w:tcBorders>
              <w:top w:val="single" w:color="auto" w:sz="6" w:space="0"/>
              <w:left w:val="single" w:color="auto" w:sz="6" w:space="0"/>
              <w:bottom w:val="single" w:color="auto" w:sz="6" w:space="0"/>
              <w:right w:val="single" w:color="auto" w:sz="6" w:space="0"/>
            </w:tcBorders>
            <w:noWrap w:val="0"/>
            <w:vAlign w:val="center"/>
          </w:tcPr>
          <w:p w14:paraId="3B84986D">
            <w:pPr>
              <w:spacing w:after="0" w:line="240" w:lineRule="auto"/>
              <w:jc w:val="center"/>
              <w:rPr>
                <w:rFonts w:hint="eastAsia" w:ascii="宋体" w:hAnsi="宋体" w:cs="宋体"/>
                <w:b/>
                <w:bCs/>
                <w:szCs w:val="21"/>
                <w:lang w:val="zh-CN"/>
              </w:rPr>
            </w:pPr>
          </w:p>
        </w:tc>
        <w:tc>
          <w:tcPr>
            <w:tcW w:w="1984" w:type="dxa"/>
            <w:tcBorders>
              <w:top w:val="single" w:color="auto" w:sz="6" w:space="0"/>
              <w:left w:val="single" w:color="auto" w:sz="6" w:space="0"/>
              <w:bottom w:val="single" w:color="auto" w:sz="6" w:space="0"/>
              <w:right w:val="single" w:color="auto" w:sz="6" w:space="0"/>
            </w:tcBorders>
            <w:noWrap w:val="0"/>
            <w:vAlign w:val="center"/>
          </w:tcPr>
          <w:p w14:paraId="6D5A8880">
            <w:pPr>
              <w:spacing w:after="0" w:line="240" w:lineRule="auto"/>
              <w:jc w:val="center"/>
              <w:rPr>
                <w:rFonts w:hint="eastAsia" w:ascii="宋体" w:hAnsi="宋体" w:cs="宋体"/>
                <w:b/>
                <w:bCs/>
                <w:szCs w:val="21"/>
                <w:lang w:val="zh-CN"/>
              </w:rPr>
            </w:pPr>
          </w:p>
        </w:tc>
        <w:tc>
          <w:tcPr>
            <w:tcW w:w="1474" w:type="dxa"/>
            <w:tcBorders>
              <w:top w:val="single" w:color="auto" w:sz="6" w:space="0"/>
              <w:left w:val="single" w:color="auto" w:sz="6" w:space="0"/>
              <w:bottom w:val="single" w:color="auto" w:sz="6" w:space="0"/>
              <w:right w:val="single" w:color="auto" w:sz="4" w:space="0"/>
            </w:tcBorders>
            <w:noWrap w:val="0"/>
            <w:vAlign w:val="center"/>
          </w:tcPr>
          <w:p w14:paraId="040C9B17">
            <w:pPr>
              <w:spacing w:after="0" w:line="240" w:lineRule="auto"/>
              <w:jc w:val="center"/>
              <w:rPr>
                <w:rFonts w:hint="eastAsia" w:ascii="宋体" w:hAnsi="宋体" w:cs="宋体"/>
                <w:b/>
                <w:bCs/>
                <w:szCs w:val="21"/>
                <w:lang w:val="zh-CN"/>
              </w:rPr>
            </w:pPr>
          </w:p>
        </w:tc>
        <w:tc>
          <w:tcPr>
            <w:tcW w:w="2226" w:type="dxa"/>
            <w:tcBorders>
              <w:top w:val="single" w:color="auto" w:sz="6" w:space="0"/>
              <w:left w:val="single" w:color="auto" w:sz="4" w:space="0"/>
              <w:bottom w:val="single" w:color="auto" w:sz="6" w:space="0"/>
              <w:right w:val="single" w:color="auto" w:sz="4" w:space="0"/>
            </w:tcBorders>
            <w:noWrap w:val="0"/>
            <w:vAlign w:val="center"/>
          </w:tcPr>
          <w:p w14:paraId="7ACB2D53">
            <w:pPr>
              <w:spacing w:after="0" w:line="240" w:lineRule="auto"/>
              <w:jc w:val="center"/>
              <w:rPr>
                <w:rFonts w:hint="eastAsia" w:ascii="宋体" w:hAnsi="宋体" w:cs="宋体"/>
                <w:b/>
                <w:bCs/>
                <w:szCs w:val="21"/>
                <w:lang w:val="zh-CN"/>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1C1ED343">
            <w:pPr>
              <w:spacing w:after="0" w:line="240" w:lineRule="auto"/>
              <w:jc w:val="center"/>
              <w:rPr>
                <w:rFonts w:hint="eastAsia" w:ascii="宋体" w:hAnsi="宋体" w:cs="宋体"/>
                <w:b/>
                <w:bCs/>
                <w:szCs w:val="21"/>
                <w:lang w:val="zh-CN"/>
              </w:rPr>
            </w:pPr>
          </w:p>
        </w:tc>
      </w:tr>
      <w:tr w14:paraId="675E5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6" w:hRule="exact"/>
        </w:trPr>
        <w:tc>
          <w:tcPr>
            <w:tcW w:w="1066" w:type="dxa"/>
            <w:tcBorders>
              <w:top w:val="single" w:color="auto" w:sz="6" w:space="0"/>
              <w:left w:val="single" w:color="auto" w:sz="6" w:space="0"/>
              <w:bottom w:val="single" w:color="auto" w:sz="6" w:space="0"/>
              <w:right w:val="single" w:color="auto" w:sz="6" w:space="0"/>
            </w:tcBorders>
            <w:noWrap w:val="0"/>
            <w:vAlign w:val="center"/>
          </w:tcPr>
          <w:p w14:paraId="0FEBFBA9">
            <w:pPr>
              <w:spacing w:after="0" w:line="240" w:lineRule="auto"/>
              <w:jc w:val="center"/>
              <w:rPr>
                <w:rFonts w:hint="eastAsia" w:ascii="宋体" w:hAnsi="宋体" w:cs="宋体"/>
                <w:b/>
                <w:bCs/>
                <w:szCs w:val="21"/>
                <w:lang w:val="zh-CN"/>
              </w:rPr>
            </w:pPr>
            <w:r>
              <w:rPr>
                <w:rFonts w:hint="eastAsia" w:ascii="宋体" w:hAnsi="宋体" w:cs="宋体"/>
                <w:b/>
                <w:bCs/>
                <w:szCs w:val="21"/>
                <w:lang w:val="zh-CN"/>
              </w:rPr>
              <w:t>3</w:t>
            </w:r>
          </w:p>
        </w:tc>
        <w:tc>
          <w:tcPr>
            <w:tcW w:w="2045" w:type="dxa"/>
            <w:tcBorders>
              <w:top w:val="single" w:color="auto" w:sz="6" w:space="0"/>
              <w:left w:val="single" w:color="auto" w:sz="6" w:space="0"/>
              <w:bottom w:val="single" w:color="auto" w:sz="6" w:space="0"/>
              <w:right w:val="single" w:color="auto" w:sz="6" w:space="0"/>
            </w:tcBorders>
            <w:noWrap w:val="0"/>
            <w:vAlign w:val="center"/>
          </w:tcPr>
          <w:p w14:paraId="3645B889">
            <w:pPr>
              <w:spacing w:after="0" w:line="240" w:lineRule="auto"/>
              <w:jc w:val="center"/>
              <w:rPr>
                <w:rFonts w:hint="eastAsia" w:ascii="宋体" w:hAnsi="宋体" w:cs="宋体"/>
                <w:b/>
                <w:bCs/>
                <w:szCs w:val="21"/>
                <w:lang w:val="zh-CN"/>
              </w:rPr>
            </w:pPr>
          </w:p>
        </w:tc>
        <w:tc>
          <w:tcPr>
            <w:tcW w:w="1984" w:type="dxa"/>
            <w:tcBorders>
              <w:top w:val="single" w:color="auto" w:sz="6" w:space="0"/>
              <w:left w:val="single" w:color="auto" w:sz="6" w:space="0"/>
              <w:bottom w:val="single" w:color="auto" w:sz="6" w:space="0"/>
              <w:right w:val="single" w:color="auto" w:sz="6" w:space="0"/>
            </w:tcBorders>
            <w:noWrap w:val="0"/>
            <w:vAlign w:val="center"/>
          </w:tcPr>
          <w:p w14:paraId="165141AF">
            <w:pPr>
              <w:spacing w:after="0" w:line="240" w:lineRule="auto"/>
              <w:jc w:val="center"/>
              <w:rPr>
                <w:rFonts w:hint="eastAsia" w:ascii="宋体" w:hAnsi="宋体" w:cs="宋体"/>
                <w:b/>
                <w:bCs/>
                <w:szCs w:val="21"/>
                <w:lang w:val="zh-CN"/>
              </w:rPr>
            </w:pPr>
          </w:p>
        </w:tc>
        <w:tc>
          <w:tcPr>
            <w:tcW w:w="1474" w:type="dxa"/>
            <w:tcBorders>
              <w:top w:val="single" w:color="auto" w:sz="6" w:space="0"/>
              <w:left w:val="single" w:color="auto" w:sz="6" w:space="0"/>
              <w:bottom w:val="single" w:color="auto" w:sz="6" w:space="0"/>
              <w:right w:val="single" w:color="auto" w:sz="4" w:space="0"/>
            </w:tcBorders>
            <w:noWrap w:val="0"/>
            <w:vAlign w:val="center"/>
          </w:tcPr>
          <w:p w14:paraId="2A5F92B2">
            <w:pPr>
              <w:spacing w:after="0" w:line="240" w:lineRule="auto"/>
              <w:jc w:val="center"/>
              <w:rPr>
                <w:rFonts w:hint="eastAsia" w:ascii="宋体" w:hAnsi="宋体" w:cs="宋体"/>
                <w:b/>
                <w:bCs/>
                <w:szCs w:val="21"/>
                <w:lang w:val="zh-CN"/>
              </w:rPr>
            </w:pPr>
          </w:p>
        </w:tc>
        <w:tc>
          <w:tcPr>
            <w:tcW w:w="2226" w:type="dxa"/>
            <w:tcBorders>
              <w:top w:val="single" w:color="auto" w:sz="6" w:space="0"/>
              <w:left w:val="single" w:color="auto" w:sz="4" w:space="0"/>
              <w:bottom w:val="single" w:color="auto" w:sz="6" w:space="0"/>
              <w:right w:val="single" w:color="auto" w:sz="4" w:space="0"/>
            </w:tcBorders>
            <w:noWrap w:val="0"/>
            <w:vAlign w:val="center"/>
          </w:tcPr>
          <w:p w14:paraId="6D01C013">
            <w:pPr>
              <w:spacing w:after="0" w:line="240" w:lineRule="auto"/>
              <w:jc w:val="center"/>
              <w:rPr>
                <w:rFonts w:hint="eastAsia" w:ascii="宋体" w:hAnsi="宋体" w:cs="宋体"/>
                <w:b/>
                <w:bCs/>
                <w:szCs w:val="21"/>
                <w:lang w:val="zh-CN"/>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3CBC45F1">
            <w:pPr>
              <w:spacing w:after="0" w:line="240" w:lineRule="auto"/>
              <w:jc w:val="center"/>
              <w:rPr>
                <w:rFonts w:hint="eastAsia" w:ascii="宋体" w:hAnsi="宋体" w:cs="宋体"/>
                <w:b/>
                <w:bCs/>
                <w:szCs w:val="21"/>
                <w:lang w:val="zh-CN"/>
              </w:rPr>
            </w:pPr>
          </w:p>
        </w:tc>
      </w:tr>
      <w:tr w14:paraId="2107D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6" w:hRule="exact"/>
        </w:trPr>
        <w:tc>
          <w:tcPr>
            <w:tcW w:w="1066" w:type="dxa"/>
            <w:tcBorders>
              <w:top w:val="single" w:color="auto" w:sz="6" w:space="0"/>
              <w:left w:val="single" w:color="auto" w:sz="6" w:space="0"/>
              <w:bottom w:val="single" w:color="auto" w:sz="6" w:space="0"/>
              <w:right w:val="single" w:color="auto" w:sz="6" w:space="0"/>
            </w:tcBorders>
            <w:noWrap w:val="0"/>
            <w:vAlign w:val="center"/>
          </w:tcPr>
          <w:p w14:paraId="1E3DE292">
            <w:pPr>
              <w:spacing w:after="0" w:line="240" w:lineRule="auto"/>
              <w:jc w:val="center"/>
              <w:rPr>
                <w:rFonts w:hint="eastAsia" w:ascii="宋体" w:hAnsi="宋体" w:cs="宋体"/>
                <w:b/>
                <w:bCs/>
                <w:szCs w:val="21"/>
                <w:lang w:val="zh-CN"/>
              </w:rPr>
            </w:pPr>
            <w:r>
              <w:rPr>
                <w:rFonts w:hint="eastAsia" w:ascii="宋体" w:hAnsi="宋体" w:cs="宋体"/>
                <w:b/>
                <w:bCs/>
                <w:szCs w:val="21"/>
                <w:lang w:val="zh-CN"/>
              </w:rPr>
              <w:t>4</w:t>
            </w:r>
          </w:p>
        </w:tc>
        <w:tc>
          <w:tcPr>
            <w:tcW w:w="2045" w:type="dxa"/>
            <w:tcBorders>
              <w:top w:val="single" w:color="auto" w:sz="6" w:space="0"/>
              <w:left w:val="single" w:color="auto" w:sz="6" w:space="0"/>
              <w:bottom w:val="single" w:color="auto" w:sz="6" w:space="0"/>
              <w:right w:val="single" w:color="auto" w:sz="6" w:space="0"/>
            </w:tcBorders>
            <w:noWrap w:val="0"/>
            <w:vAlign w:val="center"/>
          </w:tcPr>
          <w:p w14:paraId="145AA00B">
            <w:pPr>
              <w:spacing w:after="0" w:line="240" w:lineRule="auto"/>
              <w:jc w:val="center"/>
              <w:rPr>
                <w:rFonts w:hint="eastAsia" w:ascii="宋体" w:hAnsi="宋体" w:cs="宋体"/>
                <w:b/>
                <w:bCs/>
                <w:szCs w:val="21"/>
                <w:lang w:val="zh-CN"/>
              </w:rPr>
            </w:pPr>
          </w:p>
        </w:tc>
        <w:tc>
          <w:tcPr>
            <w:tcW w:w="1984" w:type="dxa"/>
            <w:tcBorders>
              <w:top w:val="single" w:color="auto" w:sz="6" w:space="0"/>
              <w:left w:val="single" w:color="auto" w:sz="6" w:space="0"/>
              <w:bottom w:val="single" w:color="auto" w:sz="6" w:space="0"/>
              <w:right w:val="single" w:color="auto" w:sz="6" w:space="0"/>
            </w:tcBorders>
            <w:noWrap w:val="0"/>
            <w:vAlign w:val="center"/>
          </w:tcPr>
          <w:p w14:paraId="6F0EE2D8">
            <w:pPr>
              <w:spacing w:after="0" w:line="240" w:lineRule="auto"/>
              <w:jc w:val="center"/>
              <w:rPr>
                <w:rFonts w:hint="eastAsia" w:ascii="宋体" w:hAnsi="宋体" w:cs="宋体"/>
                <w:b/>
                <w:bCs/>
                <w:szCs w:val="21"/>
                <w:lang w:val="zh-CN"/>
              </w:rPr>
            </w:pPr>
          </w:p>
        </w:tc>
        <w:tc>
          <w:tcPr>
            <w:tcW w:w="1474" w:type="dxa"/>
            <w:tcBorders>
              <w:top w:val="single" w:color="auto" w:sz="6" w:space="0"/>
              <w:left w:val="single" w:color="auto" w:sz="6" w:space="0"/>
              <w:bottom w:val="single" w:color="auto" w:sz="6" w:space="0"/>
              <w:right w:val="single" w:color="auto" w:sz="4" w:space="0"/>
            </w:tcBorders>
            <w:noWrap w:val="0"/>
            <w:vAlign w:val="center"/>
          </w:tcPr>
          <w:p w14:paraId="3C47D6EE">
            <w:pPr>
              <w:spacing w:after="0" w:line="240" w:lineRule="auto"/>
              <w:jc w:val="center"/>
              <w:rPr>
                <w:rFonts w:hint="eastAsia" w:ascii="宋体" w:hAnsi="宋体" w:cs="宋体"/>
                <w:b/>
                <w:bCs/>
                <w:szCs w:val="21"/>
                <w:lang w:val="zh-CN"/>
              </w:rPr>
            </w:pPr>
          </w:p>
        </w:tc>
        <w:tc>
          <w:tcPr>
            <w:tcW w:w="2226" w:type="dxa"/>
            <w:tcBorders>
              <w:top w:val="single" w:color="auto" w:sz="6" w:space="0"/>
              <w:left w:val="single" w:color="auto" w:sz="4" w:space="0"/>
              <w:bottom w:val="single" w:color="auto" w:sz="6" w:space="0"/>
              <w:right w:val="single" w:color="auto" w:sz="4" w:space="0"/>
            </w:tcBorders>
            <w:noWrap w:val="0"/>
            <w:vAlign w:val="center"/>
          </w:tcPr>
          <w:p w14:paraId="6F173C5B">
            <w:pPr>
              <w:spacing w:after="0" w:line="240" w:lineRule="auto"/>
              <w:jc w:val="center"/>
              <w:rPr>
                <w:rFonts w:hint="eastAsia" w:ascii="宋体" w:hAnsi="宋体" w:cs="宋体"/>
                <w:b/>
                <w:bCs/>
                <w:szCs w:val="21"/>
                <w:lang w:val="zh-CN"/>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6A91DB91">
            <w:pPr>
              <w:spacing w:after="0" w:line="240" w:lineRule="auto"/>
              <w:jc w:val="center"/>
              <w:rPr>
                <w:rFonts w:hint="eastAsia" w:ascii="宋体" w:hAnsi="宋体" w:cs="宋体"/>
                <w:b/>
                <w:bCs/>
                <w:szCs w:val="21"/>
                <w:lang w:val="zh-CN"/>
              </w:rPr>
            </w:pPr>
          </w:p>
        </w:tc>
      </w:tr>
      <w:tr w14:paraId="5668D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6" w:hRule="exact"/>
        </w:trPr>
        <w:tc>
          <w:tcPr>
            <w:tcW w:w="1066" w:type="dxa"/>
            <w:tcBorders>
              <w:top w:val="single" w:color="auto" w:sz="6" w:space="0"/>
              <w:left w:val="single" w:color="auto" w:sz="6" w:space="0"/>
              <w:bottom w:val="single" w:color="auto" w:sz="6" w:space="0"/>
              <w:right w:val="single" w:color="auto" w:sz="6" w:space="0"/>
            </w:tcBorders>
            <w:noWrap w:val="0"/>
            <w:vAlign w:val="center"/>
          </w:tcPr>
          <w:p w14:paraId="435EB79D">
            <w:pPr>
              <w:spacing w:after="0" w:line="240" w:lineRule="auto"/>
              <w:jc w:val="center"/>
              <w:rPr>
                <w:rFonts w:hint="eastAsia" w:ascii="宋体" w:hAnsi="宋体" w:cs="宋体"/>
                <w:b/>
                <w:bCs/>
                <w:szCs w:val="21"/>
                <w:lang w:val="zh-CN"/>
              </w:rPr>
            </w:pPr>
            <w:r>
              <w:rPr>
                <w:rFonts w:hint="eastAsia" w:ascii="宋体" w:hAnsi="宋体" w:cs="宋体"/>
                <w:b/>
                <w:bCs/>
                <w:szCs w:val="21"/>
                <w:lang w:val="zh-CN"/>
              </w:rPr>
              <w:t>5</w:t>
            </w:r>
          </w:p>
        </w:tc>
        <w:tc>
          <w:tcPr>
            <w:tcW w:w="2045" w:type="dxa"/>
            <w:tcBorders>
              <w:top w:val="single" w:color="auto" w:sz="6" w:space="0"/>
              <w:left w:val="single" w:color="auto" w:sz="6" w:space="0"/>
              <w:bottom w:val="single" w:color="auto" w:sz="6" w:space="0"/>
              <w:right w:val="single" w:color="auto" w:sz="6" w:space="0"/>
            </w:tcBorders>
            <w:noWrap w:val="0"/>
            <w:vAlign w:val="center"/>
          </w:tcPr>
          <w:p w14:paraId="21B91F49">
            <w:pPr>
              <w:spacing w:after="0" w:line="240" w:lineRule="auto"/>
              <w:jc w:val="center"/>
              <w:rPr>
                <w:rFonts w:hint="eastAsia" w:ascii="宋体" w:hAnsi="宋体" w:cs="宋体"/>
                <w:b/>
                <w:bCs/>
                <w:szCs w:val="21"/>
                <w:lang w:val="zh-CN"/>
              </w:rPr>
            </w:pPr>
          </w:p>
        </w:tc>
        <w:tc>
          <w:tcPr>
            <w:tcW w:w="1984" w:type="dxa"/>
            <w:tcBorders>
              <w:top w:val="single" w:color="auto" w:sz="6" w:space="0"/>
              <w:left w:val="single" w:color="auto" w:sz="6" w:space="0"/>
              <w:bottom w:val="single" w:color="auto" w:sz="6" w:space="0"/>
              <w:right w:val="single" w:color="auto" w:sz="6" w:space="0"/>
            </w:tcBorders>
            <w:noWrap w:val="0"/>
            <w:vAlign w:val="center"/>
          </w:tcPr>
          <w:p w14:paraId="49D55E79">
            <w:pPr>
              <w:spacing w:after="0" w:line="240" w:lineRule="auto"/>
              <w:jc w:val="center"/>
              <w:rPr>
                <w:rFonts w:hint="eastAsia" w:ascii="宋体" w:hAnsi="宋体" w:cs="宋体"/>
                <w:b/>
                <w:bCs/>
                <w:szCs w:val="21"/>
                <w:lang w:val="zh-CN"/>
              </w:rPr>
            </w:pPr>
          </w:p>
        </w:tc>
        <w:tc>
          <w:tcPr>
            <w:tcW w:w="1474" w:type="dxa"/>
            <w:tcBorders>
              <w:top w:val="single" w:color="auto" w:sz="6" w:space="0"/>
              <w:left w:val="single" w:color="auto" w:sz="6" w:space="0"/>
              <w:bottom w:val="single" w:color="auto" w:sz="6" w:space="0"/>
              <w:right w:val="single" w:color="auto" w:sz="4" w:space="0"/>
            </w:tcBorders>
            <w:noWrap w:val="0"/>
            <w:vAlign w:val="center"/>
          </w:tcPr>
          <w:p w14:paraId="7BD130A4">
            <w:pPr>
              <w:spacing w:after="0" w:line="240" w:lineRule="auto"/>
              <w:jc w:val="center"/>
              <w:rPr>
                <w:rFonts w:hint="eastAsia" w:ascii="宋体" w:hAnsi="宋体" w:cs="宋体"/>
                <w:b/>
                <w:bCs/>
                <w:szCs w:val="21"/>
                <w:lang w:val="zh-CN"/>
              </w:rPr>
            </w:pPr>
          </w:p>
        </w:tc>
        <w:tc>
          <w:tcPr>
            <w:tcW w:w="2226" w:type="dxa"/>
            <w:tcBorders>
              <w:top w:val="single" w:color="auto" w:sz="6" w:space="0"/>
              <w:left w:val="single" w:color="auto" w:sz="4" w:space="0"/>
              <w:bottom w:val="single" w:color="auto" w:sz="6" w:space="0"/>
              <w:right w:val="single" w:color="auto" w:sz="4" w:space="0"/>
            </w:tcBorders>
            <w:noWrap w:val="0"/>
            <w:vAlign w:val="center"/>
          </w:tcPr>
          <w:p w14:paraId="03C22EC7">
            <w:pPr>
              <w:spacing w:after="0" w:line="240" w:lineRule="auto"/>
              <w:jc w:val="center"/>
              <w:rPr>
                <w:rFonts w:hint="eastAsia" w:ascii="宋体" w:hAnsi="宋体" w:cs="宋体"/>
                <w:b/>
                <w:bCs/>
                <w:szCs w:val="21"/>
                <w:lang w:val="zh-CN"/>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0AB7F05C">
            <w:pPr>
              <w:spacing w:after="0" w:line="240" w:lineRule="auto"/>
              <w:jc w:val="center"/>
              <w:rPr>
                <w:rFonts w:hint="eastAsia" w:ascii="宋体" w:hAnsi="宋体" w:cs="宋体"/>
                <w:b/>
                <w:bCs/>
                <w:szCs w:val="21"/>
                <w:lang w:val="zh-CN"/>
              </w:rPr>
            </w:pPr>
          </w:p>
        </w:tc>
      </w:tr>
      <w:tr w14:paraId="5F1C1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6" w:hRule="exact"/>
        </w:trPr>
        <w:tc>
          <w:tcPr>
            <w:tcW w:w="1066" w:type="dxa"/>
            <w:tcBorders>
              <w:top w:val="single" w:color="auto" w:sz="6" w:space="0"/>
              <w:left w:val="single" w:color="auto" w:sz="6" w:space="0"/>
              <w:bottom w:val="single" w:color="auto" w:sz="6" w:space="0"/>
              <w:right w:val="single" w:color="auto" w:sz="6" w:space="0"/>
            </w:tcBorders>
            <w:noWrap w:val="0"/>
            <w:vAlign w:val="center"/>
          </w:tcPr>
          <w:p w14:paraId="4F7127C0">
            <w:pPr>
              <w:spacing w:after="0" w:line="240" w:lineRule="auto"/>
              <w:jc w:val="center"/>
              <w:rPr>
                <w:rFonts w:hint="eastAsia" w:ascii="宋体" w:hAnsi="宋体" w:cs="宋体"/>
                <w:b/>
                <w:bCs/>
                <w:szCs w:val="21"/>
                <w:lang w:val="zh-CN"/>
              </w:rPr>
            </w:pPr>
            <w:r>
              <w:rPr>
                <w:rFonts w:ascii="宋体" w:hAnsi="宋体" w:cs="宋体"/>
                <w:b/>
                <w:bCs/>
                <w:szCs w:val="21"/>
                <w:lang w:val="zh-CN"/>
              </w:rPr>
              <w:t>…</w:t>
            </w:r>
          </w:p>
        </w:tc>
        <w:tc>
          <w:tcPr>
            <w:tcW w:w="2045" w:type="dxa"/>
            <w:tcBorders>
              <w:top w:val="single" w:color="auto" w:sz="6" w:space="0"/>
              <w:left w:val="single" w:color="auto" w:sz="6" w:space="0"/>
              <w:bottom w:val="single" w:color="auto" w:sz="6" w:space="0"/>
              <w:right w:val="single" w:color="auto" w:sz="6" w:space="0"/>
            </w:tcBorders>
            <w:noWrap w:val="0"/>
            <w:vAlign w:val="center"/>
          </w:tcPr>
          <w:p w14:paraId="728E44F9">
            <w:pPr>
              <w:spacing w:after="0" w:line="240" w:lineRule="auto"/>
              <w:jc w:val="center"/>
              <w:rPr>
                <w:rFonts w:hint="eastAsia" w:ascii="宋体" w:hAnsi="宋体" w:cs="宋体"/>
                <w:b/>
                <w:bCs/>
                <w:szCs w:val="21"/>
                <w:lang w:val="zh-CN"/>
              </w:rPr>
            </w:pPr>
          </w:p>
        </w:tc>
        <w:tc>
          <w:tcPr>
            <w:tcW w:w="1984" w:type="dxa"/>
            <w:tcBorders>
              <w:top w:val="single" w:color="auto" w:sz="6" w:space="0"/>
              <w:left w:val="single" w:color="auto" w:sz="6" w:space="0"/>
              <w:bottom w:val="single" w:color="auto" w:sz="6" w:space="0"/>
              <w:right w:val="single" w:color="auto" w:sz="6" w:space="0"/>
            </w:tcBorders>
            <w:noWrap w:val="0"/>
            <w:vAlign w:val="center"/>
          </w:tcPr>
          <w:p w14:paraId="6E192B2C">
            <w:pPr>
              <w:spacing w:after="0" w:line="240" w:lineRule="auto"/>
              <w:jc w:val="center"/>
              <w:rPr>
                <w:rFonts w:hint="eastAsia" w:ascii="宋体" w:hAnsi="宋体" w:cs="宋体"/>
                <w:b/>
                <w:bCs/>
                <w:szCs w:val="21"/>
                <w:lang w:val="zh-CN"/>
              </w:rPr>
            </w:pPr>
          </w:p>
        </w:tc>
        <w:tc>
          <w:tcPr>
            <w:tcW w:w="1474" w:type="dxa"/>
            <w:tcBorders>
              <w:top w:val="single" w:color="auto" w:sz="6" w:space="0"/>
              <w:left w:val="single" w:color="auto" w:sz="6" w:space="0"/>
              <w:bottom w:val="single" w:color="auto" w:sz="6" w:space="0"/>
              <w:right w:val="single" w:color="auto" w:sz="4" w:space="0"/>
            </w:tcBorders>
            <w:noWrap w:val="0"/>
            <w:vAlign w:val="center"/>
          </w:tcPr>
          <w:p w14:paraId="367F4698">
            <w:pPr>
              <w:spacing w:after="0" w:line="240" w:lineRule="auto"/>
              <w:jc w:val="center"/>
              <w:rPr>
                <w:rFonts w:hint="eastAsia" w:ascii="宋体" w:hAnsi="宋体" w:cs="宋体"/>
                <w:b/>
                <w:bCs/>
                <w:szCs w:val="21"/>
                <w:lang w:val="zh-CN"/>
              </w:rPr>
            </w:pPr>
          </w:p>
        </w:tc>
        <w:tc>
          <w:tcPr>
            <w:tcW w:w="2226" w:type="dxa"/>
            <w:tcBorders>
              <w:top w:val="single" w:color="auto" w:sz="6" w:space="0"/>
              <w:left w:val="single" w:color="auto" w:sz="4" w:space="0"/>
              <w:bottom w:val="single" w:color="auto" w:sz="6" w:space="0"/>
              <w:right w:val="single" w:color="auto" w:sz="4" w:space="0"/>
            </w:tcBorders>
            <w:noWrap w:val="0"/>
            <w:vAlign w:val="center"/>
          </w:tcPr>
          <w:p w14:paraId="6DD5E7B5">
            <w:pPr>
              <w:spacing w:after="0" w:line="240" w:lineRule="auto"/>
              <w:jc w:val="center"/>
              <w:rPr>
                <w:rFonts w:hint="eastAsia" w:ascii="宋体" w:hAnsi="宋体" w:cs="宋体"/>
                <w:b/>
                <w:bCs/>
                <w:szCs w:val="21"/>
                <w:lang w:val="zh-CN"/>
              </w:rPr>
            </w:pPr>
          </w:p>
        </w:tc>
        <w:tc>
          <w:tcPr>
            <w:tcW w:w="978" w:type="dxa"/>
            <w:tcBorders>
              <w:top w:val="single" w:color="auto" w:sz="6" w:space="0"/>
              <w:left w:val="single" w:color="auto" w:sz="6" w:space="0"/>
              <w:bottom w:val="single" w:color="auto" w:sz="6" w:space="0"/>
              <w:right w:val="single" w:color="auto" w:sz="6" w:space="0"/>
            </w:tcBorders>
            <w:noWrap w:val="0"/>
            <w:vAlign w:val="center"/>
          </w:tcPr>
          <w:p w14:paraId="078A32C3">
            <w:pPr>
              <w:spacing w:after="0" w:line="240" w:lineRule="auto"/>
              <w:jc w:val="center"/>
              <w:rPr>
                <w:rFonts w:hint="eastAsia" w:ascii="宋体" w:hAnsi="宋体" w:cs="宋体"/>
                <w:b/>
                <w:bCs/>
                <w:szCs w:val="21"/>
                <w:lang w:val="zh-CN"/>
              </w:rPr>
            </w:pPr>
          </w:p>
        </w:tc>
      </w:tr>
    </w:tbl>
    <w:p w14:paraId="2B2AE52F">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3D2AA2BE">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71FCA16C">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投标人：（签章）</w:t>
      </w:r>
    </w:p>
    <w:p w14:paraId="2EC2C56E">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法定代表人或委托代理人：（签字或盖章）</w:t>
      </w:r>
    </w:p>
    <w:p w14:paraId="09C851E1">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日期：         年         月       日</w:t>
      </w:r>
    </w:p>
    <w:p w14:paraId="6D70BB9B">
      <w:pPr>
        <w:rPr>
          <w:rFonts w:hint="eastAsia" w:ascii="宋体" w:hAnsi="宋体" w:cs="宋体"/>
          <w:b/>
          <w:bCs/>
          <w:szCs w:val="21"/>
        </w:rPr>
      </w:pPr>
      <w:r>
        <w:rPr>
          <w:rFonts w:hint="eastAsia" w:ascii="宋体" w:hAnsi="宋体" w:cs="宋体"/>
          <w:b/>
          <w:bCs/>
          <w:szCs w:val="21"/>
        </w:rPr>
        <w:br w:type="page" w:clear="all"/>
      </w:r>
    </w:p>
    <w:p w14:paraId="742D5C54">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附件9、关于资格文件的声明函</w:t>
      </w:r>
    </w:p>
    <w:p w14:paraId="492B3C06">
      <w:pPr>
        <w:pStyle w:val="12"/>
        <w:spacing w:after="0" w:line="360" w:lineRule="auto"/>
        <w:jc w:val="center"/>
        <w:rPr>
          <w:rFonts w:hint="eastAsia" w:ascii="宋体" w:hAnsi="宋体" w:eastAsia="宋体" w:cs="宋体"/>
          <w:b/>
          <w:sz w:val="21"/>
          <w:szCs w:val="21"/>
        </w:rPr>
      </w:pPr>
    </w:p>
    <w:p w14:paraId="3CFA5A06">
      <w:pPr>
        <w:pStyle w:val="12"/>
        <w:spacing w:after="0"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关于资格文件的声明函</w:t>
      </w:r>
    </w:p>
    <w:p w14:paraId="2753F493">
      <w:pPr>
        <w:pStyle w:val="12"/>
        <w:spacing w:after="0" w:line="360" w:lineRule="auto"/>
        <w:jc w:val="center"/>
        <w:rPr>
          <w:rFonts w:hint="eastAsia" w:ascii="宋体" w:hAnsi="宋体" w:eastAsia="宋体" w:cs="宋体"/>
          <w:sz w:val="21"/>
          <w:szCs w:val="21"/>
        </w:rPr>
      </w:pPr>
    </w:p>
    <w:p w14:paraId="44D9D960">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lang w:eastAsia="zh-CN"/>
        </w:rPr>
        <w:t>苏州公正建设咨询房地产评估有限公司</w:t>
      </w:r>
      <w:r>
        <w:rPr>
          <w:rFonts w:hint="eastAsia" w:ascii="宋体" w:hAnsi="宋体" w:eastAsia="宋体" w:cs="宋体"/>
          <w:sz w:val="21"/>
          <w:szCs w:val="21"/>
        </w:rPr>
        <w:t>：</w:t>
      </w:r>
    </w:p>
    <w:p w14:paraId="233252C3">
      <w:pPr>
        <w:pStyle w:val="12"/>
        <w:spacing w:after="0" w:line="360" w:lineRule="auto"/>
        <w:ind w:firstLine="660"/>
        <w:rPr>
          <w:rFonts w:hint="eastAsia" w:ascii="宋体" w:hAnsi="宋体" w:eastAsia="宋体" w:cs="宋体"/>
          <w:sz w:val="21"/>
          <w:szCs w:val="21"/>
        </w:rPr>
      </w:pPr>
      <w:r>
        <w:rPr>
          <w:rFonts w:hint="eastAsia" w:ascii="宋体" w:hAnsi="宋体" w:eastAsia="宋体" w:cs="宋体"/>
          <w:sz w:val="21"/>
          <w:szCs w:val="21"/>
        </w:rPr>
        <w:t>本公司愿就由贵单位组织实施的编号为</w:t>
      </w:r>
      <w:r>
        <w:rPr>
          <w:rFonts w:hint="eastAsia" w:ascii="宋体" w:hAnsi="宋体" w:eastAsia="宋体" w:cs="宋体"/>
          <w:sz w:val="21"/>
          <w:szCs w:val="21"/>
          <w:u w:val="single"/>
          <w:lang w:eastAsia="zh-CN"/>
        </w:rPr>
        <w:t>JSZC-320509-SZGZ-G2026-0021</w:t>
      </w:r>
      <w:r>
        <w:rPr>
          <w:rFonts w:hint="eastAsia" w:ascii="宋体" w:hAnsi="宋体" w:eastAsia="宋体" w:cs="宋体"/>
          <w:sz w:val="21"/>
          <w:szCs w:val="21"/>
        </w:rPr>
        <w:t>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p>
    <w:p w14:paraId="66085B7F">
      <w:pPr>
        <w:spacing w:after="0" w:line="360" w:lineRule="auto"/>
        <w:ind w:firstLine="420"/>
        <w:rPr>
          <w:rFonts w:hint="eastAsia" w:ascii="宋体" w:hAnsi="宋体" w:cs="宋体"/>
          <w:color w:val="000000" w:themeColor="text1"/>
          <w:szCs w:val="21"/>
          <w:lang w:val="zh-CN"/>
          <w14:textFill>
            <w14:solidFill>
              <w14:schemeClr w14:val="tx1"/>
            </w14:solidFill>
          </w14:textFill>
        </w:rPr>
      </w:pPr>
    </w:p>
    <w:p w14:paraId="5078A9DE">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投标人：（签章）</w:t>
      </w:r>
    </w:p>
    <w:p w14:paraId="0C7C4192">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法定代表人或委托代理人：（签字或盖章）</w:t>
      </w:r>
    </w:p>
    <w:p w14:paraId="1815CEC5">
      <w:pPr>
        <w:spacing w:after="0"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日期：         年         月       日</w:t>
      </w:r>
    </w:p>
    <w:p w14:paraId="16AC5B30">
      <w:pPr>
        <w:rPr>
          <w:rFonts w:hint="eastAsia" w:ascii="宋体" w:hAnsi="宋体" w:cs="宋体"/>
          <w:b/>
          <w:bCs/>
          <w:szCs w:val="21"/>
        </w:rPr>
      </w:pPr>
      <w:r>
        <w:rPr>
          <w:rFonts w:hint="eastAsia" w:ascii="宋体" w:hAnsi="宋体" w:cs="宋体"/>
          <w:b/>
          <w:bCs/>
          <w:szCs w:val="21"/>
        </w:rPr>
        <w:br w:type="page" w:clear="all"/>
      </w:r>
    </w:p>
    <w:p w14:paraId="7A6C1A44">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附件10、投标单位情况表</w:t>
      </w:r>
    </w:p>
    <w:p w14:paraId="7085E057">
      <w:pPr>
        <w:pStyle w:val="12"/>
        <w:spacing w:after="0"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投标单位情况表</w:t>
      </w:r>
    </w:p>
    <w:p w14:paraId="3DD3B882">
      <w:pPr>
        <w:spacing w:after="0" w:line="360" w:lineRule="auto"/>
        <w:ind w:firstLine="210"/>
        <w:rPr>
          <w:rFonts w:hint="eastAsia" w:ascii="宋体" w:hAnsi="宋体" w:cs="宋体"/>
          <w:b/>
          <w:bCs/>
          <w:spacing w:val="6"/>
          <w:szCs w:val="21"/>
        </w:rPr>
      </w:pPr>
      <w:r>
        <w:rPr>
          <w:rFonts w:hint="eastAsia" w:ascii="宋体" w:hAnsi="宋体" w:cs="宋体"/>
          <w:szCs w:val="21"/>
        </w:rPr>
        <w:t>单位名称：（签章）</w:t>
      </w:r>
    </w:p>
    <w:tbl>
      <w:tblPr>
        <w:tblStyle w:val="45"/>
        <w:tblW w:w="948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925"/>
        <w:gridCol w:w="1891"/>
        <w:gridCol w:w="1436"/>
        <w:gridCol w:w="2016"/>
        <w:gridCol w:w="1215"/>
      </w:tblGrid>
      <w:tr w14:paraId="3CFB7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jc w:val="center"/>
        </w:trPr>
        <w:tc>
          <w:tcPr>
            <w:tcW w:w="2925" w:type="dxa"/>
            <w:noWrap w:val="0"/>
            <w:vAlign w:val="center"/>
          </w:tcPr>
          <w:p w14:paraId="0D312AB6">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法定代表人</w:t>
            </w:r>
          </w:p>
        </w:tc>
        <w:tc>
          <w:tcPr>
            <w:tcW w:w="1891" w:type="dxa"/>
            <w:noWrap w:val="0"/>
            <w:vAlign w:val="center"/>
          </w:tcPr>
          <w:p w14:paraId="6774837C">
            <w:pPr>
              <w:pStyle w:val="12"/>
              <w:spacing w:after="0" w:line="360" w:lineRule="auto"/>
              <w:ind w:firstLine="0"/>
              <w:rPr>
                <w:rFonts w:hint="eastAsia" w:ascii="宋体" w:hAnsi="宋体" w:eastAsia="宋体" w:cs="宋体"/>
                <w:sz w:val="21"/>
                <w:szCs w:val="21"/>
              </w:rPr>
            </w:pPr>
          </w:p>
        </w:tc>
        <w:tc>
          <w:tcPr>
            <w:tcW w:w="1436" w:type="dxa"/>
            <w:noWrap w:val="0"/>
            <w:vAlign w:val="center"/>
          </w:tcPr>
          <w:p w14:paraId="42797536">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成立日期</w:t>
            </w:r>
          </w:p>
        </w:tc>
        <w:tc>
          <w:tcPr>
            <w:tcW w:w="3231" w:type="dxa"/>
            <w:gridSpan w:val="2"/>
            <w:noWrap w:val="0"/>
            <w:vAlign w:val="center"/>
          </w:tcPr>
          <w:p w14:paraId="37F8FDEB">
            <w:pPr>
              <w:pStyle w:val="12"/>
              <w:spacing w:after="0" w:line="360" w:lineRule="auto"/>
              <w:ind w:firstLine="0"/>
              <w:rPr>
                <w:rFonts w:hint="eastAsia" w:ascii="宋体" w:hAnsi="宋体" w:eastAsia="宋体" w:cs="宋体"/>
                <w:sz w:val="21"/>
                <w:szCs w:val="21"/>
              </w:rPr>
            </w:pPr>
          </w:p>
        </w:tc>
      </w:tr>
      <w:tr w14:paraId="36F9A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28493A15">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企业地址</w:t>
            </w:r>
          </w:p>
        </w:tc>
        <w:tc>
          <w:tcPr>
            <w:tcW w:w="1891" w:type="dxa"/>
            <w:noWrap w:val="0"/>
            <w:vAlign w:val="center"/>
          </w:tcPr>
          <w:p w14:paraId="4FFBC4F2">
            <w:pPr>
              <w:pStyle w:val="12"/>
              <w:spacing w:after="0" w:line="360" w:lineRule="auto"/>
              <w:ind w:firstLine="0"/>
              <w:rPr>
                <w:rFonts w:hint="eastAsia" w:ascii="宋体" w:hAnsi="宋体" w:eastAsia="宋体" w:cs="宋体"/>
                <w:sz w:val="21"/>
                <w:szCs w:val="21"/>
              </w:rPr>
            </w:pPr>
          </w:p>
        </w:tc>
        <w:tc>
          <w:tcPr>
            <w:tcW w:w="1436" w:type="dxa"/>
            <w:noWrap w:val="0"/>
            <w:vAlign w:val="center"/>
          </w:tcPr>
          <w:p w14:paraId="20BB2BEE">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注册资本</w:t>
            </w:r>
          </w:p>
        </w:tc>
        <w:tc>
          <w:tcPr>
            <w:tcW w:w="3231" w:type="dxa"/>
            <w:gridSpan w:val="2"/>
            <w:noWrap w:val="0"/>
            <w:vAlign w:val="center"/>
          </w:tcPr>
          <w:p w14:paraId="3DA02A1C">
            <w:pPr>
              <w:pStyle w:val="12"/>
              <w:spacing w:after="0" w:line="360" w:lineRule="auto"/>
              <w:ind w:firstLine="2160"/>
              <w:rPr>
                <w:rFonts w:hint="eastAsia" w:ascii="宋体" w:hAnsi="宋体" w:eastAsia="宋体" w:cs="宋体"/>
                <w:sz w:val="21"/>
                <w:szCs w:val="21"/>
              </w:rPr>
            </w:pPr>
            <w:r>
              <w:rPr>
                <w:rFonts w:hint="eastAsia" w:ascii="宋体" w:hAnsi="宋体" w:eastAsia="宋体" w:cs="宋体"/>
                <w:sz w:val="21"/>
                <w:szCs w:val="21"/>
              </w:rPr>
              <w:t>万元</w:t>
            </w:r>
          </w:p>
        </w:tc>
      </w:tr>
      <w:tr w14:paraId="16791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118519F7">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经营范围</w:t>
            </w:r>
          </w:p>
        </w:tc>
        <w:tc>
          <w:tcPr>
            <w:tcW w:w="6558" w:type="dxa"/>
            <w:gridSpan w:val="4"/>
            <w:noWrap w:val="0"/>
            <w:vAlign w:val="center"/>
          </w:tcPr>
          <w:p w14:paraId="45937AAB">
            <w:pPr>
              <w:pStyle w:val="12"/>
              <w:spacing w:after="0" w:line="360" w:lineRule="auto"/>
              <w:ind w:firstLine="0"/>
              <w:rPr>
                <w:rFonts w:hint="eastAsia" w:ascii="宋体" w:hAnsi="宋体" w:eastAsia="宋体" w:cs="宋体"/>
                <w:sz w:val="21"/>
                <w:szCs w:val="21"/>
              </w:rPr>
            </w:pPr>
          </w:p>
        </w:tc>
      </w:tr>
      <w:tr w14:paraId="6B25F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0E9F9889">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职工人数</w:t>
            </w:r>
          </w:p>
        </w:tc>
        <w:tc>
          <w:tcPr>
            <w:tcW w:w="1891" w:type="dxa"/>
            <w:noWrap w:val="0"/>
            <w:vAlign w:val="center"/>
          </w:tcPr>
          <w:p w14:paraId="5129EF89">
            <w:pPr>
              <w:pStyle w:val="12"/>
              <w:spacing w:after="0" w:line="360" w:lineRule="auto"/>
              <w:ind w:firstLine="0"/>
              <w:rPr>
                <w:rFonts w:hint="eastAsia" w:ascii="宋体" w:hAnsi="宋体" w:eastAsia="宋体" w:cs="宋体"/>
                <w:sz w:val="21"/>
                <w:szCs w:val="21"/>
              </w:rPr>
            </w:pPr>
          </w:p>
        </w:tc>
        <w:tc>
          <w:tcPr>
            <w:tcW w:w="3452" w:type="dxa"/>
            <w:gridSpan w:val="2"/>
            <w:noWrap w:val="0"/>
            <w:vAlign w:val="center"/>
          </w:tcPr>
          <w:p w14:paraId="50F28962">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其中：有中高级以上职称的人数</w:t>
            </w:r>
          </w:p>
        </w:tc>
        <w:tc>
          <w:tcPr>
            <w:tcW w:w="1215" w:type="dxa"/>
            <w:noWrap w:val="0"/>
            <w:vAlign w:val="center"/>
          </w:tcPr>
          <w:p w14:paraId="5348CA23">
            <w:pPr>
              <w:pStyle w:val="12"/>
              <w:spacing w:after="0" w:line="360" w:lineRule="auto"/>
              <w:ind w:firstLine="0"/>
              <w:rPr>
                <w:rFonts w:hint="eastAsia" w:ascii="宋体" w:hAnsi="宋体" w:eastAsia="宋体" w:cs="宋体"/>
                <w:sz w:val="21"/>
                <w:szCs w:val="21"/>
              </w:rPr>
            </w:pPr>
          </w:p>
        </w:tc>
      </w:tr>
      <w:tr w14:paraId="7BAF2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59CF9C8A">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资产总计</w:t>
            </w:r>
          </w:p>
        </w:tc>
        <w:tc>
          <w:tcPr>
            <w:tcW w:w="1891" w:type="dxa"/>
            <w:noWrap w:val="0"/>
            <w:vAlign w:val="center"/>
          </w:tcPr>
          <w:p w14:paraId="64AF354C">
            <w:pPr>
              <w:pStyle w:val="12"/>
              <w:spacing w:after="0"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 xml:space="preserve">      万元</w:t>
            </w:r>
          </w:p>
        </w:tc>
        <w:tc>
          <w:tcPr>
            <w:tcW w:w="1436" w:type="dxa"/>
            <w:noWrap w:val="0"/>
            <w:vAlign w:val="center"/>
          </w:tcPr>
          <w:p w14:paraId="0A2BFFEC">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净资产</w:t>
            </w:r>
          </w:p>
        </w:tc>
        <w:tc>
          <w:tcPr>
            <w:tcW w:w="3231" w:type="dxa"/>
            <w:gridSpan w:val="2"/>
            <w:noWrap w:val="0"/>
            <w:vAlign w:val="center"/>
          </w:tcPr>
          <w:p w14:paraId="4F4D1B9A">
            <w:pPr>
              <w:pStyle w:val="12"/>
              <w:spacing w:after="0"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万元</w:t>
            </w:r>
          </w:p>
        </w:tc>
      </w:tr>
      <w:tr w14:paraId="41364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67" w:hRule="atLeast"/>
          <w:jc w:val="center"/>
        </w:trPr>
        <w:tc>
          <w:tcPr>
            <w:tcW w:w="2925" w:type="dxa"/>
            <w:noWrap w:val="0"/>
            <w:vAlign w:val="center"/>
          </w:tcPr>
          <w:p w14:paraId="1EDCEEF1">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股东权益</w:t>
            </w:r>
          </w:p>
        </w:tc>
        <w:tc>
          <w:tcPr>
            <w:tcW w:w="1891" w:type="dxa"/>
            <w:noWrap w:val="0"/>
            <w:vAlign w:val="center"/>
          </w:tcPr>
          <w:p w14:paraId="6B0A15DE">
            <w:pPr>
              <w:pStyle w:val="12"/>
              <w:spacing w:after="0"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 xml:space="preserve">     万元</w:t>
            </w:r>
          </w:p>
        </w:tc>
        <w:tc>
          <w:tcPr>
            <w:tcW w:w="1436" w:type="dxa"/>
            <w:noWrap w:val="0"/>
            <w:vAlign w:val="center"/>
          </w:tcPr>
          <w:p w14:paraId="01EEA9C2">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销售收入</w:t>
            </w:r>
          </w:p>
        </w:tc>
        <w:tc>
          <w:tcPr>
            <w:tcW w:w="3231" w:type="dxa"/>
            <w:gridSpan w:val="2"/>
            <w:noWrap w:val="0"/>
            <w:vAlign w:val="center"/>
          </w:tcPr>
          <w:p w14:paraId="7042AD63">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202</w:t>
            </w:r>
            <w:r>
              <w:rPr>
                <w:rFonts w:hint="eastAsia" w:ascii="宋体" w:hAnsi="宋体" w:eastAsia="宋体" w:cs="宋体"/>
                <w:sz w:val="21"/>
                <w:szCs w:val="21"/>
                <w:lang w:val="en-US" w:eastAsia="zh-CN"/>
              </w:rPr>
              <w:t>5</w:t>
            </w:r>
            <w:r>
              <w:rPr>
                <w:rFonts w:hint="eastAsia" w:ascii="宋体" w:hAnsi="宋体" w:eastAsia="宋体" w:cs="宋体"/>
                <w:sz w:val="21"/>
                <w:szCs w:val="21"/>
              </w:rPr>
              <w:t>年          万元</w:t>
            </w:r>
          </w:p>
        </w:tc>
      </w:tr>
      <w:tr w14:paraId="25483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0805D9E0">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实现利润</w:t>
            </w:r>
          </w:p>
        </w:tc>
        <w:tc>
          <w:tcPr>
            <w:tcW w:w="1891" w:type="dxa"/>
            <w:noWrap w:val="0"/>
            <w:vAlign w:val="center"/>
          </w:tcPr>
          <w:p w14:paraId="25B4E678">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202</w:t>
            </w:r>
            <w:r>
              <w:rPr>
                <w:rFonts w:hint="eastAsia" w:ascii="宋体" w:hAnsi="宋体" w:eastAsia="宋体" w:cs="宋体"/>
                <w:sz w:val="21"/>
                <w:szCs w:val="21"/>
                <w:lang w:val="en-US" w:eastAsia="zh-CN"/>
              </w:rPr>
              <w:t>5</w:t>
            </w:r>
            <w:r>
              <w:rPr>
                <w:rFonts w:hint="eastAsia" w:ascii="宋体" w:hAnsi="宋体" w:eastAsia="宋体" w:cs="宋体"/>
                <w:sz w:val="21"/>
                <w:szCs w:val="21"/>
              </w:rPr>
              <w:t>年  万元</w:t>
            </w:r>
          </w:p>
        </w:tc>
        <w:tc>
          <w:tcPr>
            <w:tcW w:w="1436" w:type="dxa"/>
            <w:noWrap w:val="0"/>
            <w:vAlign w:val="center"/>
          </w:tcPr>
          <w:p w14:paraId="3BEB08DB">
            <w:pPr>
              <w:pStyle w:val="12"/>
              <w:spacing w:after="0" w:line="360" w:lineRule="auto"/>
              <w:ind w:firstLine="0"/>
              <w:rPr>
                <w:rFonts w:hint="eastAsia" w:ascii="宋体" w:hAnsi="宋体" w:eastAsia="宋体" w:cs="宋体"/>
                <w:sz w:val="21"/>
                <w:szCs w:val="21"/>
              </w:rPr>
            </w:pPr>
          </w:p>
        </w:tc>
        <w:tc>
          <w:tcPr>
            <w:tcW w:w="3231" w:type="dxa"/>
            <w:gridSpan w:val="2"/>
            <w:noWrap w:val="0"/>
            <w:vAlign w:val="center"/>
          </w:tcPr>
          <w:p w14:paraId="0BD626AF">
            <w:pPr>
              <w:pStyle w:val="12"/>
              <w:spacing w:after="0" w:line="360" w:lineRule="auto"/>
              <w:ind w:firstLine="0"/>
              <w:rPr>
                <w:rFonts w:hint="eastAsia" w:ascii="宋体" w:hAnsi="宋体" w:eastAsia="宋体" w:cs="宋体"/>
                <w:sz w:val="21"/>
                <w:szCs w:val="21"/>
              </w:rPr>
            </w:pPr>
          </w:p>
        </w:tc>
      </w:tr>
      <w:tr w14:paraId="08BB0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428C5329">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营业面积（含厂房等面积）</w:t>
            </w:r>
          </w:p>
        </w:tc>
        <w:tc>
          <w:tcPr>
            <w:tcW w:w="1891" w:type="dxa"/>
            <w:noWrap w:val="0"/>
            <w:vAlign w:val="center"/>
          </w:tcPr>
          <w:p w14:paraId="4ED43E52">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 xml:space="preserve">        平方米</w:t>
            </w:r>
          </w:p>
        </w:tc>
        <w:tc>
          <w:tcPr>
            <w:tcW w:w="1436" w:type="dxa"/>
            <w:noWrap w:val="0"/>
            <w:vAlign w:val="center"/>
          </w:tcPr>
          <w:p w14:paraId="2337D6C0">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其中：</w:t>
            </w:r>
          </w:p>
        </w:tc>
        <w:tc>
          <w:tcPr>
            <w:tcW w:w="3231" w:type="dxa"/>
            <w:gridSpan w:val="2"/>
            <w:noWrap w:val="0"/>
            <w:vAlign w:val="center"/>
          </w:tcPr>
          <w:p w14:paraId="7F8C208F">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自有面积         平方米</w:t>
            </w:r>
          </w:p>
          <w:p w14:paraId="5D6DE473">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承租面积         平方米</w:t>
            </w:r>
          </w:p>
        </w:tc>
      </w:tr>
      <w:tr w14:paraId="7FDA2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7016F9BB">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单位简历及内设机构情况</w:t>
            </w:r>
          </w:p>
        </w:tc>
        <w:tc>
          <w:tcPr>
            <w:tcW w:w="6558" w:type="dxa"/>
            <w:gridSpan w:val="4"/>
            <w:noWrap w:val="0"/>
            <w:vAlign w:val="center"/>
          </w:tcPr>
          <w:p w14:paraId="611EA290">
            <w:pPr>
              <w:pStyle w:val="12"/>
              <w:spacing w:after="0" w:line="360" w:lineRule="auto"/>
              <w:ind w:firstLine="0"/>
              <w:rPr>
                <w:rFonts w:hint="eastAsia" w:ascii="宋体" w:hAnsi="宋体" w:eastAsia="宋体" w:cs="宋体"/>
                <w:sz w:val="21"/>
                <w:szCs w:val="21"/>
              </w:rPr>
            </w:pPr>
          </w:p>
        </w:tc>
      </w:tr>
      <w:tr w14:paraId="4F14F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3593A75A">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单位优势及特长</w:t>
            </w:r>
          </w:p>
        </w:tc>
        <w:tc>
          <w:tcPr>
            <w:tcW w:w="6558" w:type="dxa"/>
            <w:gridSpan w:val="4"/>
            <w:noWrap w:val="0"/>
            <w:vAlign w:val="center"/>
          </w:tcPr>
          <w:p w14:paraId="0F548FEB">
            <w:pPr>
              <w:pStyle w:val="12"/>
              <w:spacing w:after="0" w:line="360" w:lineRule="auto"/>
              <w:ind w:firstLine="0"/>
              <w:rPr>
                <w:rFonts w:hint="eastAsia" w:ascii="宋体" w:hAnsi="宋体" w:eastAsia="宋体" w:cs="宋体"/>
                <w:sz w:val="21"/>
                <w:szCs w:val="21"/>
              </w:rPr>
            </w:pPr>
          </w:p>
        </w:tc>
      </w:tr>
      <w:tr w14:paraId="35235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07B231CB">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近三年来完成或正在履行的重大合同情况</w:t>
            </w:r>
          </w:p>
        </w:tc>
        <w:tc>
          <w:tcPr>
            <w:tcW w:w="6558" w:type="dxa"/>
            <w:gridSpan w:val="4"/>
            <w:noWrap w:val="0"/>
            <w:vAlign w:val="center"/>
          </w:tcPr>
          <w:p w14:paraId="6561D268">
            <w:pPr>
              <w:pStyle w:val="12"/>
              <w:spacing w:after="0" w:line="360" w:lineRule="auto"/>
              <w:ind w:firstLine="0"/>
              <w:rPr>
                <w:rFonts w:hint="eastAsia" w:ascii="宋体" w:hAnsi="宋体" w:eastAsia="宋体" w:cs="宋体"/>
                <w:sz w:val="21"/>
                <w:szCs w:val="21"/>
              </w:rPr>
            </w:pPr>
          </w:p>
        </w:tc>
      </w:tr>
      <w:tr w14:paraId="5CDFB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70EC080A">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最近2年内在经营过程中受到何种奖励或处分</w:t>
            </w:r>
          </w:p>
        </w:tc>
        <w:tc>
          <w:tcPr>
            <w:tcW w:w="6558" w:type="dxa"/>
            <w:gridSpan w:val="4"/>
            <w:noWrap w:val="0"/>
            <w:vAlign w:val="center"/>
          </w:tcPr>
          <w:p w14:paraId="72F0A7A2">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（包括财政、工商、税务、物价、技监部门稽查情况和结果）</w:t>
            </w:r>
          </w:p>
        </w:tc>
      </w:tr>
      <w:tr w14:paraId="52108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6BBE6824">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最近3年内有无因售假、售劣或是其他原因被消费者投诉或起诉的情况及说明</w:t>
            </w:r>
          </w:p>
        </w:tc>
        <w:tc>
          <w:tcPr>
            <w:tcW w:w="6558" w:type="dxa"/>
            <w:gridSpan w:val="4"/>
            <w:noWrap w:val="0"/>
            <w:vAlign w:val="center"/>
          </w:tcPr>
          <w:p w14:paraId="65FB4F04">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（包括解决方式和结果）</w:t>
            </w:r>
          </w:p>
        </w:tc>
      </w:tr>
      <w:tr w14:paraId="6BFDA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28BD0ECE">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参加政府采购活动前三年内，在经营活动中有无重大违法记录情况及说明</w:t>
            </w:r>
          </w:p>
        </w:tc>
        <w:tc>
          <w:tcPr>
            <w:tcW w:w="6558" w:type="dxa"/>
            <w:gridSpan w:val="4"/>
            <w:noWrap w:val="0"/>
            <w:vAlign w:val="center"/>
          </w:tcPr>
          <w:p w14:paraId="186920AA">
            <w:pPr>
              <w:pStyle w:val="12"/>
              <w:spacing w:after="0" w:line="360" w:lineRule="auto"/>
              <w:ind w:firstLine="0"/>
              <w:rPr>
                <w:rFonts w:hint="eastAsia" w:ascii="宋体" w:hAnsi="宋体" w:eastAsia="宋体" w:cs="宋体"/>
                <w:sz w:val="21"/>
                <w:szCs w:val="21"/>
              </w:rPr>
            </w:pPr>
          </w:p>
        </w:tc>
      </w:tr>
      <w:tr w14:paraId="61F72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25" w:type="dxa"/>
            <w:noWrap w:val="0"/>
            <w:vAlign w:val="center"/>
          </w:tcPr>
          <w:p w14:paraId="62B605F4">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获得技术认证的工程师及简介</w:t>
            </w:r>
          </w:p>
        </w:tc>
        <w:tc>
          <w:tcPr>
            <w:tcW w:w="6558" w:type="dxa"/>
            <w:gridSpan w:val="4"/>
            <w:noWrap w:val="0"/>
            <w:vAlign w:val="center"/>
          </w:tcPr>
          <w:p w14:paraId="781748A3">
            <w:pPr>
              <w:pStyle w:val="12"/>
              <w:spacing w:after="0" w:line="360" w:lineRule="auto"/>
              <w:ind w:firstLine="0"/>
              <w:rPr>
                <w:rFonts w:hint="eastAsia" w:ascii="宋体" w:hAnsi="宋体" w:eastAsia="宋体" w:cs="宋体"/>
                <w:sz w:val="21"/>
                <w:szCs w:val="21"/>
              </w:rPr>
            </w:pPr>
          </w:p>
        </w:tc>
      </w:tr>
      <w:tr w14:paraId="5A325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925" w:type="dxa"/>
            <w:noWrap w:val="0"/>
            <w:vAlign w:val="center"/>
          </w:tcPr>
          <w:p w14:paraId="53CD55DA">
            <w:pPr>
              <w:pStyle w:val="12"/>
              <w:spacing w:after="0" w:line="360" w:lineRule="auto"/>
              <w:ind w:firstLine="0"/>
              <w:rPr>
                <w:rFonts w:hint="eastAsia" w:ascii="宋体" w:hAnsi="宋体" w:eastAsia="宋体" w:cs="宋体"/>
                <w:sz w:val="21"/>
                <w:szCs w:val="21"/>
              </w:rPr>
            </w:pPr>
            <w:r>
              <w:rPr>
                <w:rFonts w:hint="eastAsia" w:ascii="宋体" w:hAnsi="宋体" w:eastAsia="宋体" w:cs="宋体"/>
                <w:sz w:val="21"/>
                <w:szCs w:val="21"/>
              </w:rPr>
              <w:t>其他需要说明的情况</w:t>
            </w:r>
          </w:p>
        </w:tc>
        <w:tc>
          <w:tcPr>
            <w:tcW w:w="6558" w:type="dxa"/>
            <w:gridSpan w:val="4"/>
            <w:noWrap w:val="0"/>
            <w:vAlign w:val="center"/>
          </w:tcPr>
          <w:p w14:paraId="30BFEDA7">
            <w:pPr>
              <w:pStyle w:val="12"/>
              <w:spacing w:after="0" w:line="360" w:lineRule="auto"/>
              <w:ind w:firstLine="0"/>
              <w:rPr>
                <w:rFonts w:hint="eastAsia" w:ascii="宋体" w:hAnsi="宋体" w:eastAsia="宋体" w:cs="宋体"/>
                <w:sz w:val="21"/>
                <w:szCs w:val="21"/>
              </w:rPr>
            </w:pPr>
          </w:p>
        </w:tc>
      </w:tr>
    </w:tbl>
    <w:p w14:paraId="444CED35">
      <w:pPr>
        <w:rPr>
          <w:rFonts w:hint="eastAsia" w:ascii="宋体" w:hAnsi="宋体" w:cs="宋体"/>
          <w:b/>
          <w:bCs/>
          <w:szCs w:val="21"/>
        </w:rPr>
      </w:pPr>
      <w:r>
        <w:rPr>
          <w:rFonts w:hint="eastAsia" w:ascii="宋体" w:hAnsi="宋体" w:cs="宋体"/>
          <w:b/>
          <w:bCs/>
          <w:szCs w:val="21"/>
        </w:rPr>
        <w:br w:type="page" w:clear="all"/>
      </w:r>
    </w:p>
    <w:p w14:paraId="42693F59">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附件11、投标（响应）保证承诺书</w:t>
      </w:r>
    </w:p>
    <w:p w14:paraId="5749D811">
      <w:pPr>
        <w:widowControl/>
        <w:spacing w:after="0" w:line="360" w:lineRule="auto"/>
        <w:jc w:val="center"/>
        <w:rPr>
          <w:rFonts w:hint="eastAsia" w:ascii="宋体" w:hAnsi="宋体" w:cs="宋体"/>
          <w:b/>
          <w:bCs/>
          <w:szCs w:val="21"/>
        </w:rPr>
      </w:pPr>
      <w:r>
        <w:rPr>
          <w:rFonts w:hint="eastAsia" w:ascii="宋体" w:hAnsi="宋体" w:cs="宋体"/>
          <w:b/>
          <w:bCs/>
          <w:szCs w:val="21"/>
        </w:rPr>
        <w:t>投标（响应）保证承诺书</w:t>
      </w:r>
    </w:p>
    <w:p w14:paraId="1FF731AE">
      <w:pPr>
        <w:widowControl/>
        <w:spacing w:after="0" w:line="360" w:lineRule="auto"/>
        <w:jc w:val="left"/>
        <w:rPr>
          <w:rFonts w:hint="eastAsia" w:ascii="宋体" w:hAnsi="宋体" w:cs="宋体"/>
          <w:szCs w:val="21"/>
        </w:rPr>
      </w:pPr>
      <w:r>
        <w:rPr>
          <w:rFonts w:hint="eastAsia" w:ascii="宋体" w:hAnsi="宋体" w:cs="宋体"/>
          <w:szCs w:val="21"/>
        </w:rPr>
        <w:t>致：</w:t>
      </w:r>
      <w:r>
        <w:rPr>
          <w:rFonts w:hint="eastAsia" w:ascii="宋体" w:hAnsi="宋体" w:cs="宋体"/>
          <w:szCs w:val="21"/>
          <w:u w:val="single"/>
        </w:rPr>
        <w:t>         （采购代理机构名称）</w:t>
      </w:r>
    </w:p>
    <w:p w14:paraId="10579D11">
      <w:pPr>
        <w:widowControl/>
        <w:spacing w:after="0" w:line="360" w:lineRule="auto"/>
        <w:ind w:firstLine="600"/>
        <w:jc w:val="left"/>
        <w:rPr>
          <w:rFonts w:hint="eastAsia" w:ascii="宋体" w:hAnsi="宋体" w:cs="宋体"/>
          <w:szCs w:val="21"/>
        </w:rPr>
      </w:pPr>
      <w:r>
        <w:rPr>
          <w:rFonts w:hint="eastAsia" w:ascii="宋体" w:hAnsi="宋体" w:cs="宋体"/>
          <w:szCs w:val="21"/>
        </w:rPr>
        <w:t>我（单位/本人，以下统称我单位）自愿参加</w:t>
      </w:r>
      <w:r>
        <w:rPr>
          <w:rFonts w:hint="eastAsia" w:ascii="宋体" w:hAnsi="宋体" w:cs="宋体"/>
          <w:szCs w:val="21"/>
          <w:u w:val="single"/>
        </w:rPr>
        <w:t>（项目名称和招标编号）【】标段</w:t>
      </w:r>
      <w:r>
        <w:rPr>
          <w:rFonts w:hint="eastAsia" w:ascii="宋体" w:hAnsi="宋体" w:cs="宋体"/>
          <w:szCs w:val="21"/>
        </w:rPr>
        <w:t>的投标（响应），并做出如下承诺：</w:t>
      </w:r>
    </w:p>
    <w:p w14:paraId="1F818709">
      <w:pPr>
        <w:widowControl/>
        <w:spacing w:after="0" w:line="360" w:lineRule="auto"/>
        <w:ind w:firstLine="600"/>
        <w:jc w:val="left"/>
        <w:rPr>
          <w:rFonts w:hint="eastAsia" w:ascii="宋体" w:hAnsi="宋体" w:cs="宋体"/>
          <w:szCs w:val="21"/>
        </w:rPr>
      </w:pPr>
      <w:r>
        <w:rPr>
          <w:rFonts w:hint="eastAsia" w:ascii="宋体" w:hAnsi="宋体" w:cs="宋体"/>
          <w:szCs w:val="21"/>
        </w:rPr>
        <w:t>一、  除不可抗力外，我单位如果发生以下行为，将在行为发生的10个工作日内，向贵方</w:t>
      </w:r>
      <w:r>
        <w:rPr>
          <w:rFonts w:hint="eastAsia" w:ascii="宋体" w:hAnsi="宋体" w:cs="宋体"/>
          <w:szCs w:val="21"/>
          <w:u w:val="single"/>
        </w:rPr>
        <w:t>（或采购单位）</w:t>
      </w:r>
      <w:r>
        <w:rPr>
          <w:rFonts w:hint="eastAsia" w:ascii="宋体" w:hAnsi="宋体" w:cs="宋体"/>
          <w:szCs w:val="21"/>
        </w:rPr>
        <w:t>支付本招标文件公布的预算金额（或最高限价）的2%作为违约赔偿金（数量不确定的单价采购须约定具体金额）。</w:t>
      </w:r>
    </w:p>
    <w:p w14:paraId="2A17B059">
      <w:pPr>
        <w:widowControl/>
        <w:spacing w:after="0" w:line="360" w:lineRule="auto"/>
        <w:ind w:firstLine="555"/>
        <w:jc w:val="left"/>
        <w:rPr>
          <w:rFonts w:hint="eastAsia" w:ascii="宋体" w:hAnsi="宋体" w:cs="宋体"/>
          <w:szCs w:val="21"/>
        </w:rPr>
      </w:pPr>
      <w:r>
        <w:rPr>
          <w:rFonts w:hint="eastAsia" w:ascii="宋体" w:hAnsi="宋体" w:cs="宋体"/>
          <w:szCs w:val="21"/>
        </w:rPr>
        <w:t>1.自投标（响应）截止时间至本项目发布中标（成交）公告为止，撤销投标（响应）；</w:t>
      </w:r>
    </w:p>
    <w:p w14:paraId="097F0B31">
      <w:pPr>
        <w:widowControl/>
        <w:spacing w:after="0" w:line="360" w:lineRule="auto"/>
        <w:ind w:firstLine="555"/>
        <w:jc w:val="left"/>
        <w:rPr>
          <w:rFonts w:hint="eastAsia" w:ascii="宋体" w:hAnsi="宋体" w:cs="宋体"/>
          <w:szCs w:val="21"/>
        </w:rPr>
      </w:pPr>
      <w:r>
        <w:rPr>
          <w:rFonts w:hint="eastAsia" w:ascii="宋体" w:hAnsi="宋体" w:cs="宋体"/>
          <w:szCs w:val="21"/>
        </w:rPr>
        <w:t>2.中标（成交）后不依法与采购单位签订合同；</w:t>
      </w:r>
    </w:p>
    <w:p w14:paraId="1E912CB2">
      <w:pPr>
        <w:widowControl/>
        <w:spacing w:after="0" w:line="360" w:lineRule="auto"/>
        <w:ind w:firstLine="555"/>
        <w:jc w:val="left"/>
        <w:rPr>
          <w:rFonts w:hint="eastAsia" w:ascii="宋体" w:hAnsi="宋体" w:cs="宋体"/>
          <w:szCs w:val="21"/>
        </w:rPr>
      </w:pPr>
      <w:r>
        <w:rPr>
          <w:rFonts w:hint="eastAsia" w:ascii="宋体" w:hAnsi="宋体" w:cs="宋体"/>
          <w:szCs w:val="21"/>
        </w:rPr>
        <w:t>3.中标（成交）后不按本招标文件规定向采购单位提交履约保证金（如有）；</w:t>
      </w:r>
    </w:p>
    <w:p w14:paraId="7BB5A95D">
      <w:pPr>
        <w:widowControl/>
        <w:spacing w:after="0" w:line="360" w:lineRule="auto"/>
        <w:ind w:firstLine="555"/>
        <w:jc w:val="left"/>
        <w:rPr>
          <w:rFonts w:hint="eastAsia" w:ascii="宋体" w:hAnsi="宋体" w:cs="宋体"/>
          <w:szCs w:val="21"/>
        </w:rPr>
      </w:pPr>
      <w:r>
        <w:rPr>
          <w:rFonts w:hint="eastAsia" w:ascii="宋体" w:hAnsi="宋体" w:cs="宋体"/>
          <w:szCs w:val="21"/>
        </w:rPr>
        <w:t>4.中标（成交）后不按本招标文件规定向贵方缴纳采购代理费。</w:t>
      </w:r>
    </w:p>
    <w:p w14:paraId="36C7F581">
      <w:pPr>
        <w:widowControl/>
        <w:spacing w:after="0" w:line="360" w:lineRule="auto"/>
        <w:ind w:firstLine="600"/>
        <w:jc w:val="left"/>
        <w:rPr>
          <w:rFonts w:hint="eastAsia" w:ascii="宋体" w:hAnsi="宋体" w:cs="宋体"/>
          <w:szCs w:val="21"/>
        </w:rPr>
      </w:pPr>
      <w:r>
        <w:rPr>
          <w:rFonts w:hint="eastAsia" w:ascii="宋体" w:hAnsi="宋体" w:cs="宋体"/>
          <w:szCs w:val="21"/>
        </w:rPr>
        <w:t>二、  我单位知晓上述行为的法律后果，承认本承诺书作为贵方</w:t>
      </w:r>
      <w:r>
        <w:rPr>
          <w:rFonts w:hint="eastAsia" w:ascii="宋体" w:hAnsi="宋体" w:cs="宋体"/>
          <w:szCs w:val="21"/>
          <w:u w:val="single"/>
        </w:rPr>
        <w:t>（或采购单位）</w:t>
      </w:r>
      <w:r>
        <w:rPr>
          <w:rFonts w:hint="eastAsia" w:ascii="宋体" w:hAnsi="宋体" w:cs="宋体"/>
          <w:szCs w:val="21"/>
        </w:rPr>
        <w:t>要求我单位履行违约赔偿义务的依据作用。</w:t>
      </w:r>
    </w:p>
    <w:p w14:paraId="1525B097">
      <w:pPr>
        <w:widowControl/>
        <w:spacing w:after="0" w:line="360" w:lineRule="auto"/>
        <w:jc w:val="left"/>
        <w:rPr>
          <w:rFonts w:hint="eastAsia" w:ascii="宋体" w:hAnsi="宋体" w:cs="宋体"/>
          <w:szCs w:val="21"/>
        </w:rPr>
      </w:pPr>
      <w:r>
        <w:rPr>
          <w:rFonts w:hint="eastAsia" w:ascii="宋体" w:hAnsi="宋体" w:cs="宋体"/>
          <w:szCs w:val="21"/>
        </w:rPr>
        <w:t> </w:t>
      </w:r>
    </w:p>
    <w:p w14:paraId="23F88573">
      <w:pPr>
        <w:widowControl/>
        <w:spacing w:after="0" w:line="360" w:lineRule="auto"/>
        <w:jc w:val="left"/>
        <w:rPr>
          <w:rFonts w:hint="eastAsia" w:ascii="宋体" w:hAnsi="宋体" w:cs="宋体"/>
          <w:szCs w:val="21"/>
        </w:rPr>
      </w:pPr>
      <w:r>
        <w:rPr>
          <w:rFonts w:hint="eastAsia" w:ascii="宋体" w:hAnsi="宋体" w:cs="宋体"/>
          <w:szCs w:val="21"/>
        </w:rPr>
        <w:t>投标（响应）人（签章）：</w:t>
      </w:r>
      <w:r>
        <w:rPr>
          <w:rFonts w:hint="eastAsia" w:ascii="宋体" w:hAnsi="宋体" w:cs="宋体"/>
          <w:szCs w:val="21"/>
          <w:u w:val="single"/>
        </w:rPr>
        <w:t>                      </w:t>
      </w:r>
    </w:p>
    <w:p w14:paraId="52700E04">
      <w:pPr>
        <w:widowControl/>
        <w:spacing w:after="0" w:line="360" w:lineRule="auto"/>
        <w:jc w:val="left"/>
        <w:rPr>
          <w:rFonts w:hint="eastAsia" w:ascii="宋体" w:hAnsi="宋体" w:cs="宋体"/>
          <w:szCs w:val="21"/>
        </w:rPr>
      </w:pPr>
      <w:r>
        <w:rPr>
          <w:rFonts w:hint="eastAsia" w:ascii="宋体" w:hAnsi="宋体" w:cs="宋体"/>
          <w:szCs w:val="21"/>
        </w:rPr>
        <w:t>地址：</w:t>
      </w:r>
      <w:r>
        <w:rPr>
          <w:rFonts w:hint="eastAsia" w:ascii="宋体" w:hAnsi="宋体" w:cs="宋体"/>
          <w:szCs w:val="21"/>
          <w:u w:val="single"/>
        </w:rPr>
        <w:t xml:space="preserve">                  </w:t>
      </w:r>
    </w:p>
    <w:p w14:paraId="6E368603">
      <w:pPr>
        <w:widowControl/>
        <w:spacing w:after="0" w:line="360" w:lineRule="auto"/>
        <w:jc w:val="left"/>
        <w:rPr>
          <w:rFonts w:hint="eastAsia" w:ascii="宋体" w:hAnsi="宋体" w:cs="宋体"/>
          <w:szCs w:val="21"/>
        </w:rPr>
      </w:pPr>
      <w:r>
        <w:rPr>
          <w:rFonts w:hint="eastAsia" w:ascii="宋体" w:hAnsi="宋体" w:cs="宋体"/>
          <w:szCs w:val="21"/>
        </w:rPr>
        <w:t>电话：</w:t>
      </w:r>
      <w:r>
        <w:rPr>
          <w:rFonts w:hint="eastAsia" w:ascii="宋体" w:hAnsi="宋体" w:cs="宋体"/>
          <w:szCs w:val="21"/>
          <w:u w:val="single"/>
        </w:rPr>
        <w:t xml:space="preserve">                     </w:t>
      </w:r>
      <w:r>
        <w:rPr>
          <w:rFonts w:hint="eastAsia" w:ascii="宋体" w:hAnsi="宋体" w:cs="宋体"/>
          <w:szCs w:val="21"/>
        </w:rPr>
        <w:t xml:space="preserve">     </w:t>
      </w:r>
    </w:p>
    <w:p w14:paraId="62489F0A">
      <w:pPr>
        <w:widowControl/>
        <w:spacing w:after="0" w:line="360" w:lineRule="auto"/>
        <w:jc w:val="left"/>
        <w:rPr>
          <w:rFonts w:hint="eastAsia" w:ascii="宋体" w:hAnsi="宋体" w:cs="宋体"/>
          <w:szCs w:val="21"/>
        </w:rPr>
      </w:pPr>
      <w:r>
        <w:rPr>
          <w:rFonts w:hint="eastAsia" w:ascii="宋体" w:hAnsi="宋体" w:cs="宋体"/>
          <w:szCs w:val="21"/>
        </w:rPr>
        <w:t>传真：</w:t>
      </w:r>
      <w:r>
        <w:rPr>
          <w:rFonts w:hint="eastAsia" w:ascii="宋体" w:hAnsi="宋体" w:cs="宋体"/>
          <w:szCs w:val="21"/>
          <w:u w:val="single"/>
        </w:rPr>
        <w:t xml:space="preserve">                      </w:t>
      </w:r>
    </w:p>
    <w:p w14:paraId="17535598">
      <w:pPr>
        <w:widowControl/>
        <w:spacing w:after="0" w:line="360" w:lineRule="auto"/>
        <w:jc w:val="left"/>
        <w:rPr>
          <w:rFonts w:hint="eastAsia" w:ascii="宋体" w:hAnsi="宋体" w:cs="宋体"/>
          <w:szCs w:val="21"/>
        </w:rPr>
      </w:pPr>
      <w:r>
        <w:rPr>
          <w:rFonts w:hint="eastAsia" w:ascii="宋体" w:hAnsi="宋体" w:cs="宋体"/>
          <w:szCs w:val="21"/>
        </w:rPr>
        <w:t>电子邮件：</w:t>
      </w:r>
      <w:r>
        <w:rPr>
          <w:rFonts w:hint="eastAsia" w:ascii="宋体" w:hAnsi="宋体" w:cs="宋体"/>
          <w:szCs w:val="21"/>
          <w:u w:val="single"/>
        </w:rPr>
        <w:t xml:space="preserve">             </w:t>
      </w:r>
      <w:r>
        <w:rPr>
          <w:rFonts w:hint="eastAsia" w:ascii="宋体" w:hAnsi="宋体" w:cs="宋体"/>
          <w:szCs w:val="21"/>
        </w:rPr>
        <w:t>                   </w:t>
      </w:r>
    </w:p>
    <w:p w14:paraId="4E7CBED6">
      <w:pPr>
        <w:widowControl/>
        <w:spacing w:after="0" w:line="360" w:lineRule="auto"/>
        <w:jc w:val="left"/>
        <w:rPr>
          <w:rFonts w:hint="eastAsia" w:ascii="宋体" w:hAnsi="宋体" w:cs="宋体"/>
          <w:szCs w:val="21"/>
        </w:rPr>
      </w:pPr>
      <w:r>
        <w:rPr>
          <w:rFonts w:hint="eastAsia" w:ascii="宋体" w:hAnsi="宋体" w:cs="宋体"/>
          <w:szCs w:val="21"/>
        </w:rPr>
        <w:t>邮编：</w:t>
      </w:r>
      <w:r>
        <w:rPr>
          <w:rFonts w:hint="eastAsia" w:ascii="宋体" w:hAnsi="宋体" w:cs="宋体"/>
          <w:szCs w:val="21"/>
          <w:u w:val="single"/>
        </w:rPr>
        <w:t xml:space="preserve">                      </w:t>
      </w:r>
    </w:p>
    <w:p w14:paraId="11C2DE32">
      <w:pPr>
        <w:widowControl/>
        <w:spacing w:after="0" w:line="360" w:lineRule="auto"/>
        <w:jc w:val="left"/>
        <w:rPr>
          <w:rFonts w:hint="eastAsia" w:ascii="宋体" w:hAnsi="宋体" w:cs="宋体"/>
          <w:szCs w:val="21"/>
        </w:rPr>
      </w:pPr>
      <w:r>
        <w:rPr>
          <w:rFonts w:hint="eastAsia" w:ascii="宋体" w:hAnsi="宋体" w:cs="宋体"/>
          <w:szCs w:val="21"/>
        </w:rPr>
        <w:t>法定代表人或委托代理人：</w:t>
      </w:r>
      <w:r>
        <w:rPr>
          <w:rFonts w:hint="eastAsia" w:ascii="宋体" w:hAnsi="宋体" w:cs="宋体"/>
          <w:szCs w:val="21"/>
          <w:u w:val="single"/>
        </w:rPr>
        <w:t>                      </w:t>
      </w:r>
    </w:p>
    <w:p w14:paraId="08F228C1">
      <w:pPr>
        <w:widowControl/>
        <w:spacing w:after="0" w:line="360" w:lineRule="auto"/>
        <w:jc w:val="left"/>
        <w:rPr>
          <w:rFonts w:hint="eastAsia" w:ascii="宋体" w:hAnsi="宋体" w:cs="宋体"/>
          <w:szCs w:val="21"/>
          <w:u w:val="single"/>
        </w:rPr>
      </w:pPr>
      <w:r>
        <w:rPr>
          <w:rFonts w:hint="eastAsia" w:ascii="宋体" w:hAnsi="宋体" w:cs="宋体"/>
          <w:szCs w:val="21"/>
        </w:rPr>
        <w:t>日期：</w:t>
      </w:r>
      <w:r>
        <w:rPr>
          <w:rFonts w:hint="eastAsia" w:ascii="宋体" w:hAnsi="宋体" w:cs="宋体"/>
          <w:szCs w:val="21"/>
          <w:u w:val="single"/>
        </w:rPr>
        <w:t>                            </w:t>
      </w:r>
    </w:p>
    <w:p w14:paraId="18C6BDB7">
      <w:pPr>
        <w:rPr>
          <w:rFonts w:hint="eastAsia" w:ascii="宋体" w:hAnsi="宋体" w:cs="宋体"/>
          <w:szCs w:val="21"/>
          <w:u w:val="single"/>
        </w:rPr>
      </w:pPr>
      <w:r>
        <w:rPr>
          <w:rFonts w:hint="eastAsia" w:ascii="宋体" w:hAnsi="宋体" w:cs="宋体"/>
          <w:szCs w:val="21"/>
          <w:u w:val="single"/>
        </w:rPr>
        <w:br w:type="page" w:clear="all"/>
      </w:r>
    </w:p>
    <w:p w14:paraId="4F236179">
      <w:pPr>
        <w:widowControl/>
        <w:spacing w:after="0" w:line="360" w:lineRule="auto"/>
        <w:jc w:val="left"/>
        <w:rPr>
          <w:rFonts w:hint="eastAsia" w:ascii="宋体" w:hAnsi="宋体" w:cs="宋体"/>
          <w:b/>
          <w:bCs/>
          <w:szCs w:val="21"/>
        </w:rPr>
      </w:pPr>
      <w:r>
        <w:rPr>
          <w:rFonts w:hint="eastAsia" w:ascii="宋体" w:hAnsi="宋体" w:cs="宋体"/>
          <w:b/>
          <w:bCs/>
          <w:szCs w:val="21"/>
        </w:rPr>
        <w:t>附件12、中小企业声明函</w:t>
      </w:r>
    </w:p>
    <w:p w14:paraId="66ABD1D5">
      <w:pPr>
        <w:spacing w:after="0" w:line="360" w:lineRule="auto"/>
        <w:jc w:val="center"/>
        <w:rPr>
          <w:rFonts w:hint="eastAsia" w:ascii="宋体" w:hAnsi="宋体" w:cs="宋体"/>
          <w:b/>
          <w:szCs w:val="21"/>
        </w:rPr>
      </w:pPr>
      <w:r>
        <w:rPr>
          <w:rFonts w:hint="eastAsia" w:ascii="宋体" w:hAnsi="宋体" w:cs="宋体"/>
          <w:b/>
          <w:szCs w:val="21"/>
        </w:rPr>
        <w:t>中小企业声明函（服务）</w:t>
      </w:r>
    </w:p>
    <w:p w14:paraId="086E515A">
      <w:pPr>
        <w:spacing w:after="0" w:line="360" w:lineRule="auto"/>
        <w:ind w:firstLine="630"/>
        <w:rPr>
          <w:rFonts w:hint="eastAsia" w:ascii="宋体" w:hAnsi="宋体" w:cs="宋体"/>
          <w:szCs w:val="21"/>
          <w:lang w:val="zh-CN"/>
        </w:rPr>
      </w:pPr>
    </w:p>
    <w:p w14:paraId="7BB1A156">
      <w:pPr>
        <w:spacing w:after="0" w:line="360" w:lineRule="auto"/>
        <w:ind w:firstLine="63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本公司郑重声明，根据《政府采购促进中小企业发展管理办法》（财库﹝2020﹞46 号）的规定，本公司参加</w:t>
      </w:r>
      <w:r>
        <w:rPr>
          <w:rFonts w:hint="eastAsia" w:ascii="宋体" w:hAnsi="宋体" w:cs="宋体"/>
          <w:color w:val="000000" w:themeColor="text1"/>
          <w:szCs w:val="21"/>
          <w:u w:val="single"/>
          <w:lang w:val="zh-CN"/>
          <w14:textFill>
            <w14:solidFill>
              <w14:schemeClr w14:val="tx1"/>
            </w14:solidFill>
          </w14:textFill>
        </w:rPr>
        <w:t>（单位名称）</w:t>
      </w:r>
      <w:r>
        <w:rPr>
          <w:rFonts w:hint="eastAsia" w:ascii="宋体" w:hAnsi="宋体" w:cs="宋体"/>
          <w:color w:val="000000" w:themeColor="text1"/>
          <w:szCs w:val="21"/>
          <w:lang w:val="zh-CN"/>
          <w14:textFill>
            <w14:solidFill>
              <w14:schemeClr w14:val="tx1"/>
            </w14:solidFill>
          </w14:textFill>
        </w:rPr>
        <w:t>的</w:t>
      </w:r>
      <w:r>
        <w:rPr>
          <w:rFonts w:hint="eastAsia" w:ascii="宋体" w:hAnsi="宋体" w:cs="宋体"/>
          <w:color w:val="000000" w:themeColor="text1"/>
          <w:szCs w:val="21"/>
          <w:u w:val="single"/>
          <w:lang w:val="zh-CN"/>
          <w14:textFill>
            <w14:solidFill>
              <w14:schemeClr w14:val="tx1"/>
            </w14:solidFill>
          </w14:textFill>
        </w:rPr>
        <w:t>（项目名称）</w:t>
      </w:r>
      <w:r>
        <w:rPr>
          <w:rFonts w:hint="eastAsia" w:ascii="宋体" w:hAnsi="宋体" w:cs="宋体"/>
          <w:color w:val="000000" w:themeColor="text1"/>
          <w:szCs w:val="21"/>
          <w:lang w:val="zh-CN"/>
          <w14:textFill>
            <w14:solidFill>
              <w14:schemeClr w14:val="tx1"/>
            </w14:solidFill>
          </w14:textFill>
        </w:rPr>
        <w:t>采购活动，服务全部由符合政策要求的中小企业承接。相关企业的具体情况如下：</w:t>
      </w:r>
    </w:p>
    <w:p w14:paraId="5DDB7972">
      <w:pPr>
        <w:spacing w:after="0" w:line="360" w:lineRule="auto"/>
        <w:ind w:firstLine="63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 </w:t>
      </w:r>
      <w:r>
        <w:rPr>
          <w:rFonts w:hint="eastAsia" w:ascii="宋体" w:hAnsi="宋体" w:cs="宋体"/>
          <w:color w:val="000000" w:themeColor="text1"/>
          <w:szCs w:val="21"/>
          <w:u w:val="single"/>
          <w:lang w:val="zh-CN"/>
          <w14:textFill>
            <w14:solidFill>
              <w14:schemeClr w14:val="tx1"/>
            </w14:solidFill>
          </w14:textFill>
        </w:rPr>
        <w:t>（标的名称）</w:t>
      </w:r>
      <w:r>
        <w:rPr>
          <w:rFonts w:hint="eastAsia" w:ascii="宋体" w:hAnsi="宋体" w:cs="宋体"/>
          <w:color w:val="000000" w:themeColor="text1"/>
          <w:szCs w:val="21"/>
          <w:lang w:val="zh-CN"/>
          <w14:textFill>
            <w14:solidFill>
              <w14:schemeClr w14:val="tx1"/>
            </w14:solidFill>
          </w14:textFill>
        </w:rPr>
        <w:t>，属于</w:t>
      </w:r>
      <w:r>
        <w:rPr>
          <w:rFonts w:hint="eastAsia" w:ascii="宋体" w:hAnsi="宋体" w:cs="宋体"/>
          <w:color w:val="000000" w:themeColor="text1"/>
          <w:szCs w:val="21"/>
          <w:u w:val="single"/>
          <w:lang w:val="zh-CN"/>
          <w14:textFill>
            <w14:solidFill>
              <w14:schemeClr w14:val="tx1"/>
            </w14:solidFill>
          </w14:textFill>
        </w:rPr>
        <w:t>其他未列明行业</w:t>
      </w:r>
      <w:r>
        <w:rPr>
          <w:rFonts w:hint="eastAsia" w:ascii="宋体" w:hAnsi="宋体" w:cs="宋体"/>
          <w:color w:val="000000" w:themeColor="text1"/>
          <w:szCs w:val="21"/>
          <w:lang w:val="zh-CN"/>
          <w14:textFill>
            <w14:solidFill>
              <w14:schemeClr w14:val="tx1"/>
            </w14:solidFill>
          </w14:textFill>
        </w:rPr>
        <w:t>；承建（承接）企业为</w:t>
      </w:r>
      <w:r>
        <w:rPr>
          <w:rFonts w:hint="eastAsia" w:ascii="宋体" w:hAnsi="宋体" w:cs="宋体"/>
          <w:color w:val="000000" w:themeColor="text1"/>
          <w:szCs w:val="21"/>
          <w:u w:val="single"/>
          <w:lang w:val="zh-CN"/>
          <w14:textFill>
            <w14:solidFill>
              <w14:schemeClr w14:val="tx1"/>
            </w14:solidFill>
          </w14:textFill>
        </w:rPr>
        <w:t>（企业名称）</w:t>
      </w:r>
      <w:r>
        <w:rPr>
          <w:rFonts w:hint="eastAsia" w:ascii="宋体" w:hAnsi="宋体" w:cs="宋体"/>
          <w:color w:val="000000" w:themeColor="text1"/>
          <w:szCs w:val="21"/>
          <w:lang w:val="zh-CN"/>
          <w14:textFill>
            <w14:solidFill>
              <w14:schemeClr w14:val="tx1"/>
            </w14:solidFill>
          </w14:textFill>
        </w:rPr>
        <w:t>，从业人员人，营业收入为万元，资产总额为万元</w:t>
      </w:r>
      <w:r>
        <w:rPr>
          <w:rFonts w:hint="eastAsia" w:ascii="宋体" w:hAnsi="宋体" w:cs="宋体"/>
          <w:color w:val="000000" w:themeColor="text1"/>
          <w:szCs w:val="21"/>
          <w:vertAlign w:val="superscript"/>
          <w:lang w:val="zh-CN"/>
          <w14:textFill>
            <w14:solidFill>
              <w14:schemeClr w14:val="tx1"/>
            </w14:solidFill>
          </w14:textFill>
        </w:rPr>
        <w:t>1</w:t>
      </w:r>
      <w:r>
        <w:rPr>
          <w:rFonts w:hint="eastAsia" w:ascii="宋体" w:hAnsi="宋体" w:cs="宋体"/>
          <w:color w:val="000000" w:themeColor="text1"/>
          <w:szCs w:val="21"/>
          <w:lang w:val="zh-CN"/>
          <w14:textFill>
            <w14:solidFill>
              <w14:schemeClr w14:val="tx1"/>
            </w14:solidFill>
          </w14:textFill>
        </w:rPr>
        <w:t>，属于</w:t>
      </w:r>
      <w:r>
        <w:rPr>
          <w:rFonts w:hint="eastAsia" w:ascii="宋体" w:hAnsi="宋体" w:cs="宋体"/>
          <w:color w:val="000000" w:themeColor="text1"/>
          <w:szCs w:val="21"/>
          <w:u w:val="single"/>
          <w:lang w:val="zh-CN"/>
          <w14:textFill>
            <w14:solidFill>
              <w14:schemeClr w14:val="tx1"/>
            </w14:solidFill>
          </w14:textFill>
        </w:rPr>
        <w:t xml:space="preserve">  （中型企业、小型企业、微型企业）</w:t>
      </w:r>
      <w:r>
        <w:rPr>
          <w:rFonts w:hint="eastAsia" w:ascii="宋体" w:hAnsi="宋体" w:cs="宋体"/>
          <w:color w:val="000000" w:themeColor="text1"/>
          <w:szCs w:val="21"/>
          <w:lang w:val="zh-CN"/>
          <w14:textFill>
            <w14:solidFill>
              <w14:schemeClr w14:val="tx1"/>
            </w14:solidFill>
          </w14:textFill>
        </w:rPr>
        <w:t>；</w:t>
      </w:r>
    </w:p>
    <w:p w14:paraId="546A5305">
      <w:pPr>
        <w:spacing w:after="0" w:line="360" w:lineRule="auto"/>
        <w:ind w:firstLine="63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 </w:t>
      </w:r>
      <w:r>
        <w:rPr>
          <w:rFonts w:hint="eastAsia" w:ascii="宋体" w:hAnsi="宋体" w:cs="宋体"/>
          <w:color w:val="000000" w:themeColor="text1"/>
          <w:szCs w:val="21"/>
          <w:u w:val="single"/>
          <w:lang w:val="zh-CN"/>
          <w14:textFill>
            <w14:solidFill>
              <w14:schemeClr w14:val="tx1"/>
            </w14:solidFill>
          </w14:textFill>
        </w:rPr>
        <w:t>（标的名称）</w:t>
      </w:r>
      <w:r>
        <w:rPr>
          <w:rFonts w:hint="eastAsia" w:ascii="宋体" w:hAnsi="宋体" w:cs="宋体"/>
          <w:color w:val="000000" w:themeColor="text1"/>
          <w:szCs w:val="21"/>
          <w:lang w:val="zh-CN"/>
          <w14:textFill>
            <w14:solidFill>
              <w14:schemeClr w14:val="tx1"/>
            </w14:solidFill>
          </w14:textFill>
        </w:rPr>
        <w:t>，属于</w:t>
      </w:r>
      <w:r>
        <w:rPr>
          <w:rFonts w:hint="eastAsia" w:ascii="宋体" w:hAnsi="宋体" w:cs="宋体"/>
          <w:color w:val="000000" w:themeColor="text1"/>
          <w:szCs w:val="21"/>
          <w:u w:val="single"/>
          <w:lang w:val="zh-CN"/>
          <w14:textFill>
            <w14:solidFill>
              <w14:schemeClr w14:val="tx1"/>
            </w14:solidFill>
          </w14:textFill>
        </w:rPr>
        <w:t>其他未列明行业</w:t>
      </w:r>
      <w:r>
        <w:rPr>
          <w:rFonts w:hint="eastAsia" w:ascii="宋体" w:hAnsi="宋体" w:cs="宋体"/>
          <w:color w:val="000000" w:themeColor="text1"/>
          <w:szCs w:val="21"/>
          <w:lang w:val="zh-CN"/>
          <w14:textFill>
            <w14:solidFill>
              <w14:schemeClr w14:val="tx1"/>
            </w14:solidFill>
          </w14:textFill>
        </w:rPr>
        <w:t>；承建（承接）企业为（企业名称），从业人员人，营业收入为万元，资产总额为万元</w:t>
      </w:r>
      <w:r>
        <w:rPr>
          <w:rFonts w:hint="eastAsia" w:ascii="宋体" w:hAnsi="宋体" w:cs="宋体"/>
          <w:color w:val="000000" w:themeColor="text1"/>
          <w:szCs w:val="21"/>
          <w:vertAlign w:val="superscript"/>
          <w:lang w:val="zh-CN"/>
          <w14:textFill>
            <w14:solidFill>
              <w14:schemeClr w14:val="tx1"/>
            </w14:solidFill>
          </w14:textFill>
        </w:rPr>
        <w:t>1</w:t>
      </w:r>
      <w:r>
        <w:rPr>
          <w:rFonts w:hint="eastAsia" w:ascii="宋体" w:hAnsi="宋体" w:cs="宋体"/>
          <w:color w:val="000000" w:themeColor="text1"/>
          <w:szCs w:val="21"/>
          <w:lang w:val="zh-CN"/>
          <w14:textFill>
            <w14:solidFill>
              <w14:schemeClr w14:val="tx1"/>
            </w14:solidFill>
          </w14:textFill>
        </w:rPr>
        <w:t>，属于</w:t>
      </w:r>
      <w:r>
        <w:rPr>
          <w:rFonts w:hint="eastAsia" w:ascii="宋体" w:hAnsi="宋体" w:cs="宋体"/>
          <w:color w:val="000000" w:themeColor="text1"/>
          <w:szCs w:val="21"/>
          <w:u w:val="single"/>
          <w:lang w:val="zh-CN"/>
          <w14:textFill>
            <w14:solidFill>
              <w14:schemeClr w14:val="tx1"/>
            </w14:solidFill>
          </w14:textFill>
        </w:rPr>
        <w:t xml:space="preserve">  （中型企业、小型企业、微型企业）</w:t>
      </w:r>
      <w:r>
        <w:rPr>
          <w:rFonts w:hint="eastAsia" w:ascii="宋体" w:hAnsi="宋体" w:cs="宋体"/>
          <w:color w:val="000000" w:themeColor="text1"/>
          <w:szCs w:val="21"/>
          <w:lang w:val="zh-CN"/>
          <w14:textFill>
            <w14:solidFill>
              <w14:schemeClr w14:val="tx1"/>
            </w14:solidFill>
          </w14:textFill>
        </w:rPr>
        <w:t>；</w:t>
      </w:r>
    </w:p>
    <w:p w14:paraId="23F8AD4E">
      <w:pPr>
        <w:spacing w:after="0" w:line="360" w:lineRule="auto"/>
        <w:ind w:firstLine="63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w:t>
      </w:r>
    </w:p>
    <w:p w14:paraId="19DCCE40">
      <w:pPr>
        <w:spacing w:after="0" w:line="360" w:lineRule="auto"/>
        <w:ind w:firstLine="63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以上企业，不属于大企业的分支机构，不存在控股股东为大企业的情形，也不存在与大企业的负责人为同一人的情形。</w:t>
      </w:r>
    </w:p>
    <w:p w14:paraId="210E97C9">
      <w:pPr>
        <w:spacing w:after="0" w:line="360" w:lineRule="auto"/>
        <w:ind w:firstLine="63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本企业对上述声明内容的真实性负责。如有虚假，将依法承担相应责任。</w:t>
      </w:r>
    </w:p>
    <w:p w14:paraId="7B94067B">
      <w:pPr>
        <w:spacing w:after="0" w:line="360" w:lineRule="auto"/>
        <w:ind w:firstLine="63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企业名称（</w:t>
      </w:r>
      <w:r>
        <w:rPr>
          <w:rFonts w:hint="eastAsia" w:ascii="宋体" w:hAnsi="宋体" w:cs="宋体"/>
          <w:color w:val="000000" w:themeColor="text1"/>
          <w:szCs w:val="20"/>
          <w14:textFill>
            <w14:solidFill>
              <w14:schemeClr w14:val="tx1"/>
            </w14:solidFill>
          </w14:textFill>
        </w:rPr>
        <w:t>签章</w:t>
      </w:r>
      <w:r>
        <w:rPr>
          <w:rFonts w:hint="eastAsia" w:ascii="宋体" w:hAnsi="宋体" w:cs="宋体"/>
          <w:color w:val="000000" w:themeColor="text1"/>
          <w:szCs w:val="21"/>
          <w:lang w:val="zh-CN"/>
          <w14:textFill>
            <w14:solidFill>
              <w14:schemeClr w14:val="tx1"/>
            </w14:solidFill>
          </w14:textFill>
        </w:rPr>
        <w:t>）：</w:t>
      </w:r>
    </w:p>
    <w:p w14:paraId="046558E9">
      <w:pPr>
        <w:spacing w:after="0" w:line="360" w:lineRule="auto"/>
        <w:ind w:firstLine="63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日期：</w:t>
      </w:r>
    </w:p>
    <w:p w14:paraId="4E7F4B49">
      <w:pPr>
        <w:spacing w:after="0" w:line="360" w:lineRule="auto"/>
        <w:ind w:firstLine="630"/>
        <w:rPr>
          <w:rFonts w:hint="eastAsia" w:ascii="宋体" w:hAnsi="宋体" w:cs="宋体"/>
          <w:color w:val="000000" w:themeColor="text1"/>
          <w:szCs w:val="21"/>
          <w:lang w:val="zh-CN"/>
          <w14:textFill>
            <w14:solidFill>
              <w14:schemeClr w14:val="tx1"/>
            </w14:solidFill>
          </w14:textFill>
        </w:rPr>
      </w:pPr>
    </w:p>
    <w:p w14:paraId="32405BD2">
      <w:pPr>
        <w:spacing w:after="0" w:line="360" w:lineRule="auto"/>
        <w:ind w:firstLine="630"/>
        <w:rPr>
          <w:rFonts w:hint="eastAsia" w:ascii="宋体" w:hAnsi="宋体" w:cs="宋体"/>
          <w:color w:val="000000" w:themeColor="text1"/>
          <w:szCs w:val="21"/>
          <w:lang w:val="zh-CN"/>
          <w14:textFill>
            <w14:solidFill>
              <w14:schemeClr w14:val="tx1"/>
            </w14:solidFill>
          </w14:textFill>
        </w:rPr>
      </w:pPr>
      <w:bookmarkStart w:id="55" w:name="_Toc532444514"/>
      <w:bookmarkStart w:id="56" w:name="_Toc2583149"/>
      <w:bookmarkStart w:id="57" w:name="_Toc532444352"/>
      <w:bookmarkStart w:id="58" w:name="_Toc532452121"/>
    </w:p>
    <w:p w14:paraId="02E876E1">
      <w:pPr>
        <w:spacing w:after="0" w:line="360" w:lineRule="auto"/>
        <w:ind w:firstLine="630"/>
        <w:rPr>
          <w:rFonts w:hint="eastAsia" w:ascii="宋体" w:hAnsi="宋体" w:cs="宋体"/>
          <w:b/>
          <w:bCs/>
          <w:szCs w:val="21"/>
          <w:lang w:val="zh-CN"/>
        </w:rPr>
      </w:pPr>
      <w:r>
        <w:rPr>
          <w:rFonts w:hint="eastAsia" w:ascii="宋体" w:hAnsi="宋体" w:cs="宋体"/>
          <w:b/>
          <w:bCs/>
          <w:szCs w:val="21"/>
          <w:lang w:val="zh-CN"/>
        </w:rPr>
        <w:t>备注：1.从业人员、营业收入、资产总额填报上一年度数据，无上一年度数据的新成立企业可不填报。</w:t>
      </w:r>
    </w:p>
    <w:p w14:paraId="1C4BA176">
      <w:pPr>
        <w:spacing w:after="0" w:line="360" w:lineRule="auto"/>
        <w:ind w:firstLine="630"/>
        <w:rPr>
          <w:rFonts w:hint="eastAsia" w:ascii="宋体" w:hAnsi="宋体" w:cs="宋体"/>
          <w:szCs w:val="21"/>
        </w:rPr>
      </w:pPr>
      <w:r>
        <w:rPr>
          <w:rFonts w:hint="eastAsia" w:ascii="宋体" w:hAnsi="宋体" w:cs="宋体"/>
          <w:szCs w:val="21"/>
          <w:lang w:val="zh-CN"/>
        </w:rPr>
        <w:t>2.在服务采购项目中，服务由中小企业承接，即提供服务的人员为中小企业依照《中华人民共和国劳动合同法》订立劳动合同的从业人员。</w:t>
      </w:r>
      <w:r>
        <w:rPr>
          <w:rFonts w:hint="eastAsia" w:ascii="宋体" w:hAnsi="宋体" w:cs="宋体"/>
          <w:b/>
          <w:bCs/>
          <w:szCs w:val="21"/>
          <w:lang w:val="zh-CN"/>
        </w:rPr>
        <w:t>服务类项目中供应商若使用退休人员，将不享受相应扶持政策。</w:t>
      </w:r>
      <w:r>
        <w:rPr>
          <w:rFonts w:hint="eastAsia" w:ascii="宋体" w:hAnsi="宋体" w:cs="宋体"/>
          <w:b/>
          <w:bCs/>
          <w:szCs w:val="21"/>
        </w:rPr>
        <w:t>具体见《政府采购促进中小企业发展管理办法》第四条第（三）点的规定。</w:t>
      </w:r>
    </w:p>
    <w:p w14:paraId="67E152EA">
      <w:pPr>
        <w:spacing w:after="0" w:line="360" w:lineRule="auto"/>
        <w:ind w:firstLine="630"/>
        <w:rPr>
          <w:rFonts w:hint="eastAsia" w:ascii="宋体" w:hAnsi="宋体" w:cs="宋体"/>
          <w:szCs w:val="21"/>
          <w:lang w:val="zh-CN"/>
        </w:rPr>
      </w:pPr>
      <w:r>
        <w:rPr>
          <w:rFonts w:hint="eastAsia" w:ascii="宋体" w:hAnsi="宋体" w:cs="宋体"/>
          <w:b/>
          <w:bCs/>
          <w:szCs w:val="21"/>
          <w:lang w:val="zh-CN"/>
        </w:rPr>
        <w:t>3.《中小企业声明函》中所填的行业应与本采购标的对应的中小企业划分标准所属行业一致，不一致的不可享受相应政策优惠。</w:t>
      </w:r>
      <w:r>
        <w:rPr>
          <w:rFonts w:hint="eastAsia" w:ascii="宋体" w:hAnsi="宋体" w:cs="宋体"/>
          <w:szCs w:val="21"/>
          <w:lang w:val="zh-CN"/>
        </w:rPr>
        <w:t>本采购标的对应的中小企业划分标准所属行业，以采购文件中具体规定为准。</w:t>
      </w:r>
    </w:p>
    <w:p w14:paraId="1CF6CE1D">
      <w:pPr>
        <w:spacing w:after="0" w:line="360" w:lineRule="auto"/>
        <w:ind w:firstLine="630"/>
        <w:rPr>
          <w:rFonts w:hint="eastAsia" w:ascii="宋体" w:hAnsi="宋体" w:cs="宋体"/>
          <w:b/>
          <w:bCs/>
          <w:szCs w:val="21"/>
          <w:lang w:val="zh-CN"/>
        </w:rPr>
      </w:pPr>
      <w:r>
        <w:rPr>
          <w:rFonts w:hint="eastAsia" w:ascii="宋体" w:hAnsi="宋体" w:cs="宋体"/>
          <w:b/>
          <w:bCs/>
          <w:szCs w:val="21"/>
          <w:lang w:val="zh-CN"/>
        </w:rPr>
        <w:t>4.如未对（中型企业、小型企业、微型企业）进行勾选，视同非中小微企业，不可享受相应扶持政策。</w:t>
      </w:r>
    </w:p>
    <w:p w14:paraId="2634ADFA">
      <w:pPr>
        <w:spacing w:after="0" w:line="360" w:lineRule="auto"/>
        <w:ind w:firstLine="630"/>
        <w:rPr>
          <w:rFonts w:hint="eastAsia" w:ascii="宋体" w:hAnsi="宋体" w:cs="宋体"/>
          <w:b/>
          <w:bCs/>
          <w:szCs w:val="21"/>
          <w:lang w:val="zh-CN"/>
        </w:rPr>
      </w:pPr>
      <w:r>
        <w:rPr>
          <w:rFonts w:hint="eastAsia" w:ascii="宋体" w:hAnsi="宋体" w:cs="宋体"/>
          <w:b/>
          <w:bCs/>
          <w:szCs w:val="21"/>
          <w:lang w:val="zh-CN"/>
        </w:rPr>
        <w:t>5.中标单位为小微企业的，《中小企业声明函》将随</w:t>
      </w:r>
      <w:r>
        <w:rPr>
          <w:rFonts w:hint="eastAsia" w:ascii="宋体" w:hAnsi="宋体" w:cs="宋体"/>
          <w:b/>
          <w:bCs/>
          <w:szCs w:val="21"/>
        </w:rPr>
        <w:t>中标（</w:t>
      </w:r>
      <w:r>
        <w:rPr>
          <w:rFonts w:hint="eastAsia" w:ascii="宋体" w:hAnsi="宋体" w:cs="宋体"/>
          <w:b/>
          <w:bCs/>
          <w:szCs w:val="21"/>
          <w:lang w:val="zh-CN"/>
        </w:rPr>
        <w:t>成交）结果同时公告。</w:t>
      </w:r>
    </w:p>
    <w:p w14:paraId="0FAACD88">
      <w:pPr>
        <w:rPr>
          <w:rFonts w:hint="eastAsia" w:ascii="宋体" w:hAnsi="宋体" w:cs="宋体"/>
          <w:b/>
          <w:szCs w:val="21"/>
        </w:rPr>
      </w:pPr>
      <w:r>
        <w:rPr>
          <w:rFonts w:hint="eastAsia" w:ascii="宋体" w:hAnsi="宋体" w:cs="宋体"/>
          <w:b/>
          <w:szCs w:val="21"/>
        </w:rPr>
        <w:br w:type="page" w:clear="all"/>
      </w:r>
    </w:p>
    <w:p w14:paraId="6CFE7083">
      <w:pPr>
        <w:spacing w:after="0" w:line="360" w:lineRule="auto"/>
        <w:rPr>
          <w:rFonts w:hint="eastAsia" w:ascii="宋体" w:hAnsi="宋体" w:cs="宋体"/>
          <w:b/>
          <w:szCs w:val="21"/>
        </w:rPr>
      </w:pPr>
      <w:r>
        <w:rPr>
          <w:rFonts w:hint="eastAsia" w:ascii="宋体" w:hAnsi="宋体" w:cs="宋体"/>
          <w:b/>
          <w:szCs w:val="21"/>
        </w:rPr>
        <w:t>附：中小企业划型标准规定（仅供参看，具体按照国家相关最新标准规定）</w:t>
      </w:r>
    </w:p>
    <w:p w14:paraId="1A432A28">
      <w:pPr>
        <w:spacing w:after="0" w:line="360" w:lineRule="auto"/>
        <w:ind w:firstLine="422"/>
        <w:rPr>
          <w:rFonts w:hint="eastAsia" w:ascii="宋体" w:hAnsi="宋体" w:cs="宋体"/>
          <w:szCs w:val="21"/>
        </w:rPr>
      </w:pPr>
      <w:r>
        <w:rPr>
          <w:rFonts w:hint="eastAsia" w:ascii="宋体" w:hAnsi="宋体" w:cs="宋体"/>
          <w:b/>
          <w:szCs w:val="21"/>
        </w:rPr>
        <w:t>（一）农、林、牧、渔业。</w:t>
      </w:r>
      <w:r>
        <w:rPr>
          <w:rFonts w:hint="eastAsia" w:ascii="宋体" w:hAnsi="宋体" w:cs="宋体"/>
          <w:szCs w:val="21"/>
        </w:rPr>
        <w:t>营业收入20000万元以下的为中小微型企业。其中，营业收入500万元及以上的为中型企业，营业收入50万元及以上的为小型企业，营业收入50万元以下的为微型企业。</w:t>
      </w:r>
    </w:p>
    <w:p w14:paraId="1FF71759">
      <w:pPr>
        <w:spacing w:after="0" w:line="360" w:lineRule="auto"/>
        <w:ind w:firstLine="422"/>
        <w:rPr>
          <w:rFonts w:hint="eastAsia" w:ascii="宋体" w:hAnsi="宋体" w:cs="宋体"/>
          <w:szCs w:val="21"/>
        </w:rPr>
      </w:pPr>
      <w:r>
        <w:rPr>
          <w:rFonts w:hint="eastAsia" w:ascii="宋体" w:hAnsi="宋体" w:cs="宋体"/>
          <w:b/>
          <w:szCs w:val="21"/>
        </w:rPr>
        <w:t>（二）工业。</w:t>
      </w:r>
      <w:r>
        <w:rPr>
          <w:rFonts w:hint="eastAsia" w:ascii="宋体" w:hAnsi="宋体" w:cs="宋体"/>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5F6AA16">
      <w:pPr>
        <w:spacing w:after="0" w:line="360" w:lineRule="auto"/>
        <w:ind w:firstLine="422"/>
        <w:rPr>
          <w:rFonts w:hint="eastAsia" w:ascii="宋体" w:hAnsi="宋体" w:cs="宋体"/>
          <w:szCs w:val="21"/>
        </w:rPr>
      </w:pPr>
      <w:r>
        <w:rPr>
          <w:rFonts w:hint="eastAsia" w:ascii="宋体" w:hAnsi="宋体" w:cs="宋体"/>
          <w:b/>
          <w:szCs w:val="21"/>
        </w:rPr>
        <w:t>（三）建筑业。</w:t>
      </w:r>
      <w:r>
        <w:rPr>
          <w:rFonts w:hint="eastAsia" w:ascii="宋体" w:hAnsi="宋体" w:cs="宋体"/>
          <w:szCs w:val="21"/>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29B4A7F">
      <w:pPr>
        <w:spacing w:after="0" w:line="360" w:lineRule="auto"/>
        <w:ind w:firstLine="422"/>
        <w:rPr>
          <w:rFonts w:hint="eastAsia" w:ascii="宋体" w:hAnsi="宋体" w:cs="宋体"/>
          <w:szCs w:val="21"/>
        </w:rPr>
      </w:pPr>
      <w:r>
        <w:rPr>
          <w:rFonts w:hint="eastAsia" w:ascii="宋体" w:hAnsi="宋体" w:cs="宋体"/>
          <w:b/>
          <w:szCs w:val="21"/>
        </w:rPr>
        <w:t>（四）批发业。</w:t>
      </w:r>
      <w:r>
        <w:rPr>
          <w:rFonts w:hint="eastAsia" w:ascii="宋体" w:hAnsi="宋体" w:cs="宋体"/>
          <w:szCs w:val="21"/>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274DD5D">
      <w:pPr>
        <w:spacing w:after="0" w:line="360" w:lineRule="auto"/>
        <w:ind w:firstLine="422"/>
        <w:rPr>
          <w:rFonts w:hint="eastAsia" w:ascii="宋体" w:hAnsi="宋体" w:cs="宋体"/>
          <w:szCs w:val="21"/>
        </w:rPr>
      </w:pPr>
      <w:r>
        <w:rPr>
          <w:rFonts w:hint="eastAsia" w:ascii="宋体" w:hAnsi="宋体" w:cs="宋体"/>
          <w:b/>
          <w:szCs w:val="21"/>
        </w:rPr>
        <w:t>（五）零售业。</w:t>
      </w:r>
      <w:r>
        <w:rPr>
          <w:rFonts w:hint="eastAsia" w:ascii="宋体" w:hAnsi="宋体" w:cs="宋体"/>
          <w:szCs w:val="21"/>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E1FAAC1">
      <w:pPr>
        <w:spacing w:after="0" w:line="360" w:lineRule="auto"/>
        <w:ind w:firstLine="422"/>
        <w:rPr>
          <w:rFonts w:hint="eastAsia" w:ascii="宋体" w:hAnsi="宋体" w:cs="宋体"/>
          <w:szCs w:val="21"/>
        </w:rPr>
      </w:pPr>
      <w:r>
        <w:rPr>
          <w:rFonts w:hint="eastAsia" w:ascii="宋体" w:hAnsi="宋体" w:cs="宋体"/>
          <w:b/>
          <w:szCs w:val="21"/>
        </w:rPr>
        <w:t>（六）交通运输业。</w:t>
      </w:r>
      <w:r>
        <w:rPr>
          <w:rFonts w:hint="eastAsia" w:ascii="宋体" w:hAnsi="宋体" w:cs="宋体"/>
          <w:szCs w:val="21"/>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729805F">
      <w:pPr>
        <w:spacing w:after="0" w:line="360" w:lineRule="auto"/>
        <w:ind w:firstLine="422"/>
        <w:rPr>
          <w:rFonts w:hint="eastAsia" w:ascii="宋体" w:hAnsi="宋体" w:cs="宋体"/>
          <w:szCs w:val="21"/>
        </w:rPr>
      </w:pPr>
      <w:r>
        <w:rPr>
          <w:rFonts w:hint="eastAsia" w:ascii="宋体" w:hAnsi="宋体" w:cs="宋体"/>
          <w:b/>
          <w:szCs w:val="21"/>
        </w:rPr>
        <w:t>（七）仓储业。</w:t>
      </w:r>
      <w:r>
        <w:rPr>
          <w:rFonts w:hint="eastAsia" w:ascii="宋体" w:hAnsi="宋体" w:cs="宋体"/>
          <w:szCs w:val="21"/>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B3F7684">
      <w:pPr>
        <w:spacing w:after="0" w:line="360" w:lineRule="auto"/>
        <w:ind w:firstLine="422"/>
        <w:rPr>
          <w:rFonts w:hint="eastAsia" w:ascii="宋体" w:hAnsi="宋体" w:cs="宋体"/>
          <w:szCs w:val="21"/>
        </w:rPr>
      </w:pPr>
      <w:r>
        <w:rPr>
          <w:rFonts w:hint="eastAsia" w:ascii="宋体" w:hAnsi="宋体" w:cs="宋体"/>
          <w:b/>
          <w:szCs w:val="21"/>
        </w:rPr>
        <w:t>（八）邮政业。</w:t>
      </w:r>
      <w:r>
        <w:rPr>
          <w:rFonts w:hint="eastAsia" w:ascii="宋体" w:hAnsi="宋体" w:cs="宋体"/>
          <w:szCs w:val="21"/>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39813BB">
      <w:pPr>
        <w:spacing w:after="0" w:line="360" w:lineRule="auto"/>
        <w:ind w:firstLine="422"/>
        <w:rPr>
          <w:rFonts w:hint="eastAsia" w:ascii="宋体" w:hAnsi="宋体" w:cs="宋体"/>
          <w:szCs w:val="21"/>
        </w:rPr>
      </w:pPr>
      <w:r>
        <w:rPr>
          <w:rFonts w:hint="eastAsia" w:ascii="宋体" w:hAnsi="宋体" w:cs="宋体"/>
          <w:b/>
          <w:szCs w:val="21"/>
        </w:rPr>
        <w:t>（九）住宿业。</w:t>
      </w:r>
      <w:r>
        <w:rPr>
          <w:rFonts w:hint="eastAsia" w:ascii="宋体" w:hAnsi="宋体" w:cs="宋体"/>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2E8EB9B">
      <w:pPr>
        <w:spacing w:after="0" w:line="360" w:lineRule="auto"/>
        <w:ind w:firstLine="422"/>
        <w:rPr>
          <w:rFonts w:hint="eastAsia" w:ascii="宋体" w:hAnsi="宋体" w:cs="宋体"/>
          <w:szCs w:val="21"/>
        </w:rPr>
      </w:pPr>
      <w:r>
        <w:rPr>
          <w:rFonts w:hint="eastAsia" w:ascii="宋体" w:hAnsi="宋体" w:cs="宋体"/>
          <w:b/>
          <w:szCs w:val="21"/>
        </w:rPr>
        <w:t>（十）餐饮业。</w:t>
      </w:r>
      <w:r>
        <w:rPr>
          <w:rFonts w:hint="eastAsia" w:ascii="宋体" w:hAnsi="宋体" w:cs="宋体"/>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177EB6">
      <w:pPr>
        <w:spacing w:after="0" w:line="360" w:lineRule="auto"/>
        <w:ind w:firstLine="422"/>
        <w:rPr>
          <w:rFonts w:hint="eastAsia" w:ascii="宋体" w:hAnsi="宋体" w:cs="宋体"/>
          <w:szCs w:val="21"/>
        </w:rPr>
      </w:pPr>
      <w:r>
        <w:rPr>
          <w:rFonts w:hint="eastAsia" w:ascii="宋体" w:hAnsi="宋体" w:cs="宋体"/>
          <w:b/>
          <w:szCs w:val="21"/>
        </w:rPr>
        <w:t>（十一）信息传输业。</w:t>
      </w:r>
      <w:r>
        <w:rPr>
          <w:rFonts w:hint="eastAsia" w:ascii="宋体" w:hAnsi="宋体" w:cs="宋体"/>
          <w:szCs w:val="21"/>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BC0BA1">
      <w:pPr>
        <w:spacing w:after="0" w:line="360" w:lineRule="auto"/>
        <w:ind w:firstLine="422"/>
        <w:rPr>
          <w:rFonts w:hint="eastAsia" w:ascii="宋体" w:hAnsi="宋体" w:cs="宋体"/>
          <w:szCs w:val="21"/>
        </w:rPr>
      </w:pPr>
      <w:r>
        <w:rPr>
          <w:rFonts w:hint="eastAsia" w:ascii="宋体" w:hAnsi="宋体" w:cs="宋体"/>
          <w:b/>
          <w:szCs w:val="21"/>
        </w:rPr>
        <w:t>（十二）软件和信息技术服务业。</w:t>
      </w:r>
      <w:r>
        <w:rPr>
          <w:rFonts w:hint="eastAsia" w:ascii="宋体" w:hAnsi="宋体" w:cs="宋体"/>
          <w:szCs w:val="21"/>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8861E72">
      <w:pPr>
        <w:spacing w:after="0" w:line="360" w:lineRule="auto"/>
        <w:ind w:firstLine="422"/>
        <w:rPr>
          <w:rFonts w:hint="eastAsia" w:ascii="宋体" w:hAnsi="宋体" w:cs="宋体"/>
          <w:szCs w:val="21"/>
        </w:rPr>
      </w:pPr>
      <w:r>
        <w:rPr>
          <w:rFonts w:hint="eastAsia" w:ascii="宋体" w:hAnsi="宋体" w:cs="宋体"/>
          <w:b/>
          <w:szCs w:val="21"/>
        </w:rPr>
        <w:t>（十三）房地产开发经营。</w:t>
      </w:r>
      <w:r>
        <w:rPr>
          <w:rFonts w:hint="eastAsia" w:ascii="宋体" w:hAnsi="宋体" w:cs="宋体"/>
          <w:szCs w:val="21"/>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F1C426E">
      <w:pPr>
        <w:spacing w:after="0" w:line="360" w:lineRule="auto"/>
        <w:ind w:firstLine="422"/>
        <w:rPr>
          <w:rFonts w:hint="eastAsia" w:ascii="宋体" w:hAnsi="宋体" w:cs="宋体"/>
          <w:szCs w:val="21"/>
        </w:rPr>
      </w:pPr>
      <w:r>
        <w:rPr>
          <w:rFonts w:hint="eastAsia" w:ascii="宋体" w:hAnsi="宋体" w:cs="宋体"/>
          <w:b/>
          <w:szCs w:val="21"/>
        </w:rPr>
        <w:t>（十四）物业管理。</w:t>
      </w:r>
      <w:r>
        <w:rPr>
          <w:rFonts w:hint="eastAsia" w:ascii="宋体" w:hAnsi="宋体" w:cs="宋体"/>
          <w:szCs w:val="21"/>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782675">
      <w:pPr>
        <w:spacing w:after="0" w:line="360" w:lineRule="auto"/>
        <w:ind w:firstLine="422"/>
        <w:rPr>
          <w:rFonts w:hint="eastAsia" w:ascii="宋体" w:hAnsi="宋体" w:cs="宋体"/>
          <w:szCs w:val="21"/>
        </w:rPr>
      </w:pPr>
      <w:r>
        <w:rPr>
          <w:rFonts w:hint="eastAsia" w:ascii="宋体" w:hAnsi="宋体" w:cs="宋体"/>
          <w:b/>
          <w:szCs w:val="21"/>
        </w:rPr>
        <w:t>（十五）租赁和商务服务业。</w:t>
      </w:r>
      <w:r>
        <w:rPr>
          <w:rFonts w:hint="eastAsia" w:ascii="宋体" w:hAnsi="宋体" w:cs="宋体"/>
          <w:szCs w:val="21"/>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C55598D">
      <w:pPr>
        <w:pStyle w:val="280"/>
        <w:spacing w:after="0" w:line="360" w:lineRule="auto"/>
        <w:ind w:firstLine="422"/>
        <w:rPr>
          <w:rFonts w:hint="eastAsia" w:hAnsi="宋体" w:eastAsia="宋体" w:cs="宋体"/>
          <w:sz w:val="21"/>
          <w:szCs w:val="21"/>
        </w:rPr>
      </w:pPr>
      <w:r>
        <w:rPr>
          <w:rFonts w:hint="eastAsia" w:hAnsi="宋体" w:eastAsia="宋体" w:cs="宋体"/>
          <w:b/>
          <w:sz w:val="21"/>
          <w:szCs w:val="21"/>
        </w:rPr>
        <w:t>（十六）其他未列明行业。</w:t>
      </w:r>
      <w:r>
        <w:rPr>
          <w:rFonts w:hint="eastAsia" w:hAnsi="宋体" w:eastAsia="宋体" w:cs="宋体"/>
          <w:sz w:val="21"/>
          <w:szCs w:val="21"/>
        </w:rPr>
        <w:t>从业人员300人以下的为中小微型企业。其中，从业人员100人及以上的为中型企业；从业人员10人及以上的为小型企业；从业人员10人以下的为微型企业。</w:t>
      </w:r>
    </w:p>
    <w:p w14:paraId="4DB2468D">
      <w:pPr>
        <w:rPr>
          <w:rFonts w:hint="eastAsia" w:ascii="宋体" w:hAnsi="宋体" w:cs="宋体"/>
          <w:b/>
          <w:bCs/>
          <w:szCs w:val="21"/>
        </w:rPr>
      </w:pPr>
      <w:r>
        <w:rPr>
          <w:rFonts w:hint="eastAsia" w:ascii="宋体" w:hAnsi="宋体" w:cs="宋体"/>
          <w:b/>
          <w:bCs/>
          <w:szCs w:val="21"/>
        </w:rPr>
        <w:br w:type="page" w:clear="all"/>
      </w:r>
    </w:p>
    <w:p w14:paraId="2D9A6A4A">
      <w:pPr>
        <w:keepNext w:val="0"/>
        <w:keepLines w:val="0"/>
        <w:pageBreakBefore w:val="0"/>
        <w:widowControl w:val="0"/>
        <w:spacing w:after="0" w:line="360" w:lineRule="auto"/>
        <w:outlineLvl w:val="9"/>
        <w:rPr>
          <w:rFonts w:hint="eastAsia" w:ascii="宋体" w:hAnsi="宋体" w:cs="宋体"/>
          <w:b/>
          <w:bCs/>
          <w:szCs w:val="21"/>
        </w:rPr>
      </w:pPr>
      <w:r>
        <w:rPr>
          <w:rFonts w:hint="eastAsia" w:ascii="宋体" w:hAnsi="宋体" w:cs="宋体"/>
          <w:b/>
          <w:bCs/>
          <w:szCs w:val="21"/>
        </w:rPr>
        <w:t>附件13、残疾人福利性单位声明函</w:t>
      </w:r>
    </w:p>
    <w:p w14:paraId="0D446432">
      <w:pPr>
        <w:spacing w:after="0" w:line="360" w:lineRule="auto"/>
        <w:jc w:val="center"/>
        <w:rPr>
          <w:rFonts w:hint="eastAsia" w:ascii="宋体" w:hAnsi="宋体" w:cs="宋体"/>
          <w:b/>
          <w:szCs w:val="21"/>
        </w:rPr>
      </w:pPr>
    </w:p>
    <w:p w14:paraId="6D42935A">
      <w:pPr>
        <w:spacing w:after="0" w:line="360" w:lineRule="auto"/>
        <w:jc w:val="center"/>
        <w:rPr>
          <w:rFonts w:hint="eastAsia" w:ascii="宋体" w:hAnsi="宋体" w:cs="宋体"/>
          <w:szCs w:val="21"/>
        </w:rPr>
      </w:pPr>
      <w:r>
        <w:rPr>
          <w:rFonts w:hint="eastAsia" w:ascii="宋体" w:hAnsi="宋体" w:cs="宋体"/>
          <w:b/>
          <w:szCs w:val="21"/>
        </w:rPr>
        <w:t>残疾人福利性单位声明函</w:t>
      </w:r>
    </w:p>
    <w:p w14:paraId="37BCDA28">
      <w:pPr>
        <w:spacing w:after="0" w:line="360" w:lineRule="auto"/>
        <w:ind w:firstLine="444"/>
        <w:rPr>
          <w:rFonts w:hint="eastAsia" w:ascii="宋体" w:hAnsi="宋体" w:cs="宋体"/>
          <w:szCs w:val="21"/>
        </w:rPr>
      </w:pPr>
    </w:p>
    <w:p w14:paraId="72ACE217">
      <w:pPr>
        <w:spacing w:after="0" w:line="360" w:lineRule="auto"/>
        <w:ind w:firstLine="444"/>
        <w:rPr>
          <w:rFonts w:hint="eastAsia"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674CC5">
      <w:pPr>
        <w:spacing w:after="0" w:line="360" w:lineRule="auto"/>
        <w:ind w:firstLine="444"/>
        <w:rPr>
          <w:rFonts w:hint="eastAsia" w:ascii="宋体" w:hAnsi="宋体" w:cs="宋体"/>
          <w:szCs w:val="21"/>
        </w:rPr>
      </w:pPr>
      <w:r>
        <w:rPr>
          <w:rFonts w:hint="eastAsia" w:ascii="宋体" w:hAnsi="宋体" w:cs="宋体"/>
          <w:szCs w:val="21"/>
        </w:rPr>
        <w:t>本单位对上述声明的真实性负责。如有虚假，将依法承担相应责任。</w:t>
      </w:r>
    </w:p>
    <w:p w14:paraId="25C7857D">
      <w:pPr>
        <w:spacing w:after="0" w:line="360" w:lineRule="auto"/>
        <w:ind w:firstLine="444"/>
        <w:rPr>
          <w:rFonts w:hint="eastAsia" w:ascii="宋体" w:hAnsi="宋体" w:cs="宋体"/>
          <w:szCs w:val="21"/>
        </w:rPr>
      </w:pPr>
    </w:p>
    <w:p w14:paraId="3FD4A815">
      <w:pPr>
        <w:spacing w:after="0" w:line="360" w:lineRule="auto"/>
        <w:ind w:firstLine="444"/>
        <w:rPr>
          <w:rFonts w:hint="eastAsia" w:ascii="宋体" w:hAnsi="宋体" w:cs="宋体"/>
          <w:szCs w:val="21"/>
        </w:rPr>
      </w:pPr>
    </w:p>
    <w:p w14:paraId="0EE92538">
      <w:pPr>
        <w:tabs>
          <w:tab w:val="left" w:pos="4860"/>
        </w:tabs>
        <w:spacing w:after="0" w:line="360" w:lineRule="auto"/>
        <w:ind w:firstLine="444"/>
        <w:jc w:val="center"/>
        <w:rPr>
          <w:rFonts w:hint="eastAsia" w:ascii="宋体" w:hAnsi="宋体" w:cs="宋体"/>
          <w:szCs w:val="21"/>
        </w:rPr>
      </w:pPr>
      <w:r>
        <w:rPr>
          <w:rFonts w:hint="eastAsia" w:ascii="宋体" w:hAnsi="宋体" w:cs="宋体"/>
          <w:szCs w:val="21"/>
        </w:rPr>
        <w:t xml:space="preserve">                                  单位名称（签章）：</w:t>
      </w:r>
    </w:p>
    <w:p w14:paraId="5FC27939">
      <w:pPr>
        <w:tabs>
          <w:tab w:val="left" w:pos="4860"/>
        </w:tabs>
        <w:spacing w:after="0" w:line="360" w:lineRule="auto"/>
        <w:ind w:firstLine="444"/>
        <w:jc w:val="center"/>
        <w:rPr>
          <w:rFonts w:hint="eastAsia" w:ascii="宋体" w:hAnsi="宋体" w:cs="宋体"/>
          <w:szCs w:val="21"/>
        </w:rPr>
      </w:pPr>
      <w:r>
        <w:rPr>
          <w:rFonts w:hint="eastAsia" w:ascii="宋体" w:hAnsi="宋体" w:cs="宋体"/>
          <w:szCs w:val="21"/>
        </w:rPr>
        <w:t xml:space="preserve">                          日  期：</w:t>
      </w:r>
    </w:p>
    <w:p w14:paraId="7D3E46D7">
      <w:pPr>
        <w:spacing w:after="0" w:line="360" w:lineRule="auto"/>
        <w:rPr>
          <w:rFonts w:hint="eastAsia" w:ascii="宋体" w:hAnsi="宋体" w:cs="宋体"/>
          <w:szCs w:val="21"/>
        </w:rPr>
      </w:pPr>
      <w:r>
        <w:rPr>
          <w:rFonts w:hint="eastAsia" w:ascii="宋体" w:hAnsi="宋体" w:cs="宋体"/>
          <w:szCs w:val="21"/>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p>
    <w:p w14:paraId="173C8EFF">
      <w:pPr>
        <w:rPr>
          <w:rFonts w:hint="eastAsia" w:ascii="宋体" w:hAnsi="宋体" w:cs="宋体"/>
          <w:szCs w:val="21"/>
        </w:rPr>
      </w:pPr>
      <w:r>
        <w:rPr>
          <w:rFonts w:hint="eastAsia" w:ascii="宋体" w:hAnsi="宋体" w:cs="宋体"/>
          <w:szCs w:val="21"/>
        </w:rPr>
        <w:br w:type="page" w:clear="all"/>
      </w:r>
      <w:bookmarkEnd w:id="55"/>
      <w:bookmarkEnd w:id="56"/>
      <w:bookmarkEnd w:id="57"/>
      <w:bookmarkEnd w:id="58"/>
    </w:p>
    <w:p w14:paraId="332DEDE5">
      <w:pPr>
        <w:pageBreakBefore/>
        <w:spacing w:after="0" w:line="360" w:lineRule="auto"/>
        <w:jc w:val="center"/>
        <w:outlineLvl w:val="0"/>
        <w:rPr>
          <w:rFonts w:hint="eastAsia" w:ascii="宋体" w:hAnsi="宋体" w:cs="宋体"/>
          <w:b/>
          <w:sz w:val="44"/>
          <w:szCs w:val="44"/>
        </w:rPr>
      </w:pPr>
      <w:bookmarkStart w:id="59" w:name="_Toc21303"/>
      <w:bookmarkStart w:id="60" w:name="_Toc21589"/>
      <w:r>
        <w:rPr>
          <w:rFonts w:hint="eastAsia" w:ascii="宋体" w:hAnsi="宋体" w:cs="宋体"/>
          <w:b/>
          <w:sz w:val="44"/>
          <w:szCs w:val="44"/>
        </w:rPr>
        <w:t xml:space="preserve">第四章 </w:t>
      </w:r>
      <w:r>
        <w:rPr>
          <w:rFonts w:hint="eastAsia" w:ascii="宋体" w:hAnsi="宋体" w:cs="宋体"/>
          <w:b/>
          <w:sz w:val="44"/>
          <w:szCs w:val="44"/>
          <w:lang w:val="en-US" w:eastAsia="zh-CN"/>
        </w:rPr>
        <w:t xml:space="preserve"> </w:t>
      </w:r>
      <w:r>
        <w:rPr>
          <w:rFonts w:hint="eastAsia" w:ascii="宋体" w:hAnsi="宋体" w:cs="宋体"/>
          <w:b/>
          <w:sz w:val="44"/>
          <w:szCs w:val="44"/>
        </w:rPr>
        <w:t>招标书</w:t>
      </w:r>
      <w:bookmarkEnd w:id="59"/>
      <w:bookmarkEnd w:id="60"/>
    </w:p>
    <w:p w14:paraId="1CF2121E">
      <w:pPr>
        <w:spacing w:after="0" w:line="360" w:lineRule="auto"/>
        <w:ind w:firstLine="420"/>
        <w:rPr>
          <w:rFonts w:hint="eastAsia" w:ascii="宋体" w:hAnsi="宋体" w:cs="宋体"/>
          <w:szCs w:val="21"/>
          <w:lang w:val="zh-CN"/>
        </w:rPr>
      </w:pPr>
      <w:bookmarkStart w:id="61" w:name="XTDLJG_1"/>
      <w:r>
        <w:rPr>
          <w:rFonts w:hint="eastAsia" w:ascii="宋体" w:hAnsi="宋体" w:cs="宋体"/>
          <w:szCs w:val="21"/>
          <w:lang w:val="zh-CN"/>
        </w:rPr>
        <w:t>受吴江经济技术开发区建设局的委托，苏州公正建设咨询房地产评估有限公司作为招标代理机构，就其委托的</w:t>
      </w:r>
      <w:r>
        <w:rPr>
          <w:rFonts w:hint="eastAsia" w:ascii="宋体" w:hAnsi="宋体" w:cs="宋体"/>
          <w:szCs w:val="21"/>
          <w:lang w:eastAsia="zh-CN"/>
        </w:rPr>
        <w:t>江陵路（同周公路）快速化改造二期施工材料检测服务</w:t>
      </w:r>
      <w:r>
        <w:rPr>
          <w:rFonts w:hint="eastAsia" w:ascii="宋体" w:hAnsi="宋体" w:cs="宋体"/>
          <w:szCs w:val="21"/>
          <w:lang w:val="zh-CN"/>
        </w:rPr>
        <w:t>的政府采购进行国内公开招标。</w:t>
      </w:r>
    </w:p>
    <w:p w14:paraId="1A1EFE23">
      <w:pPr>
        <w:keepNext w:val="0"/>
        <w:keepLines w:val="0"/>
        <w:pageBreakBefore w:val="0"/>
        <w:widowControl w:val="0"/>
        <w:numPr>
          <w:ilvl w:val="0"/>
          <w:numId w:val="3"/>
        </w:numPr>
        <w:spacing w:after="0" w:line="360" w:lineRule="auto"/>
        <w:outlineLvl w:val="9"/>
        <w:rPr>
          <w:rFonts w:hint="eastAsia" w:ascii="宋体" w:hAnsi="宋体" w:cs="宋体"/>
          <w:b/>
          <w:bCs/>
          <w:szCs w:val="21"/>
        </w:rPr>
      </w:pPr>
      <w:bookmarkStart w:id="62" w:name="_Toc8859"/>
      <w:bookmarkStart w:id="63" w:name="_Toc12740"/>
      <w:bookmarkStart w:id="64" w:name="_Toc10684"/>
      <w:bookmarkStart w:id="65" w:name="_Toc20964"/>
      <w:r>
        <w:rPr>
          <w:rFonts w:hint="eastAsia" w:ascii="宋体" w:hAnsi="宋体" w:cs="宋体"/>
          <w:b/>
          <w:bCs/>
          <w:szCs w:val="21"/>
        </w:rPr>
        <w:t>招标编号：</w:t>
      </w:r>
      <w:bookmarkEnd w:id="62"/>
      <w:bookmarkEnd w:id="63"/>
      <w:bookmarkEnd w:id="64"/>
      <w:r>
        <w:rPr>
          <w:rFonts w:hint="eastAsia" w:ascii="宋体" w:hAnsi="宋体" w:cs="宋体"/>
          <w:b/>
          <w:bCs/>
          <w:szCs w:val="21"/>
          <w:lang w:eastAsia="zh-CN"/>
        </w:rPr>
        <w:t>JSZC-320509-SZGZ-G2026-0021</w:t>
      </w:r>
    </w:p>
    <w:p w14:paraId="0F6DB47F">
      <w:pPr>
        <w:keepNext w:val="0"/>
        <w:keepLines w:val="0"/>
        <w:pageBreakBefore w:val="0"/>
        <w:widowControl w:val="0"/>
        <w:numPr>
          <w:ilvl w:val="0"/>
          <w:numId w:val="3"/>
        </w:numPr>
        <w:spacing w:after="0" w:line="360" w:lineRule="auto"/>
        <w:outlineLvl w:val="9"/>
        <w:rPr>
          <w:rFonts w:hint="eastAsia" w:ascii="宋体" w:hAnsi="宋体" w:cs="宋体"/>
          <w:szCs w:val="21"/>
        </w:rPr>
      </w:pPr>
      <w:r>
        <w:rPr>
          <w:rFonts w:hint="eastAsia" w:ascii="宋体" w:hAnsi="宋体" w:cs="宋体"/>
          <w:b/>
          <w:bCs/>
          <w:szCs w:val="21"/>
        </w:rPr>
        <w:t>项目名称及标段名称：</w:t>
      </w:r>
      <w:r>
        <w:rPr>
          <w:rFonts w:hint="eastAsia" w:ascii="宋体" w:hAnsi="宋体" w:cs="宋体"/>
          <w:szCs w:val="21"/>
          <w:lang w:eastAsia="zh-CN"/>
        </w:rPr>
        <w:t>江陵路（同周公路）快速化改造二期施工材料检测服务</w:t>
      </w:r>
    </w:p>
    <w:p w14:paraId="32F1E333">
      <w:pPr>
        <w:keepNext w:val="0"/>
        <w:keepLines w:val="0"/>
        <w:pageBreakBefore w:val="0"/>
        <w:widowControl w:val="0"/>
        <w:numPr>
          <w:ilvl w:val="0"/>
          <w:numId w:val="3"/>
        </w:numPr>
        <w:spacing w:after="0" w:line="360" w:lineRule="auto"/>
        <w:outlineLvl w:val="9"/>
        <w:rPr>
          <w:rFonts w:hint="eastAsia" w:ascii="宋体" w:hAnsi="宋体" w:cs="宋体"/>
          <w:b/>
          <w:szCs w:val="21"/>
        </w:rPr>
      </w:pPr>
      <w:r>
        <w:rPr>
          <w:rFonts w:hint="eastAsia" w:ascii="宋体" w:hAnsi="宋体" w:cs="宋体"/>
          <w:b/>
          <w:szCs w:val="21"/>
        </w:rPr>
        <w:t>采购预算：</w:t>
      </w:r>
      <w:r>
        <w:rPr>
          <w:rFonts w:hint="eastAsia" w:ascii="宋体" w:hAnsi="宋体" w:cs="宋体"/>
          <w:b w:val="0"/>
          <w:bCs/>
          <w:szCs w:val="21"/>
        </w:rPr>
        <w:t>人民币</w:t>
      </w:r>
      <w:r>
        <w:rPr>
          <w:rFonts w:hint="eastAsia" w:ascii="宋体" w:hAnsi="宋体" w:cs="宋体"/>
          <w:b w:val="0"/>
          <w:bCs/>
          <w:szCs w:val="21"/>
          <w:lang w:eastAsia="zh-CN"/>
        </w:rPr>
        <w:t>叁佰伍拾玖万元整（￥3590000.00）</w:t>
      </w:r>
      <w:r>
        <w:rPr>
          <w:rFonts w:hint="eastAsia" w:ascii="宋体" w:hAnsi="宋体" w:cs="宋体"/>
          <w:b w:val="0"/>
          <w:bCs/>
          <w:szCs w:val="21"/>
        </w:rPr>
        <w:t>。</w:t>
      </w:r>
    </w:p>
    <w:p w14:paraId="282A6C9E">
      <w:pPr>
        <w:spacing w:after="0" w:line="360" w:lineRule="auto"/>
        <w:ind w:firstLine="527"/>
        <w:rPr>
          <w:rFonts w:hint="eastAsia" w:ascii="宋体" w:hAnsi="宋体" w:cs="宋体"/>
          <w:b/>
          <w:szCs w:val="21"/>
        </w:rPr>
      </w:pPr>
      <w:r>
        <w:rPr>
          <w:rFonts w:hint="eastAsia" w:ascii="宋体" w:hAnsi="宋体" w:cs="宋体"/>
          <w:b/>
          <w:szCs w:val="21"/>
        </w:rPr>
        <w:t>最高限价：</w:t>
      </w:r>
    </w:p>
    <w:p w14:paraId="765C704F">
      <w:pPr>
        <w:widowControl/>
        <w:spacing w:after="0" w:line="360" w:lineRule="auto"/>
        <w:ind w:firstLine="420"/>
        <w:rPr>
          <w:rFonts w:hint="eastAsia" w:ascii="宋体" w:hAnsi="宋体" w:cs="宋体"/>
          <w:szCs w:val="21"/>
        </w:rPr>
      </w:pPr>
      <w:r>
        <w:rPr>
          <w:rFonts w:hint="eastAsia" w:ascii="宋体" w:hAnsi="宋体" w:cs="宋体"/>
          <w:szCs w:val="21"/>
        </w:rPr>
        <w:t>①本工程检测费用的单价（除桩身完整性声波透射法（三剖面）检测）以苏州市工程造价管理处2025第7期苏州工程造价信息《苏州市工程质量检测和建筑材料试验收费参考价》为准；</w:t>
      </w:r>
    </w:p>
    <w:p w14:paraId="1A7D071B">
      <w:pPr>
        <w:widowControl/>
        <w:spacing w:after="0" w:line="360" w:lineRule="auto"/>
        <w:ind w:firstLine="420"/>
        <w:rPr>
          <w:rFonts w:hint="eastAsia" w:ascii="宋体" w:hAnsi="宋体" w:cs="宋体"/>
          <w:szCs w:val="21"/>
        </w:rPr>
      </w:pPr>
      <w:r>
        <w:rPr>
          <w:rFonts w:hint="eastAsia" w:ascii="宋体" w:hAnsi="宋体" w:cs="宋体"/>
          <w:szCs w:val="21"/>
        </w:rPr>
        <w:t>②桩身完整性</w:t>
      </w:r>
      <w:r>
        <w:rPr>
          <w:rFonts w:hint="eastAsia" w:ascii="宋体" w:hAnsi="宋体" w:cs="宋体"/>
          <w:szCs w:val="21"/>
          <w:lang w:val="zh-CN"/>
        </w:rPr>
        <w:t>声波透射法</w:t>
      </w:r>
      <w:r>
        <w:rPr>
          <w:rFonts w:hint="eastAsia" w:ascii="宋体" w:hAnsi="宋体" w:cs="宋体"/>
          <w:szCs w:val="21"/>
        </w:rPr>
        <w:t>（三剖面）</w:t>
      </w:r>
      <w:r>
        <w:rPr>
          <w:rFonts w:hint="eastAsia" w:ascii="宋体" w:hAnsi="宋体" w:cs="宋体"/>
          <w:szCs w:val="21"/>
          <w:lang w:val="zh-CN"/>
        </w:rPr>
        <w:t>检测</w:t>
      </w:r>
      <w:r>
        <w:rPr>
          <w:rFonts w:hint="eastAsia" w:ascii="宋体" w:hAnsi="宋体" w:cs="宋体"/>
          <w:szCs w:val="21"/>
        </w:rPr>
        <w:t>费用的</w:t>
      </w:r>
      <w:r>
        <w:rPr>
          <w:rFonts w:hint="eastAsia" w:ascii="宋体" w:hAnsi="宋体" w:cs="宋体"/>
          <w:szCs w:val="21"/>
          <w:lang w:val="zh-CN"/>
        </w:rPr>
        <w:t>单价以交质公〔2016〕8号文《江苏省交通建设工程试验检测参考价格》为准；</w:t>
      </w:r>
    </w:p>
    <w:p w14:paraId="5925A7B6">
      <w:pPr>
        <w:widowControl/>
        <w:spacing w:after="0" w:line="360" w:lineRule="auto"/>
        <w:ind w:firstLine="420"/>
        <w:rPr>
          <w:rFonts w:hint="eastAsia" w:ascii="宋体" w:hAnsi="宋体" w:cs="宋体"/>
          <w:szCs w:val="21"/>
          <w:lang w:val="zh-CN"/>
        </w:rPr>
      </w:pPr>
      <w:r>
        <w:rPr>
          <w:rFonts w:hint="eastAsia" w:ascii="宋体" w:hAnsi="宋体" w:cs="宋体"/>
          <w:szCs w:val="21"/>
        </w:rPr>
        <w:t>③</w:t>
      </w:r>
      <w:r>
        <w:rPr>
          <w:rFonts w:hint="eastAsia" w:ascii="宋体" w:hAnsi="宋体" w:cs="宋体"/>
          <w:szCs w:val="21"/>
          <w:lang w:val="zh-CN"/>
        </w:rPr>
        <w:t>投标人在采购文件规定的计费标准文件</w:t>
      </w:r>
      <w:r>
        <w:rPr>
          <w:rFonts w:hint="eastAsia" w:ascii="宋体" w:hAnsi="宋体" w:cs="宋体"/>
          <w:szCs w:val="21"/>
        </w:rPr>
        <w:t>以及单价最高限价</w:t>
      </w:r>
      <w:r>
        <w:rPr>
          <w:rFonts w:hint="eastAsia" w:ascii="宋体" w:hAnsi="宋体" w:cs="宋体"/>
          <w:szCs w:val="21"/>
          <w:lang w:val="zh-CN"/>
        </w:rPr>
        <w:t>的基础上报优惠率（%），投标优惠率应</w:t>
      </w:r>
      <w:r>
        <w:rPr>
          <w:rFonts w:hint="eastAsia" w:ascii="宋体" w:hAnsi="宋体" w:cs="宋体"/>
          <w:szCs w:val="21"/>
        </w:rPr>
        <w:t>不低于</w:t>
      </w:r>
      <w:r>
        <w:rPr>
          <w:rFonts w:hint="eastAsia" w:ascii="宋体" w:hAnsi="宋体" w:cs="宋体"/>
          <w:szCs w:val="21"/>
          <w:lang w:val="zh-CN"/>
        </w:rPr>
        <w:t>10%，否则为无效报价（</w:t>
      </w:r>
      <w:r>
        <w:rPr>
          <w:rFonts w:hint="eastAsia" w:ascii="宋体" w:hAnsi="宋体" w:cs="宋体"/>
          <w:szCs w:val="21"/>
        </w:rPr>
        <w:t>优惠率报价精确到0.1%</w:t>
      </w:r>
      <w:r>
        <w:rPr>
          <w:rFonts w:hint="eastAsia" w:ascii="宋体" w:hAnsi="宋体" w:cs="宋体"/>
          <w:szCs w:val="21"/>
          <w:lang w:val="zh-CN"/>
        </w:rPr>
        <w:t>）。</w:t>
      </w:r>
    </w:p>
    <w:p w14:paraId="37108FC5">
      <w:pPr>
        <w:keepNext w:val="0"/>
        <w:keepLines w:val="0"/>
        <w:pageBreakBefore w:val="0"/>
        <w:widowControl w:val="0"/>
        <w:numPr>
          <w:ilvl w:val="0"/>
          <w:numId w:val="3"/>
        </w:numPr>
        <w:spacing w:after="0" w:line="360" w:lineRule="auto"/>
        <w:outlineLvl w:val="9"/>
        <w:rPr>
          <w:rFonts w:hint="eastAsia" w:ascii="宋体" w:hAnsi="宋体" w:cs="宋体"/>
          <w:b/>
          <w:bCs/>
          <w:szCs w:val="21"/>
        </w:rPr>
      </w:pPr>
      <w:r>
        <w:rPr>
          <w:rFonts w:hint="eastAsia" w:ascii="宋体" w:hAnsi="宋体" w:cs="宋体"/>
          <w:b/>
          <w:bCs/>
          <w:szCs w:val="21"/>
        </w:rPr>
        <w:t>采购需求：</w:t>
      </w:r>
    </w:p>
    <w:p w14:paraId="13EA383A">
      <w:pPr>
        <w:spacing w:after="0" w:line="360" w:lineRule="auto"/>
        <w:ind w:firstLine="422"/>
        <w:rPr>
          <w:rFonts w:hint="eastAsia" w:ascii="宋体" w:hAnsi="宋体" w:cs="宋体"/>
          <w:b/>
          <w:bCs/>
          <w:szCs w:val="21"/>
        </w:rPr>
      </w:pPr>
      <w:r>
        <w:rPr>
          <w:rFonts w:hint="eastAsia" w:ascii="宋体" w:hAnsi="宋体" w:cs="宋体"/>
          <w:b/>
          <w:bCs/>
          <w:szCs w:val="21"/>
        </w:rPr>
        <w:t>（一）项目概况</w:t>
      </w:r>
    </w:p>
    <w:p w14:paraId="1673AAB0">
      <w:pPr>
        <w:widowControl/>
        <w:spacing w:after="0" w:line="360" w:lineRule="auto"/>
        <w:ind w:firstLine="420"/>
        <w:rPr>
          <w:rFonts w:hint="eastAsia" w:ascii="宋体" w:hAnsi="宋体"/>
          <w:szCs w:val="21"/>
          <w:lang w:bidi="ar-SA"/>
        </w:rPr>
      </w:pPr>
      <w:r>
        <w:rPr>
          <w:rFonts w:hint="eastAsia" w:ascii="宋体" w:hAnsi="宋体"/>
          <w:szCs w:val="21"/>
          <w:lang w:eastAsia="zh-CN" w:bidi="ar-SA"/>
        </w:rPr>
        <w:t>江陵路（同周公路）快速化改造二期施工材料检测服务</w:t>
      </w:r>
      <w:r>
        <w:rPr>
          <w:rFonts w:hint="eastAsia" w:ascii="宋体" w:hAnsi="宋体"/>
          <w:szCs w:val="21"/>
          <w:lang w:bidi="ar-SA"/>
        </w:rPr>
        <w:t>。</w:t>
      </w:r>
    </w:p>
    <w:p w14:paraId="08498AF7">
      <w:pPr>
        <w:widowControl/>
        <w:spacing w:after="0" w:line="360" w:lineRule="auto"/>
        <w:ind w:firstLine="420"/>
        <w:rPr>
          <w:rFonts w:hint="eastAsia" w:ascii="宋体" w:hAnsi="宋体"/>
          <w:szCs w:val="21"/>
          <w:lang w:bidi="ar-SA"/>
        </w:rPr>
      </w:pPr>
      <w:r>
        <w:rPr>
          <w:rFonts w:hint="eastAsia" w:ascii="宋体" w:hAnsi="宋体"/>
          <w:szCs w:val="21"/>
          <w:lang w:bidi="ar-SA"/>
        </w:rPr>
        <w:t>计费标准：</w:t>
      </w:r>
    </w:p>
    <w:p w14:paraId="35249909">
      <w:pPr>
        <w:widowControl/>
        <w:spacing w:after="0" w:line="360" w:lineRule="auto"/>
        <w:ind w:firstLine="420"/>
        <w:rPr>
          <w:rFonts w:hint="eastAsia" w:ascii="宋体" w:hAnsi="宋体"/>
          <w:szCs w:val="21"/>
          <w:lang w:bidi="ar-SA"/>
        </w:rPr>
      </w:pPr>
      <w:r>
        <w:rPr>
          <w:rFonts w:hint="eastAsia" w:ascii="宋体" w:hAnsi="宋体"/>
          <w:szCs w:val="21"/>
          <w:lang w:val="zh-CN" w:bidi="ar-SA"/>
        </w:rPr>
        <w:t>本工程检测费用的单价</w:t>
      </w:r>
      <w:r>
        <w:rPr>
          <w:rFonts w:hint="eastAsia" w:ascii="宋体" w:hAnsi="宋体"/>
          <w:szCs w:val="21"/>
          <w:lang w:bidi="ar-SA"/>
        </w:rPr>
        <w:t>（</w:t>
      </w:r>
      <w:r>
        <w:rPr>
          <w:rFonts w:hint="eastAsia" w:ascii="宋体" w:hAnsi="宋体"/>
          <w:szCs w:val="21"/>
          <w:lang w:val="zh-CN" w:bidi="ar-SA"/>
        </w:rPr>
        <w:t>除桩身完整性声波透射法</w:t>
      </w:r>
      <w:r>
        <w:rPr>
          <w:rFonts w:hint="eastAsia" w:ascii="宋体" w:hAnsi="宋体" w:cs="宋体"/>
          <w:szCs w:val="21"/>
        </w:rPr>
        <w:t>（三剖面）</w:t>
      </w:r>
      <w:r>
        <w:rPr>
          <w:rFonts w:hint="eastAsia" w:ascii="宋体" w:hAnsi="宋体"/>
          <w:szCs w:val="21"/>
          <w:lang w:val="zh-CN" w:bidi="ar-SA"/>
        </w:rPr>
        <w:t>检测</w:t>
      </w:r>
      <w:r>
        <w:rPr>
          <w:rFonts w:hint="eastAsia" w:ascii="宋体" w:hAnsi="宋体"/>
          <w:szCs w:val="21"/>
          <w:lang w:bidi="ar-SA"/>
        </w:rPr>
        <w:t>）</w:t>
      </w:r>
      <w:r>
        <w:rPr>
          <w:rFonts w:hint="eastAsia" w:ascii="宋体" w:hAnsi="宋体"/>
          <w:szCs w:val="21"/>
          <w:lang w:val="zh-CN" w:bidi="ar-SA"/>
        </w:rPr>
        <w:t>以苏州市工程造价管理处2025第7期苏州工程造价信息《苏州市工程质量检测和建筑材料试验收费参考价》</w:t>
      </w:r>
      <w:r>
        <w:rPr>
          <w:rFonts w:hint="eastAsia" w:ascii="宋体" w:hAnsi="宋体"/>
          <w:szCs w:val="21"/>
          <w:lang w:bidi="ar-SA"/>
        </w:rPr>
        <w:t>为准。</w:t>
      </w:r>
    </w:p>
    <w:p w14:paraId="557FE38D">
      <w:pPr>
        <w:widowControl/>
        <w:spacing w:after="0" w:line="360" w:lineRule="auto"/>
        <w:ind w:firstLine="420"/>
        <w:rPr>
          <w:rFonts w:hint="eastAsia" w:ascii="宋体" w:hAnsi="宋体"/>
          <w:szCs w:val="21"/>
          <w:lang w:bidi="ar-SA"/>
        </w:rPr>
      </w:pPr>
      <w:r>
        <w:rPr>
          <w:rFonts w:hint="eastAsia" w:ascii="宋体" w:hAnsi="宋体"/>
          <w:szCs w:val="21"/>
          <w:lang w:bidi="ar-SA"/>
        </w:rPr>
        <w:t>桩身完整性</w:t>
      </w:r>
      <w:r>
        <w:rPr>
          <w:rFonts w:hint="eastAsia" w:ascii="宋体" w:hAnsi="宋体"/>
          <w:szCs w:val="21"/>
          <w:lang w:val="zh-CN" w:bidi="ar-SA"/>
        </w:rPr>
        <w:t>声波透射法</w:t>
      </w:r>
      <w:r>
        <w:rPr>
          <w:rFonts w:hint="eastAsia" w:ascii="宋体" w:hAnsi="宋体" w:cs="宋体"/>
          <w:szCs w:val="21"/>
        </w:rPr>
        <w:t>（三剖面）</w:t>
      </w:r>
      <w:r>
        <w:rPr>
          <w:rFonts w:hint="eastAsia" w:ascii="宋体" w:hAnsi="宋体"/>
          <w:szCs w:val="21"/>
          <w:lang w:val="zh-CN" w:bidi="ar-SA"/>
        </w:rPr>
        <w:t>检测费用的单价</w:t>
      </w:r>
      <w:r>
        <w:rPr>
          <w:rFonts w:hint="eastAsia" w:ascii="宋体" w:hAnsi="宋体"/>
          <w:szCs w:val="21"/>
          <w:lang w:bidi="ar-SA"/>
        </w:rPr>
        <w:t>以交质公〔2016〕8号文《江苏省交通建设工程试验检测参考价格》为准（具体内容详见文件序号第544条基桩低应变动力测试声波</w:t>
      </w:r>
      <w:r>
        <w:rPr>
          <w:rFonts w:hint="eastAsia" w:ascii="宋体" w:hAnsi="宋体"/>
          <w:szCs w:val="21"/>
          <w:lang w:val="zh-CN" w:bidi="ar-SA"/>
        </w:rPr>
        <w:t>透射法（三管）</w:t>
      </w:r>
      <w:r>
        <w:rPr>
          <w:rFonts w:hint="eastAsia" w:ascii="宋体" w:hAnsi="宋体"/>
          <w:szCs w:val="21"/>
          <w:lang w:bidi="ar-SA"/>
        </w:rPr>
        <w:t>）。</w:t>
      </w:r>
    </w:p>
    <w:p w14:paraId="4FBFD042">
      <w:pPr>
        <w:spacing w:after="0" w:line="360" w:lineRule="auto"/>
        <w:ind w:firstLine="422"/>
        <w:rPr>
          <w:rFonts w:hint="eastAsia" w:ascii="宋体" w:hAnsi="宋体" w:cs="宋体"/>
          <w:b/>
          <w:bCs/>
          <w:szCs w:val="21"/>
        </w:rPr>
      </w:pPr>
      <w:r>
        <w:rPr>
          <w:rFonts w:hint="eastAsia" w:ascii="宋体" w:hAnsi="宋体" w:cs="宋体"/>
          <w:b/>
          <w:bCs/>
          <w:szCs w:val="21"/>
        </w:rPr>
        <w:t>（二）检测范围：</w:t>
      </w:r>
      <w:r>
        <w:rPr>
          <w:rFonts w:hint="eastAsia" w:ascii="宋体" w:hAnsi="宋体" w:cs="宋体"/>
          <w:szCs w:val="21"/>
        </w:rPr>
        <w:t>材料检测、常规检测、桩基检测、钢结构检测等（以采购方实际委托项目为准）。检测方法及内容成果应符合国家、行业标准，具体根据采购单位要求。</w:t>
      </w:r>
    </w:p>
    <w:p w14:paraId="359B9C0E">
      <w:pPr>
        <w:spacing w:after="0" w:line="360" w:lineRule="auto"/>
        <w:ind w:firstLine="422"/>
        <w:rPr>
          <w:rFonts w:hint="eastAsia" w:ascii="宋体" w:hAnsi="宋体" w:cs="宋体"/>
          <w:b/>
          <w:bCs/>
          <w:szCs w:val="21"/>
        </w:rPr>
      </w:pPr>
      <w:r>
        <w:rPr>
          <w:rFonts w:hint="eastAsia" w:ascii="宋体" w:hAnsi="宋体" w:cs="宋体"/>
          <w:b/>
          <w:bCs/>
          <w:szCs w:val="21"/>
        </w:rPr>
        <w:t>（三）检测服务要求</w:t>
      </w:r>
    </w:p>
    <w:p w14:paraId="0CF88D1F">
      <w:pPr>
        <w:widowControl/>
        <w:spacing w:after="0" w:line="360" w:lineRule="auto"/>
        <w:ind w:firstLine="420"/>
        <w:rPr>
          <w:rFonts w:hint="eastAsia" w:ascii="宋体" w:hAnsi="宋体"/>
          <w:szCs w:val="21"/>
          <w:lang w:bidi="ar-SA"/>
        </w:rPr>
      </w:pPr>
      <w:r>
        <w:rPr>
          <w:rFonts w:hint="eastAsia" w:ascii="宋体" w:hAnsi="宋体"/>
          <w:szCs w:val="21"/>
          <w:lang w:bidi="ar-SA"/>
        </w:rPr>
        <w:t>1、委托方主要负责：提供施工主要材料样品。负责协调施工总包、监理单位配合中标单位，由中标单位根据建设工程施工验收规范、标准，对材料样品取样，并按要求填写委托单。</w:t>
      </w:r>
    </w:p>
    <w:p w14:paraId="366E8A23">
      <w:pPr>
        <w:widowControl/>
        <w:spacing w:after="0" w:line="360" w:lineRule="auto"/>
        <w:ind w:firstLine="420"/>
        <w:rPr>
          <w:rFonts w:hint="eastAsia" w:ascii="宋体" w:hAnsi="宋体"/>
          <w:szCs w:val="21"/>
          <w:lang w:bidi="ar-SA"/>
        </w:rPr>
      </w:pPr>
      <w:r>
        <w:rPr>
          <w:rFonts w:hint="eastAsia" w:ascii="宋体" w:hAnsi="宋体"/>
          <w:szCs w:val="21"/>
          <w:lang w:bidi="ar-SA"/>
        </w:rPr>
        <w:t>2、中标单位应指派专业检测人员到施工现场依据国家标准及规范取样，并自行负责在施工现场设置收样室，用于现场委托收样。</w:t>
      </w:r>
    </w:p>
    <w:p w14:paraId="448BE677">
      <w:pPr>
        <w:widowControl/>
        <w:spacing w:after="0" w:line="360" w:lineRule="auto"/>
        <w:ind w:firstLine="420"/>
        <w:rPr>
          <w:rFonts w:hint="eastAsia" w:ascii="宋体" w:hAnsi="宋体"/>
          <w:szCs w:val="21"/>
          <w:lang w:bidi="ar-SA"/>
        </w:rPr>
      </w:pPr>
      <w:r>
        <w:rPr>
          <w:rFonts w:hint="eastAsia" w:ascii="宋体" w:hAnsi="宋体"/>
          <w:szCs w:val="21"/>
          <w:lang w:bidi="ar-SA"/>
        </w:rPr>
        <w:t>3、在中标单位取样收样后应严格按检测质量控制规定内容及流程进行样品流转；保证样品在运输、接受、处置、保留等过程中的唯一性、完整性、无损性并标示规定样品识别编号和样品状态标志，保证样品不被混淆。</w:t>
      </w:r>
    </w:p>
    <w:p w14:paraId="75E908BD">
      <w:pPr>
        <w:widowControl/>
        <w:spacing w:after="0" w:line="360" w:lineRule="auto"/>
        <w:ind w:firstLine="420"/>
        <w:rPr>
          <w:rFonts w:hint="eastAsia" w:ascii="宋体" w:hAnsi="宋体"/>
          <w:szCs w:val="21"/>
          <w:lang w:bidi="ar-SA"/>
        </w:rPr>
      </w:pPr>
      <w:r>
        <w:rPr>
          <w:rFonts w:hint="eastAsia" w:ascii="宋体" w:hAnsi="宋体"/>
          <w:szCs w:val="21"/>
          <w:lang w:bidi="ar-SA"/>
        </w:rPr>
        <w:t>4、中标单位取样收样后需对样品进行检查、核对，并记录检查情况；对于处于临界状态的测读数据，非破坏性检测应重复测量；破坏性检测时，应检查，分析操作的正确性，确实无误后方可作为正式数据。</w:t>
      </w:r>
    </w:p>
    <w:p w14:paraId="7D179915">
      <w:pPr>
        <w:widowControl/>
        <w:spacing w:after="0" w:line="360" w:lineRule="auto"/>
        <w:ind w:firstLine="420"/>
        <w:rPr>
          <w:rFonts w:hint="eastAsia" w:ascii="宋体" w:hAnsi="宋体"/>
          <w:szCs w:val="21"/>
          <w:lang w:bidi="ar-SA"/>
        </w:rPr>
      </w:pPr>
      <w:r>
        <w:rPr>
          <w:rFonts w:hint="eastAsia" w:ascii="宋体" w:hAnsi="宋体"/>
          <w:szCs w:val="21"/>
          <w:lang w:bidi="ar-SA"/>
        </w:rPr>
        <w:t>5、中标单位检测结束后，对仪器设备的技术状态，被测件状态，环境条件再作一次检查，并记录在设备使用卡上。中标单位对全部原始资料进行核对，要求实事求是，严肃认真的编写检测报告，同时经审核人和授权人签字后发送电脑室打印。</w:t>
      </w:r>
    </w:p>
    <w:p w14:paraId="649F440E">
      <w:pPr>
        <w:widowControl/>
        <w:spacing w:after="0" w:line="360" w:lineRule="auto"/>
        <w:ind w:firstLine="420"/>
        <w:jc w:val="left"/>
        <w:rPr>
          <w:rFonts w:hint="eastAsia" w:ascii="宋体" w:hAnsi="宋体"/>
          <w:szCs w:val="21"/>
          <w:lang w:bidi="ar-SA"/>
        </w:rPr>
      </w:pPr>
      <w:r>
        <w:rPr>
          <w:rFonts w:hint="eastAsia" w:ascii="宋体" w:hAnsi="宋体"/>
          <w:szCs w:val="21"/>
          <w:lang w:bidi="ar-SA"/>
        </w:rPr>
        <w:t>6、中标单位出具的检测报告主要包括以下信息：委托单位，工程名称，试样代表工程部位，样品名称，生产单位，产品批号，准用证号，代表数量，检测项目，检测依据，检测结果，监理单位，见证人，送样日期，报告日期，以及根据不同材料所必须注明的性能指标等。</w:t>
      </w:r>
    </w:p>
    <w:p w14:paraId="41D578BE">
      <w:pPr>
        <w:widowControl/>
        <w:spacing w:after="0" w:line="360" w:lineRule="auto"/>
        <w:ind w:firstLine="420"/>
        <w:jc w:val="left"/>
        <w:rPr>
          <w:rFonts w:hint="eastAsia" w:ascii="宋体" w:hAnsi="宋体"/>
          <w:szCs w:val="21"/>
          <w:lang w:bidi="ar-SA"/>
        </w:rPr>
      </w:pPr>
      <w:r>
        <w:rPr>
          <w:rFonts w:hint="eastAsia" w:ascii="宋体" w:hAnsi="宋体"/>
          <w:szCs w:val="21"/>
          <w:lang w:bidi="ar-SA"/>
        </w:rPr>
        <w:t>7、中标单位应安排持有上岗证的检测人员进行取样、检测。</w:t>
      </w:r>
    </w:p>
    <w:p w14:paraId="030FAD46">
      <w:pPr>
        <w:spacing w:after="0" w:line="360" w:lineRule="auto"/>
        <w:ind w:firstLine="420"/>
        <w:rPr>
          <w:rFonts w:hint="eastAsia" w:ascii="宋体" w:hAnsi="宋体"/>
          <w:szCs w:val="21"/>
          <w:lang w:bidi="ar-SA"/>
        </w:rPr>
      </w:pPr>
      <w:r>
        <w:rPr>
          <w:rFonts w:hint="eastAsia" w:ascii="宋体" w:hAnsi="宋体"/>
          <w:szCs w:val="21"/>
          <w:lang w:bidi="ar-SA"/>
        </w:rPr>
        <w:t>8、中标单位检测服务工作必须遵守委托方对工程建设管理的规定。检测方案应在中标单位投标自报方案基础上根据建设单位、设计单位、总包单位、监理单位的具体要求，经采购人批准最终确定。为保证检测工作的公正、科学进行，确保工程质量，工程建设有关各方应积极配合对检测样品的保护，避免损坏，确保检测工作的正常的进行。</w:t>
      </w:r>
    </w:p>
    <w:p w14:paraId="76327F68">
      <w:pPr>
        <w:widowControl/>
        <w:spacing w:after="0" w:line="360" w:lineRule="auto"/>
        <w:ind w:firstLine="420"/>
        <w:jc w:val="left"/>
        <w:rPr>
          <w:rFonts w:hint="eastAsia" w:ascii="宋体" w:hAnsi="宋体"/>
          <w:szCs w:val="21"/>
          <w:lang w:bidi="ar-SA"/>
        </w:rPr>
      </w:pPr>
      <w:r>
        <w:rPr>
          <w:rFonts w:ascii="宋体" w:hAnsi="宋体"/>
          <w:szCs w:val="21"/>
          <w:lang w:bidi="ar-SA"/>
        </w:rPr>
        <w:t>9</w:t>
      </w:r>
      <w:r>
        <w:rPr>
          <w:rFonts w:hint="eastAsia" w:ascii="宋体" w:hAnsi="宋体"/>
          <w:szCs w:val="21"/>
          <w:lang w:bidi="ar-SA"/>
        </w:rPr>
        <w:t xml:space="preserve">、中标单位需要为自己在现场的人员购买各类保险（费用已含在中标单位投标报价内），中标单位发生的任何安全问题均由中标单位自己承担。 </w:t>
      </w:r>
    </w:p>
    <w:p w14:paraId="42CCEBC3">
      <w:pPr>
        <w:widowControl/>
        <w:spacing w:after="0" w:line="360" w:lineRule="auto"/>
        <w:ind w:firstLine="420"/>
        <w:jc w:val="left"/>
        <w:rPr>
          <w:rFonts w:hint="eastAsia" w:ascii="宋体" w:hAnsi="宋体"/>
          <w:szCs w:val="21"/>
          <w:lang w:bidi="ar-SA"/>
        </w:rPr>
      </w:pPr>
      <w:r>
        <w:rPr>
          <w:rFonts w:ascii="宋体" w:hAnsi="宋体"/>
          <w:szCs w:val="21"/>
          <w:lang w:bidi="ar-SA"/>
        </w:rPr>
        <w:t>10</w:t>
      </w:r>
      <w:r>
        <w:rPr>
          <w:rFonts w:hint="eastAsia" w:ascii="宋体" w:hAnsi="宋体"/>
          <w:szCs w:val="21"/>
          <w:lang w:bidi="ar-SA"/>
        </w:rPr>
        <w:t>、中标单位的检测人员需具备上岗证，且按投标文件提供的人员作为本（工程）项目小组的主要检测人员，不得出现挂靠现象。</w:t>
      </w:r>
    </w:p>
    <w:p w14:paraId="3A47E067">
      <w:pPr>
        <w:widowControl/>
        <w:spacing w:after="0" w:line="360" w:lineRule="auto"/>
        <w:ind w:firstLine="420"/>
        <w:jc w:val="left"/>
        <w:rPr>
          <w:rFonts w:hint="eastAsia" w:ascii="宋体" w:hAnsi="宋体"/>
          <w:szCs w:val="21"/>
          <w:lang w:bidi="ar-SA"/>
        </w:rPr>
      </w:pPr>
      <w:r>
        <w:rPr>
          <w:rFonts w:ascii="宋体" w:hAnsi="宋体"/>
          <w:szCs w:val="21"/>
          <w:lang w:bidi="ar-SA"/>
        </w:rPr>
        <w:t>11</w:t>
      </w:r>
      <w:r>
        <w:rPr>
          <w:rFonts w:hint="eastAsia" w:ascii="宋体" w:hAnsi="宋体"/>
          <w:szCs w:val="21"/>
          <w:lang w:bidi="ar-SA"/>
        </w:rPr>
        <w:t>、中标单位需在接受委托方委托任务后，及时到施工现场取样或监测，确保随叫随到，费用自理。检测任务24小时全天候服务（包括周六、周日及法定节假日）。</w:t>
      </w:r>
    </w:p>
    <w:p w14:paraId="0CF236C8">
      <w:pPr>
        <w:widowControl/>
        <w:spacing w:after="0" w:line="360" w:lineRule="auto"/>
        <w:ind w:firstLine="420"/>
        <w:jc w:val="left"/>
        <w:rPr>
          <w:rFonts w:hint="eastAsia" w:ascii="宋体" w:hAnsi="宋体"/>
          <w:szCs w:val="21"/>
          <w:lang w:bidi="ar-SA"/>
        </w:rPr>
      </w:pPr>
      <w:r>
        <w:rPr>
          <w:rFonts w:ascii="宋体" w:hAnsi="宋体"/>
          <w:szCs w:val="21"/>
          <w:lang w:bidi="ar-SA"/>
        </w:rPr>
        <w:t>12</w:t>
      </w:r>
      <w:r>
        <w:rPr>
          <w:rFonts w:hint="eastAsia" w:ascii="宋体" w:hAnsi="宋体"/>
          <w:szCs w:val="21"/>
          <w:lang w:bidi="ar-SA"/>
        </w:rPr>
        <w:t>、中标单位在检测报告核发之前，可以速报的形式及时将检测结果通知建设方或监理方，以保证施工质量和工程进度，在一般情况下中标单位自委托日起3个工作日内（不含委托日）完成检测工作并提交检测报告；特殊情况不超过5个工作日（不含委托日）完成检测工作并提交检测报告，报告提交后由委托方现场相关工作人员对收到的报告签字确认。紧急情况下，中标单位需在委托方要求时间内第一时间提交检测速报并传真到指定的电话号码。检测报告须提供五份原件。</w:t>
      </w:r>
    </w:p>
    <w:p w14:paraId="480DB0F0">
      <w:pPr>
        <w:widowControl/>
        <w:spacing w:after="0" w:line="360" w:lineRule="auto"/>
        <w:ind w:firstLine="420"/>
        <w:jc w:val="left"/>
        <w:rPr>
          <w:rFonts w:hint="eastAsia" w:ascii="宋体" w:hAnsi="宋体"/>
          <w:szCs w:val="21"/>
          <w:lang w:bidi="ar-SA"/>
        </w:rPr>
      </w:pPr>
      <w:r>
        <w:rPr>
          <w:rFonts w:ascii="宋体" w:hAnsi="宋体"/>
          <w:szCs w:val="21"/>
          <w:lang w:bidi="ar-SA"/>
        </w:rPr>
        <w:t>13</w:t>
      </w:r>
      <w:r>
        <w:rPr>
          <w:rFonts w:hint="eastAsia" w:ascii="宋体" w:hAnsi="宋体"/>
          <w:szCs w:val="21"/>
          <w:lang w:bidi="ar-SA"/>
        </w:rPr>
        <w:t>、中标单位进行检测时，如需施工单位、监理单位相应配合的，应按规程、规范要求而提出具体的内容。</w:t>
      </w:r>
    </w:p>
    <w:p w14:paraId="0BF9B25C">
      <w:pPr>
        <w:widowControl/>
        <w:spacing w:after="0" w:line="360" w:lineRule="auto"/>
        <w:ind w:firstLine="420"/>
        <w:jc w:val="left"/>
        <w:rPr>
          <w:rFonts w:hint="eastAsia" w:ascii="宋体" w:hAnsi="宋体"/>
          <w:szCs w:val="21"/>
          <w:lang w:bidi="ar-SA"/>
        </w:rPr>
      </w:pPr>
      <w:r>
        <w:rPr>
          <w:rFonts w:ascii="宋体" w:hAnsi="宋体"/>
          <w:szCs w:val="21"/>
          <w:lang w:bidi="ar-SA"/>
        </w:rPr>
        <w:t>14</w:t>
      </w:r>
      <w:r>
        <w:rPr>
          <w:rFonts w:hint="eastAsia" w:ascii="宋体" w:hAnsi="宋体"/>
          <w:szCs w:val="21"/>
          <w:lang w:bidi="ar-SA"/>
        </w:rPr>
        <w:t>、中标单位需对检测不合格的样品第一时间内按规定通知复检，复检仍不合格的在检测结果出来后24小时内通报委托方、监理方。</w:t>
      </w:r>
    </w:p>
    <w:p w14:paraId="57E98B5E">
      <w:pPr>
        <w:widowControl/>
        <w:spacing w:after="0" w:line="360" w:lineRule="auto"/>
        <w:ind w:firstLine="420"/>
        <w:jc w:val="left"/>
        <w:rPr>
          <w:rFonts w:hint="eastAsia" w:ascii="宋体" w:hAnsi="宋体"/>
          <w:szCs w:val="21"/>
          <w:lang w:bidi="ar-SA"/>
        </w:rPr>
      </w:pPr>
      <w:r>
        <w:rPr>
          <w:rFonts w:ascii="宋体" w:hAnsi="宋体"/>
          <w:szCs w:val="21"/>
          <w:lang w:bidi="ar-SA"/>
        </w:rPr>
        <w:t>15</w:t>
      </w:r>
      <w:r>
        <w:rPr>
          <w:rFonts w:hint="eastAsia" w:ascii="宋体" w:hAnsi="宋体"/>
          <w:szCs w:val="21"/>
          <w:lang w:bidi="ar-SA"/>
        </w:rPr>
        <w:t>、中标单位应严格按照检测规定进行样品验收、委托受理、样品编号、报告分发等工作，保持随叫随到；若发生突发事件及时制定解决方案。</w:t>
      </w:r>
    </w:p>
    <w:p w14:paraId="3A535C78">
      <w:pPr>
        <w:widowControl/>
        <w:spacing w:after="0" w:line="360" w:lineRule="auto"/>
        <w:ind w:firstLine="420"/>
        <w:jc w:val="left"/>
        <w:rPr>
          <w:rFonts w:hint="eastAsia" w:ascii="宋体" w:hAnsi="宋体"/>
          <w:szCs w:val="21"/>
          <w:lang w:bidi="ar-SA"/>
        </w:rPr>
      </w:pPr>
      <w:r>
        <w:rPr>
          <w:rFonts w:ascii="宋体" w:hAnsi="宋体"/>
          <w:szCs w:val="21"/>
          <w:lang w:bidi="ar-SA"/>
        </w:rPr>
        <w:t>16</w:t>
      </w:r>
      <w:r>
        <w:rPr>
          <w:rFonts w:hint="eastAsia" w:ascii="宋体" w:hAnsi="宋体"/>
          <w:szCs w:val="21"/>
          <w:lang w:bidi="ar-SA"/>
        </w:rPr>
        <w:t>、中标单位需每季度向委托方（项目管理单位）、监理方、总包方等各提供一份检测清单，供委托方（项目管理方）、监理方、总包方核对；每月出具质量动态情况汇报总表（检测清单和汇报总表中标单位均应提供纸面和电子版本）。</w:t>
      </w:r>
    </w:p>
    <w:p w14:paraId="6148BC39">
      <w:pPr>
        <w:widowControl/>
        <w:spacing w:after="0" w:line="360" w:lineRule="auto"/>
        <w:ind w:firstLine="420"/>
        <w:jc w:val="left"/>
        <w:rPr>
          <w:rFonts w:hint="eastAsia" w:ascii="宋体" w:hAnsi="宋体"/>
          <w:szCs w:val="21"/>
          <w:lang w:bidi="ar-SA"/>
        </w:rPr>
      </w:pPr>
      <w:r>
        <w:rPr>
          <w:rFonts w:ascii="宋体" w:hAnsi="宋体"/>
          <w:szCs w:val="21"/>
          <w:lang w:bidi="ar-SA"/>
        </w:rPr>
        <w:t>17</w:t>
      </w:r>
      <w:r>
        <w:rPr>
          <w:rFonts w:hint="eastAsia" w:ascii="宋体" w:hAnsi="宋体"/>
          <w:szCs w:val="21"/>
          <w:lang w:bidi="ar-SA"/>
        </w:rPr>
        <w:t>、中标单位协助建设单位完成检测工程归档工作。</w:t>
      </w:r>
    </w:p>
    <w:p w14:paraId="751836B7">
      <w:pPr>
        <w:widowControl/>
        <w:spacing w:after="0" w:line="360" w:lineRule="auto"/>
        <w:ind w:firstLine="420"/>
        <w:jc w:val="left"/>
        <w:rPr>
          <w:rFonts w:hint="eastAsia" w:ascii="宋体" w:hAnsi="宋体"/>
          <w:szCs w:val="21"/>
          <w:lang w:bidi="ar-SA"/>
        </w:rPr>
      </w:pPr>
      <w:r>
        <w:rPr>
          <w:rFonts w:hint="eastAsia" w:ascii="宋体" w:hAnsi="宋体"/>
          <w:szCs w:val="21"/>
          <w:lang w:bidi="ar-SA"/>
        </w:rPr>
        <w:t>1</w:t>
      </w:r>
      <w:r>
        <w:rPr>
          <w:rFonts w:ascii="宋体" w:hAnsi="宋体"/>
          <w:szCs w:val="21"/>
          <w:lang w:bidi="ar-SA"/>
        </w:rPr>
        <w:t>8</w:t>
      </w:r>
      <w:r>
        <w:rPr>
          <w:rFonts w:hint="eastAsia" w:ascii="宋体" w:hAnsi="宋体"/>
          <w:szCs w:val="21"/>
          <w:lang w:bidi="ar-SA"/>
        </w:rPr>
        <w:t>、中标单位需听从委托方、监理方、项目管理方的指挥和安排；协助监理方保证施工材料的质量。</w:t>
      </w:r>
    </w:p>
    <w:p w14:paraId="02E47370">
      <w:pPr>
        <w:widowControl/>
        <w:spacing w:after="0" w:line="360" w:lineRule="auto"/>
        <w:ind w:firstLine="420"/>
        <w:jc w:val="left"/>
        <w:rPr>
          <w:rFonts w:hint="eastAsia" w:ascii="宋体" w:hAnsi="宋体"/>
          <w:szCs w:val="21"/>
          <w:lang w:bidi="ar-SA"/>
        </w:rPr>
      </w:pPr>
      <w:r>
        <w:rPr>
          <w:rFonts w:hint="eastAsia" w:ascii="宋体" w:hAnsi="宋体"/>
          <w:szCs w:val="21"/>
          <w:lang w:bidi="ar-SA"/>
        </w:rPr>
        <w:t>1</w:t>
      </w:r>
      <w:r>
        <w:rPr>
          <w:rFonts w:ascii="宋体" w:hAnsi="宋体"/>
          <w:szCs w:val="21"/>
          <w:lang w:bidi="ar-SA"/>
        </w:rPr>
        <w:t>9</w:t>
      </w:r>
      <w:r>
        <w:rPr>
          <w:rFonts w:hint="eastAsia" w:ascii="宋体" w:hAnsi="宋体"/>
          <w:szCs w:val="21"/>
          <w:lang w:bidi="ar-SA"/>
        </w:rPr>
        <w:t>、中标单位需义务地根据委托方要求，现场举办取样规则、养护保护等免费培训讲座，并提供与工程材料检测相关的技术咨询服务，费用已包含在本合同总价中。</w:t>
      </w:r>
    </w:p>
    <w:p w14:paraId="7B3BD697">
      <w:pPr>
        <w:widowControl/>
        <w:spacing w:after="0" w:line="360" w:lineRule="auto"/>
        <w:ind w:firstLine="420"/>
        <w:jc w:val="left"/>
        <w:rPr>
          <w:rFonts w:hint="eastAsia" w:ascii="宋体" w:hAnsi="宋体"/>
          <w:szCs w:val="21"/>
          <w:lang w:bidi="ar-SA"/>
        </w:rPr>
      </w:pPr>
      <w:r>
        <w:rPr>
          <w:rFonts w:ascii="宋体" w:hAnsi="宋体"/>
          <w:szCs w:val="21"/>
          <w:lang w:bidi="ar-SA"/>
        </w:rPr>
        <w:t>20</w:t>
      </w:r>
      <w:r>
        <w:rPr>
          <w:rFonts w:hint="eastAsia" w:ascii="宋体" w:hAnsi="宋体"/>
          <w:szCs w:val="21"/>
          <w:lang w:bidi="ar-SA"/>
        </w:rPr>
        <w:t>、中标单位需义务定期上门拜访或电话访问委托方，听取各方工作意见和建议，费用已包含在本项目总价中。</w:t>
      </w:r>
    </w:p>
    <w:p w14:paraId="0589F7A9">
      <w:pPr>
        <w:widowControl/>
        <w:spacing w:after="0" w:line="360" w:lineRule="auto"/>
        <w:ind w:firstLine="420"/>
        <w:jc w:val="left"/>
        <w:rPr>
          <w:rFonts w:hint="eastAsia" w:ascii="宋体" w:hAnsi="宋体"/>
          <w:szCs w:val="21"/>
          <w:lang w:bidi="ar-SA"/>
        </w:rPr>
      </w:pPr>
      <w:r>
        <w:rPr>
          <w:rFonts w:ascii="宋体" w:hAnsi="宋体"/>
          <w:szCs w:val="21"/>
          <w:lang w:bidi="ar-SA"/>
        </w:rPr>
        <w:t>21</w:t>
      </w:r>
      <w:r>
        <w:rPr>
          <w:rFonts w:hint="eastAsia" w:ascii="宋体" w:hAnsi="宋体"/>
          <w:szCs w:val="21"/>
          <w:lang w:bidi="ar-SA"/>
        </w:rPr>
        <w:t>、中标单位需参加和本项目有关的例会，且对提交的检测报告所出现的问题及时向委托方、施工方和工程监理方进行汇报。中标单位不得延误对检测报告问题和情况的反映；若因为延误或报告错误而发生的损失，由中标单位承担。</w:t>
      </w:r>
    </w:p>
    <w:p w14:paraId="62939895">
      <w:pPr>
        <w:widowControl/>
        <w:spacing w:after="0" w:line="360" w:lineRule="auto"/>
        <w:ind w:firstLine="420"/>
        <w:jc w:val="left"/>
        <w:rPr>
          <w:rFonts w:hint="eastAsia" w:ascii="宋体" w:hAnsi="宋体"/>
          <w:szCs w:val="21"/>
          <w:lang w:bidi="ar-SA"/>
        </w:rPr>
      </w:pPr>
      <w:r>
        <w:rPr>
          <w:rFonts w:ascii="宋体" w:hAnsi="宋体"/>
          <w:szCs w:val="21"/>
          <w:lang w:bidi="ar-SA"/>
        </w:rPr>
        <w:t>22</w:t>
      </w:r>
      <w:r>
        <w:rPr>
          <w:rFonts w:hint="eastAsia" w:ascii="宋体" w:hAnsi="宋体"/>
          <w:szCs w:val="21"/>
          <w:lang w:bidi="ar-SA"/>
        </w:rPr>
        <w:t>、中标单位需承诺其检测工作公正、廉洁，并严格遵守双方签订的《保密协议》。</w:t>
      </w:r>
    </w:p>
    <w:p w14:paraId="37D07EE2">
      <w:pPr>
        <w:widowControl/>
        <w:spacing w:after="0" w:line="360" w:lineRule="auto"/>
        <w:ind w:firstLine="420"/>
        <w:jc w:val="left"/>
        <w:rPr>
          <w:rFonts w:hint="eastAsia" w:ascii="宋体" w:hAnsi="宋体"/>
          <w:szCs w:val="21"/>
          <w:lang w:bidi="ar-SA"/>
        </w:rPr>
      </w:pPr>
      <w:r>
        <w:rPr>
          <w:rFonts w:ascii="宋体" w:hAnsi="宋体"/>
          <w:szCs w:val="21"/>
          <w:lang w:bidi="ar-SA"/>
        </w:rPr>
        <w:t>23</w:t>
      </w:r>
      <w:r>
        <w:rPr>
          <w:rFonts w:hint="eastAsia" w:ascii="宋体" w:hAnsi="宋体"/>
          <w:szCs w:val="21"/>
          <w:lang w:bidi="ar-SA"/>
        </w:rPr>
        <w:t>、委托方有权监督、检查中标单位的工作，并要求中标单位更换委托方认为不合格的检测人员，中标单位应无条件服从。</w:t>
      </w:r>
    </w:p>
    <w:p w14:paraId="0B68ED80">
      <w:pPr>
        <w:widowControl/>
        <w:spacing w:after="0" w:line="360" w:lineRule="auto"/>
        <w:ind w:firstLine="420"/>
        <w:jc w:val="left"/>
        <w:rPr>
          <w:rFonts w:hint="eastAsia" w:ascii="宋体" w:hAnsi="宋体"/>
          <w:szCs w:val="21"/>
          <w:lang w:bidi="ar-SA"/>
        </w:rPr>
      </w:pPr>
      <w:r>
        <w:rPr>
          <w:rFonts w:ascii="宋体" w:hAnsi="宋体"/>
          <w:szCs w:val="21"/>
          <w:lang w:bidi="ar-SA"/>
        </w:rPr>
        <w:t>24</w:t>
      </w:r>
      <w:r>
        <w:rPr>
          <w:rFonts w:hint="eastAsia" w:ascii="宋体" w:hAnsi="宋体"/>
          <w:szCs w:val="21"/>
          <w:lang w:bidi="ar-SA"/>
        </w:rPr>
        <w:t>、委托方或委托方指定的单位依本合同对中标单位提交的检测报告、清单等文件的任何审核、批准、验收、接收不减轻或免除中标单位对该检测报告、清单等文件的准确性、科学性应负的责任。</w:t>
      </w:r>
    </w:p>
    <w:p w14:paraId="3D3B2EE9">
      <w:pPr>
        <w:spacing w:after="0" w:line="360" w:lineRule="auto"/>
        <w:ind w:firstLine="422"/>
        <w:rPr>
          <w:rFonts w:hint="eastAsia" w:ascii="宋体" w:hAnsi="宋体" w:cs="宋体"/>
          <w:b/>
          <w:bCs/>
          <w:szCs w:val="21"/>
        </w:rPr>
      </w:pPr>
      <w:r>
        <w:rPr>
          <w:rFonts w:hint="eastAsia" w:ascii="宋体" w:hAnsi="宋体" w:cs="宋体"/>
          <w:b/>
          <w:bCs/>
          <w:szCs w:val="21"/>
        </w:rPr>
        <w:t xml:space="preserve">（四）其他有关要求 </w:t>
      </w:r>
    </w:p>
    <w:p w14:paraId="03557AD6">
      <w:pPr>
        <w:widowControl/>
        <w:spacing w:after="0" w:line="360" w:lineRule="auto"/>
        <w:ind w:firstLine="420"/>
        <w:jc w:val="left"/>
        <w:rPr>
          <w:rFonts w:hint="eastAsia" w:ascii="宋体" w:hAnsi="宋体"/>
          <w:szCs w:val="21"/>
          <w:lang w:bidi="ar-SA"/>
        </w:rPr>
      </w:pPr>
      <w:r>
        <w:rPr>
          <w:rFonts w:hint="eastAsia" w:ascii="宋体" w:hAnsi="宋体"/>
          <w:szCs w:val="21"/>
          <w:lang w:bidi="ar-SA"/>
        </w:rPr>
        <w:t>1、合同履行期限：合同签订之日起至本项目工程全部完成且竣工验收合格（服务期限由采购方确定，具体根据项目进度）。</w:t>
      </w:r>
    </w:p>
    <w:p w14:paraId="7CAA0596">
      <w:pPr>
        <w:widowControl/>
        <w:spacing w:after="0" w:line="360" w:lineRule="auto"/>
        <w:ind w:firstLine="420"/>
        <w:jc w:val="left"/>
        <w:rPr>
          <w:rFonts w:hint="eastAsia" w:ascii="宋体" w:hAnsi="宋体"/>
          <w:szCs w:val="21"/>
          <w:lang w:bidi="ar-SA"/>
        </w:rPr>
      </w:pPr>
      <w:r>
        <w:rPr>
          <w:rFonts w:hint="eastAsia" w:ascii="宋体" w:hAnsi="宋体"/>
          <w:szCs w:val="21"/>
          <w:lang w:bidi="ar-SA"/>
        </w:rPr>
        <w:t>2、服务地点：采购单位指定地点。</w:t>
      </w:r>
    </w:p>
    <w:p w14:paraId="6178F8CC">
      <w:pPr>
        <w:widowControl/>
        <w:spacing w:after="0" w:line="360" w:lineRule="auto"/>
        <w:ind w:firstLine="420"/>
        <w:jc w:val="left"/>
        <w:rPr>
          <w:rFonts w:hint="eastAsia" w:ascii="宋体" w:hAnsi="宋体"/>
          <w:szCs w:val="21"/>
          <w:lang w:bidi="ar-SA"/>
        </w:rPr>
      </w:pPr>
      <w:r>
        <w:rPr>
          <w:rFonts w:hint="eastAsia" w:ascii="宋体" w:hAnsi="宋体"/>
          <w:szCs w:val="21"/>
          <w:lang w:bidi="ar-SA"/>
        </w:rPr>
        <w:t>3、验收标准：采购文件、响应文件、国家或行业相关最新标准及最终的合同均作为验收依据。</w:t>
      </w:r>
    </w:p>
    <w:p w14:paraId="5E794C64">
      <w:pPr>
        <w:keepNext w:val="0"/>
        <w:keepLines w:val="0"/>
        <w:pageBreakBefore w:val="0"/>
        <w:widowControl w:val="0"/>
        <w:numPr>
          <w:ilvl w:val="0"/>
          <w:numId w:val="3"/>
        </w:numPr>
        <w:spacing w:after="0" w:line="360" w:lineRule="auto"/>
        <w:outlineLvl w:val="9"/>
        <w:rPr>
          <w:rFonts w:hint="eastAsia" w:ascii="宋体" w:hAnsi="宋体" w:cs="宋体"/>
          <w:b/>
          <w:bCs/>
          <w:szCs w:val="21"/>
        </w:rPr>
      </w:pPr>
      <w:bookmarkStart w:id="66" w:name="_Toc13913"/>
      <w:bookmarkStart w:id="67" w:name="_Toc3222"/>
      <w:bookmarkStart w:id="68" w:name="_Toc15364"/>
      <w:r>
        <w:rPr>
          <w:rFonts w:hint="eastAsia" w:ascii="宋体" w:hAnsi="宋体" w:cs="宋体"/>
          <w:b/>
          <w:bCs/>
          <w:szCs w:val="21"/>
        </w:rPr>
        <w:t>综合说明：</w:t>
      </w:r>
      <w:bookmarkEnd w:id="65"/>
      <w:bookmarkEnd w:id="66"/>
      <w:bookmarkEnd w:id="67"/>
      <w:bookmarkEnd w:id="68"/>
    </w:p>
    <w:p w14:paraId="32B0A943">
      <w:pPr>
        <w:widowControl/>
        <w:spacing w:after="0" w:line="360" w:lineRule="auto"/>
        <w:ind w:firstLine="420"/>
        <w:jc w:val="left"/>
        <w:rPr>
          <w:rFonts w:hint="eastAsia" w:ascii="宋体" w:hAnsi="宋体"/>
          <w:szCs w:val="21"/>
          <w:lang w:bidi="ar-SA"/>
        </w:rPr>
      </w:pPr>
      <w:r>
        <w:rPr>
          <w:rFonts w:hint="eastAsia" w:ascii="宋体" w:hAnsi="宋体"/>
          <w:szCs w:val="21"/>
          <w:lang w:bidi="ar-SA"/>
        </w:rPr>
        <w:t>1、招标文件的组成，包括本文件及招标代理机构发出的所有书面补充通知（如有），本招标文件涉及资料的知识产权属于采购单位及招标代理机构；投标期间及实施期间的有关文档资料，由采购单位保存和使用，其知识产权属于双方共有；双方均不得透露给第三方。</w:t>
      </w:r>
    </w:p>
    <w:p w14:paraId="4D6789DE">
      <w:pPr>
        <w:widowControl/>
        <w:spacing w:after="0" w:line="360" w:lineRule="auto"/>
        <w:ind w:firstLine="420"/>
        <w:jc w:val="left"/>
        <w:rPr>
          <w:rFonts w:hint="eastAsia" w:ascii="宋体" w:hAnsi="宋体"/>
          <w:szCs w:val="21"/>
          <w:lang w:bidi="ar-SA"/>
        </w:rPr>
      </w:pPr>
      <w:r>
        <w:rPr>
          <w:rFonts w:hint="eastAsia" w:ascii="宋体" w:hAnsi="宋体"/>
          <w:szCs w:val="21"/>
          <w:lang w:bidi="ar-SA"/>
        </w:rPr>
        <w:t>2、投标单位应认真检查招标文件的内容是否齐全，如有遗漏请及时向招标代理机构索取，否则责任自负。</w:t>
      </w:r>
    </w:p>
    <w:p w14:paraId="7A894AE5">
      <w:pPr>
        <w:widowControl/>
        <w:spacing w:after="0" w:line="360" w:lineRule="auto"/>
        <w:ind w:firstLine="420"/>
        <w:jc w:val="left"/>
        <w:rPr>
          <w:rFonts w:hint="eastAsia" w:ascii="宋体" w:hAnsi="宋体"/>
          <w:szCs w:val="21"/>
          <w:lang w:bidi="ar-SA"/>
        </w:rPr>
      </w:pPr>
      <w:r>
        <w:rPr>
          <w:rFonts w:hint="eastAsia" w:ascii="宋体" w:hAnsi="宋体"/>
          <w:szCs w:val="21"/>
          <w:lang w:bidi="ar-SA"/>
        </w:rPr>
        <w:t>3、中标单位须按照本招标文件的要求对该招标项目进行服务工作。如遇服务范围内有大的调整或迁移等重大情况，采购单位将提前告知中标单位，具体内容经双方协商调整。</w:t>
      </w:r>
    </w:p>
    <w:p w14:paraId="3C676A5D">
      <w:pPr>
        <w:widowControl/>
        <w:spacing w:after="0" w:line="360" w:lineRule="auto"/>
        <w:ind w:firstLine="420"/>
        <w:jc w:val="left"/>
        <w:rPr>
          <w:rFonts w:hint="eastAsia" w:ascii="宋体" w:hAnsi="宋体"/>
          <w:szCs w:val="21"/>
          <w:lang w:bidi="ar-SA"/>
        </w:rPr>
      </w:pPr>
      <w:r>
        <w:rPr>
          <w:rFonts w:hint="eastAsia" w:ascii="宋体" w:hAnsi="宋体"/>
          <w:szCs w:val="21"/>
          <w:lang w:bidi="ar-SA"/>
        </w:rPr>
        <w:t>4、投标单位提供的服务能够至少达到以上招标要求，同时对每项要求做出明确应答并提供详细的服务方案。招标文件提出的是最低限度的要求，并未对一切细节做出规定，也未充分引述全部有关标准和规范的条文，投标单位提供的所有服务都应符合已颁布的现行中华人民共和国认可的（部颁、行业）标准和国际标准化组织以及等效或更优的其他国家的权威性标准和规范的有关条文，以及江苏省、苏州市相应地方规范、招标文件的技术规范的有关要求执行，如果在合同履行过程中有新的国家或行业（部）规范和标准出台的，则投标单位应确保其合同标的达到并符合新的国家或行业（部）规范和标准，因此而增加的费用及风险由投标单位自行承担。如果这些标准内容有矛盾时，应按最高标准的条款执行。</w:t>
      </w:r>
    </w:p>
    <w:p w14:paraId="62A1B774">
      <w:pPr>
        <w:widowControl/>
        <w:spacing w:after="0" w:line="360" w:lineRule="auto"/>
        <w:ind w:firstLine="420"/>
        <w:jc w:val="left"/>
        <w:rPr>
          <w:rFonts w:hint="eastAsia" w:ascii="宋体" w:hAnsi="宋体"/>
          <w:szCs w:val="21"/>
          <w:lang w:bidi="ar-SA"/>
        </w:rPr>
      </w:pPr>
      <w:r>
        <w:rPr>
          <w:rFonts w:hint="eastAsia" w:ascii="宋体" w:hAnsi="宋体"/>
          <w:szCs w:val="21"/>
          <w:lang w:bidi="ar-SA"/>
        </w:rPr>
        <w:t>5、投标单位必须承诺招标文件中提出的全部服务要求，如果以其中某些条款不响应时，应在文件中逐条列出，未列出的视同响应。投标文件必须如实进行实质性响应，量化指标必须列明具体数值。</w:t>
      </w:r>
    </w:p>
    <w:p w14:paraId="5E042DFD">
      <w:pPr>
        <w:widowControl/>
        <w:spacing w:after="0" w:line="360" w:lineRule="auto"/>
        <w:ind w:firstLine="420"/>
        <w:jc w:val="left"/>
        <w:rPr>
          <w:rFonts w:hint="eastAsia" w:ascii="宋体" w:hAnsi="宋体"/>
          <w:szCs w:val="21"/>
          <w:lang w:bidi="ar-SA"/>
        </w:rPr>
      </w:pPr>
      <w:r>
        <w:rPr>
          <w:rFonts w:hint="eastAsia" w:ascii="宋体" w:hAnsi="宋体"/>
          <w:szCs w:val="21"/>
          <w:lang w:bidi="ar-SA"/>
        </w:rPr>
        <w:t>6、供应商应对所投标段的全部内容进行报价，只投其中部分内容者或出现选择性报价的，其标书将被拒绝。投标总报价一次报定，包括完成该标段全部服务内容所需的全部费用。具体按照投标报价说明。</w:t>
      </w:r>
    </w:p>
    <w:p w14:paraId="1C88CF6C">
      <w:pPr>
        <w:widowControl/>
        <w:spacing w:after="0" w:line="360" w:lineRule="auto"/>
        <w:ind w:firstLine="420"/>
        <w:jc w:val="left"/>
        <w:rPr>
          <w:rFonts w:hint="eastAsia" w:ascii="宋体" w:hAnsi="宋体"/>
          <w:szCs w:val="21"/>
          <w:lang w:bidi="ar-SA"/>
        </w:rPr>
      </w:pPr>
      <w:r>
        <w:rPr>
          <w:rFonts w:hint="eastAsia" w:ascii="宋体" w:hAnsi="宋体"/>
          <w:szCs w:val="21"/>
          <w:lang w:bidi="ar-SA"/>
        </w:rPr>
        <w:t>7、无论中标与否，采购单位不承担投标单位的任何费用，所有投标文件均不退还。</w:t>
      </w:r>
    </w:p>
    <w:p w14:paraId="07B7204C">
      <w:pPr>
        <w:widowControl/>
        <w:spacing w:after="0" w:line="360" w:lineRule="auto"/>
        <w:ind w:firstLine="420"/>
        <w:jc w:val="left"/>
        <w:rPr>
          <w:rFonts w:hint="eastAsia" w:ascii="宋体" w:hAnsi="宋体"/>
          <w:szCs w:val="21"/>
          <w:lang w:bidi="ar-SA"/>
        </w:rPr>
      </w:pPr>
      <w:r>
        <w:rPr>
          <w:rFonts w:hint="eastAsia" w:ascii="宋体" w:hAnsi="宋体"/>
          <w:szCs w:val="21"/>
          <w:lang w:bidi="ar-SA"/>
        </w:rPr>
        <w:t>8、中标单位应保证采购单位免除且中标单位承担由于采购单位在使用其投标的标的或其任何一部分时而引起第三方提出的侵犯专利权、商标权或工业设计权等知识产权权利或者其他在先合法权利的起诉、行动、索赔、请求等权利主张以及采购单位为此而产生的损失和损害、费用和支出（包括律师费）。</w:t>
      </w:r>
    </w:p>
    <w:p w14:paraId="11EEDA24">
      <w:pPr>
        <w:widowControl/>
        <w:spacing w:after="0" w:line="360" w:lineRule="auto"/>
        <w:ind w:firstLine="420"/>
        <w:jc w:val="left"/>
        <w:rPr>
          <w:rFonts w:hint="eastAsia" w:ascii="宋体" w:hAnsi="宋体"/>
          <w:szCs w:val="21"/>
          <w:lang w:bidi="ar-SA"/>
        </w:rPr>
      </w:pPr>
      <w:r>
        <w:rPr>
          <w:rFonts w:hint="eastAsia" w:ascii="宋体" w:hAnsi="宋体"/>
          <w:szCs w:val="21"/>
          <w:lang w:bidi="ar-SA"/>
        </w:rPr>
        <w:t>9、本项目采购单位不组织统一现场勘察，请各投标单位认真阅读招标文件，自行踏勘现场，充分了解本次招标项目情况，承担投标风险。任何因投标单位对招标文件理解、现场踏勘原因导致的投标失误，均由投标单位承担，采购单位不承担任何责任。</w:t>
      </w:r>
    </w:p>
    <w:p w14:paraId="3E602390">
      <w:pPr>
        <w:widowControl/>
        <w:spacing w:after="0" w:line="360" w:lineRule="auto"/>
        <w:ind w:firstLine="420"/>
        <w:jc w:val="left"/>
        <w:rPr>
          <w:rFonts w:hint="eastAsia" w:ascii="宋体" w:hAnsi="宋体"/>
          <w:szCs w:val="21"/>
          <w:lang w:bidi="ar-SA"/>
        </w:rPr>
      </w:pPr>
      <w:r>
        <w:rPr>
          <w:rFonts w:hint="eastAsia" w:ascii="宋体" w:hAnsi="宋体"/>
          <w:szCs w:val="21"/>
          <w:lang w:bidi="ar-SA"/>
        </w:rPr>
        <w:t>10、投标单位提供的投标文件内容必须真实、准确、有效，如提供虚假材料或对招标文件所要求说明的情况故意隐瞒或虚报，视为不实质性响应招标要求，其投标文件将被拒绝。已成交的将取消中标资格，并按《中华人民共和国政府采购法》第七十七条的相关办法处理。</w:t>
      </w:r>
    </w:p>
    <w:p w14:paraId="4426D118">
      <w:pPr>
        <w:widowControl/>
        <w:spacing w:after="0" w:line="360" w:lineRule="auto"/>
        <w:ind w:firstLine="420"/>
        <w:jc w:val="left"/>
        <w:rPr>
          <w:rFonts w:hint="eastAsia" w:ascii="宋体" w:hAnsi="宋体"/>
          <w:szCs w:val="21"/>
          <w:lang w:bidi="ar-SA"/>
        </w:rPr>
      </w:pPr>
      <w:r>
        <w:rPr>
          <w:rFonts w:hint="eastAsia" w:ascii="宋体" w:hAnsi="宋体"/>
          <w:szCs w:val="21"/>
          <w:lang w:bidi="ar-SA"/>
        </w:rPr>
        <w:t>11、凡涉及招标文件的补充说明和修改，均以苏州市政府采购网发布的内容为准。</w:t>
      </w:r>
    </w:p>
    <w:p w14:paraId="6BD2438E">
      <w:pPr>
        <w:keepNext w:val="0"/>
        <w:keepLines w:val="0"/>
        <w:pageBreakBefore w:val="0"/>
        <w:widowControl w:val="0"/>
        <w:numPr>
          <w:ilvl w:val="0"/>
          <w:numId w:val="3"/>
        </w:numPr>
        <w:spacing w:after="0" w:line="360" w:lineRule="auto"/>
        <w:outlineLvl w:val="9"/>
        <w:rPr>
          <w:rFonts w:hint="eastAsia" w:ascii="宋体" w:hAnsi="宋体" w:cs="宋体"/>
          <w:b/>
          <w:bCs/>
          <w:szCs w:val="21"/>
        </w:rPr>
      </w:pPr>
      <w:r>
        <w:rPr>
          <w:rFonts w:hint="eastAsia" w:ascii="宋体" w:hAnsi="宋体" w:cs="宋体"/>
          <w:b/>
          <w:bCs/>
          <w:szCs w:val="21"/>
        </w:rPr>
        <w:t>政策执行（如涉及）</w:t>
      </w:r>
    </w:p>
    <w:p w14:paraId="67F58345">
      <w:pPr>
        <w:widowControl/>
        <w:spacing w:after="0" w:line="360" w:lineRule="auto"/>
        <w:ind w:firstLine="420"/>
        <w:jc w:val="left"/>
        <w:rPr>
          <w:rFonts w:hint="eastAsia" w:ascii="宋体" w:hAnsi="宋体"/>
          <w:szCs w:val="21"/>
          <w:lang w:bidi="ar-SA"/>
        </w:rPr>
      </w:pPr>
      <w:r>
        <w:rPr>
          <w:rFonts w:hint="eastAsia" w:ascii="宋体" w:hAnsi="宋体"/>
          <w:szCs w:val="21"/>
          <w:lang w:bidi="ar-SA"/>
        </w:rPr>
        <w:t>1、中小微企业：</w:t>
      </w:r>
    </w:p>
    <w:p w14:paraId="6D47C18E">
      <w:pPr>
        <w:spacing w:after="0" w:line="360" w:lineRule="auto"/>
        <w:ind w:firstLine="420"/>
        <w:rPr>
          <w:rFonts w:hint="eastAsia" w:ascii="宋体" w:hAnsi="宋体" w:cs="宋体"/>
          <w:szCs w:val="21"/>
        </w:rPr>
      </w:pPr>
      <w:r>
        <w:rPr>
          <w:rFonts w:hint="eastAsia" w:ascii="宋体" w:hAnsi="宋体" w:cs="宋体"/>
          <w:szCs w:val="21"/>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24170462">
      <w:pPr>
        <w:spacing w:after="0" w:line="360" w:lineRule="auto"/>
        <w:ind w:firstLine="420"/>
        <w:rPr>
          <w:rFonts w:hint="eastAsia" w:ascii="宋体" w:hAnsi="宋体" w:cs="宋体"/>
          <w:szCs w:val="21"/>
        </w:rPr>
      </w:pPr>
      <w:r>
        <w:rPr>
          <w:rFonts w:hint="eastAsia" w:ascii="宋体" w:hAnsi="宋体" w:cs="宋体"/>
          <w:szCs w:val="21"/>
        </w:rPr>
        <w:t>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szCs w:val="21"/>
        </w:rPr>
        <w:t>服务类项目中供应商若使用退休人员，将不享受相关扶持政策。</w:t>
      </w:r>
      <w:r>
        <w:rPr>
          <w:rFonts w:hint="eastAsia" w:ascii="宋体" w:hAnsi="宋体" w:cs="宋体"/>
          <w:b/>
          <w:bCs/>
          <w:szCs w:val="21"/>
        </w:rPr>
        <w:t>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p>
    <w:p w14:paraId="3AE33C7E">
      <w:pPr>
        <w:spacing w:after="0" w:line="360" w:lineRule="auto"/>
        <w:ind w:firstLine="422"/>
        <w:rPr>
          <w:rFonts w:hint="eastAsia" w:ascii="宋体" w:hAnsi="宋体" w:cs="宋体"/>
          <w:b/>
          <w:bCs/>
          <w:szCs w:val="21"/>
        </w:rPr>
      </w:pPr>
      <w:r>
        <w:rPr>
          <w:rFonts w:hint="eastAsia" w:ascii="宋体" w:hAnsi="宋体" w:cs="宋体"/>
          <w:b/>
          <w:bCs/>
          <w:szCs w:val="21"/>
        </w:rPr>
        <w:t>根据《政府采购促进中小企业发展管理办法》（财库〔2020〕46号）及《中小企业划型标准规定》（工信部联企业〔2011〕300号），本采购项目对应的中小企业划分标准所属行业为：其他未列明行业。</w:t>
      </w:r>
    </w:p>
    <w:p w14:paraId="235911B9">
      <w:pPr>
        <w:spacing w:after="0" w:line="360" w:lineRule="auto"/>
        <w:ind w:firstLine="420"/>
        <w:rPr>
          <w:rFonts w:hint="eastAsia" w:ascii="宋体" w:hAnsi="宋体" w:cs="宋体"/>
          <w:szCs w:val="21"/>
        </w:rPr>
      </w:pPr>
      <w:r>
        <w:rPr>
          <w:rFonts w:hint="eastAsia" w:ascii="宋体" w:hAnsi="宋体" w:cs="宋体"/>
          <w:szCs w:val="21"/>
        </w:rPr>
        <w:t>2、残疾人福利性单位</w:t>
      </w:r>
    </w:p>
    <w:p w14:paraId="757C1718">
      <w:pPr>
        <w:spacing w:after="0" w:line="360" w:lineRule="auto"/>
        <w:ind w:firstLine="420"/>
        <w:rPr>
          <w:rFonts w:hint="eastAsia" w:ascii="宋体" w:hAnsi="宋体" w:cs="宋体"/>
          <w:b/>
          <w:bCs/>
          <w:szCs w:val="21"/>
        </w:rPr>
      </w:pPr>
      <w:r>
        <w:rPr>
          <w:rFonts w:hint="eastAsia" w:ascii="宋体" w:hAnsi="宋体" w:cs="宋体"/>
          <w:szCs w:val="21"/>
        </w:rPr>
        <w:t>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若为专门面向中小企业采购的项目或者采购包，不再执行价格评审优惠的扶持政策。</w:t>
      </w:r>
    </w:p>
    <w:p w14:paraId="717592DE">
      <w:pPr>
        <w:spacing w:after="0" w:line="360" w:lineRule="auto"/>
        <w:ind w:firstLine="420"/>
        <w:rPr>
          <w:rFonts w:hint="eastAsia" w:ascii="宋体" w:hAnsi="宋体" w:cs="宋体"/>
          <w:szCs w:val="21"/>
        </w:rPr>
      </w:pPr>
      <w:r>
        <w:rPr>
          <w:rFonts w:hint="eastAsia" w:ascii="宋体" w:hAnsi="宋体" w:cs="宋体"/>
          <w:szCs w:val="21"/>
        </w:rPr>
        <w:t>3、监狱企业</w:t>
      </w:r>
    </w:p>
    <w:p w14:paraId="1E3D98CA">
      <w:pPr>
        <w:spacing w:after="0" w:line="360" w:lineRule="auto"/>
        <w:ind w:firstLine="420"/>
        <w:rPr>
          <w:rFonts w:hint="eastAsia" w:ascii="宋体" w:hAnsi="宋体" w:cs="宋体"/>
          <w:szCs w:val="21"/>
        </w:rPr>
      </w:pPr>
      <w:r>
        <w:rPr>
          <w:rFonts w:hint="eastAsia" w:ascii="宋体" w:hAnsi="宋体" w:cs="宋体"/>
          <w:szCs w:val="21"/>
        </w:rPr>
        <w:t>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若为专门面向中小企业采购的项目或者采购包，不再执行价格评审优惠的扶持政策。</w:t>
      </w:r>
    </w:p>
    <w:p w14:paraId="783C6976">
      <w:pPr>
        <w:spacing w:after="0" w:line="360" w:lineRule="auto"/>
        <w:ind w:firstLine="420"/>
        <w:rPr>
          <w:rFonts w:hint="eastAsia" w:ascii="宋体" w:hAnsi="宋体" w:cs="宋体"/>
          <w:szCs w:val="21"/>
        </w:rPr>
      </w:pPr>
      <w:r>
        <w:rPr>
          <w:rFonts w:hint="eastAsia" w:ascii="宋体" w:hAnsi="宋体" w:cs="宋体"/>
          <w:szCs w:val="21"/>
        </w:rPr>
        <w:t>4、绿色采购</w:t>
      </w:r>
    </w:p>
    <w:p w14:paraId="5A572E90">
      <w:pPr>
        <w:spacing w:after="0" w:line="360" w:lineRule="auto"/>
        <w:ind w:firstLine="420"/>
        <w:rPr>
          <w:rFonts w:hint="eastAsia" w:ascii="宋体" w:hAnsi="宋体" w:cs="宋体"/>
          <w:szCs w:val="21"/>
        </w:rPr>
      </w:pPr>
      <w:r>
        <w:rPr>
          <w:rFonts w:hint="eastAsia" w:ascii="宋体" w:hAnsi="宋体" w:cs="宋体"/>
          <w:szCs w:val="21"/>
        </w:rPr>
        <w:t>1）根据《关于调整优化节能产品、环境标志产品政府采购执行机制的通知》（财库〔2019〕9号）等相关文件的规定，</w:t>
      </w:r>
      <w:r>
        <w:rPr>
          <w:rFonts w:hint="eastAsia" w:ascii="宋体" w:hAnsi="宋体" w:cs="宋体"/>
          <w:b/>
          <w:szCs w:val="21"/>
        </w:rPr>
        <w:t>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14:paraId="09A946DC">
      <w:pPr>
        <w:spacing w:after="0" w:line="360" w:lineRule="auto"/>
        <w:ind w:firstLine="420"/>
        <w:rPr>
          <w:rFonts w:hint="eastAsia" w:ascii="宋体" w:hAnsi="宋体" w:cs="宋体"/>
          <w:szCs w:val="21"/>
        </w:rPr>
      </w:pPr>
      <w:r>
        <w:rPr>
          <w:rFonts w:hint="eastAsia" w:ascii="宋体" w:hAnsi="宋体" w:cs="宋体"/>
          <w:szCs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71101783">
      <w:pPr>
        <w:spacing w:after="0" w:line="360" w:lineRule="auto"/>
        <w:ind w:firstLine="420"/>
        <w:rPr>
          <w:rFonts w:hint="eastAsia" w:ascii="宋体" w:hAnsi="宋体" w:cs="宋体"/>
          <w:b/>
          <w:szCs w:val="21"/>
        </w:rPr>
      </w:pPr>
      <w:r>
        <w:rPr>
          <w:rFonts w:hint="eastAsia" w:ascii="宋体" w:hAnsi="宋体" w:cs="宋体"/>
          <w:szCs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61"/>
    </w:p>
    <w:p w14:paraId="5548BE24">
      <w:pPr>
        <w:pageBreakBefore/>
        <w:spacing w:after="0" w:line="360" w:lineRule="auto"/>
        <w:jc w:val="center"/>
        <w:outlineLvl w:val="0"/>
        <w:rPr>
          <w:rFonts w:hint="eastAsia" w:ascii="宋体" w:hAnsi="宋体" w:cs="宋体"/>
          <w:b/>
          <w:sz w:val="44"/>
          <w:szCs w:val="44"/>
        </w:rPr>
      </w:pPr>
      <w:bookmarkStart w:id="69" w:name="_Toc7060"/>
      <w:bookmarkStart w:id="70" w:name="_Toc22148"/>
      <w:r>
        <w:rPr>
          <w:rFonts w:hint="eastAsia" w:ascii="宋体" w:hAnsi="宋体" w:cs="宋体"/>
          <w:b/>
          <w:sz w:val="44"/>
          <w:szCs w:val="44"/>
        </w:rPr>
        <w:t xml:space="preserve">第五章 </w:t>
      </w:r>
      <w:r>
        <w:rPr>
          <w:rFonts w:hint="eastAsia" w:ascii="宋体" w:hAnsi="宋体" w:cs="宋体"/>
          <w:b/>
          <w:sz w:val="44"/>
          <w:szCs w:val="44"/>
          <w:lang w:val="en-US" w:eastAsia="zh-CN"/>
        </w:rPr>
        <w:t xml:space="preserve"> </w:t>
      </w:r>
      <w:r>
        <w:rPr>
          <w:rFonts w:hint="eastAsia" w:ascii="宋体" w:hAnsi="宋体" w:cs="宋体"/>
          <w:b/>
          <w:sz w:val="44"/>
          <w:szCs w:val="44"/>
        </w:rPr>
        <w:t>合同文本</w:t>
      </w:r>
      <w:bookmarkEnd w:id="69"/>
      <w:bookmarkEnd w:id="70"/>
    </w:p>
    <w:p w14:paraId="53F6125B">
      <w:pPr>
        <w:spacing w:after="0" w:line="360" w:lineRule="auto"/>
        <w:jc w:val="center"/>
        <w:rPr>
          <w:rFonts w:hint="eastAsia" w:ascii="宋体" w:hAnsi="宋体"/>
          <w:b/>
          <w:sz w:val="44"/>
          <w:szCs w:val="20"/>
          <w:lang w:bidi="ar-SA"/>
        </w:rPr>
      </w:pPr>
      <w:bookmarkStart w:id="71" w:name="_Toc25657"/>
    </w:p>
    <w:p w14:paraId="136F2CC2">
      <w:pPr>
        <w:spacing w:after="0" w:line="360" w:lineRule="auto"/>
        <w:jc w:val="center"/>
        <w:rPr>
          <w:rFonts w:hint="eastAsia" w:ascii="宋体" w:hAnsi="宋体"/>
          <w:b/>
          <w:sz w:val="44"/>
          <w:szCs w:val="20"/>
          <w:lang w:bidi="ar-SA"/>
        </w:rPr>
      </w:pPr>
      <w:r>
        <w:rPr>
          <w:rFonts w:hint="eastAsia" w:ascii="宋体" w:hAnsi="宋体"/>
          <w:b/>
          <w:sz w:val="44"/>
          <w:szCs w:val="20"/>
          <w:lang w:bidi="ar-SA"/>
        </w:rPr>
        <w:t>政府采购合同书</w:t>
      </w:r>
      <w:bookmarkEnd w:id="71"/>
    </w:p>
    <w:p w14:paraId="620835A5">
      <w:pPr>
        <w:spacing w:after="0" w:line="360" w:lineRule="auto"/>
        <w:jc w:val="center"/>
        <w:rPr>
          <w:rFonts w:hint="eastAsia" w:ascii="宋体" w:hAnsi="宋体"/>
          <w:b/>
          <w:sz w:val="44"/>
          <w:szCs w:val="20"/>
          <w:lang w:bidi="ar-SA"/>
        </w:rPr>
      </w:pPr>
    </w:p>
    <w:p w14:paraId="51D2FC92">
      <w:pPr>
        <w:spacing w:after="0" w:line="360" w:lineRule="auto"/>
        <w:jc w:val="center"/>
        <w:rPr>
          <w:rFonts w:hint="eastAsia" w:ascii="宋体" w:hAnsi="宋体"/>
          <w:b/>
          <w:sz w:val="44"/>
          <w:szCs w:val="20"/>
          <w:lang w:bidi="ar-SA"/>
        </w:rPr>
      </w:pPr>
      <w:r>
        <w:rPr>
          <w:rFonts w:hint="eastAsia" w:ascii="宋体" w:hAnsi="宋体"/>
          <w:b/>
          <w:sz w:val="44"/>
          <w:szCs w:val="20"/>
          <w:lang w:bidi="ar-SA"/>
        </w:rPr>
        <w:t>苏州市建设工程质量检测合同</w:t>
      </w:r>
      <w:bookmarkStart w:id="72" w:name="_Toc296890982"/>
      <w:bookmarkStart w:id="73" w:name="_Toc296503025"/>
    </w:p>
    <w:p w14:paraId="3E4A3DB7">
      <w:pPr>
        <w:spacing w:after="0" w:line="360" w:lineRule="auto"/>
        <w:jc w:val="center"/>
        <w:rPr>
          <w:rFonts w:hint="eastAsia" w:ascii="宋体" w:hAnsi="宋体"/>
          <w:b/>
          <w:sz w:val="44"/>
          <w:szCs w:val="20"/>
          <w:lang w:bidi="ar-SA"/>
        </w:rPr>
      </w:pPr>
    </w:p>
    <w:p w14:paraId="196F9E5B">
      <w:pPr>
        <w:spacing w:after="0" w:line="360" w:lineRule="auto"/>
        <w:jc w:val="center"/>
        <w:rPr>
          <w:rFonts w:hint="eastAsia" w:ascii="宋体" w:hAnsi="宋体"/>
          <w:b/>
          <w:sz w:val="44"/>
          <w:szCs w:val="20"/>
          <w:lang w:bidi="ar-SA"/>
        </w:rPr>
      </w:pPr>
    </w:p>
    <w:p w14:paraId="24A8F291">
      <w:pPr>
        <w:spacing w:before="91" w:after="0" w:line="360" w:lineRule="auto"/>
        <w:ind w:firstLine="954"/>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工程名称：</w:t>
      </w:r>
    </w:p>
    <w:p w14:paraId="0D2D88C1">
      <w:pPr>
        <w:spacing w:before="91" w:after="0" w:line="360" w:lineRule="auto"/>
        <w:ind w:firstLine="954"/>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合同编号：</w:t>
      </w:r>
    </w:p>
    <w:p w14:paraId="456E0581">
      <w:pPr>
        <w:spacing w:before="91" w:after="0" w:line="360" w:lineRule="auto"/>
        <w:ind w:firstLine="954"/>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委托方（甲方）：</w:t>
      </w:r>
    </w:p>
    <w:p w14:paraId="4BDE8B3E">
      <w:pPr>
        <w:spacing w:before="91" w:after="0" w:line="360" w:lineRule="auto"/>
        <w:ind w:firstLine="954"/>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受托方（乙方）：</w:t>
      </w:r>
    </w:p>
    <w:p w14:paraId="7B732720">
      <w:pPr>
        <w:spacing w:before="91" w:after="0" w:line="360" w:lineRule="auto"/>
        <w:ind w:firstLine="954"/>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签订日期：     年   月   日</w:t>
      </w:r>
    </w:p>
    <w:p w14:paraId="79CF65B9">
      <w:pPr>
        <w:spacing w:before="91" w:after="0" w:line="360" w:lineRule="auto"/>
        <w:ind w:firstLine="954"/>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签订地点：</w:t>
      </w:r>
    </w:p>
    <w:p w14:paraId="0C66EE7D">
      <w:pPr>
        <w:spacing w:after="0" w:line="360" w:lineRule="auto"/>
        <w:jc w:val="center"/>
        <w:rPr>
          <w:rFonts w:hint="eastAsia" w:ascii="宋体" w:hAnsi="宋体"/>
          <w:b/>
          <w:sz w:val="44"/>
          <w:szCs w:val="20"/>
          <w:lang w:bidi="ar-SA"/>
        </w:rPr>
      </w:pPr>
    </w:p>
    <w:p w14:paraId="3EA65798">
      <w:pPr>
        <w:spacing w:after="0" w:line="360" w:lineRule="auto"/>
        <w:jc w:val="center"/>
        <w:rPr>
          <w:rFonts w:hint="eastAsia" w:ascii="宋体" w:hAnsi="宋体"/>
          <w:b/>
          <w:sz w:val="44"/>
          <w:szCs w:val="20"/>
          <w:lang w:bidi="ar-SA"/>
        </w:rPr>
      </w:pPr>
    </w:p>
    <w:p w14:paraId="13CBD4B5">
      <w:pPr>
        <w:spacing w:after="0" w:line="360" w:lineRule="auto"/>
        <w:jc w:val="center"/>
        <w:rPr>
          <w:rFonts w:hint="eastAsia" w:ascii="宋体" w:hAnsi="宋体"/>
          <w:bCs/>
          <w:sz w:val="36"/>
          <w:szCs w:val="16"/>
          <w:lang w:bidi="ar-SA"/>
        </w:rPr>
      </w:pPr>
      <w:bookmarkStart w:id="74" w:name="_Toc351203480"/>
      <w:r>
        <w:rPr>
          <w:rFonts w:ascii="宋体" w:hAnsi="宋体"/>
          <w:bCs/>
          <w:sz w:val="36"/>
          <w:szCs w:val="16"/>
          <w:lang w:bidi="ar-SA"/>
        </w:rPr>
        <w:t>苏州市工程质量检测行业协会  制</w:t>
      </w:r>
    </w:p>
    <w:p w14:paraId="43329532">
      <w:pPr>
        <w:tabs>
          <w:tab w:val="left" w:pos="2686"/>
        </w:tabs>
        <w:spacing w:after="0" w:line="276" w:lineRule="auto"/>
        <w:ind w:firstLine="1985"/>
        <w:rPr>
          <w:rFonts w:eastAsia="黑体"/>
          <w:color w:val="0070C0"/>
          <w:sz w:val="32"/>
          <w:lang w:bidi="ar-SA"/>
        </w:rPr>
        <w:sectPr>
          <w:headerReference r:id="rId7" w:type="first"/>
          <w:footerReference r:id="rId9" w:type="first"/>
          <w:headerReference r:id="rId6" w:type="default"/>
          <w:footerReference r:id="rId8" w:type="default"/>
          <w:pgSz w:w="11906" w:h="16838"/>
          <w:pgMar w:top="1418" w:right="1555" w:bottom="1418" w:left="1531" w:header="851" w:footer="992" w:gutter="0"/>
          <w:cols w:space="720" w:num="1"/>
          <w:titlePg/>
          <w:docGrid w:linePitch="360" w:charSpace="0"/>
        </w:sectPr>
      </w:pPr>
    </w:p>
    <w:p w14:paraId="27A55830">
      <w:pPr>
        <w:spacing w:after="0" w:line="360" w:lineRule="auto"/>
        <w:jc w:val="center"/>
        <w:rPr>
          <w:rFonts w:hint="eastAsia" w:ascii="宋体" w:hAnsi="宋体"/>
          <w:b/>
          <w:sz w:val="44"/>
          <w:szCs w:val="20"/>
          <w:lang w:bidi="ar-SA"/>
        </w:rPr>
      </w:pPr>
      <w:r>
        <w:rPr>
          <w:rFonts w:ascii="宋体" w:hAnsi="宋体"/>
          <w:b/>
          <w:sz w:val="44"/>
          <w:szCs w:val="20"/>
          <w:lang w:bidi="ar-SA"/>
        </w:rPr>
        <w:t>建设工程质量检测合同</w:t>
      </w:r>
    </w:p>
    <w:p w14:paraId="0FEC78A2">
      <w:pPr>
        <w:spacing w:after="0" w:line="360" w:lineRule="auto"/>
        <w:ind w:firstLine="560"/>
        <w:rPr>
          <w:rFonts w:hint="eastAsia" w:ascii="仿宋" w:hAnsi="仿宋" w:eastAsia="仿宋"/>
          <w:bCs/>
          <w:sz w:val="28"/>
          <w:lang w:bidi="ar-SA"/>
        </w:rPr>
      </w:pPr>
      <w:r>
        <w:rPr>
          <w:rFonts w:ascii="仿宋" w:hAnsi="仿宋" w:eastAsia="仿宋"/>
          <w:bCs/>
          <w:sz w:val="28"/>
          <w:lang w:bidi="ar-SA"/>
        </w:rPr>
        <w:t>委托方（</w:t>
      </w:r>
      <w:r>
        <w:rPr>
          <w:rFonts w:hint="eastAsia" w:ascii="仿宋" w:hAnsi="仿宋" w:eastAsia="仿宋"/>
          <w:bCs/>
          <w:sz w:val="28"/>
          <w:lang w:bidi="ar-SA"/>
        </w:rPr>
        <w:t>甲方，工程项目建设单位</w:t>
      </w:r>
      <w:r>
        <w:rPr>
          <w:rFonts w:ascii="仿宋" w:hAnsi="仿宋" w:eastAsia="仿宋"/>
          <w:bCs/>
          <w:sz w:val="28"/>
          <w:lang w:bidi="ar-SA"/>
        </w:rPr>
        <w:t>）：</w:t>
      </w:r>
      <w:r>
        <w:rPr>
          <w:rFonts w:ascii="仿宋" w:hAnsi="仿宋" w:eastAsia="仿宋"/>
          <w:bCs/>
          <w:sz w:val="28"/>
          <w:u w:val="single"/>
          <w:lang w:bidi="ar-SA"/>
        </w:rPr>
        <w:t xml:space="preserve">                     </w:t>
      </w:r>
    </w:p>
    <w:p w14:paraId="3D4FD496">
      <w:pPr>
        <w:spacing w:after="0" w:line="360" w:lineRule="auto"/>
        <w:ind w:firstLine="560"/>
        <w:rPr>
          <w:rFonts w:hint="eastAsia" w:ascii="仿宋" w:hAnsi="仿宋" w:eastAsia="仿宋"/>
          <w:bCs/>
          <w:sz w:val="28"/>
          <w:lang w:bidi="ar-SA"/>
        </w:rPr>
      </w:pPr>
      <w:r>
        <w:rPr>
          <w:rFonts w:ascii="仿宋" w:hAnsi="仿宋" w:eastAsia="仿宋"/>
          <w:bCs/>
          <w:sz w:val="28"/>
          <w:lang w:bidi="ar-SA"/>
        </w:rPr>
        <w:t>社会统一信用代码证：</w:t>
      </w:r>
      <w:r>
        <w:rPr>
          <w:rFonts w:hint="eastAsia" w:ascii="仿宋" w:hAnsi="仿宋" w:eastAsia="仿宋"/>
          <w:bCs/>
          <w:sz w:val="28"/>
          <w:u w:val="single"/>
          <w:lang w:bidi="ar-SA"/>
        </w:rPr>
        <w:t xml:space="preserve">                                  </w:t>
      </w:r>
    </w:p>
    <w:p w14:paraId="05689E07">
      <w:pPr>
        <w:spacing w:after="0" w:line="360" w:lineRule="auto"/>
        <w:ind w:firstLine="560"/>
        <w:rPr>
          <w:rFonts w:hint="eastAsia" w:ascii="仿宋" w:hAnsi="仿宋" w:eastAsia="仿宋"/>
          <w:bCs/>
          <w:sz w:val="28"/>
          <w:lang w:bidi="ar-SA"/>
        </w:rPr>
      </w:pPr>
      <w:r>
        <w:rPr>
          <w:rFonts w:ascii="仿宋" w:hAnsi="仿宋" w:eastAsia="仿宋"/>
          <w:bCs/>
          <w:sz w:val="28"/>
          <w:lang w:bidi="ar-SA"/>
        </w:rPr>
        <w:t>住  所  地：</w:t>
      </w:r>
      <w:r>
        <w:rPr>
          <w:rFonts w:ascii="仿宋" w:hAnsi="仿宋" w:eastAsia="仿宋"/>
          <w:bCs/>
          <w:sz w:val="28"/>
          <w:u w:val="single"/>
          <w:lang w:bidi="ar-SA"/>
        </w:rPr>
        <w:t xml:space="preserve">                                          </w:t>
      </w:r>
    </w:p>
    <w:p w14:paraId="732CD330">
      <w:pPr>
        <w:spacing w:after="0" w:line="360" w:lineRule="auto"/>
        <w:ind w:firstLine="560"/>
        <w:rPr>
          <w:rFonts w:hint="eastAsia" w:ascii="仿宋" w:hAnsi="仿宋" w:eastAsia="仿宋"/>
          <w:bCs/>
          <w:sz w:val="28"/>
          <w:lang w:bidi="ar-SA"/>
        </w:rPr>
      </w:pPr>
      <w:r>
        <w:rPr>
          <w:rFonts w:ascii="仿宋" w:hAnsi="仿宋" w:eastAsia="仿宋"/>
          <w:bCs/>
          <w:sz w:val="28"/>
          <w:lang w:bidi="ar-SA"/>
        </w:rPr>
        <w:t>法定代表人：</w:t>
      </w:r>
      <w:r>
        <w:rPr>
          <w:rFonts w:ascii="仿宋" w:hAnsi="仿宋" w:eastAsia="仿宋"/>
          <w:bCs/>
          <w:sz w:val="28"/>
          <w:u w:val="single"/>
          <w:lang w:bidi="ar-SA"/>
        </w:rPr>
        <w:t xml:space="preserve">                                          </w:t>
      </w:r>
    </w:p>
    <w:p w14:paraId="6775BE70">
      <w:pPr>
        <w:spacing w:after="0" w:line="360" w:lineRule="auto"/>
        <w:ind w:firstLine="560"/>
        <w:rPr>
          <w:rFonts w:hint="eastAsia" w:ascii="仿宋" w:hAnsi="仿宋" w:eastAsia="仿宋"/>
          <w:bCs/>
          <w:sz w:val="28"/>
          <w:lang w:bidi="ar-SA"/>
        </w:rPr>
      </w:pPr>
      <w:r>
        <w:rPr>
          <w:rFonts w:ascii="仿宋" w:hAnsi="仿宋" w:eastAsia="仿宋"/>
          <w:bCs/>
          <w:sz w:val="28"/>
          <w:lang w:bidi="ar-SA"/>
        </w:rPr>
        <w:t>项目</w:t>
      </w:r>
      <w:r>
        <w:rPr>
          <w:rFonts w:hint="eastAsia" w:ascii="仿宋" w:hAnsi="仿宋" w:eastAsia="仿宋"/>
          <w:bCs/>
          <w:sz w:val="28"/>
          <w:lang w:bidi="ar-SA"/>
        </w:rPr>
        <w:t>负责</w:t>
      </w:r>
      <w:r>
        <w:rPr>
          <w:rFonts w:ascii="仿宋" w:hAnsi="仿宋" w:eastAsia="仿宋"/>
          <w:bCs/>
          <w:sz w:val="28"/>
          <w:lang w:bidi="ar-SA"/>
        </w:rPr>
        <w:t>人：</w:t>
      </w:r>
      <w:r>
        <w:rPr>
          <w:rFonts w:ascii="仿宋" w:hAnsi="仿宋" w:eastAsia="仿宋"/>
          <w:bCs/>
          <w:sz w:val="28"/>
          <w:u w:val="single"/>
          <w:lang w:bidi="ar-SA"/>
        </w:rPr>
        <w:t xml:space="preserve">                                          </w:t>
      </w:r>
    </w:p>
    <w:p w14:paraId="0237ABDF">
      <w:pPr>
        <w:spacing w:after="0" w:line="360" w:lineRule="auto"/>
        <w:ind w:firstLine="560"/>
        <w:rPr>
          <w:rFonts w:hint="eastAsia" w:ascii="仿宋" w:hAnsi="仿宋" w:eastAsia="仿宋"/>
          <w:bCs/>
          <w:sz w:val="28"/>
          <w:lang w:bidi="ar-SA"/>
        </w:rPr>
      </w:pPr>
      <w:r>
        <w:rPr>
          <w:rFonts w:ascii="仿宋" w:hAnsi="仿宋" w:eastAsia="仿宋"/>
          <w:bCs/>
          <w:sz w:val="28"/>
          <w:lang w:bidi="ar-SA"/>
        </w:rPr>
        <w:t>联系方式：</w:t>
      </w:r>
      <w:r>
        <w:rPr>
          <w:rFonts w:ascii="仿宋" w:hAnsi="仿宋" w:eastAsia="仿宋"/>
          <w:bCs/>
          <w:sz w:val="28"/>
          <w:u w:val="single"/>
          <w:lang w:bidi="ar-SA"/>
        </w:rPr>
        <w:t xml:space="preserve">                                             </w:t>
      </w:r>
    </w:p>
    <w:p w14:paraId="531A4270">
      <w:pPr>
        <w:spacing w:after="0" w:line="360" w:lineRule="auto"/>
        <w:ind w:firstLine="560"/>
        <w:rPr>
          <w:rFonts w:hint="eastAsia" w:ascii="仿宋" w:hAnsi="仿宋" w:eastAsia="仿宋"/>
          <w:bCs/>
          <w:sz w:val="28"/>
          <w:lang w:bidi="ar-SA"/>
        </w:rPr>
      </w:pPr>
      <w:r>
        <w:rPr>
          <w:rFonts w:ascii="仿宋" w:hAnsi="仿宋" w:eastAsia="仿宋"/>
          <w:bCs/>
          <w:sz w:val="28"/>
          <w:lang w:bidi="ar-SA"/>
        </w:rPr>
        <w:t>通讯地址：</w:t>
      </w:r>
      <w:r>
        <w:rPr>
          <w:rFonts w:ascii="仿宋" w:hAnsi="仿宋" w:eastAsia="仿宋"/>
          <w:bCs/>
          <w:sz w:val="28"/>
          <w:u w:val="single"/>
          <w:lang w:bidi="ar-SA"/>
        </w:rPr>
        <w:t xml:space="preserve">                                            </w:t>
      </w:r>
    </w:p>
    <w:p w14:paraId="58BE7166">
      <w:pPr>
        <w:spacing w:after="0" w:line="360" w:lineRule="auto"/>
        <w:ind w:firstLine="560"/>
        <w:rPr>
          <w:rFonts w:hint="eastAsia" w:ascii="仿宋" w:hAnsi="仿宋" w:eastAsia="仿宋"/>
          <w:bCs/>
          <w:sz w:val="28"/>
          <w:lang w:bidi="ar-SA"/>
        </w:rPr>
      </w:pPr>
      <w:r>
        <w:rPr>
          <w:rFonts w:ascii="仿宋" w:hAnsi="仿宋" w:eastAsia="仿宋"/>
          <w:bCs/>
          <w:sz w:val="28"/>
          <w:lang w:bidi="ar-SA"/>
        </w:rPr>
        <w:t>电    话：</w:t>
      </w:r>
      <w:r>
        <w:rPr>
          <w:rFonts w:ascii="仿宋" w:hAnsi="仿宋" w:eastAsia="仿宋"/>
          <w:bCs/>
          <w:sz w:val="28"/>
          <w:u w:val="single"/>
          <w:lang w:bidi="ar-SA"/>
        </w:rPr>
        <w:t xml:space="preserve">               </w:t>
      </w:r>
      <w:r>
        <w:rPr>
          <w:rFonts w:ascii="仿宋" w:hAnsi="仿宋" w:eastAsia="仿宋"/>
          <w:bCs/>
          <w:sz w:val="28"/>
          <w:lang w:bidi="ar-SA"/>
        </w:rPr>
        <w:t xml:space="preserve"> 传   真：</w:t>
      </w:r>
      <w:r>
        <w:rPr>
          <w:rFonts w:ascii="仿宋" w:hAnsi="仿宋" w:eastAsia="仿宋"/>
          <w:bCs/>
          <w:sz w:val="28"/>
          <w:u w:val="single"/>
          <w:lang w:bidi="ar-SA"/>
        </w:rPr>
        <w:t xml:space="preserve">                   </w:t>
      </w:r>
    </w:p>
    <w:p w14:paraId="647A2DE8">
      <w:pPr>
        <w:spacing w:after="0" w:line="360" w:lineRule="auto"/>
        <w:ind w:firstLine="560"/>
        <w:rPr>
          <w:rFonts w:hint="eastAsia" w:ascii="仿宋" w:hAnsi="仿宋" w:eastAsia="仿宋"/>
          <w:bCs/>
          <w:sz w:val="28"/>
          <w:lang w:bidi="ar-SA"/>
        </w:rPr>
      </w:pPr>
      <w:r>
        <w:rPr>
          <w:rFonts w:ascii="仿宋" w:hAnsi="仿宋" w:eastAsia="仿宋"/>
          <w:bCs/>
          <w:sz w:val="28"/>
          <w:lang w:bidi="ar-SA"/>
        </w:rPr>
        <w:t>手    机：</w:t>
      </w:r>
      <w:r>
        <w:rPr>
          <w:rFonts w:ascii="仿宋" w:hAnsi="仿宋" w:eastAsia="仿宋"/>
          <w:bCs/>
          <w:sz w:val="28"/>
          <w:u w:val="single"/>
          <w:lang w:bidi="ar-SA"/>
        </w:rPr>
        <w:t xml:space="preserve">               </w:t>
      </w:r>
      <w:r>
        <w:rPr>
          <w:rFonts w:ascii="仿宋" w:hAnsi="仿宋" w:eastAsia="仿宋"/>
          <w:bCs/>
          <w:sz w:val="28"/>
          <w:lang w:bidi="ar-SA"/>
        </w:rPr>
        <w:t xml:space="preserve"> 电子信箱：</w:t>
      </w:r>
      <w:r>
        <w:rPr>
          <w:rFonts w:ascii="仿宋" w:hAnsi="仿宋" w:eastAsia="仿宋"/>
          <w:bCs/>
          <w:sz w:val="28"/>
          <w:u w:val="single"/>
          <w:lang w:bidi="ar-SA"/>
        </w:rPr>
        <w:t xml:space="preserve">                  </w:t>
      </w:r>
    </w:p>
    <w:p w14:paraId="38B24857">
      <w:pPr>
        <w:spacing w:after="0" w:line="360" w:lineRule="auto"/>
        <w:ind w:firstLine="560"/>
        <w:rPr>
          <w:rFonts w:hint="eastAsia" w:ascii="仿宋" w:hAnsi="仿宋" w:eastAsia="仿宋"/>
          <w:bCs/>
          <w:sz w:val="28"/>
          <w:lang w:bidi="ar-SA"/>
        </w:rPr>
      </w:pPr>
    </w:p>
    <w:p w14:paraId="0AC5E065">
      <w:pPr>
        <w:spacing w:after="0" w:line="360" w:lineRule="auto"/>
        <w:ind w:firstLine="560"/>
        <w:rPr>
          <w:rFonts w:hint="eastAsia" w:ascii="仿宋" w:hAnsi="仿宋" w:eastAsia="仿宋"/>
          <w:bCs/>
          <w:sz w:val="28"/>
          <w:lang w:bidi="ar-SA"/>
        </w:rPr>
      </w:pPr>
      <w:r>
        <w:rPr>
          <w:rFonts w:ascii="仿宋" w:hAnsi="仿宋" w:eastAsia="仿宋"/>
          <w:bCs/>
          <w:sz w:val="28"/>
          <w:lang w:bidi="ar-SA"/>
        </w:rPr>
        <w:t>受托方</w:t>
      </w:r>
      <w:r>
        <w:rPr>
          <w:rFonts w:hint="eastAsia" w:ascii="仿宋" w:hAnsi="仿宋" w:eastAsia="仿宋"/>
          <w:bCs/>
          <w:sz w:val="28"/>
          <w:lang w:bidi="ar-SA"/>
        </w:rPr>
        <w:t>（乙方，工程质量检测机构）</w:t>
      </w:r>
      <w:r>
        <w:rPr>
          <w:rFonts w:ascii="仿宋" w:hAnsi="仿宋" w:eastAsia="仿宋"/>
          <w:bCs/>
          <w:sz w:val="28"/>
          <w:lang w:bidi="ar-SA"/>
        </w:rPr>
        <w:t>：</w:t>
      </w:r>
      <w:r>
        <w:rPr>
          <w:rFonts w:ascii="仿宋" w:hAnsi="仿宋" w:eastAsia="仿宋"/>
          <w:bCs/>
          <w:sz w:val="28"/>
          <w:u w:val="single"/>
          <w:lang w:bidi="ar-SA"/>
        </w:rPr>
        <w:t xml:space="preserve">                     </w:t>
      </w:r>
    </w:p>
    <w:p w14:paraId="11688500">
      <w:pPr>
        <w:spacing w:after="0" w:line="360" w:lineRule="auto"/>
        <w:ind w:firstLine="560"/>
        <w:rPr>
          <w:rFonts w:hint="eastAsia" w:ascii="仿宋" w:hAnsi="仿宋" w:eastAsia="仿宋"/>
          <w:bCs/>
          <w:sz w:val="28"/>
          <w:lang w:bidi="ar-SA"/>
        </w:rPr>
      </w:pPr>
      <w:r>
        <w:rPr>
          <w:rFonts w:ascii="仿宋" w:hAnsi="仿宋" w:eastAsia="仿宋"/>
          <w:bCs/>
          <w:sz w:val="28"/>
          <w:lang w:bidi="ar-SA"/>
        </w:rPr>
        <w:t>社会统一信用代码证：</w:t>
      </w:r>
      <w:r>
        <w:rPr>
          <w:rFonts w:hint="eastAsia" w:ascii="仿宋" w:hAnsi="仿宋" w:eastAsia="仿宋"/>
          <w:bCs/>
          <w:sz w:val="28"/>
          <w:u w:val="single"/>
          <w:lang w:bidi="ar-SA"/>
        </w:rPr>
        <w:t xml:space="preserve">                                  </w:t>
      </w:r>
    </w:p>
    <w:p w14:paraId="1C120BBB">
      <w:pPr>
        <w:spacing w:after="0" w:line="360" w:lineRule="auto"/>
        <w:ind w:firstLine="560"/>
        <w:rPr>
          <w:rFonts w:hint="eastAsia" w:ascii="仿宋" w:hAnsi="仿宋" w:eastAsia="仿宋"/>
          <w:bCs/>
          <w:sz w:val="28"/>
          <w:lang w:bidi="ar-SA"/>
        </w:rPr>
      </w:pPr>
      <w:r>
        <w:rPr>
          <w:rFonts w:ascii="仿宋" w:hAnsi="仿宋" w:eastAsia="仿宋"/>
          <w:bCs/>
          <w:sz w:val="28"/>
          <w:lang w:bidi="ar-SA"/>
        </w:rPr>
        <w:t>住  所  地：</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p>
    <w:p w14:paraId="4E750BF0">
      <w:pPr>
        <w:spacing w:after="0" w:line="360" w:lineRule="auto"/>
        <w:ind w:firstLine="560"/>
        <w:rPr>
          <w:rFonts w:hint="eastAsia" w:ascii="仿宋" w:hAnsi="仿宋" w:eastAsia="仿宋"/>
          <w:bCs/>
          <w:sz w:val="28"/>
          <w:lang w:bidi="ar-SA"/>
        </w:rPr>
      </w:pPr>
      <w:r>
        <w:rPr>
          <w:rFonts w:ascii="仿宋" w:hAnsi="仿宋" w:eastAsia="仿宋"/>
          <w:bCs/>
          <w:sz w:val="28"/>
          <w:lang w:bidi="ar-SA"/>
        </w:rPr>
        <w:t>法定代表人：</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p>
    <w:p w14:paraId="0F8936FD">
      <w:pPr>
        <w:spacing w:after="0" w:line="360" w:lineRule="auto"/>
        <w:ind w:firstLine="560"/>
        <w:rPr>
          <w:rFonts w:hint="eastAsia" w:ascii="仿宋" w:hAnsi="仿宋" w:eastAsia="仿宋"/>
          <w:bCs/>
          <w:sz w:val="28"/>
          <w:lang w:bidi="ar-SA"/>
        </w:rPr>
      </w:pPr>
      <w:r>
        <w:rPr>
          <w:rFonts w:ascii="仿宋" w:hAnsi="仿宋" w:eastAsia="仿宋"/>
          <w:bCs/>
          <w:sz w:val="28"/>
          <w:lang w:bidi="ar-SA"/>
        </w:rPr>
        <w:t>项目</w:t>
      </w:r>
      <w:r>
        <w:rPr>
          <w:rFonts w:hint="eastAsia" w:ascii="仿宋" w:hAnsi="仿宋" w:eastAsia="仿宋"/>
          <w:bCs/>
          <w:sz w:val="28"/>
          <w:lang w:bidi="ar-SA"/>
        </w:rPr>
        <w:t>负责</w:t>
      </w:r>
      <w:r>
        <w:rPr>
          <w:rFonts w:ascii="仿宋" w:hAnsi="仿宋" w:eastAsia="仿宋"/>
          <w:bCs/>
          <w:sz w:val="28"/>
          <w:lang w:bidi="ar-SA"/>
        </w:rPr>
        <w:t>人：</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p>
    <w:p w14:paraId="4BAB549C">
      <w:pPr>
        <w:spacing w:after="0" w:line="360" w:lineRule="auto"/>
        <w:ind w:firstLine="560"/>
        <w:rPr>
          <w:rFonts w:hint="eastAsia" w:ascii="仿宋" w:hAnsi="仿宋" w:eastAsia="仿宋"/>
          <w:bCs/>
          <w:sz w:val="28"/>
          <w:lang w:bidi="ar-SA"/>
        </w:rPr>
      </w:pPr>
      <w:r>
        <w:rPr>
          <w:rFonts w:ascii="仿宋" w:hAnsi="仿宋" w:eastAsia="仿宋"/>
          <w:bCs/>
          <w:sz w:val="28"/>
          <w:lang w:bidi="ar-SA"/>
        </w:rPr>
        <w:t>联系方式：</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p>
    <w:p w14:paraId="6468360E">
      <w:pPr>
        <w:spacing w:after="0" w:line="360" w:lineRule="auto"/>
        <w:ind w:firstLine="560"/>
        <w:rPr>
          <w:rFonts w:hint="eastAsia" w:ascii="仿宋" w:hAnsi="仿宋" w:eastAsia="仿宋"/>
          <w:bCs/>
          <w:sz w:val="28"/>
          <w:lang w:bidi="ar-SA"/>
        </w:rPr>
      </w:pPr>
      <w:r>
        <w:rPr>
          <w:rFonts w:ascii="仿宋" w:hAnsi="仿宋" w:eastAsia="仿宋"/>
          <w:bCs/>
          <w:sz w:val="28"/>
          <w:lang w:bidi="ar-SA"/>
        </w:rPr>
        <w:t>通讯地址：</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p>
    <w:p w14:paraId="2C005DE6">
      <w:pPr>
        <w:spacing w:after="0" w:line="360" w:lineRule="auto"/>
        <w:ind w:firstLine="560"/>
        <w:rPr>
          <w:rFonts w:hint="eastAsia" w:ascii="仿宋" w:hAnsi="仿宋" w:eastAsia="仿宋"/>
          <w:bCs/>
          <w:sz w:val="28"/>
          <w:u w:val="single"/>
          <w:lang w:bidi="ar-SA"/>
        </w:rPr>
      </w:pPr>
      <w:r>
        <w:rPr>
          <w:rFonts w:ascii="仿宋" w:hAnsi="仿宋" w:eastAsia="仿宋"/>
          <w:bCs/>
          <w:sz w:val="28"/>
          <w:lang w:bidi="ar-SA"/>
        </w:rPr>
        <w:t>电    话：</w:t>
      </w:r>
      <w:r>
        <w:rPr>
          <w:rFonts w:ascii="仿宋" w:hAnsi="仿宋" w:eastAsia="仿宋"/>
          <w:bCs/>
          <w:sz w:val="28"/>
          <w:u w:val="single"/>
          <w:lang w:bidi="ar-SA"/>
        </w:rPr>
        <w:t xml:space="preserve">               </w:t>
      </w:r>
      <w:r>
        <w:rPr>
          <w:rFonts w:ascii="仿宋" w:hAnsi="仿宋" w:eastAsia="仿宋"/>
          <w:bCs/>
          <w:sz w:val="28"/>
          <w:lang w:bidi="ar-SA"/>
        </w:rPr>
        <w:t xml:space="preserve"> 传   真：</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p>
    <w:p w14:paraId="4040E8C7">
      <w:pPr>
        <w:spacing w:after="0" w:line="360" w:lineRule="auto"/>
        <w:ind w:firstLine="560"/>
        <w:rPr>
          <w:rFonts w:hint="eastAsia" w:ascii="仿宋" w:hAnsi="仿宋" w:eastAsia="仿宋"/>
          <w:bCs/>
          <w:sz w:val="28"/>
          <w:lang w:bidi="ar-SA"/>
        </w:rPr>
      </w:pPr>
      <w:r>
        <w:rPr>
          <w:rFonts w:ascii="仿宋" w:hAnsi="仿宋" w:eastAsia="仿宋"/>
          <w:bCs/>
          <w:sz w:val="28"/>
          <w:lang w:bidi="ar-SA"/>
        </w:rPr>
        <w:t>手    机：</w:t>
      </w:r>
      <w:r>
        <w:rPr>
          <w:rFonts w:ascii="仿宋" w:hAnsi="仿宋" w:eastAsia="仿宋"/>
          <w:bCs/>
          <w:sz w:val="28"/>
          <w:u w:val="single"/>
          <w:lang w:bidi="ar-SA"/>
        </w:rPr>
        <w:t xml:space="preserve">               </w:t>
      </w:r>
      <w:r>
        <w:rPr>
          <w:rFonts w:ascii="仿宋" w:hAnsi="仿宋" w:eastAsia="仿宋"/>
          <w:bCs/>
          <w:sz w:val="28"/>
          <w:lang w:bidi="ar-SA"/>
        </w:rPr>
        <w:t xml:space="preserve"> 电子信箱：</w:t>
      </w:r>
      <w:r>
        <w:rPr>
          <w:rFonts w:ascii="仿宋" w:hAnsi="仿宋" w:eastAsia="仿宋"/>
          <w:bCs/>
          <w:sz w:val="28"/>
          <w:u w:val="single"/>
          <w:lang w:bidi="ar-SA"/>
        </w:rPr>
        <w:t xml:space="preserve">                 </w:t>
      </w:r>
      <w:bookmarkEnd w:id="72"/>
      <w:bookmarkEnd w:id="73"/>
      <w:bookmarkEnd w:id="74"/>
      <w:r>
        <w:rPr>
          <w:rFonts w:hint="eastAsia" w:ascii="仿宋" w:hAnsi="仿宋" w:eastAsia="仿宋"/>
          <w:bCs/>
          <w:sz w:val="28"/>
          <w:u w:val="single"/>
          <w:lang w:bidi="ar-SA"/>
        </w:rPr>
        <w:t xml:space="preserve"> </w:t>
      </w:r>
    </w:p>
    <w:p w14:paraId="5C80B83D">
      <w:pPr>
        <w:spacing w:after="0" w:line="360" w:lineRule="auto"/>
        <w:ind w:firstLine="560"/>
        <w:rPr>
          <w:rFonts w:hint="eastAsia" w:ascii="仿宋" w:hAnsi="仿宋" w:eastAsia="仿宋"/>
          <w:bCs/>
          <w:sz w:val="28"/>
          <w:lang w:bidi="ar-SA"/>
        </w:rPr>
      </w:pPr>
      <w:r>
        <w:rPr>
          <w:rFonts w:ascii="仿宋" w:hAnsi="仿宋" w:eastAsia="仿宋"/>
          <w:bCs/>
          <w:sz w:val="28"/>
          <w:lang w:bidi="ar-SA"/>
        </w:rPr>
        <w:br w:type="page" w:clear="all"/>
      </w:r>
      <w:r>
        <w:rPr>
          <w:rFonts w:ascii="仿宋" w:hAnsi="仿宋" w:eastAsia="仿宋"/>
          <w:bCs/>
          <w:sz w:val="28"/>
          <w:lang w:bidi="ar-SA"/>
        </w:rPr>
        <w:t>根据《中华人民共和国民法典》</w:t>
      </w:r>
      <w:r>
        <w:rPr>
          <w:rFonts w:hint="eastAsia" w:ascii="仿宋" w:hAnsi="仿宋" w:eastAsia="仿宋"/>
          <w:bCs/>
          <w:sz w:val="28"/>
          <w:lang w:bidi="ar-SA"/>
        </w:rPr>
        <w:t>《建设工程质量检测管理办法》</w:t>
      </w:r>
      <w:r>
        <w:rPr>
          <w:rFonts w:ascii="仿宋" w:hAnsi="仿宋" w:eastAsia="仿宋"/>
          <w:bCs/>
          <w:sz w:val="28"/>
          <w:lang w:bidi="ar-SA"/>
        </w:rPr>
        <w:t>及其他有关法律、法规的规定，</w:t>
      </w:r>
      <w:r>
        <w:rPr>
          <w:rFonts w:hint="eastAsia" w:ascii="仿宋" w:hAnsi="仿宋" w:eastAsia="仿宋"/>
          <w:bCs/>
          <w:sz w:val="28"/>
          <w:lang w:bidi="ar-SA"/>
        </w:rPr>
        <w:t>甲、乙</w:t>
      </w:r>
      <w:r>
        <w:rPr>
          <w:rFonts w:ascii="仿宋" w:hAnsi="仿宋" w:eastAsia="仿宋"/>
          <w:bCs/>
          <w:sz w:val="28"/>
          <w:lang w:bidi="ar-SA"/>
        </w:rPr>
        <w:t>双方就</w:t>
      </w:r>
      <w:r>
        <w:rPr>
          <w:rFonts w:hint="eastAsia" w:ascii="仿宋" w:hAnsi="仿宋" w:eastAsia="仿宋"/>
          <w:bCs/>
          <w:sz w:val="28"/>
          <w:u w:val="single"/>
          <w:lang w:bidi="ar-SA"/>
        </w:rPr>
        <w:t xml:space="preserve"> </w:t>
      </w:r>
      <w:r>
        <w:rPr>
          <w:rFonts w:hint="eastAsia" w:ascii="仿宋" w:hAnsi="仿宋" w:eastAsia="仿宋"/>
          <w:bCs/>
          <w:sz w:val="28"/>
          <w:u w:val="single"/>
          <w:lang w:eastAsia="zh-CN" w:bidi="ar-SA"/>
        </w:rPr>
        <w:t>江陵路（同周公路）快速化改造二期施工材料检测服务</w:t>
      </w:r>
      <w:r>
        <w:rPr>
          <w:rFonts w:hint="eastAsia" w:ascii="仿宋" w:hAnsi="仿宋" w:eastAsia="仿宋"/>
          <w:bCs/>
          <w:sz w:val="28"/>
          <w:u w:val="single"/>
          <w:lang w:bidi="ar-SA"/>
        </w:rPr>
        <w:t xml:space="preserve"> </w:t>
      </w:r>
      <w:r>
        <w:rPr>
          <w:rFonts w:ascii="仿宋" w:hAnsi="仿宋" w:eastAsia="仿宋"/>
          <w:bCs/>
          <w:sz w:val="28"/>
          <w:lang w:bidi="ar-SA"/>
        </w:rPr>
        <w:t>工程质量检测工作一事，经友好协商，在真实、充分地表达各自意愿的基础上，达成以下条款，以资共同</w:t>
      </w:r>
      <w:bookmarkStart w:id="75" w:name="OLE_LINK2"/>
      <w:r>
        <w:rPr>
          <w:rFonts w:ascii="仿宋" w:hAnsi="仿宋" w:eastAsia="仿宋"/>
          <w:bCs/>
          <w:sz w:val="28"/>
          <w:lang w:bidi="ar-SA"/>
        </w:rPr>
        <w:t>遵守</w:t>
      </w:r>
      <w:bookmarkEnd w:id="75"/>
      <w:r>
        <w:rPr>
          <w:rFonts w:ascii="仿宋" w:hAnsi="仿宋" w:eastAsia="仿宋"/>
          <w:bCs/>
          <w:sz w:val="28"/>
          <w:lang w:bidi="ar-SA"/>
        </w:rPr>
        <w:t>。</w:t>
      </w:r>
    </w:p>
    <w:p w14:paraId="3B697176">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本项目具有市政、交通工程双属性，由</w:t>
      </w:r>
      <w:r>
        <w:rPr>
          <w:rFonts w:hint="eastAsia" w:ascii="仿宋" w:hAnsi="仿宋" w:eastAsia="仿宋"/>
          <w:bCs/>
          <w:sz w:val="28"/>
          <w:lang w:eastAsia="zh-CN" w:bidi="ar-SA"/>
        </w:rPr>
        <w:t>吴江经济技术开发区建设局</w:t>
      </w:r>
      <w:r>
        <w:rPr>
          <w:rFonts w:hint="eastAsia" w:ascii="仿宋" w:hAnsi="仿宋" w:eastAsia="仿宋"/>
          <w:bCs/>
          <w:sz w:val="28"/>
          <w:lang w:bidi="ar-SA"/>
        </w:rPr>
        <w:t>（集建单位：苏州市吴江经开区建设项目管理有限公司）与吴江区交通运输局（交通工程建设处）成立联合项目组开展相关工作，乙方需服从项目组管理规定，并开展相关检测工作。</w:t>
      </w:r>
    </w:p>
    <w:p w14:paraId="4258385D">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一、检测机构基本信息</w:t>
      </w:r>
    </w:p>
    <w:tbl>
      <w:tblPr>
        <w:tblStyle w:val="45"/>
        <w:tblW w:w="9209" w:type="dxa"/>
        <w:jc w:val="center"/>
        <w:tblLayout w:type="fixed"/>
        <w:tblCellMar>
          <w:top w:w="0" w:type="dxa"/>
          <w:left w:w="108" w:type="dxa"/>
          <w:bottom w:w="0" w:type="dxa"/>
          <w:right w:w="108" w:type="dxa"/>
        </w:tblCellMar>
      </w:tblPr>
      <w:tblGrid>
        <w:gridCol w:w="2263"/>
        <w:gridCol w:w="6946"/>
      </w:tblGrid>
      <w:tr w14:paraId="50C45AD7">
        <w:tblPrEx>
          <w:tblCellMar>
            <w:top w:w="0" w:type="dxa"/>
            <w:left w:w="108" w:type="dxa"/>
            <w:bottom w:w="0" w:type="dxa"/>
            <w:right w:w="108" w:type="dxa"/>
          </w:tblCellMar>
        </w:tblPrEx>
        <w:trPr>
          <w:trHeight w:val="567" w:hRule="atLeast"/>
          <w:jc w:val="center"/>
        </w:trPr>
        <w:tc>
          <w:tcPr>
            <w:tcW w:w="2263" w:type="dxa"/>
            <w:tcBorders>
              <w:top w:val="single" w:color="000000" w:sz="4" w:space="0"/>
              <w:left w:val="single" w:color="000000" w:sz="4" w:space="0"/>
              <w:bottom w:val="single" w:color="000000" w:sz="4" w:space="0"/>
              <w:right w:val="single" w:color="000000" w:sz="4" w:space="0"/>
            </w:tcBorders>
            <w:noWrap/>
            <w:vAlign w:val="center"/>
          </w:tcPr>
          <w:p w14:paraId="3FFEACDA">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检测机构名称</w:t>
            </w:r>
          </w:p>
        </w:tc>
        <w:tc>
          <w:tcPr>
            <w:tcW w:w="6946" w:type="dxa"/>
            <w:tcBorders>
              <w:top w:val="single" w:color="000000" w:sz="4" w:space="0"/>
              <w:left w:val="single" w:color="000000" w:sz="4" w:space="0"/>
              <w:bottom w:val="single" w:color="000000" w:sz="4" w:space="0"/>
              <w:right w:val="single" w:color="000000" w:sz="4" w:space="0"/>
            </w:tcBorders>
            <w:noWrap/>
            <w:vAlign w:val="center"/>
          </w:tcPr>
          <w:p w14:paraId="2CBB9C0B">
            <w:pPr>
              <w:spacing w:after="0" w:line="240" w:lineRule="auto"/>
              <w:jc w:val="center"/>
              <w:rPr>
                <w:rFonts w:hint="eastAsia" w:ascii="仿宋" w:hAnsi="仿宋" w:eastAsia="仿宋"/>
                <w:bCs/>
                <w:sz w:val="28"/>
                <w:lang w:bidi="ar-SA"/>
              </w:rPr>
            </w:pPr>
          </w:p>
        </w:tc>
      </w:tr>
      <w:tr w14:paraId="6FC53B10">
        <w:tblPrEx>
          <w:tblCellMar>
            <w:top w:w="0" w:type="dxa"/>
            <w:left w:w="108" w:type="dxa"/>
            <w:bottom w:w="0" w:type="dxa"/>
            <w:right w:w="108" w:type="dxa"/>
          </w:tblCellMar>
        </w:tblPrEx>
        <w:trPr>
          <w:trHeight w:val="567" w:hRule="atLeast"/>
          <w:jc w:val="center"/>
        </w:trPr>
        <w:tc>
          <w:tcPr>
            <w:tcW w:w="2263" w:type="dxa"/>
            <w:tcBorders>
              <w:top w:val="single" w:color="000000" w:sz="4" w:space="0"/>
              <w:left w:val="single" w:color="000000" w:sz="4" w:space="0"/>
              <w:bottom w:val="single" w:color="000000" w:sz="4" w:space="0"/>
              <w:right w:val="single" w:color="000000" w:sz="4" w:space="0"/>
            </w:tcBorders>
            <w:noWrap/>
            <w:vAlign w:val="center"/>
          </w:tcPr>
          <w:p w14:paraId="20679B99">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机构资质</w:t>
            </w:r>
          </w:p>
        </w:tc>
        <w:tc>
          <w:tcPr>
            <w:tcW w:w="6946" w:type="dxa"/>
            <w:tcBorders>
              <w:top w:val="single" w:color="000000" w:sz="4" w:space="0"/>
              <w:left w:val="single" w:color="000000" w:sz="4" w:space="0"/>
              <w:bottom w:val="single" w:color="000000" w:sz="4" w:space="0"/>
              <w:right w:val="single" w:color="000000" w:sz="4" w:space="0"/>
            </w:tcBorders>
            <w:noWrap w:val="0"/>
            <w:vAlign w:val="center"/>
          </w:tcPr>
          <w:p w14:paraId="5CE1508B">
            <w:pPr>
              <w:spacing w:after="0" w:line="360" w:lineRule="auto"/>
              <w:rPr>
                <w:rFonts w:hint="eastAsia" w:ascii="仿宋" w:hAnsi="仿宋" w:eastAsia="仿宋"/>
                <w:bCs/>
                <w:sz w:val="28"/>
                <w:lang w:bidi="ar-SA"/>
              </w:rPr>
            </w:pPr>
            <w:r>
              <w:rPr>
                <w:rFonts w:ascii="Wingdings 2" w:hAnsi="Wingdings 2" w:eastAsia="Wingdings 2" w:cs="Wingdings 2"/>
                <w:bCs/>
                <w:sz w:val="28"/>
                <w:lang w:bidi="ar-SA"/>
              </w:rPr>
              <w:t>£</w:t>
            </w:r>
            <w:r>
              <w:rPr>
                <w:rFonts w:hint="eastAsia" w:ascii="仿宋" w:hAnsi="仿宋" w:eastAsia="仿宋"/>
                <w:bCs/>
                <w:sz w:val="28"/>
                <w:lang w:bidi="ar-SA"/>
              </w:rPr>
              <w:t>综合类</w:t>
            </w:r>
          </w:p>
          <w:p w14:paraId="318EF61D">
            <w:pPr>
              <w:spacing w:after="0" w:line="360" w:lineRule="auto"/>
              <w:rPr>
                <w:rFonts w:hint="eastAsia" w:ascii="仿宋" w:hAnsi="仿宋" w:eastAsia="仿宋"/>
                <w:bCs/>
                <w:sz w:val="28"/>
                <w:lang w:bidi="ar-SA"/>
              </w:rPr>
            </w:pPr>
            <w:r>
              <w:rPr>
                <w:rFonts w:ascii="Wingdings 2" w:hAnsi="Wingdings 2" w:eastAsia="Wingdings 2" w:cs="Wingdings 2"/>
                <w:bCs/>
                <w:sz w:val="28"/>
                <w:lang w:bidi="ar-SA"/>
              </w:rPr>
              <w:t>£</w:t>
            </w:r>
            <w:r>
              <w:rPr>
                <w:rFonts w:hint="eastAsia" w:ascii="仿宋" w:hAnsi="仿宋" w:eastAsia="仿宋"/>
                <w:bCs/>
                <w:sz w:val="28"/>
                <w:lang w:bidi="ar-SA"/>
              </w:rPr>
              <w:t>专项类（</w:t>
            </w:r>
            <w:r>
              <w:rPr>
                <w:rFonts w:ascii="Wingdings 2" w:hAnsi="Wingdings 2" w:eastAsia="Wingdings 2" w:cs="Wingdings 2"/>
                <w:bCs/>
                <w:sz w:val="28"/>
                <w:lang w:bidi="ar-SA"/>
              </w:rPr>
              <w:t>£</w:t>
            </w:r>
            <w:r>
              <w:rPr>
                <w:rFonts w:hint="eastAsia" w:ascii="仿宋" w:hAnsi="仿宋" w:eastAsia="仿宋"/>
                <w:bCs/>
                <w:sz w:val="28"/>
                <w:lang w:bidi="ar-SA"/>
              </w:rPr>
              <w:t>建筑材料及构配件</w:t>
            </w:r>
            <w:r>
              <w:rPr>
                <w:rFonts w:ascii="Wingdings 2" w:hAnsi="Wingdings 2" w:eastAsia="Wingdings 2" w:cs="Wingdings 2"/>
                <w:bCs/>
                <w:sz w:val="28"/>
                <w:lang w:bidi="ar-SA"/>
              </w:rPr>
              <w:t>£</w:t>
            </w:r>
            <w:r>
              <w:rPr>
                <w:rFonts w:hint="eastAsia" w:ascii="仿宋" w:hAnsi="仿宋" w:eastAsia="仿宋"/>
                <w:bCs/>
                <w:sz w:val="28"/>
                <w:lang w:bidi="ar-SA"/>
              </w:rPr>
              <w:t>主体结构及装饰装修</w:t>
            </w:r>
            <w:r>
              <w:rPr>
                <w:rFonts w:ascii="Wingdings 2" w:hAnsi="Wingdings 2" w:eastAsia="Wingdings 2" w:cs="Wingdings 2"/>
                <w:bCs/>
                <w:sz w:val="28"/>
                <w:lang w:bidi="ar-SA"/>
              </w:rPr>
              <w:t>£</w:t>
            </w:r>
            <w:r>
              <w:rPr>
                <w:rFonts w:hint="eastAsia" w:ascii="仿宋" w:hAnsi="仿宋" w:eastAsia="仿宋"/>
                <w:bCs/>
                <w:sz w:val="28"/>
                <w:lang w:bidi="ar-SA"/>
              </w:rPr>
              <w:t>钢结构</w:t>
            </w:r>
            <w:r>
              <w:rPr>
                <w:rFonts w:ascii="Wingdings 2" w:hAnsi="Wingdings 2" w:eastAsia="Wingdings 2" w:cs="Wingdings 2"/>
                <w:bCs/>
                <w:sz w:val="28"/>
                <w:lang w:bidi="ar-SA"/>
              </w:rPr>
              <w:t>£</w:t>
            </w:r>
            <w:r>
              <w:rPr>
                <w:rFonts w:hint="eastAsia" w:ascii="仿宋" w:hAnsi="仿宋" w:eastAsia="仿宋"/>
                <w:bCs/>
                <w:sz w:val="28"/>
                <w:lang w:bidi="ar-SA"/>
              </w:rPr>
              <w:t>地基基础</w:t>
            </w:r>
            <w:r>
              <w:rPr>
                <w:rFonts w:ascii="Wingdings 2" w:hAnsi="Wingdings 2" w:eastAsia="Wingdings 2" w:cs="Wingdings 2"/>
                <w:bCs/>
                <w:sz w:val="28"/>
                <w:lang w:bidi="ar-SA"/>
              </w:rPr>
              <w:t>£</w:t>
            </w:r>
            <w:r>
              <w:rPr>
                <w:rFonts w:hint="eastAsia" w:ascii="仿宋" w:hAnsi="仿宋" w:eastAsia="仿宋"/>
                <w:bCs/>
                <w:sz w:val="28"/>
                <w:lang w:bidi="ar-SA"/>
              </w:rPr>
              <w:t>建筑幕墙</w:t>
            </w:r>
            <w:r>
              <w:rPr>
                <w:rFonts w:ascii="Wingdings 2" w:hAnsi="Wingdings 2" w:eastAsia="Wingdings 2" w:cs="Wingdings 2"/>
                <w:bCs/>
                <w:sz w:val="28"/>
                <w:lang w:bidi="ar-SA"/>
              </w:rPr>
              <w:t>£</w:t>
            </w:r>
            <w:r>
              <w:rPr>
                <w:rFonts w:hint="eastAsia" w:ascii="仿宋" w:hAnsi="仿宋" w:eastAsia="仿宋"/>
                <w:bCs/>
                <w:sz w:val="28"/>
                <w:lang w:bidi="ar-SA"/>
              </w:rPr>
              <w:t>建筑节能</w:t>
            </w:r>
            <w:r>
              <w:rPr>
                <w:rFonts w:ascii="Wingdings 2" w:hAnsi="Wingdings 2" w:eastAsia="Wingdings 2" w:cs="Wingdings 2"/>
                <w:bCs/>
                <w:sz w:val="28"/>
                <w:lang w:bidi="ar-SA"/>
              </w:rPr>
              <w:t>£</w:t>
            </w:r>
            <w:r>
              <w:rPr>
                <w:rFonts w:hint="eastAsia" w:ascii="仿宋" w:hAnsi="仿宋" w:eastAsia="仿宋"/>
                <w:bCs/>
                <w:sz w:val="28"/>
                <w:lang w:bidi="ar-SA"/>
              </w:rPr>
              <w:t>市政工程材料</w:t>
            </w:r>
            <w:r>
              <w:rPr>
                <w:rFonts w:ascii="Wingdings 2" w:hAnsi="Wingdings 2" w:eastAsia="Wingdings 2" w:cs="Wingdings 2"/>
                <w:bCs/>
                <w:sz w:val="28"/>
                <w:lang w:bidi="ar-SA"/>
              </w:rPr>
              <w:t>£</w:t>
            </w:r>
            <w:r>
              <w:rPr>
                <w:rFonts w:hint="eastAsia" w:ascii="仿宋" w:hAnsi="仿宋" w:eastAsia="仿宋"/>
                <w:bCs/>
                <w:sz w:val="28"/>
                <w:lang w:bidi="ar-SA"/>
              </w:rPr>
              <w:t>道路工程</w:t>
            </w:r>
            <w:r>
              <w:rPr>
                <w:rFonts w:ascii="Wingdings 2" w:hAnsi="Wingdings 2" w:eastAsia="Wingdings 2" w:cs="Wingdings 2"/>
                <w:bCs/>
                <w:sz w:val="28"/>
                <w:lang w:bidi="ar-SA"/>
              </w:rPr>
              <w:t>£</w:t>
            </w:r>
            <w:r>
              <w:rPr>
                <w:rFonts w:hint="eastAsia" w:ascii="仿宋" w:hAnsi="仿宋" w:eastAsia="仿宋"/>
                <w:bCs/>
                <w:sz w:val="28"/>
                <w:lang w:bidi="ar-SA"/>
              </w:rPr>
              <w:t>桥梁与地下工程）</w:t>
            </w:r>
          </w:p>
        </w:tc>
      </w:tr>
      <w:tr w14:paraId="48B9F72C">
        <w:tblPrEx>
          <w:tblCellMar>
            <w:top w:w="0" w:type="dxa"/>
            <w:left w:w="108" w:type="dxa"/>
            <w:bottom w:w="0" w:type="dxa"/>
            <w:right w:w="108" w:type="dxa"/>
          </w:tblCellMar>
        </w:tblPrEx>
        <w:trPr>
          <w:trHeight w:val="567" w:hRule="atLeast"/>
          <w:jc w:val="center"/>
        </w:trPr>
        <w:tc>
          <w:tcPr>
            <w:tcW w:w="2263" w:type="dxa"/>
            <w:tcBorders>
              <w:top w:val="single" w:color="000000" w:sz="4" w:space="0"/>
              <w:left w:val="single" w:color="000000" w:sz="4" w:space="0"/>
              <w:bottom w:val="single" w:color="000000" w:sz="4" w:space="0"/>
              <w:right w:val="single" w:color="000000" w:sz="4" w:space="0"/>
            </w:tcBorders>
            <w:noWrap/>
            <w:vAlign w:val="center"/>
          </w:tcPr>
          <w:p w14:paraId="4F8B1227">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苏州市住建局当前信用评级</w:t>
            </w:r>
          </w:p>
        </w:tc>
        <w:tc>
          <w:tcPr>
            <w:tcW w:w="6946" w:type="dxa"/>
            <w:tcBorders>
              <w:top w:val="single" w:color="000000" w:sz="4" w:space="0"/>
              <w:left w:val="single" w:color="000000" w:sz="4" w:space="0"/>
              <w:bottom w:val="single" w:color="000000" w:sz="4" w:space="0"/>
              <w:right w:val="single" w:color="000000" w:sz="4" w:space="0"/>
            </w:tcBorders>
            <w:noWrap/>
            <w:vAlign w:val="center"/>
          </w:tcPr>
          <w:p w14:paraId="6FC24B02">
            <w:pPr>
              <w:spacing w:after="0" w:line="240" w:lineRule="auto"/>
              <w:jc w:val="center"/>
              <w:rPr>
                <w:rFonts w:hint="eastAsia" w:ascii="仿宋" w:hAnsi="仿宋" w:eastAsia="仿宋"/>
                <w:bCs/>
                <w:sz w:val="28"/>
                <w:lang w:bidi="ar-SA"/>
              </w:rPr>
            </w:pPr>
            <w:r>
              <w:rPr>
                <w:rFonts w:ascii="Wingdings 2" w:hAnsi="Wingdings 2" w:eastAsia="Wingdings 2" w:cs="Wingdings 2"/>
                <w:bCs/>
                <w:sz w:val="28"/>
                <w:lang w:bidi="ar-SA"/>
              </w:rPr>
              <w:t>£</w:t>
            </w:r>
            <w:r>
              <w:rPr>
                <w:rFonts w:hint="eastAsia" w:ascii="仿宋" w:hAnsi="仿宋" w:eastAsia="仿宋"/>
                <w:bCs/>
                <w:sz w:val="28"/>
                <w:lang w:bidi="ar-SA"/>
              </w:rPr>
              <w:t xml:space="preserve"> A+级</w:t>
            </w:r>
            <w:r>
              <w:rPr>
                <w:rFonts w:ascii="Wingdings 2" w:hAnsi="Wingdings 2" w:eastAsia="Wingdings 2" w:cs="Wingdings 2"/>
                <w:bCs/>
                <w:sz w:val="28"/>
                <w:lang w:bidi="ar-SA"/>
              </w:rPr>
              <w:t>£</w:t>
            </w:r>
            <w:r>
              <w:rPr>
                <w:rFonts w:hint="eastAsia" w:ascii="仿宋" w:hAnsi="仿宋" w:eastAsia="仿宋"/>
                <w:bCs/>
                <w:sz w:val="28"/>
                <w:lang w:bidi="ar-SA"/>
              </w:rPr>
              <w:t xml:space="preserve">A级 </w:t>
            </w:r>
            <w:r>
              <w:rPr>
                <w:rFonts w:ascii="Wingdings 2" w:hAnsi="Wingdings 2" w:eastAsia="Wingdings 2" w:cs="Wingdings 2"/>
                <w:bCs/>
                <w:sz w:val="28"/>
                <w:lang w:bidi="ar-SA"/>
              </w:rPr>
              <w:t>£</w:t>
            </w:r>
            <w:r>
              <w:rPr>
                <w:rFonts w:hint="eastAsia" w:ascii="仿宋" w:hAnsi="仿宋" w:eastAsia="仿宋"/>
                <w:bCs/>
                <w:sz w:val="28"/>
                <w:lang w:bidi="ar-SA"/>
              </w:rPr>
              <w:t>B级</w:t>
            </w:r>
            <w:r>
              <w:rPr>
                <w:rFonts w:ascii="Wingdings 2" w:hAnsi="Wingdings 2" w:eastAsia="Wingdings 2" w:cs="Wingdings 2"/>
                <w:bCs/>
                <w:sz w:val="28"/>
                <w:lang w:bidi="ar-SA"/>
              </w:rPr>
              <w:t>£</w:t>
            </w:r>
            <w:r>
              <w:rPr>
                <w:rFonts w:hint="eastAsia" w:ascii="仿宋" w:hAnsi="仿宋" w:eastAsia="仿宋"/>
                <w:bCs/>
                <w:sz w:val="28"/>
                <w:lang w:bidi="ar-SA"/>
              </w:rPr>
              <w:t>C级</w:t>
            </w:r>
          </w:p>
        </w:tc>
      </w:tr>
    </w:tbl>
    <w:p w14:paraId="6C45515F">
      <w:pPr>
        <w:spacing w:after="0" w:line="360" w:lineRule="auto"/>
        <w:ind w:firstLine="562"/>
        <w:rPr>
          <w:rFonts w:hint="eastAsia" w:ascii="仿宋" w:hAnsi="仿宋" w:eastAsia="仿宋"/>
          <w:b/>
          <w:sz w:val="28"/>
          <w:lang w:bidi="ar-SA"/>
        </w:rPr>
      </w:pPr>
    </w:p>
    <w:p w14:paraId="1A701B75">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二、工程基本信息</w:t>
      </w:r>
    </w:p>
    <w:tbl>
      <w:tblPr>
        <w:tblStyle w:val="45"/>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53"/>
        <w:gridCol w:w="1899"/>
        <w:gridCol w:w="1820"/>
        <w:gridCol w:w="2922"/>
      </w:tblGrid>
      <w:tr w14:paraId="508AB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453" w:type="dxa"/>
            <w:tcBorders>
              <w:top w:val="single" w:color="000000" w:sz="6" w:space="0"/>
              <w:left w:val="single" w:color="000000" w:sz="6" w:space="0"/>
            </w:tcBorders>
            <w:noWrap w:val="0"/>
            <w:vAlign w:val="center"/>
          </w:tcPr>
          <w:p w14:paraId="4F7FA0F4">
            <w:pPr>
              <w:spacing w:after="0" w:line="240" w:lineRule="auto"/>
              <w:jc w:val="center"/>
              <w:rPr>
                <w:rFonts w:hint="eastAsia" w:ascii="仿宋" w:hAnsi="仿宋" w:eastAsia="仿宋"/>
                <w:bCs/>
                <w:sz w:val="28"/>
                <w:lang w:bidi="ar-SA"/>
              </w:rPr>
            </w:pPr>
            <w:r>
              <w:rPr>
                <w:rFonts w:ascii="仿宋" w:hAnsi="仿宋" w:eastAsia="仿宋"/>
                <w:bCs/>
                <w:sz w:val="28"/>
                <w:lang w:bidi="ar-SA"/>
              </w:rPr>
              <w:t>工程名称</w:t>
            </w:r>
          </w:p>
        </w:tc>
        <w:tc>
          <w:tcPr>
            <w:tcW w:w="1899" w:type="dxa"/>
            <w:tcBorders>
              <w:top w:val="single" w:color="000000" w:sz="6" w:space="0"/>
            </w:tcBorders>
            <w:noWrap w:val="0"/>
            <w:vAlign w:val="center"/>
          </w:tcPr>
          <w:p w14:paraId="2CB8EE4B">
            <w:pPr>
              <w:spacing w:after="0" w:line="240" w:lineRule="auto"/>
              <w:jc w:val="center"/>
              <w:rPr>
                <w:rFonts w:hint="eastAsia" w:ascii="仿宋" w:hAnsi="仿宋" w:eastAsia="仿宋"/>
                <w:bCs/>
                <w:sz w:val="28"/>
                <w:lang w:bidi="ar-SA"/>
              </w:rPr>
            </w:pPr>
          </w:p>
        </w:tc>
        <w:tc>
          <w:tcPr>
            <w:tcW w:w="1820" w:type="dxa"/>
            <w:tcBorders>
              <w:top w:val="single" w:color="000000" w:sz="6" w:space="0"/>
            </w:tcBorders>
            <w:noWrap w:val="0"/>
            <w:vAlign w:val="center"/>
          </w:tcPr>
          <w:p w14:paraId="7037DDFF">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施工许可证号</w:t>
            </w:r>
          </w:p>
        </w:tc>
        <w:tc>
          <w:tcPr>
            <w:tcW w:w="2922" w:type="dxa"/>
            <w:tcBorders>
              <w:top w:val="single" w:color="000000" w:sz="6" w:space="0"/>
              <w:right w:val="single" w:color="000000" w:sz="6" w:space="0"/>
            </w:tcBorders>
            <w:noWrap w:val="0"/>
            <w:vAlign w:val="center"/>
          </w:tcPr>
          <w:p w14:paraId="7D261EA8">
            <w:pPr>
              <w:spacing w:after="0" w:line="240" w:lineRule="auto"/>
              <w:jc w:val="center"/>
              <w:rPr>
                <w:rFonts w:hint="eastAsia" w:ascii="仿宋" w:hAnsi="仿宋" w:eastAsia="仿宋"/>
                <w:bCs/>
                <w:sz w:val="28"/>
                <w:lang w:bidi="ar-SA"/>
              </w:rPr>
            </w:pPr>
          </w:p>
        </w:tc>
      </w:tr>
      <w:tr w14:paraId="336DB7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453" w:type="dxa"/>
            <w:tcBorders>
              <w:top w:val="single" w:color="000000" w:sz="6" w:space="0"/>
              <w:left w:val="single" w:color="000000" w:sz="6" w:space="0"/>
            </w:tcBorders>
            <w:noWrap w:val="0"/>
            <w:vAlign w:val="center"/>
          </w:tcPr>
          <w:p w14:paraId="791C6AD2">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项目地址</w:t>
            </w:r>
          </w:p>
        </w:tc>
        <w:tc>
          <w:tcPr>
            <w:tcW w:w="6641" w:type="dxa"/>
            <w:gridSpan w:val="3"/>
            <w:tcBorders>
              <w:top w:val="single" w:color="000000" w:sz="6" w:space="0"/>
              <w:right w:val="single" w:color="000000" w:sz="6" w:space="0"/>
            </w:tcBorders>
            <w:noWrap w:val="0"/>
            <w:vAlign w:val="center"/>
          </w:tcPr>
          <w:p w14:paraId="44FC9173">
            <w:pPr>
              <w:spacing w:after="0" w:line="240" w:lineRule="auto"/>
              <w:jc w:val="center"/>
              <w:rPr>
                <w:rFonts w:hint="eastAsia" w:ascii="仿宋" w:hAnsi="仿宋" w:eastAsia="仿宋"/>
                <w:bCs/>
                <w:sz w:val="28"/>
                <w:lang w:bidi="ar-SA"/>
              </w:rPr>
            </w:pPr>
          </w:p>
        </w:tc>
      </w:tr>
      <w:tr w14:paraId="6AFB6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453" w:type="dxa"/>
            <w:tcBorders>
              <w:left w:val="single" w:color="000000" w:sz="6" w:space="0"/>
            </w:tcBorders>
            <w:noWrap w:val="0"/>
            <w:vAlign w:val="center"/>
          </w:tcPr>
          <w:p w14:paraId="33A468D8">
            <w:pPr>
              <w:spacing w:after="0" w:line="240" w:lineRule="auto"/>
              <w:jc w:val="center"/>
              <w:rPr>
                <w:rFonts w:hint="eastAsia" w:ascii="仿宋" w:hAnsi="仿宋" w:eastAsia="仿宋"/>
                <w:bCs/>
                <w:sz w:val="28"/>
                <w:lang w:bidi="ar-SA"/>
              </w:rPr>
            </w:pPr>
            <w:r>
              <w:rPr>
                <w:rFonts w:ascii="仿宋" w:hAnsi="仿宋" w:eastAsia="仿宋"/>
                <w:bCs/>
                <w:sz w:val="28"/>
                <w:lang w:bidi="ar-SA"/>
              </w:rPr>
              <w:t>建设单位</w:t>
            </w:r>
          </w:p>
        </w:tc>
        <w:tc>
          <w:tcPr>
            <w:tcW w:w="1899" w:type="dxa"/>
            <w:noWrap w:val="0"/>
            <w:vAlign w:val="center"/>
          </w:tcPr>
          <w:p w14:paraId="3D7B92AB">
            <w:pPr>
              <w:spacing w:after="0" w:line="240" w:lineRule="auto"/>
              <w:jc w:val="center"/>
              <w:rPr>
                <w:rFonts w:hint="eastAsia" w:ascii="仿宋" w:hAnsi="仿宋" w:eastAsia="仿宋"/>
                <w:bCs/>
                <w:sz w:val="28"/>
                <w:lang w:bidi="ar-SA"/>
              </w:rPr>
            </w:pPr>
          </w:p>
        </w:tc>
        <w:tc>
          <w:tcPr>
            <w:tcW w:w="1820" w:type="dxa"/>
            <w:noWrap w:val="0"/>
            <w:vAlign w:val="center"/>
          </w:tcPr>
          <w:p w14:paraId="0C55EDF4">
            <w:pPr>
              <w:spacing w:after="0" w:line="240" w:lineRule="auto"/>
              <w:jc w:val="center"/>
              <w:rPr>
                <w:rFonts w:hint="eastAsia" w:ascii="仿宋" w:hAnsi="仿宋" w:eastAsia="仿宋"/>
                <w:bCs/>
                <w:sz w:val="28"/>
                <w:lang w:bidi="ar-SA"/>
              </w:rPr>
            </w:pPr>
            <w:r>
              <w:rPr>
                <w:rFonts w:ascii="仿宋" w:hAnsi="仿宋" w:eastAsia="仿宋"/>
                <w:bCs/>
                <w:sz w:val="28"/>
                <w:lang w:bidi="ar-SA"/>
              </w:rPr>
              <w:t>监理单位</w:t>
            </w:r>
          </w:p>
        </w:tc>
        <w:tc>
          <w:tcPr>
            <w:tcW w:w="2922" w:type="dxa"/>
            <w:tcBorders>
              <w:right w:val="single" w:color="000000" w:sz="6" w:space="0"/>
            </w:tcBorders>
            <w:noWrap w:val="0"/>
            <w:vAlign w:val="center"/>
          </w:tcPr>
          <w:p w14:paraId="08915BBC">
            <w:pPr>
              <w:spacing w:after="0" w:line="240" w:lineRule="auto"/>
              <w:jc w:val="center"/>
              <w:rPr>
                <w:rFonts w:hint="eastAsia" w:ascii="仿宋" w:hAnsi="仿宋" w:eastAsia="仿宋"/>
                <w:bCs/>
                <w:sz w:val="28"/>
                <w:lang w:bidi="ar-SA"/>
              </w:rPr>
            </w:pPr>
          </w:p>
        </w:tc>
      </w:tr>
      <w:tr w14:paraId="750A2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453" w:type="dxa"/>
            <w:tcBorders>
              <w:left w:val="single" w:color="000000" w:sz="6" w:space="0"/>
            </w:tcBorders>
            <w:noWrap w:val="0"/>
            <w:vAlign w:val="center"/>
          </w:tcPr>
          <w:p w14:paraId="526C9DB5">
            <w:pPr>
              <w:spacing w:after="0" w:line="240" w:lineRule="auto"/>
              <w:jc w:val="center"/>
              <w:rPr>
                <w:rFonts w:hint="eastAsia" w:ascii="仿宋" w:hAnsi="仿宋" w:eastAsia="仿宋"/>
                <w:bCs/>
                <w:sz w:val="28"/>
                <w:lang w:bidi="ar-SA"/>
              </w:rPr>
            </w:pPr>
            <w:r>
              <w:rPr>
                <w:rFonts w:ascii="仿宋" w:hAnsi="仿宋" w:eastAsia="仿宋"/>
                <w:bCs/>
                <w:sz w:val="28"/>
                <w:lang w:bidi="ar-SA"/>
              </w:rPr>
              <w:t>施工单位</w:t>
            </w:r>
          </w:p>
        </w:tc>
        <w:tc>
          <w:tcPr>
            <w:tcW w:w="1899" w:type="dxa"/>
            <w:noWrap w:val="0"/>
            <w:vAlign w:val="center"/>
          </w:tcPr>
          <w:p w14:paraId="4828F53A">
            <w:pPr>
              <w:spacing w:after="0" w:line="240" w:lineRule="auto"/>
              <w:jc w:val="center"/>
              <w:rPr>
                <w:rFonts w:hint="eastAsia" w:ascii="仿宋" w:hAnsi="仿宋" w:eastAsia="仿宋"/>
                <w:bCs/>
                <w:sz w:val="28"/>
                <w:lang w:bidi="ar-SA"/>
              </w:rPr>
            </w:pPr>
          </w:p>
        </w:tc>
        <w:tc>
          <w:tcPr>
            <w:tcW w:w="1820" w:type="dxa"/>
            <w:noWrap w:val="0"/>
            <w:vAlign w:val="center"/>
          </w:tcPr>
          <w:p w14:paraId="7EAAD653">
            <w:pPr>
              <w:spacing w:after="0" w:line="240" w:lineRule="auto"/>
              <w:jc w:val="center"/>
              <w:rPr>
                <w:rFonts w:hint="eastAsia" w:ascii="仿宋" w:hAnsi="仿宋" w:eastAsia="仿宋"/>
                <w:bCs/>
                <w:sz w:val="28"/>
                <w:lang w:bidi="ar-SA"/>
              </w:rPr>
            </w:pPr>
            <w:r>
              <w:rPr>
                <w:rFonts w:ascii="仿宋" w:hAnsi="仿宋" w:eastAsia="仿宋"/>
                <w:bCs/>
                <w:sz w:val="28"/>
                <w:lang w:bidi="ar-SA"/>
              </w:rPr>
              <w:t>结构类型</w:t>
            </w:r>
          </w:p>
        </w:tc>
        <w:tc>
          <w:tcPr>
            <w:tcW w:w="2922" w:type="dxa"/>
            <w:tcBorders>
              <w:right w:val="single" w:color="000000" w:sz="6" w:space="0"/>
            </w:tcBorders>
            <w:noWrap w:val="0"/>
            <w:vAlign w:val="center"/>
          </w:tcPr>
          <w:p w14:paraId="4EE9CAA1">
            <w:pPr>
              <w:spacing w:after="0" w:line="240" w:lineRule="auto"/>
              <w:jc w:val="center"/>
              <w:rPr>
                <w:rFonts w:hint="eastAsia" w:ascii="仿宋" w:hAnsi="仿宋" w:eastAsia="仿宋"/>
                <w:bCs/>
                <w:sz w:val="28"/>
                <w:lang w:bidi="ar-SA"/>
              </w:rPr>
            </w:pPr>
          </w:p>
        </w:tc>
      </w:tr>
      <w:tr w14:paraId="08090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453" w:type="dxa"/>
            <w:tcBorders>
              <w:left w:val="single" w:color="000000" w:sz="6" w:space="0"/>
            </w:tcBorders>
            <w:noWrap w:val="0"/>
            <w:vAlign w:val="center"/>
          </w:tcPr>
          <w:p w14:paraId="647B3525">
            <w:pPr>
              <w:spacing w:after="0" w:line="240" w:lineRule="auto"/>
              <w:jc w:val="center"/>
              <w:rPr>
                <w:rFonts w:hint="eastAsia" w:ascii="仿宋" w:hAnsi="仿宋" w:eastAsia="仿宋"/>
                <w:bCs/>
                <w:sz w:val="28"/>
                <w:lang w:bidi="ar-SA"/>
              </w:rPr>
            </w:pPr>
            <w:r>
              <w:rPr>
                <w:rFonts w:ascii="仿宋" w:hAnsi="仿宋" w:eastAsia="仿宋"/>
                <w:bCs/>
                <w:sz w:val="28"/>
                <w:lang w:bidi="ar-SA"/>
              </w:rPr>
              <w:t>工程造价</w:t>
            </w:r>
          </w:p>
        </w:tc>
        <w:tc>
          <w:tcPr>
            <w:tcW w:w="1899" w:type="dxa"/>
            <w:noWrap w:val="0"/>
            <w:vAlign w:val="center"/>
          </w:tcPr>
          <w:p w14:paraId="54F1703F">
            <w:pPr>
              <w:spacing w:after="0" w:line="240" w:lineRule="auto"/>
              <w:jc w:val="center"/>
              <w:rPr>
                <w:rFonts w:hint="eastAsia" w:ascii="仿宋" w:hAnsi="仿宋" w:eastAsia="仿宋"/>
                <w:bCs/>
                <w:sz w:val="28"/>
                <w:lang w:bidi="ar-SA"/>
              </w:rPr>
            </w:pPr>
            <w:r>
              <w:rPr>
                <w:rFonts w:ascii="仿宋" w:hAnsi="仿宋" w:eastAsia="仿宋"/>
                <w:bCs/>
                <w:sz w:val="28"/>
                <w:lang w:bidi="ar-SA"/>
              </w:rPr>
              <w:t>万元</w:t>
            </w:r>
          </w:p>
        </w:tc>
        <w:tc>
          <w:tcPr>
            <w:tcW w:w="1820" w:type="dxa"/>
            <w:noWrap w:val="0"/>
            <w:vAlign w:val="center"/>
          </w:tcPr>
          <w:p w14:paraId="62CFFBA9">
            <w:pPr>
              <w:spacing w:after="0" w:line="240" w:lineRule="auto"/>
              <w:jc w:val="center"/>
              <w:rPr>
                <w:rFonts w:hint="eastAsia" w:ascii="仿宋" w:hAnsi="仿宋" w:eastAsia="仿宋"/>
                <w:bCs/>
                <w:sz w:val="28"/>
                <w:lang w:bidi="ar-SA"/>
              </w:rPr>
            </w:pPr>
            <w:r>
              <w:rPr>
                <w:rFonts w:ascii="仿宋" w:hAnsi="仿宋" w:eastAsia="仿宋"/>
                <w:bCs/>
                <w:sz w:val="28"/>
                <w:lang w:bidi="ar-SA"/>
              </w:rPr>
              <w:t>建筑面积</w:t>
            </w:r>
          </w:p>
        </w:tc>
        <w:tc>
          <w:tcPr>
            <w:tcW w:w="2922" w:type="dxa"/>
            <w:tcBorders>
              <w:right w:val="single" w:color="000000" w:sz="6" w:space="0"/>
            </w:tcBorders>
            <w:noWrap w:val="0"/>
            <w:vAlign w:val="center"/>
          </w:tcPr>
          <w:p w14:paraId="789110C8">
            <w:pPr>
              <w:spacing w:after="0" w:line="240" w:lineRule="auto"/>
              <w:jc w:val="center"/>
              <w:rPr>
                <w:rFonts w:hint="eastAsia" w:ascii="仿宋" w:hAnsi="仿宋" w:eastAsia="仿宋"/>
                <w:bCs/>
                <w:sz w:val="28"/>
                <w:lang w:bidi="ar-SA"/>
              </w:rPr>
            </w:pPr>
            <w:r>
              <w:rPr>
                <w:rFonts w:ascii="仿宋" w:hAnsi="仿宋" w:eastAsia="仿宋"/>
                <w:bCs/>
                <w:sz w:val="28"/>
                <w:lang w:bidi="ar-SA"/>
              </w:rPr>
              <w:t>m2</w:t>
            </w:r>
          </w:p>
        </w:tc>
      </w:tr>
      <w:tr w14:paraId="39692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453" w:type="dxa"/>
            <w:tcBorders>
              <w:left w:val="single" w:color="000000" w:sz="6" w:space="0"/>
            </w:tcBorders>
            <w:noWrap w:val="0"/>
            <w:vAlign w:val="center"/>
          </w:tcPr>
          <w:p w14:paraId="5565376D">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工程概况</w:t>
            </w:r>
          </w:p>
        </w:tc>
        <w:tc>
          <w:tcPr>
            <w:tcW w:w="6641" w:type="dxa"/>
            <w:gridSpan w:val="3"/>
            <w:tcBorders>
              <w:right w:val="single" w:color="000000" w:sz="6" w:space="0"/>
            </w:tcBorders>
            <w:noWrap w:val="0"/>
            <w:vAlign w:val="center"/>
          </w:tcPr>
          <w:p w14:paraId="49A1FE7E">
            <w:pPr>
              <w:spacing w:after="0" w:line="240" w:lineRule="auto"/>
              <w:jc w:val="center"/>
              <w:rPr>
                <w:rFonts w:hint="eastAsia" w:ascii="仿宋" w:hAnsi="仿宋" w:eastAsia="仿宋"/>
                <w:bCs/>
                <w:sz w:val="28"/>
                <w:lang w:bidi="ar-SA"/>
              </w:rPr>
            </w:pPr>
          </w:p>
        </w:tc>
      </w:tr>
      <w:tr w14:paraId="7A9DB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453" w:type="dxa"/>
            <w:tcBorders>
              <w:left w:val="single" w:color="000000" w:sz="6" w:space="0"/>
            </w:tcBorders>
            <w:noWrap w:val="0"/>
            <w:vAlign w:val="center"/>
          </w:tcPr>
          <w:p w14:paraId="545BB197">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监理</w:t>
            </w:r>
            <w:r>
              <w:rPr>
                <w:rFonts w:ascii="仿宋" w:hAnsi="仿宋" w:eastAsia="仿宋"/>
                <w:bCs/>
                <w:sz w:val="28"/>
                <w:lang w:bidi="ar-SA"/>
              </w:rPr>
              <w:t>见证人员</w:t>
            </w:r>
          </w:p>
        </w:tc>
        <w:tc>
          <w:tcPr>
            <w:tcW w:w="1899" w:type="dxa"/>
            <w:noWrap w:val="0"/>
            <w:vAlign w:val="center"/>
          </w:tcPr>
          <w:p w14:paraId="43A211E7">
            <w:pPr>
              <w:spacing w:after="0" w:line="240" w:lineRule="auto"/>
              <w:jc w:val="center"/>
              <w:rPr>
                <w:rFonts w:hint="eastAsia" w:ascii="仿宋" w:hAnsi="仿宋" w:eastAsia="仿宋"/>
                <w:bCs/>
                <w:sz w:val="28"/>
                <w:lang w:bidi="ar-SA"/>
              </w:rPr>
            </w:pPr>
          </w:p>
        </w:tc>
        <w:tc>
          <w:tcPr>
            <w:tcW w:w="1820" w:type="dxa"/>
            <w:noWrap w:val="0"/>
            <w:vAlign w:val="center"/>
          </w:tcPr>
          <w:p w14:paraId="2BEA1791">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手机号</w:t>
            </w:r>
          </w:p>
        </w:tc>
        <w:tc>
          <w:tcPr>
            <w:tcW w:w="2922" w:type="dxa"/>
            <w:tcBorders>
              <w:right w:val="single" w:color="000000" w:sz="6" w:space="0"/>
            </w:tcBorders>
            <w:noWrap w:val="0"/>
            <w:vAlign w:val="center"/>
          </w:tcPr>
          <w:p w14:paraId="5D3CF8F8">
            <w:pPr>
              <w:spacing w:after="0" w:line="240" w:lineRule="auto"/>
              <w:jc w:val="center"/>
              <w:rPr>
                <w:rFonts w:hint="eastAsia" w:ascii="仿宋" w:hAnsi="仿宋" w:eastAsia="仿宋"/>
                <w:bCs/>
                <w:sz w:val="28"/>
                <w:lang w:bidi="ar-SA"/>
              </w:rPr>
            </w:pPr>
          </w:p>
        </w:tc>
      </w:tr>
      <w:tr w14:paraId="1B792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453" w:type="dxa"/>
            <w:tcBorders>
              <w:left w:val="single" w:color="000000" w:sz="6" w:space="0"/>
            </w:tcBorders>
            <w:noWrap w:val="0"/>
            <w:vAlign w:val="center"/>
          </w:tcPr>
          <w:p w14:paraId="6FBB5EA0">
            <w:pPr>
              <w:spacing w:after="0" w:line="240" w:lineRule="auto"/>
              <w:jc w:val="center"/>
              <w:rPr>
                <w:rFonts w:hint="eastAsia" w:ascii="仿宋" w:hAnsi="仿宋" w:eastAsia="仿宋"/>
                <w:bCs/>
                <w:sz w:val="28"/>
                <w:lang w:bidi="ar-SA"/>
              </w:rPr>
            </w:pPr>
            <w:r>
              <w:rPr>
                <w:rFonts w:ascii="仿宋" w:hAnsi="仿宋" w:eastAsia="仿宋"/>
                <w:bCs/>
                <w:sz w:val="28"/>
                <w:lang w:bidi="ar-SA"/>
              </w:rPr>
              <w:t>施工</w:t>
            </w:r>
            <w:r>
              <w:rPr>
                <w:rFonts w:hint="eastAsia" w:ascii="仿宋" w:hAnsi="仿宋" w:eastAsia="仿宋"/>
                <w:bCs/>
                <w:sz w:val="28"/>
                <w:lang w:bidi="ar-SA"/>
              </w:rPr>
              <w:t>单位取样人员</w:t>
            </w:r>
          </w:p>
        </w:tc>
        <w:tc>
          <w:tcPr>
            <w:tcW w:w="1899" w:type="dxa"/>
            <w:noWrap w:val="0"/>
            <w:vAlign w:val="center"/>
          </w:tcPr>
          <w:p w14:paraId="71F32460">
            <w:pPr>
              <w:spacing w:after="0" w:line="240" w:lineRule="auto"/>
              <w:ind w:firstLine="600"/>
              <w:jc w:val="center"/>
              <w:rPr>
                <w:rFonts w:hint="eastAsia" w:ascii="仿宋" w:hAnsi="仿宋" w:eastAsia="仿宋"/>
                <w:bCs/>
                <w:sz w:val="28"/>
                <w:lang w:bidi="ar-SA"/>
              </w:rPr>
            </w:pPr>
          </w:p>
        </w:tc>
        <w:tc>
          <w:tcPr>
            <w:tcW w:w="1820" w:type="dxa"/>
            <w:noWrap w:val="0"/>
            <w:vAlign w:val="center"/>
          </w:tcPr>
          <w:p w14:paraId="0A8DD350">
            <w:pPr>
              <w:spacing w:after="0" w:line="240" w:lineRule="auto"/>
              <w:jc w:val="center"/>
              <w:rPr>
                <w:rFonts w:hint="eastAsia" w:ascii="仿宋" w:hAnsi="仿宋" w:eastAsia="仿宋"/>
                <w:bCs/>
                <w:sz w:val="28"/>
                <w:lang w:bidi="ar-SA"/>
              </w:rPr>
            </w:pPr>
            <w:r>
              <w:rPr>
                <w:rFonts w:hint="eastAsia" w:ascii="仿宋" w:hAnsi="仿宋" w:eastAsia="仿宋"/>
                <w:bCs/>
                <w:sz w:val="28"/>
                <w:lang w:bidi="ar-SA"/>
              </w:rPr>
              <w:t>手机号</w:t>
            </w:r>
          </w:p>
        </w:tc>
        <w:tc>
          <w:tcPr>
            <w:tcW w:w="2922" w:type="dxa"/>
            <w:tcBorders>
              <w:right w:val="single" w:color="000000" w:sz="6" w:space="0"/>
            </w:tcBorders>
            <w:noWrap w:val="0"/>
            <w:vAlign w:val="center"/>
          </w:tcPr>
          <w:p w14:paraId="73ECD035">
            <w:pPr>
              <w:spacing w:after="0" w:line="240" w:lineRule="auto"/>
              <w:ind w:firstLine="600"/>
              <w:jc w:val="center"/>
              <w:rPr>
                <w:rFonts w:hint="eastAsia" w:ascii="仿宋" w:hAnsi="仿宋" w:eastAsia="仿宋"/>
                <w:bCs/>
                <w:sz w:val="28"/>
                <w:lang w:bidi="ar-SA"/>
              </w:rPr>
            </w:pPr>
          </w:p>
        </w:tc>
      </w:tr>
    </w:tbl>
    <w:p w14:paraId="678DBEBE">
      <w:pPr>
        <w:spacing w:after="0" w:line="360" w:lineRule="auto"/>
        <w:ind w:firstLine="562"/>
        <w:rPr>
          <w:rFonts w:hint="eastAsia" w:ascii="仿宋" w:hAnsi="仿宋" w:eastAsia="仿宋"/>
          <w:b/>
          <w:sz w:val="28"/>
          <w:lang w:bidi="ar-SA"/>
        </w:rPr>
      </w:pPr>
    </w:p>
    <w:p w14:paraId="0361120C">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三、检测内容及价格</w:t>
      </w:r>
    </w:p>
    <w:p w14:paraId="444ED455">
      <w:pPr>
        <w:spacing w:after="0" w:line="360" w:lineRule="auto"/>
        <w:ind w:firstLine="562"/>
        <w:rPr>
          <w:rFonts w:hint="eastAsia" w:ascii="仿宋" w:hAnsi="仿宋" w:eastAsia="仿宋"/>
          <w:b/>
          <w:sz w:val="28"/>
          <w:lang w:bidi="ar-SA"/>
        </w:rPr>
      </w:pPr>
      <w:r>
        <w:rPr>
          <w:rFonts w:ascii="仿宋" w:hAnsi="仿宋" w:eastAsia="仿宋"/>
          <w:b/>
          <w:sz w:val="28"/>
          <w:lang w:bidi="ar-SA"/>
        </w:rPr>
        <w:t>（一）</w:t>
      </w:r>
      <w:r>
        <w:rPr>
          <w:rFonts w:hint="eastAsia" w:ascii="仿宋" w:hAnsi="仿宋" w:eastAsia="仿宋"/>
          <w:b/>
          <w:sz w:val="28"/>
          <w:lang w:bidi="ar-SA"/>
        </w:rPr>
        <w:t>建设工程质量</w:t>
      </w:r>
      <w:r>
        <w:rPr>
          <w:rFonts w:ascii="仿宋" w:hAnsi="仿宋" w:eastAsia="仿宋"/>
          <w:b/>
          <w:sz w:val="28"/>
          <w:lang w:bidi="ar-SA"/>
        </w:rPr>
        <w:t>检测项目类别</w:t>
      </w:r>
    </w:p>
    <w:p w14:paraId="2B9C62EF">
      <w:pPr>
        <w:spacing w:after="0" w:line="360" w:lineRule="auto"/>
        <w:ind w:firstLine="560"/>
        <w:rPr>
          <w:rFonts w:hint="eastAsia" w:ascii="仿宋" w:hAnsi="仿宋" w:eastAsia="仿宋"/>
          <w:bCs/>
          <w:sz w:val="28"/>
          <w:lang w:bidi="ar-SA"/>
        </w:rPr>
      </w:pPr>
      <w:bookmarkStart w:id="76" w:name="_Toc351203483"/>
      <w:r>
        <w:rPr>
          <w:rFonts w:ascii="Wingdings 2" w:hAnsi="Wingdings 2" w:eastAsia="Wingdings 2" w:cs="Wingdings 2"/>
          <w:bCs/>
          <w:sz w:val="28"/>
          <w:lang w:bidi="ar-SA"/>
        </w:rPr>
        <w:t>£</w:t>
      </w:r>
      <w:r>
        <w:rPr>
          <w:rFonts w:hint="eastAsia" w:ascii="仿宋" w:hAnsi="仿宋" w:eastAsia="仿宋"/>
          <w:bCs/>
          <w:sz w:val="28"/>
          <w:lang w:bidi="ar-SA"/>
        </w:rPr>
        <w:t xml:space="preserve">建筑材料及构配件  </w:t>
      </w:r>
      <w:r>
        <w:rPr>
          <w:rFonts w:ascii="Wingdings 2" w:hAnsi="Wingdings 2" w:eastAsia="Wingdings 2" w:cs="Wingdings 2"/>
          <w:bCs/>
          <w:sz w:val="28"/>
          <w:lang w:bidi="ar-SA"/>
        </w:rPr>
        <w:t>R</w:t>
      </w:r>
      <w:r>
        <w:rPr>
          <w:rFonts w:hint="eastAsia" w:ascii="仿宋" w:hAnsi="仿宋" w:eastAsia="仿宋"/>
          <w:bCs/>
          <w:sz w:val="28"/>
          <w:lang w:bidi="ar-SA"/>
        </w:rPr>
        <w:t xml:space="preserve">主体结构及装饰装修  </w:t>
      </w:r>
      <w:r>
        <w:rPr>
          <w:rFonts w:ascii="Wingdings 2" w:hAnsi="Wingdings 2" w:eastAsia="Wingdings 2" w:cs="Wingdings 2"/>
          <w:bCs/>
          <w:sz w:val="28"/>
          <w:lang w:bidi="ar-SA"/>
        </w:rPr>
        <w:t>R</w:t>
      </w:r>
      <w:r>
        <w:rPr>
          <w:rFonts w:hint="eastAsia" w:ascii="仿宋" w:hAnsi="仿宋" w:eastAsia="仿宋"/>
          <w:bCs/>
          <w:sz w:val="28"/>
          <w:lang w:bidi="ar-SA"/>
        </w:rPr>
        <w:t xml:space="preserve">钢结构  </w:t>
      </w:r>
      <w:r>
        <w:rPr>
          <w:rFonts w:ascii="Wingdings 2" w:hAnsi="Wingdings 2" w:eastAsia="Wingdings 2" w:cs="Wingdings 2"/>
          <w:bCs/>
          <w:sz w:val="28"/>
          <w:lang w:bidi="ar-SA"/>
        </w:rPr>
        <w:t>R</w:t>
      </w:r>
      <w:r>
        <w:rPr>
          <w:rFonts w:hint="eastAsia" w:ascii="仿宋" w:hAnsi="仿宋" w:eastAsia="仿宋"/>
          <w:bCs/>
          <w:sz w:val="28"/>
          <w:lang w:bidi="ar-SA"/>
        </w:rPr>
        <w:t xml:space="preserve">地基基础  </w:t>
      </w:r>
      <w:r>
        <w:rPr>
          <w:rFonts w:ascii="Wingdings 2" w:hAnsi="Wingdings 2" w:eastAsia="Wingdings 2" w:cs="Wingdings 2"/>
          <w:bCs/>
          <w:sz w:val="28"/>
          <w:lang w:bidi="ar-SA"/>
        </w:rPr>
        <w:t>£</w:t>
      </w:r>
      <w:r>
        <w:rPr>
          <w:rFonts w:hint="eastAsia" w:ascii="仿宋" w:hAnsi="仿宋" w:eastAsia="仿宋"/>
          <w:bCs/>
          <w:sz w:val="28"/>
          <w:lang w:bidi="ar-SA"/>
        </w:rPr>
        <w:t xml:space="preserve">建筑幕墙  </w:t>
      </w:r>
      <w:r>
        <w:rPr>
          <w:rFonts w:ascii="Wingdings 2" w:hAnsi="Wingdings 2" w:eastAsia="Wingdings 2" w:cs="Wingdings 2"/>
          <w:bCs/>
          <w:sz w:val="28"/>
          <w:lang w:bidi="ar-SA"/>
        </w:rPr>
        <w:t>£</w:t>
      </w:r>
      <w:r>
        <w:rPr>
          <w:rFonts w:hint="eastAsia" w:ascii="仿宋" w:hAnsi="仿宋" w:eastAsia="仿宋"/>
          <w:bCs/>
          <w:sz w:val="28"/>
          <w:lang w:bidi="ar-SA"/>
        </w:rPr>
        <w:t xml:space="preserve">建筑节能  </w:t>
      </w:r>
      <w:r>
        <w:rPr>
          <w:rFonts w:ascii="Wingdings 2" w:hAnsi="Wingdings 2" w:eastAsia="Wingdings 2" w:cs="Wingdings 2"/>
          <w:bCs/>
          <w:sz w:val="28"/>
          <w:lang w:bidi="ar-SA"/>
        </w:rPr>
        <w:t>R</w:t>
      </w:r>
      <w:r>
        <w:rPr>
          <w:rFonts w:ascii="仿宋" w:hAnsi="仿宋" w:eastAsia="仿宋"/>
          <w:bCs/>
          <w:sz w:val="28"/>
          <w:lang w:bidi="ar-SA"/>
        </w:rPr>
        <w:t>市政</w:t>
      </w:r>
      <w:r>
        <w:rPr>
          <w:rFonts w:hint="eastAsia" w:ascii="仿宋" w:hAnsi="仿宋" w:eastAsia="仿宋"/>
          <w:bCs/>
          <w:sz w:val="28"/>
          <w:lang w:bidi="ar-SA"/>
        </w:rPr>
        <w:t xml:space="preserve">工程材料  </w:t>
      </w:r>
      <w:r>
        <w:rPr>
          <w:rFonts w:ascii="Wingdings 2" w:hAnsi="Wingdings 2" w:eastAsia="Wingdings 2" w:cs="Wingdings 2"/>
          <w:bCs/>
          <w:sz w:val="28"/>
          <w:lang w:bidi="ar-SA"/>
        </w:rPr>
        <w:t>£</w:t>
      </w:r>
      <w:r>
        <w:rPr>
          <w:rFonts w:hint="eastAsia" w:ascii="仿宋" w:hAnsi="仿宋" w:eastAsia="仿宋"/>
          <w:bCs/>
          <w:sz w:val="28"/>
          <w:lang w:bidi="ar-SA"/>
        </w:rPr>
        <w:t xml:space="preserve">道路工程  </w:t>
      </w:r>
      <w:r>
        <w:rPr>
          <w:rFonts w:ascii="Wingdings 2" w:hAnsi="Wingdings 2" w:eastAsia="Wingdings 2" w:cs="Wingdings 2"/>
          <w:bCs/>
          <w:sz w:val="28"/>
          <w:lang w:bidi="ar-SA"/>
        </w:rPr>
        <w:t>£</w:t>
      </w:r>
      <w:r>
        <w:rPr>
          <w:rFonts w:hint="eastAsia" w:ascii="仿宋" w:hAnsi="仿宋" w:eastAsia="仿宋"/>
          <w:bCs/>
          <w:sz w:val="28"/>
          <w:lang w:bidi="ar-SA"/>
        </w:rPr>
        <w:t>桥梁与地下工程</w:t>
      </w:r>
    </w:p>
    <w:p w14:paraId="2CCCE816">
      <w:pPr>
        <w:spacing w:after="0" w:line="360" w:lineRule="auto"/>
        <w:ind w:firstLine="562"/>
        <w:rPr>
          <w:rFonts w:hint="eastAsia" w:ascii="仿宋" w:hAnsi="仿宋" w:eastAsia="仿宋"/>
          <w:b/>
          <w:sz w:val="28"/>
          <w:lang w:bidi="ar-SA"/>
        </w:rPr>
      </w:pPr>
      <w:r>
        <w:rPr>
          <w:rFonts w:ascii="仿宋" w:hAnsi="仿宋" w:eastAsia="仿宋"/>
          <w:b/>
          <w:sz w:val="28"/>
          <w:lang w:bidi="ar-SA"/>
        </w:rPr>
        <w:t>（二）</w:t>
      </w:r>
      <w:r>
        <w:rPr>
          <w:rFonts w:hint="eastAsia" w:ascii="仿宋" w:hAnsi="仿宋" w:eastAsia="仿宋"/>
          <w:b/>
          <w:sz w:val="28"/>
          <w:lang w:bidi="ar-SA"/>
        </w:rPr>
        <w:t>合同价格</w:t>
      </w:r>
    </w:p>
    <w:p w14:paraId="0AE13883">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建设单位标的总价</w:t>
      </w:r>
      <w:r>
        <w:rPr>
          <w:rFonts w:ascii="仿宋" w:hAnsi="仿宋" w:eastAsia="仿宋"/>
          <w:bCs/>
          <w:sz w:val="28"/>
          <w:lang w:bidi="ar-SA"/>
        </w:rPr>
        <w:t>金额</w:t>
      </w:r>
      <w:r>
        <w:rPr>
          <w:rFonts w:hint="eastAsia" w:ascii="仿宋" w:hAnsi="仿宋" w:eastAsia="仿宋"/>
          <w:bCs/>
          <w:sz w:val="28"/>
          <w:u w:val="single"/>
          <w:lang w:bidi="ar-SA"/>
        </w:rPr>
        <w:t xml:space="preserve">           </w:t>
      </w:r>
      <w:r>
        <w:rPr>
          <w:rFonts w:hint="eastAsia" w:ascii="仿宋" w:hAnsi="仿宋" w:eastAsia="仿宋"/>
          <w:bCs/>
          <w:sz w:val="28"/>
          <w:lang w:bidi="ar-SA"/>
        </w:rPr>
        <w:t>元，工程质量检测机构合同签定</w:t>
      </w:r>
      <w:r>
        <w:rPr>
          <w:rFonts w:ascii="仿宋" w:hAnsi="仿宋" w:eastAsia="仿宋"/>
          <w:bCs/>
          <w:sz w:val="28"/>
          <w:lang w:bidi="ar-SA"/>
        </w:rPr>
        <w:t>暂估总价金额为</w:t>
      </w:r>
      <w:r>
        <w:rPr>
          <w:rFonts w:ascii="仿宋" w:hAnsi="仿宋" w:eastAsia="仿宋"/>
          <w:bCs/>
          <w:sz w:val="28"/>
          <w:u w:val="single"/>
          <w:lang w:bidi="ar-SA"/>
        </w:rPr>
        <w:t xml:space="preserve">         </w:t>
      </w:r>
      <w:r>
        <w:rPr>
          <w:rFonts w:ascii="仿宋" w:hAnsi="仿宋" w:eastAsia="仿宋"/>
          <w:bCs/>
          <w:sz w:val="28"/>
          <w:lang w:bidi="ar-SA"/>
        </w:rPr>
        <w:t>元</w:t>
      </w:r>
      <w:r>
        <w:rPr>
          <w:rFonts w:hint="eastAsia" w:ascii="仿宋" w:hAnsi="仿宋" w:eastAsia="仿宋"/>
          <w:bCs/>
          <w:sz w:val="28"/>
          <w:lang w:bidi="ar-SA"/>
        </w:rPr>
        <w:t>，本工程检测费用的单价（除桩身完整性声波透射法（三剖面）检测）以苏州市工程造价管理处2025第7期苏州工程造价信息《苏州市工程质量检测和建筑材料试验收费参考价》为准，桩身完整性声波透射法（三剖面）检测费用的单价以交质公〔2016〕8号文《江苏省交通建设工程试验检测参考价格》为准（具体内容详见文件序号第544条基桩低应变动力测试声波透射法（三管）），本项目实际中标下浮</w:t>
      </w:r>
      <w:r>
        <w:rPr>
          <w:rFonts w:hint="eastAsia" w:ascii="仿宋" w:hAnsi="仿宋" w:eastAsia="仿宋"/>
          <w:bCs/>
          <w:sz w:val="28"/>
          <w:u w:val="single"/>
          <w:lang w:bidi="ar-SA"/>
        </w:rPr>
        <w:t xml:space="preserve">     </w:t>
      </w:r>
      <w:r>
        <w:rPr>
          <w:rFonts w:hint="eastAsia" w:ascii="仿宋" w:hAnsi="仿宋" w:eastAsia="仿宋"/>
          <w:bCs/>
          <w:sz w:val="28"/>
          <w:lang w:bidi="ar-SA"/>
        </w:rPr>
        <w:t>%。</w:t>
      </w:r>
      <w:r>
        <w:rPr>
          <w:rFonts w:ascii="仿宋" w:hAnsi="仿宋" w:eastAsia="仿宋"/>
          <w:bCs/>
          <w:sz w:val="28"/>
          <w:lang w:bidi="ar-SA"/>
        </w:rPr>
        <w:t>（具体明细见合同附件清单）</w:t>
      </w:r>
      <w:r>
        <w:rPr>
          <w:rFonts w:hint="eastAsia" w:ascii="仿宋" w:hAnsi="仿宋" w:eastAsia="仿宋"/>
          <w:bCs/>
          <w:sz w:val="28"/>
          <w:lang w:bidi="ar-SA"/>
        </w:rPr>
        <w:t>，最终结算以实际工作量为准。</w:t>
      </w:r>
    </w:p>
    <w:p w14:paraId="47FD0FBF">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注：</w:t>
      </w:r>
    </w:p>
    <w:p w14:paraId="29BA7D05">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1、计费标准：</w:t>
      </w:r>
    </w:p>
    <w:p w14:paraId="6724307E">
      <w:pPr>
        <w:spacing w:after="0" w:line="360" w:lineRule="auto"/>
        <w:ind w:firstLine="560"/>
        <w:rPr>
          <w:rFonts w:hint="eastAsia" w:ascii="仿宋" w:hAnsi="仿宋" w:eastAsia="仿宋"/>
          <w:bCs/>
          <w:sz w:val="28"/>
          <w:lang w:val="zh-CN" w:bidi="ar-SA"/>
        </w:rPr>
      </w:pPr>
      <w:r>
        <w:rPr>
          <w:rFonts w:hint="eastAsia" w:ascii="仿宋" w:hAnsi="仿宋" w:eastAsia="仿宋"/>
          <w:bCs/>
          <w:sz w:val="28"/>
          <w:lang w:val="zh-CN" w:bidi="ar-SA"/>
        </w:rPr>
        <w:t>本工程检测费用的单价（除桩身完整性声波透射法（三剖面）检测）以苏州市工程造价管理处2025第7期苏州工程造价信息《苏州市工程质量检测和建筑材料试验收费参考价》为准。</w:t>
      </w:r>
    </w:p>
    <w:p w14:paraId="441DD059">
      <w:pPr>
        <w:spacing w:after="0" w:line="360" w:lineRule="auto"/>
        <w:ind w:firstLine="560"/>
        <w:rPr>
          <w:rFonts w:hint="eastAsia" w:ascii="仿宋" w:hAnsi="仿宋" w:eastAsia="仿宋"/>
          <w:bCs/>
          <w:sz w:val="28"/>
          <w:lang w:val="zh-CN" w:bidi="ar-SA"/>
        </w:rPr>
      </w:pPr>
      <w:r>
        <w:rPr>
          <w:rFonts w:hint="eastAsia" w:ascii="仿宋" w:hAnsi="仿宋" w:eastAsia="仿宋"/>
          <w:bCs/>
          <w:sz w:val="28"/>
          <w:lang w:val="zh-CN" w:bidi="ar-SA"/>
        </w:rPr>
        <w:t>桩身完整性声波透射法（三剖面）检测费用的单价以交质公〔2016〕8号文《江苏省交通建设工程试验检测参考价格》为准（具体内容详见文件序号第544条基桩低应变动力测试声波透射法（三管））。</w:t>
      </w:r>
    </w:p>
    <w:p w14:paraId="30262A99">
      <w:pPr>
        <w:spacing w:after="0" w:line="360" w:lineRule="auto"/>
        <w:ind w:firstLine="560"/>
        <w:rPr>
          <w:rFonts w:hint="eastAsia" w:ascii="仿宋" w:hAnsi="仿宋" w:eastAsia="仿宋"/>
          <w:bCs/>
          <w:sz w:val="28"/>
          <w:lang w:val="zh-CN" w:bidi="ar-SA"/>
        </w:rPr>
      </w:pPr>
      <w:r>
        <w:rPr>
          <w:rFonts w:hint="eastAsia" w:ascii="仿宋" w:hAnsi="仿宋" w:eastAsia="仿宋"/>
          <w:bCs/>
          <w:sz w:val="28"/>
          <w:lang w:bidi="ar-SA"/>
        </w:rPr>
        <w:t>2、</w:t>
      </w:r>
      <w:r>
        <w:rPr>
          <w:rFonts w:hint="eastAsia" w:ascii="仿宋" w:hAnsi="仿宋" w:eastAsia="仿宋"/>
          <w:bCs/>
          <w:sz w:val="28"/>
          <w:lang w:val="zh-CN" w:bidi="ar-SA"/>
        </w:rPr>
        <w:t>结算</w:t>
      </w:r>
      <w:r>
        <w:rPr>
          <w:rFonts w:hint="eastAsia" w:ascii="仿宋" w:hAnsi="仿宋" w:eastAsia="仿宋"/>
          <w:bCs/>
          <w:sz w:val="28"/>
          <w:lang w:bidi="ar-SA"/>
        </w:rPr>
        <w:t>费用</w:t>
      </w:r>
      <w:r>
        <w:rPr>
          <w:rFonts w:hint="eastAsia" w:ascii="仿宋" w:hAnsi="仿宋" w:eastAsia="仿宋"/>
          <w:bCs/>
          <w:sz w:val="28"/>
          <w:lang w:val="zh-CN" w:bidi="ar-SA"/>
        </w:rPr>
        <w:t>：</w:t>
      </w:r>
    </w:p>
    <w:p w14:paraId="0CE651BA">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A：除桩身完整性声波透射法（三剖面）外其它检测项的结算费用=苏州市工程造价管理处2025第7期苏州工程造价信息《苏州市工程质量检测和建筑材料试验收费参考价》的收费标准*实际检测数量*（1-中标优惠率）计取；</w:t>
      </w:r>
    </w:p>
    <w:p w14:paraId="31ED2375">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B：桩身完整性声波透射法（三剖面）检测结算费用=以交质公〔2016〕8号文《江苏省交通建设工程试验检测参考价格》的收费标准*实际检测数量*（1-中标优惠率）计取；</w:t>
      </w:r>
    </w:p>
    <w:p w14:paraId="1E2623C7">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C：最终结算费用=A+B</w:t>
      </w:r>
    </w:p>
    <w:p w14:paraId="6566E39D">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3、本项目按实</w:t>
      </w:r>
      <w:r>
        <w:rPr>
          <w:rFonts w:ascii="仿宋" w:hAnsi="仿宋" w:eastAsia="仿宋"/>
          <w:bCs/>
          <w:sz w:val="28"/>
          <w:lang w:bidi="ar-SA"/>
        </w:rPr>
        <w:t>结算，如最终</w:t>
      </w:r>
      <w:r>
        <w:rPr>
          <w:rFonts w:hint="eastAsia" w:ascii="仿宋" w:hAnsi="仿宋" w:eastAsia="仿宋"/>
          <w:bCs/>
          <w:sz w:val="28"/>
          <w:lang w:bidi="ar-SA"/>
        </w:rPr>
        <w:t>总结算金额超出采购预算，则按照采购</w:t>
      </w:r>
      <w:r>
        <w:rPr>
          <w:rFonts w:ascii="仿宋" w:hAnsi="仿宋" w:eastAsia="仿宋"/>
          <w:bCs/>
          <w:sz w:val="28"/>
          <w:lang w:bidi="ar-SA"/>
        </w:rPr>
        <w:t>预算进行</w:t>
      </w:r>
      <w:r>
        <w:rPr>
          <w:rFonts w:hint="eastAsia" w:ascii="仿宋" w:hAnsi="仿宋" w:eastAsia="仿宋"/>
          <w:bCs/>
          <w:sz w:val="28"/>
          <w:lang w:bidi="ar-SA"/>
        </w:rPr>
        <w:t>结算</w:t>
      </w:r>
      <w:r>
        <w:rPr>
          <w:rFonts w:ascii="仿宋" w:hAnsi="仿宋" w:eastAsia="仿宋"/>
          <w:bCs/>
          <w:sz w:val="28"/>
          <w:lang w:bidi="ar-SA"/>
        </w:rPr>
        <w:t>支付，超出部分由</w:t>
      </w:r>
      <w:r>
        <w:rPr>
          <w:rFonts w:hint="eastAsia" w:ascii="仿宋" w:hAnsi="仿宋" w:eastAsia="仿宋"/>
          <w:bCs/>
          <w:sz w:val="28"/>
          <w:lang w:bidi="ar-SA"/>
        </w:rPr>
        <w:t>乙方</w:t>
      </w:r>
      <w:r>
        <w:rPr>
          <w:rFonts w:ascii="仿宋" w:hAnsi="仿宋" w:eastAsia="仿宋"/>
          <w:bCs/>
          <w:sz w:val="28"/>
          <w:lang w:bidi="ar-SA"/>
        </w:rPr>
        <w:t>自行承担</w:t>
      </w:r>
      <w:r>
        <w:rPr>
          <w:rFonts w:hint="eastAsia" w:ascii="仿宋" w:hAnsi="仿宋" w:eastAsia="仿宋"/>
          <w:bCs/>
          <w:sz w:val="28"/>
          <w:lang w:bidi="ar-SA"/>
        </w:rPr>
        <w:t>。</w:t>
      </w:r>
    </w:p>
    <w:p w14:paraId="3EF6D21A">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w:t>
      </w:r>
      <w:r>
        <w:rPr>
          <w:rFonts w:ascii="仿宋" w:hAnsi="仿宋" w:eastAsia="仿宋"/>
          <w:bCs/>
          <w:sz w:val="28"/>
          <w:lang w:bidi="ar-SA"/>
        </w:rPr>
        <w:t>本合同执行期间，合同单价不变。</w:t>
      </w:r>
    </w:p>
    <w:p w14:paraId="2A2C6DCD">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5、</w:t>
      </w:r>
      <w:r>
        <w:rPr>
          <w:rFonts w:ascii="仿宋" w:hAnsi="仿宋" w:eastAsia="仿宋"/>
          <w:bCs/>
          <w:sz w:val="28"/>
          <w:lang w:bidi="ar-SA"/>
        </w:rPr>
        <w:t>若实际发生额未达到预算金额的，乙方就此减少部分不得进行利润或其他索赔。</w:t>
      </w:r>
      <w:bookmarkEnd w:id="76"/>
    </w:p>
    <w:p w14:paraId="5FEF963B">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四、执行标准</w:t>
      </w:r>
    </w:p>
    <w:p w14:paraId="366FD852">
      <w:pPr>
        <w:spacing w:after="0" w:line="360" w:lineRule="auto"/>
        <w:ind w:firstLine="560"/>
        <w:rPr>
          <w:rFonts w:hint="eastAsia" w:ascii="仿宋" w:hAnsi="仿宋" w:eastAsia="仿宋"/>
          <w:bCs/>
          <w:sz w:val="28"/>
          <w:lang w:bidi="ar-SA"/>
        </w:rPr>
      </w:pPr>
      <w:bookmarkStart w:id="77" w:name="OLE_LINK11"/>
      <w:bookmarkStart w:id="78" w:name="_Toc351203484"/>
      <w:r>
        <w:rPr>
          <w:rFonts w:hint="eastAsia" w:ascii="仿宋" w:hAnsi="仿宋" w:eastAsia="仿宋"/>
          <w:bCs/>
          <w:sz w:val="28"/>
          <w:lang w:bidi="ar-SA"/>
        </w:rPr>
        <w:t>1.</w:t>
      </w:r>
      <w:r>
        <w:rPr>
          <w:rFonts w:ascii="仿宋" w:hAnsi="仿宋" w:eastAsia="仿宋"/>
          <w:bCs/>
          <w:sz w:val="28"/>
          <w:lang w:bidi="ar-SA"/>
        </w:rPr>
        <w:t>现行相关工程建设强制性标准</w:t>
      </w:r>
      <w:r>
        <w:rPr>
          <w:rFonts w:hint="eastAsia" w:ascii="仿宋" w:hAnsi="仿宋" w:eastAsia="仿宋"/>
          <w:bCs/>
          <w:sz w:val="28"/>
          <w:lang w:bidi="ar-SA"/>
        </w:rPr>
        <w:t>、规范；</w:t>
      </w:r>
    </w:p>
    <w:p w14:paraId="78FF6417">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2.现行相关检测技术标准；</w:t>
      </w:r>
    </w:p>
    <w:p w14:paraId="09620EEA">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3.现行相关质量验收标准、规范；</w:t>
      </w:r>
    </w:p>
    <w:p w14:paraId="35978554">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4.设计文件相关要求；</w:t>
      </w:r>
    </w:p>
    <w:p w14:paraId="2D29249E">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5.其他对质量检验、试验方法、检验规则等有所规定的标准、规范。</w:t>
      </w:r>
    </w:p>
    <w:p w14:paraId="6C59497F">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五、</w:t>
      </w:r>
      <w:r>
        <w:rPr>
          <w:rFonts w:ascii="仿宋" w:hAnsi="仿宋" w:eastAsia="仿宋"/>
          <w:b/>
          <w:sz w:val="28"/>
          <w:lang w:bidi="ar-SA"/>
        </w:rPr>
        <w:t>双方的主要义务</w:t>
      </w:r>
    </w:p>
    <w:p w14:paraId="7027513F">
      <w:pPr>
        <w:spacing w:after="0" w:line="360" w:lineRule="auto"/>
        <w:ind w:firstLine="562"/>
        <w:rPr>
          <w:rFonts w:hint="eastAsia" w:ascii="仿宋" w:hAnsi="仿宋" w:eastAsia="仿宋"/>
          <w:b/>
          <w:sz w:val="28"/>
          <w:lang w:bidi="ar-SA"/>
        </w:rPr>
      </w:pPr>
      <w:r>
        <w:rPr>
          <w:rFonts w:ascii="仿宋" w:hAnsi="仿宋" w:eastAsia="仿宋"/>
          <w:b/>
          <w:sz w:val="28"/>
          <w:lang w:bidi="ar-SA"/>
        </w:rPr>
        <w:t>（一）甲方的主要义务：</w:t>
      </w:r>
    </w:p>
    <w:p w14:paraId="68DAC02A">
      <w:pPr>
        <w:spacing w:after="0" w:line="360" w:lineRule="auto"/>
        <w:ind w:firstLine="560"/>
        <w:rPr>
          <w:rFonts w:hint="eastAsia" w:ascii="仿宋" w:hAnsi="仿宋" w:eastAsia="仿宋"/>
          <w:bCs/>
          <w:sz w:val="28"/>
          <w:lang w:bidi="ar-SA"/>
        </w:rPr>
      </w:pPr>
      <w:r>
        <w:rPr>
          <w:rFonts w:ascii="仿宋" w:hAnsi="仿宋" w:eastAsia="仿宋"/>
          <w:bCs/>
          <w:sz w:val="28"/>
          <w:lang w:bidi="ar-SA"/>
        </w:rPr>
        <w:t>1.授权姓名：</w:t>
      </w:r>
      <w:r>
        <w:rPr>
          <w:rFonts w:ascii="仿宋" w:hAnsi="仿宋" w:eastAsia="仿宋"/>
          <w:bCs/>
          <w:sz w:val="28"/>
          <w:u w:val="single"/>
          <w:lang w:bidi="ar-SA"/>
        </w:rPr>
        <w:t xml:space="preserve">       </w:t>
      </w:r>
      <w:r>
        <w:rPr>
          <w:rFonts w:ascii="仿宋" w:hAnsi="仿宋" w:eastAsia="仿宋"/>
          <w:bCs/>
          <w:sz w:val="28"/>
          <w:lang w:bidi="ar-SA"/>
        </w:rPr>
        <w:t xml:space="preserve"> ，为送样和现场检测联络代表，全权负责与乙方联系检测</w:t>
      </w:r>
      <w:r>
        <w:rPr>
          <w:rFonts w:hint="eastAsia" w:ascii="仿宋" w:hAnsi="仿宋" w:eastAsia="仿宋"/>
          <w:bCs/>
          <w:sz w:val="28"/>
          <w:lang w:bidi="ar-SA"/>
        </w:rPr>
        <w:t>及工作量确认事宜</w:t>
      </w:r>
      <w:r>
        <w:rPr>
          <w:rFonts w:ascii="仿宋" w:hAnsi="仿宋" w:eastAsia="仿宋"/>
          <w:bCs/>
          <w:sz w:val="28"/>
          <w:lang w:bidi="ar-SA"/>
        </w:rPr>
        <w:t>。当本合同中相关信息及检测项目发生变化时，甲方应在三日内书面告知乙方办理合同变更手续。</w:t>
      </w:r>
    </w:p>
    <w:p w14:paraId="2BE6199E">
      <w:pPr>
        <w:spacing w:after="0" w:line="360" w:lineRule="auto"/>
        <w:ind w:firstLine="560"/>
        <w:rPr>
          <w:rFonts w:hint="eastAsia" w:ascii="仿宋" w:hAnsi="仿宋" w:eastAsia="仿宋"/>
          <w:bCs/>
          <w:sz w:val="28"/>
          <w:lang w:bidi="ar-SA"/>
        </w:rPr>
      </w:pPr>
      <w:r>
        <w:rPr>
          <w:rFonts w:ascii="仿宋" w:hAnsi="仿宋" w:eastAsia="仿宋"/>
          <w:bCs/>
          <w:sz w:val="28"/>
          <w:lang w:bidi="ar-SA"/>
        </w:rPr>
        <w:t>2.按照标准规范和相关要求进行取样、送样、委托和见证，并保证样品的真实性。</w:t>
      </w:r>
      <w:r>
        <w:rPr>
          <w:rFonts w:hint="eastAsia" w:ascii="仿宋" w:hAnsi="仿宋" w:eastAsia="仿宋"/>
          <w:bCs/>
          <w:sz w:val="28"/>
          <w:lang w:bidi="ar-SA"/>
        </w:rPr>
        <w:t>与乙方协商确定检测依据并在委托单中明确，不得遗漏相关工程建设强制性标准。</w:t>
      </w:r>
    </w:p>
    <w:p w14:paraId="0639E39A">
      <w:pPr>
        <w:spacing w:after="0" w:line="360" w:lineRule="auto"/>
        <w:ind w:firstLine="560"/>
        <w:rPr>
          <w:rFonts w:hint="eastAsia" w:ascii="仿宋" w:hAnsi="仿宋" w:eastAsia="仿宋"/>
          <w:bCs/>
          <w:sz w:val="28"/>
          <w:lang w:bidi="ar-SA"/>
        </w:rPr>
      </w:pPr>
      <w:r>
        <w:rPr>
          <w:rFonts w:ascii="仿宋" w:hAnsi="仿宋" w:eastAsia="仿宋"/>
          <w:bCs/>
          <w:sz w:val="28"/>
          <w:lang w:bidi="ar-SA"/>
        </w:rPr>
        <w:t>3.现场检测时，检测条件要具备相关规定要求并提供必要的协助。</w:t>
      </w:r>
    </w:p>
    <w:p w14:paraId="6FA7B833">
      <w:pPr>
        <w:spacing w:after="0" w:line="360" w:lineRule="auto"/>
        <w:ind w:firstLine="560"/>
        <w:rPr>
          <w:rFonts w:hint="eastAsia" w:ascii="仿宋" w:hAnsi="仿宋" w:eastAsia="仿宋"/>
          <w:bCs/>
          <w:sz w:val="28"/>
          <w:lang w:bidi="ar-SA"/>
        </w:rPr>
      </w:pPr>
      <w:r>
        <w:rPr>
          <w:rFonts w:ascii="仿宋" w:hAnsi="仿宋" w:eastAsia="仿宋"/>
          <w:bCs/>
          <w:sz w:val="28"/>
          <w:lang w:bidi="ar-SA"/>
        </w:rPr>
        <w:t>4.甲方负责提供检测所需的设计文件及变更文件等相关资料，并负责协调、联系、接洽相关的检测工作。</w:t>
      </w:r>
    </w:p>
    <w:p w14:paraId="7AA1FFBE">
      <w:pPr>
        <w:spacing w:after="0" w:line="360" w:lineRule="auto"/>
        <w:ind w:firstLine="560"/>
        <w:rPr>
          <w:rFonts w:hint="eastAsia" w:ascii="仿宋" w:hAnsi="仿宋" w:eastAsia="仿宋"/>
          <w:bCs/>
          <w:sz w:val="28"/>
          <w:lang w:bidi="ar-SA"/>
        </w:rPr>
      </w:pPr>
      <w:r>
        <w:rPr>
          <w:rFonts w:ascii="仿宋" w:hAnsi="仿宋" w:eastAsia="仿宋"/>
          <w:bCs/>
          <w:sz w:val="28"/>
          <w:lang w:bidi="ar-SA"/>
        </w:rPr>
        <w:t>5.甲方不得以任何方式干预乙方检测工作的公正性。</w:t>
      </w:r>
    </w:p>
    <w:p w14:paraId="37482411">
      <w:pPr>
        <w:spacing w:after="0" w:line="360" w:lineRule="auto"/>
        <w:ind w:firstLine="560"/>
        <w:rPr>
          <w:rFonts w:hint="eastAsia" w:ascii="仿宋" w:hAnsi="仿宋" w:eastAsia="仿宋"/>
          <w:bCs/>
          <w:sz w:val="28"/>
          <w:lang w:bidi="ar-SA"/>
        </w:rPr>
      </w:pPr>
      <w:r>
        <w:rPr>
          <w:rFonts w:ascii="仿宋" w:hAnsi="仿宋" w:eastAsia="仿宋"/>
          <w:bCs/>
          <w:sz w:val="28"/>
          <w:lang w:bidi="ar-SA"/>
        </w:rPr>
        <w:t>6.甲方不得以任何方式要求乙方出具虚假检测报告。</w:t>
      </w:r>
    </w:p>
    <w:p w14:paraId="42F43548">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7.</w:t>
      </w:r>
      <w:r>
        <w:rPr>
          <w:rFonts w:ascii="仿宋" w:hAnsi="仿宋" w:eastAsia="仿宋"/>
          <w:bCs/>
          <w:sz w:val="28"/>
          <w:lang w:bidi="ar-SA"/>
        </w:rPr>
        <w:t>按照本合同约定支付费用。</w:t>
      </w:r>
    </w:p>
    <w:p w14:paraId="72CF0031">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8.甲方按照《江苏省住房城乡建设厅关于实行建设工程质量检测综合报告制度的通知》（苏建规字〔2020〕8号）要求，明确项目检测负责人，在工程开工前牵头组织编制《建设工程质量检测计划》，并负责后续实施。</w:t>
      </w:r>
    </w:p>
    <w:p w14:paraId="2C4322D1">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9.检测合同签订后，甲方应当确定具备相应知识和能力的见证人员，并将见证人员的单位、姓名等基本情况书面告知乙方。见证人员变动的，应当及时书面告知检乙方。</w:t>
      </w:r>
    </w:p>
    <w:p w14:paraId="2C6F7930">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10.按要求组织隔声、防串味、防水等实体性能检测，将检测结果纳入住宅质量保证书。</w:t>
      </w:r>
    </w:p>
    <w:p w14:paraId="2A10D007">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11.保护乙方提交的投标书、检测技术方案、报告书、文件、资料图纸、数据、专利技术和合理化建议，未经乙方同意，不得泄露、不得擅自修改或向与该项目无关的人员转让或用于本合同外的项目。</w:t>
      </w:r>
    </w:p>
    <w:p w14:paraId="6833F656">
      <w:pPr>
        <w:spacing w:after="0" w:line="360" w:lineRule="auto"/>
        <w:ind w:firstLine="562"/>
        <w:rPr>
          <w:rFonts w:hint="eastAsia" w:ascii="仿宋" w:hAnsi="仿宋" w:eastAsia="仿宋"/>
          <w:b/>
          <w:sz w:val="28"/>
          <w:lang w:bidi="ar-SA"/>
        </w:rPr>
      </w:pPr>
      <w:r>
        <w:rPr>
          <w:rFonts w:ascii="仿宋" w:hAnsi="仿宋" w:eastAsia="仿宋"/>
          <w:b/>
          <w:sz w:val="28"/>
          <w:lang w:bidi="ar-SA"/>
        </w:rPr>
        <w:t>（二）乙方的主要义务：</w:t>
      </w:r>
    </w:p>
    <w:p w14:paraId="554BCB6F">
      <w:pPr>
        <w:spacing w:after="0" w:line="360" w:lineRule="auto"/>
        <w:ind w:firstLine="560"/>
        <w:rPr>
          <w:rFonts w:hint="eastAsia" w:ascii="仿宋" w:hAnsi="仿宋" w:eastAsia="仿宋"/>
          <w:bCs/>
          <w:sz w:val="28"/>
          <w:lang w:bidi="ar-SA"/>
        </w:rPr>
      </w:pPr>
      <w:r>
        <w:rPr>
          <w:rFonts w:ascii="仿宋" w:hAnsi="仿宋" w:eastAsia="仿宋"/>
          <w:bCs/>
          <w:sz w:val="28"/>
          <w:lang w:bidi="ar-SA"/>
        </w:rPr>
        <w:t>1.按期完成甲方委托，按期提交检测报告。</w:t>
      </w:r>
      <w:r>
        <w:rPr>
          <w:rFonts w:hint="eastAsia" w:ascii="仿宋" w:hAnsi="仿宋" w:eastAsia="仿宋"/>
          <w:bCs/>
          <w:sz w:val="28"/>
          <w:lang w:bidi="ar-SA"/>
        </w:rPr>
        <w:t>乙方在检测服务期内应完成但不限于以下工作：对甲方负责，做好检测的各项工作；紧密配合现场监理的见证取样及实体检测工作；及时提交检测报告; 对质量问题应及时报告甲方及监理单位，对检测工作提出合理化建议。</w:t>
      </w:r>
    </w:p>
    <w:p w14:paraId="0604F443">
      <w:pPr>
        <w:spacing w:after="0" w:line="360" w:lineRule="auto"/>
        <w:ind w:firstLine="560"/>
        <w:rPr>
          <w:rFonts w:hint="eastAsia" w:ascii="仿宋" w:hAnsi="仿宋" w:eastAsia="仿宋"/>
          <w:bCs/>
          <w:sz w:val="28"/>
          <w:lang w:bidi="ar-SA"/>
        </w:rPr>
      </w:pPr>
      <w:r>
        <w:rPr>
          <w:rFonts w:ascii="仿宋" w:hAnsi="仿宋" w:eastAsia="仿宋"/>
          <w:bCs/>
          <w:sz w:val="28"/>
          <w:lang w:bidi="ar-SA"/>
        </w:rPr>
        <w:t>2.</w:t>
      </w:r>
      <w:r>
        <w:rPr>
          <w:rFonts w:hint="eastAsia" w:ascii="仿宋" w:hAnsi="仿宋" w:eastAsia="仿宋"/>
          <w:bCs/>
          <w:sz w:val="28"/>
          <w:lang w:bidi="ar-SA"/>
        </w:rPr>
        <w:t>严格按照委托单约定的现行标准规范、设计文件要求等开展检测。甲方未将现行相关工程建设强制性标准列入委托单约定的，乙方需及时提醒，若甲方拒不采纳应保留书面记录。</w:t>
      </w:r>
    </w:p>
    <w:p w14:paraId="0A76CABE">
      <w:pPr>
        <w:spacing w:after="0" w:line="360" w:lineRule="auto"/>
        <w:ind w:firstLine="560"/>
        <w:rPr>
          <w:rFonts w:hint="eastAsia" w:ascii="仿宋" w:hAnsi="仿宋" w:eastAsia="仿宋"/>
          <w:bCs/>
          <w:sz w:val="28"/>
          <w:lang w:bidi="ar-SA"/>
        </w:rPr>
      </w:pPr>
      <w:r>
        <w:rPr>
          <w:rFonts w:ascii="仿宋" w:hAnsi="仿宋" w:eastAsia="仿宋"/>
          <w:bCs/>
          <w:sz w:val="28"/>
          <w:lang w:bidi="ar-SA"/>
        </w:rPr>
        <w:t>3.除按规定需上报或上传的检测信息外，对甲方的资料信息进行保密。</w:t>
      </w:r>
    </w:p>
    <w:p w14:paraId="226DE79F">
      <w:pPr>
        <w:spacing w:after="0" w:line="360" w:lineRule="auto"/>
        <w:ind w:firstLine="560"/>
        <w:rPr>
          <w:rFonts w:hint="eastAsia" w:ascii="仿宋" w:hAnsi="仿宋" w:eastAsia="仿宋"/>
          <w:bCs/>
          <w:sz w:val="28"/>
          <w:lang w:bidi="ar-SA"/>
        </w:rPr>
      </w:pPr>
      <w:r>
        <w:rPr>
          <w:rFonts w:ascii="仿宋" w:hAnsi="仿宋" w:eastAsia="仿宋"/>
          <w:bCs/>
          <w:sz w:val="28"/>
          <w:lang w:bidi="ar-SA"/>
        </w:rPr>
        <w:t>4.向甲方提供必要的检测咨询服务。</w:t>
      </w:r>
    </w:p>
    <w:p w14:paraId="0CC6C0F8">
      <w:pPr>
        <w:spacing w:after="0" w:line="360" w:lineRule="auto"/>
        <w:ind w:firstLine="560"/>
        <w:rPr>
          <w:rFonts w:hint="eastAsia" w:ascii="仿宋" w:hAnsi="仿宋" w:eastAsia="仿宋"/>
          <w:bCs/>
          <w:sz w:val="28"/>
          <w:lang w:bidi="ar-SA"/>
        </w:rPr>
      </w:pPr>
      <w:r>
        <w:rPr>
          <w:rFonts w:ascii="仿宋" w:hAnsi="仿宋" w:eastAsia="仿宋"/>
          <w:bCs/>
          <w:sz w:val="28"/>
          <w:lang w:bidi="ar-SA"/>
        </w:rPr>
        <w:t>5.检测结果不合格的，乙方应在获得检测结果后</w:t>
      </w:r>
      <w:r>
        <w:rPr>
          <w:rFonts w:ascii="仿宋" w:hAnsi="仿宋" w:eastAsia="仿宋"/>
          <w:bCs/>
          <w:sz w:val="28"/>
          <w:u w:val="single"/>
          <w:lang w:bidi="ar-SA"/>
        </w:rPr>
        <w:t xml:space="preserve">   </w:t>
      </w:r>
      <w:r>
        <w:rPr>
          <w:rFonts w:ascii="仿宋" w:hAnsi="仿宋" w:eastAsia="仿宋"/>
          <w:bCs/>
          <w:sz w:val="28"/>
          <w:lang w:bidi="ar-SA"/>
        </w:rPr>
        <w:t>日内通知甲方和工程质量监督机构。</w:t>
      </w:r>
    </w:p>
    <w:p w14:paraId="62ABDD6A">
      <w:pPr>
        <w:spacing w:after="0" w:line="360" w:lineRule="auto"/>
        <w:ind w:firstLine="560"/>
        <w:rPr>
          <w:rFonts w:hint="eastAsia" w:ascii="仿宋" w:hAnsi="仿宋" w:eastAsia="仿宋"/>
          <w:bCs/>
          <w:sz w:val="28"/>
          <w:lang w:bidi="ar-SA"/>
        </w:rPr>
      </w:pPr>
      <w:r>
        <w:rPr>
          <w:rFonts w:ascii="仿宋" w:hAnsi="仿宋" w:eastAsia="仿宋"/>
          <w:bCs/>
          <w:sz w:val="28"/>
          <w:lang w:bidi="ar-SA"/>
        </w:rPr>
        <w:t>6.乙方现场检测时应遵守工程安全管理及其他工程现场管理制度。</w:t>
      </w:r>
    </w:p>
    <w:p w14:paraId="6E65D8A8">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7.针对建筑保温材料、防水材料及</w:t>
      </w:r>
      <w:r>
        <w:rPr>
          <w:rFonts w:hint="eastAsia" w:ascii="仿宋" w:hAnsi="仿宋" w:eastAsia="仿宋"/>
          <w:bCs/>
          <w:sz w:val="28"/>
          <w:u w:val="single"/>
          <w:lang w:bidi="ar-SA"/>
        </w:rPr>
        <w:t xml:space="preserve">              </w:t>
      </w:r>
      <w:r>
        <w:rPr>
          <w:rFonts w:hint="eastAsia" w:ascii="仿宋" w:hAnsi="仿宋" w:eastAsia="仿宋"/>
          <w:bCs/>
          <w:sz w:val="28"/>
          <w:lang w:bidi="ar-SA"/>
        </w:rPr>
        <w:t>等材料，由乙方到甲方施工现场取样，确保样本随机性和代表性，严禁虚假取样和送样。</w:t>
      </w:r>
    </w:p>
    <w:p w14:paraId="33682184">
      <w:pPr>
        <w:spacing w:after="0" w:line="360" w:lineRule="auto"/>
        <w:ind w:firstLine="560"/>
        <w:rPr>
          <w:rFonts w:hint="eastAsia" w:ascii="仿宋" w:hAnsi="仿宋" w:eastAsia="仿宋"/>
          <w:color w:val="000000"/>
          <w:sz w:val="32"/>
          <w:szCs w:val="32"/>
          <w:lang w:bidi="ar-SA"/>
        </w:rPr>
      </w:pPr>
      <w:r>
        <w:rPr>
          <w:rFonts w:hint="eastAsia" w:ascii="仿宋" w:hAnsi="仿宋" w:eastAsia="仿宋"/>
          <w:bCs/>
          <w:sz w:val="28"/>
          <w:lang w:bidi="ar-SA"/>
        </w:rPr>
        <w:t>8</w:t>
      </w:r>
      <w:r>
        <w:rPr>
          <w:rFonts w:ascii="仿宋" w:hAnsi="仿宋" w:eastAsia="仿宋"/>
          <w:bCs/>
          <w:sz w:val="28"/>
          <w:lang w:bidi="ar-SA"/>
        </w:rPr>
        <w:t>．</w:t>
      </w:r>
      <w:r>
        <w:rPr>
          <w:rFonts w:hint="eastAsia" w:ascii="仿宋" w:hAnsi="仿宋" w:eastAsia="仿宋"/>
          <w:bCs/>
          <w:sz w:val="28"/>
          <w:lang w:bidi="ar-SA"/>
        </w:rPr>
        <w:t xml:space="preserve">乙方应为实施检测工作提供所需的全部劳务、设备、材料以及所有其他物品。乙方对所有技术方法的完备性、稳定性和安全性承担责任。如甲方提出要求，乙方应能及时提供真实的原始数据和中间数据。乙方应遵守政府部门及委托方的有关规定，采取必要的安全措施，对甲方及有关单位人员的安全负责，应采取必要的安全保障，使甲方免于承担由此导致的一切诉讼、争执、索赔、罚款。乙方应对由于自己或其代理人的过错包括侵犯版权或任何第三方造成的损失负赔偿责任。  </w:t>
      </w:r>
      <w:r>
        <w:rPr>
          <w:rFonts w:hint="eastAsia" w:ascii="仿宋" w:hAnsi="仿宋" w:eastAsia="仿宋"/>
          <w:color w:val="000000"/>
          <w:sz w:val="32"/>
          <w:szCs w:val="32"/>
          <w:lang w:bidi="ar-SA"/>
        </w:rPr>
        <w:t xml:space="preserve">         </w:t>
      </w:r>
    </w:p>
    <w:p w14:paraId="32C8DA11">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六、</w:t>
      </w:r>
      <w:r>
        <w:rPr>
          <w:rFonts w:ascii="仿宋" w:hAnsi="仿宋" w:eastAsia="仿宋"/>
          <w:b/>
          <w:sz w:val="28"/>
          <w:lang w:bidi="ar-SA"/>
        </w:rPr>
        <w:t>检测程序</w:t>
      </w:r>
    </w:p>
    <w:p w14:paraId="52611983">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1.</w:t>
      </w:r>
      <w:r>
        <w:rPr>
          <w:rFonts w:ascii="仿宋" w:hAnsi="仿宋" w:eastAsia="仿宋"/>
          <w:bCs/>
          <w:sz w:val="28"/>
          <w:lang w:bidi="ar-SA"/>
        </w:rPr>
        <w:t>由甲方按规定将受检样品（部位）或受检项目委托乙方实施检测。</w:t>
      </w:r>
    </w:p>
    <w:p w14:paraId="398C895A">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2.</w:t>
      </w:r>
      <w:r>
        <w:rPr>
          <w:rFonts w:ascii="仿宋" w:hAnsi="仿宋" w:eastAsia="仿宋"/>
          <w:bCs/>
          <w:sz w:val="28"/>
          <w:lang w:bidi="ar-SA"/>
        </w:rPr>
        <w:t>需乙方现场抽样或现场检测，甲方须提前三个工作日通知乙方。</w:t>
      </w:r>
    </w:p>
    <w:p w14:paraId="484FDC43">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3.</w:t>
      </w:r>
      <w:r>
        <w:rPr>
          <w:rFonts w:ascii="仿宋" w:hAnsi="仿宋" w:eastAsia="仿宋"/>
          <w:bCs/>
          <w:sz w:val="28"/>
          <w:lang w:bidi="ar-SA"/>
        </w:rPr>
        <w:t>每次送样或乙方现场抽样（或乙方现场检测）,甲方需填写检测委托单，明确样品或待检项目的相关信息及检测要求。</w:t>
      </w:r>
    </w:p>
    <w:p w14:paraId="4B6C03BF">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w:t>
      </w:r>
      <w:r>
        <w:rPr>
          <w:rFonts w:ascii="仿宋" w:hAnsi="仿宋" w:eastAsia="仿宋"/>
          <w:bCs/>
          <w:sz w:val="28"/>
          <w:lang w:bidi="ar-SA"/>
        </w:rPr>
        <w:t>乙方应在约定时限内向甲方出具检测结果，并提供</w:t>
      </w:r>
      <w:r>
        <w:rPr>
          <w:rFonts w:hint="eastAsia" w:ascii="仿宋" w:hAnsi="仿宋" w:eastAsia="仿宋"/>
          <w:bCs/>
          <w:sz w:val="28"/>
          <w:lang w:bidi="ar-SA"/>
        </w:rPr>
        <w:t>一式</w:t>
      </w:r>
      <w:r>
        <w:rPr>
          <w:rFonts w:hint="eastAsia" w:ascii="仿宋" w:hAnsi="仿宋" w:eastAsia="仿宋"/>
          <w:bCs/>
          <w:sz w:val="28"/>
          <w:u w:val="single"/>
          <w:lang w:bidi="ar-SA"/>
        </w:rPr>
        <w:t xml:space="preserve">    </w:t>
      </w:r>
      <w:r>
        <w:rPr>
          <w:rFonts w:ascii="仿宋" w:hAnsi="仿宋" w:eastAsia="仿宋"/>
          <w:bCs/>
          <w:sz w:val="28"/>
          <w:lang w:bidi="ar-SA"/>
        </w:rPr>
        <w:t>份有效的检测报告。</w:t>
      </w:r>
    </w:p>
    <w:p w14:paraId="44DFC78C">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5.</w:t>
      </w:r>
      <w:r>
        <w:rPr>
          <w:rFonts w:ascii="仿宋" w:hAnsi="仿宋" w:eastAsia="仿宋"/>
          <w:bCs/>
          <w:sz w:val="28"/>
          <w:lang w:bidi="ar-SA"/>
        </w:rPr>
        <w:t>检测报告出具后，检测样品若有约定，双方应按事先约定的方式进行处置。</w:t>
      </w:r>
      <w:bookmarkEnd w:id="77"/>
    </w:p>
    <w:p w14:paraId="709C494A">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七、</w:t>
      </w:r>
      <w:r>
        <w:rPr>
          <w:rFonts w:ascii="仿宋" w:hAnsi="仿宋" w:eastAsia="仿宋"/>
          <w:b/>
          <w:sz w:val="28"/>
          <w:lang w:bidi="ar-SA"/>
        </w:rPr>
        <w:t>履行方式及期限</w:t>
      </w:r>
    </w:p>
    <w:p w14:paraId="4D74BBC8">
      <w:pPr>
        <w:spacing w:after="0" w:line="360" w:lineRule="auto"/>
        <w:ind w:firstLine="560"/>
        <w:rPr>
          <w:rFonts w:hint="eastAsia" w:ascii="仿宋" w:hAnsi="仿宋" w:eastAsia="仿宋"/>
          <w:bCs/>
          <w:sz w:val="28"/>
          <w:lang w:bidi="ar-SA"/>
        </w:rPr>
      </w:pPr>
      <w:r>
        <w:rPr>
          <w:rFonts w:ascii="仿宋" w:hAnsi="仿宋" w:eastAsia="仿宋"/>
          <w:bCs/>
          <w:sz w:val="28"/>
          <w:lang w:bidi="ar-SA"/>
        </w:rPr>
        <w:t>本合同的履行期限自</w:t>
      </w:r>
      <w:r>
        <w:rPr>
          <w:rFonts w:ascii="仿宋" w:hAnsi="仿宋" w:eastAsia="仿宋"/>
          <w:bCs/>
          <w:sz w:val="28"/>
          <w:u w:val="single"/>
          <w:lang w:bidi="ar-SA"/>
        </w:rPr>
        <w:t xml:space="preserve">    </w:t>
      </w:r>
      <w:r>
        <w:rPr>
          <w:rFonts w:ascii="仿宋" w:hAnsi="仿宋" w:eastAsia="仿宋"/>
          <w:bCs/>
          <w:sz w:val="28"/>
          <w:lang w:bidi="ar-SA"/>
        </w:rPr>
        <w:t>年</w:t>
      </w:r>
      <w:r>
        <w:rPr>
          <w:rFonts w:ascii="仿宋" w:hAnsi="仿宋" w:eastAsia="仿宋"/>
          <w:bCs/>
          <w:sz w:val="28"/>
          <w:u w:val="single"/>
          <w:lang w:bidi="ar-SA"/>
        </w:rPr>
        <w:t xml:space="preserve">   </w:t>
      </w:r>
      <w:r>
        <w:rPr>
          <w:rFonts w:ascii="仿宋" w:hAnsi="仿宋" w:eastAsia="仿宋"/>
          <w:bCs/>
          <w:sz w:val="28"/>
          <w:lang w:bidi="ar-SA"/>
        </w:rPr>
        <w:t>月</w:t>
      </w:r>
      <w:r>
        <w:rPr>
          <w:rFonts w:ascii="仿宋" w:hAnsi="仿宋" w:eastAsia="仿宋"/>
          <w:bCs/>
          <w:sz w:val="28"/>
          <w:u w:val="single"/>
          <w:lang w:bidi="ar-SA"/>
        </w:rPr>
        <w:t xml:space="preserve">   </w:t>
      </w:r>
      <w:r>
        <w:rPr>
          <w:rFonts w:ascii="仿宋" w:hAnsi="仿宋" w:eastAsia="仿宋"/>
          <w:bCs/>
          <w:sz w:val="28"/>
          <w:lang w:bidi="ar-SA"/>
        </w:rPr>
        <w:t>日开始</w:t>
      </w:r>
      <w:r>
        <w:rPr>
          <w:rFonts w:hint="eastAsia" w:ascii="仿宋" w:hAnsi="仿宋" w:eastAsia="仿宋"/>
          <w:bCs/>
          <w:sz w:val="28"/>
          <w:lang w:bidi="ar-SA"/>
        </w:rPr>
        <w:t>至本项目工程全部完成且竣工验收合格（服务期限由采购方确定，具体根据项目进度）。</w:t>
      </w:r>
      <w:bookmarkEnd w:id="78"/>
    </w:p>
    <w:p w14:paraId="6F8CE29B">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八、检测费用支付方式</w:t>
      </w:r>
    </w:p>
    <w:p w14:paraId="611BE894">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费用支付按以下第【 4 】方式：</w:t>
      </w:r>
    </w:p>
    <w:p w14:paraId="71743077">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1.甲方在乙方提供检测报告前，甲方一次100.00%支付检测费。</w:t>
      </w:r>
    </w:p>
    <w:p w14:paraId="374BE8AF">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2.分期支付：分</w:t>
      </w:r>
      <w:r>
        <w:rPr>
          <w:rFonts w:hint="eastAsia" w:ascii="仿宋" w:hAnsi="仿宋" w:eastAsia="仿宋"/>
          <w:bCs/>
          <w:sz w:val="28"/>
          <w:u w:val="single"/>
          <w:lang w:bidi="ar-SA"/>
        </w:rPr>
        <w:t xml:space="preserve">   </w:t>
      </w:r>
      <w:r>
        <w:rPr>
          <w:rFonts w:hint="eastAsia" w:ascii="仿宋" w:hAnsi="仿宋" w:eastAsia="仿宋"/>
          <w:bCs/>
          <w:sz w:val="28"/>
          <w:lang w:bidi="ar-SA"/>
        </w:rPr>
        <w:t>期支付，首期款项应于本合同签订之日起    个工作日内，甲方向乙方支付合同总额的</w:t>
      </w:r>
      <w:r>
        <w:rPr>
          <w:rFonts w:hint="eastAsia" w:ascii="仿宋" w:hAnsi="仿宋" w:eastAsia="仿宋"/>
          <w:bCs/>
          <w:sz w:val="28"/>
          <w:u w:val="single"/>
          <w:lang w:bidi="ar-SA"/>
        </w:rPr>
        <w:t xml:space="preserve">    </w:t>
      </w:r>
      <w:r>
        <w:rPr>
          <w:rFonts w:hint="eastAsia" w:ascii="仿宋" w:hAnsi="仿宋" w:eastAsia="仿宋"/>
          <w:bCs/>
          <w:sz w:val="28"/>
          <w:lang w:bidi="ar-SA"/>
        </w:rPr>
        <w:t>%，即人民币</w:t>
      </w:r>
      <w:r>
        <w:rPr>
          <w:rFonts w:hint="eastAsia" w:ascii="仿宋" w:hAnsi="仿宋" w:eastAsia="仿宋"/>
          <w:bCs/>
          <w:sz w:val="28"/>
          <w:u w:val="single"/>
          <w:lang w:bidi="ar-SA"/>
        </w:rPr>
        <w:t xml:space="preserve">    </w:t>
      </w:r>
      <w:r>
        <w:rPr>
          <w:rFonts w:hint="eastAsia" w:ascii="仿宋" w:hAnsi="仿宋" w:eastAsia="仿宋"/>
          <w:bCs/>
          <w:sz w:val="28"/>
          <w:lang w:bidi="ar-SA"/>
        </w:rPr>
        <w:t>元整，大写：</w:t>
      </w:r>
      <w:r>
        <w:rPr>
          <w:rFonts w:hint="eastAsia" w:ascii="仿宋" w:hAnsi="仿宋" w:eastAsia="仿宋"/>
          <w:bCs/>
          <w:sz w:val="28"/>
          <w:u w:val="single"/>
          <w:lang w:bidi="ar-SA"/>
        </w:rPr>
        <w:t xml:space="preserve">          </w:t>
      </w:r>
      <w:r>
        <w:rPr>
          <w:rFonts w:hint="eastAsia" w:ascii="仿宋" w:hAnsi="仿宋" w:eastAsia="仿宋"/>
          <w:bCs/>
          <w:sz w:val="28"/>
          <w:lang w:bidi="ar-SA"/>
        </w:rPr>
        <w:t>，其余款项在乙方提供检测报告前，甲方一次总付人民币</w:t>
      </w:r>
      <w:r>
        <w:rPr>
          <w:rFonts w:hint="eastAsia" w:ascii="仿宋" w:hAnsi="仿宋" w:eastAsia="仿宋"/>
          <w:bCs/>
          <w:sz w:val="28"/>
          <w:u w:val="single"/>
          <w:lang w:bidi="ar-SA"/>
        </w:rPr>
        <w:t xml:space="preserve">      </w:t>
      </w:r>
      <w:r>
        <w:rPr>
          <w:rFonts w:hint="eastAsia" w:ascii="仿宋" w:hAnsi="仿宋" w:eastAsia="仿宋"/>
          <w:bCs/>
          <w:sz w:val="28"/>
          <w:lang w:bidi="ar-SA"/>
        </w:rPr>
        <w:t>元，大写：</w:t>
      </w:r>
      <w:r>
        <w:rPr>
          <w:rFonts w:hint="eastAsia" w:ascii="仿宋" w:hAnsi="仿宋" w:eastAsia="仿宋"/>
          <w:bCs/>
          <w:sz w:val="28"/>
          <w:u w:val="single"/>
          <w:lang w:bidi="ar-SA"/>
        </w:rPr>
        <w:t xml:space="preserve">             </w:t>
      </w:r>
      <w:r>
        <w:rPr>
          <w:rFonts w:hint="eastAsia" w:ascii="仿宋" w:hAnsi="仿宋" w:eastAsia="仿宋"/>
          <w:bCs/>
          <w:sz w:val="28"/>
          <w:lang w:bidi="ar-SA"/>
        </w:rPr>
        <w:t>。（根据分期需要添加相关约定）。</w:t>
      </w:r>
    </w:p>
    <w:p w14:paraId="06F0DFB1">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3.检测费用按实际发生检测项目和数量每</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  个月结算一次。乙方根据委托单发生的费用制作结算单，甲方应在收到乙方结算单之日起的三日内核对确认并签字或盖章，如有异议应在结算单上注明。如甲方未在上述期限签署结算单，则视为认可。甲方在确认后</w:t>
      </w:r>
      <w:r>
        <w:rPr>
          <w:rFonts w:hint="eastAsia" w:ascii="仿宋" w:hAnsi="仿宋" w:eastAsia="仿宋"/>
          <w:bCs/>
          <w:sz w:val="28"/>
          <w:u w:val="single"/>
          <w:lang w:bidi="ar-SA"/>
        </w:rPr>
        <w:t xml:space="preserve">   </w:t>
      </w:r>
      <w:r>
        <w:rPr>
          <w:rFonts w:hint="eastAsia" w:ascii="仿宋" w:hAnsi="仿宋" w:eastAsia="仿宋"/>
          <w:bCs/>
          <w:sz w:val="28"/>
          <w:lang w:bidi="ar-SA"/>
        </w:rPr>
        <w:t>日内按结算的费用支付给乙方。</w:t>
      </w:r>
    </w:p>
    <w:p w14:paraId="211A6D0C">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4.其他方式：</w:t>
      </w:r>
    </w:p>
    <w:p w14:paraId="570387D7">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4.1检测费用结算方式：□单价包干；□总价包干；</w:t>
      </w:r>
      <w:r>
        <w:rPr>
          <w:rFonts w:ascii="Wingdings 2" w:hAnsi="Wingdings 2" w:eastAsia="Wingdings 2" w:cs="Wingdings 2"/>
          <w:bCs/>
          <w:sz w:val="28"/>
          <w:lang w:bidi="ar-SA"/>
        </w:rPr>
        <w:t>R</w:t>
      </w:r>
      <w:r>
        <w:rPr>
          <w:rFonts w:hint="eastAsia" w:ascii="仿宋" w:hAnsi="仿宋" w:eastAsia="仿宋"/>
          <w:bCs/>
          <w:sz w:val="28"/>
          <w:lang w:bidi="ar-SA"/>
        </w:rPr>
        <w:t>其它：</w:t>
      </w:r>
    </w:p>
    <w:p w14:paraId="66302FF7">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根据实际工作量结算检测费，检测费最终结算不得高于该标段采购预算, 如果高于标段采购预算则按标段采购预算收取。</w:t>
      </w:r>
    </w:p>
    <w:p w14:paraId="5180D032">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本工程检测费用的单价（除桩身完整性声波透射法（三剖面）检测）以苏州市工程造价管理处2025第7期苏州工程造价信息《苏州市工程质量检测和建筑材料试验收费参考价》为准。桩身完整性声波透射法（三剖面）检测费用的单价以交质公〔2016〕8号文《江苏省交通建设工程试验检测参考价格》为准（具体内容详见文件序号第544条基桩低应变动力测试声波透射法（三管））。未列入收费参考价表中的检测项目的计费，由双方参照周边地区同类项目计费情况共同协商确定。（委外代检项目检测费按收费标准及中标优惠率计算）</w:t>
      </w:r>
    </w:p>
    <w:p w14:paraId="366272E3">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4.2检测数量以实际发生的委托单检测报告为准。</w:t>
      </w:r>
    </w:p>
    <w:p w14:paraId="7E9A37BF">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4.3检测费用结算单价固定，检测内容材料检测按照上述收费标准的下浮</w:t>
      </w:r>
      <w:r>
        <w:rPr>
          <w:rFonts w:hint="eastAsia" w:ascii="仿宋" w:hAnsi="仿宋" w:eastAsia="仿宋"/>
          <w:bCs/>
          <w:sz w:val="28"/>
          <w:u w:val="single"/>
          <w:lang w:bidi="ar-SA"/>
        </w:rPr>
        <w:t xml:space="preserve">     </w:t>
      </w:r>
      <w:r>
        <w:rPr>
          <w:rFonts w:hint="eastAsia" w:ascii="仿宋" w:hAnsi="仿宋" w:eastAsia="仿宋"/>
          <w:bCs/>
          <w:sz w:val="28"/>
          <w:lang w:bidi="ar-SA"/>
        </w:rPr>
        <w:t>%收取，暂按现行文件执行，同步报建设单位确认；</w:t>
      </w:r>
    </w:p>
    <w:p w14:paraId="78BD3518">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4.4本检测费用指含税金额，增值税税率为</w:t>
      </w:r>
      <w:r>
        <w:rPr>
          <w:rFonts w:hint="eastAsia" w:ascii="仿宋" w:hAnsi="仿宋" w:eastAsia="仿宋"/>
          <w:bCs/>
          <w:sz w:val="28"/>
          <w:u w:val="single"/>
          <w:lang w:bidi="ar-SA"/>
        </w:rPr>
        <w:t xml:space="preserve">   %</w:t>
      </w:r>
      <w:r>
        <w:rPr>
          <w:rFonts w:hint="eastAsia" w:ascii="仿宋" w:hAnsi="仿宋" w:eastAsia="仿宋"/>
          <w:bCs/>
          <w:sz w:val="28"/>
          <w:lang w:bidi="ar-SA"/>
        </w:rPr>
        <w:t>。</w:t>
      </w:r>
    </w:p>
    <w:p w14:paraId="65A609F0">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4.5费用支付，双方协商确定费用支付采用下述方式：</w:t>
      </w:r>
    </w:p>
    <w:p w14:paraId="2584E053">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支付方式：乙方可每年申请支付一次检测费用（如需调整支付批次，以双方协商为准）。</w:t>
      </w:r>
    </w:p>
    <w:p w14:paraId="5C378FB5">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支付时按实际检测进度，提供相应检测报告并经甲方认可后支付该批次检测费用，如有违约情况，在申请批次支付同时需扣除相关违约费用。</w:t>
      </w:r>
    </w:p>
    <w:p w14:paraId="1341BABB">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如涉及二次复检，费用由工程施工方向乙方支付，甲方不承担相关费用。</w:t>
      </w:r>
    </w:p>
    <w:p w14:paraId="289E4DDF">
      <w:pPr>
        <w:spacing w:after="0" w:line="360" w:lineRule="auto"/>
        <w:ind w:firstLine="562"/>
        <w:rPr>
          <w:rFonts w:hint="eastAsia" w:ascii="仿宋" w:hAnsi="仿宋" w:eastAsia="仿宋"/>
          <w:b/>
          <w:sz w:val="28"/>
          <w:lang w:bidi="ar-SA"/>
        </w:rPr>
      </w:pPr>
      <w:bookmarkStart w:id="79" w:name="_Toc351203486"/>
      <w:r>
        <w:rPr>
          <w:rFonts w:hint="eastAsia" w:ascii="仿宋" w:hAnsi="仿宋" w:eastAsia="仿宋"/>
          <w:b/>
          <w:sz w:val="28"/>
          <w:lang w:bidi="ar-SA"/>
        </w:rPr>
        <w:t>九、保密要求</w:t>
      </w:r>
    </w:p>
    <w:p w14:paraId="115D7709">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一）甲乙双方不经另一方的同意，不得直接或间接的将本合同项目有关的、与合同双方有关的或与第三方有关的，以书面、口头、图形、电子或其他任何形式表现的信息，泄露、披露或传授给任何与本合同项目无关的人员或第三方。</w:t>
      </w:r>
    </w:p>
    <w:p w14:paraId="73D2C2F3">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（二）保密期限为本合同生效之日起至保密信息被甲方披露或成为公开信息之日止。</w:t>
      </w:r>
    </w:p>
    <w:p w14:paraId="6C6CDEC4">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（三）下列信息不视为保密信息，双方另有约定的除外：</w:t>
      </w:r>
    </w:p>
    <w:p w14:paraId="351380EA">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1.非因一方的过错，另一方披露时已可公开获取的信息；</w:t>
      </w:r>
    </w:p>
    <w:p w14:paraId="50245019">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2.一方根据有效的司法、仲裁机构、政府机关及其分支机构或其他监管机构的要求而披露的信息。</w:t>
      </w:r>
    </w:p>
    <w:p w14:paraId="58C484DD">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十、违约责任</w:t>
      </w:r>
    </w:p>
    <w:p w14:paraId="3A79D2B5">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（一）因甲方未履行义务而造成乙方无法按时保质地完成检测业务的，甲方应当承担相应的经济损失，并赔偿由此给乙方造成的损失。</w:t>
      </w:r>
    </w:p>
    <w:p w14:paraId="3DEA6ABA">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（二）若甲方未按合同约定支付检测费用，每逾期一天，按逾期部分金额的0.5‰支付违约金，且乙方有权拒绝后续委托。</w:t>
      </w:r>
    </w:p>
    <w:p w14:paraId="0EB2C366">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（三）由于非乙方的原因，甲方停止委托检测一个月以上，则从第二个月算起，5天内甲方向乙方付清已委托检测的全部费用。</w:t>
      </w:r>
    </w:p>
    <w:p w14:paraId="0BD45EEB">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（四）检测报告信息错误、未按照约定检测依据进行检测或者检测结论判断错误的，乙方应进行更正或免费重新进行检测，给甲方造成损失的应予以赔偿，由甲方原因造成上述错误的除外。</w:t>
      </w:r>
    </w:p>
    <w:p w14:paraId="46A6D4E8">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 xml:space="preserve">（五）乙方如不能按期完成甲方委托按期提交检测报告或者检测结果，每延迟一天，甲方将按合同总价的 1%计算违约金，甲方有权直接从合同总价中扣减违约金，延迟达到 10 天的，乙方除了按前述规定支付违约金外，有权解除合同，乙方还应赔偿甲方所有的经济损失。 </w:t>
      </w:r>
    </w:p>
    <w:p w14:paraId="72615FD3">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六）如乙方提供的检测报告或检测结果不符合国家相关法律、法规、规章及有关规定、技术规范、规程或严重作假的，甲方有权要求乙方限期改正，且将按合同总价的10%计算违约金，甲方有权从合同中直接扣除违约金，如违约金不足以弥补全部经济损失的，乙方还应赔偿甲方所有的经济损失。</w:t>
      </w:r>
    </w:p>
    <w:p w14:paraId="501CBAF8">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七）如甲方邀请其他拥有同等或更高级别检测能力单位进行复核抽检时发现存在检测数据偏差的情况，甲方有权要求进行结果复核，乙方需承担因自身过错导致增加的该部分全部复核检测服务费用，并与上述第（六）条内容合并计算违约费用在支付时进行扣除。</w:t>
      </w:r>
    </w:p>
    <w:p w14:paraId="5E00C113">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十一、合同解除</w:t>
      </w:r>
    </w:p>
    <w:p w14:paraId="551AB206">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出现以下情形之一的，双方可解除合同：</w:t>
      </w:r>
    </w:p>
    <w:p w14:paraId="401B7178">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（一）经合同双方协商一致，同意解除合同的；</w:t>
      </w:r>
    </w:p>
    <w:p w14:paraId="62A9F78E">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（二）因发生不可抗力或重大技术风险导致不能实施检测活动或出具检测报告的；</w:t>
      </w:r>
    </w:p>
    <w:p w14:paraId="57673811">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（三）甲方不按约付款，经催告后在合理的时间内仍未履行，乙方可单方提出解除合同。乙方迟于7日开展检测工作，经催告后合理时间内仍未履行的，甲方可单方提出解除合同；</w:t>
      </w:r>
    </w:p>
    <w:p w14:paraId="17343756">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（四）在履行期限届满之前，一方明确表示或者以自己行为表明不履行本合同主要义务；</w:t>
      </w:r>
    </w:p>
    <w:p w14:paraId="16805DA3">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（五）法律规定的其他情形。</w:t>
      </w:r>
    </w:p>
    <w:p w14:paraId="664FC73B">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十二、争议解决</w:t>
      </w:r>
    </w:p>
    <w:p w14:paraId="1A756658">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（一）履行本合同如发生争议，应通过友好协商解决。如协商解决不成，双方商定，采用以下第</w:t>
      </w:r>
      <w:r>
        <w:rPr>
          <w:rFonts w:hint="eastAsia" w:ascii="仿宋" w:hAnsi="仿宋" w:eastAsia="仿宋"/>
          <w:bCs/>
          <w:sz w:val="28"/>
          <w:u w:val="single"/>
          <w:lang w:bidi="ar-SA"/>
        </w:rPr>
        <w:t xml:space="preserve">    </w:t>
      </w:r>
      <w:r>
        <w:rPr>
          <w:rFonts w:hint="eastAsia" w:ascii="仿宋" w:hAnsi="仿宋" w:eastAsia="仿宋"/>
          <w:bCs/>
          <w:sz w:val="28"/>
          <w:lang w:bidi="ar-SA"/>
        </w:rPr>
        <w:t>种方式解决：</w:t>
      </w:r>
    </w:p>
    <w:p w14:paraId="51FEF2B0">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1.因本合同所发生任何争议，申请项目所在地仲裁委员会仲裁；</w:t>
      </w:r>
    </w:p>
    <w:p w14:paraId="3256A53A">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2.可由本合同签订地或者项目所在地人民法院诉讼管辖。</w:t>
      </w:r>
    </w:p>
    <w:p w14:paraId="2F3D6F4B">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（二）本合同项下债权人通过诉讼或仲裁债权时，由债务人承担债权人实现债权所产生的诉讼费（仲裁费）、查档费、律师费、差旅费、担保费等费用。</w:t>
      </w:r>
    </w:p>
    <w:p w14:paraId="089465AF">
      <w:pPr>
        <w:spacing w:after="0" w:line="360" w:lineRule="auto"/>
        <w:ind w:firstLine="562"/>
        <w:rPr>
          <w:rFonts w:hint="eastAsia" w:ascii="仿宋" w:hAnsi="仿宋" w:eastAsia="仿宋"/>
          <w:b/>
          <w:sz w:val="28"/>
          <w:lang w:bidi="ar-SA"/>
        </w:rPr>
      </w:pPr>
      <w:r>
        <w:rPr>
          <w:rFonts w:hint="eastAsia" w:ascii="仿宋" w:hAnsi="仿宋" w:eastAsia="仿宋"/>
          <w:b/>
          <w:sz w:val="28"/>
          <w:lang w:bidi="ar-SA"/>
        </w:rPr>
        <w:t>十三、其他</w:t>
      </w:r>
    </w:p>
    <w:p w14:paraId="46149914">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（一）本合同一式陆份，双方各执叁份，具有同等法律效力。</w:t>
      </w:r>
    </w:p>
    <w:p w14:paraId="1A49A2A2">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（二）本合同经双方签字或盖章后生效。</w:t>
      </w:r>
    </w:p>
    <w:p w14:paraId="03550EB5">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三）本合同所载明的地址、电话、电子邮件为双方通知送达合法有效的地址、电话、电子邮件，如果任何一方变更，应在变更后3日内书面通知对方，否则任何一方一经发送前述地址、电话、电子邮件，即视为被送达方收到。</w:t>
      </w:r>
    </w:p>
    <w:p w14:paraId="052A800F">
      <w:pPr>
        <w:spacing w:after="0" w:line="360" w:lineRule="auto"/>
        <w:ind w:firstLine="560"/>
        <w:rPr>
          <w:rFonts w:hint="eastAsia" w:ascii="仿宋" w:hAnsi="仿宋" w:eastAsia="仿宋"/>
          <w:bCs/>
          <w:sz w:val="28"/>
          <w:lang w:bidi="ar-SA"/>
        </w:rPr>
      </w:pPr>
      <w:r>
        <w:rPr>
          <w:rFonts w:hint="eastAsia" w:ascii="仿宋" w:hAnsi="仿宋" w:eastAsia="仿宋"/>
          <w:bCs/>
          <w:sz w:val="28"/>
          <w:lang w:bidi="ar-SA"/>
        </w:rPr>
        <w:t>（四）当甲方委托乙方承担现场取样工作时，合同双方应对取样费用、双方的主要义务和检测程序进行补充约定。</w:t>
      </w:r>
      <w:bookmarkEnd w:id="79"/>
    </w:p>
    <w:p w14:paraId="5436ED4C">
      <w:pPr>
        <w:pStyle w:val="15"/>
        <w:rPr>
          <w:lang w:bidi="ar-SA"/>
        </w:rPr>
      </w:pPr>
    </w:p>
    <w:tbl>
      <w:tblPr>
        <w:tblStyle w:val="45"/>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5"/>
        <w:gridCol w:w="4533"/>
      </w:tblGrid>
      <w:tr w14:paraId="26574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5" w:type="dxa"/>
            <w:noWrap w:val="0"/>
          </w:tcPr>
          <w:p w14:paraId="17357925">
            <w:pPr>
              <w:spacing w:after="0" w:line="360" w:lineRule="auto"/>
              <w:rPr>
                <w:rFonts w:hint="eastAsia" w:ascii="仿宋" w:hAnsi="仿宋" w:eastAsia="仿宋"/>
                <w:bCs/>
                <w:sz w:val="28"/>
                <w:lang w:bidi="ar-SA"/>
              </w:rPr>
            </w:pPr>
            <w:r>
              <w:rPr>
                <w:rFonts w:ascii="仿宋" w:hAnsi="仿宋" w:eastAsia="仿宋"/>
                <w:bCs/>
                <w:sz w:val="28"/>
                <w:lang w:bidi="ar-SA"/>
              </w:rPr>
              <w:t>委托方（</w:t>
            </w:r>
            <w:r>
              <w:rPr>
                <w:rFonts w:hint="eastAsia" w:ascii="仿宋" w:hAnsi="仿宋" w:eastAsia="仿宋"/>
                <w:bCs/>
                <w:sz w:val="28"/>
                <w:lang w:bidi="ar-SA"/>
              </w:rPr>
              <w:t>签</w:t>
            </w:r>
            <w:r>
              <w:rPr>
                <w:rFonts w:ascii="仿宋" w:hAnsi="仿宋" w:eastAsia="仿宋"/>
                <w:bCs/>
                <w:sz w:val="28"/>
                <w:lang w:bidi="ar-SA"/>
              </w:rPr>
              <w:t>章）：</w:t>
            </w:r>
          </w:p>
          <w:p w14:paraId="1CCB3372">
            <w:pPr>
              <w:spacing w:after="0" w:line="360" w:lineRule="auto"/>
              <w:rPr>
                <w:rFonts w:hint="eastAsia" w:ascii="仿宋" w:hAnsi="仿宋" w:eastAsia="仿宋"/>
                <w:bCs/>
                <w:sz w:val="28"/>
                <w:lang w:bidi="ar-SA"/>
              </w:rPr>
            </w:pPr>
          </w:p>
          <w:p w14:paraId="6D6165B0">
            <w:pPr>
              <w:spacing w:after="0" w:line="360" w:lineRule="auto"/>
              <w:rPr>
                <w:rFonts w:hint="eastAsia" w:ascii="仿宋" w:hAnsi="仿宋" w:eastAsia="仿宋"/>
                <w:bCs/>
                <w:sz w:val="28"/>
                <w:lang w:bidi="ar-SA"/>
              </w:rPr>
            </w:pPr>
            <w:r>
              <w:rPr>
                <w:rFonts w:hint="eastAsia" w:ascii="仿宋" w:hAnsi="仿宋" w:eastAsia="仿宋"/>
                <w:bCs/>
                <w:sz w:val="28"/>
                <w:lang w:bidi="ar-SA"/>
              </w:rPr>
              <w:t>法定代表人或其委托代理人（签字或盖章）：</w:t>
            </w:r>
          </w:p>
          <w:p w14:paraId="02CC119D">
            <w:pPr>
              <w:spacing w:after="0" w:line="360" w:lineRule="auto"/>
              <w:rPr>
                <w:rFonts w:hint="eastAsia" w:ascii="仿宋" w:hAnsi="仿宋" w:eastAsia="仿宋"/>
                <w:bCs/>
                <w:sz w:val="28"/>
                <w:lang w:bidi="ar-SA"/>
              </w:rPr>
            </w:pPr>
          </w:p>
          <w:p w14:paraId="194B0C1C">
            <w:pPr>
              <w:spacing w:after="0" w:line="360" w:lineRule="auto"/>
              <w:rPr>
                <w:rFonts w:hint="eastAsia" w:ascii="仿宋" w:hAnsi="仿宋" w:eastAsia="仿宋"/>
                <w:bCs/>
                <w:sz w:val="28"/>
                <w:lang w:bidi="ar-SA"/>
              </w:rPr>
            </w:pPr>
            <w:r>
              <w:rPr>
                <w:rFonts w:ascii="仿宋" w:hAnsi="仿宋" w:eastAsia="仿宋"/>
                <w:bCs/>
                <w:sz w:val="28"/>
                <w:lang w:bidi="ar-SA"/>
              </w:rPr>
              <w:t>地址：</w:t>
            </w:r>
          </w:p>
          <w:p w14:paraId="403EF0B5">
            <w:pPr>
              <w:spacing w:after="0" w:line="360" w:lineRule="auto"/>
              <w:rPr>
                <w:rFonts w:hint="eastAsia" w:ascii="仿宋" w:hAnsi="仿宋" w:eastAsia="仿宋"/>
                <w:bCs/>
                <w:sz w:val="28"/>
                <w:lang w:bidi="ar-SA"/>
              </w:rPr>
            </w:pPr>
            <w:r>
              <w:rPr>
                <w:rFonts w:hint="eastAsia" w:ascii="仿宋" w:hAnsi="仿宋" w:eastAsia="仿宋"/>
                <w:bCs/>
                <w:sz w:val="28"/>
                <w:lang w:bidi="ar-SA"/>
              </w:rPr>
              <w:t>邮政编码：</w:t>
            </w:r>
          </w:p>
          <w:p w14:paraId="5E0A8D06">
            <w:pPr>
              <w:spacing w:after="0" w:line="360" w:lineRule="auto"/>
              <w:rPr>
                <w:rFonts w:hint="eastAsia" w:ascii="仿宋" w:hAnsi="仿宋" w:eastAsia="仿宋"/>
                <w:bCs/>
                <w:sz w:val="28"/>
                <w:lang w:bidi="ar-SA"/>
              </w:rPr>
            </w:pPr>
            <w:r>
              <w:rPr>
                <w:rFonts w:ascii="仿宋" w:hAnsi="仿宋" w:eastAsia="仿宋"/>
                <w:bCs/>
                <w:sz w:val="28"/>
                <w:lang w:bidi="ar-SA"/>
              </w:rPr>
              <w:t>电话：</w:t>
            </w:r>
          </w:p>
          <w:p w14:paraId="28C16D88">
            <w:pPr>
              <w:spacing w:after="0" w:line="360" w:lineRule="auto"/>
              <w:rPr>
                <w:rFonts w:hint="eastAsia" w:ascii="仿宋" w:hAnsi="仿宋" w:eastAsia="仿宋"/>
                <w:bCs/>
                <w:sz w:val="28"/>
                <w:lang w:bidi="ar-SA"/>
              </w:rPr>
            </w:pPr>
            <w:r>
              <w:rPr>
                <w:rFonts w:ascii="仿宋" w:hAnsi="仿宋" w:eastAsia="仿宋"/>
                <w:bCs/>
                <w:sz w:val="28"/>
                <w:lang w:bidi="ar-SA"/>
              </w:rPr>
              <w:t>电子邮箱：</w:t>
            </w:r>
          </w:p>
          <w:p w14:paraId="4C3D3B70">
            <w:pPr>
              <w:spacing w:after="0" w:line="360" w:lineRule="auto"/>
              <w:rPr>
                <w:rFonts w:hint="eastAsia" w:ascii="仿宋" w:hAnsi="仿宋" w:eastAsia="仿宋"/>
                <w:bCs/>
                <w:sz w:val="28"/>
                <w:lang w:bidi="ar-SA"/>
              </w:rPr>
            </w:pPr>
            <w:r>
              <w:rPr>
                <w:rFonts w:ascii="仿宋" w:hAnsi="仿宋" w:eastAsia="仿宋"/>
                <w:bCs/>
                <w:sz w:val="28"/>
                <w:lang w:bidi="ar-SA"/>
              </w:rPr>
              <w:t>开户银行：</w:t>
            </w:r>
          </w:p>
          <w:p w14:paraId="62BB0AEE">
            <w:pPr>
              <w:spacing w:after="0" w:line="360" w:lineRule="auto"/>
              <w:rPr>
                <w:rFonts w:hint="eastAsia" w:ascii="仿宋" w:hAnsi="仿宋" w:eastAsia="仿宋"/>
                <w:color w:val="000000"/>
                <w:spacing w:val="-9"/>
                <w:sz w:val="24"/>
                <w:lang w:eastAsia="zh-Hans" w:bidi="ar-SA"/>
              </w:rPr>
            </w:pPr>
            <w:r>
              <w:rPr>
                <w:rFonts w:ascii="仿宋" w:hAnsi="仿宋" w:eastAsia="仿宋"/>
                <w:bCs/>
                <w:sz w:val="28"/>
                <w:lang w:bidi="ar-SA"/>
              </w:rPr>
              <w:t>账号：</w:t>
            </w:r>
          </w:p>
        </w:tc>
        <w:tc>
          <w:tcPr>
            <w:tcW w:w="4533" w:type="dxa"/>
            <w:noWrap w:val="0"/>
          </w:tcPr>
          <w:p w14:paraId="272FFCBC">
            <w:pPr>
              <w:spacing w:after="0" w:line="360" w:lineRule="auto"/>
              <w:rPr>
                <w:rFonts w:hint="eastAsia" w:ascii="仿宋" w:hAnsi="仿宋" w:eastAsia="仿宋"/>
                <w:bCs/>
                <w:sz w:val="28"/>
                <w:lang w:bidi="ar-SA"/>
              </w:rPr>
            </w:pPr>
            <w:r>
              <w:rPr>
                <w:rFonts w:ascii="仿宋" w:hAnsi="仿宋" w:eastAsia="仿宋"/>
                <w:bCs/>
                <w:sz w:val="28"/>
                <w:lang w:bidi="ar-SA"/>
              </w:rPr>
              <w:t>受托方（</w:t>
            </w:r>
            <w:r>
              <w:rPr>
                <w:rFonts w:hint="eastAsia" w:ascii="仿宋" w:hAnsi="仿宋" w:eastAsia="仿宋"/>
                <w:bCs/>
                <w:sz w:val="28"/>
                <w:lang w:bidi="ar-SA"/>
              </w:rPr>
              <w:t>签</w:t>
            </w:r>
            <w:r>
              <w:rPr>
                <w:rFonts w:ascii="仿宋" w:hAnsi="仿宋" w:eastAsia="仿宋"/>
                <w:bCs/>
                <w:sz w:val="28"/>
                <w:lang w:bidi="ar-SA"/>
              </w:rPr>
              <w:t>章）：</w:t>
            </w:r>
          </w:p>
          <w:p w14:paraId="330DD081">
            <w:pPr>
              <w:spacing w:after="0" w:line="360" w:lineRule="auto"/>
              <w:rPr>
                <w:rFonts w:hint="eastAsia" w:ascii="仿宋" w:hAnsi="仿宋" w:eastAsia="仿宋"/>
                <w:bCs/>
                <w:sz w:val="28"/>
                <w:lang w:bidi="ar-SA"/>
              </w:rPr>
            </w:pPr>
          </w:p>
          <w:p w14:paraId="56D06BDE">
            <w:pPr>
              <w:spacing w:after="0" w:line="360" w:lineRule="auto"/>
              <w:rPr>
                <w:rFonts w:hint="eastAsia" w:ascii="仿宋" w:hAnsi="仿宋" w:eastAsia="仿宋"/>
                <w:bCs/>
                <w:sz w:val="28"/>
                <w:lang w:bidi="ar-SA"/>
              </w:rPr>
            </w:pPr>
            <w:r>
              <w:rPr>
                <w:rFonts w:hint="eastAsia" w:ascii="仿宋" w:hAnsi="仿宋" w:eastAsia="仿宋"/>
                <w:bCs/>
                <w:sz w:val="28"/>
                <w:lang w:bidi="ar-SA"/>
              </w:rPr>
              <w:t>法定代表人或其委托代理人（签字或盖章）：</w:t>
            </w:r>
          </w:p>
          <w:p w14:paraId="11B6393A">
            <w:pPr>
              <w:spacing w:after="0" w:line="360" w:lineRule="auto"/>
              <w:rPr>
                <w:rFonts w:hint="eastAsia" w:ascii="仿宋" w:hAnsi="仿宋" w:eastAsia="仿宋"/>
                <w:bCs/>
                <w:sz w:val="28"/>
                <w:lang w:bidi="ar-SA"/>
              </w:rPr>
            </w:pPr>
          </w:p>
          <w:p w14:paraId="05B4FD86">
            <w:pPr>
              <w:spacing w:after="0" w:line="360" w:lineRule="auto"/>
              <w:rPr>
                <w:rFonts w:hint="eastAsia" w:ascii="仿宋" w:hAnsi="仿宋" w:eastAsia="仿宋"/>
                <w:bCs/>
                <w:sz w:val="28"/>
                <w:lang w:bidi="ar-SA"/>
              </w:rPr>
            </w:pPr>
            <w:r>
              <w:rPr>
                <w:rFonts w:ascii="仿宋" w:hAnsi="仿宋" w:eastAsia="仿宋"/>
                <w:bCs/>
                <w:sz w:val="28"/>
                <w:lang w:bidi="ar-SA"/>
              </w:rPr>
              <w:t>地址：</w:t>
            </w:r>
          </w:p>
          <w:p w14:paraId="03D810BA">
            <w:pPr>
              <w:spacing w:after="0" w:line="360" w:lineRule="auto"/>
              <w:rPr>
                <w:rFonts w:hint="eastAsia" w:ascii="仿宋" w:hAnsi="仿宋" w:eastAsia="仿宋"/>
                <w:bCs/>
                <w:sz w:val="28"/>
                <w:lang w:bidi="ar-SA"/>
              </w:rPr>
            </w:pPr>
            <w:r>
              <w:rPr>
                <w:rFonts w:hint="eastAsia" w:ascii="仿宋" w:hAnsi="仿宋" w:eastAsia="仿宋"/>
                <w:bCs/>
                <w:sz w:val="28"/>
                <w:lang w:bidi="ar-SA"/>
              </w:rPr>
              <w:t>邮政编码：</w:t>
            </w:r>
          </w:p>
          <w:p w14:paraId="4E807C8E">
            <w:pPr>
              <w:spacing w:after="0" w:line="360" w:lineRule="auto"/>
              <w:rPr>
                <w:rFonts w:hint="eastAsia" w:ascii="仿宋" w:hAnsi="仿宋" w:eastAsia="仿宋"/>
                <w:bCs/>
                <w:sz w:val="28"/>
                <w:lang w:bidi="ar-SA"/>
              </w:rPr>
            </w:pPr>
            <w:r>
              <w:rPr>
                <w:rFonts w:ascii="仿宋" w:hAnsi="仿宋" w:eastAsia="仿宋"/>
                <w:bCs/>
                <w:sz w:val="28"/>
                <w:lang w:bidi="ar-SA"/>
              </w:rPr>
              <w:t>电话：</w:t>
            </w:r>
          </w:p>
          <w:p w14:paraId="5E7FB1DD">
            <w:pPr>
              <w:spacing w:after="0" w:line="360" w:lineRule="auto"/>
              <w:rPr>
                <w:rFonts w:hint="eastAsia" w:ascii="仿宋" w:hAnsi="仿宋" w:eastAsia="仿宋"/>
                <w:bCs/>
                <w:sz w:val="28"/>
                <w:lang w:bidi="ar-SA"/>
              </w:rPr>
            </w:pPr>
            <w:r>
              <w:rPr>
                <w:rFonts w:ascii="仿宋" w:hAnsi="仿宋" w:eastAsia="仿宋"/>
                <w:bCs/>
                <w:sz w:val="28"/>
                <w:lang w:bidi="ar-SA"/>
              </w:rPr>
              <w:t>电子邮箱：</w:t>
            </w:r>
          </w:p>
          <w:p w14:paraId="1B9F726C">
            <w:pPr>
              <w:spacing w:after="0" w:line="360" w:lineRule="auto"/>
              <w:rPr>
                <w:rFonts w:hint="eastAsia" w:ascii="仿宋" w:hAnsi="仿宋" w:eastAsia="仿宋"/>
                <w:bCs/>
                <w:sz w:val="28"/>
                <w:lang w:bidi="ar-SA"/>
              </w:rPr>
            </w:pPr>
            <w:r>
              <w:rPr>
                <w:rFonts w:ascii="仿宋" w:hAnsi="仿宋" w:eastAsia="仿宋"/>
                <w:bCs/>
                <w:sz w:val="28"/>
                <w:lang w:bidi="ar-SA"/>
              </w:rPr>
              <w:t>开户银行：</w:t>
            </w:r>
          </w:p>
          <w:p w14:paraId="7AFCC68D">
            <w:pPr>
              <w:spacing w:after="0" w:line="360" w:lineRule="auto"/>
              <w:rPr>
                <w:rFonts w:hint="eastAsia" w:ascii="仿宋" w:hAnsi="仿宋" w:eastAsia="仿宋"/>
                <w:bCs/>
                <w:sz w:val="28"/>
                <w:lang w:bidi="ar-SA"/>
              </w:rPr>
            </w:pPr>
            <w:r>
              <w:rPr>
                <w:rFonts w:ascii="仿宋" w:hAnsi="仿宋" w:eastAsia="仿宋"/>
                <w:bCs/>
                <w:sz w:val="28"/>
                <w:lang w:bidi="ar-SA"/>
              </w:rPr>
              <w:t>账号：</w:t>
            </w:r>
          </w:p>
        </w:tc>
      </w:tr>
    </w:tbl>
    <w:p w14:paraId="7D3DD9B3">
      <w:pPr>
        <w:spacing w:after="0" w:line="360" w:lineRule="auto"/>
        <w:ind w:firstLine="560"/>
        <w:rPr>
          <w:rFonts w:hint="eastAsia" w:ascii="仿宋" w:hAnsi="仿宋" w:eastAsia="仿宋"/>
          <w:bCs/>
          <w:sz w:val="28"/>
          <w:lang w:bidi="ar-SA"/>
        </w:rPr>
      </w:pPr>
    </w:p>
    <w:p w14:paraId="74D7A402">
      <w:pPr>
        <w:rPr>
          <w:rFonts w:hint="eastAsia" w:ascii="仿宋" w:hAnsi="仿宋" w:eastAsia="仿宋"/>
          <w:bCs/>
          <w:sz w:val="28"/>
          <w:lang w:bidi="ar-SA"/>
        </w:rPr>
      </w:pPr>
      <w:r>
        <w:rPr>
          <w:rFonts w:hint="eastAsia" w:ascii="仿宋" w:hAnsi="仿宋" w:eastAsia="仿宋"/>
          <w:bCs/>
          <w:sz w:val="28"/>
          <w:lang w:bidi="ar-SA"/>
        </w:rPr>
        <w:br w:type="page" w:clear="all"/>
      </w:r>
    </w:p>
    <w:p w14:paraId="2A8406BD">
      <w:pPr>
        <w:spacing w:after="0" w:line="360" w:lineRule="auto"/>
        <w:rPr>
          <w:rFonts w:hint="eastAsia" w:ascii="仿宋" w:hAnsi="仿宋" w:eastAsia="仿宋"/>
          <w:bCs/>
          <w:sz w:val="28"/>
          <w:lang w:bidi="ar-SA"/>
        </w:rPr>
      </w:pPr>
      <w:r>
        <w:rPr>
          <w:rFonts w:hint="eastAsia" w:ascii="仿宋" w:hAnsi="仿宋" w:eastAsia="仿宋"/>
          <w:bCs/>
          <w:sz w:val="28"/>
          <w:lang w:bidi="ar-SA"/>
        </w:rPr>
        <w:t>附件：检测项目及价格清单</w:t>
      </w:r>
    </w:p>
    <w:p w14:paraId="7E0117DF">
      <w:pPr>
        <w:spacing w:after="0" w:line="360" w:lineRule="auto"/>
        <w:jc w:val="center"/>
        <w:rPr>
          <w:rFonts w:hint="eastAsia" w:ascii="宋体" w:hAnsi="宋体"/>
          <w:b/>
          <w:sz w:val="32"/>
          <w:szCs w:val="15"/>
          <w:lang w:bidi="ar-SA"/>
        </w:rPr>
      </w:pPr>
      <w:r>
        <w:rPr>
          <w:rFonts w:ascii="宋体" w:hAnsi="宋体"/>
          <w:b/>
          <w:sz w:val="32"/>
          <w:szCs w:val="15"/>
          <w:lang w:bidi="ar-SA"/>
        </w:rPr>
        <w:t>检测项目及价格清单</w:t>
      </w:r>
    </w:p>
    <w:p w14:paraId="016D0BFD">
      <w:pPr>
        <w:spacing w:after="0" w:line="360" w:lineRule="auto"/>
        <w:ind w:firstLine="560"/>
        <w:rPr>
          <w:rFonts w:hint="eastAsia" w:ascii="仿宋" w:hAnsi="仿宋" w:eastAsia="仿宋"/>
          <w:bCs/>
          <w:sz w:val="28"/>
          <w:lang w:bidi="ar-SA"/>
        </w:rPr>
      </w:pPr>
      <w:r>
        <w:rPr>
          <w:rFonts w:ascii="仿宋" w:hAnsi="仿宋" w:eastAsia="仿宋"/>
          <w:bCs/>
          <w:sz w:val="28"/>
          <w:lang w:bidi="ar-SA"/>
        </w:rPr>
        <w:t>工程名称：</w:t>
      </w:r>
      <w:r>
        <w:rPr>
          <w:rFonts w:ascii="仿宋" w:hAnsi="仿宋" w:eastAsia="仿宋"/>
          <w:bCs/>
          <w:sz w:val="28"/>
          <w:u w:val="single"/>
          <w:lang w:bidi="ar-SA"/>
        </w:rPr>
        <w:t xml:space="preserve">                                  </w:t>
      </w:r>
    </w:p>
    <w:tbl>
      <w:tblPr>
        <w:tblStyle w:val="45"/>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290"/>
        <w:gridCol w:w="264"/>
        <w:gridCol w:w="1206"/>
        <w:gridCol w:w="1560"/>
        <w:gridCol w:w="1110"/>
        <w:gridCol w:w="1227"/>
        <w:gridCol w:w="963"/>
      </w:tblGrid>
      <w:tr w14:paraId="261C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8471" w:type="dxa"/>
            <w:gridSpan w:val="8"/>
            <w:noWrap w:val="0"/>
            <w:vAlign w:val="center"/>
          </w:tcPr>
          <w:p w14:paraId="13C2CE0C">
            <w:pPr>
              <w:spacing w:after="0" w:line="360" w:lineRule="auto"/>
              <w:rPr>
                <w:rFonts w:eastAsia="仿宋_GB2312"/>
                <w:bCs/>
                <w:color w:val="000000"/>
                <w:sz w:val="30"/>
                <w:szCs w:val="30"/>
                <w:lang w:bidi="ar-SA"/>
              </w:rPr>
            </w:pPr>
            <w:r>
              <w:rPr>
                <w:rFonts w:hint="eastAsia" w:ascii="仿宋" w:hAnsi="仿宋" w:eastAsia="仿宋"/>
                <w:bCs/>
                <w:szCs w:val="20"/>
                <w:lang w:bidi="ar-SA"/>
              </w:rPr>
              <w:t>注：1.此附件清单为预估工作量，最终结算以实际委托检测量为准，应包括法律法规规范要求的检测项目，如若委托单位漏检造成无法竣工验收的，由委托单位承担法律责任。2.《苏州市工程质量检测和建筑材料试验收费参考价》收费标准中没有的项目，由双方协商确定项目单价。</w:t>
            </w:r>
          </w:p>
        </w:tc>
      </w:tr>
      <w:tr w14:paraId="7A2FD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43CBA704">
            <w:pPr>
              <w:spacing w:after="0" w:line="240" w:lineRule="auto"/>
              <w:jc w:val="center"/>
              <w:rPr>
                <w:rFonts w:hint="eastAsia" w:ascii="仿宋" w:hAnsi="仿宋" w:eastAsia="仿宋"/>
                <w:b/>
                <w:szCs w:val="20"/>
                <w:lang w:bidi="ar-SA"/>
              </w:rPr>
            </w:pPr>
            <w:r>
              <w:rPr>
                <w:rFonts w:ascii="仿宋" w:hAnsi="仿宋" w:eastAsia="仿宋"/>
                <w:b/>
                <w:szCs w:val="20"/>
                <w:lang w:bidi="ar-SA"/>
              </w:rPr>
              <w:t>序号</w:t>
            </w:r>
          </w:p>
        </w:tc>
        <w:tc>
          <w:tcPr>
            <w:tcW w:w="1554" w:type="dxa"/>
            <w:gridSpan w:val="2"/>
            <w:noWrap w:val="0"/>
            <w:vAlign w:val="center"/>
          </w:tcPr>
          <w:p w14:paraId="440AD58B">
            <w:pPr>
              <w:spacing w:after="0" w:line="240" w:lineRule="auto"/>
              <w:jc w:val="center"/>
              <w:rPr>
                <w:rFonts w:hint="eastAsia" w:ascii="仿宋" w:hAnsi="仿宋" w:eastAsia="仿宋"/>
                <w:b/>
                <w:szCs w:val="20"/>
                <w:lang w:bidi="ar-SA"/>
              </w:rPr>
            </w:pPr>
            <w:r>
              <w:rPr>
                <w:rFonts w:hint="eastAsia" w:ascii="仿宋" w:hAnsi="仿宋" w:eastAsia="仿宋"/>
                <w:b/>
                <w:szCs w:val="20"/>
                <w:lang w:bidi="ar-SA"/>
              </w:rPr>
              <w:t>检测项目</w:t>
            </w:r>
          </w:p>
        </w:tc>
        <w:tc>
          <w:tcPr>
            <w:tcW w:w="1206" w:type="dxa"/>
            <w:noWrap w:val="0"/>
            <w:vAlign w:val="center"/>
          </w:tcPr>
          <w:p w14:paraId="4FB599D9">
            <w:pPr>
              <w:spacing w:after="0" w:line="240" w:lineRule="auto"/>
              <w:jc w:val="center"/>
              <w:rPr>
                <w:rFonts w:hint="eastAsia" w:ascii="仿宋" w:hAnsi="仿宋" w:eastAsia="仿宋"/>
                <w:b/>
                <w:szCs w:val="20"/>
                <w:lang w:bidi="ar-SA"/>
              </w:rPr>
            </w:pPr>
            <w:r>
              <w:rPr>
                <w:rFonts w:ascii="仿宋" w:hAnsi="仿宋" w:eastAsia="仿宋"/>
                <w:b/>
                <w:szCs w:val="20"/>
                <w:lang w:bidi="ar-SA"/>
              </w:rPr>
              <w:t>计价单位</w:t>
            </w:r>
          </w:p>
        </w:tc>
        <w:tc>
          <w:tcPr>
            <w:tcW w:w="1560" w:type="dxa"/>
            <w:noWrap/>
            <w:vAlign w:val="center"/>
          </w:tcPr>
          <w:p w14:paraId="54FA7CF3">
            <w:pPr>
              <w:spacing w:after="0" w:line="240" w:lineRule="auto"/>
              <w:jc w:val="center"/>
              <w:rPr>
                <w:rFonts w:hint="eastAsia" w:ascii="仿宋" w:hAnsi="仿宋" w:eastAsia="仿宋"/>
                <w:b/>
                <w:szCs w:val="20"/>
                <w:lang w:bidi="ar-SA"/>
              </w:rPr>
            </w:pPr>
            <w:r>
              <w:rPr>
                <w:rFonts w:hint="eastAsia" w:ascii="仿宋" w:hAnsi="仿宋" w:eastAsia="仿宋"/>
                <w:b/>
                <w:szCs w:val="20"/>
                <w:lang w:bidi="ar-SA"/>
              </w:rPr>
              <w:t>上/下浮比例（%）</w:t>
            </w:r>
          </w:p>
        </w:tc>
        <w:tc>
          <w:tcPr>
            <w:tcW w:w="1110" w:type="dxa"/>
            <w:noWrap w:val="0"/>
            <w:vAlign w:val="center"/>
          </w:tcPr>
          <w:p w14:paraId="15F5C2CD">
            <w:pPr>
              <w:spacing w:after="0" w:line="240" w:lineRule="auto"/>
              <w:jc w:val="center"/>
              <w:rPr>
                <w:rFonts w:hint="eastAsia" w:ascii="仿宋" w:hAnsi="仿宋" w:eastAsia="仿宋"/>
                <w:b/>
                <w:szCs w:val="20"/>
                <w:lang w:bidi="ar-SA"/>
              </w:rPr>
            </w:pPr>
            <w:r>
              <w:rPr>
                <w:rFonts w:ascii="仿宋" w:hAnsi="仿宋" w:eastAsia="仿宋"/>
                <w:b/>
                <w:szCs w:val="20"/>
                <w:lang w:bidi="ar-SA"/>
              </w:rPr>
              <w:t>暂估数量</w:t>
            </w:r>
          </w:p>
        </w:tc>
        <w:tc>
          <w:tcPr>
            <w:tcW w:w="1227" w:type="dxa"/>
            <w:noWrap w:val="0"/>
            <w:vAlign w:val="center"/>
          </w:tcPr>
          <w:p w14:paraId="642BF49D">
            <w:pPr>
              <w:spacing w:after="0" w:line="240" w:lineRule="auto"/>
              <w:jc w:val="center"/>
              <w:rPr>
                <w:rFonts w:hint="eastAsia" w:ascii="仿宋" w:hAnsi="仿宋" w:eastAsia="仿宋"/>
                <w:b/>
                <w:szCs w:val="20"/>
                <w:lang w:bidi="ar-SA"/>
              </w:rPr>
            </w:pPr>
            <w:r>
              <w:rPr>
                <w:rFonts w:ascii="仿宋" w:hAnsi="仿宋" w:eastAsia="仿宋"/>
                <w:b/>
                <w:szCs w:val="20"/>
                <w:lang w:bidi="ar-SA"/>
              </w:rPr>
              <w:t>小计（元）</w:t>
            </w:r>
          </w:p>
        </w:tc>
        <w:tc>
          <w:tcPr>
            <w:tcW w:w="963" w:type="dxa"/>
            <w:noWrap/>
            <w:vAlign w:val="center"/>
          </w:tcPr>
          <w:p w14:paraId="138C9228">
            <w:pPr>
              <w:spacing w:after="0" w:line="240" w:lineRule="auto"/>
              <w:jc w:val="center"/>
              <w:rPr>
                <w:rFonts w:hint="eastAsia" w:ascii="仿宋" w:hAnsi="仿宋" w:eastAsia="仿宋"/>
                <w:b/>
                <w:szCs w:val="20"/>
                <w:lang w:bidi="ar-SA"/>
              </w:rPr>
            </w:pPr>
            <w:r>
              <w:rPr>
                <w:rFonts w:ascii="仿宋" w:hAnsi="仿宋" w:eastAsia="仿宋"/>
                <w:b/>
                <w:szCs w:val="20"/>
                <w:lang w:bidi="ar-SA"/>
              </w:rPr>
              <w:t>备注</w:t>
            </w:r>
          </w:p>
        </w:tc>
      </w:tr>
      <w:tr w14:paraId="209D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29C4EF5C">
            <w:pPr>
              <w:spacing w:after="0" w:line="240" w:lineRule="auto"/>
              <w:jc w:val="center"/>
              <w:rPr>
                <w:rFonts w:hint="eastAsia" w:ascii="仿宋" w:hAnsi="仿宋" w:eastAsia="仿宋"/>
                <w:b/>
                <w:szCs w:val="20"/>
                <w:lang w:bidi="ar-SA"/>
              </w:rPr>
            </w:pPr>
            <w:r>
              <w:rPr>
                <w:rFonts w:ascii="仿宋" w:hAnsi="仿宋" w:eastAsia="仿宋"/>
                <w:b/>
                <w:szCs w:val="20"/>
                <w:lang w:bidi="ar-SA"/>
              </w:rPr>
              <w:t>1</w:t>
            </w:r>
          </w:p>
        </w:tc>
        <w:tc>
          <w:tcPr>
            <w:tcW w:w="1554" w:type="dxa"/>
            <w:gridSpan w:val="2"/>
            <w:noWrap w:val="0"/>
            <w:vAlign w:val="center"/>
          </w:tcPr>
          <w:p w14:paraId="2089AB95">
            <w:pPr>
              <w:spacing w:after="0" w:line="240" w:lineRule="auto"/>
              <w:jc w:val="center"/>
              <w:rPr>
                <w:rFonts w:hint="eastAsia" w:ascii="仿宋" w:hAnsi="仿宋" w:eastAsia="仿宋"/>
                <w:b/>
                <w:szCs w:val="20"/>
                <w:lang w:bidi="ar-SA"/>
              </w:rPr>
            </w:pPr>
          </w:p>
        </w:tc>
        <w:tc>
          <w:tcPr>
            <w:tcW w:w="1206" w:type="dxa"/>
            <w:noWrap w:val="0"/>
            <w:vAlign w:val="center"/>
          </w:tcPr>
          <w:p w14:paraId="0C88A671">
            <w:pPr>
              <w:spacing w:after="0" w:line="240" w:lineRule="auto"/>
              <w:jc w:val="center"/>
              <w:rPr>
                <w:rFonts w:hint="eastAsia" w:ascii="仿宋" w:hAnsi="仿宋" w:eastAsia="仿宋"/>
                <w:b/>
                <w:szCs w:val="20"/>
                <w:lang w:bidi="ar-SA"/>
              </w:rPr>
            </w:pPr>
          </w:p>
        </w:tc>
        <w:tc>
          <w:tcPr>
            <w:tcW w:w="1560" w:type="dxa"/>
            <w:noWrap/>
            <w:vAlign w:val="center"/>
          </w:tcPr>
          <w:p w14:paraId="3A0207ED">
            <w:pPr>
              <w:spacing w:after="0" w:line="240" w:lineRule="auto"/>
              <w:jc w:val="center"/>
              <w:rPr>
                <w:rFonts w:hint="eastAsia" w:ascii="仿宋" w:hAnsi="仿宋" w:eastAsia="仿宋"/>
                <w:b/>
                <w:szCs w:val="20"/>
                <w:lang w:bidi="ar-SA"/>
              </w:rPr>
            </w:pPr>
          </w:p>
        </w:tc>
        <w:tc>
          <w:tcPr>
            <w:tcW w:w="1110" w:type="dxa"/>
            <w:noWrap w:val="0"/>
            <w:vAlign w:val="center"/>
          </w:tcPr>
          <w:p w14:paraId="766470E4">
            <w:pPr>
              <w:spacing w:after="0" w:line="240" w:lineRule="auto"/>
              <w:jc w:val="center"/>
              <w:rPr>
                <w:rFonts w:hint="eastAsia" w:ascii="仿宋" w:hAnsi="仿宋" w:eastAsia="仿宋"/>
                <w:b/>
                <w:szCs w:val="20"/>
                <w:lang w:bidi="ar-SA"/>
              </w:rPr>
            </w:pPr>
          </w:p>
        </w:tc>
        <w:tc>
          <w:tcPr>
            <w:tcW w:w="1227" w:type="dxa"/>
            <w:noWrap w:val="0"/>
            <w:vAlign w:val="center"/>
          </w:tcPr>
          <w:p w14:paraId="5E4D65F1">
            <w:pPr>
              <w:spacing w:after="0" w:line="240" w:lineRule="auto"/>
              <w:jc w:val="center"/>
              <w:rPr>
                <w:rFonts w:hint="eastAsia" w:ascii="仿宋" w:hAnsi="仿宋" w:eastAsia="仿宋"/>
                <w:b/>
                <w:szCs w:val="20"/>
                <w:lang w:bidi="ar-SA"/>
              </w:rPr>
            </w:pPr>
          </w:p>
        </w:tc>
        <w:tc>
          <w:tcPr>
            <w:tcW w:w="963" w:type="dxa"/>
            <w:noWrap/>
            <w:vAlign w:val="center"/>
          </w:tcPr>
          <w:p w14:paraId="48762E67">
            <w:pPr>
              <w:spacing w:after="0" w:line="240" w:lineRule="auto"/>
              <w:jc w:val="center"/>
              <w:rPr>
                <w:rFonts w:hint="eastAsia" w:ascii="仿宋" w:hAnsi="仿宋" w:eastAsia="仿宋"/>
                <w:b/>
                <w:szCs w:val="20"/>
                <w:lang w:bidi="ar-SA"/>
              </w:rPr>
            </w:pPr>
          </w:p>
        </w:tc>
      </w:tr>
      <w:tr w14:paraId="2B0B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518423A3">
            <w:pPr>
              <w:spacing w:after="0" w:line="240" w:lineRule="auto"/>
              <w:jc w:val="center"/>
              <w:rPr>
                <w:rFonts w:hint="eastAsia" w:ascii="仿宋" w:hAnsi="仿宋" w:eastAsia="仿宋"/>
                <w:b/>
                <w:szCs w:val="20"/>
                <w:lang w:bidi="ar-SA"/>
              </w:rPr>
            </w:pPr>
            <w:r>
              <w:rPr>
                <w:rFonts w:ascii="仿宋" w:hAnsi="仿宋" w:eastAsia="仿宋"/>
                <w:b/>
                <w:szCs w:val="20"/>
                <w:lang w:bidi="ar-SA"/>
              </w:rPr>
              <w:t>2</w:t>
            </w:r>
          </w:p>
        </w:tc>
        <w:tc>
          <w:tcPr>
            <w:tcW w:w="1554" w:type="dxa"/>
            <w:gridSpan w:val="2"/>
            <w:noWrap w:val="0"/>
            <w:vAlign w:val="center"/>
          </w:tcPr>
          <w:p w14:paraId="7B3FC592">
            <w:pPr>
              <w:spacing w:after="0" w:line="240" w:lineRule="auto"/>
              <w:jc w:val="center"/>
              <w:rPr>
                <w:rFonts w:hint="eastAsia" w:ascii="仿宋" w:hAnsi="仿宋" w:eastAsia="仿宋"/>
                <w:b/>
                <w:szCs w:val="20"/>
                <w:lang w:bidi="ar-SA"/>
              </w:rPr>
            </w:pPr>
          </w:p>
        </w:tc>
        <w:tc>
          <w:tcPr>
            <w:tcW w:w="1206" w:type="dxa"/>
            <w:noWrap w:val="0"/>
            <w:vAlign w:val="center"/>
          </w:tcPr>
          <w:p w14:paraId="1C1E7FA4">
            <w:pPr>
              <w:spacing w:after="0" w:line="240" w:lineRule="auto"/>
              <w:jc w:val="center"/>
              <w:rPr>
                <w:rFonts w:hint="eastAsia" w:ascii="仿宋" w:hAnsi="仿宋" w:eastAsia="仿宋"/>
                <w:b/>
                <w:szCs w:val="20"/>
                <w:lang w:bidi="ar-SA"/>
              </w:rPr>
            </w:pPr>
          </w:p>
        </w:tc>
        <w:tc>
          <w:tcPr>
            <w:tcW w:w="1560" w:type="dxa"/>
            <w:noWrap/>
            <w:vAlign w:val="center"/>
          </w:tcPr>
          <w:p w14:paraId="1AD9301A">
            <w:pPr>
              <w:spacing w:after="0" w:line="240" w:lineRule="auto"/>
              <w:jc w:val="center"/>
              <w:rPr>
                <w:rFonts w:hint="eastAsia" w:ascii="仿宋" w:hAnsi="仿宋" w:eastAsia="仿宋"/>
                <w:b/>
                <w:szCs w:val="20"/>
                <w:lang w:bidi="ar-SA"/>
              </w:rPr>
            </w:pPr>
          </w:p>
        </w:tc>
        <w:tc>
          <w:tcPr>
            <w:tcW w:w="1110" w:type="dxa"/>
            <w:noWrap w:val="0"/>
            <w:vAlign w:val="center"/>
          </w:tcPr>
          <w:p w14:paraId="66D1BED1">
            <w:pPr>
              <w:spacing w:after="0" w:line="240" w:lineRule="auto"/>
              <w:jc w:val="center"/>
              <w:rPr>
                <w:rFonts w:hint="eastAsia" w:ascii="仿宋" w:hAnsi="仿宋" w:eastAsia="仿宋"/>
                <w:b/>
                <w:szCs w:val="20"/>
                <w:lang w:bidi="ar-SA"/>
              </w:rPr>
            </w:pPr>
          </w:p>
        </w:tc>
        <w:tc>
          <w:tcPr>
            <w:tcW w:w="1227" w:type="dxa"/>
            <w:noWrap w:val="0"/>
            <w:vAlign w:val="center"/>
          </w:tcPr>
          <w:p w14:paraId="26039500">
            <w:pPr>
              <w:spacing w:after="0" w:line="240" w:lineRule="auto"/>
              <w:jc w:val="center"/>
              <w:rPr>
                <w:rFonts w:hint="eastAsia" w:ascii="仿宋" w:hAnsi="仿宋" w:eastAsia="仿宋"/>
                <w:b/>
                <w:szCs w:val="20"/>
                <w:lang w:bidi="ar-SA"/>
              </w:rPr>
            </w:pPr>
          </w:p>
        </w:tc>
        <w:tc>
          <w:tcPr>
            <w:tcW w:w="963" w:type="dxa"/>
            <w:noWrap/>
            <w:vAlign w:val="center"/>
          </w:tcPr>
          <w:p w14:paraId="5D0CD936">
            <w:pPr>
              <w:spacing w:after="0" w:line="240" w:lineRule="auto"/>
              <w:jc w:val="center"/>
              <w:rPr>
                <w:rFonts w:hint="eastAsia" w:ascii="仿宋" w:hAnsi="仿宋" w:eastAsia="仿宋"/>
                <w:b/>
                <w:szCs w:val="20"/>
                <w:lang w:bidi="ar-SA"/>
              </w:rPr>
            </w:pPr>
          </w:p>
        </w:tc>
      </w:tr>
      <w:tr w14:paraId="26F0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2A2C0DF0">
            <w:pPr>
              <w:spacing w:after="0" w:line="240" w:lineRule="auto"/>
              <w:jc w:val="center"/>
              <w:rPr>
                <w:rFonts w:hint="eastAsia" w:ascii="仿宋" w:hAnsi="仿宋" w:eastAsia="仿宋"/>
                <w:b/>
                <w:szCs w:val="20"/>
                <w:lang w:bidi="ar-SA"/>
              </w:rPr>
            </w:pPr>
            <w:r>
              <w:rPr>
                <w:rFonts w:ascii="仿宋" w:hAnsi="仿宋" w:eastAsia="仿宋"/>
                <w:b/>
                <w:szCs w:val="20"/>
                <w:lang w:bidi="ar-SA"/>
              </w:rPr>
              <w:t>3</w:t>
            </w:r>
          </w:p>
        </w:tc>
        <w:tc>
          <w:tcPr>
            <w:tcW w:w="1554" w:type="dxa"/>
            <w:gridSpan w:val="2"/>
            <w:noWrap w:val="0"/>
            <w:vAlign w:val="center"/>
          </w:tcPr>
          <w:p w14:paraId="0A47E757">
            <w:pPr>
              <w:spacing w:after="0" w:line="240" w:lineRule="auto"/>
              <w:jc w:val="center"/>
              <w:rPr>
                <w:rFonts w:hint="eastAsia" w:ascii="仿宋" w:hAnsi="仿宋" w:eastAsia="仿宋"/>
                <w:b/>
                <w:szCs w:val="20"/>
                <w:lang w:bidi="ar-SA"/>
              </w:rPr>
            </w:pPr>
          </w:p>
        </w:tc>
        <w:tc>
          <w:tcPr>
            <w:tcW w:w="1206" w:type="dxa"/>
            <w:noWrap w:val="0"/>
            <w:vAlign w:val="center"/>
          </w:tcPr>
          <w:p w14:paraId="4538CD8C">
            <w:pPr>
              <w:spacing w:after="0" w:line="240" w:lineRule="auto"/>
              <w:jc w:val="center"/>
              <w:rPr>
                <w:rFonts w:hint="eastAsia" w:ascii="仿宋" w:hAnsi="仿宋" w:eastAsia="仿宋"/>
                <w:b/>
                <w:szCs w:val="20"/>
                <w:lang w:bidi="ar-SA"/>
              </w:rPr>
            </w:pPr>
          </w:p>
        </w:tc>
        <w:tc>
          <w:tcPr>
            <w:tcW w:w="1560" w:type="dxa"/>
            <w:noWrap/>
            <w:vAlign w:val="center"/>
          </w:tcPr>
          <w:p w14:paraId="6C8C3A12">
            <w:pPr>
              <w:spacing w:after="0" w:line="240" w:lineRule="auto"/>
              <w:jc w:val="center"/>
              <w:rPr>
                <w:rFonts w:hint="eastAsia" w:ascii="仿宋" w:hAnsi="仿宋" w:eastAsia="仿宋"/>
                <w:b/>
                <w:szCs w:val="20"/>
                <w:lang w:bidi="ar-SA"/>
              </w:rPr>
            </w:pPr>
          </w:p>
        </w:tc>
        <w:tc>
          <w:tcPr>
            <w:tcW w:w="1110" w:type="dxa"/>
            <w:noWrap w:val="0"/>
            <w:vAlign w:val="center"/>
          </w:tcPr>
          <w:p w14:paraId="40EC1A43">
            <w:pPr>
              <w:spacing w:after="0" w:line="240" w:lineRule="auto"/>
              <w:jc w:val="center"/>
              <w:rPr>
                <w:rFonts w:hint="eastAsia" w:ascii="仿宋" w:hAnsi="仿宋" w:eastAsia="仿宋"/>
                <w:b/>
                <w:szCs w:val="20"/>
                <w:lang w:bidi="ar-SA"/>
              </w:rPr>
            </w:pPr>
          </w:p>
        </w:tc>
        <w:tc>
          <w:tcPr>
            <w:tcW w:w="1227" w:type="dxa"/>
            <w:noWrap w:val="0"/>
            <w:vAlign w:val="center"/>
          </w:tcPr>
          <w:p w14:paraId="0F74ED31">
            <w:pPr>
              <w:spacing w:after="0" w:line="240" w:lineRule="auto"/>
              <w:jc w:val="center"/>
              <w:rPr>
                <w:rFonts w:hint="eastAsia" w:ascii="仿宋" w:hAnsi="仿宋" w:eastAsia="仿宋"/>
                <w:b/>
                <w:szCs w:val="20"/>
                <w:lang w:bidi="ar-SA"/>
              </w:rPr>
            </w:pPr>
          </w:p>
        </w:tc>
        <w:tc>
          <w:tcPr>
            <w:tcW w:w="963" w:type="dxa"/>
            <w:noWrap/>
            <w:vAlign w:val="center"/>
          </w:tcPr>
          <w:p w14:paraId="110C5C40">
            <w:pPr>
              <w:spacing w:after="0" w:line="240" w:lineRule="auto"/>
              <w:jc w:val="center"/>
              <w:rPr>
                <w:rFonts w:hint="eastAsia" w:ascii="仿宋" w:hAnsi="仿宋" w:eastAsia="仿宋"/>
                <w:b/>
                <w:szCs w:val="20"/>
                <w:lang w:bidi="ar-SA"/>
              </w:rPr>
            </w:pPr>
          </w:p>
        </w:tc>
      </w:tr>
      <w:tr w14:paraId="4ED9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1A482D7D">
            <w:pPr>
              <w:spacing w:after="0" w:line="240" w:lineRule="auto"/>
              <w:jc w:val="center"/>
              <w:rPr>
                <w:rFonts w:hint="eastAsia" w:ascii="仿宋" w:hAnsi="仿宋" w:eastAsia="仿宋"/>
                <w:b/>
                <w:szCs w:val="20"/>
                <w:lang w:bidi="ar-SA"/>
              </w:rPr>
            </w:pPr>
            <w:r>
              <w:rPr>
                <w:rFonts w:ascii="仿宋" w:hAnsi="仿宋" w:eastAsia="仿宋"/>
                <w:b/>
                <w:szCs w:val="20"/>
                <w:lang w:bidi="ar-SA"/>
              </w:rPr>
              <w:t>4</w:t>
            </w:r>
          </w:p>
        </w:tc>
        <w:tc>
          <w:tcPr>
            <w:tcW w:w="1554" w:type="dxa"/>
            <w:gridSpan w:val="2"/>
            <w:noWrap w:val="0"/>
            <w:vAlign w:val="center"/>
          </w:tcPr>
          <w:p w14:paraId="60AE0FDB">
            <w:pPr>
              <w:spacing w:after="0" w:line="240" w:lineRule="auto"/>
              <w:jc w:val="center"/>
              <w:rPr>
                <w:rFonts w:hint="eastAsia" w:ascii="仿宋" w:hAnsi="仿宋" w:eastAsia="仿宋"/>
                <w:b/>
                <w:szCs w:val="20"/>
                <w:lang w:bidi="ar-SA"/>
              </w:rPr>
            </w:pPr>
          </w:p>
        </w:tc>
        <w:tc>
          <w:tcPr>
            <w:tcW w:w="1206" w:type="dxa"/>
            <w:noWrap w:val="0"/>
            <w:vAlign w:val="center"/>
          </w:tcPr>
          <w:p w14:paraId="26854F61">
            <w:pPr>
              <w:spacing w:after="0" w:line="240" w:lineRule="auto"/>
              <w:jc w:val="center"/>
              <w:rPr>
                <w:rFonts w:hint="eastAsia" w:ascii="仿宋" w:hAnsi="仿宋" w:eastAsia="仿宋"/>
                <w:b/>
                <w:szCs w:val="20"/>
                <w:lang w:bidi="ar-SA"/>
              </w:rPr>
            </w:pPr>
          </w:p>
        </w:tc>
        <w:tc>
          <w:tcPr>
            <w:tcW w:w="1560" w:type="dxa"/>
            <w:noWrap/>
            <w:vAlign w:val="center"/>
          </w:tcPr>
          <w:p w14:paraId="49DB0F86">
            <w:pPr>
              <w:spacing w:after="0" w:line="240" w:lineRule="auto"/>
              <w:jc w:val="center"/>
              <w:rPr>
                <w:rFonts w:hint="eastAsia" w:ascii="仿宋" w:hAnsi="仿宋" w:eastAsia="仿宋"/>
                <w:b/>
                <w:szCs w:val="20"/>
                <w:lang w:bidi="ar-SA"/>
              </w:rPr>
            </w:pPr>
          </w:p>
        </w:tc>
        <w:tc>
          <w:tcPr>
            <w:tcW w:w="1110" w:type="dxa"/>
            <w:noWrap w:val="0"/>
            <w:vAlign w:val="center"/>
          </w:tcPr>
          <w:p w14:paraId="18C8389B">
            <w:pPr>
              <w:spacing w:after="0" w:line="240" w:lineRule="auto"/>
              <w:jc w:val="center"/>
              <w:rPr>
                <w:rFonts w:hint="eastAsia" w:ascii="仿宋" w:hAnsi="仿宋" w:eastAsia="仿宋"/>
                <w:b/>
                <w:szCs w:val="20"/>
                <w:lang w:bidi="ar-SA"/>
              </w:rPr>
            </w:pPr>
          </w:p>
        </w:tc>
        <w:tc>
          <w:tcPr>
            <w:tcW w:w="1227" w:type="dxa"/>
            <w:noWrap w:val="0"/>
            <w:vAlign w:val="center"/>
          </w:tcPr>
          <w:p w14:paraId="49D58563">
            <w:pPr>
              <w:spacing w:after="0" w:line="240" w:lineRule="auto"/>
              <w:jc w:val="center"/>
              <w:rPr>
                <w:rFonts w:hint="eastAsia" w:ascii="仿宋" w:hAnsi="仿宋" w:eastAsia="仿宋"/>
                <w:b/>
                <w:szCs w:val="20"/>
                <w:lang w:bidi="ar-SA"/>
              </w:rPr>
            </w:pPr>
          </w:p>
        </w:tc>
        <w:tc>
          <w:tcPr>
            <w:tcW w:w="963" w:type="dxa"/>
            <w:noWrap/>
            <w:vAlign w:val="center"/>
          </w:tcPr>
          <w:p w14:paraId="1A136BD2">
            <w:pPr>
              <w:spacing w:after="0" w:line="240" w:lineRule="auto"/>
              <w:jc w:val="center"/>
              <w:rPr>
                <w:rFonts w:hint="eastAsia" w:ascii="仿宋" w:hAnsi="仿宋" w:eastAsia="仿宋"/>
                <w:b/>
                <w:szCs w:val="20"/>
                <w:lang w:bidi="ar-SA"/>
              </w:rPr>
            </w:pPr>
          </w:p>
        </w:tc>
      </w:tr>
      <w:tr w14:paraId="46639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6945D138">
            <w:pPr>
              <w:spacing w:after="0" w:line="240" w:lineRule="auto"/>
              <w:jc w:val="center"/>
              <w:rPr>
                <w:rFonts w:hint="eastAsia" w:ascii="仿宋" w:hAnsi="仿宋" w:eastAsia="仿宋"/>
                <w:b/>
                <w:szCs w:val="20"/>
                <w:lang w:bidi="ar-SA"/>
              </w:rPr>
            </w:pPr>
            <w:r>
              <w:rPr>
                <w:rFonts w:ascii="仿宋" w:hAnsi="仿宋" w:eastAsia="仿宋"/>
                <w:b/>
                <w:szCs w:val="20"/>
                <w:lang w:bidi="ar-SA"/>
              </w:rPr>
              <w:t>5</w:t>
            </w:r>
          </w:p>
        </w:tc>
        <w:tc>
          <w:tcPr>
            <w:tcW w:w="1554" w:type="dxa"/>
            <w:gridSpan w:val="2"/>
            <w:noWrap w:val="0"/>
            <w:vAlign w:val="center"/>
          </w:tcPr>
          <w:p w14:paraId="388D7B00">
            <w:pPr>
              <w:spacing w:after="0" w:line="240" w:lineRule="auto"/>
              <w:jc w:val="center"/>
              <w:rPr>
                <w:rFonts w:hint="eastAsia" w:ascii="仿宋" w:hAnsi="仿宋" w:eastAsia="仿宋"/>
                <w:b/>
                <w:szCs w:val="20"/>
                <w:lang w:bidi="ar-SA"/>
              </w:rPr>
            </w:pPr>
          </w:p>
        </w:tc>
        <w:tc>
          <w:tcPr>
            <w:tcW w:w="1206" w:type="dxa"/>
            <w:noWrap w:val="0"/>
            <w:vAlign w:val="center"/>
          </w:tcPr>
          <w:p w14:paraId="4E30615B">
            <w:pPr>
              <w:spacing w:after="0" w:line="240" w:lineRule="auto"/>
              <w:jc w:val="center"/>
              <w:rPr>
                <w:rFonts w:hint="eastAsia" w:ascii="仿宋" w:hAnsi="仿宋" w:eastAsia="仿宋"/>
                <w:b/>
                <w:szCs w:val="20"/>
                <w:lang w:bidi="ar-SA"/>
              </w:rPr>
            </w:pPr>
          </w:p>
        </w:tc>
        <w:tc>
          <w:tcPr>
            <w:tcW w:w="1560" w:type="dxa"/>
            <w:noWrap/>
            <w:vAlign w:val="center"/>
          </w:tcPr>
          <w:p w14:paraId="7C25B275">
            <w:pPr>
              <w:spacing w:after="0" w:line="240" w:lineRule="auto"/>
              <w:jc w:val="center"/>
              <w:rPr>
                <w:rFonts w:hint="eastAsia" w:ascii="仿宋" w:hAnsi="仿宋" w:eastAsia="仿宋"/>
                <w:b/>
                <w:szCs w:val="20"/>
                <w:lang w:bidi="ar-SA"/>
              </w:rPr>
            </w:pPr>
          </w:p>
        </w:tc>
        <w:tc>
          <w:tcPr>
            <w:tcW w:w="1110" w:type="dxa"/>
            <w:noWrap w:val="0"/>
            <w:vAlign w:val="center"/>
          </w:tcPr>
          <w:p w14:paraId="327E244E">
            <w:pPr>
              <w:spacing w:after="0" w:line="240" w:lineRule="auto"/>
              <w:jc w:val="center"/>
              <w:rPr>
                <w:rFonts w:hint="eastAsia" w:ascii="仿宋" w:hAnsi="仿宋" w:eastAsia="仿宋"/>
                <w:b/>
                <w:szCs w:val="20"/>
                <w:lang w:bidi="ar-SA"/>
              </w:rPr>
            </w:pPr>
          </w:p>
        </w:tc>
        <w:tc>
          <w:tcPr>
            <w:tcW w:w="1227" w:type="dxa"/>
            <w:noWrap w:val="0"/>
            <w:vAlign w:val="center"/>
          </w:tcPr>
          <w:p w14:paraId="1915A388">
            <w:pPr>
              <w:spacing w:after="0" w:line="240" w:lineRule="auto"/>
              <w:jc w:val="center"/>
              <w:rPr>
                <w:rFonts w:hint="eastAsia" w:ascii="仿宋" w:hAnsi="仿宋" w:eastAsia="仿宋"/>
                <w:b/>
                <w:szCs w:val="20"/>
                <w:lang w:bidi="ar-SA"/>
              </w:rPr>
            </w:pPr>
          </w:p>
        </w:tc>
        <w:tc>
          <w:tcPr>
            <w:tcW w:w="963" w:type="dxa"/>
            <w:noWrap/>
            <w:vAlign w:val="center"/>
          </w:tcPr>
          <w:p w14:paraId="6ED031AC">
            <w:pPr>
              <w:spacing w:after="0" w:line="240" w:lineRule="auto"/>
              <w:jc w:val="center"/>
              <w:rPr>
                <w:rFonts w:hint="eastAsia" w:ascii="仿宋" w:hAnsi="仿宋" w:eastAsia="仿宋"/>
                <w:b/>
                <w:szCs w:val="20"/>
                <w:lang w:bidi="ar-SA"/>
              </w:rPr>
            </w:pPr>
          </w:p>
        </w:tc>
      </w:tr>
      <w:tr w14:paraId="3437A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443CA47C">
            <w:pPr>
              <w:spacing w:after="0" w:line="240" w:lineRule="auto"/>
              <w:jc w:val="center"/>
              <w:rPr>
                <w:rFonts w:hint="eastAsia" w:ascii="仿宋" w:hAnsi="仿宋" w:eastAsia="仿宋"/>
                <w:b/>
                <w:szCs w:val="20"/>
                <w:lang w:bidi="ar-SA"/>
              </w:rPr>
            </w:pPr>
            <w:r>
              <w:rPr>
                <w:rFonts w:ascii="仿宋" w:hAnsi="仿宋" w:eastAsia="仿宋"/>
                <w:b/>
                <w:szCs w:val="20"/>
                <w:lang w:bidi="ar-SA"/>
              </w:rPr>
              <w:t>6</w:t>
            </w:r>
          </w:p>
        </w:tc>
        <w:tc>
          <w:tcPr>
            <w:tcW w:w="1554" w:type="dxa"/>
            <w:gridSpan w:val="2"/>
            <w:noWrap w:val="0"/>
            <w:vAlign w:val="center"/>
          </w:tcPr>
          <w:p w14:paraId="331FEA72">
            <w:pPr>
              <w:spacing w:after="0" w:line="240" w:lineRule="auto"/>
              <w:jc w:val="center"/>
              <w:rPr>
                <w:rFonts w:hint="eastAsia" w:ascii="仿宋" w:hAnsi="仿宋" w:eastAsia="仿宋"/>
                <w:b/>
                <w:szCs w:val="20"/>
                <w:lang w:bidi="ar-SA"/>
              </w:rPr>
            </w:pPr>
          </w:p>
        </w:tc>
        <w:tc>
          <w:tcPr>
            <w:tcW w:w="1206" w:type="dxa"/>
            <w:noWrap w:val="0"/>
            <w:vAlign w:val="center"/>
          </w:tcPr>
          <w:p w14:paraId="2323C9A3">
            <w:pPr>
              <w:spacing w:after="0" w:line="240" w:lineRule="auto"/>
              <w:jc w:val="center"/>
              <w:rPr>
                <w:rFonts w:hint="eastAsia" w:ascii="仿宋" w:hAnsi="仿宋" w:eastAsia="仿宋"/>
                <w:b/>
                <w:szCs w:val="20"/>
                <w:lang w:bidi="ar-SA"/>
              </w:rPr>
            </w:pPr>
          </w:p>
        </w:tc>
        <w:tc>
          <w:tcPr>
            <w:tcW w:w="1560" w:type="dxa"/>
            <w:noWrap/>
            <w:vAlign w:val="center"/>
          </w:tcPr>
          <w:p w14:paraId="43C7DCF8">
            <w:pPr>
              <w:spacing w:after="0" w:line="240" w:lineRule="auto"/>
              <w:jc w:val="center"/>
              <w:rPr>
                <w:rFonts w:hint="eastAsia" w:ascii="仿宋" w:hAnsi="仿宋" w:eastAsia="仿宋"/>
                <w:b/>
                <w:szCs w:val="20"/>
                <w:lang w:bidi="ar-SA"/>
              </w:rPr>
            </w:pPr>
          </w:p>
        </w:tc>
        <w:tc>
          <w:tcPr>
            <w:tcW w:w="1110" w:type="dxa"/>
            <w:noWrap w:val="0"/>
            <w:vAlign w:val="center"/>
          </w:tcPr>
          <w:p w14:paraId="5B80CD3E">
            <w:pPr>
              <w:spacing w:after="0" w:line="240" w:lineRule="auto"/>
              <w:jc w:val="center"/>
              <w:rPr>
                <w:rFonts w:hint="eastAsia" w:ascii="仿宋" w:hAnsi="仿宋" w:eastAsia="仿宋"/>
                <w:b/>
                <w:szCs w:val="20"/>
                <w:lang w:bidi="ar-SA"/>
              </w:rPr>
            </w:pPr>
          </w:p>
        </w:tc>
        <w:tc>
          <w:tcPr>
            <w:tcW w:w="1227" w:type="dxa"/>
            <w:noWrap w:val="0"/>
            <w:vAlign w:val="center"/>
          </w:tcPr>
          <w:p w14:paraId="46799DC4">
            <w:pPr>
              <w:spacing w:after="0" w:line="240" w:lineRule="auto"/>
              <w:jc w:val="center"/>
              <w:rPr>
                <w:rFonts w:hint="eastAsia" w:ascii="仿宋" w:hAnsi="仿宋" w:eastAsia="仿宋"/>
                <w:b/>
                <w:szCs w:val="20"/>
                <w:lang w:bidi="ar-SA"/>
              </w:rPr>
            </w:pPr>
          </w:p>
        </w:tc>
        <w:tc>
          <w:tcPr>
            <w:tcW w:w="963" w:type="dxa"/>
            <w:noWrap/>
            <w:vAlign w:val="center"/>
          </w:tcPr>
          <w:p w14:paraId="7527C49B">
            <w:pPr>
              <w:spacing w:after="0" w:line="240" w:lineRule="auto"/>
              <w:jc w:val="center"/>
              <w:rPr>
                <w:rFonts w:hint="eastAsia" w:ascii="仿宋" w:hAnsi="仿宋" w:eastAsia="仿宋"/>
                <w:b/>
                <w:szCs w:val="20"/>
                <w:lang w:bidi="ar-SA"/>
              </w:rPr>
            </w:pPr>
          </w:p>
        </w:tc>
      </w:tr>
      <w:tr w14:paraId="04557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44D6802E">
            <w:pPr>
              <w:spacing w:after="0" w:line="240" w:lineRule="auto"/>
              <w:jc w:val="center"/>
              <w:rPr>
                <w:rFonts w:hint="eastAsia" w:ascii="仿宋" w:hAnsi="仿宋" w:eastAsia="仿宋"/>
                <w:b/>
                <w:szCs w:val="20"/>
                <w:lang w:bidi="ar-SA"/>
              </w:rPr>
            </w:pPr>
            <w:r>
              <w:rPr>
                <w:rFonts w:ascii="仿宋" w:hAnsi="仿宋" w:eastAsia="仿宋"/>
                <w:b/>
                <w:szCs w:val="20"/>
                <w:lang w:bidi="ar-SA"/>
              </w:rPr>
              <w:t>7</w:t>
            </w:r>
          </w:p>
        </w:tc>
        <w:tc>
          <w:tcPr>
            <w:tcW w:w="1554" w:type="dxa"/>
            <w:gridSpan w:val="2"/>
            <w:noWrap w:val="0"/>
            <w:vAlign w:val="center"/>
          </w:tcPr>
          <w:p w14:paraId="655B6177">
            <w:pPr>
              <w:spacing w:after="0" w:line="240" w:lineRule="auto"/>
              <w:jc w:val="center"/>
              <w:rPr>
                <w:rFonts w:hint="eastAsia" w:ascii="仿宋" w:hAnsi="仿宋" w:eastAsia="仿宋"/>
                <w:b/>
                <w:szCs w:val="20"/>
                <w:lang w:bidi="ar-SA"/>
              </w:rPr>
            </w:pPr>
          </w:p>
        </w:tc>
        <w:tc>
          <w:tcPr>
            <w:tcW w:w="1206" w:type="dxa"/>
            <w:noWrap w:val="0"/>
            <w:vAlign w:val="center"/>
          </w:tcPr>
          <w:p w14:paraId="17BD3594">
            <w:pPr>
              <w:spacing w:after="0" w:line="240" w:lineRule="auto"/>
              <w:jc w:val="center"/>
              <w:rPr>
                <w:rFonts w:hint="eastAsia" w:ascii="仿宋" w:hAnsi="仿宋" w:eastAsia="仿宋"/>
                <w:b/>
                <w:szCs w:val="20"/>
                <w:lang w:bidi="ar-SA"/>
              </w:rPr>
            </w:pPr>
          </w:p>
        </w:tc>
        <w:tc>
          <w:tcPr>
            <w:tcW w:w="1560" w:type="dxa"/>
            <w:noWrap/>
            <w:vAlign w:val="center"/>
          </w:tcPr>
          <w:p w14:paraId="64CFB00D">
            <w:pPr>
              <w:spacing w:after="0" w:line="240" w:lineRule="auto"/>
              <w:jc w:val="center"/>
              <w:rPr>
                <w:rFonts w:hint="eastAsia" w:ascii="仿宋" w:hAnsi="仿宋" w:eastAsia="仿宋"/>
                <w:b/>
                <w:szCs w:val="20"/>
                <w:lang w:bidi="ar-SA"/>
              </w:rPr>
            </w:pPr>
          </w:p>
        </w:tc>
        <w:tc>
          <w:tcPr>
            <w:tcW w:w="1110" w:type="dxa"/>
            <w:noWrap w:val="0"/>
            <w:vAlign w:val="center"/>
          </w:tcPr>
          <w:p w14:paraId="78540A93">
            <w:pPr>
              <w:spacing w:after="0" w:line="240" w:lineRule="auto"/>
              <w:jc w:val="center"/>
              <w:rPr>
                <w:rFonts w:hint="eastAsia" w:ascii="仿宋" w:hAnsi="仿宋" w:eastAsia="仿宋"/>
                <w:b/>
                <w:szCs w:val="20"/>
                <w:lang w:bidi="ar-SA"/>
              </w:rPr>
            </w:pPr>
          </w:p>
        </w:tc>
        <w:tc>
          <w:tcPr>
            <w:tcW w:w="1227" w:type="dxa"/>
            <w:noWrap w:val="0"/>
            <w:vAlign w:val="center"/>
          </w:tcPr>
          <w:p w14:paraId="3ABB6531">
            <w:pPr>
              <w:spacing w:after="0" w:line="240" w:lineRule="auto"/>
              <w:jc w:val="center"/>
              <w:rPr>
                <w:rFonts w:hint="eastAsia" w:ascii="仿宋" w:hAnsi="仿宋" w:eastAsia="仿宋"/>
                <w:b/>
                <w:szCs w:val="20"/>
                <w:lang w:bidi="ar-SA"/>
              </w:rPr>
            </w:pPr>
          </w:p>
        </w:tc>
        <w:tc>
          <w:tcPr>
            <w:tcW w:w="963" w:type="dxa"/>
            <w:noWrap/>
            <w:vAlign w:val="center"/>
          </w:tcPr>
          <w:p w14:paraId="068554AD">
            <w:pPr>
              <w:spacing w:after="0" w:line="240" w:lineRule="auto"/>
              <w:jc w:val="center"/>
              <w:rPr>
                <w:rFonts w:hint="eastAsia" w:ascii="仿宋" w:hAnsi="仿宋" w:eastAsia="仿宋"/>
                <w:b/>
                <w:szCs w:val="20"/>
                <w:lang w:bidi="ar-SA"/>
              </w:rPr>
            </w:pPr>
          </w:p>
        </w:tc>
      </w:tr>
      <w:tr w14:paraId="6857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2888360B">
            <w:pPr>
              <w:spacing w:after="0" w:line="240" w:lineRule="auto"/>
              <w:jc w:val="center"/>
              <w:rPr>
                <w:rFonts w:hint="eastAsia" w:ascii="仿宋" w:hAnsi="仿宋" w:eastAsia="仿宋"/>
                <w:b/>
                <w:szCs w:val="20"/>
                <w:lang w:bidi="ar-SA"/>
              </w:rPr>
            </w:pPr>
            <w:r>
              <w:rPr>
                <w:rFonts w:ascii="仿宋" w:hAnsi="仿宋" w:eastAsia="仿宋"/>
                <w:b/>
                <w:szCs w:val="20"/>
                <w:lang w:bidi="ar-SA"/>
              </w:rPr>
              <w:t>8</w:t>
            </w:r>
          </w:p>
        </w:tc>
        <w:tc>
          <w:tcPr>
            <w:tcW w:w="1554" w:type="dxa"/>
            <w:gridSpan w:val="2"/>
            <w:noWrap w:val="0"/>
            <w:vAlign w:val="center"/>
          </w:tcPr>
          <w:p w14:paraId="2F1F6A5C">
            <w:pPr>
              <w:spacing w:after="0" w:line="240" w:lineRule="auto"/>
              <w:jc w:val="center"/>
              <w:rPr>
                <w:rFonts w:hint="eastAsia" w:ascii="仿宋" w:hAnsi="仿宋" w:eastAsia="仿宋"/>
                <w:b/>
                <w:szCs w:val="20"/>
                <w:lang w:bidi="ar-SA"/>
              </w:rPr>
            </w:pPr>
          </w:p>
        </w:tc>
        <w:tc>
          <w:tcPr>
            <w:tcW w:w="1206" w:type="dxa"/>
            <w:noWrap w:val="0"/>
            <w:vAlign w:val="center"/>
          </w:tcPr>
          <w:p w14:paraId="471D2857">
            <w:pPr>
              <w:spacing w:after="0" w:line="240" w:lineRule="auto"/>
              <w:jc w:val="center"/>
              <w:rPr>
                <w:rFonts w:hint="eastAsia" w:ascii="仿宋" w:hAnsi="仿宋" w:eastAsia="仿宋"/>
                <w:b/>
                <w:szCs w:val="20"/>
                <w:lang w:bidi="ar-SA"/>
              </w:rPr>
            </w:pPr>
          </w:p>
        </w:tc>
        <w:tc>
          <w:tcPr>
            <w:tcW w:w="1560" w:type="dxa"/>
            <w:noWrap/>
            <w:vAlign w:val="center"/>
          </w:tcPr>
          <w:p w14:paraId="790D5D6B">
            <w:pPr>
              <w:spacing w:after="0" w:line="240" w:lineRule="auto"/>
              <w:jc w:val="center"/>
              <w:rPr>
                <w:rFonts w:hint="eastAsia" w:ascii="仿宋" w:hAnsi="仿宋" w:eastAsia="仿宋"/>
                <w:b/>
                <w:szCs w:val="20"/>
                <w:lang w:bidi="ar-SA"/>
              </w:rPr>
            </w:pPr>
          </w:p>
        </w:tc>
        <w:tc>
          <w:tcPr>
            <w:tcW w:w="1110" w:type="dxa"/>
            <w:noWrap w:val="0"/>
            <w:vAlign w:val="center"/>
          </w:tcPr>
          <w:p w14:paraId="7FDC93D3">
            <w:pPr>
              <w:spacing w:after="0" w:line="240" w:lineRule="auto"/>
              <w:jc w:val="center"/>
              <w:rPr>
                <w:rFonts w:hint="eastAsia" w:ascii="仿宋" w:hAnsi="仿宋" w:eastAsia="仿宋"/>
                <w:b/>
                <w:szCs w:val="20"/>
                <w:lang w:bidi="ar-SA"/>
              </w:rPr>
            </w:pPr>
          </w:p>
        </w:tc>
        <w:tc>
          <w:tcPr>
            <w:tcW w:w="1227" w:type="dxa"/>
            <w:noWrap w:val="0"/>
            <w:vAlign w:val="center"/>
          </w:tcPr>
          <w:p w14:paraId="6C854B92">
            <w:pPr>
              <w:spacing w:after="0" w:line="240" w:lineRule="auto"/>
              <w:jc w:val="center"/>
              <w:rPr>
                <w:rFonts w:hint="eastAsia" w:ascii="仿宋" w:hAnsi="仿宋" w:eastAsia="仿宋"/>
                <w:b/>
                <w:szCs w:val="20"/>
                <w:lang w:bidi="ar-SA"/>
              </w:rPr>
            </w:pPr>
          </w:p>
        </w:tc>
        <w:tc>
          <w:tcPr>
            <w:tcW w:w="963" w:type="dxa"/>
            <w:noWrap/>
            <w:vAlign w:val="center"/>
          </w:tcPr>
          <w:p w14:paraId="6B5A5DD8">
            <w:pPr>
              <w:spacing w:after="0" w:line="240" w:lineRule="auto"/>
              <w:jc w:val="center"/>
              <w:rPr>
                <w:rFonts w:hint="eastAsia" w:ascii="仿宋" w:hAnsi="仿宋" w:eastAsia="仿宋"/>
                <w:b/>
                <w:szCs w:val="20"/>
                <w:lang w:bidi="ar-SA"/>
              </w:rPr>
            </w:pPr>
          </w:p>
        </w:tc>
      </w:tr>
      <w:tr w14:paraId="44C9A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7BC8ABEB">
            <w:pPr>
              <w:spacing w:after="0" w:line="240" w:lineRule="auto"/>
              <w:jc w:val="center"/>
              <w:rPr>
                <w:rFonts w:hint="eastAsia" w:ascii="仿宋" w:hAnsi="仿宋" w:eastAsia="仿宋"/>
                <w:b/>
                <w:szCs w:val="20"/>
                <w:lang w:bidi="ar-SA"/>
              </w:rPr>
            </w:pPr>
            <w:r>
              <w:rPr>
                <w:rFonts w:ascii="仿宋" w:hAnsi="仿宋" w:eastAsia="仿宋"/>
                <w:b/>
                <w:szCs w:val="20"/>
                <w:lang w:bidi="ar-SA"/>
              </w:rPr>
              <w:t>9</w:t>
            </w:r>
          </w:p>
        </w:tc>
        <w:tc>
          <w:tcPr>
            <w:tcW w:w="1554" w:type="dxa"/>
            <w:gridSpan w:val="2"/>
            <w:noWrap w:val="0"/>
            <w:vAlign w:val="center"/>
          </w:tcPr>
          <w:p w14:paraId="25FEAC88">
            <w:pPr>
              <w:spacing w:after="0" w:line="240" w:lineRule="auto"/>
              <w:jc w:val="center"/>
              <w:rPr>
                <w:rFonts w:hint="eastAsia" w:ascii="仿宋" w:hAnsi="仿宋" w:eastAsia="仿宋"/>
                <w:b/>
                <w:szCs w:val="20"/>
                <w:lang w:bidi="ar-SA"/>
              </w:rPr>
            </w:pPr>
          </w:p>
        </w:tc>
        <w:tc>
          <w:tcPr>
            <w:tcW w:w="1206" w:type="dxa"/>
            <w:noWrap w:val="0"/>
            <w:vAlign w:val="center"/>
          </w:tcPr>
          <w:p w14:paraId="0270C786">
            <w:pPr>
              <w:spacing w:after="0" w:line="240" w:lineRule="auto"/>
              <w:jc w:val="center"/>
              <w:rPr>
                <w:rFonts w:hint="eastAsia" w:ascii="仿宋" w:hAnsi="仿宋" w:eastAsia="仿宋"/>
                <w:b/>
                <w:szCs w:val="20"/>
                <w:lang w:bidi="ar-SA"/>
              </w:rPr>
            </w:pPr>
          </w:p>
        </w:tc>
        <w:tc>
          <w:tcPr>
            <w:tcW w:w="1560" w:type="dxa"/>
            <w:noWrap/>
            <w:vAlign w:val="center"/>
          </w:tcPr>
          <w:p w14:paraId="5661A873">
            <w:pPr>
              <w:spacing w:after="0" w:line="240" w:lineRule="auto"/>
              <w:jc w:val="center"/>
              <w:rPr>
                <w:rFonts w:hint="eastAsia" w:ascii="仿宋" w:hAnsi="仿宋" w:eastAsia="仿宋"/>
                <w:b/>
                <w:szCs w:val="20"/>
                <w:lang w:bidi="ar-SA"/>
              </w:rPr>
            </w:pPr>
          </w:p>
        </w:tc>
        <w:tc>
          <w:tcPr>
            <w:tcW w:w="1110" w:type="dxa"/>
            <w:noWrap w:val="0"/>
            <w:vAlign w:val="center"/>
          </w:tcPr>
          <w:p w14:paraId="32A80A61">
            <w:pPr>
              <w:spacing w:after="0" w:line="240" w:lineRule="auto"/>
              <w:jc w:val="center"/>
              <w:rPr>
                <w:rFonts w:hint="eastAsia" w:ascii="仿宋" w:hAnsi="仿宋" w:eastAsia="仿宋"/>
                <w:b/>
                <w:szCs w:val="20"/>
                <w:lang w:bidi="ar-SA"/>
              </w:rPr>
            </w:pPr>
          </w:p>
        </w:tc>
        <w:tc>
          <w:tcPr>
            <w:tcW w:w="1227" w:type="dxa"/>
            <w:noWrap w:val="0"/>
            <w:vAlign w:val="center"/>
          </w:tcPr>
          <w:p w14:paraId="4707B2B8">
            <w:pPr>
              <w:spacing w:after="0" w:line="240" w:lineRule="auto"/>
              <w:jc w:val="center"/>
              <w:rPr>
                <w:rFonts w:hint="eastAsia" w:ascii="仿宋" w:hAnsi="仿宋" w:eastAsia="仿宋"/>
                <w:b/>
                <w:szCs w:val="20"/>
                <w:lang w:bidi="ar-SA"/>
              </w:rPr>
            </w:pPr>
          </w:p>
        </w:tc>
        <w:tc>
          <w:tcPr>
            <w:tcW w:w="963" w:type="dxa"/>
            <w:noWrap/>
            <w:vAlign w:val="center"/>
          </w:tcPr>
          <w:p w14:paraId="7972CBED">
            <w:pPr>
              <w:spacing w:after="0" w:line="240" w:lineRule="auto"/>
              <w:jc w:val="center"/>
              <w:rPr>
                <w:rFonts w:hint="eastAsia" w:ascii="仿宋" w:hAnsi="仿宋" w:eastAsia="仿宋"/>
                <w:b/>
                <w:szCs w:val="20"/>
                <w:lang w:bidi="ar-SA"/>
              </w:rPr>
            </w:pPr>
          </w:p>
        </w:tc>
      </w:tr>
      <w:tr w14:paraId="48CF5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3F885AC5">
            <w:pPr>
              <w:spacing w:after="0" w:line="240" w:lineRule="auto"/>
              <w:jc w:val="center"/>
              <w:rPr>
                <w:rFonts w:hint="eastAsia" w:ascii="仿宋" w:hAnsi="仿宋" w:eastAsia="仿宋"/>
                <w:b/>
                <w:szCs w:val="20"/>
                <w:lang w:bidi="ar-SA"/>
              </w:rPr>
            </w:pPr>
            <w:r>
              <w:rPr>
                <w:rFonts w:ascii="仿宋" w:hAnsi="仿宋" w:eastAsia="仿宋"/>
                <w:b/>
                <w:szCs w:val="20"/>
                <w:lang w:bidi="ar-SA"/>
              </w:rPr>
              <w:t>10</w:t>
            </w:r>
          </w:p>
        </w:tc>
        <w:tc>
          <w:tcPr>
            <w:tcW w:w="1554" w:type="dxa"/>
            <w:gridSpan w:val="2"/>
            <w:noWrap w:val="0"/>
            <w:vAlign w:val="center"/>
          </w:tcPr>
          <w:p w14:paraId="467019BA">
            <w:pPr>
              <w:spacing w:after="0" w:line="240" w:lineRule="auto"/>
              <w:ind w:firstLine="600"/>
              <w:jc w:val="center"/>
              <w:rPr>
                <w:rFonts w:hint="eastAsia" w:ascii="仿宋" w:hAnsi="仿宋" w:eastAsia="仿宋"/>
                <w:b/>
                <w:szCs w:val="20"/>
                <w:lang w:bidi="ar-SA"/>
              </w:rPr>
            </w:pPr>
          </w:p>
        </w:tc>
        <w:tc>
          <w:tcPr>
            <w:tcW w:w="1206" w:type="dxa"/>
            <w:noWrap w:val="0"/>
            <w:vAlign w:val="center"/>
          </w:tcPr>
          <w:p w14:paraId="70CF5685">
            <w:pPr>
              <w:spacing w:after="0" w:line="240" w:lineRule="auto"/>
              <w:ind w:firstLine="600"/>
              <w:jc w:val="center"/>
              <w:rPr>
                <w:rFonts w:hint="eastAsia" w:ascii="仿宋" w:hAnsi="仿宋" w:eastAsia="仿宋"/>
                <w:b/>
                <w:szCs w:val="20"/>
                <w:lang w:bidi="ar-SA"/>
              </w:rPr>
            </w:pPr>
          </w:p>
        </w:tc>
        <w:tc>
          <w:tcPr>
            <w:tcW w:w="1560" w:type="dxa"/>
            <w:noWrap/>
            <w:vAlign w:val="center"/>
          </w:tcPr>
          <w:p w14:paraId="66E213B7">
            <w:pPr>
              <w:spacing w:after="0" w:line="240" w:lineRule="auto"/>
              <w:ind w:firstLine="600"/>
              <w:jc w:val="center"/>
              <w:rPr>
                <w:rFonts w:hint="eastAsia" w:ascii="仿宋" w:hAnsi="仿宋" w:eastAsia="仿宋"/>
                <w:b/>
                <w:szCs w:val="20"/>
                <w:lang w:bidi="ar-SA"/>
              </w:rPr>
            </w:pPr>
          </w:p>
        </w:tc>
        <w:tc>
          <w:tcPr>
            <w:tcW w:w="1110" w:type="dxa"/>
            <w:noWrap w:val="0"/>
            <w:vAlign w:val="center"/>
          </w:tcPr>
          <w:p w14:paraId="1C2BB230">
            <w:pPr>
              <w:spacing w:after="0" w:line="240" w:lineRule="auto"/>
              <w:ind w:firstLine="600"/>
              <w:jc w:val="center"/>
              <w:rPr>
                <w:rFonts w:hint="eastAsia" w:ascii="仿宋" w:hAnsi="仿宋" w:eastAsia="仿宋"/>
                <w:b/>
                <w:szCs w:val="20"/>
                <w:lang w:bidi="ar-SA"/>
              </w:rPr>
            </w:pPr>
          </w:p>
        </w:tc>
        <w:tc>
          <w:tcPr>
            <w:tcW w:w="1227" w:type="dxa"/>
            <w:noWrap w:val="0"/>
            <w:vAlign w:val="center"/>
          </w:tcPr>
          <w:p w14:paraId="4DAF6E1A">
            <w:pPr>
              <w:spacing w:after="0" w:line="240" w:lineRule="auto"/>
              <w:ind w:firstLine="600"/>
              <w:jc w:val="center"/>
              <w:rPr>
                <w:rFonts w:hint="eastAsia" w:ascii="仿宋" w:hAnsi="仿宋" w:eastAsia="仿宋"/>
                <w:b/>
                <w:szCs w:val="20"/>
                <w:lang w:bidi="ar-SA"/>
              </w:rPr>
            </w:pPr>
          </w:p>
        </w:tc>
        <w:tc>
          <w:tcPr>
            <w:tcW w:w="963" w:type="dxa"/>
            <w:noWrap/>
            <w:vAlign w:val="center"/>
          </w:tcPr>
          <w:p w14:paraId="6ADD8097">
            <w:pPr>
              <w:spacing w:after="0" w:line="240" w:lineRule="auto"/>
              <w:ind w:firstLine="600"/>
              <w:jc w:val="center"/>
              <w:rPr>
                <w:rFonts w:hint="eastAsia" w:ascii="仿宋" w:hAnsi="仿宋" w:eastAsia="仿宋"/>
                <w:b/>
                <w:szCs w:val="20"/>
                <w:lang w:bidi="ar-SA"/>
              </w:rPr>
            </w:pPr>
          </w:p>
        </w:tc>
      </w:tr>
      <w:tr w14:paraId="65F9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2141" w:type="dxa"/>
            <w:gridSpan w:val="2"/>
            <w:noWrap w:val="0"/>
            <w:vAlign w:val="center"/>
          </w:tcPr>
          <w:p w14:paraId="65C9E29E">
            <w:pPr>
              <w:spacing w:after="0" w:line="240" w:lineRule="auto"/>
              <w:jc w:val="center"/>
              <w:rPr>
                <w:rFonts w:hint="eastAsia" w:ascii="仿宋" w:hAnsi="仿宋" w:eastAsia="仿宋"/>
                <w:b/>
                <w:szCs w:val="20"/>
                <w:lang w:bidi="ar-SA"/>
              </w:rPr>
            </w:pPr>
            <w:r>
              <w:rPr>
                <w:rFonts w:ascii="仿宋" w:hAnsi="仿宋" w:eastAsia="仿宋"/>
                <w:b/>
                <w:szCs w:val="20"/>
                <w:lang w:bidi="ar-SA"/>
              </w:rPr>
              <w:t>检测费用暂估总价（元）</w:t>
            </w:r>
          </w:p>
        </w:tc>
        <w:tc>
          <w:tcPr>
            <w:tcW w:w="6330" w:type="dxa"/>
            <w:gridSpan w:val="6"/>
            <w:noWrap w:val="0"/>
            <w:vAlign w:val="center"/>
          </w:tcPr>
          <w:p w14:paraId="4F702318">
            <w:pPr>
              <w:spacing w:after="0" w:line="72" w:lineRule="auto"/>
              <w:jc w:val="center"/>
              <w:rPr>
                <w:rFonts w:hint="eastAsia" w:ascii="仿宋" w:hAnsi="仿宋" w:eastAsia="仿宋"/>
                <w:b/>
                <w:szCs w:val="20"/>
                <w:lang w:bidi="ar-SA"/>
              </w:rPr>
            </w:pPr>
          </w:p>
        </w:tc>
      </w:tr>
    </w:tbl>
    <w:p w14:paraId="7FD785D5">
      <w:pPr>
        <w:spacing w:after="0" w:line="360" w:lineRule="auto"/>
        <w:ind w:firstLine="560"/>
        <w:rPr>
          <w:rFonts w:hint="eastAsia" w:ascii="仿宋" w:hAnsi="仿宋" w:eastAsia="仿宋"/>
          <w:bCs/>
          <w:sz w:val="28"/>
          <w:lang w:bidi="ar-SA"/>
        </w:rPr>
      </w:pPr>
      <w:r>
        <w:rPr>
          <w:rFonts w:ascii="仿宋" w:hAnsi="仿宋" w:eastAsia="仿宋"/>
          <w:bCs/>
          <w:sz w:val="28"/>
          <w:lang w:bidi="ar-SA"/>
        </w:rPr>
        <w:t>注：本表不够可附加页。</w:t>
      </w:r>
    </w:p>
    <w:p w14:paraId="1315E4F8">
      <w:pPr>
        <w:spacing w:after="0" w:line="360" w:lineRule="auto"/>
        <w:ind w:firstLine="560"/>
        <w:rPr>
          <w:rFonts w:hint="eastAsia" w:ascii="仿宋" w:hAnsi="仿宋" w:eastAsia="仿宋"/>
          <w:bCs/>
          <w:sz w:val="28"/>
          <w:lang w:bidi="ar-SA"/>
        </w:rPr>
      </w:pPr>
    </w:p>
    <w:p w14:paraId="79BE21C9">
      <w:pPr>
        <w:rPr>
          <w:rFonts w:hint="eastAsia" w:ascii="宋体" w:hAnsi="宋体" w:cs="宋体"/>
          <w:b/>
          <w:bCs/>
          <w:sz w:val="30"/>
          <w:szCs w:val="30"/>
        </w:rPr>
      </w:pPr>
      <w:r>
        <w:rPr>
          <w:rFonts w:hint="eastAsia" w:ascii="宋体" w:hAnsi="宋体" w:cs="宋体"/>
          <w:b/>
          <w:bCs/>
          <w:sz w:val="30"/>
          <w:szCs w:val="30"/>
        </w:rPr>
        <w:br w:type="page" w:clear="all"/>
      </w:r>
    </w:p>
    <w:p w14:paraId="70407113">
      <w:pPr>
        <w:widowControl/>
        <w:spacing w:line="360" w:lineRule="auto"/>
        <w:ind w:firstLine="602"/>
        <w:jc w:val="center"/>
        <w:rPr>
          <w:rFonts w:hint="eastAsia" w:ascii="宋体" w:hAnsi="宋体" w:cs="宋体"/>
          <w:b/>
          <w:bCs/>
          <w:sz w:val="30"/>
          <w:szCs w:val="30"/>
        </w:rPr>
      </w:pPr>
      <w:r>
        <w:rPr>
          <w:rFonts w:hint="eastAsia" w:ascii="宋体" w:hAnsi="宋体" w:cs="宋体"/>
          <w:b/>
          <w:bCs/>
          <w:sz w:val="30"/>
          <w:szCs w:val="30"/>
        </w:rPr>
        <w:t>廉政合同</w:t>
      </w:r>
    </w:p>
    <w:p w14:paraId="6D7A917A">
      <w:pPr>
        <w:widowControl/>
        <w:spacing w:line="360" w:lineRule="auto"/>
        <w:ind w:firstLine="480"/>
        <w:jc w:val="left"/>
        <w:rPr>
          <w:rFonts w:hint="eastAsia" w:ascii="宋体" w:hAnsi="宋体" w:cs="宋体"/>
          <w:sz w:val="24"/>
        </w:rPr>
      </w:pPr>
      <w:r>
        <w:rPr>
          <w:rFonts w:hint="eastAsia" w:ascii="宋体" w:hAnsi="宋体" w:cs="宋体"/>
          <w:sz w:val="24"/>
        </w:rPr>
        <w:t xml:space="preserve">甲方：                              </w:t>
      </w:r>
    </w:p>
    <w:p w14:paraId="55B189C3">
      <w:pPr>
        <w:widowControl/>
        <w:spacing w:line="360" w:lineRule="auto"/>
        <w:ind w:firstLine="480"/>
        <w:jc w:val="left"/>
        <w:rPr>
          <w:rFonts w:hint="eastAsia" w:ascii="宋体" w:hAnsi="宋体" w:cs="宋体"/>
          <w:sz w:val="24"/>
        </w:rPr>
      </w:pPr>
      <w:r>
        <w:rPr>
          <w:rFonts w:hint="eastAsia" w:ascii="宋体" w:hAnsi="宋体" w:cs="宋体"/>
          <w:sz w:val="24"/>
        </w:rPr>
        <w:t xml:space="preserve">乙方：                                       </w:t>
      </w:r>
    </w:p>
    <w:p w14:paraId="53C37A7B">
      <w:pPr>
        <w:widowControl/>
        <w:spacing w:line="360" w:lineRule="auto"/>
        <w:ind w:firstLine="480"/>
        <w:jc w:val="left"/>
        <w:rPr>
          <w:rFonts w:hint="eastAsia" w:ascii="宋体" w:hAnsi="宋体" w:cs="宋体"/>
          <w:sz w:val="24"/>
        </w:rPr>
      </w:pPr>
      <w:r>
        <w:rPr>
          <w:rFonts w:hint="eastAsia" w:ascii="宋体" w:hAnsi="宋体" w:cs="宋体"/>
          <w:sz w:val="24"/>
        </w:rPr>
        <w:t>为贯彻落实党中央、国务院《关于实行党风廉政建设责任制的规定》，进一步加强工程建设中的党风廉政建设，保证工程建设优质、高效、有序地进行，经双方协商一致，自愿签订以下廉政合同。</w:t>
      </w:r>
    </w:p>
    <w:p w14:paraId="7F87E6ED">
      <w:pPr>
        <w:widowControl/>
        <w:spacing w:line="360" w:lineRule="auto"/>
        <w:ind w:firstLine="480"/>
        <w:jc w:val="left"/>
        <w:rPr>
          <w:rFonts w:hint="eastAsia" w:ascii="宋体" w:hAnsi="宋体" w:cs="宋体"/>
          <w:sz w:val="24"/>
        </w:rPr>
      </w:pPr>
      <w:r>
        <w:rPr>
          <w:rFonts w:hint="eastAsia" w:ascii="宋体" w:hAnsi="宋体" w:cs="宋体"/>
          <w:sz w:val="24"/>
        </w:rPr>
        <w:t>第一条  甲乙双方的权利和义务</w:t>
      </w:r>
    </w:p>
    <w:p w14:paraId="1431B36C">
      <w:pPr>
        <w:widowControl/>
        <w:spacing w:line="360" w:lineRule="auto"/>
        <w:ind w:firstLine="480"/>
        <w:jc w:val="left"/>
        <w:rPr>
          <w:rFonts w:hint="eastAsia" w:ascii="宋体" w:hAnsi="宋体" w:cs="宋体"/>
          <w:sz w:val="24"/>
        </w:rPr>
      </w:pPr>
      <w:r>
        <w:rPr>
          <w:rFonts w:hint="eastAsia" w:ascii="宋体" w:hAnsi="宋体" w:cs="宋体"/>
          <w:sz w:val="24"/>
        </w:rPr>
        <w:t>（一）严格遵守党和国家有关法规及党风廉政建设各项规定。</w:t>
      </w:r>
    </w:p>
    <w:p w14:paraId="21D89773">
      <w:pPr>
        <w:widowControl/>
        <w:spacing w:line="360" w:lineRule="auto"/>
        <w:ind w:firstLine="480"/>
        <w:jc w:val="left"/>
        <w:rPr>
          <w:rFonts w:hint="eastAsia" w:ascii="宋体" w:hAnsi="宋体" w:cs="宋体"/>
          <w:sz w:val="24"/>
        </w:rPr>
      </w:pPr>
      <w:r>
        <w:rPr>
          <w:rFonts w:hint="eastAsia" w:ascii="宋体" w:hAnsi="宋体" w:cs="宋体"/>
          <w:sz w:val="24"/>
        </w:rPr>
        <w:t>（二）严格执行工程各项规定，自觉按合同办事。</w:t>
      </w:r>
    </w:p>
    <w:p w14:paraId="61D33C32">
      <w:pPr>
        <w:widowControl/>
        <w:spacing w:line="360" w:lineRule="auto"/>
        <w:ind w:firstLine="480"/>
        <w:jc w:val="left"/>
        <w:rPr>
          <w:rFonts w:hint="eastAsia" w:ascii="宋体" w:hAnsi="宋体" w:cs="宋体"/>
          <w:sz w:val="24"/>
        </w:rPr>
      </w:pPr>
      <w:r>
        <w:rPr>
          <w:rFonts w:hint="eastAsia" w:ascii="宋体" w:hAnsi="宋体" w:cs="宋体"/>
          <w:sz w:val="24"/>
        </w:rPr>
        <w:t>（三）双方的业务活动坚持公开、公正、公平、诚信的原则（法律认定的商业秘密和合同文件另有规定除外），严禁损害国家和集体利益、违反工程建设管理规章制度。</w:t>
      </w:r>
    </w:p>
    <w:p w14:paraId="7043BD31">
      <w:pPr>
        <w:widowControl/>
        <w:spacing w:line="360" w:lineRule="auto"/>
        <w:ind w:firstLine="480"/>
        <w:jc w:val="left"/>
        <w:rPr>
          <w:rFonts w:hint="eastAsia" w:ascii="宋体" w:hAnsi="宋体" w:cs="宋体"/>
          <w:sz w:val="24"/>
        </w:rPr>
      </w:pPr>
      <w:r>
        <w:rPr>
          <w:rFonts w:hint="eastAsia" w:ascii="宋体" w:hAnsi="宋体" w:cs="宋体"/>
          <w:sz w:val="24"/>
        </w:rPr>
        <w:t>（四）建立健全党风廉政建设各项制度，开展反腐倡廉宣传教育，加强对本方工作人员的监督检查。</w:t>
      </w:r>
    </w:p>
    <w:p w14:paraId="63186617">
      <w:pPr>
        <w:widowControl/>
        <w:spacing w:line="360" w:lineRule="auto"/>
        <w:ind w:firstLine="480"/>
        <w:jc w:val="left"/>
        <w:rPr>
          <w:rFonts w:hint="eastAsia" w:ascii="宋体" w:hAnsi="宋体" w:cs="宋体"/>
          <w:sz w:val="24"/>
        </w:rPr>
      </w:pPr>
      <w:r>
        <w:rPr>
          <w:rFonts w:hint="eastAsia" w:ascii="宋体" w:hAnsi="宋体" w:cs="宋体"/>
          <w:sz w:val="24"/>
        </w:rPr>
        <w:t>（五）发现对方在业务活动中有违反廉政规定的行为，有及时提醒和督促对方纠正的权利和义务，并加强对本方工作人员的批评教育，严肃查处违纪违规行为；发现重大违纪违法行为，应向执纪执法机关举报。</w:t>
      </w:r>
    </w:p>
    <w:p w14:paraId="180ECAA4">
      <w:pPr>
        <w:widowControl/>
        <w:spacing w:line="360" w:lineRule="auto"/>
        <w:ind w:firstLine="480"/>
        <w:jc w:val="left"/>
        <w:rPr>
          <w:rFonts w:hint="eastAsia" w:ascii="宋体" w:hAnsi="宋体" w:cs="宋体"/>
          <w:sz w:val="24"/>
        </w:rPr>
      </w:pPr>
      <w:r>
        <w:rPr>
          <w:rFonts w:hint="eastAsia" w:ascii="宋体" w:hAnsi="宋体" w:cs="宋体"/>
          <w:sz w:val="24"/>
        </w:rPr>
        <w:t>第二条  甲方在廉政建设方面的义务</w:t>
      </w:r>
    </w:p>
    <w:p w14:paraId="29ED4155">
      <w:pPr>
        <w:widowControl/>
        <w:spacing w:line="360" w:lineRule="auto"/>
        <w:ind w:firstLine="480"/>
        <w:jc w:val="left"/>
        <w:rPr>
          <w:rFonts w:hint="eastAsia" w:ascii="宋体" w:hAnsi="宋体" w:cs="宋体"/>
          <w:sz w:val="24"/>
        </w:rPr>
      </w:pPr>
      <w:r>
        <w:rPr>
          <w:rFonts w:hint="eastAsia" w:ascii="宋体" w:hAnsi="宋体" w:cs="宋体"/>
          <w:sz w:val="24"/>
        </w:rPr>
        <w:t xml:space="preserve">（一）甲方及其工作人员不准在乙方安插亲友及介绍销售工程材料，不得指定需购物资设备的销售单位或部门；不得挤占、截留、挪用工程款或超进度拨付工程款；严禁私设小金库。 </w:t>
      </w:r>
    </w:p>
    <w:p w14:paraId="7486AFB3">
      <w:pPr>
        <w:widowControl/>
        <w:spacing w:line="360" w:lineRule="auto"/>
        <w:ind w:firstLine="480"/>
        <w:jc w:val="left"/>
        <w:rPr>
          <w:rFonts w:hint="eastAsia" w:ascii="宋体" w:hAnsi="宋体" w:cs="宋体"/>
          <w:sz w:val="24"/>
        </w:rPr>
      </w:pPr>
      <w:r>
        <w:rPr>
          <w:rFonts w:hint="eastAsia" w:ascii="宋体" w:hAnsi="宋体" w:cs="宋体"/>
          <w:sz w:val="24"/>
        </w:rPr>
        <w:t>（二）甲方及其工作人员不准利用职务之便索要或接受乙方的现金、有价证券、支付凭证及收受干股，或以赌博等交易形式非法收受乙方财物。</w:t>
      </w:r>
    </w:p>
    <w:p w14:paraId="2D33EA3E">
      <w:pPr>
        <w:widowControl/>
        <w:spacing w:line="360" w:lineRule="auto"/>
        <w:ind w:firstLine="480"/>
        <w:jc w:val="left"/>
        <w:rPr>
          <w:rFonts w:hint="eastAsia" w:ascii="宋体" w:hAnsi="宋体" w:cs="宋体"/>
          <w:sz w:val="24"/>
        </w:rPr>
      </w:pPr>
      <w:r>
        <w:rPr>
          <w:rFonts w:hint="eastAsia" w:ascii="宋体" w:hAnsi="宋体" w:cs="宋体"/>
          <w:sz w:val="24"/>
        </w:rPr>
        <w:t>（三）甲方及其工作人员不准让乙方报销应由甲方或个人支付的费用；不准利用职务便利为乙方谋取不当利益。</w:t>
      </w:r>
    </w:p>
    <w:p w14:paraId="4BAAC934">
      <w:pPr>
        <w:widowControl/>
        <w:spacing w:line="360" w:lineRule="auto"/>
        <w:ind w:firstLine="480"/>
        <w:jc w:val="left"/>
        <w:rPr>
          <w:rFonts w:hint="eastAsia" w:ascii="宋体" w:hAnsi="宋体" w:cs="宋体"/>
          <w:sz w:val="24"/>
        </w:rPr>
      </w:pPr>
      <w:r>
        <w:rPr>
          <w:rFonts w:hint="eastAsia" w:ascii="宋体" w:hAnsi="宋体" w:cs="宋体"/>
          <w:sz w:val="24"/>
        </w:rPr>
        <w:t>（四）甲方及其工作人员不准要求或者接受乙方可能影响公正执行公务的宴请；不准要求乙方提供交通工具、通讯工具、高档办公用品等。</w:t>
      </w:r>
    </w:p>
    <w:p w14:paraId="49AC462C">
      <w:pPr>
        <w:widowControl/>
        <w:spacing w:line="360" w:lineRule="auto"/>
        <w:ind w:firstLine="480"/>
        <w:jc w:val="left"/>
        <w:rPr>
          <w:rFonts w:hint="eastAsia" w:ascii="宋体" w:hAnsi="宋体" w:cs="宋体"/>
          <w:sz w:val="24"/>
        </w:rPr>
      </w:pPr>
      <w:r>
        <w:rPr>
          <w:rFonts w:hint="eastAsia" w:ascii="宋体" w:hAnsi="宋体" w:cs="宋体"/>
          <w:sz w:val="24"/>
        </w:rPr>
        <w:t>（五）甲方及其工作人员不准要求或者接受乙方为其住房装修、婚丧嫁娶、特定关系人（近亲属及其它共同利益关系的人）出国（境）旅游提供方便。</w:t>
      </w:r>
    </w:p>
    <w:p w14:paraId="2CE45A9E">
      <w:pPr>
        <w:widowControl/>
        <w:spacing w:line="360" w:lineRule="auto"/>
        <w:ind w:firstLine="480"/>
        <w:jc w:val="left"/>
        <w:rPr>
          <w:rFonts w:hint="eastAsia" w:ascii="宋体" w:hAnsi="宋体" w:cs="宋体"/>
          <w:sz w:val="24"/>
        </w:rPr>
      </w:pPr>
      <w:r>
        <w:rPr>
          <w:rFonts w:hint="eastAsia" w:ascii="宋体" w:hAnsi="宋体" w:cs="宋体"/>
          <w:sz w:val="24"/>
        </w:rPr>
        <w:t>（六）甲方及其工作人员不准利用职务之便为乙方谋取利益之前或之后，约定在其离职后收受乙方财物，并在离职后收受。</w:t>
      </w:r>
    </w:p>
    <w:p w14:paraId="3A01BE39">
      <w:pPr>
        <w:widowControl/>
        <w:spacing w:line="360" w:lineRule="auto"/>
        <w:ind w:firstLine="480"/>
        <w:jc w:val="left"/>
        <w:rPr>
          <w:rFonts w:hint="eastAsia" w:ascii="宋体" w:hAnsi="宋体" w:cs="宋体"/>
          <w:sz w:val="24"/>
        </w:rPr>
      </w:pPr>
      <w:r>
        <w:rPr>
          <w:rFonts w:hint="eastAsia" w:ascii="宋体" w:hAnsi="宋体" w:cs="宋体"/>
          <w:sz w:val="24"/>
        </w:rPr>
        <w:t>（七）甲方及其工作人员不准要求或者收受乙方住房、汽车等物品，不准收受乙方为其以明显低于市场价购置住房或以劣换优、以借为名占用乙方住房。</w:t>
      </w:r>
    </w:p>
    <w:p w14:paraId="01AD07C5">
      <w:pPr>
        <w:widowControl/>
        <w:spacing w:line="360" w:lineRule="auto"/>
        <w:ind w:firstLine="480"/>
        <w:jc w:val="left"/>
        <w:rPr>
          <w:rFonts w:hint="eastAsia" w:ascii="宋体" w:hAnsi="宋体" w:cs="宋体"/>
          <w:sz w:val="24"/>
        </w:rPr>
      </w:pPr>
      <w:r>
        <w:rPr>
          <w:rFonts w:hint="eastAsia" w:ascii="宋体" w:hAnsi="宋体" w:cs="宋体"/>
          <w:sz w:val="24"/>
        </w:rPr>
        <w:t>（八）甲方及其工作人员不准要求或者接受乙方以给特定关系人安排工作为名，使特定关系人不实际工作却获取薪酬；不准违反规定从事与乙方施工项目有关的材料设备供应、工程分包等经济活动。</w:t>
      </w:r>
    </w:p>
    <w:p w14:paraId="48BE5209">
      <w:pPr>
        <w:widowControl/>
        <w:spacing w:line="360" w:lineRule="auto"/>
        <w:ind w:firstLine="480"/>
        <w:jc w:val="left"/>
        <w:rPr>
          <w:rFonts w:hint="eastAsia" w:ascii="宋体" w:hAnsi="宋体" w:cs="宋体"/>
          <w:sz w:val="24"/>
        </w:rPr>
      </w:pPr>
      <w:r>
        <w:rPr>
          <w:rFonts w:hint="eastAsia" w:ascii="宋体" w:hAnsi="宋体" w:cs="宋体"/>
          <w:sz w:val="24"/>
        </w:rPr>
        <w:t>（九）甲方及其工作人员不准在与乙方有直接利害关系的企事业单位兼职、兼职取酬、投资入股、经商办企业以及从事有偿中介活动。</w:t>
      </w:r>
    </w:p>
    <w:p w14:paraId="64A05C00">
      <w:pPr>
        <w:widowControl/>
        <w:spacing w:line="360" w:lineRule="auto"/>
        <w:ind w:firstLine="480"/>
        <w:jc w:val="left"/>
        <w:rPr>
          <w:rFonts w:hint="eastAsia" w:ascii="宋体" w:hAnsi="宋体" w:cs="宋体"/>
          <w:sz w:val="24"/>
        </w:rPr>
      </w:pPr>
      <w:r>
        <w:rPr>
          <w:rFonts w:hint="eastAsia" w:ascii="宋体" w:hAnsi="宋体" w:cs="宋体"/>
          <w:sz w:val="24"/>
        </w:rPr>
        <w:t>（十）甲方及其工作人员不得利用职务便利为乙方谋取利益，由乙方出资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p>
    <w:p w14:paraId="7C93DAA3">
      <w:pPr>
        <w:widowControl/>
        <w:spacing w:line="360" w:lineRule="auto"/>
        <w:ind w:firstLine="480"/>
        <w:jc w:val="left"/>
        <w:rPr>
          <w:rFonts w:hint="eastAsia" w:ascii="宋体" w:hAnsi="宋体" w:cs="宋体"/>
          <w:sz w:val="24"/>
        </w:rPr>
      </w:pPr>
      <w:r>
        <w:rPr>
          <w:rFonts w:hint="eastAsia" w:ascii="宋体" w:hAnsi="宋体" w:cs="宋体"/>
          <w:sz w:val="24"/>
        </w:rPr>
        <w:t>第三条  乙方在廉政建设方面义务</w:t>
      </w:r>
    </w:p>
    <w:p w14:paraId="694C3D34">
      <w:pPr>
        <w:widowControl/>
        <w:spacing w:line="360" w:lineRule="auto"/>
        <w:ind w:firstLine="480"/>
        <w:jc w:val="left"/>
        <w:rPr>
          <w:rFonts w:hint="eastAsia" w:ascii="宋体" w:hAnsi="宋体" w:cs="宋体"/>
          <w:sz w:val="24"/>
        </w:rPr>
      </w:pPr>
      <w:r>
        <w:rPr>
          <w:rFonts w:hint="eastAsia" w:ascii="宋体" w:hAnsi="宋体" w:cs="宋体"/>
          <w:sz w:val="24"/>
        </w:rPr>
        <w:t>（一）乙方不准以任何形式向甲方及其工作人员馈赠现金、有价证券、支付凭证及赠送干股，或以赌博等交易形式非法赠送甲方财物。</w:t>
      </w:r>
    </w:p>
    <w:p w14:paraId="5F8D737C">
      <w:pPr>
        <w:widowControl/>
        <w:spacing w:line="360" w:lineRule="auto"/>
        <w:ind w:firstLine="480"/>
        <w:jc w:val="left"/>
        <w:rPr>
          <w:rFonts w:hint="eastAsia" w:ascii="宋体" w:hAnsi="宋体" w:cs="宋体"/>
          <w:sz w:val="24"/>
        </w:rPr>
      </w:pPr>
      <w:r>
        <w:rPr>
          <w:rFonts w:hint="eastAsia" w:ascii="宋体" w:hAnsi="宋体" w:cs="宋体"/>
          <w:sz w:val="24"/>
        </w:rPr>
        <w:t>（二）乙方不准以任何名义为甲方及其工作人员报销应由甲方或个人支付的费用。</w:t>
      </w:r>
    </w:p>
    <w:p w14:paraId="097FBA8B">
      <w:pPr>
        <w:widowControl/>
        <w:spacing w:line="360" w:lineRule="auto"/>
        <w:ind w:firstLine="480"/>
        <w:jc w:val="left"/>
        <w:rPr>
          <w:rFonts w:hint="eastAsia" w:ascii="宋体" w:hAnsi="宋体" w:cs="宋体"/>
          <w:sz w:val="24"/>
        </w:rPr>
      </w:pPr>
      <w:r>
        <w:rPr>
          <w:rFonts w:hint="eastAsia" w:ascii="宋体" w:hAnsi="宋体" w:cs="宋体"/>
          <w:sz w:val="24"/>
        </w:rPr>
        <w:t>（三）乙方不准以任何理由邀请甲方工作人员参加对承建的工程项目有影响的宴请及娱乐活动；不准为其提供通讯工具、交通工具、高档办公用品等。</w:t>
      </w:r>
    </w:p>
    <w:p w14:paraId="2BD8B3B8">
      <w:pPr>
        <w:widowControl/>
        <w:spacing w:line="360" w:lineRule="auto"/>
        <w:ind w:firstLine="480"/>
        <w:jc w:val="left"/>
        <w:rPr>
          <w:rFonts w:hint="eastAsia" w:ascii="宋体" w:hAnsi="宋体" w:cs="宋体"/>
          <w:sz w:val="24"/>
        </w:rPr>
      </w:pPr>
      <w:r>
        <w:rPr>
          <w:rFonts w:hint="eastAsia" w:ascii="宋体" w:hAnsi="宋体" w:cs="宋体"/>
          <w:sz w:val="24"/>
        </w:rPr>
        <w:t>（四）乙方不准为甲方工作人员住房装修、婚丧嫁娶、特定关系人出国（境）旅游提供方便；不准为甲方工作人员的特定关系人以安排工作为名，使其不实际工作却获取薪酬。</w:t>
      </w:r>
    </w:p>
    <w:p w14:paraId="0B2473E4">
      <w:pPr>
        <w:widowControl/>
        <w:spacing w:line="360" w:lineRule="auto"/>
        <w:ind w:firstLine="480"/>
        <w:jc w:val="left"/>
        <w:rPr>
          <w:rFonts w:hint="eastAsia" w:ascii="宋体" w:hAnsi="宋体" w:cs="宋体"/>
          <w:sz w:val="24"/>
        </w:rPr>
      </w:pPr>
      <w:r>
        <w:rPr>
          <w:rFonts w:hint="eastAsia" w:ascii="宋体" w:hAnsi="宋体" w:cs="宋体"/>
          <w:sz w:val="24"/>
        </w:rPr>
        <w:t>（五）乙方不准赠送甲方工作人员住房、汽车等物品，不准为其以明显低于市场价购置住房或以劣换优、以借为名赠送住房。</w:t>
      </w:r>
    </w:p>
    <w:p w14:paraId="58F68A88">
      <w:pPr>
        <w:widowControl/>
        <w:spacing w:line="360" w:lineRule="auto"/>
        <w:ind w:firstLine="480"/>
        <w:jc w:val="left"/>
        <w:rPr>
          <w:rFonts w:hint="eastAsia" w:ascii="宋体" w:hAnsi="宋体" w:cs="宋体"/>
          <w:sz w:val="24"/>
        </w:rPr>
      </w:pPr>
      <w:r>
        <w:rPr>
          <w:rFonts w:hint="eastAsia" w:ascii="宋体" w:hAnsi="宋体" w:cs="宋体"/>
          <w:sz w:val="24"/>
        </w:rPr>
        <w:t>（六）乙方不准违反规定将承建的施工项目分包或非法转包。</w:t>
      </w:r>
    </w:p>
    <w:p w14:paraId="68359ADD">
      <w:pPr>
        <w:widowControl/>
        <w:spacing w:line="360" w:lineRule="auto"/>
        <w:ind w:firstLine="480"/>
        <w:jc w:val="left"/>
        <w:rPr>
          <w:rFonts w:hint="eastAsia" w:ascii="宋体" w:hAnsi="宋体" w:cs="宋体"/>
          <w:sz w:val="24"/>
        </w:rPr>
      </w:pPr>
      <w:r>
        <w:rPr>
          <w:rFonts w:hint="eastAsia" w:ascii="宋体" w:hAnsi="宋体" w:cs="宋体"/>
          <w:sz w:val="24"/>
        </w:rPr>
        <w:t>（七）乙方及其工作人员不准与该工程的监理单位串通，违反工程计量、资金支付、质量验评、竣工验收等有关规定和程序，损害甲方利益，影响工程质量、进度和安全。</w:t>
      </w:r>
    </w:p>
    <w:p w14:paraId="6A33AA07">
      <w:pPr>
        <w:widowControl/>
        <w:spacing w:line="360" w:lineRule="auto"/>
        <w:ind w:firstLine="480"/>
        <w:jc w:val="left"/>
        <w:rPr>
          <w:rFonts w:hint="eastAsia" w:ascii="宋体" w:hAnsi="宋体" w:cs="宋体"/>
          <w:sz w:val="24"/>
        </w:rPr>
      </w:pPr>
      <w:r>
        <w:rPr>
          <w:rFonts w:hint="eastAsia" w:ascii="宋体" w:hAnsi="宋体" w:cs="宋体"/>
          <w:sz w:val="24"/>
        </w:rPr>
        <w:t>（八）按照甲方和监督部门的要求，对农民工工资实行银行卡支付，不得克扣、截留、拖欠农民工工资。</w:t>
      </w:r>
    </w:p>
    <w:p w14:paraId="46669625">
      <w:pPr>
        <w:widowControl/>
        <w:spacing w:line="360" w:lineRule="auto"/>
        <w:ind w:firstLine="480"/>
        <w:jc w:val="left"/>
        <w:rPr>
          <w:rFonts w:hint="eastAsia" w:ascii="宋体" w:hAnsi="宋体" w:cs="宋体"/>
          <w:sz w:val="24"/>
        </w:rPr>
      </w:pPr>
      <w:r>
        <w:rPr>
          <w:rFonts w:hint="eastAsia" w:ascii="宋体" w:hAnsi="宋体" w:cs="宋体"/>
          <w:sz w:val="24"/>
        </w:rPr>
        <w:t>第四条  违约责任</w:t>
      </w:r>
    </w:p>
    <w:p w14:paraId="5EAA24F0">
      <w:pPr>
        <w:widowControl/>
        <w:spacing w:line="360" w:lineRule="auto"/>
        <w:ind w:firstLine="480"/>
        <w:jc w:val="left"/>
        <w:rPr>
          <w:rFonts w:hint="eastAsia" w:ascii="宋体" w:hAnsi="宋体" w:cs="宋体"/>
          <w:sz w:val="24"/>
        </w:rPr>
      </w:pPr>
      <w:r>
        <w:rPr>
          <w:rFonts w:hint="eastAsia" w:ascii="宋体" w:hAnsi="宋体" w:cs="宋体"/>
          <w:sz w:val="24"/>
        </w:rPr>
        <w:t>（一）甲方若违反本《廉政合同》有关规定的，对违纪违规人员，由甲方主管部门依据有关规定查处，构成犯罪的移交司法机关处理，给乙方造成的损失，按有关规定予以赔偿。</w:t>
      </w:r>
    </w:p>
    <w:p w14:paraId="2AFA5373">
      <w:pPr>
        <w:widowControl/>
        <w:spacing w:line="360" w:lineRule="auto"/>
        <w:ind w:firstLine="480"/>
        <w:jc w:val="left"/>
        <w:rPr>
          <w:rFonts w:hint="eastAsia" w:ascii="宋体" w:hAnsi="宋体" w:cs="宋体"/>
          <w:sz w:val="24"/>
        </w:rPr>
      </w:pPr>
      <w:r>
        <w:rPr>
          <w:rFonts w:hint="eastAsia" w:ascii="宋体" w:hAnsi="宋体" w:cs="宋体"/>
          <w:sz w:val="24"/>
        </w:rPr>
        <w:t>（二）乙方若违反本《廉政合同》有关规定的，对违纪违规人员，由乙方主管部门或行业管理部门依据有关规定查处，构成犯罪的移交司法机关处理，给甲方造成的损失，按有关规定予以赔偿，并按江苏省工程建设项目招投标诚信管理相关办法予以处罚。</w:t>
      </w:r>
    </w:p>
    <w:p w14:paraId="0B12C1F1">
      <w:pPr>
        <w:widowControl/>
        <w:spacing w:line="360" w:lineRule="auto"/>
        <w:ind w:firstLine="480"/>
        <w:jc w:val="left"/>
        <w:rPr>
          <w:rFonts w:hint="eastAsia" w:ascii="宋体" w:hAnsi="宋体" w:cs="宋体"/>
          <w:sz w:val="24"/>
        </w:rPr>
      </w:pPr>
      <w:r>
        <w:rPr>
          <w:rFonts w:hint="eastAsia" w:ascii="宋体" w:hAnsi="宋体" w:cs="宋体"/>
          <w:sz w:val="24"/>
        </w:rPr>
        <w:t>第五条  督查单位</w:t>
      </w:r>
    </w:p>
    <w:p w14:paraId="59A09EA7">
      <w:pPr>
        <w:widowControl/>
        <w:spacing w:line="360" w:lineRule="auto"/>
        <w:ind w:firstLine="480"/>
        <w:jc w:val="left"/>
        <w:rPr>
          <w:rFonts w:hint="eastAsia" w:ascii="宋体" w:hAnsi="宋体" w:cs="宋体"/>
          <w:sz w:val="24"/>
        </w:rPr>
      </w:pPr>
      <w:r>
        <w:rPr>
          <w:rFonts w:hint="eastAsia" w:ascii="宋体" w:hAnsi="宋体" w:cs="宋体"/>
          <w:sz w:val="24"/>
        </w:rPr>
        <w:t>双方约定：自愿接受吴江经济技术开发区纪委对合同执行情况的监督检查，双方应积极配合督查单位的检查，包括提供有关资料和财务账册凭证，接受本合同规定范围内的裁定意见。</w:t>
      </w:r>
    </w:p>
    <w:p w14:paraId="60F368FC">
      <w:pPr>
        <w:widowControl/>
        <w:spacing w:line="360" w:lineRule="auto"/>
        <w:ind w:firstLine="480"/>
        <w:jc w:val="left"/>
        <w:rPr>
          <w:rFonts w:hint="eastAsia" w:ascii="宋体" w:hAnsi="宋体" w:cs="宋体"/>
          <w:sz w:val="24"/>
        </w:rPr>
      </w:pPr>
      <w:r>
        <w:rPr>
          <w:rFonts w:hint="eastAsia" w:ascii="宋体" w:hAnsi="宋体" w:cs="宋体"/>
          <w:sz w:val="24"/>
        </w:rPr>
        <w:t>第六条  检查方式</w:t>
      </w:r>
    </w:p>
    <w:p w14:paraId="2F49B1BD">
      <w:pPr>
        <w:widowControl/>
        <w:spacing w:line="360" w:lineRule="auto"/>
        <w:ind w:firstLine="480"/>
        <w:jc w:val="left"/>
        <w:rPr>
          <w:rFonts w:hint="eastAsia" w:ascii="宋体" w:hAnsi="宋体" w:cs="宋体"/>
          <w:sz w:val="24"/>
        </w:rPr>
      </w:pPr>
      <w:r>
        <w:rPr>
          <w:rFonts w:hint="eastAsia" w:ascii="宋体" w:hAnsi="宋体" w:cs="宋体"/>
          <w:sz w:val="24"/>
        </w:rPr>
        <w:t>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p>
    <w:p w14:paraId="01E1D79F">
      <w:pPr>
        <w:widowControl/>
        <w:spacing w:line="360" w:lineRule="auto"/>
        <w:ind w:firstLine="480"/>
        <w:jc w:val="left"/>
        <w:rPr>
          <w:rFonts w:hint="eastAsia" w:ascii="宋体" w:hAnsi="宋体" w:cs="宋体"/>
          <w:sz w:val="24"/>
        </w:rPr>
      </w:pPr>
      <w:r>
        <w:rPr>
          <w:rFonts w:hint="eastAsia" w:ascii="宋体" w:hAnsi="宋体" w:cs="宋体"/>
          <w:sz w:val="24"/>
        </w:rPr>
        <w:t>第七条  本合同有效期为工程开工之日起至该合同工程项目竣工验收后止。</w:t>
      </w:r>
    </w:p>
    <w:p w14:paraId="2C6D0F58">
      <w:pPr>
        <w:widowControl/>
        <w:spacing w:line="360" w:lineRule="auto"/>
        <w:ind w:firstLine="480"/>
        <w:jc w:val="left"/>
        <w:rPr>
          <w:rFonts w:hint="eastAsia" w:ascii="宋体" w:hAnsi="宋体" w:cs="宋体"/>
          <w:sz w:val="24"/>
        </w:rPr>
      </w:pPr>
    </w:p>
    <w:p w14:paraId="4F450FA5">
      <w:pPr>
        <w:widowControl/>
        <w:spacing w:line="360" w:lineRule="auto"/>
        <w:ind w:firstLine="480"/>
        <w:jc w:val="left"/>
        <w:rPr>
          <w:rFonts w:hint="eastAsia" w:ascii="宋体" w:hAnsi="宋体" w:cs="宋体"/>
          <w:sz w:val="24"/>
        </w:rPr>
      </w:pPr>
    </w:p>
    <w:p w14:paraId="7BE6E7A1">
      <w:pPr>
        <w:widowControl/>
        <w:spacing w:line="360" w:lineRule="auto"/>
        <w:ind w:firstLine="480"/>
        <w:jc w:val="left"/>
        <w:rPr>
          <w:rFonts w:hint="eastAsia" w:ascii="宋体" w:hAnsi="宋体" w:cs="宋体"/>
          <w:sz w:val="24"/>
        </w:rPr>
      </w:pPr>
    </w:p>
    <w:p w14:paraId="2A91D0C6">
      <w:pPr>
        <w:widowControl/>
        <w:spacing w:line="360" w:lineRule="auto"/>
        <w:ind w:firstLine="480"/>
        <w:jc w:val="left"/>
        <w:rPr>
          <w:rFonts w:hint="eastAsia" w:ascii="宋体" w:hAnsi="宋体" w:cs="宋体"/>
          <w:sz w:val="24"/>
        </w:rPr>
      </w:pPr>
      <w:r>
        <w:rPr>
          <w:rFonts w:hint="eastAsia" w:ascii="宋体" w:hAnsi="宋体" w:cs="宋体"/>
          <w:sz w:val="24"/>
        </w:rPr>
        <w:t xml:space="preserve">甲  方:(盖章）                          乙  方:(盖章）                </w:t>
      </w:r>
    </w:p>
    <w:p w14:paraId="5CCF1317">
      <w:pPr>
        <w:widowControl/>
        <w:spacing w:line="360" w:lineRule="auto"/>
        <w:ind w:firstLine="480"/>
        <w:jc w:val="left"/>
        <w:rPr>
          <w:rFonts w:hint="eastAsia" w:ascii="宋体" w:hAnsi="宋体" w:cs="宋体"/>
          <w:sz w:val="24"/>
        </w:rPr>
      </w:pPr>
      <w:r>
        <w:rPr>
          <w:rFonts w:hint="eastAsia" w:ascii="宋体" w:hAnsi="宋体" w:cs="宋体"/>
          <w:sz w:val="24"/>
        </w:rPr>
        <w:t>法定代表人:(签名）                      法定代表人:(签名）</w:t>
      </w:r>
    </w:p>
    <w:p w14:paraId="68550225">
      <w:pPr>
        <w:widowControl/>
        <w:spacing w:line="360" w:lineRule="auto"/>
        <w:ind w:firstLine="480"/>
        <w:jc w:val="left"/>
        <w:rPr>
          <w:rFonts w:hint="eastAsia" w:ascii="宋体" w:hAnsi="宋体" w:cs="宋体"/>
          <w:sz w:val="24"/>
        </w:rPr>
      </w:pPr>
      <w:r>
        <w:rPr>
          <w:rFonts w:hint="eastAsia" w:ascii="宋体" w:hAnsi="宋体" w:cs="宋体"/>
          <w:sz w:val="24"/>
        </w:rPr>
        <w:t>或授权代理人:(签章）                    或授权代理人:(签章）</w:t>
      </w:r>
    </w:p>
    <w:p w14:paraId="2CEF00EA">
      <w:pPr>
        <w:widowControl/>
        <w:spacing w:line="360" w:lineRule="auto"/>
        <w:ind w:firstLine="480"/>
        <w:jc w:val="left"/>
        <w:rPr>
          <w:rFonts w:hint="eastAsia" w:ascii="宋体" w:hAnsi="宋体" w:cs="宋体"/>
          <w:sz w:val="24"/>
        </w:rPr>
      </w:pPr>
      <w:r>
        <w:rPr>
          <w:rFonts w:hint="eastAsia" w:ascii="宋体" w:hAnsi="宋体" w:cs="宋体"/>
          <w:sz w:val="24"/>
        </w:rPr>
        <w:t>单位地址：                             单位地址：</w:t>
      </w:r>
    </w:p>
    <w:p w14:paraId="4DC98A89">
      <w:pPr>
        <w:spacing w:line="360" w:lineRule="auto"/>
        <w:ind w:firstLine="425"/>
        <w:jc w:val="center"/>
        <w:rPr>
          <w:rFonts w:hint="eastAsia" w:ascii="宋体" w:hAnsi="宋体" w:cs="宋体"/>
          <w:sz w:val="24"/>
        </w:rPr>
      </w:pPr>
      <w:r>
        <w:rPr>
          <w:rFonts w:hint="eastAsia" w:ascii="宋体" w:hAnsi="宋体" w:cs="宋体"/>
          <w:sz w:val="24"/>
        </w:rPr>
        <w:t>联系电话：                             联系电话：</w:t>
      </w:r>
    </w:p>
    <w:p w14:paraId="1A9BBE4E">
      <w:pPr>
        <w:rPr>
          <w:rFonts w:hint="eastAsia" w:ascii="宋体" w:hAnsi="宋体" w:cs="宋体"/>
          <w:b/>
          <w:sz w:val="44"/>
          <w:szCs w:val="44"/>
        </w:rPr>
      </w:pPr>
      <w:r>
        <w:rPr>
          <w:rFonts w:hint="eastAsia" w:ascii="宋体" w:hAnsi="宋体" w:cs="宋体"/>
          <w:b/>
          <w:sz w:val="44"/>
          <w:szCs w:val="44"/>
        </w:rPr>
        <w:br w:type="page" w:clear="all"/>
      </w:r>
    </w:p>
    <w:p w14:paraId="20A10A74">
      <w:pPr>
        <w:keepNext w:val="0"/>
        <w:keepLines w:val="0"/>
        <w:pageBreakBefore w:val="0"/>
        <w:widowControl/>
        <w:spacing w:after="0" w:line="279" w:lineRule="auto"/>
        <w:jc w:val="center"/>
        <w:outlineLvl w:val="0"/>
        <w:rPr>
          <w:rFonts w:hint="eastAsia" w:ascii="宋体" w:hAnsi="宋体" w:cs="宋体"/>
          <w:b/>
          <w:sz w:val="44"/>
          <w:szCs w:val="44"/>
        </w:rPr>
      </w:pPr>
      <w:bookmarkStart w:id="80" w:name="_Toc9651"/>
      <w:r>
        <w:rPr>
          <w:rFonts w:hint="eastAsia" w:ascii="宋体" w:hAnsi="宋体" w:cs="宋体"/>
          <w:b/>
          <w:sz w:val="44"/>
          <w:szCs w:val="44"/>
        </w:rPr>
        <w:t>第六章  评标办法及评分标准</w:t>
      </w:r>
      <w:bookmarkEnd w:id="80"/>
    </w:p>
    <w:p w14:paraId="2B08068B">
      <w:pPr>
        <w:keepNext w:val="0"/>
        <w:keepLines w:val="0"/>
        <w:pageBreakBefore w:val="0"/>
        <w:widowControl w:val="0"/>
        <w:spacing w:after="0" w:line="360" w:lineRule="auto"/>
        <w:jc w:val="both"/>
        <w:rPr>
          <w:rFonts w:hint="eastAsia" w:ascii="宋体" w:hAnsi="宋体" w:cs="宋体"/>
          <w:b/>
          <w:bCs/>
          <w:szCs w:val="21"/>
          <w:lang w:val="zh-CN"/>
        </w:rPr>
      </w:pPr>
      <w:r>
        <w:rPr>
          <w:rFonts w:hint="eastAsia" w:ascii="宋体" w:hAnsi="宋体" w:cs="宋体"/>
          <w:b/>
          <w:bCs/>
          <w:szCs w:val="21"/>
          <w:lang w:val="zh-CN"/>
        </w:rPr>
        <w:t>一、评标办法：</w:t>
      </w:r>
    </w:p>
    <w:p w14:paraId="0C97524B">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1、本次招标评标采用为综合评分法，即在满足招标文件实质性要求前提下，按照招标文件中规定的评分标准和各项因素进行综合评审，以评标总得分最高的投标单位作为中标单位。</w:t>
      </w:r>
    </w:p>
    <w:p w14:paraId="647428E6">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2、评标委员会各成员独立对每个进入打分程序的有效投标单位的标书技术部分以打分的形式进行评审和评价，最终对评委的评分（除价格分外）进行统计汇总，直接算术平均计算得分，计算出每个投标单位的得分（四舍五入保留两位小数），加上价格得分即为每个投标单位的综合得分（四舍五入保留两位小数）。</w:t>
      </w:r>
    </w:p>
    <w:p w14:paraId="478F28A5">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3、如出现评标总得分最高的投标单位有两个或两个以上的，以实际投标报价较低者（或最高的优惠率）优先作为中标单位，如果实际投标报价也相同的，则由评标委员会以抽签方式确定中标单位。</w:t>
      </w:r>
    </w:p>
    <w:p w14:paraId="5D2146DC">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4、根据《苏财购〔2025〕62号》文，评审委员会启动异常低价投标（响应）审查的情形和具体要求，包括：</w:t>
      </w:r>
    </w:p>
    <w:p w14:paraId="0D3A0137">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（一）评审过程中出现下列情形之一的，评审委员会应当启动异常低价投标（响应）审查程序：</w:t>
      </w:r>
    </w:p>
    <w:p w14:paraId="2C6753FF">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1.投标（响应）报价低于采购项目预算50%的，即投标（响应）报价&lt;采购项目预算×50%；</w:t>
      </w:r>
    </w:p>
    <w:p w14:paraId="5C513DCB">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2.投标（响应）报价低于采购项目最高限价45%的，即投标（响应）报价&lt;采购项目最高限价×45%；</w:t>
      </w:r>
    </w:p>
    <w:p w14:paraId="6C9B1D7F">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3.评审委员会认定的供应商报价过低、有可能影响产品质量或者不能诚信履约的其他情形。</w:t>
      </w:r>
    </w:p>
    <w:p w14:paraId="11E4387C">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二）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0CEAB2E">
      <w:pPr>
        <w:spacing w:after="0" w:line="360" w:lineRule="auto"/>
        <w:rPr>
          <w:rFonts w:hint="eastAsia" w:ascii="宋体" w:hAnsi="宋体" w:cs="宋体"/>
          <w:b/>
          <w:bCs/>
          <w:szCs w:val="21"/>
          <w:lang w:val="zh-CN"/>
        </w:rPr>
      </w:pPr>
      <w:r>
        <w:rPr>
          <w:rFonts w:hint="eastAsia" w:ascii="宋体" w:hAnsi="宋体" w:cs="宋体"/>
          <w:b/>
          <w:bCs/>
          <w:szCs w:val="21"/>
          <w:lang w:val="zh-CN"/>
        </w:rPr>
        <w:t>二、评分标准：</w:t>
      </w:r>
    </w:p>
    <w:p w14:paraId="24BF703C">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（一）价格基准分（</w:t>
      </w:r>
      <w:r>
        <w:rPr>
          <w:rFonts w:hint="eastAsia" w:ascii="宋体" w:hAnsi="宋体" w:cs="宋体"/>
          <w:szCs w:val="21"/>
          <w:lang w:val="en-US" w:eastAsia="zh-CN"/>
        </w:rPr>
        <w:t>30</w:t>
      </w:r>
      <w:r>
        <w:rPr>
          <w:rFonts w:hint="eastAsia" w:ascii="宋体" w:hAnsi="宋体" w:cs="宋体"/>
          <w:szCs w:val="21"/>
        </w:rPr>
        <w:t>分）</w:t>
      </w:r>
    </w:p>
    <w:p w14:paraId="6644C1A6">
      <w:pPr>
        <w:keepNext w:val="0"/>
        <w:keepLines w:val="0"/>
        <w:pageBreakBefore w:val="0"/>
        <w:widowControl w:val="0"/>
        <w:spacing w:after="0" w:line="360" w:lineRule="auto"/>
        <w:ind w:firstLine="420"/>
        <w:jc w:val="both"/>
        <w:rPr>
          <w:rFonts w:hint="eastAsia" w:ascii="宋体" w:hAnsi="宋体" w:cs="宋体"/>
          <w:szCs w:val="21"/>
        </w:rPr>
      </w:pPr>
      <w:bookmarkStart w:id="81" w:name="OLE_LINK10"/>
      <w:r>
        <w:rPr>
          <w:rFonts w:hint="eastAsia" w:ascii="宋体" w:hAnsi="宋体" w:cs="宋体"/>
          <w:szCs w:val="21"/>
        </w:rPr>
        <w:t>1、本项目所报价格为优惠率报价；</w:t>
      </w:r>
    </w:p>
    <w:p w14:paraId="1565CF9D">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2、在有效投标报价中选择报价优惠率最大的为评标基准优惠率得满分，其他投标单位的分值按照下列公式计算（计算结果四舍五入保留两位小数）：投标报价得分=【（1-评标基准价优惠率）/（1-投标报价优惠率）】*</w:t>
      </w:r>
      <w:r>
        <w:rPr>
          <w:rFonts w:hint="eastAsia" w:ascii="宋体" w:hAnsi="宋体" w:cs="宋体"/>
          <w:szCs w:val="21"/>
          <w:lang w:val="en-US" w:eastAsia="zh-CN"/>
        </w:rPr>
        <w:t>30</w:t>
      </w:r>
      <w:r>
        <w:rPr>
          <w:rFonts w:hint="eastAsia" w:ascii="宋体" w:hAnsi="宋体" w:cs="宋体"/>
          <w:szCs w:val="21"/>
        </w:rPr>
        <w:t>分。</w:t>
      </w:r>
    </w:p>
    <w:p w14:paraId="0859948D">
      <w:pPr>
        <w:keepNext w:val="0"/>
        <w:keepLines w:val="0"/>
        <w:pageBreakBefore w:val="0"/>
        <w:widowControl w:val="0"/>
        <w:spacing w:after="0" w:line="360" w:lineRule="auto"/>
        <w:ind w:firstLine="420"/>
        <w:jc w:val="both"/>
        <w:rPr>
          <w:rFonts w:hint="eastAsia" w:ascii="宋体" w:hAnsi="宋体" w:cs="宋体"/>
          <w:szCs w:val="21"/>
          <w:lang w:val="zh-CN"/>
        </w:rPr>
      </w:pPr>
      <w:r>
        <w:rPr>
          <w:rFonts w:hint="eastAsia" w:ascii="宋体" w:hAnsi="宋体" w:cs="宋体"/>
          <w:szCs w:val="21"/>
          <w:lang w:val="zh-CN"/>
        </w:rPr>
        <w:t>注：针对中小型企业、残疾人福利企业和监狱企业的评审：本项目专门面向中小企业采购，不再执行价格评审优惠的扶持政策。</w:t>
      </w:r>
      <w:bookmarkEnd w:id="81"/>
    </w:p>
    <w:p w14:paraId="5EAB22A8">
      <w:pPr>
        <w:keepNext w:val="0"/>
        <w:keepLines w:val="0"/>
        <w:pageBreakBefore w:val="0"/>
        <w:widowControl w:val="0"/>
        <w:spacing w:after="0" w:line="360" w:lineRule="auto"/>
        <w:ind w:firstLine="420"/>
        <w:jc w:val="both"/>
        <w:rPr>
          <w:rFonts w:hint="eastAsia" w:ascii="宋体" w:hAnsi="宋体" w:cs="宋体"/>
          <w:szCs w:val="21"/>
        </w:rPr>
      </w:pPr>
      <w:r>
        <w:rPr>
          <w:rFonts w:hint="eastAsia" w:ascii="宋体" w:hAnsi="宋体" w:cs="宋体"/>
          <w:szCs w:val="21"/>
        </w:rPr>
        <w:t>（二）针对本项目的实施方案（</w:t>
      </w:r>
      <w:r>
        <w:rPr>
          <w:rFonts w:hint="eastAsia" w:ascii="宋体" w:hAnsi="宋体" w:cs="宋体"/>
          <w:szCs w:val="21"/>
          <w:lang w:val="en-US" w:eastAsia="zh-CN"/>
        </w:rPr>
        <w:t>30</w:t>
      </w:r>
      <w:r>
        <w:rPr>
          <w:rFonts w:hint="eastAsia" w:ascii="宋体" w:hAnsi="宋体" w:cs="宋体"/>
          <w:szCs w:val="21"/>
        </w:rPr>
        <w:t>分）</w:t>
      </w:r>
    </w:p>
    <w:p w14:paraId="0A197153">
      <w:pPr>
        <w:tabs>
          <w:tab w:val="left" w:pos="567"/>
        </w:tabs>
        <w:spacing w:after="0" w:line="360" w:lineRule="auto"/>
        <w:ind w:firstLine="422"/>
        <w:rPr>
          <w:rFonts w:hint="eastAsia" w:ascii="宋体" w:hAnsi="宋体" w:cs="宋体"/>
          <w:b/>
          <w:bCs/>
          <w:szCs w:val="21"/>
        </w:rPr>
      </w:pPr>
      <w:r>
        <w:rPr>
          <w:rFonts w:hint="eastAsia" w:ascii="宋体" w:hAnsi="宋体" w:cs="宋体"/>
          <w:b/>
          <w:bCs/>
          <w:szCs w:val="21"/>
        </w:rPr>
        <w:t>1</w:t>
      </w:r>
      <w:r>
        <w:rPr>
          <w:rFonts w:hint="eastAsia" w:ascii="宋体" w:hAnsi="宋体" w:cs="宋体"/>
          <w:b/>
          <w:bCs/>
          <w:szCs w:val="21"/>
          <w:lang w:eastAsia="zh-CN"/>
        </w:rPr>
        <w:t>、</w:t>
      </w:r>
      <w:r>
        <w:rPr>
          <w:rFonts w:hint="eastAsia" w:ascii="宋体" w:hAnsi="宋体" w:cs="宋体"/>
          <w:b/>
          <w:bCs/>
          <w:szCs w:val="21"/>
        </w:rPr>
        <w:t>针对本项目制定的检测方案比较</w:t>
      </w:r>
      <w:r>
        <w:rPr>
          <w:rFonts w:hint="eastAsia" w:ascii="宋体" w:hAnsi="宋体" w:cs="宋体"/>
          <w:b/>
          <w:bCs/>
          <w:szCs w:val="21"/>
          <w:lang w:val="en-US" w:eastAsia="zh-CN"/>
        </w:rPr>
        <w:t>：5分</w:t>
      </w:r>
    </w:p>
    <w:p w14:paraId="75FB1F89">
      <w:pPr>
        <w:tabs>
          <w:tab w:val="left" w:pos="567"/>
        </w:tabs>
        <w:spacing w:after="0" w:line="360" w:lineRule="auto"/>
        <w:ind w:firstLine="422"/>
        <w:rPr>
          <w:rFonts w:hint="eastAsia" w:ascii="宋体" w:hAnsi="宋体" w:cs="宋体"/>
          <w:b w:val="0"/>
          <w:bCs w:val="0"/>
          <w:szCs w:val="21"/>
          <w:lang w:val="zh-CN"/>
        </w:rPr>
      </w:pPr>
      <w:r>
        <w:rPr>
          <w:rFonts w:hint="eastAsia" w:ascii="宋体" w:hAnsi="宋体" w:cs="宋体"/>
          <w:b w:val="0"/>
          <w:bCs w:val="0"/>
          <w:szCs w:val="21"/>
        </w:rPr>
        <w:t>检测方案全面完善、切实可行、科学合理的得</w:t>
      </w:r>
      <w:r>
        <w:rPr>
          <w:rFonts w:hint="eastAsia" w:ascii="宋体" w:hAnsi="宋体" w:cs="宋体"/>
          <w:b w:val="0"/>
          <w:bCs w:val="0"/>
          <w:szCs w:val="21"/>
          <w:lang w:val="en-US" w:eastAsia="zh-CN"/>
        </w:rPr>
        <w:t>5</w:t>
      </w:r>
      <w:r>
        <w:rPr>
          <w:rFonts w:hint="eastAsia" w:ascii="宋体" w:hAnsi="宋体" w:cs="宋体"/>
          <w:b w:val="0"/>
          <w:bCs w:val="0"/>
          <w:szCs w:val="21"/>
        </w:rPr>
        <w:t>分；检测方案</w:t>
      </w:r>
      <w:r>
        <w:rPr>
          <w:rFonts w:hint="eastAsia" w:ascii="宋体" w:hAnsi="宋体" w:cs="宋体"/>
          <w:b w:val="0"/>
          <w:bCs w:val="0"/>
          <w:szCs w:val="21"/>
          <w:lang w:val="en-US" w:eastAsia="zh-CN"/>
        </w:rPr>
        <w:t>较为</w:t>
      </w:r>
      <w:r>
        <w:rPr>
          <w:rFonts w:hint="eastAsia" w:ascii="宋体" w:hAnsi="宋体" w:cs="宋体"/>
          <w:b w:val="0"/>
          <w:bCs w:val="0"/>
          <w:szCs w:val="21"/>
        </w:rPr>
        <w:t>全面完善、较</w:t>
      </w:r>
      <w:r>
        <w:rPr>
          <w:rFonts w:hint="eastAsia" w:ascii="宋体" w:hAnsi="宋体" w:cs="宋体"/>
          <w:b w:val="0"/>
          <w:bCs w:val="0"/>
          <w:szCs w:val="21"/>
          <w:lang w:val="en-US" w:eastAsia="zh-CN"/>
        </w:rPr>
        <w:t>为</w:t>
      </w:r>
      <w:r>
        <w:rPr>
          <w:rFonts w:hint="eastAsia" w:ascii="宋体" w:hAnsi="宋体" w:cs="宋体"/>
          <w:b w:val="0"/>
          <w:bCs w:val="0"/>
          <w:szCs w:val="21"/>
        </w:rPr>
        <w:t>科学合理的得</w:t>
      </w:r>
      <w:r>
        <w:rPr>
          <w:rFonts w:hint="eastAsia" w:ascii="宋体" w:hAnsi="宋体" w:cs="宋体"/>
          <w:b w:val="0"/>
          <w:bCs w:val="0"/>
          <w:szCs w:val="21"/>
          <w:lang w:val="en-US" w:eastAsia="zh-CN"/>
        </w:rPr>
        <w:t>3</w:t>
      </w:r>
      <w:r>
        <w:rPr>
          <w:rFonts w:hint="eastAsia" w:ascii="宋体" w:hAnsi="宋体" w:cs="宋体"/>
          <w:b w:val="0"/>
          <w:bCs w:val="0"/>
          <w:szCs w:val="21"/>
        </w:rPr>
        <w:t>分；检测方案基本全面、可行性一般的得</w:t>
      </w:r>
      <w:r>
        <w:rPr>
          <w:rFonts w:hint="eastAsia" w:ascii="宋体" w:hAnsi="宋体" w:cs="宋体"/>
          <w:b w:val="0"/>
          <w:bCs w:val="0"/>
          <w:szCs w:val="21"/>
          <w:lang w:val="en-US" w:eastAsia="zh-CN"/>
        </w:rPr>
        <w:t>2</w:t>
      </w:r>
      <w:r>
        <w:rPr>
          <w:rFonts w:hint="eastAsia" w:ascii="宋体" w:hAnsi="宋体" w:cs="宋体"/>
          <w:b w:val="0"/>
          <w:bCs w:val="0"/>
          <w:szCs w:val="21"/>
        </w:rPr>
        <w:t>分；检测方案简略的得</w:t>
      </w:r>
      <w:r>
        <w:rPr>
          <w:rFonts w:hint="eastAsia" w:ascii="宋体" w:hAnsi="宋体" w:cs="宋体"/>
          <w:b w:val="0"/>
          <w:bCs w:val="0"/>
          <w:szCs w:val="21"/>
          <w:lang w:val="en-US" w:eastAsia="zh-CN"/>
        </w:rPr>
        <w:t>1</w:t>
      </w:r>
      <w:r>
        <w:rPr>
          <w:rFonts w:hint="eastAsia" w:ascii="宋体" w:hAnsi="宋体" w:cs="宋体"/>
          <w:b w:val="0"/>
          <w:bCs w:val="0"/>
          <w:szCs w:val="21"/>
        </w:rPr>
        <w:t>分；未提供不得分。</w:t>
      </w:r>
    </w:p>
    <w:p w14:paraId="39538721">
      <w:pPr>
        <w:tabs>
          <w:tab w:val="left" w:pos="567"/>
        </w:tabs>
        <w:spacing w:after="0" w:line="360" w:lineRule="auto"/>
        <w:ind w:firstLine="422"/>
        <w:rPr>
          <w:rFonts w:hint="eastAsia" w:ascii="宋体" w:hAnsi="宋体" w:cs="宋体"/>
          <w:b/>
          <w:bCs/>
          <w:szCs w:val="21"/>
        </w:rPr>
      </w:pPr>
      <w:r>
        <w:rPr>
          <w:rFonts w:hint="eastAsia" w:ascii="宋体" w:hAnsi="宋体" w:cs="宋体"/>
          <w:b/>
          <w:bCs/>
          <w:szCs w:val="21"/>
          <w:lang w:val="en-US" w:eastAsia="zh-CN"/>
        </w:rPr>
        <w:t>2</w:t>
      </w:r>
      <w:r>
        <w:rPr>
          <w:rFonts w:hint="eastAsia" w:ascii="宋体" w:hAnsi="宋体" w:cs="宋体"/>
          <w:b/>
          <w:bCs/>
          <w:szCs w:val="21"/>
        </w:rPr>
        <w:t>、针对本项目检测方法及成果评价方法的完整性及优越性比较</w:t>
      </w:r>
      <w:r>
        <w:rPr>
          <w:rFonts w:hint="eastAsia" w:ascii="宋体" w:hAnsi="宋体" w:cs="宋体"/>
          <w:b/>
          <w:bCs/>
          <w:szCs w:val="21"/>
          <w:lang w:val="en-US" w:eastAsia="zh-CN"/>
        </w:rPr>
        <w:t>：5分</w:t>
      </w:r>
    </w:p>
    <w:p w14:paraId="63F2428A">
      <w:pPr>
        <w:tabs>
          <w:tab w:val="left" w:pos="567"/>
        </w:tabs>
        <w:spacing w:after="0" w:line="360" w:lineRule="auto"/>
        <w:ind w:firstLine="422"/>
        <w:rPr>
          <w:rFonts w:hint="eastAsia" w:ascii="宋体" w:hAnsi="宋体" w:cs="宋体"/>
          <w:b w:val="0"/>
          <w:bCs w:val="0"/>
          <w:szCs w:val="21"/>
          <w:lang w:val="zh-CN"/>
        </w:rPr>
      </w:pPr>
      <w:r>
        <w:rPr>
          <w:rFonts w:hint="eastAsia" w:ascii="宋体" w:hAnsi="宋体" w:cs="宋体"/>
          <w:b w:val="0"/>
          <w:bCs w:val="0"/>
          <w:szCs w:val="21"/>
        </w:rPr>
        <w:t>检测方法及成果评价方法全面完善、科学合理、优越性强的得</w:t>
      </w:r>
      <w:r>
        <w:rPr>
          <w:rFonts w:hint="eastAsia" w:ascii="宋体" w:hAnsi="宋体" w:cs="宋体"/>
          <w:b w:val="0"/>
          <w:bCs w:val="0"/>
          <w:szCs w:val="21"/>
          <w:lang w:val="en-US" w:eastAsia="zh-CN"/>
        </w:rPr>
        <w:t>5</w:t>
      </w:r>
      <w:r>
        <w:rPr>
          <w:rFonts w:hint="eastAsia" w:ascii="宋体" w:hAnsi="宋体" w:cs="宋体"/>
          <w:b w:val="0"/>
          <w:bCs w:val="0"/>
          <w:szCs w:val="21"/>
        </w:rPr>
        <w:t>分；检测方法及成果评价方法较</w:t>
      </w:r>
      <w:r>
        <w:rPr>
          <w:rFonts w:hint="eastAsia" w:ascii="宋体" w:hAnsi="宋体" w:cs="宋体"/>
          <w:b w:val="0"/>
          <w:bCs w:val="0"/>
          <w:szCs w:val="21"/>
          <w:lang w:val="en-US" w:eastAsia="zh-CN"/>
        </w:rPr>
        <w:t>为</w:t>
      </w:r>
      <w:r>
        <w:rPr>
          <w:rFonts w:hint="eastAsia" w:ascii="宋体" w:hAnsi="宋体" w:cs="宋体"/>
          <w:b w:val="0"/>
          <w:bCs w:val="0"/>
          <w:szCs w:val="21"/>
        </w:rPr>
        <w:t>全面、优越性较强的得</w:t>
      </w:r>
      <w:r>
        <w:rPr>
          <w:rFonts w:hint="eastAsia" w:ascii="宋体" w:hAnsi="宋体" w:cs="宋体"/>
          <w:b w:val="0"/>
          <w:bCs w:val="0"/>
          <w:szCs w:val="21"/>
          <w:lang w:val="en-US" w:eastAsia="zh-CN"/>
        </w:rPr>
        <w:t>3</w:t>
      </w:r>
      <w:r>
        <w:rPr>
          <w:rFonts w:hint="eastAsia" w:ascii="宋体" w:hAnsi="宋体" w:cs="宋体"/>
          <w:b w:val="0"/>
          <w:bCs w:val="0"/>
          <w:szCs w:val="21"/>
        </w:rPr>
        <w:t>分；检测方法及成果评价方法基本全面、优越性一般的得</w:t>
      </w:r>
      <w:r>
        <w:rPr>
          <w:rFonts w:hint="eastAsia" w:ascii="宋体" w:hAnsi="宋体" w:cs="宋体"/>
          <w:b w:val="0"/>
          <w:bCs w:val="0"/>
          <w:szCs w:val="21"/>
          <w:lang w:val="en-US" w:eastAsia="zh-CN"/>
        </w:rPr>
        <w:t>2</w:t>
      </w:r>
      <w:r>
        <w:rPr>
          <w:rFonts w:hint="eastAsia" w:ascii="宋体" w:hAnsi="宋体" w:cs="宋体"/>
          <w:b w:val="0"/>
          <w:bCs w:val="0"/>
          <w:szCs w:val="21"/>
        </w:rPr>
        <w:t>分；检测方法及成果评价方法简略的得</w:t>
      </w:r>
      <w:r>
        <w:rPr>
          <w:rFonts w:hint="eastAsia" w:ascii="宋体" w:hAnsi="宋体" w:cs="宋体"/>
          <w:b w:val="0"/>
          <w:bCs w:val="0"/>
          <w:szCs w:val="21"/>
          <w:lang w:val="en-US" w:eastAsia="zh-CN"/>
        </w:rPr>
        <w:t>1</w:t>
      </w:r>
      <w:r>
        <w:rPr>
          <w:rFonts w:hint="eastAsia" w:ascii="宋体" w:hAnsi="宋体" w:cs="宋体"/>
          <w:b w:val="0"/>
          <w:bCs w:val="0"/>
          <w:szCs w:val="21"/>
        </w:rPr>
        <w:t>分；未提供不得分。</w:t>
      </w:r>
    </w:p>
    <w:p w14:paraId="41DDBC3D">
      <w:pPr>
        <w:tabs>
          <w:tab w:val="left" w:pos="567"/>
        </w:tabs>
        <w:spacing w:after="0" w:line="360" w:lineRule="auto"/>
        <w:ind w:firstLine="422"/>
        <w:rPr>
          <w:rFonts w:hint="eastAsia" w:ascii="宋体" w:hAnsi="宋体" w:cs="宋体"/>
          <w:b/>
          <w:bCs/>
          <w:szCs w:val="21"/>
        </w:rPr>
      </w:pPr>
      <w:r>
        <w:rPr>
          <w:rFonts w:hint="eastAsia" w:ascii="宋体" w:hAnsi="宋体" w:cs="宋体"/>
          <w:b/>
          <w:bCs/>
          <w:szCs w:val="21"/>
          <w:lang w:val="en-US" w:eastAsia="zh-CN"/>
        </w:rPr>
        <w:t>3</w:t>
      </w:r>
      <w:r>
        <w:rPr>
          <w:rFonts w:hint="eastAsia" w:ascii="宋体" w:hAnsi="宋体" w:cs="宋体"/>
          <w:b/>
          <w:bCs/>
          <w:szCs w:val="21"/>
        </w:rPr>
        <w:t>、针对本项目检测进度计划及保证检测进度的措施</w:t>
      </w:r>
      <w:r>
        <w:rPr>
          <w:rFonts w:hint="eastAsia" w:ascii="宋体" w:hAnsi="宋体" w:cs="宋体"/>
          <w:b/>
          <w:bCs/>
          <w:szCs w:val="21"/>
          <w:lang w:val="en-US" w:eastAsia="zh-CN"/>
        </w:rPr>
        <w:t>：5分</w:t>
      </w:r>
    </w:p>
    <w:p w14:paraId="26BAC5BB">
      <w:pPr>
        <w:tabs>
          <w:tab w:val="left" w:pos="567"/>
        </w:tabs>
        <w:spacing w:after="0" w:line="360" w:lineRule="auto"/>
        <w:ind w:firstLine="422"/>
        <w:rPr>
          <w:rFonts w:ascii="宋体" w:hAnsi="宋体" w:cs="宋体"/>
          <w:szCs w:val="21"/>
        </w:rPr>
      </w:pPr>
      <w:r>
        <w:rPr>
          <w:rFonts w:hint="eastAsia" w:ascii="宋体" w:hAnsi="宋体" w:cs="宋体"/>
          <w:szCs w:val="21"/>
        </w:rPr>
        <w:t>检测进度计划及保证检测进度的措施科学合理、可行性强的得</w:t>
      </w:r>
      <w:r>
        <w:rPr>
          <w:rFonts w:hint="eastAsia" w:ascii="宋体" w:hAnsi="宋体" w:cs="宋体"/>
          <w:szCs w:val="21"/>
          <w:lang w:val="en-US" w:eastAsia="zh-CN"/>
        </w:rPr>
        <w:t>5</w:t>
      </w:r>
      <w:r>
        <w:rPr>
          <w:rFonts w:hint="eastAsia" w:ascii="宋体" w:hAnsi="宋体" w:cs="宋体"/>
          <w:szCs w:val="21"/>
        </w:rPr>
        <w:t>分；检测进度计划及保证检测进度的措施较为科学合理、可行的得</w:t>
      </w:r>
      <w:r>
        <w:rPr>
          <w:rFonts w:hint="eastAsia" w:ascii="宋体" w:hAnsi="宋体" w:cs="宋体"/>
          <w:szCs w:val="21"/>
          <w:lang w:val="en-US" w:eastAsia="zh-CN"/>
        </w:rPr>
        <w:t>3</w:t>
      </w:r>
      <w:r>
        <w:rPr>
          <w:rFonts w:hint="eastAsia" w:ascii="宋体" w:hAnsi="宋体" w:cs="宋体"/>
          <w:szCs w:val="21"/>
        </w:rPr>
        <w:t>分；检测进度计划及保证检测进度的措施不够科学合理、可行的得</w:t>
      </w:r>
      <w:r>
        <w:rPr>
          <w:rFonts w:hint="eastAsia" w:ascii="宋体" w:hAnsi="宋体" w:cs="宋体"/>
          <w:szCs w:val="21"/>
          <w:lang w:val="en-US" w:eastAsia="zh-CN"/>
        </w:rPr>
        <w:t>1</w:t>
      </w:r>
      <w:r>
        <w:rPr>
          <w:rFonts w:hint="eastAsia" w:ascii="宋体" w:hAnsi="宋体" w:cs="宋体"/>
          <w:szCs w:val="21"/>
        </w:rPr>
        <w:t>分。</w:t>
      </w:r>
      <w:r>
        <w:rPr>
          <w:rFonts w:ascii="宋体" w:hAnsi="宋体" w:cs="宋体"/>
          <w:szCs w:val="21"/>
        </w:rPr>
        <w:t>未提供不得分</w:t>
      </w:r>
    </w:p>
    <w:p w14:paraId="1B87C003">
      <w:pPr>
        <w:tabs>
          <w:tab w:val="left" w:pos="567"/>
        </w:tabs>
        <w:spacing w:after="0" w:line="360" w:lineRule="auto"/>
        <w:ind w:firstLine="422"/>
        <w:rPr>
          <w:rFonts w:hint="eastAsia" w:ascii="宋体" w:hAnsi="宋体" w:cs="宋体"/>
          <w:b/>
          <w:bCs/>
          <w:szCs w:val="21"/>
          <w:lang w:val="zh-CN" w:eastAsia="zh-CN"/>
        </w:rPr>
      </w:pPr>
      <w:r>
        <w:rPr>
          <w:rFonts w:hint="eastAsia" w:ascii="宋体" w:hAnsi="宋体" w:cs="宋体"/>
          <w:b/>
          <w:bCs/>
          <w:szCs w:val="21"/>
          <w:lang w:val="en-US" w:eastAsia="zh-CN"/>
        </w:rPr>
        <w:t>4、</w:t>
      </w:r>
      <w:r>
        <w:rPr>
          <w:rFonts w:hint="eastAsia" w:ascii="宋体" w:hAnsi="宋体" w:cs="宋体"/>
          <w:b/>
          <w:bCs/>
          <w:szCs w:val="21"/>
          <w:lang w:val="zh-CN" w:eastAsia="zh-CN"/>
        </w:rPr>
        <w:t>针对本项目</w:t>
      </w:r>
      <w:r>
        <w:rPr>
          <w:rFonts w:hint="eastAsia" w:ascii="宋体" w:hAnsi="宋体" w:cs="宋体"/>
          <w:b/>
          <w:bCs/>
          <w:szCs w:val="21"/>
          <w:lang w:val="en-US" w:eastAsia="zh-CN"/>
        </w:rPr>
        <w:t>工作质量与服务</w:t>
      </w:r>
      <w:r>
        <w:rPr>
          <w:rFonts w:hint="eastAsia" w:ascii="宋体" w:hAnsi="宋体" w:cs="宋体"/>
          <w:b/>
          <w:bCs/>
          <w:szCs w:val="21"/>
          <w:lang w:val="zh-CN" w:eastAsia="zh-CN"/>
        </w:rPr>
        <w:t>保证措施方案</w:t>
      </w:r>
      <w:r>
        <w:rPr>
          <w:rFonts w:hint="eastAsia" w:ascii="宋体" w:hAnsi="宋体" w:cs="宋体"/>
          <w:b/>
          <w:bCs/>
          <w:szCs w:val="21"/>
          <w:lang w:val="en-US" w:eastAsia="zh-CN"/>
        </w:rPr>
        <w:t>：5分</w:t>
      </w:r>
    </w:p>
    <w:p w14:paraId="3B2393BE">
      <w:pPr>
        <w:tabs>
          <w:tab w:val="left" w:pos="567"/>
        </w:tabs>
        <w:spacing w:after="0" w:line="360" w:lineRule="auto"/>
        <w:ind w:firstLine="422"/>
        <w:rPr>
          <w:rFonts w:hint="eastAsia" w:ascii="宋体" w:hAnsi="宋体" w:cs="宋体"/>
          <w:b w:val="0"/>
          <w:bCs w:val="0"/>
          <w:szCs w:val="21"/>
        </w:rPr>
      </w:pPr>
      <w:r>
        <w:rPr>
          <w:rFonts w:hint="eastAsia" w:ascii="宋体" w:hAnsi="宋体" w:cs="宋体"/>
          <w:b w:val="0"/>
          <w:bCs w:val="0"/>
          <w:szCs w:val="21"/>
          <w:lang w:val="zh-CN"/>
        </w:rPr>
        <w:t>质量</w:t>
      </w:r>
      <w:r>
        <w:rPr>
          <w:rFonts w:hint="eastAsia" w:ascii="宋体" w:hAnsi="宋体" w:cs="宋体"/>
          <w:b w:val="0"/>
          <w:bCs w:val="0"/>
          <w:szCs w:val="21"/>
          <w:lang w:val="en-US" w:eastAsia="zh-CN"/>
        </w:rPr>
        <w:t>和服务</w:t>
      </w:r>
      <w:r>
        <w:rPr>
          <w:rFonts w:hint="eastAsia" w:ascii="宋体" w:hAnsi="宋体" w:cs="宋体"/>
          <w:b w:val="0"/>
          <w:bCs w:val="0"/>
          <w:szCs w:val="21"/>
          <w:lang w:val="zh-CN"/>
        </w:rPr>
        <w:t>保证措施预见性强、可靠度高的得</w:t>
      </w:r>
      <w:r>
        <w:rPr>
          <w:rFonts w:hint="eastAsia" w:ascii="宋体" w:hAnsi="宋体" w:cs="宋体"/>
          <w:b w:val="0"/>
          <w:bCs w:val="0"/>
          <w:szCs w:val="21"/>
          <w:lang w:val="en-US" w:eastAsia="zh-CN"/>
        </w:rPr>
        <w:t>5</w:t>
      </w:r>
      <w:r>
        <w:rPr>
          <w:rFonts w:hint="eastAsia" w:ascii="宋体" w:hAnsi="宋体" w:cs="宋体"/>
          <w:b w:val="0"/>
          <w:bCs w:val="0"/>
          <w:szCs w:val="21"/>
        </w:rPr>
        <w:t>分；</w:t>
      </w:r>
      <w:r>
        <w:rPr>
          <w:rFonts w:hint="eastAsia" w:ascii="宋体" w:hAnsi="宋体" w:cs="宋体"/>
          <w:b w:val="0"/>
          <w:bCs w:val="0"/>
          <w:szCs w:val="21"/>
          <w:lang w:val="zh-CN"/>
        </w:rPr>
        <w:t>质量</w:t>
      </w:r>
      <w:r>
        <w:rPr>
          <w:rFonts w:hint="eastAsia" w:ascii="宋体" w:hAnsi="宋体" w:cs="宋体"/>
          <w:b w:val="0"/>
          <w:bCs w:val="0"/>
          <w:szCs w:val="21"/>
          <w:lang w:val="en-US" w:eastAsia="zh-CN"/>
        </w:rPr>
        <w:t>和服务</w:t>
      </w:r>
      <w:r>
        <w:rPr>
          <w:rFonts w:hint="eastAsia" w:ascii="宋体" w:hAnsi="宋体" w:cs="宋体"/>
          <w:b w:val="0"/>
          <w:bCs w:val="0"/>
          <w:szCs w:val="21"/>
        </w:rPr>
        <w:t>保证措施预见性较强、可靠性较高的得2分；</w:t>
      </w:r>
      <w:r>
        <w:rPr>
          <w:rFonts w:hint="eastAsia" w:ascii="宋体" w:hAnsi="宋体" w:cs="宋体"/>
          <w:b w:val="0"/>
          <w:bCs w:val="0"/>
          <w:szCs w:val="21"/>
          <w:lang w:val="zh-CN"/>
        </w:rPr>
        <w:t>质量</w:t>
      </w:r>
      <w:r>
        <w:rPr>
          <w:rFonts w:hint="eastAsia" w:ascii="宋体" w:hAnsi="宋体" w:cs="宋体"/>
          <w:b w:val="0"/>
          <w:bCs w:val="0"/>
          <w:szCs w:val="21"/>
          <w:lang w:val="en-US" w:eastAsia="zh-CN"/>
        </w:rPr>
        <w:t>和服务</w:t>
      </w:r>
      <w:r>
        <w:rPr>
          <w:rFonts w:hint="eastAsia" w:ascii="宋体" w:hAnsi="宋体" w:cs="宋体"/>
          <w:b w:val="0"/>
          <w:bCs w:val="0"/>
          <w:szCs w:val="21"/>
        </w:rPr>
        <w:t>保证措施一般的得1分；未提供不得分。</w:t>
      </w:r>
    </w:p>
    <w:p w14:paraId="3D2943A5">
      <w:pPr>
        <w:tabs>
          <w:tab w:val="left" w:pos="567"/>
        </w:tabs>
        <w:spacing w:after="0" w:line="360" w:lineRule="auto"/>
        <w:ind w:firstLine="422"/>
        <w:rPr>
          <w:rFonts w:hint="eastAsia" w:ascii="宋体" w:hAnsi="宋体" w:cs="宋体"/>
          <w:b/>
          <w:bCs/>
          <w:szCs w:val="21"/>
        </w:rPr>
      </w:pPr>
      <w:r>
        <w:rPr>
          <w:rFonts w:hint="eastAsia" w:ascii="宋体" w:hAnsi="宋体" w:cs="宋体"/>
          <w:b/>
          <w:bCs/>
          <w:szCs w:val="21"/>
          <w:lang w:val="en-US" w:eastAsia="zh-CN"/>
        </w:rPr>
        <w:t>5</w:t>
      </w:r>
      <w:r>
        <w:rPr>
          <w:rFonts w:hint="eastAsia" w:ascii="宋体" w:hAnsi="宋体" w:cs="宋体"/>
          <w:b/>
          <w:bCs/>
          <w:szCs w:val="21"/>
        </w:rPr>
        <w:t>、针对本项目检测工作重点、难点及关键性技术措施</w:t>
      </w:r>
      <w:r>
        <w:rPr>
          <w:rFonts w:hint="eastAsia" w:ascii="宋体" w:hAnsi="宋体" w:cs="宋体"/>
          <w:b/>
          <w:bCs/>
          <w:szCs w:val="21"/>
          <w:lang w:val="en-US" w:eastAsia="zh-CN"/>
        </w:rPr>
        <w:t>：5分</w:t>
      </w:r>
    </w:p>
    <w:p w14:paraId="122D101C">
      <w:pPr>
        <w:tabs>
          <w:tab w:val="left" w:pos="567"/>
        </w:tabs>
        <w:spacing w:after="0" w:line="360" w:lineRule="auto"/>
        <w:ind w:firstLine="422"/>
        <w:rPr>
          <w:rFonts w:hint="eastAsia" w:ascii="宋体" w:hAnsi="宋体" w:cs="宋体"/>
          <w:b w:val="0"/>
          <w:bCs w:val="0"/>
          <w:szCs w:val="21"/>
          <w:lang w:val="zh-CN"/>
        </w:rPr>
      </w:pPr>
      <w:r>
        <w:rPr>
          <w:rFonts w:hint="eastAsia" w:ascii="宋体" w:hAnsi="宋体" w:cs="宋体"/>
          <w:b w:val="0"/>
          <w:bCs w:val="0"/>
          <w:szCs w:val="21"/>
        </w:rPr>
        <w:t>重点难点把握精准、措施切实可行、科学合理且具有前瞻性的得</w:t>
      </w:r>
      <w:r>
        <w:rPr>
          <w:rFonts w:hint="eastAsia" w:ascii="宋体" w:hAnsi="宋体" w:cs="宋体"/>
          <w:b w:val="0"/>
          <w:bCs w:val="0"/>
          <w:szCs w:val="21"/>
          <w:lang w:val="en-US" w:eastAsia="zh-CN"/>
        </w:rPr>
        <w:t>5</w:t>
      </w:r>
      <w:r>
        <w:rPr>
          <w:rFonts w:hint="eastAsia" w:ascii="宋体" w:hAnsi="宋体" w:cs="宋体"/>
          <w:b w:val="0"/>
          <w:bCs w:val="0"/>
          <w:szCs w:val="21"/>
        </w:rPr>
        <w:t>分；重点难点把握较精准、措施较科学合理的得</w:t>
      </w:r>
      <w:r>
        <w:rPr>
          <w:rFonts w:hint="eastAsia" w:ascii="宋体" w:hAnsi="宋体" w:cs="宋体"/>
          <w:b w:val="0"/>
          <w:bCs w:val="0"/>
          <w:szCs w:val="21"/>
          <w:lang w:val="en-US" w:eastAsia="zh-CN"/>
        </w:rPr>
        <w:t>3</w:t>
      </w:r>
      <w:r>
        <w:rPr>
          <w:rFonts w:hint="eastAsia" w:ascii="宋体" w:hAnsi="宋体" w:cs="宋体"/>
          <w:b w:val="0"/>
          <w:bCs w:val="0"/>
          <w:szCs w:val="21"/>
        </w:rPr>
        <w:t>分；重点难点把握一般、措施一般的得</w:t>
      </w:r>
      <w:r>
        <w:rPr>
          <w:rFonts w:hint="eastAsia" w:ascii="宋体" w:hAnsi="宋体" w:cs="宋体"/>
          <w:b w:val="0"/>
          <w:bCs w:val="0"/>
          <w:szCs w:val="21"/>
          <w:lang w:val="en-US" w:eastAsia="zh-CN"/>
        </w:rPr>
        <w:t>1</w:t>
      </w:r>
      <w:r>
        <w:rPr>
          <w:rFonts w:hint="eastAsia" w:ascii="宋体" w:hAnsi="宋体" w:cs="宋体"/>
          <w:b w:val="0"/>
          <w:bCs w:val="0"/>
          <w:szCs w:val="21"/>
        </w:rPr>
        <w:t>分；未提供不得分。</w:t>
      </w:r>
    </w:p>
    <w:p w14:paraId="32AB3FD0">
      <w:pPr>
        <w:tabs>
          <w:tab w:val="left" w:pos="567"/>
        </w:tabs>
        <w:spacing w:after="0" w:line="360" w:lineRule="auto"/>
        <w:ind w:firstLine="422"/>
        <w:rPr>
          <w:rFonts w:hint="eastAsia" w:ascii="宋体" w:hAnsi="宋体" w:eastAsia="宋体" w:cs="宋体"/>
          <w:b/>
          <w:bCs/>
          <w:szCs w:val="21"/>
          <w:lang w:eastAsia="zh-CN"/>
        </w:rPr>
      </w:pPr>
      <w:r>
        <w:rPr>
          <w:rFonts w:hint="eastAsia" w:ascii="宋体" w:hAnsi="宋体" w:cs="宋体"/>
          <w:b/>
          <w:bCs/>
          <w:szCs w:val="21"/>
          <w:lang w:val="en-US" w:eastAsia="zh-CN"/>
        </w:rPr>
        <w:t>6</w:t>
      </w:r>
      <w:r>
        <w:rPr>
          <w:rFonts w:hint="eastAsia" w:ascii="宋体" w:hAnsi="宋体" w:cs="宋体"/>
          <w:b/>
          <w:bCs/>
          <w:szCs w:val="21"/>
        </w:rPr>
        <w:t>、针对本项目的检测设备配置情况</w:t>
      </w:r>
      <w:r>
        <w:rPr>
          <w:rFonts w:hint="eastAsia" w:ascii="宋体" w:hAnsi="宋体" w:cs="宋体"/>
          <w:b/>
          <w:bCs/>
          <w:szCs w:val="21"/>
          <w:lang w:val="en-US" w:eastAsia="zh-CN"/>
        </w:rPr>
        <w:t>：5分</w:t>
      </w:r>
    </w:p>
    <w:p w14:paraId="3D64E976">
      <w:pPr>
        <w:tabs>
          <w:tab w:val="left" w:pos="567"/>
        </w:tabs>
        <w:spacing w:after="0" w:line="360" w:lineRule="auto"/>
        <w:ind w:firstLine="420"/>
        <w:rPr>
          <w:rFonts w:hint="eastAsia" w:ascii="宋体" w:hAnsi="宋体" w:cs="宋体"/>
          <w:szCs w:val="21"/>
        </w:rPr>
      </w:pPr>
      <w:r>
        <w:rPr>
          <w:rFonts w:hint="eastAsia" w:ascii="宋体" w:hAnsi="宋体" w:cs="宋体"/>
          <w:szCs w:val="21"/>
        </w:rPr>
        <w:t>对投标单位拟投入本项目的检测仪器设备配置情况进行综合对比，仪器设备配置最好、配置最齐全考虑最周到且完全满足检测的得</w:t>
      </w:r>
      <w:r>
        <w:rPr>
          <w:rFonts w:hint="eastAsia" w:ascii="宋体" w:hAnsi="宋体" w:cs="宋体"/>
          <w:szCs w:val="21"/>
          <w:lang w:val="en-US" w:eastAsia="zh-CN"/>
        </w:rPr>
        <w:t>5</w:t>
      </w:r>
      <w:r>
        <w:rPr>
          <w:rFonts w:hint="eastAsia" w:ascii="宋体" w:hAnsi="宋体" w:cs="宋体"/>
          <w:szCs w:val="21"/>
        </w:rPr>
        <w:t>分，仪器设备配置较优、配置较齐全考虑稍有欠缺且能满足检测需求的得</w:t>
      </w:r>
      <w:r>
        <w:rPr>
          <w:rFonts w:hint="eastAsia" w:ascii="宋体" w:hAnsi="宋体" w:cs="宋体"/>
          <w:szCs w:val="21"/>
          <w:lang w:val="en-US" w:eastAsia="zh-CN"/>
        </w:rPr>
        <w:t>3</w:t>
      </w:r>
      <w:r>
        <w:rPr>
          <w:rFonts w:hint="eastAsia" w:ascii="宋体" w:hAnsi="宋体" w:cs="宋体"/>
          <w:szCs w:val="21"/>
        </w:rPr>
        <w:t>分，配置一般基本能满足检测需求的得</w:t>
      </w:r>
      <w:r>
        <w:rPr>
          <w:rFonts w:hint="eastAsia" w:ascii="宋体" w:hAnsi="宋体" w:cs="宋体"/>
          <w:szCs w:val="21"/>
          <w:lang w:val="en-US" w:eastAsia="zh-CN"/>
        </w:rPr>
        <w:t>1</w:t>
      </w:r>
      <w:r>
        <w:rPr>
          <w:rFonts w:hint="eastAsia" w:ascii="宋体" w:hAnsi="宋体" w:cs="宋体"/>
          <w:szCs w:val="21"/>
        </w:rPr>
        <w:t>分，本项最高得</w:t>
      </w:r>
      <w:r>
        <w:rPr>
          <w:rFonts w:hint="eastAsia" w:ascii="宋体" w:hAnsi="宋体" w:cs="宋体"/>
          <w:szCs w:val="21"/>
          <w:lang w:val="en-US" w:eastAsia="zh-CN"/>
        </w:rPr>
        <w:t>5</w:t>
      </w:r>
      <w:r>
        <w:rPr>
          <w:rFonts w:hint="eastAsia" w:ascii="宋体" w:hAnsi="宋体" w:cs="宋体"/>
          <w:szCs w:val="21"/>
        </w:rPr>
        <w:t>分。</w:t>
      </w:r>
      <w:r>
        <w:rPr>
          <w:rFonts w:ascii="宋体" w:hAnsi="宋体" w:cs="宋体"/>
          <w:szCs w:val="21"/>
        </w:rPr>
        <w:t>未提供不得分</w:t>
      </w:r>
      <w:r>
        <w:rPr>
          <w:rFonts w:hint="eastAsia" w:ascii="宋体" w:hAnsi="宋体" w:cs="宋体"/>
          <w:szCs w:val="21"/>
        </w:rPr>
        <w:t>。</w:t>
      </w:r>
      <w:r>
        <w:rPr>
          <w:rFonts w:hint="eastAsia" w:ascii="宋体" w:hAnsi="宋体" w:cs="宋体"/>
          <w:b/>
          <w:bCs/>
          <w:szCs w:val="21"/>
        </w:rPr>
        <w:t>投标文件中提供仪器设备购置发票扫描件或提供仪器设备的检定/校准证书（且证书在有效期内）扫描件。</w:t>
      </w:r>
    </w:p>
    <w:p w14:paraId="492D4EEA">
      <w:pPr>
        <w:tabs>
          <w:tab w:val="left" w:pos="567"/>
        </w:tabs>
        <w:spacing w:after="0" w:line="360" w:lineRule="auto"/>
        <w:ind w:firstLine="422"/>
        <w:rPr>
          <w:rFonts w:hint="eastAsia" w:ascii="宋体" w:hAnsi="宋体" w:cs="宋体"/>
          <w:b/>
          <w:bCs/>
          <w:szCs w:val="21"/>
        </w:rPr>
      </w:pPr>
      <w:r>
        <w:rPr>
          <w:rFonts w:hint="eastAsia" w:ascii="宋体" w:hAnsi="宋体" w:cs="宋体"/>
          <w:b/>
          <w:bCs/>
          <w:szCs w:val="21"/>
        </w:rPr>
        <w:t>（三）针对本项目配置的项目组成员（</w:t>
      </w:r>
      <w:r>
        <w:rPr>
          <w:rFonts w:hint="eastAsia" w:ascii="宋体" w:hAnsi="宋体" w:cs="宋体"/>
          <w:b/>
          <w:bCs/>
          <w:szCs w:val="21"/>
          <w:lang w:val="en-US" w:eastAsia="zh-CN"/>
        </w:rPr>
        <w:t>17</w:t>
      </w:r>
      <w:r>
        <w:rPr>
          <w:rFonts w:hint="eastAsia" w:ascii="宋体" w:hAnsi="宋体" w:cs="宋体"/>
          <w:b/>
          <w:bCs/>
          <w:szCs w:val="21"/>
        </w:rPr>
        <w:t>分）</w:t>
      </w:r>
    </w:p>
    <w:p w14:paraId="6CACDAB8">
      <w:pPr>
        <w:tabs>
          <w:tab w:val="left" w:pos="567"/>
        </w:tabs>
        <w:spacing w:after="0" w:line="360" w:lineRule="auto"/>
        <w:ind w:firstLine="422"/>
        <w:rPr>
          <w:rFonts w:hint="default" w:ascii="宋体" w:hAnsi="宋体" w:cs="宋体"/>
          <w:b w:val="0"/>
          <w:bCs w:val="0"/>
          <w:szCs w:val="21"/>
          <w:lang w:val="en-US" w:eastAsia="zh-CN"/>
        </w:rPr>
      </w:pPr>
      <w:r>
        <w:rPr>
          <w:rFonts w:hint="eastAsia" w:ascii="宋体" w:hAnsi="宋体" w:cs="宋体"/>
          <w:b w:val="0"/>
          <w:bCs w:val="0"/>
          <w:szCs w:val="21"/>
          <w:lang w:val="en-US" w:eastAsia="zh-CN"/>
        </w:rPr>
        <w:t>1、项目负责人：2分</w:t>
      </w:r>
    </w:p>
    <w:p w14:paraId="410C7B6F">
      <w:pPr>
        <w:tabs>
          <w:tab w:val="left" w:pos="567"/>
        </w:tabs>
        <w:spacing w:after="0" w:line="360" w:lineRule="auto"/>
        <w:ind w:firstLine="422"/>
        <w:rPr>
          <w:rFonts w:hint="default" w:ascii="宋体" w:hAnsi="宋体" w:cs="宋体"/>
          <w:b w:val="0"/>
          <w:bCs w:val="0"/>
          <w:szCs w:val="21"/>
          <w:lang w:val="en-US" w:eastAsia="zh-CN"/>
        </w:rPr>
      </w:pPr>
      <w:r>
        <w:rPr>
          <w:rFonts w:hint="eastAsia" w:ascii="宋体" w:hAnsi="宋体" w:cs="宋体"/>
          <w:b w:val="0"/>
          <w:bCs w:val="0"/>
          <w:szCs w:val="21"/>
          <w:lang w:eastAsia="zh-CN"/>
        </w:rPr>
        <w:t>（</w:t>
      </w:r>
      <w:r>
        <w:rPr>
          <w:rFonts w:hint="eastAsia" w:ascii="宋体" w:hAnsi="宋体" w:cs="宋体"/>
          <w:b w:val="0"/>
          <w:bCs w:val="0"/>
          <w:szCs w:val="21"/>
          <w:lang w:val="en-US" w:eastAsia="zh-CN"/>
        </w:rPr>
        <w:t>1</w:t>
      </w:r>
      <w:r>
        <w:rPr>
          <w:rFonts w:hint="eastAsia" w:ascii="宋体" w:hAnsi="宋体" w:cs="宋体"/>
          <w:b w:val="0"/>
          <w:bCs w:val="0"/>
          <w:szCs w:val="21"/>
          <w:lang w:eastAsia="zh-CN"/>
        </w:rPr>
        <w:t>）</w:t>
      </w:r>
      <w:r>
        <w:rPr>
          <w:rFonts w:hint="eastAsia" w:ascii="宋体" w:hAnsi="宋体" w:cs="宋体"/>
          <w:b w:val="0"/>
          <w:bCs w:val="0"/>
          <w:szCs w:val="21"/>
          <w:lang w:val="en-US" w:eastAsia="zh-CN"/>
        </w:rPr>
        <w:t>具有</w:t>
      </w:r>
      <w:r>
        <w:rPr>
          <w:rFonts w:hint="eastAsia" w:ascii="宋体" w:hAnsi="宋体" w:cs="宋体"/>
          <w:szCs w:val="21"/>
        </w:rPr>
        <w:t>建设工程类高级及以上职称证书</w:t>
      </w:r>
      <w:r>
        <w:rPr>
          <w:rFonts w:hint="eastAsia" w:ascii="宋体" w:hAnsi="宋体" w:cs="宋体"/>
          <w:b w:val="0"/>
          <w:bCs w:val="0"/>
          <w:szCs w:val="21"/>
        </w:rPr>
        <w:t>的得</w:t>
      </w:r>
      <w:r>
        <w:rPr>
          <w:rFonts w:hint="eastAsia" w:ascii="宋体" w:hAnsi="宋体" w:cs="宋体"/>
          <w:b w:val="0"/>
          <w:bCs w:val="0"/>
          <w:szCs w:val="21"/>
          <w:lang w:val="en-US" w:eastAsia="zh-CN"/>
        </w:rPr>
        <w:t>1</w:t>
      </w:r>
      <w:r>
        <w:rPr>
          <w:rFonts w:hint="eastAsia" w:ascii="宋体" w:hAnsi="宋体" w:cs="宋体"/>
          <w:b w:val="0"/>
          <w:bCs w:val="0"/>
          <w:szCs w:val="21"/>
        </w:rPr>
        <w:t>分；</w:t>
      </w:r>
    </w:p>
    <w:p w14:paraId="5A3DEE89">
      <w:pPr>
        <w:tabs>
          <w:tab w:val="left" w:pos="567"/>
        </w:tabs>
        <w:spacing w:after="0" w:line="360" w:lineRule="auto"/>
        <w:ind w:firstLine="422"/>
        <w:rPr>
          <w:rFonts w:hint="eastAsia" w:ascii="宋体" w:hAnsi="宋体" w:cs="宋体"/>
          <w:b w:val="0"/>
          <w:bCs w:val="0"/>
          <w:szCs w:val="21"/>
          <w:lang w:eastAsia="zh-CN"/>
        </w:rPr>
      </w:pPr>
      <w:r>
        <w:rPr>
          <w:rFonts w:hint="eastAsia" w:ascii="宋体" w:hAnsi="宋体" w:cs="宋体"/>
          <w:b w:val="0"/>
          <w:bCs w:val="0"/>
          <w:szCs w:val="21"/>
          <w:lang w:eastAsia="zh-CN"/>
        </w:rPr>
        <w:t>（</w:t>
      </w:r>
      <w:r>
        <w:rPr>
          <w:rFonts w:hint="eastAsia" w:ascii="宋体" w:hAnsi="宋体" w:cs="宋体"/>
          <w:b w:val="0"/>
          <w:bCs w:val="0"/>
          <w:szCs w:val="21"/>
          <w:lang w:val="en-US" w:eastAsia="zh-CN"/>
        </w:rPr>
        <w:t>2</w:t>
      </w:r>
      <w:r>
        <w:rPr>
          <w:rFonts w:hint="eastAsia" w:ascii="宋体" w:hAnsi="宋体" w:cs="宋体"/>
          <w:b w:val="0"/>
          <w:bCs w:val="0"/>
          <w:szCs w:val="21"/>
          <w:lang w:eastAsia="zh-CN"/>
        </w:rPr>
        <w:t>）具有检测行业</w:t>
      </w:r>
      <w:r>
        <w:rPr>
          <w:rFonts w:hint="eastAsia" w:ascii="宋体" w:hAnsi="宋体" w:cs="宋体"/>
          <w:b w:val="0"/>
          <w:bCs w:val="0"/>
          <w:szCs w:val="21"/>
          <w:lang w:val="en-US" w:eastAsia="zh-CN"/>
        </w:rPr>
        <w:t>上岗或</w:t>
      </w:r>
      <w:r>
        <w:rPr>
          <w:rFonts w:hint="eastAsia" w:ascii="宋体" w:hAnsi="宋体" w:cs="宋体"/>
          <w:b w:val="0"/>
          <w:bCs w:val="0"/>
          <w:szCs w:val="21"/>
          <w:lang w:eastAsia="zh-CN"/>
        </w:rPr>
        <w:t>培训</w:t>
      </w:r>
      <w:r>
        <w:rPr>
          <w:rFonts w:hint="eastAsia" w:ascii="宋体" w:hAnsi="宋体" w:cs="宋体"/>
          <w:b w:val="0"/>
          <w:bCs w:val="0"/>
          <w:szCs w:val="21"/>
          <w:lang w:val="en-US" w:eastAsia="zh-CN"/>
        </w:rPr>
        <w:t>类</w:t>
      </w:r>
      <w:r>
        <w:rPr>
          <w:rFonts w:hint="eastAsia" w:ascii="宋体" w:hAnsi="宋体" w:cs="宋体"/>
          <w:b w:val="0"/>
          <w:bCs w:val="0"/>
          <w:szCs w:val="21"/>
          <w:lang w:eastAsia="zh-CN"/>
        </w:rPr>
        <w:t>证书</w:t>
      </w:r>
      <w:r>
        <w:rPr>
          <w:rFonts w:hint="eastAsia" w:ascii="宋体" w:hAnsi="宋体" w:cs="宋体"/>
          <w:b w:val="0"/>
          <w:bCs w:val="0"/>
          <w:szCs w:val="21"/>
          <w:lang w:val="en-US" w:eastAsia="zh-CN"/>
        </w:rPr>
        <w:t>的</w:t>
      </w:r>
      <w:r>
        <w:rPr>
          <w:rFonts w:hint="eastAsia" w:ascii="宋体" w:hAnsi="宋体" w:cs="宋体"/>
          <w:b w:val="0"/>
          <w:bCs w:val="0"/>
          <w:szCs w:val="21"/>
          <w:lang w:eastAsia="zh-CN"/>
        </w:rPr>
        <w:t>得</w:t>
      </w:r>
      <w:r>
        <w:rPr>
          <w:rFonts w:hint="eastAsia" w:ascii="宋体" w:hAnsi="宋体" w:cs="宋体"/>
          <w:b w:val="0"/>
          <w:bCs w:val="0"/>
          <w:szCs w:val="21"/>
          <w:lang w:val="en-US" w:eastAsia="zh-CN"/>
        </w:rPr>
        <w:t>1</w:t>
      </w:r>
      <w:r>
        <w:rPr>
          <w:rFonts w:hint="eastAsia" w:ascii="宋体" w:hAnsi="宋体" w:cs="宋体"/>
          <w:b w:val="0"/>
          <w:bCs w:val="0"/>
          <w:szCs w:val="21"/>
          <w:lang w:eastAsia="zh-CN"/>
        </w:rPr>
        <w:t>分；</w:t>
      </w:r>
    </w:p>
    <w:p w14:paraId="446FF716">
      <w:pPr>
        <w:tabs>
          <w:tab w:val="left" w:pos="567"/>
        </w:tabs>
        <w:spacing w:after="0" w:line="360" w:lineRule="auto"/>
        <w:ind w:firstLine="422"/>
        <w:rPr>
          <w:rFonts w:hint="default" w:ascii="宋体" w:hAnsi="宋体" w:eastAsia="宋体" w:cs="宋体"/>
          <w:b w:val="0"/>
          <w:bCs w:val="0"/>
          <w:szCs w:val="21"/>
          <w:lang w:val="en-US" w:eastAsia="zh-CN"/>
        </w:rPr>
      </w:pPr>
      <w:r>
        <w:rPr>
          <w:rFonts w:hint="eastAsia" w:ascii="宋体" w:hAnsi="宋体" w:cs="宋体"/>
          <w:b w:val="0"/>
          <w:bCs w:val="0"/>
          <w:szCs w:val="21"/>
          <w:lang w:val="en-US" w:eastAsia="zh-CN"/>
        </w:rPr>
        <w:t>2、</w:t>
      </w:r>
      <w:r>
        <w:rPr>
          <w:rFonts w:hint="eastAsia" w:ascii="宋体" w:hAnsi="宋体" w:cs="宋体"/>
          <w:b w:val="0"/>
          <w:bCs w:val="0"/>
          <w:szCs w:val="21"/>
        </w:rPr>
        <w:t>拟投入本项目的检测人员不少于20人（项目负责人除外）且</w:t>
      </w:r>
      <w:r>
        <w:rPr>
          <w:rFonts w:hint="eastAsia" w:ascii="宋体" w:hAnsi="宋体" w:cs="宋体"/>
          <w:b w:val="0"/>
          <w:bCs w:val="0"/>
          <w:szCs w:val="21"/>
          <w:lang w:eastAsia="zh-CN"/>
        </w:rPr>
        <w:t>具有检测行业</w:t>
      </w:r>
      <w:r>
        <w:rPr>
          <w:rFonts w:hint="eastAsia" w:ascii="宋体" w:hAnsi="宋体" w:cs="宋体"/>
          <w:b w:val="0"/>
          <w:bCs w:val="0"/>
          <w:szCs w:val="21"/>
          <w:lang w:val="en-US" w:eastAsia="zh-CN"/>
        </w:rPr>
        <w:t>上岗或</w:t>
      </w:r>
      <w:r>
        <w:rPr>
          <w:rFonts w:hint="eastAsia" w:ascii="宋体" w:hAnsi="宋体" w:cs="宋体"/>
          <w:b w:val="0"/>
          <w:bCs w:val="0"/>
          <w:szCs w:val="21"/>
          <w:lang w:eastAsia="zh-CN"/>
        </w:rPr>
        <w:t>培训</w:t>
      </w:r>
      <w:r>
        <w:rPr>
          <w:rFonts w:hint="eastAsia" w:ascii="宋体" w:hAnsi="宋体" w:cs="宋体"/>
          <w:b w:val="0"/>
          <w:bCs w:val="0"/>
          <w:szCs w:val="21"/>
          <w:lang w:val="en-US" w:eastAsia="zh-CN"/>
        </w:rPr>
        <w:t>类</w:t>
      </w:r>
      <w:r>
        <w:rPr>
          <w:rFonts w:hint="eastAsia" w:ascii="宋体" w:hAnsi="宋体" w:cs="宋体"/>
          <w:b w:val="0"/>
          <w:bCs w:val="0"/>
          <w:szCs w:val="21"/>
          <w:lang w:eastAsia="zh-CN"/>
        </w:rPr>
        <w:t>证书</w:t>
      </w:r>
      <w:r>
        <w:rPr>
          <w:rFonts w:hint="eastAsia" w:ascii="宋体" w:hAnsi="宋体" w:cs="宋体"/>
          <w:b w:val="0"/>
          <w:bCs w:val="0"/>
          <w:szCs w:val="21"/>
        </w:rPr>
        <w:t>的得10分，每少一人扣0.5分，扣完为止。本项最高得</w:t>
      </w:r>
      <w:r>
        <w:rPr>
          <w:rFonts w:hint="eastAsia" w:ascii="宋体" w:hAnsi="宋体" w:cs="宋体"/>
          <w:b w:val="0"/>
          <w:bCs w:val="0"/>
          <w:szCs w:val="21"/>
          <w:lang w:val="en-US" w:eastAsia="zh-CN"/>
        </w:rPr>
        <w:t>10</w:t>
      </w:r>
      <w:r>
        <w:rPr>
          <w:rFonts w:hint="eastAsia" w:ascii="宋体" w:hAnsi="宋体" w:cs="宋体"/>
          <w:b w:val="0"/>
          <w:bCs w:val="0"/>
          <w:szCs w:val="21"/>
        </w:rPr>
        <w:t>分</w:t>
      </w:r>
    </w:p>
    <w:p w14:paraId="13B3D1FF">
      <w:pPr>
        <w:tabs>
          <w:tab w:val="left" w:pos="567"/>
        </w:tabs>
        <w:spacing w:after="0" w:line="360" w:lineRule="auto"/>
        <w:ind w:firstLine="422"/>
        <w:rPr>
          <w:rFonts w:hint="eastAsia" w:ascii="宋体" w:hAnsi="宋体" w:cs="宋体"/>
          <w:b w:val="0"/>
          <w:bCs w:val="0"/>
          <w:szCs w:val="21"/>
        </w:rPr>
      </w:pPr>
      <w:r>
        <w:rPr>
          <w:rFonts w:hint="eastAsia" w:ascii="宋体" w:hAnsi="宋体" w:cs="宋体"/>
          <w:b w:val="0"/>
          <w:bCs w:val="0"/>
          <w:szCs w:val="21"/>
          <w:lang w:val="en-US" w:eastAsia="zh-CN"/>
        </w:rPr>
        <w:t>3、投入</w:t>
      </w:r>
      <w:r>
        <w:rPr>
          <w:rFonts w:hint="eastAsia" w:ascii="宋体" w:hAnsi="宋体" w:cs="宋体"/>
          <w:b w:val="0"/>
          <w:bCs w:val="0"/>
          <w:szCs w:val="21"/>
        </w:rPr>
        <w:t>本项目配置的检测人员（项目负责人除外）</w:t>
      </w:r>
      <w:r>
        <w:rPr>
          <w:rFonts w:hint="eastAsia" w:ascii="宋体" w:hAnsi="宋体" w:cs="宋体"/>
          <w:szCs w:val="21"/>
        </w:rPr>
        <w:t>具有建设工程类高级及以上职称证书</w:t>
      </w:r>
      <w:r>
        <w:rPr>
          <w:rFonts w:hint="eastAsia" w:ascii="宋体" w:hAnsi="宋体" w:cs="宋体"/>
          <w:b w:val="0"/>
          <w:bCs w:val="0"/>
          <w:szCs w:val="21"/>
        </w:rPr>
        <w:t>的，每提供一人得1分，本项最高得</w:t>
      </w:r>
      <w:r>
        <w:rPr>
          <w:rFonts w:hint="eastAsia" w:ascii="宋体" w:hAnsi="宋体" w:cs="宋体"/>
          <w:b w:val="0"/>
          <w:bCs w:val="0"/>
          <w:szCs w:val="21"/>
          <w:lang w:val="en-US" w:eastAsia="zh-CN"/>
        </w:rPr>
        <w:t>5</w:t>
      </w:r>
      <w:r>
        <w:rPr>
          <w:rFonts w:hint="eastAsia" w:ascii="宋体" w:hAnsi="宋体" w:cs="宋体"/>
          <w:b w:val="0"/>
          <w:bCs w:val="0"/>
          <w:szCs w:val="21"/>
        </w:rPr>
        <w:t>分。</w:t>
      </w:r>
    </w:p>
    <w:p w14:paraId="1EB429BC">
      <w:pPr>
        <w:tabs>
          <w:tab w:val="left" w:pos="567"/>
        </w:tabs>
        <w:spacing w:after="0" w:line="360" w:lineRule="auto"/>
        <w:ind w:firstLine="420"/>
        <w:rPr>
          <w:rFonts w:hint="eastAsia" w:ascii="宋体" w:hAnsi="宋体" w:cs="宋体"/>
          <w:b/>
          <w:bCs/>
          <w:szCs w:val="21"/>
        </w:rPr>
      </w:pPr>
      <w:r>
        <w:rPr>
          <w:rFonts w:hint="eastAsia" w:ascii="宋体" w:hAnsi="宋体" w:cs="宋体"/>
          <w:b/>
          <w:bCs/>
          <w:szCs w:val="21"/>
        </w:rPr>
        <w:t>注：</w:t>
      </w:r>
      <w:r>
        <w:rPr>
          <w:rFonts w:hint="eastAsia" w:ascii="宋体" w:hAnsi="宋体" w:cs="宋体"/>
          <w:b/>
          <w:bCs/>
          <w:szCs w:val="21"/>
          <w:lang w:val="en-US" w:eastAsia="zh-CN"/>
        </w:rPr>
        <w:t>投标</w:t>
      </w:r>
      <w:r>
        <w:rPr>
          <w:rFonts w:hint="eastAsia" w:ascii="宋体" w:hAnsi="宋体" w:cs="宋体"/>
          <w:b/>
          <w:bCs/>
          <w:szCs w:val="21"/>
        </w:rPr>
        <w:t>文件中需提供上述人员证书扫描件及投标单位为其缴纳的近期社保证明材料扫描件，上述资料的扫描件需加盖供应商公章。资料缺失、不符或不提供者，对应项不得分。</w:t>
      </w:r>
    </w:p>
    <w:p w14:paraId="76EDB420">
      <w:pPr>
        <w:tabs>
          <w:tab w:val="left" w:pos="567"/>
        </w:tabs>
        <w:spacing w:after="0" w:line="360" w:lineRule="auto"/>
        <w:ind w:firstLine="422"/>
        <w:rPr>
          <w:rFonts w:hint="eastAsia" w:ascii="宋体" w:hAnsi="宋体" w:cs="宋体"/>
          <w:b/>
          <w:bCs/>
          <w:szCs w:val="21"/>
        </w:rPr>
      </w:pPr>
      <w:r>
        <w:rPr>
          <w:rFonts w:hint="eastAsia" w:ascii="宋体" w:hAnsi="宋体" w:cs="宋体"/>
          <w:b/>
          <w:bCs/>
          <w:szCs w:val="21"/>
        </w:rPr>
        <w:t>（四）供应商履约能力（</w:t>
      </w:r>
      <w:r>
        <w:rPr>
          <w:rFonts w:hint="eastAsia" w:ascii="宋体" w:hAnsi="宋体" w:cs="宋体"/>
          <w:b/>
          <w:bCs/>
          <w:szCs w:val="21"/>
          <w:lang w:val="en-US" w:eastAsia="zh-CN"/>
        </w:rPr>
        <w:t>23</w:t>
      </w:r>
      <w:r>
        <w:rPr>
          <w:rFonts w:hint="eastAsia" w:ascii="宋体" w:hAnsi="宋体" w:cs="宋体"/>
          <w:b/>
          <w:bCs/>
          <w:szCs w:val="21"/>
        </w:rPr>
        <w:t>分）</w:t>
      </w:r>
    </w:p>
    <w:p w14:paraId="3210AD50">
      <w:pPr>
        <w:tabs>
          <w:tab w:val="left" w:pos="567"/>
        </w:tabs>
        <w:spacing w:after="0" w:line="360" w:lineRule="auto"/>
        <w:ind w:firstLine="420"/>
        <w:rPr>
          <w:rFonts w:hint="eastAsia" w:ascii="宋体" w:hAnsi="宋体" w:cs="宋体"/>
          <w:szCs w:val="21"/>
        </w:rPr>
      </w:pPr>
      <w:r>
        <w:rPr>
          <w:rFonts w:hint="eastAsia" w:ascii="宋体" w:hAnsi="宋体" w:cs="宋体"/>
          <w:szCs w:val="21"/>
        </w:rPr>
        <w:t>1、投标单位在</w:t>
      </w:r>
      <w:r>
        <w:rPr>
          <w:rFonts w:hint="eastAsia" w:ascii="宋体" w:hAnsi="宋体" w:cs="宋体"/>
          <w:szCs w:val="21"/>
          <w:lang w:val="en-US" w:eastAsia="zh-CN"/>
        </w:rPr>
        <w:t>2025</w:t>
      </w:r>
      <w:r>
        <w:rPr>
          <w:rFonts w:hint="eastAsia" w:ascii="宋体" w:hAnsi="宋体" w:cs="宋体"/>
          <w:szCs w:val="21"/>
        </w:rPr>
        <w:t>年度市级及以上建设工程质量检测机构动态核查中</w:t>
      </w:r>
      <w:r>
        <w:rPr>
          <w:rFonts w:hint="eastAsia" w:ascii="宋体" w:hAnsi="宋体" w:cs="宋体"/>
          <w:b/>
          <w:bCs/>
          <w:szCs w:val="21"/>
          <w:lang w:eastAsia="zh-CN"/>
        </w:rPr>
        <w:t>（</w:t>
      </w:r>
      <w:r>
        <w:rPr>
          <w:rFonts w:hint="eastAsia" w:ascii="宋体" w:hAnsi="宋体" w:cs="宋体"/>
          <w:b/>
          <w:bCs/>
          <w:szCs w:val="21"/>
          <w:lang w:val="en-US" w:eastAsia="zh-CN"/>
        </w:rPr>
        <w:t>以最新发布结果为准</w:t>
      </w:r>
      <w:r>
        <w:rPr>
          <w:rFonts w:hint="eastAsia" w:ascii="宋体" w:hAnsi="宋体" w:cs="宋体"/>
          <w:b/>
          <w:bCs/>
          <w:szCs w:val="21"/>
          <w:lang w:eastAsia="zh-CN"/>
        </w:rPr>
        <w:t>）</w:t>
      </w:r>
      <w:r>
        <w:rPr>
          <w:rFonts w:hint="eastAsia" w:ascii="宋体" w:hAnsi="宋体" w:cs="宋体"/>
          <w:szCs w:val="21"/>
        </w:rPr>
        <w:t>获得A级</w:t>
      </w:r>
      <w:r>
        <w:rPr>
          <w:rFonts w:hint="eastAsia" w:ascii="宋体" w:hAnsi="宋体" w:cs="宋体"/>
          <w:szCs w:val="21"/>
          <w:lang w:val="en-US" w:eastAsia="zh-CN"/>
        </w:rPr>
        <w:t>及以上</w:t>
      </w:r>
      <w:r>
        <w:rPr>
          <w:rFonts w:hint="eastAsia" w:ascii="宋体" w:hAnsi="宋体" w:cs="宋体"/>
          <w:szCs w:val="21"/>
        </w:rPr>
        <w:t>的得</w:t>
      </w:r>
      <w:r>
        <w:rPr>
          <w:rFonts w:hint="eastAsia" w:ascii="宋体" w:hAnsi="宋体" w:cs="宋体"/>
          <w:szCs w:val="21"/>
          <w:lang w:val="en-US" w:eastAsia="zh-CN"/>
        </w:rPr>
        <w:t>3</w:t>
      </w:r>
      <w:r>
        <w:rPr>
          <w:rFonts w:hint="eastAsia" w:ascii="宋体" w:hAnsi="宋体" w:cs="宋体"/>
          <w:szCs w:val="21"/>
        </w:rPr>
        <w:t>分，获得B级的得2分，C级的得1分，本项最高得</w:t>
      </w:r>
      <w:r>
        <w:rPr>
          <w:rFonts w:hint="eastAsia" w:ascii="宋体" w:hAnsi="宋体" w:cs="宋体"/>
          <w:szCs w:val="21"/>
          <w:lang w:val="en-US" w:eastAsia="zh-CN"/>
        </w:rPr>
        <w:t>3</w:t>
      </w:r>
      <w:r>
        <w:rPr>
          <w:rFonts w:hint="eastAsia" w:ascii="宋体" w:hAnsi="宋体" w:cs="宋体"/>
          <w:szCs w:val="21"/>
        </w:rPr>
        <w:t>分。</w:t>
      </w:r>
      <w:r>
        <w:rPr>
          <w:rFonts w:hint="eastAsia" w:ascii="宋体" w:hAnsi="宋体" w:cs="宋体"/>
          <w:b/>
          <w:bCs/>
          <w:szCs w:val="21"/>
        </w:rPr>
        <w:t>投标文件中提供相关证明材料扫描件并加盖投标单位公章，资料提供不全或无法认定的不得分。</w:t>
      </w:r>
    </w:p>
    <w:p w14:paraId="73927592">
      <w:pPr>
        <w:tabs>
          <w:tab w:val="left" w:pos="567"/>
        </w:tabs>
        <w:spacing w:after="0" w:line="360" w:lineRule="auto"/>
        <w:ind w:firstLine="420"/>
        <w:rPr>
          <w:rFonts w:hint="eastAsia" w:ascii="宋体" w:hAnsi="宋体" w:cs="宋体"/>
          <w:b/>
          <w:bCs/>
          <w:szCs w:val="21"/>
        </w:rPr>
      </w:pPr>
      <w:r>
        <w:rPr>
          <w:rFonts w:hint="eastAsia" w:ascii="宋体" w:hAnsi="宋体" w:cs="宋体"/>
          <w:szCs w:val="21"/>
        </w:rPr>
        <w:t>2、投标单位具有有效期内的中国合格评定国家认可委员会（CNAS）实验室认可证书的得2分。</w:t>
      </w:r>
      <w:r>
        <w:rPr>
          <w:rFonts w:hint="eastAsia" w:ascii="宋体" w:hAnsi="宋体" w:cs="宋体"/>
          <w:b/>
          <w:bCs/>
          <w:szCs w:val="21"/>
        </w:rPr>
        <w:t>投标文件中提供相关证书复印件并加盖单位公章，否则不得分。</w:t>
      </w:r>
    </w:p>
    <w:p w14:paraId="564D3D29">
      <w:pPr>
        <w:tabs>
          <w:tab w:val="left" w:pos="567"/>
        </w:tabs>
        <w:spacing w:after="0" w:line="360" w:lineRule="auto"/>
        <w:ind w:firstLine="420"/>
        <w:rPr>
          <w:rFonts w:hint="eastAsia" w:ascii="宋体" w:hAnsi="宋体" w:cs="宋体"/>
          <w:szCs w:val="21"/>
        </w:rPr>
      </w:pPr>
      <w:r>
        <w:rPr>
          <w:rFonts w:hint="eastAsia" w:ascii="宋体" w:hAnsi="宋体" w:cs="宋体"/>
          <w:szCs w:val="21"/>
        </w:rPr>
        <w:t>3、投标单位具有有效期内的质量管理体系认证证书、环境管理体系认证证书、职业健康安全管理体系认证证书，有一个得1分，最高得3分</w:t>
      </w:r>
      <w:r>
        <w:rPr>
          <w:rFonts w:hint="eastAsia" w:ascii="宋体" w:hAnsi="宋体" w:cs="宋体"/>
          <w:b/>
          <w:bCs/>
          <w:szCs w:val="21"/>
        </w:rPr>
        <w:t>。投标文件中提供有效证书扫描件及证书在中国国家认证认可监督委员会网站（www.cnca.gov.cn）查询有效的完整网页截图并加盖供应商公章，未提供或资料提供不全不得分。</w:t>
      </w:r>
    </w:p>
    <w:p w14:paraId="5A454191">
      <w:pPr>
        <w:tabs>
          <w:tab w:val="left" w:pos="567"/>
        </w:tabs>
        <w:spacing w:after="0" w:line="360" w:lineRule="auto"/>
        <w:ind w:firstLine="420"/>
        <w:rPr>
          <w:rFonts w:hint="default" w:ascii="宋体" w:hAnsi="宋体" w:eastAsia="宋体" w:cs="宋体"/>
          <w:szCs w:val="21"/>
          <w:lang w:val="en-US" w:eastAsia="zh-CN"/>
        </w:rPr>
      </w:pPr>
      <w:r>
        <w:rPr>
          <w:rFonts w:hint="eastAsia" w:ascii="宋体" w:hAnsi="宋体" w:cs="宋体"/>
          <w:szCs w:val="21"/>
        </w:rPr>
        <w:t>4、2023～2025年度检测机构比对试验能力验证情况</w:t>
      </w:r>
      <w:r>
        <w:rPr>
          <w:rFonts w:hint="eastAsia" w:ascii="宋体" w:hAnsi="宋体" w:cs="宋体"/>
          <w:szCs w:val="21"/>
          <w:lang w:eastAsia="zh-CN"/>
        </w:rPr>
        <w:t>：</w:t>
      </w:r>
      <w:r>
        <w:rPr>
          <w:rFonts w:hint="eastAsia" w:ascii="宋体" w:hAnsi="宋体" w:cs="宋体"/>
          <w:szCs w:val="21"/>
          <w:lang w:val="en-US" w:eastAsia="zh-CN"/>
        </w:rPr>
        <w:t>5分</w:t>
      </w:r>
    </w:p>
    <w:p w14:paraId="1A18FE2C">
      <w:pPr>
        <w:tabs>
          <w:tab w:val="left" w:pos="567"/>
        </w:tabs>
        <w:spacing w:after="0" w:line="360" w:lineRule="auto"/>
        <w:ind w:firstLine="420"/>
        <w:rPr>
          <w:rFonts w:hint="eastAsia" w:ascii="宋体" w:hAnsi="宋体" w:cs="宋体"/>
          <w:b/>
          <w:bCs/>
          <w:szCs w:val="21"/>
        </w:rPr>
      </w:pPr>
      <w:r>
        <w:rPr>
          <w:rFonts w:hint="eastAsia" w:ascii="宋体" w:hAnsi="宋体" w:cs="宋体"/>
          <w:szCs w:val="21"/>
          <w:lang w:val="en-US" w:eastAsia="zh-CN"/>
        </w:rPr>
        <w:t>投标单位在</w:t>
      </w:r>
      <w:r>
        <w:rPr>
          <w:rFonts w:hint="eastAsia" w:ascii="宋体" w:hAnsi="宋体" w:cs="宋体"/>
          <w:szCs w:val="21"/>
        </w:rPr>
        <w:t>2023～2025年度</w:t>
      </w:r>
      <w:r>
        <w:rPr>
          <w:rFonts w:hint="eastAsia" w:ascii="宋体" w:hAnsi="宋体" w:cs="宋体"/>
          <w:szCs w:val="21"/>
          <w:lang w:val="en-US" w:eastAsia="zh-CN"/>
        </w:rPr>
        <w:t>中每年度均参与过</w:t>
      </w:r>
      <w:r>
        <w:rPr>
          <w:rFonts w:hint="eastAsia" w:ascii="宋体" w:hAnsi="宋体" w:cs="宋体"/>
          <w:szCs w:val="21"/>
        </w:rPr>
        <w:t>建设工程质量检测机构比对试验活动</w:t>
      </w:r>
      <w:r>
        <w:rPr>
          <w:rFonts w:hint="eastAsia" w:ascii="宋体" w:hAnsi="宋体" w:cs="宋体"/>
          <w:szCs w:val="21"/>
          <w:lang w:val="en-US" w:eastAsia="zh-CN"/>
        </w:rPr>
        <w:t>且</w:t>
      </w:r>
      <w:r>
        <w:rPr>
          <w:rFonts w:hint="eastAsia" w:ascii="宋体" w:hAnsi="宋体" w:cs="宋体"/>
          <w:szCs w:val="21"/>
        </w:rPr>
        <w:t>综合评定结果</w:t>
      </w:r>
      <w:r>
        <w:rPr>
          <w:rFonts w:hint="eastAsia" w:ascii="宋体" w:hAnsi="宋体" w:cs="宋体"/>
          <w:szCs w:val="21"/>
          <w:lang w:val="en-US" w:eastAsia="zh-CN"/>
        </w:rPr>
        <w:t>每年均为满意的得5分，存在可疑的得2分，存在</w:t>
      </w:r>
      <w:r>
        <w:rPr>
          <w:rFonts w:hint="eastAsia" w:ascii="宋体" w:hAnsi="宋体" w:cs="宋体"/>
          <w:szCs w:val="21"/>
        </w:rPr>
        <w:t>不满意</w:t>
      </w:r>
      <w:r>
        <w:rPr>
          <w:rFonts w:hint="eastAsia" w:ascii="宋体" w:hAnsi="宋体" w:cs="宋体"/>
          <w:szCs w:val="21"/>
          <w:lang w:val="en-US" w:eastAsia="zh-CN"/>
        </w:rPr>
        <w:t>的不得分。</w:t>
      </w:r>
      <w:r>
        <w:rPr>
          <w:rFonts w:hint="eastAsia" w:ascii="宋体" w:hAnsi="宋体" w:cs="宋体"/>
          <w:b/>
          <w:bCs/>
          <w:szCs w:val="21"/>
        </w:rPr>
        <w:t>投标文件中提供市级及以上建设行政主管部门组织并发文公布的结果，提供相关证明材料扫描件并加盖投标单位公章，资料提供不全或无法认定的不得分。</w:t>
      </w:r>
    </w:p>
    <w:p w14:paraId="4C313CEB">
      <w:pPr>
        <w:tabs>
          <w:tab w:val="left" w:pos="567"/>
        </w:tabs>
        <w:spacing w:after="0" w:line="360" w:lineRule="auto"/>
        <w:ind w:firstLine="420"/>
        <w:rPr>
          <w:rFonts w:hint="eastAsia" w:ascii="宋体" w:hAnsi="宋体" w:cs="宋体"/>
          <w:szCs w:val="21"/>
        </w:rPr>
      </w:pPr>
      <w:r>
        <w:rPr>
          <w:rFonts w:hint="eastAsia" w:ascii="宋体" w:hAnsi="宋体" w:cs="宋体"/>
          <w:szCs w:val="21"/>
        </w:rPr>
        <w:t>5、投标单位自2023年</w:t>
      </w:r>
      <w:r>
        <w:rPr>
          <w:rFonts w:hint="eastAsia" w:ascii="宋体" w:hAnsi="宋体" w:cs="宋体"/>
          <w:szCs w:val="21"/>
          <w:lang w:val="en-US" w:eastAsia="zh-CN"/>
        </w:rPr>
        <w:t>3</w:t>
      </w:r>
      <w:r>
        <w:rPr>
          <w:rFonts w:hint="eastAsia" w:ascii="宋体" w:hAnsi="宋体" w:cs="宋体"/>
          <w:szCs w:val="21"/>
        </w:rPr>
        <w:t>月1日（以合同签订的日期为准）至今承担过类似工程检测项目，每提供一个得2分，本项最高得10分。</w:t>
      </w:r>
      <w:r>
        <w:rPr>
          <w:rFonts w:hint="eastAsia" w:ascii="宋体" w:hAnsi="宋体" w:cs="宋体"/>
          <w:b/>
          <w:bCs/>
          <w:szCs w:val="21"/>
        </w:rPr>
        <w:t>投标文件中需提供相关业绩合同扫描件并加盖供应商公章，资料提供不全或无法认定的不得分。</w:t>
      </w:r>
    </w:p>
    <w:p w14:paraId="15A60DFA">
      <w:pPr>
        <w:spacing w:after="0" w:line="360" w:lineRule="auto"/>
        <w:rPr>
          <w:rFonts w:hint="eastAsia" w:ascii="宋体" w:hAnsi="宋体" w:cs="宋体"/>
          <w:b/>
          <w:bCs/>
          <w:szCs w:val="21"/>
        </w:rPr>
      </w:pPr>
      <w:r>
        <w:rPr>
          <w:rFonts w:hint="eastAsia" w:ascii="宋体" w:hAnsi="宋体" w:cs="宋体"/>
          <w:b/>
          <w:bCs/>
          <w:szCs w:val="21"/>
        </w:rPr>
        <w:t>三、评分标准其他说明：</w:t>
      </w:r>
    </w:p>
    <w:p w14:paraId="09715BF7">
      <w:pPr>
        <w:keepNext w:val="0"/>
        <w:keepLines w:val="0"/>
        <w:pageBreakBefore w:val="0"/>
        <w:widowControl w:val="0"/>
        <w:spacing w:after="0" w:line="360" w:lineRule="auto"/>
        <w:ind w:firstLine="422"/>
        <w:rPr>
          <w:rFonts w:hint="eastAsia" w:ascii="宋体" w:hAnsi="宋体" w:cs="宋体"/>
          <w:b/>
          <w:bCs/>
        </w:rPr>
      </w:pPr>
      <w:r>
        <w:rPr>
          <w:rFonts w:hint="eastAsia" w:ascii="宋体" w:hAnsi="宋体" w:cs="宋体"/>
          <w:b/>
          <w:bCs/>
          <w:szCs w:val="21"/>
        </w:rPr>
        <w:t>1、投标报价超过采购预算或最高限价投标优惠率低于10%的或不符合招标文件相关规定的，为无效报价。</w:t>
      </w:r>
    </w:p>
    <w:p w14:paraId="32FFC821">
      <w:pPr>
        <w:keepNext w:val="0"/>
        <w:keepLines w:val="0"/>
        <w:pageBreakBefore w:val="0"/>
        <w:widowControl w:val="0"/>
        <w:tabs>
          <w:tab w:val="left" w:pos="567"/>
        </w:tabs>
        <w:spacing w:after="0" w:line="360" w:lineRule="auto"/>
        <w:ind w:firstLine="422"/>
        <w:rPr>
          <w:rFonts w:hint="eastAsia" w:ascii="宋体" w:hAnsi="宋体" w:cs="宋体"/>
          <w:b/>
          <w:bCs/>
          <w:szCs w:val="21"/>
        </w:rPr>
      </w:pPr>
      <w:r>
        <w:rPr>
          <w:rFonts w:hint="eastAsia" w:ascii="宋体" w:hAnsi="宋体" w:cs="宋体"/>
          <w:b/>
          <w:bCs/>
          <w:szCs w:val="21"/>
        </w:rPr>
        <w:t>2、付款步骤、服务期限等商务条款有负偏离的将不进入综合评审程序，也不得中标。</w:t>
      </w:r>
    </w:p>
    <w:p w14:paraId="0B7B1A1B">
      <w:pPr>
        <w:keepNext w:val="0"/>
        <w:keepLines w:val="0"/>
        <w:pageBreakBefore w:val="0"/>
        <w:widowControl w:val="0"/>
        <w:tabs>
          <w:tab w:val="left" w:pos="567"/>
        </w:tabs>
        <w:spacing w:after="0" w:line="360" w:lineRule="auto"/>
        <w:ind w:firstLine="420"/>
        <w:rPr>
          <w:rFonts w:hint="eastAsia" w:ascii="宋体" w:hAnsi="宋体" w:cs="宋体"/>
          <w:szCs w:val="21"/>
        </w:rPr>
      </w:pPr>
      <w:r>
        <w:rPr>
          <w:rFonts w:hint="eastAsia" w:ascii="宋体" w:hAnsi="宋体" w:cs="宋体"/>
          <w:szCs w:val="21"/>
        </w:rPr>
        <w:t>3、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p>
    <w:p w14:paraId="5AF363AD">
      <w:pPr>
        <w:keepNext w:val="0"/>
        <w:keepLines w:val="0"/>
        <w:pageBreakBefore w:val="0"/>
        <w:widowControl w:val="0"/>
        <w:tabs>
          <w:tab w:val="left" w:pos="567"/>
        </w:tabs>
        <w:spacing w:after="0" w:line="360" w:lineRule="auto"/>
        <w:ind w:firstLine="422"/>
        <w:rPr>
          <w:rFonts w:hint="eastAsia" w:ascii="宋体" w:hAnsi="宋体" w:cs="宋体"/>
          <w:b/>
          <w:bCs/>
          <w:szCs w:val="21"/>
        </w:rPr>
      </w:pPr>
      <w:r>
        <w:rPr>
          <w:rFonts w:hint="eastAsia" w:ascii="宋体" w:hAnsi="宋体" w:cs="宋体"/>
          <w:b/>
          <w:bCs/>
          <w:szCs w:val="21"/>
        </w:rPr>
        <w:t>4、要求提供复印件的，可用原件扫描件代替；要求加盖公章的，可用电子签章。</w:t>
      </w:r>
    </w:p>
    <w:p w14:paraId="36A6DAF2">
      <w:pPr>
        <w:keepNext w:val="0"/>
        <w:keepLines w:val="0"/>
        <w:pageBreakBefore w:val="0"/>
        <w:widowControl w:val="0"/>
        <w:spacing w:line="360" w:lineRule="auto"/>
        <w:ind w:firstLine="422"/>
        <w:rPr>
          <w:rFonts w:hint="eastAsia" w:ascii="宋体" w:hAnsi="宋体" w:cs="宋体"/>
          <w:b/>
          <w:szCs w:val="22"/>
        </w:rPr>
      </w:pPr>
      <w:r>
        <w:rPr>
          <w:rFonts w:hint="eastAsia" w:ascii="宋体" w:hAnsi="宋体" w:cs="宋体"/>
          <w:b/>
          <w:bCs/>
          <w:szCs w:val="21"/>
        </w:rPr>
        <w:t>5、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71E58817">
      <w:pPr>
        <w:pStyle w:val="31"/>
        <w:tabs>
          <w:tab w:val="right" w:leader="dot" w:pos="8302"/>
        </w:tabs>
        <w:spacing w:after="0" w:line="360" w:lineRule="auto"/>
        <w:jc w:val="right"/>
        <w:rPr>
          <w:rStyle w:val="53"/>
          <w:rFonts w:hint="eastAsia" w:ascii="宋体" w:hAnsi="宋体" w:eastAsia="宋体" w:cs="宋体"/>
          <w:b/>
          <w:bCs/>
          <w:color w:val="auto"/>
          <w:sz w:val="21"/>
          <w:szCs w:val="21"/>
          <w:lang w:eastAsia="zh-CN"/>
        </w:rPr>
      </w:pPr>
      <w:r>
        <w:rPr>
          <w:rStyle w:val="53"/>
          <w:rFonts w:hint="eastAsia" w:ascii="宋体" w:hAnsi="宋体" w:eastAsia="宋体" w:cs="宋体"/>
          <w:b/>
          <w:bCs/>
          <w:color w:val="auto"/>
          <w:sz w:val="21"/>
          <w:szCs w:val="21"/>
          <w:lang w:eastAsia="zh-CN"/>
        </w:rPr>
        <w:t>（</w:t>
      </w:r>
      <w:r>
        <w:rPr>
          <w:rStyle w:val="53"/>
          <w:rFonts w:hint="eastAsia" w:ascii="宋体" w:hAnsi="宋体" w:eastAsia="宋体" w:cs="宋体"/>
          <w:b/>
          <w:bCs/>
          <w:color w:val="auto"/>
          <w:sz w:val="21"/>
          <w:szCs w:val="21"/>
          <w:lang w:val="en-US" w:eastAsia="zh-CN"/>
        </w:rPr>
        <w:t>全文完</w:t>
      </w:r>
      <w:r>
        <w:rPr>
          <w:rStyle w:val="53"/>
          <w:rFonts w:hint="eastAsia" w:ascii="宋体" w:hAnsi="宋体" w:eastAsia="宋体" w:cs="宋体"/>
          <w:b/>
          <w:bCs/>
          <w:color w:val="auto"/>
          <w:sz w:val="21"/>
          <w:szCs w:val="21"/>
          <w:lang w:eastAsia="zh-CN"/>
        </w:rPr>
        <w:t>）</w:t>
      </w:r>
    </w:p>
    <w:sectPr>
      <w:pgSz w:w="11906" w:h="16838"/>
      <w:pgMar w:top="1361" w:right="1588" w:bottom="1191" w:left="1588" w:header="964" w:footer="964"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2ED50">
    <w:pPr>
      <w:pStyle w:val="2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5654"/>
                            <w:docPartObj>
                              <w:docPartGallery w:val="autotext"/>
                            </w:docPartObj>
                          </w:sdtPr>
                          <w:sdtContent>
                            <w:p w14:paraId="230465DC">
                              <w:pPr>
                                <w:pStyle w:val="28"/>
                                <w:jc w:val="center"/>
                              </w:pPr>
                              <w:r>
                                <w:fldChar w:fldCharType="begin"/>
                              </w:r>
                              <w:r>
                                <w:instrText xml:space="preserve">PAGE   \* MERGEFORMAT</w:instrText>
                              </w:r>
                              <w:r>
                                <w:fldChar w:fldCharType="separate"/>
                              </w:r>
                              <w:r>
                                <w:rPr>
                                  <w:lang w:val="zh-CN"/>
                                </w:rPr>
                                <w:t>2</w:t>
                              </w:r>
                              <w:r>
                                <w:fldChar w:fldCharType="end"/>
                              </w:r>
                            </w:p>
                          </w:sdtContent>
                        </w:sdt>
                        <w:p w14:paraId="7611914F">
                          <w:pPr>
                            <w:pStyle w:val="1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sdt>
                    <w:sdtPr>
                      <w:id w:val="147465654"/>
                      <w:docPartObj>
                        <w:docPartGallery w:val="autotext"/>
                      </w:docPartObj>
                    </w:sdtPr>
                    <w:sdtContent>
                      <w:p w14:paraId="230465DC">
                        <w:pPr>
                          <w:pStyle w:val="28"/>
                          <w:jc w:val="center"/>
                        </w:pPr>
                        <w:r>
                          <w:fldChar w:fldCharType="begin"/>
                        </w:r>
                        <w:r>
                          <w:instrText xml:space="preserve">PAGE   \* MERGEFORMAT</w:instrText>
                        </w:r>
                        <w:r>
                          <w:fldChar w:fldCharType="separate"/>
                        </w:r>
                        <w:r>
                          <w:rPr>
                            <w:lang w:val="zh-CN"/>
                          </w:rPr>
                          <w:t>2</w:t>
                        </w:r>
                        <w:r>
                          <w:fldChar w:fldCharType="end"/>
                        </w:r>
                      </w:p>
                    </w:sdtContent>
                  </w:sdt>
                  <w:p w14:paraId="7611914F">
                    <w:pPr>
                      <w:pStyle w:val="15"/>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C821A">
    <w:pPr>
      <w:pStyle w:val="2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3887"/>
                            <w:docPartObj>
                              <w:docPartGallery w:val="autotext"/>
                            </w:docPartObj>
                          </w:sdtPr>
                          <w:sdtContent>
                            <w:p w14:paraId="05E6CEEE">
                              <w:pPr>
                                <w:pStyle w:val="28"/>
                                <w:jc w:val="center"/>
                              </w:pPr>
                              <w:r>
                                <w:fldChar w:fldCharType="begin"/>
                              </w:r>
                              <w:r>
                                <w:instrText xml:space="preserve">PAGE   \* MERGEFORMAT</w:instrText>
                              </w:r>
                              <w:r>
                                <w:fldChar w:fldCharType="separate"/>
                              </w:r>
                              <w:r>
                                <w:rPr>
                                  <w:lang w:val="zh-CN"/>
                                </w:rPr>
                                <w:t>2</w:t>
                              </w:r>
                              <w:r>
                                <w:fldChar w:fldCharType="end"/>
                              </w:r>
                            </w:p>
                          </w:sdtContent>
                        </w:sdt>
                        <w:p w14:paraId="05B04E46">
                          <w:pPr>
                            <w:pStyle w:val="1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WnUw9AgAAbwQAAA4AAABkcnMvZTJvRG9jLnhtbK1UwY7TMBC9I/EP&#10;lu80adGu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r9+i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ZFp1MPQIAAG8EAAAOAAAAAAAAAAEAIAAAAB8BAABkcnMvZTJv&#10;RG9jLnhtbFBLBQYAAAAABgAGAFkBAADOBQAAAAA=&#10;">
              <v:fill on="f" focussize="0,0"/>
              <v:stroke on="f" weight="0.5pt"/>
              <v:imagedata o:title=""/>
              <o:lock v:ext="edit" aspectratio="f"/>
              <v:textbox inset="0mm,0mm,0mm,0mm" style="mso-fit-shape-to-text:t;">
                <w:txbxContent>
                  <w:sdt>
                    <w:sdtPr>
                      <w:id w:val="147473887"/>
                      <w:docPartObj>
                        <w:docPartGallery w:val="autotext"/>
                      </w:docPartObj>
                    </w:sdtPr>
                    <w:sdtContent>
                      <w:p w14:paraId="05E6CEEE">
                        <w:pPr>
                          <w:pStyle w:val="28"/>
                          <w:jc w:val="center"/>
                        </w:pPr>
                        <w:r>
                          <w:fldChar w:fldCharType="begin"/>
                        </w:r>
                        <w:r>
                          <w:instrText xml:space="preserve">PAGE   \* MERGEFORMAT</w:instrText>
                        </w:r>
                        <w:r>
                          <w:fldChar w:fldCharType="separate"/>
                        </w:r>
                        <w:r>
                          <w:rPr>
                            <w:lang w:val="zh-CN"/>
                          </w:rPr>
                          <w:t>2</w:t>
                        </w:r>
                        <w:r>
                          <w:fldChar w:fldCharType="end"/>
                        </w:r>
                      </w:p>
                    </w:sdtContent>
                  </w:sdt>
                  <w:p w14:paraId="05B04E46">
                    <w:pPr>
                      <w:pStyle w:val="15"/>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160F7">
    <w:pPr>
      <w:pStyle w:val="30"/>
      <w:tabs>
        <w:tab w:val="right" w:pos="8820"/>
      </w:tabs>
      <w:jc w:val="left"/>
    </w:pPr>
    <w:r>
      <w:rPr>
        <w:rFonts w:hint="eastAsia" w:eastAsiaTheme="minorEastAsia"/>
      </w:rPr>
      <w:t>苏州公正建设咨询房地产评估有限公司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color w:val="000000"/>
        <w:szCs w:val="22"/>
        <w:lang w:eastAsia="zh-CN"/>
      </w:rPr>
      <w:t>JSZC-320509-SZGZ-C202</w:t>
    </w:r>
    <w:r>
      <w:rPr>
        <w:rFonts w:hint="eastAsia" w:ascii="宋体" w:hAnsi="宋体" w:eastAsia="宋体" w:cs="宋体"/>
        <w:bCs/>
        <w:color w:val="000000"/>
        <w:szCs w:val="22"/>
        <w:lang w:val="en-US" w:eastAsia="zh-CN"/>
      </w:rPr>
      <w:t>6</w:t>
    </w:r>
    <w:r>
      <w:rPr>
        <w:rFonts w:hint="eastAsia" w:ascii="宋体" w:hAnsi="宋体" w:eastAsia="宋体" w:cs="宋体"/>
        <w:bCs/>
        <w:color w:val="000000"/>
        <w:szCs w:val="22"/>
        <w:lang w:eastAsia="zh-CN"/>
      </w:rPr>
      <w:t>-0</w:t>
    </w:r>
    <w:r>
      <w:rPr>
        <w:rFonts w:hint="eastAsia" w:ascii="宋体" w:hAnsi="宋体" w:eastAsia="宋体" w:cs="宋体"/>
        <w:bCs/>
        <w:color w:val="000000"/>
        <w:szCs w:val="22"/>
        <w:lang w:val="en-US" w:eastAsia="zh-CN"/>
      </w:rPr>
      <w:t>00X</w:t>
    </w:r>
    <w:r>
      <w:rPr>
        <w:rFonts w:hint="eastAsia" w:ascii="宋体" w:hAnsi="宋体" w:eastAsia="宋体" w:cs="宋体"/>
        <w:bCs/>
        <w:color w:val="000000"/>
        <w:szCs w:val="22"/>
      </w:rPr>
      <w:t>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FB87D">
    <w:pPr>
      <w:pStyle w:val="30"/>
      <w:tabs>
        <w:tab w:val="right" w:pos="8820"/>
        <w:tab w:val="clear" w:pos="4153"/>
        <w:tab w:val="clear" w:pos="8306"/>
      </w:tabs>
      <w:jc w:val="left"/>
      <w:rPr>
        <w:rFonts w:hint="eastAsia" w:ascii="宋体" w:hAnsi="宋体" w:eastAsia="宋体" w:cs="宋体"/>
        <w14:ligatures w14:val="none"/>
      </w:rPr>
    </w:pPr>
    <w:r>
      <w:rPr>
        <w:rFonts w:hint="eastAsia" w:eastAsiaTheme="minorEastAsia"/>
      </w:rPr>
      <w:t>苏州公正建设咨询房地产评估有限公司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cs="宋体"/>
        <w:lang w:val="zh-CN"/>
      </w:rPr>
      <w:t>JSZC-320509-SZGZ-G2026-0021</w:t>
    </w:r>
    <w:r>
      <w:rPr>
        <w:rFonts w:hint="eastAsia" w:ascii="宋体" w:hAnsi="宋体" w:eastAsia="宋体" w:cs="宋体"/>
      </w:rPr>
      <w:t>号</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48383">
    <w:pPr>
      <w:pStyle w:val="30"/>
      <w:tabs>
        <w:tab w:val="right" w:pos="8820"/>
      </w:tabs>
      <w:jc w:val="left"/>
    </w:pPr>
    <w:r>
      <w:rPr>
        <w:rFonts w:hint="eastAsia" w:eastAsiaTheme="minorEastAsia"/>
      </w:rPr>
      <w:t>苏州公正建设咨询房地产评估有限公司</w:t>
    </w:r>
    <w:r>
      <w:rPr>
        <w:rFonts w:hint="eastAsia" w:ascii="宋体" w:hAnsi="宋体" w:eastAsia="宋体" w:cs="宋体"/>
      </w:rPr>
      <w:tab/>
    </w:r>
    <w:r>
      <w:rPr>
        <w:rFonts w:hint="eastAsia" w:ascii="宋体" w:hAnsi="宋体" w:eastAsia="宋体" w:cs="宋体"/>
      </w:rPr>
      <w:t xml:space="preserve">                 </w:t>
    </w:r>
    <w:r>
      <w:rPr>
        <w:rFonts w:hint="eastAsia" w:ascii="宋体" w:hAnsi="宋体" w:cs="宋体"/>
        <w:lang w:val="en-US" w:eastAsia="zh-CN"/>
      </w:rPr>
      <w:t xml:space="preserve">   </w:t>
    </w:r>
    <w:r>
      <w:rPr>
        <w:rFonts w:hint="eastAsia" w:ascii="宋体" w:hAnsi="宋体" w:eastAsia="宋体" w:cs="宋体"/>
      </w:rPr>
      <w:t xml:space="preserve">          标号：</w:t>
    </w:r>
    <w:r>
      <w:rPr>
        <w:rFonts w:hint="eastAsia" w:ascii="宋体" w:hAnsi="宋体" w:cs="宋体"/>
        <w:lang w:val="zh-CN"/>
      </w:rPr>
      <w:t>JSZC-320509-SZGZ-G2026-0021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6FE713"/>
    <w:multiLevelType w:val="multilevel"/>
    <w:tmpl w:val="A86FE71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6509504"/>
    <w:multiLevelType w:val="multilevel"/>
    <w:tmpl w:val="B6509504"/>
    <w:lvl w:ilvl="0" w:tentative="0">
      <w:start w:val="1"/>
      <w:numFmt w:val="chineseCountingThousand"/>
      <w:suff w:val="space"/>
      <w:lvlText w:val="%1、"/>
      <w:lvlJc w:val="left"/>
      <w:pPr>
        <w:ind w:left="0" w:firstLine="0"/>
      </w:pPr>
      <w:rPr>
        <w:rFonts w:hint="eastAsia"/>
        <w:b/>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3119" w:firstLine="0"/>
      </w:pPr>
      <w:rPr>
        <w:rFonts w:hint="eastAsia"/>
      </w:rPr>
    </w:lvl>
    <w:lvl w:ilvl="1" w:tentative="0">
      <w:start w:val="1"/>
      <w:numFmt w:val="none"/>
      <w:pStyle w:val="3"/>
      <w:suff w:val="nothing"/>
      <w:lvlText w:val=""/>
      <w:lvlJc w:val="left"/>
      <w:pPr>
        <w:ind w:left="-2520" w:firstLine="0"/>
      </w:pPr>
      <w:rPr>
        <w:rFonts w:hint="eastAsia"/>
      </w:rPr>
    </w:lvl>
    <w:lvl w:ilvl="2" w:tentative="0">
      <w:start w:val="1"/>
      <w:numFmt w:val="upperRoman"/>
      <w:lvlText w:val="%3."/>
      <w:lvlJc w:val="left"/>
      <w:pPr>
        <w:tabs>
          <w:tab w:val="left" w:pos="-2100"/>
        </w:tabs>
        <w:ind w:left="-2100" w:hanging="420"/>
      </w:pPr>
      <w:rPr>
        <w:rFonts w:hint="eastAsia"/>
      </w:rPr>
    </w:lvl>
    <w:lvl w:ilvl="3" w:tentative="0">
      <w:start w:val="1"/>
      <w:numFmt w:val="none"/>
      <w:suff w:val="nothing"/>
      <w:lvlText w:val=""/>
      <w:lvlJc w:val="left"/>
      <w:pPr>
        <w:ind w:left="-2520" w:firstLine="0"/>
      </w:pPr>
      <w:rPr>
        <w:rFonts w:hint="eastAsia"/>
      </w:rPr>
    </w:lvl>
    <w:lvl w:ilvl="4" w:tentative="0">
      <w:start w:val="1"/>
      <w:numFmt w:val="none"/>
      <w:suff w:val="nothing"/>
      <w:lvlText w:val=""/>
      <w:lvlJc w:val="left"/>
      <w:pPr>
        <w:ind w:left="-2520" w:firstLine="0"/>
      </w:pPr>
      <w:rPr>
        <w:rFonts w:hint="eastAsia"/>
      </w:rPr>
    </w:lvl>
    <w:lvl w:ilvl="5" w:tentative="0">
      <w:start w:val="1"/>
      <w:numFmt w:val="none"/>
      <w:pStyle w:val="7"/>
      <w:suff w:val="nothing"/>
      <w:lvlText w:val=""/>
      <w:lvlJc w:val="left"/>
      <w:pPr>
        <w:ind w:left="-2520" w:firstLine="0"/>
      </w:pPr>
      <w:rPr>
        <w:rFonts w:hint="eastAsia"/>
      </w:rPr>
    </w:lvl>
    <w:lvl w:ilvl="6" w:tentative="0">
      <w:start w:val="1"/>
      <w:numFmt w:val="none"/>
      <w:suff w:val="nothing"/>
      <w:lvlText w:val=""/>
      <w:lvlJc w:val="left"/>
      <w:pPr>
        <w:ind w:left="-2520" w:firstLine="0"/>
      </w:pPr>
      <w:rPr>
        <w:rFonts w:hint="eastAsia"/>
      </w:rPr>
    </w:lvl>
    <w:lvl w:ilvl="7" w:tentative="0">
      <w:start w:val="1"/>
      <w:numFmt w:val="none"/>
      <w:suff w:val="nothing"/>
      <w:lvlText w:val=""/>
      <w:lvlJc w:val="left"/>
      <w:pPr>
        <w:ind w:left="-2520" w:firstLine="0"/>
      </w:pPr>
      <w:rPr>
        <w:rFonts w:hint="eastAsia"/>
      </w:rPr>
    </w:lvl>
    <w:lvl w:ilvl="8" w:tentative="0">
      <w:start w:val="1"/>
      <w:numFmt w:val="none"/>
      <w:suff w:val="nothing"/>
      <w:lvlText w:val=""/>
      <w:lvlJc w:val="left"/>
      <w:pPr>
        <w:ind w:left="-252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2E7F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nhideWhenUsed="0" w:uiPriority="0"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99" w:name="index 9"/>
    <w:lsdException w:qFormat="1" w:unhideWhenUsed="0" w:uiPriority="0" w:semiHidden="0" w:name="toc 1"/>
    <w:lsdException w:qFormat="1" w:uiPriority="39" w:semiHidden="0" w:name="toc 2"/>
    <w:lsdException w:qFormat="1" w:uiPriority="39" w:semiHidden="0" w:name="toc 3"/>
    <w:lsdException w:qFormat="1" w:unhideWhenUsed="0"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hint="default" w:ascii="Times New Roman" w:hAnsi="Times New Roman" w:eastAsia="宋体" w:cs="Times New Roman"/>
      <w:sz w:val="21"/>
      <w:szCs w:val="24"/>
      <w:lang w:val="en-US" w:eastAsia="zh-CN" w:bidi="ne-NP"/>
    </w:rPr>
  </w:style>
  <w:style w:type="paragraph" w:styleId="2">
    <w:name w:val="heading 1"/>
    <w:basedOn w:val="1"/>
    <w:next w:val="1"/>
    <w:link w:val="241"/>
    <w:qFormat/>
    <w:uiPriority w:val="0"/>
    <w:pPr>
      <w:keepNext/>
      <w:keepLines/>
      <w:spacing w:before="340" w:after="330" w:line="578" w:lineRule="auto"/>
      <w:outlineLvl w:val="0"/>
    </w:pPr>
    <w:rPr>
      <w:b/>
      <w:bCs/>
      <w:sz w:val="44"/>
      <w:szCs w:val="44"/>
    </w:rPr>
  </w:style>
  <w:style w:type="paragraph" w:styleId="3">
    <w:name w:val="heading 2"/>
    <w:basedOn w:val="1"/>
    <w:next w:val="1"/>
    <w:link w:val="242"/>
    <w:qFormat/>
    <w:uiPriority w:val="0"/>
    <w:pPr>
      <w:numPr>
        <w:ilvl w:val="1"/>
        <w:numId w:val="1"/>
      </w:numPr>
      <w:spacing w:before="156" w:after="156" w:line="360" w:lineRule="auto"/>
      <w:outlineLvl w:val="1"/>
    </w:pPr>
    <w:rPr>
      <w:rFonts w:ascii="Cambria" w:hAnsi="Cambria"/>
      <w:b/>
      <w:bCs/>
      <w:sz w:val="32"/>
      <w:szCs w:val="32"/>
    </w:rPr>
  </w:style>
  <w:style w:type="paragraph" w:styleId="4">
    <w:name w:val="heading 3"/>
    <w:basedOn w:val="1"/>
    <w:next w:val="1"/>
    <w:link w:val="244"/>
    <w:qFormat/>
    <w:uiPriority w:val="0"/>
    <w:pPr>
      <w:keepNext/>
      <w:keepLines/>
      <w:spacing w:before="260" w:after="260" w:line="416" w:lineRule="auto"/>
      <w:outlineLvl w:val="2"/>
    </w:pPr>
    <w:rPr>
      <w:b/>
      <w:sz w:val="32"/>
      <w:szCs w:val="20"/>
    </w:rPr>
  </w:style>
  <w:style w:type="paragraph" w:styleId="5">
    <w:name w:val="heading 4"/>
    <w:basedOn w:val="1"/>
    <w:next w:val="1"/>
    <w:link w:val="11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245"/>
    <w:qFormat/>
    <w:uiPriority w:val="0"/>
    <w:pPr>
      <w:keepNext/>
      <w:keepLines/>
      <w:widowControl/>
      <w:spacing w:before="280" w:after="290" w:line="376" w:lineRule="auto"/>
      <w:jc w:val="left"/>
      <w:outlineLvl w:val="4"/>
    </w:pPr>
    <w:rPr>
      <w:b/>
      <w:bCs/>
      <w:sz w:val="28"/>
      <w:szCs w:val="28"/>
    </w:rPr>
  </w:style>
  <w:style w:type="paragraph" w:styleId="7">
    <w:name w:val="heading 6"/>
    <w:basedOn w:val="1"/>
    <w:next w:val="1"/>
    <w:link w:val="246"/>
    <w:qFormat/>
    <w:uiPriority w:val="9"/>
    <w:pPr>
      <w:keepNext/>
      <w:keepLines/>
      <w:numPr>
        <w:ilvl w:val="5"/>
        <w:numId w:val="1"/>
      </w:numPr>
      <w:spacing w:before="120" w:after="64" w:line="300" w:lineRule="auto"/>
      <w:outlineLvl w:val="5"/>
    </w:pPr>
    <w:rPr>
      <w:rFonts w:ascii="Arial" w:hAnsi="Arial"/>
      <w:bCs/>
      <w:sz w:val="24"/>
    </w:rPr>
  </w:style>
  <w:style w:type="paragraph" w:styleId="8">
    <w:name w:val="heading 7"/>
    <w:basedOn w:val="1"/>
    <w:next w:val="1"/>
    <w:link w:val="11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9"/>
    <w:unhideWhenUsed/>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link w:val="243"/>
    <w:qFormat/>
    <w:uiPriority w:val="0"/>
    <w:pPr>
      <w:ind w:firstLine="420"/>
    </w:pPr>
    <w:rPr>
      <w:rFonts w:eastAsia="楷体_GB2312"/>
      <w:sz w:val="24"/>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Document Map"/>
    <w:basedOn w:val="1"/>
    <w:next w:val="15"/>
    <w:qFormat/>
    <w:uiPriority w:val="0"/>
    <w:rPr>
      <w:rFonts w:ascii="宋体"/>
      <w:sz w:val="18"/>
      <w:szCs w:val="18"/>
    </w:rPr>
  </w:style>
  <w:style w:type="paragraph" w:styleId="15">
    <w:name w:val="Body Text"/>
    <w:basedOn w:val="1"/>
    <w:next w:val="1"/>
    <w:link w:val="248"/>
    <w:unhideWhenUsed/>
    <w:qFormat/>
    <w:uiPriority w:val="99"/>
    <w:pPr>
      <w:spacing w:after="120"/>
    </w:pPr>
    <w:rPr>
      <w:sz w:val="20"/>
    </w:rPr>
  </w:style>
  <w:style w:type="paragraph" w:styleId="16">
    <w:name w:val="annotation text"/>
    <w:basedOn w:val="1"/>
    <w:link w:val="247"/>
    <w:qFormat/>
    <w:uiPriority w:val="0"/>
    <w:pPr>
      <w:jc w:val="left"/>
    </w:pPr>
  </w:style>
  <w:style w:type="paragraph" w:styleId="17">
    <w:name w:val="Body Text Indent"/>
    <w:basedOn w:val="1"/>
    <w:next w:val="1"/>
    <w:link w:val="240"/>
    <w:qFormat/>
    <w:uiPriority w:val="0"/>
    <w:pPr>
      <w:spacing w:line="360" w:lineRule="auto"/>
      <w:ind w:firstLine="425"/>
    </w:pPr>
    <w:rPr>
      <w:sz w:val="24"/>
    </w:rPr>
  </w:style>
  <w:style w:type="paragraph" w:styleId="18">
    <w:name w:val="Block Text"/>
    <w:basedOn w:val="2"/>
    <w:next w:val="1"/>
    <w:qFormat/>
    <w:uiPriority w:val="0"/>
    <w:pPr>
      <w:spacing w:line="360" w:lineRule="auto"/>
      <w:ind w:left="630" w:right="-609" w:firstLine="420"/>
    </w:pPr>
    <w:rPr>
      <w:rFonts w:hint="eastAsia" w:ascii="仿宋_GB2312" w:eastAsia="仿宋_GB2312"/>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249"/>
    <w:qFormat/>
    <w:uiPriority w:val="0"/>
    <w:rPr>
      <w:rFonts w:ascii="宋体" w:hAnsi="Courier New" w:eastAsia="楷体_GB2312"/>
      <w:sz w:val="26"/>
    </w:rPr>
  </w:style>
  <w:style w:type="paragraph" w:styleId="22">
    <w:name w:val="toc 8"/>
    <w:basedOn w:val="1"/>
    <w:next w:val="1"/>
    <w:unhideWhenUsed/>
    <w:qFormat/>
    <w:uiPriority w:val="39"/>
    <w:pPr>
      <w:spacing w:after="57"/>
      <w:ind w:left="1984"/>
    </w:pPr>
  </w:style>
  <w:style w:type="paragraph" w:styleId="23">
    <w:name w:val="Date"/>
    <w:basedOn w:val="1"/>
    <w:next w:val="1"/>
    <w:link w:val="250"/>
    <w:qFormat/>
    <w:uiPriority w:val="0"/>
    <w:rPr>
      <w:b/>
      <w:bCs/>
      <w:spacing w:val="20"/>
      <w:sz w:val="20"/>
    </w:rPr>
  </w:style>
  <w:style w:type="paragraph" w:styleId="24">
    <w:name w:val="Body Text Indent 2"/>
    <w:basedOn w:val="1"/>
    <w:next w:val="25"/>
    <w:qFormat/>
    <w:uiPriority w:val="0"/>
    <w:pPr>
      <w:spacing w:line="360" w:lineRule="auto"/>
      <w:ind w:firstLine="540"/>
    </w:pPr>
    <w:rPr>
      <w:rFonts w:ascii="宋体" w:hAnsi="宋体"/>
      <w:sz w:val="24"/>
    </w:rPr>
  </w:style>
  <w:style w:type="paragraph" w:styleId="25">
    <w:name w:val="index 9"/>
    <w:basedOn w:val="1"/>
    <w:next w:val="1"/>
    <w:semiHidden/>
    <w:qFormat/>
    <w:uiPriority w:val="99"/>
    <w:pPr>
      <w:ind w:left="1600"/>
    </w:pPr>
  </w:style>
  <w:style w:type="paragraph" w:styleId="26">
    <w:name w:val="endnote text"/>
    <w:basedOn w:val="1"/>
    <w:link w:val="237"/>
    <w:semiHidden/>
    <w:unhideWhenUsed/>
    <w:qFormat/>
    <w:uiPriority w:val="99"/>
    <w:rPr>
      <w:sz w:val="20"/>
    </w:rPr>
  </w:style>
  <w:style w:type="paragraph" w:styleId="27">
    <w:name w:val="Balloon Text"/>
    <w:basedOn w:val="1"/>
    <w:link w:val="251"/>
    <w:qFormat/>
    <w:uiPriority w:val="0"/>
    <w:rPr>
      <w:sz w:val="18"/>
      <w:szCs w:val="18"/>
    </w:rPr>
  </w:style>
  <w:style w:type="paragraph" w:styleId="28">
    <w:name w:val="footer"/>
    <w:basedOn w:val="1"/>
    <w:link w:val="252"/>
    <w:qFormat/>
    <w:uiPriority w:val="99"/>
    <w:pPr>
      <w:tabs>
        <w:tab w:val="center" w:pos="4153"/>
        <w:tab w:val="right" w:pos="8306"/>
      </w:tabs>
      <w:jc w:val="left"/>
    </w:pPr>
    <w:rPr>
      <w:sz w:val="18"/>
      <w:szCs w:val="18"/>
    </w:rPr>
  </w:style>
  <w:style w:type="paragraph" w:styleId="29">
    <w:name w:val="envelope return"/>
    <w:basedOn w:val="1"/>
    <w:qFormat/>
    <w:uiPriority w:val="0"/>
    <w:rPr>
      <w:rFonts w:ascii="Arial" w:hAnsi="Arial" w:eastAsia="楷体_GB2312"/>
      <w:sz w:val="26"/>
    </w:rPr>
  </w:style>
  <w:style w:type="paragraph" w:styleId="30">
    <w:name w:val="header"/>
    <w:basedOn w:val="1"/>
    <w:link w:val="253"/>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0"/>
    <w:pPr>
      <w:jc w:val="left"/>
    </w:pPr>
    <w:rPr>
      <w:rFonts w:eastAsia="楷体_GB2312"/>
      <w:sz w:val="24"/>
      <w:szCs w:val="20"/>
    </w:rPr>
  </w:style>
  <w:style w:type="paragraph" w:styleId="32">
    <w:name w:val="toc 4"/>
    <w:basedOn w:val="1"/>
    <w:next w:val="1"/>
    <w:qFormat/>
    <w:uiPriority w:val="0"/>
    <w:pPr>
      <w:ind w:left="1260"/>
    </w:pPr>
  </w:style>
  <w:style w:type="paragraph" w:styleId="33">
    <w:name w:val="Subtitle"/>
    <w:basedOn w:val="1"/>
    <w:next w:val="1"/>
    <w:link w:val="254"/>
    <w:qFormat/>
    <w:uiPriority w:val="0"/>
    <w:pPr>
      <w:spacing w:before="240" w:after="60" w:line="312" w:lineRule="auto"/>
      <w:jc w:val="center"/>
      <w:outlineLvl w:val="1"/>
    </w:pPr>
    <w:rPr>
      <w:rFonts w:ascii="宋体" w:hAnsi="Courier New" w:eastAsia="楷体_GB2312"/>
      <w:sz w:val="26"/>
      <w:szCs w:val="20"/>
    </w:rPr>
  </w:style>
  <w:style w:type="paragraph" w:styleId="34">
    <w:name w:val="footnote text"/>
    <w:basedOn w:val="2"/>
    <w:next w:val="18"/>
    <w:qFormat/>
    <w:uiPriority w:val="0"/>
    <w:pPr>
      <w:spacing w:before="0" w:after="0" w:line="360" w:lineRule="auto"/>
      <w:ind w:firstLine="3584"/>
    </w:pPr>
  </w:style>
  <w:style w:type="paragraph" w:styleId="35">
    <w:name w:val="toc 6"/>
    <w:basedOn w:val="1"/>
    <w:next w:val="1"/>
    <w:unhideWhenUsed/>
    <w:qFormat/>
    <w:uiPriority w:val="39"/>
    <w:pPr>
      <w:spacing w:after="57"/>
      <w:ind w:left="1417"/>
    </w:pPr>
  </w:style>
  <w:style w:type="paragraph" w:styleId="36">
    <w:name w:val="Body Text Indent 3"/>
    <w:basedOn w:val="1"/>
    <w:link w:val="255"/>
    <w:qFormat/>
    <w:uiPriority w:val="0"/>
    <w:pPr>
      <w:spacing w:line="440" w:lineRule="atLeast"/>
      <w:ind w:firstLine="480"/>
      <w:jc w:val="left"/>
    </w:pPr>
    <w:rPr>
      <w:sz w:val="24"/>
    </w:rPr>
  </w:style>
  <w:style w:type="paragraph" w:styleId="37">
    <w:name w:val="table of figures"/>
    <w:basedOn w:val="1"/>
    <w:next w:val="1"/>
    <w:unhideWhenUsed/>
    <w:qFormat/>
    <w:uiPriority w:val="99"/>
  </w:style>
  <w:style w:type="paragraph" w:styleId="38">
    <w:name w:val="toc 2"/>
    <w:basedOn w:val="1"/>
    <w:next w:val="1"/>
    <w:unhideWhenUsed/>
    <w:qFormat/>
    <w:uiPriority w:val="39"/>
    <w:pPr>
      <w:spacing w:after="57"/>
      <w:ind w:left="283"/>
    </w:pPr>
  </w:style>
  <w:style w:type="paragraph" w:styleId="39">
    <w:name w:val="toc 9"/>
    <w:basedOn w:val="1"/>
    <w:next w:val="1"/>
    <w:unhideWhenUsed/>
    <w:qFormat/>
    <w:uiPriority w:val="39"/>
    <w:pPr>
      <w:spacing w:after="57"/>
      <w:ind w:left="2268"/>
    </w:pPr>
  </w:style>
  <w:style w:type="paragraph" w:styleId="40">
    <w:name w:val="Normal (Web)"/>
    <w:basedOn w:val="1"/>
    <w:qFormat/>
    <w:uiPriority w:val="99"/>
    <w:pPr>
      <w:spacing w:beforeAutospacing="1" w:afterAutospacing="1"/>
      <w:jc w:val="left"/>
    </w:pPr>
    <w:rPr>
      <w:sz w:val="24"/>
    </w:rPr>
  </w:style>
  <w:style w:type="paragraph" w:styleId="41">
    <w:name w:val="Title"/>
    <w:basedOn w:val="1"/>
    <w:next w:val="1"/>
    <w:link w:val="121"/>
    <w:qFormat/>
    <w:uiPriority w:val="10"/>
    <w:pPr>
      <w:spacing w:before="300" w:after="200"/>
      <w:contextualSpacing/>
    </w:pPr>
    <w:rPr>
      <w:sz w:val="48"/>
      <w:szCs w:val="48"/>
    </w:rPr>
  </w:style>
  <w:style w:type="paragraph" w:styleId="42">
    <w:name w:val="annotation subject"/>
    <w:basedOn w:val="16"/>
    <w:next w:val="1"/>
    <w:link w:val="256"/>
    <w:qFormat/>
    <w:uiPriority w:val="0"/>
    <w:rPr>
      <w:b/>
      <w:bCs/>
    </w:rPr>
  </w:style>
  <w:style w:type="paragraph" w:styleId="43">
    <w:name w:val="Body Text First Indent"/>
    <w:basedOn w:val="15"/>
    <w:next w:val="1"/>
    <w:qFormat/>
    <w:uiPriority w:val="0"/>
    <w:pPr>
      <w:ind w:firstLine="420"/>
    </w:pPr>
    <w:rPr>
      <w:sz w:val="21"/>
    </w:rPr>
  </w:style>
  <w:style w:type="paragraph" w:styleId="44">
    <w:name w:val="Body Text First Indent 2"/>
    <w:basedOn w:val="17"/>
    <w:qFormat/>
    <w:uiPriority w:val="0"/>
    <w:pPr>
      <w:spacing w:after="120" w:line="240" w:lineRule="auto"/>
      <w:ind w:left="420" w:firstLine="210"/>
    </w:pPr>
    <w:rPr>
      <w:rFonts w:eastAsia="仿宋_GB2312"/>
      <w:sz w:val="30"/>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0"/>
    <w:rPr>
      <w:rFonts w:ascii="Calibri" w:hAnsi="Calibri" w:eastAsia="宋体" w:cs="Times New Roman"/>
      <w:b/>
    </w:rPr>
  </w:style>
  <w:style w:type="character" w:styleId="49">
    <w:name w:val="endnote reference"/>
    <w:basedOn w:val="47"/>
    <w:semiHidden/>
    <w:unhideWhenUsed/>
    <w:qFormat/>
    <w:uiPriority w:val="99"/>
    <w:rPr>
      <w:vertAlign w:val="superscript"/>
    </w:rPr>
  </w:style>
  <w:style w:type="character" w:styleId="50">
    <w:name w:val="FollowedHyperlink"/>
    <w:qFormat/>
    <w:uiPriority w:val="0"/>
    <w:rPr>
      <w:color w:val="337AB7"/>
      <w:u w:val="none"/>
    </w:rPr>
  </w:style>
  <w:style w:type="character" w:styleId="51">
    <w:name w:val="Emphasis"/>
    <w:basedOn w:val="47"/>
    <w:qFormat/>
    <w:uiPriority w:val="20"/>
    <w:rPr>
      <w:i/>
    </w:rPr>
  </w:style>
  <w:style w:type="character" w:styleId="52">
    <w:name w:val="HTML Definition"/>
    <w:qFormat/>
    <w:uiPriority w:val="0"/>
    <w:rPr>
      <w:i/>
    </w:rPr>
  </w:style>
  <w:style w:type="character" w:styleId="53">
    <w:name w:val="Hyperlink"/>
    <w:basedOn w:val="47"/>
    <w:qFormat/>
    <w:uiPriority w:val="0"/>
    <w:rPr>
      <w:color w:val="337AB7"/>
      <w:u w:val="none"/>
    </w:rPr>
  </w:style>
  <w:style w:type="character" w:styleId="54">
    <w:name w:val="HTML Code"/>
    <w:qFormat/>
    <w:uiPriority w:val="0"/>
    <w:rPr>
      <w:rFonts w:hint="default" w:ascii="Consolas" w:hAnsi="Consolas" w:eastAsia="Consolas" w:cs="Consolas"/>
      <w:color w:val="C7254E"/>
      <w:sz w:val="21"/>
      <w:szCs w:val="21"/>
      <w:shd w:val="clear" w:color="auto" w:fill="F9F2F4"/>
    </w:rPr>
  </w:style>
  <w:style w:type="character" w:styleId="55">
    <w:name w:val="annotation reference"/>
    <w:basedOn w:val="47"/>
    <w:qFormat/>
    <w:uiPriority w:val="0"/>
    <w:rPr>
      <w:rFonts w:ascii="Calibri" w:hAnsi="Calibri" w:eastAsia="宋体" w:cs="Times New Roman"/>
      <w:sz w:val="21"/>
      <w:szCs w:val="21"/>
    </w:rPr>
  </w:style>
  <w:style w:type="character" w:styleId="56">
    <w:name w:val="footnote reference"/>
    <w:basedOn w:val="47"/>
    <w:unhideWhenUsed/>
    <w:qFormat/>
    <w:uiPriority w:val="99"/>
    <w:rPr>
      <w:vertAlign w:val="superscript"/>
    </w:rPr>
  </w:style>
  <w:style w:type="character" w:styleId="57">
    <w:name w:val="HTML Keyboard"/>
    <w:qFormat/>
    <w:uiPriority w:val="0"/>
    <w:rPr>
      <w:rFonts w:ascii="Consolas" w:hAnsi="Consolas" w:eastAsia="Consolas" w:cs="Consolas"/>
      <w:color w:val="FFFFFF"/>
      <w:sz w:val="21"/>
      <w:szCs w:val="21"/>
      <w:shd w:val="clear" w:color="auto" w:fill="333333"/>
    </w:rPr>
  </w:style>
  <w:style w:type="character" w:styleId="58">
    <w:name w:val="HTML Sample"/>
    <w:qFormat/>
    <w:uiPriority w:val="0"/>
    <w:rPr>
      <w:rFonts w:hint="default" w:ascii="Consolas" w:hAnsi="Consolas" w:eastAsia="Consolas" w:cs="Consolas"/>
      <w:sz w:val="21"/>
      <w:szCs w:val="21"/>
    </w:rPr>
  </w:style>
  <w:style w:type="table" w:customStyle="1" w:styleId="59">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Heading"/>
    <w:unhideWhenUsed/>
    <w:qFormat/>
    <w:uiPriority w:val="39"/>
    <w:rPr>
      <w:rFonts w:hint="default" w:ascii="Times New Roman" w:hAnsi="Times New Roman" w:eastAsia="宋体" w:cs="Times New Roman"/>
      <w:lang w:val="en-US" w:eastAsia="zh-CN" w:bidi="ne-NP"/>
    </w:rPr>
  </w:style>
  <w:style w:type="paragraph" w:customStyle="1" w:styleId="79">
    <w:name w:val="正文文本1"/>
    <w:basedOn w:val="1"/>
    <w:qFormat/>
    <w:uiPriority w:val="0"/>
  </w:style>
  <w:style w:type="character" w:customStyle="1" w:styleId="80">
    <w:name w:val="Heading 4 Char"/>
    <w:basedOn w:val="47"/>
    <w:qFormat/>
    <w:uiPriority w:val="9"/>
    <w:rPr>
      <w:rFonts w:ascii="Arial" w:hAnsi="Arial" w:eastAsia="Arial" w:cs="Arial"/>
      <w:b/>
      <w:bCs/>
      <w:sz w:val="26"/>
      <w:szCs w:val="26"/>
    </w:rPr>
  </w:style>
  <w:style w:type="character" w:customStyle="1" w:styleId="81">
    <w:name w:val="Heading 7 Char"/>
    <w:basedOn w:val="47"/>
    <w:qFormat/>
    <w:uiPriority w:val="9"/>
    <w:rPr>
      <w:rFonts w:ascii="Arial" w:hAnsi="Arial" w:eastAsia="Arial" w:cs="Arial"/>
      <w:b/>
      <w:bCs/>
      <w:i/>
      <w:iCs/>
      <w:sz w:val="22"/>
      <w:szCs w:val="22"/>
    </w:rPr>
  </w:style>
  <w:style w:type="character" w:customStyle="1" w:styleId="82">
    <w:name w:val="Heading 8 Char"/>
    <w:basedOn w:val="47"/>
    <w:qFormat/>
    <w:uiPriority w:val="9"/>
    <w:rPr>
      <w:rFonts w:ascii="Arial" w:hAnsi="Arial" w:eastAsia="Arial" w:cs="Arial"/>
      <w:i/>
      <w:iCs/>
      <w:sz w:val="22"/>
      <w:szCs w:val="22"/>
    </w:rPr>
  </w:style>
  <w:style w:type="character" w:customStyle="1" w:styleId="83">
    <w:name w:val="Heading 9 Char"/>
    <w:basedOn w:val="47"/>
    <w:qFormat/>
    <w:uiPriority w:val="9"/>
    <w:rPr>
      <w:rFonts w:ascii="Arial" w:hAnsi="Arial" w:eastAsia="Arial" w:cs="Arial"/>
      <w:i/>
      <w:iCs/>
      <w:sz w:val="21"/>
      <w:szCs w:val="21"/>
    </w:rPr>
  </w:style>
  <w:style w:type="character" w:customStyle="1" w:styleId="84">
    <w:name w:val="Title Char"/>
    <w:basedOn w:val="47"/>
    <w:qFormat/>
    <w:uiPriority w:val="10"/>
    <w:rPr>
      <w:sz w:val="48"/>
      <w:szCs w:val="48"/>
    </w:rPr>
  </w:style>
  <w:style w:type="character" w:customStyle="1" w:styleId="85">
    <w:name w:val="Quote Char"/>
    <w:qFormat/>
    <w:uiPriority w:val="29"/>
    <w:rPr>
      <w:i/>
    </w:rPr>
  </w:style>
  <w:style w:type="character" w:customStyle="1" w:styleId="86">
    <w:name w:val="Intense Quote Char"/>
    <w:qFormat/>
    <w:uiPriority w:val="30"/>
    <w:rPr>
      <w:i/>
    </w:rPr>
  </w:style>
  <w:style w:type="table" w:customStyle="1" w:styleId="87">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88">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0">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1">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2">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0">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1">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2">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3">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4">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5">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6">
    <w:name w:val="Endnote Text Char"/>
    <w:qFormat/>
    <w:uiPriority w:val="99"/>
    <w:rPr>
      <w:sz w:val="20"/>
    </w:rPr>
  </w:style>
  <w:style w:type="paragraph" w:customStyle="1" w:styleId="107">
    <w:name w:val="TOC 标题1"/>
    <w:unhideWhenUsed/>
    <w:qFormat/>
    <w:uiPriority w:val="39"/>
    <w:rPr>
      <w:rFonts w:hint="default" w:ascii="Times New Roman" w:hAnsi="Times New Roman" w:eastAsia="宋体" w:cs="Times New Roman"/>
      <w:lang w:val="en-US" w:eastAsia="zh-CN" w:bidi="ne-NP"/>
    </w:rPr>
  </w:style>
  <w:style w:type="paragraph" w:customStyle="1" w:styleId="108">
    <w:name w:val="目录 51"/>
    <w:next w:val="1"/>
    <w:qFormat/>
    <w:uiPriority w:val="0"/>
    <w:pPr>
      <w:spacing w:after="160" w:line="278" w:lineRule="auto"/>
      <w:ind w:left="1275"/>
      <w:jc w:val="both"/>
    </w:pPr>
    <w:rPr>
      <w:rFonts w:hint="default" w:ascii="Times New Roman" w:hAnsi="Times New Roman" w:eastAsia="宋体" w:cs="Times New Roman"/>
      <w:sz w:val="21"/>
      <w:lang w:val="en-US" w:eastAsia="zh-CN" w:bidi="ne-NP"/>
    </w:rPr>
  </w:style>
  <w:style w:type="paragraph" w:customStyle="1" w:styleId="109">
    <w:name w:val="段"/>
    <w:next w:val="1"/>
    <w:qFormat/>
    <w:uiPriority w:val="0"/>
    <w:pPr>
      <w:tabs>
        <w:tab w:val="center" w:pos="4201"/>
        <w:tab w:val="right" w:leader="dot" w:pos="9298"/>
      </w:tabs>
      <w:spacing w:after="160" w:line="278" w:lineRule="auto"/>
      <w:ind w:firstLine="420"/>
      <w:jc w:val="both"/>
    </w:pPr>
    <w:rPr>
      <w:rFonts w:hint="default" w:ascii="宋体" w:hAnsi="Times New Roman" w:eastAsia="Times New Roman" w:cs="Times New Roman"/>
      <w:lang w:val="en-US" w:eastAsia="zh-CN" w:bidi="ne-NP"/>
    </w:rPr>
  </w:style>
  <w:style w:type="paragraph" w:customStyle="1" w:styleId="110">
    <w:name w:val="正文 A"/>
    <w:next w:val="109"/>
    <w:qFormat/>
    <w:uiPriority w:val="0"/>
    <w:pPr>
      <w:widowControl w:val="0"/>
      <w:pBdr>
        <w:top w:val="none" w:color="FFFFFF" w:sz="0" w:space="31"/>
        <w:left w:val="none" w:color="FFFFFF" w:sz="0" w:space="31"/>
        <w:bottom w:val="none" w:color="FFFFFF" w:sz="0" w:space="31"/>
        <w:right w:val="none" w:color="FFFFFF" w:sz="0" w:space="31"/>
      </w:pBdr>
      <w:spacing w:after="160" w:line="278" w:lineRule="auto"/>
      <w:jc w:val="both"/>
    </w:pPr>
    <w:rPr>
      <w:rFonts w:hint="default" w:ascii="Times New Roman" w:hAnsi="Times New Roman" w:eastAsia="宋体" w:cs="Times New Roman"/>
      <w:color w:val="000000"/>
      <w:sz w:val="21"/>
      <w:szCs w:val="21"/>
      <w:lang w:val="en-US" w:eastAsia="zh-CN" w:bidi="ne-NP"/>
    </w:rPr>
  </w:style>
  <w:style w:type="character" w:customStyle="1" w:styleId="111">
    <w:name w:val="Heading 1 Char"/>
    <w:basedOn w:val="47"/>
    <w:qFormat/>
    <w:uiPriority w:val="9"/>
    <w:rPr>
      <w:rFonts w:ascii="Arial" w:hAnsi="Arial" w:eastAsia="Arial" w:cs="Arial"/>
      <w:sz w:val="40"/>
      <w:szCs w:val="40"/>
    </w:rPr>
  </w:style>
  <w:style w:type="character" w:customStyle="1" w:styleId="112">
    <w:name w:val="Heading 2 Char"/>
    <w:basedOn w:val="47"/>
    <w:qFormat/>
    <w:uiPriority w:val="9"/>
    <w:rPr>
      <w:rFonts w:ascii="Arial" w:hAnsi="Arial" w:eastAsia="Arial" w:cs="Arial"/>
      <w:sz w:val="34"/>
    </w:rPr>
  </w:style>
  <w:style w:type="character" w:customStyle="1" w:styleId="113">
    <w:name w:val="Heading 3 Char"/>
    <w:basedOn w:val="47"/>
    <w:qFormat/>
    <w:uiPriority w:val="9"/>
    <w:rPr>
      <w:rFonts w:ascii="Arial" w:hAnsi="Arial" w:eastAsia="Arial" w:cs="Arial"/>
      <w:sz w:val="30"/>
      <w:szCs w:val="30"/>
    </w:rPr>
  </w:style>
  <w:style w:type="character" w:customStyle="1" w:styleId="114">
    <w:name w:val="标题 4 字符"/>
    <w:basedOn w:val="47"/>
    <w:link w:val="5"/>
    <w:qFormat/>
    <w:uiPriority w:val="9"/>
    <w:rPr>
      <w:rFonts w:ascii="Arial" w:hAnsi="Arial" w:eastAsia="Arial" w:cs="Arial"/>
      <w:b/>
      <w:bCs/>
      <w:sz w:val="26"/>
      <w:szCs w:val="26"/>
    </w:rPr>
  </w:style>
  <w:style w:type="character" w:customStyle="1" w:styleId="115">
    <w:name w:val="Heading 5 Char"/>
    <w:basedOn w:val="47"/>
    <w:qFormat/>
    <w:uiPriority w:val="9"/>
    <w:rPr>
      <w:rFonts w:ascii="Arial" w:hAnsi="Arial" w:eastAsia="Arial" w:cs="Arial"/>
      <w:b/>
      <w:bCs/>
      <w:sz w:val="24"/>
      <w:szCs w:val="24"/>
    </w:rPr>
  </w:style>
  <w:style w:type="character" w:customStyle="1" w:styleId="116">
    <w:name w:val="Heading 6 Char"/>
    <w:basedOn w:val="47"/>
    <w:qFormat/>
    <w:uiPriority w:val="9"/>
    <w:rPr>
      <w:rFonts w:ascii="Arial" w:hAnsi="Arial" w:eastAsia="Arial" w:cs="Arial"/>
      <w:b/>
      <w:bCs/>
      <w:sz w:val="22"/>
      <w:szCs w:val="22"/>
    </w:rPr>
  </w:style>
  <w:style w:type="character" w:customStyle="1" w:styleId="117">
    <w:name w:val="标题 7 字符"/>
    <w:basedOn w:val="47"/>
    <w:link w:val="8"/>
    <w:qFormat/>
    <w:uiPriority w:val="9"/>
    <w:rPr>
      <w:rFonts w:ascii="Arial" w:hAnsi="Arial" w:eastAsia="Arial" w:cs="Arial"/>
      <w:b/>
      <w:bCs/>
      <w:i/>
      <w:iCs/>
      <w:sz w:val="22"/>
      <w:szCs w:val="22"/>
    </w:rPr>
  </w:style>
  <w:style w:type="character" w:customStyle="1" w:styleId="118">
    <w:name w:val="标题 8 字符"/>
    <w:basedOn w:val="47"/>
    <w:link w:val="9"/>
    <w:qFormat/>
    <w:uiPriority w:val="9"/>
    <w:rPr>
      <w:rFonts w:ascii="Arial" w:hAnsi="Arial" w:eastAsia="Arial" w:cs="Arial"/>
      <w:i/>
      <w:iCs/>
      <w:sz w:val="22"/>
      <w:szCs w:val="22"/>
    </w:rPr>
  </w:style>
  <w:style w:type="character" w:customStyle="1" w:styleId="119">
    <w:name w:val="标题 9 字符"/>
    <w:basedOn w:val="47"/>
    <w:link w:val="10"/>
    <w:qFormat/>
    <w:uiPriority w:val="9"/>
    <w:rPr>
      <w:rFonts w:ascii="Arial" w:hAnsi="Arial" w:eastAsia="Arial" w:cs="Arial"/>
      <w:i/>
      <w:iCs/>
      <w:sz w:val="21"/>
      <w:szCs w:val="21"/>
    </w:rPr>
  </w:style>
  <w:style w:type="paragraph" w:styleId="120">
    <w:name w:val="No Spacing"/>
    <w:qFormat/>
    <w:uiPriority w:val="1"/>
    <w:pPr>
      <w:spacing w:after="160" w:line="278" w:lineRule="auto"/>
    </w:pPr>
    <w:rPr>
      <w:rFonts w:hint="default" w:ascii="Times New Roman" w:hAnsi="Times New Roman" w:eastAsia="宋体" w:cs="Times New Roman"/>
      <w:lang w:val="en-US" w:eastAsia="zh-CN" w:bidi="ne-NP"/>
    </w:rPr>
  </w:style>
  <w:style w:type="character" w:customStyle="1" w:styleId="121">
    <w:name w:val="标题 字符"/>
    <w:basedOn w:val="47"/>
    <w:link w:val="41"/>
    <w:qFormat/>
    <w:uiPriority w:val="10"/>
    <w:rPr>
      <w:sz w:val="48"/>
      <w:szCs w:val="48"/>
    </w:rPr>
  </w:style>
  <w:style w:type="character" w:customStyle="1" w:styleId="122">
    <w:name w:val="Subtitle Char"/>
    <w:basedOn w:val="47"/>
    <w:qFormat/>
    <w:uiPriority w:val="11"/>
    <w:rPr>
      <w:sz w:val="24"/>
      <w:szCs w:val="24"/>
    </w:rPr>
  </w:style>
  <w:style w:type="paragraph" w:styleId="123">
    <w:name w:val="Quote"/>
    <w:basedOn w:val="1"/>
    <w:next w:val="1"/>
    <w:link w:val="124"/>
    <w:qFormat/>
    <w:uiPriority w:val="29"/>
    <w:pPr>
      <w:ind w:left="720" w:right="720"/>
    </w:pPr>
    <w:rPr>
      <w:i/>
    </w:rPr>
  </w:style>
  <w:style w:type="character" w:customStyle="1" w:styleId="124">
    <w:name w:val="引用 字符"/>
    <w:link w:val="123"/>
    <w:qFormat/>
    <w:uiPriority w:val="29"/>
    <w:rPr>
      <w:i/>
    </w:rPr>
  </w:style>
  <w:style w:type="paragraph" w:styleId="125">
    <w:name w:val="Intense Quote"/>
    <w:basedOn w:val="1"/>
    <w:next w:val="1"/>
    <w:link w:val="12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6">
    <w:name w:val="明显引用 字符"/>
    <w:link w:val="125"/>
    <w:qFormat/>
    <w:uiPriority w:val="30"/>
    <w:rPr>
      <w:i/>
    </w:rPr>
  </w:style>
  <w:style w:type="character" w:customStyle="1" w:styleId="127">
    <w:name w:val="Header Char"/>
    <w:basedOn w:val="47"/>
    <w:qFormat/>
    <w:uiPriority w:val="99"/>
  </w:style>
  <w:style w:type="character" w:customStyle="1" w:styleId="128">
    <w:name w:val="Footer Char"/>
    <w:basedOn w:val="47"/>
    <w:qFormat/>
    <w:uiPriority w:val="99"/>
  </w:style>
  <w:style w:type="character" w:customStyle="1" w:styleId="129">
    <w:name w:val="Caption Char"/>
    <w:qFormat/>
    <w:uiPriority w:val="99"/>
  </w:style>
  <w:style w:type="table" w:customStyle="1" w:styleId="130">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31">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32">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33">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4">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5">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6">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3">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4">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5">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6">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7">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8">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9">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50">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51">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52">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3">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4">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5">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6">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7">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8">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9">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60">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61">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2">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4">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6">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7">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8">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0">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72">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3">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4">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5">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6">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7">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8">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9">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0">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1">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2">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3">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4">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5">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6">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7">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8">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9">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90">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1">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2">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3">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4">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5">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6">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0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3">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4">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5">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6">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7">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8">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9">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0">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1">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2">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3">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4">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5">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16">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7">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8">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9">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0">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1">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2">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23">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4">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8">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0">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31">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2">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3">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4">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5">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6">
    <w:name w:val="Footnote Text Char"/>
    <w:qFormat/>
    <w:uiPriority w:val="99"/>
    <w:rPr>
      <w:sz w:val="18"/>
    </w:rPr>
  </w:style>
  <w:style w:type="character" w:customStyle="1" w:styleId="237">
    <w:name w:val="尾注文本 字符"/>
    <w:link w:val="26"/>
    <w:qFormat/>
    <w:uiPriority w:val="99"/>
    <w:rPr>
      <w:sz w:val="20"/>
    </w:rPr>
  </w:style>
  <w:style w:type="paragraph" w:customStyle="1" w:styleId="238">
    <w:name w:val="TOC 标题11"/>
    <w:unhideWhenUsed/>
    <w:qFormat/>
    <w:uiPriority w:val="39"/>
    <w:pPr>
      <w:spacing w:after="160" w:line="278" w:lineRule="auto"/>
    </w:pPr>
    <w:rPr>
      <w:rFonts w:hint="default" w:ascii="Times New Roman" w:hAnsi="Times New Roman" w:eastAsia="宋体" w:cs="Times New Roman"/>
      <w:lang w:val="en-US" w:eastAsia="zh-CN" w:bidi="ne-NP"/>
    </w:rPr>
  </w:style>
  <w:style w:type="paragraph" w:customStyle="1" w:styleId="239">
    <w:name w:val="首行缩进"/>
    <w:basedOn w:val="1"/>
    <w:qFormat/>
    <w:uiPriority w:val="0"/>
    <w:pPr>
      <w:ind w:firstLine="480"/>
    </w:pPr>
    <w:rPr>
      <w:szCs w:val="20"/>
      <w:lang w:val="zh-CN"/>
    </w:rPr>
  </w:style>
  <w:style w:type="character" w:customStyle="1" w:styleId="240">
    <w:name w:val="正文文本缩进 字符"/>
    <w:basedOn w:val="47"/>
    <w:link w:val="17"/>
    <w:qFormat/>
    <w:uiPriority w:val="0"/>
    <w:rPr>
      <w:rFonts w:ascii="Times New Roman" w:hAnsi="Times New Roman" w:eastAsia="宋体" w:cs="Times New Roman"/>
      <w:sz w:val="24"/>
      <w:szCs w:val="24"/>
    </w:rPr>
  </w:style>
  <w:style w:type="character" w:customStyle="1" w:styleId="241">
    <w:name w:val="标题 1 字符"/>
    <w:basedOn w:val="47"/>
    <w:link w:val="2"/>
    <w:qFormat/>
    <w:uiPriority w:val="0"/>
    <w:rPr>
      <w:rFonts w:ascii="Times New Roman" w:hAnsi="Times New Roman" w:eastAsia="宋体" w:cs="Times New Roman"/>
      <w:b/>
      <w:bCs/>
      <w:sz w:val="44"/>
      <w:szCs w:val="44"/>
    </w:rPr>
  </w:style>
  <w:style w:type="character" w:customStyle="1" w:styleId="242">
    <w:name w:val="标题 2 字符"/>
    <w:basedOn w:val="47"/>
    <w:link w:val="3"/>
    <w:qFormat/>
    <w:uiPriority w:val="0"/>
    <w:rPr>
      <w:rFonts w:ascii="Cambria" w:hAnsi="Cambria" w:eastAsia="宋体" w:cs="Times New Roman"/>
      <w:b/>
      <w:bCs/>
      <w:sz w:val="32"/>
      <w:szCs w:val="32"/>
    </w:rPr>
  </w:style>
  <w:style w:type="character" w:customStyle="1" w:styleId="243">
    <w:name w:val="正文缩进 字符"/>
    <w:link w:val="12"/>
    <w:qFormat/>
    <w:uiPriority w:val="0"/>
    <w:rPr>
      <w:rFonts w:ascii="Times New Roman" w:hAnsi="Times New Roman" w:eastAsia="楷体_GB2312" w:cs="Times New Roman"/>
      <w:sz w:val="24"/>
      <w:szCs w:val="20"/>
    </w:rPr>
  </w:style>
  <w:style w:type="character" w:customStyle="1" w:styleId="244">
    <w:name w:val="标题 3 字符"/>
    <w:basedOn w:val="47"/>
    <w:link w:val="4"/>
    <w:qFormat/>
    <w:uiPriority w:val="0"/>
    <w:rPr>
      <w:rFonts w:ascii="Times New Roman" w:hAnsi="Times New Roman" w:eastAsia="宋体" w:cs="Times New Roman"/>
      <w:b/>
      <w:sz w:val="32"/>
      <w:szCs w:val="20"/>
    </w:rPr>
  </w:style>
  <w:style w:type="character" w:customStyle="1" w:styleId="245">
    <w:name w:val="标题 5 字符"/>
    <w:basedOn w:val="47"/>
    <w:link w:val="6"/>
    <w:qFormat/>
    <w:uiPriority w:val="0"/>
    <w:rPr>
      <w:rFonts w:ascii="Times New Roman" w:hAnsi="Times New Roman" w:eastAsia="宋体" w:cs="Times New Roman"/>
      <w:b/>
      <w:bCs/>
      <w:sz w:val="28"/>
      <w:szCs w:val="28"/>
    </w:rPr>
  </w:style>
  <w:style w:type="character" w:customStyle="1" w:styleId="246">
    <w:name w:val="标题 6 字符"/>
    <w:basedOn w:val="47"/>
    <w:link w:val="7"/>
    <w:qFormat/>
    <w:uiPriority w:val="9"/>
    <w:rPr>
      <w:rFonts w:ascii="Arial" w:hAnsi="Arial" w:eastAsia="宋体" w:cs="Times New Roman"/>
      <w:bCs/>
      <w:sz w:val="24"/>
      <w:szCs w:val="24"/>
    </w:rPr>
  </w:style>
  <w:style w:type="character" w:customStyle="1" w:styleId="247">
    <w:name w:val="批注文字 字符"/>
    <w:basedOn w:val="47"/>
    <w:link w:val="16"/>
    <w:qFormat/>
    <w:uiPriority w:val="0"/>
    <w:rPr>
      <w:rFonts w:ascii="Times New Roman" w:hAnsi="Times New Roman" w:eastAsia="宋体" w:cs="Times New Roman"/>
      <w:szCs w:val="24"/>
    </w:rPr>
  </w:style>
  <w:style w:type="character" w:customStyle="1" w:styleId="248">
    <w:name w:val="正文文本 字符"/>
    <w:basedOn w:val="47"/>
    <w:link w:val="15"/>
    <w:qFormat/>
    <w:uiPriority w:val="99"/>
    <w:rPr>
      <w:rFonts w:ascii="Times New Roman" w:hAnsi="Times New Roman" w:eastAsia="宋体" w:cs="Times New Roman"/>
      <w:sz w:val="20"/>
      <w:szCs w:val="24"/>
    </w:rPr>
  </w:style>
  <w:style w:type="character" w:customStyle="1" w:styleId="249">
    <w:name w:val="纯文本 字符"/>
    <w:basedOn w:val="47"/>
    <w:link w:val="21"/>
    <w:qFormat/>
    <w:uiPriority w:val="0"/>
    <w:rPr>
      <w:rFonts w:ascii="宋体" w:hAnsi="Courier New" w:eastAsia="楷体_GB2312" w:cs="Times New Roman"/>
      <w:sz w:val="26"/>
      <w:szCs w:val="24"/>
    </w:rPr>
  </w:style>
  <w:style w:type="character" w:customStyle="1" w:styleId="250">
    <w:name w:val="日期 字符"/>
    <w:basedOn w:val="47"/>
    <w:link w:val="23"/>
    <w:qFormat/>
    <w:uiPriority w:val="0"/>
    <w:rPr>
      <w:rFonts w:ascii="Times New Roman" w:hAnsi="Times New Roman" w:eastAsia="宋体" w:cs="Times New Roman"/>
      <w:b/>
      <w:bCs/>
      <w:spacing w:val="20"/>
      <w:sz w:val="20"/>
      <w:szCs w:val="24"/>
    </w:rPr>
  </w:style>
  <w:style w:type="character" w:customStyle="1" w:styleId="251">
    <w:name w:val="批注框文本 字符"/>
    <w:basedOn w:val="47"/>
    <w:link w:val="27"/>
    <w:qFormat/>
    <w:uiPriority w:val="0"/>
    <w:rPr>
      <w:rFonts w:ascii="Times New Roman" w:hAnsi="Times New Roman" w:eastAsia="宋体" w:cs="Times New Roman"/>
      <w:sz w:val="18"/>
      <w:szCs w:val="18"/>
    </w:rPr>
  </w:style>
  <w:style w:type="character" w:customStyle="1" w:styleId="252">
    <w:name w:val="页脚 字符"/>
    <w:basedOn w:val="47"/>
    <w:link w:val="28"/>
    <w:qFormat/>
    <w:uiPriority w:val="99"/>
    <w:rPr>
      <w:rFonts w:ascii="Times New Roman" w:hAnsi="Times New Roman" w:eastAsia="宋体" w:cs="Times New Roman"/>
      <w:sz w:val="18"/>
      <w:szCs w:val="18"/>
    </w:rPr>
  </w:style>
  <w:style w:type="character" w:customStyle="1" w:styleId="253">
    <w:name w:val="页眉 字符"/>
    <w:basedOn w:val="47"/>
    <w:link w:val="30"/>
    <w:qFormat/>
    <w:uiPriority w:val="0"/>
    <w:rPr>
      <w:rFonts w:ascii="Times New Roman" w:hAnsi="Times New Roman" w:eastAsia="宋体" w:cs="Times New Roman"/>
      <w:sz w:val="18"/>
      <w:szCs w:val="18"/>
    </w:rPr>
  </w:style>
  <w:style w:type="character" w:customStyle="1" w:styleId="254">
    <w:name w:val="副标题 字符"/>
    <w:basedOn w:val="47"/>
    <w:link w:val="33"/>
    <w:qFormat/>
    <w:uiPriority w:val="0"/>
    <w:rPr>
      <w:rFonts w:ascii="宋体" w:hAnsi="Courier New" w:eastAsia="楷体_GB2312" w:cs="Times New Roman"/>
      <w:sz w:val="26"/>
      <w:szCs w:val="20"/>
    </w:rPr>
  </w:style>
  <w:style w:type="character" w:customStyle="1" w:styleId="255">
    <w:name w:val="正文文本缩进 3 字符"/>
    <w:basedOn w:val="47"/>
    <w:link w:val="36"/>
    <w:qFormat/>
    <w:uiPriority w:val="0"/>
    <w:rPr>
      <w:rFonts w:ascii="Times New Roman" w:hAnsi="Times New Roman" w:eastAsia="宋体" w:cs="Times New Roman"/>
      <w:sz w:val="24"/>
      <w:szCs w:val="24"/>
    </w:rPr>
  </w:style>
  <w:style w:type="character" w:customStyle="1" w:styleId="256">
    <w:name w:val="批注主题 字符"/>
    <w:basedOn w:val="247"/>
    <w:link w:val="42"/>
    <w:qFormat/>
    <w:uiPriority w:val="0"/>
    <w:rPr>
      <w:rFonts w:ascii="Times New Roman" w:hAnsi="Times New Roman" w:eastAsia="宋体" w:cs="Times New Roman"/>
      <w:b/>
      <w:bCs/>
      <w:szCs w:val="24"/>
    </w:rPr>
  </w:style>
  <w:style w:type="character" w:customStyle="1" w:styleId="257">
    <w:name w:val="hover14"/>
    <w:qFormat/>
    <w:uiPriority w:val="0"/>
    <w:rPr>
      <w:shd w:val="clear" w:color="auto" w:fill="EEEEEE"/>
    </w:rPr>
  </w:style>
  <w:style w:type="character" w:customStyle="1" w:styleId="258">
    <w:name w:val="hour_pm"/>
    <w:qFormat/>
    <w:uiPriority w:val="0"/>
  </w:style>
  <w:style w:type="character" w:customStyle="1" w:styleId="259">
    <w:name w:val="first-child"/>
    <w:qFormat/>
    <w:uiPriority w:val="0"/>
  </w:style>
  <w:style w:type="character" w:customStyle="1" w:styleId="260">
    <w:name w:val="正文文本 Char"/>
    <w:qFormat/>
    <w:uiPriority w:val="99"/>
    <w:rPr>
      <w:rFonts w:ascii="Calibri" w:hAnsi="Calibri" w:eastAsia="宋体" w:cs="Times New Roman"/>
      <w:szCs w:val="24"/>
    </w:rPr>
  </w:style>
  <w:style w:type="character" w:customStyle="1" w:styleId="261">
    <w:name w:val="font81"/>
    <w:basedOn w:val="47"/>
    <w:qFormat/>
    <w:uiPriority w:val="0"/>
    <w:rPr>
      <w:rFonts w:hint="eastAsia" w:ascii="宋体" w:hAnsi="宋体" w:eastAsia="宋体" w:cs="宋体"/>
      <w:b/>
      <w:color w:val="000000"/>
      <w:sz w:val="22"/>
      <w:szCs w:val="22"/>
      <w:u w:val="none"/>
    </w:rPr>
  </w:style>
  <w:style w:type="character" w:customStyle="1" w:styleId="262">
    <w:name w:val="日期 Char1"/>
    <w:qFormat/>
    <w:uiPriority w:val="0"/>
    <w:rPr>
      <w:rFonts w:ascii="Calibri" w:hAnsi="Calibri" w:eastAsia="宋体" w:cs="Times New Roman"/>
      <w:szCs w:val="24"/>
    </w:rPr>
  </w:style>
  <w:style w:type="character" w:customStyle="1" w:styleId="263">
    <w:name w:val="hover13"/>
    <w:qFormat/>
    <w:uiPriority w:val="0"/>
    <w:rPr>
      <w:shd w:val="clear" w:color="auto" w:fill="EEEEEE"/>
    </w:rPr>
  </w:style>
  <w:style w:type="character" w:customStyle="1" w:styleId="264">
    <w:name w:val="font71"/>
    <w:basedOn w:val="47"/>
    <w:qFormat/>
    <w:uiPriority w:val="0"/>
    <w:rPr>
      <w:rFonts w:hint="eastAsia" w:ascii="宋体" w:hAnsi="宋体" w:eastAsia="宋体" w:cs="宋体"/>
      <w:b/>
      <w:color w:val="000000"/>
      <w:sz w:val="22"/>
      <w:szCs w:val="22"/>
      <w:u w:val="none"/>
      <w:vertAlign w:val="superscript"/>
    </w:rPr>
  </w:style>
  <w:style w:type="character" w:customStyle="1" w:styleId="265">
    <w:name w:val="纯文本 Char"/>
    <w:qFormat/>
    <w:uiPriority w:val="0"/>
    <w:rPr>
      <w:rFonts w:ascii="宋体" w:hAnsi="Courier New" w:eastAsia="宋体" w:cs="Courier New"/>
      <w:szCs w:val="21"/>
    </w:rPr>
  </w:style>
  <w:style w:type="character" w:customStyle="1" w:styleId="266">
    <w:name w:val="select2-selection__rendered"/>
    <w:qFormat/>
    <w:uiPriority w:val="0"/>
    <w:rPr>
      <w:sz w:val="18"/>
      <w:szCs w:val="18"/>
    </w:rPr>
  </w:style>
  <w:style w:type="character" w:customStyle="1" w:styleId="267">
    <w:name w:val="first-child1"/>
    <w:qFormat/>
    <w:uiPriority w:val="0"/>
  </w:style>
  <w:style w:type="character" w:customStyle="1" w:styleId="268">
    <w:name w:val="old"/>
    <w:qFormat/>
    <w:uiPriority w:val="0"/>
    <w:rPr>
      <w:color w:val="999999"/>
    </w:rPr>
  </w:style>
  <w:style w:type="character" w:customStyle="1" w:styleId="269">
    <w:name w:val="time"/>
    <w:qFormat/>
    <w:uiPriority w:val="0"/>
    <w:rPr>
      <w:rFonts w:ascii="Arial" w:hAnsi="Arial" w:cs="Arial"/>
    </w:rPr>
  </w:style>
  <w:style w:type="character" w:customStyle="1" w:styleId="270">
    <w:name w:val="Plain Text Char"/>
    <w:link w:val="271"/>
    <w:qFormat/>
    <w:uiPriority w:val="0"/>
    <w:rPr>
      <w:rFonts w:ascii="宋体" w:hAnsi="Courier New" w:eastAsia="楷体_GB2312" w:cs="Times New Roman"/>
      <w:sz w:val="26"/>
    </w:rPr>
  </w:style>
  <w:style w:type="paragraph" w:customStyle="1" w:styleId="271">
    <w:name w:val="纯文本3"/>
    <w:basedOn w:val="1"/>
    <w:link w:val="270"/>
    <w:qFormat/>
    <w:uiPriority w:val="0"/>
    <w:rPr>
      <w:rFonts w:ascii="宋体" w:hAnsi="Courier New" w:eastAsia="楷体_GB2312"/>
      <w:sz w:val="26"/>
      <w:szCs w:val="22"/>
    </w:rPr>
  </w:style>
  <w:style w:type="character" w:customStyle="1" w:styleId="272">
    <w:name w:val="hour_am"/>
    <w:qFormat/>
    <w:uiPriority w:val="0"/>
  </w:style>
  <w:style w:type="character" w:customStyle="1" w:styleId="273">
    <w:name w:val="NormalCharacter"/>
    <w:semiHidden/>
    <w:qFormat/>
    <w:uiPriority w:val="0"/>
    <w:rPr>
      <w:rFonts w:ascii="Times New Roman" w:hAnsi="Times New Roman" w:eastAsia="宋体" w:cs="Times New Roman"/>
    </w:rPr>
  </w:style>
  <w:style w:type="paragraph" w:customStyle="1" w:styleId="274">
    <w:name w:val="纯文本2"/>
    <w:basedOn w:val="1"/>
    <w:qFormat/>
    <w:uiPriority w:val="0"/>
    <w:rPr>
      <w:rFonts w:ascii="宋体" w:hAnsi="Courier New"/>
    </w:rPr>
  </w:style>
  <w:style w:type="paragraph" w:customStyle="1" w:styleId="275">
    <w:name w:val="文本正文"/>
    <w:basedOn w:val="1"/>
    <w:qFormat/>
    <w:uiPriority w:val="0"/>
    <w:pPr>
      <w:spacing w:line="360" w:lineRule="auto"/>
      <w:ind w:firstLine="560"/>
      <w:jc w:val="left"/>
    </w:pPr>
    <w:rPr>
      <w:sz w:val="28"/>
      <w:szCs w:val="28"/>
    </w:rPr>
  </w:style>
  <w:style w:type="paragraph" w:customStyle="1" w:styleId="276">
    <w:name w:val="Plain Text1"/>
    <w:basedOn w:val="1"/>
    <w:qFormat/>
    <w:uiPriority w:val="0"/>
    <w:pPr>
      <w:widowControl/>
      <w:jc w:val="left"/>
    </w:pPr>
    <w:rPr>
      <w:rFonts w:ascii="宋体" w:hAnsi="Courier New" w:eastAsia="楷体_GB2312"/>
      <w:sz w:val="26"/>
      <w:szCs w:val="20"/>
    </w:rPr>
  </w:style>
  <w:style w:type="paragraph" w:customStyle="1" w:styleId="277">
    <w:name w:val="纯文本4"/>
    <w:basedOn w:val="1"/>
    <w:qFormat/>
    <w:uiPriority w:val="0"/>
    <w:rPr>
      <w:rFonts w:ascii="宋体" w:hAnsi="Courier New" w:eastAsia="楷体_GB2312"/>
      <w:sz w:val="26"/>
      <w:szCs w:val="20"/>
    </w:rPr>
  </w:style>
  <w:style w:type="paragraph" w:customStyle="1" w:styleId="278">
    <w:name w:val="Default"/>
    <w:qFormat/>
    <w:uiPriority w:val="0"/>
    <w:pPr>
      <w:widowControl w:val="0"/>
      <w:spacing w:after="160" w:line="278" w:lineRule="auto"/>
    </w:pPr>
    <w:rPr>
      <w:rFonts w:hint="default" w:ascii="宋体" w:hAnsi="Times New Roman" w:eastAsia="宋体" w:cs="Times New Roman"/>
      <w:color w:val="000000"/>
      <w:sz w:val="24"/>
      <w:szCs w:val="24"/>
      <w:lang w:val="en-US" w:eastAsia="zh-CN" w:bidi="ne-NP"/>
    </w:rPr>
  </w:style>
  <w:style w:type="paragraph" w:styleId="279">
    <w:name w:val="List Paragraph"/>
    <w:basedOn w:val="1"/>
    <w:qFormat/>
    <w:uiPriority w:val="99"/>
    <w:pPr>
      <w:ind w:firstLine="420"/>
    </w:pPr>
  </w:style>
  <w:style w:type="paragraph" w:customStyle="1" w:styleId="280">
    <w:name w:val="纯文本1"/>
    <w:basedOn w:val="1"/>
    <w:qFormat/>
    <w:uiPriority w:val="0"/>
    <w:rPr>
      <w:rFonts w:ascii="宋体" w:hAnsi="Courier New" w:eastAsia="楷体_GB2312"/>
      <w:sz w:val="28"/>
      <w:szCs w:val="20"/>
    </w:rPr>
  </w:style>
  <w:style w:type="paragraph" w:customStyle="1" w:styleId="281">
    <w:name w:val="修订1"/>
    <w:unhideWhenUsed/>
    <w:qFormat/>
    <w:uiPriority w:val="99"/>
    <w:pPr>
      <w:spacing w:after="160" w:line="278" w:lineRule="auto"/>
    </w:pPr>
    <w:rPr>
      <w:rFonts w:hint="default" w:ascii="Times New Roman" w:hAnsi="Times New Roman" w:eastAsia="宋体" w:cs="Times New Roman"/>
      <w:sz w:val="21"/>
      <w:szCs w:val="24"/>
      <w:lang w:val="en-US" w:eastAsia="zh-CN" w:bidi="ne-NP"/>
    </w:rPr>
  </w:style>
  <w:style w:type="paragraph" w:customStyle="1" w:styleId="282">
    <w:name w:val="纯文本5"/>
    <w:basedOn w:val="1"/>
    <w:qFormat/>
    <w:uiPriority w:val="0"/>
    <w:rPr>
      <w:rFonts w:ascii="宋体" w:hAnsi="Courier New" w:eastAsia="楷体_GB2312"/>
      <w:sz w:val="26"/>
      <w:szCs w:val="20"/>
    </w:rPr>
  </w:style>
  <w:style w:type="paragraph" w:customStyle="1" w:styleId="283">
    <w:name w:val="纯文本6"/>
    <w:basedOn w:val="1"/>
    <w:qFormat/>
    <w:uiPriority w:val="0"/>
    <w:rPr>
      <w:rFonts w:ascii="宋体" w:hAnsi="Courier New" w:eastAsia="楷体_GB2312"/>
      <w:sz w:val="26"/>
      <w:szCs w:val="20"/>
    </w:rPr>
  </w:style>
  <w:style w:type="character" w:customStyle="1" w:styleId="284">
    <w:name w:val="font21"/>
    <w:basedOn w:val="47"/>
    <w:qFormat/>
    <w:uiPriority w:val="0"/>
    <w:rPr>
      <w:rFonts w:hint="eastAsia" w:ascii="宋体" w:hAnsi="宋体" w:eastAsia="宋体" w:cs="宋体"/>
      <w:color w:val="000000"/>
      <w:sz w:val="22"/>
      <w:szCs w:val="22"/>
      <w:u w:val="none"/>
    </w:rPr>
  </w:style>
  <w:style w:type="paragraph" w:customStyle="1" w:styleId="285">
    <w:name w:val="正文1"/>
    <w:basedOn w:val="1"/>
    <w:next w:val="1"/>
    <w:qFormat/>
    <w:uiPriority w:val="0"/>
    <w:rPr>
      <w:rFonts w:ascii="宋体" w:hAnsi="宋体" w:cs="宋体"/>
      <w:sz w:val="24"/>
      <w:szCs w:val="20"/>
      <w:lang w:eastAsia="en-US"/>
    </w:rPr>
  </w:style>
  <w:style w:type="paragraph" w:customStyle="1" w:styleId="286">
    <w:name w:val="Table Text"/>
    <w:basedOn w:val="1"/>
    <w:semiHidden/>
    <w:qFormat/>
    <w:uiPriority w:val="0"/>
    <w:rPr>
      <w:rFonts w:ascii="宋体" w:hAnsi="宋体" w:cs="宋体"/>
      <w:sz w:val="24"/>
      <w:lang w:eastAsia="en-US"/>
    </w:rPr>
  </w:style>
  <w:style w:type="table" w:customStyle="1" w:styleId="287">
    <w:name w:val="Table Normal"/>
    <w:semiHidden/>
    <w:unhideWhenUsed/>
    <w:qFormat/>
    <w:uiPriority w:val="0"/>
    <w:tblPr>
      <w:tblCellMar>
        <w:top w:w="0" w:type="dxa"/>
        <w:left w:w="0" w:type="dxa"/>
        <w:bottom w:w="0" w:type="dxa"/>
        <w:right w:w="0" w:type="dxa"/>
      </w:tblCellMar>
    </w:tblPr>
  </w:style>
  <w:style w:type="paragraph" w:customStyle="1" w:styleId="288">
    <w:name w:val="UserStyle_62"/>
    <w:basedOn w:val="1"/>
    <w:qFormat/>
    <w:uiPriority w:val="0"/>
    <w:pPr>
      <w:widowControl/>
    </w:pPr>
    <w:rPr>
      <w:rFonts w:ascii="宋体" w:hAnsi="Courier New"/>
    </w:rPr>
  </w:style>
  <w:style w:type="paragraph" w:customStyle="1" w:styleId="289">
    <w:name w:val="+正文"/>
    <w:basedOn w:val="1"/>
    <w:qFormat/>
    <w:uiPriority w:val="0"/>
    <w:pPr>
      <w:spacing w:line="360" w:lineRule="auto"/>
      <w:ind w:firstLine="200"/>
    </w:pPr>
    <w:rPr>
      <w:sz w:val="24"/>
    </w:rPr>
  </w:style>
  <w:style w:type="paragraph" w:customStyle="1" w:styleId="290">
    <w:name w:val="p0"/>
    <w:basedOn w:val="1"/>
    <w:qFormat/>
    <w:uiPriority w:val="0"/>
    <w:pPr>
      <w:widowControl/>
    </w:pPr>
    <w:rPr>
      <w:rFonts w:hint="eastAsia" w:ascii="Calibri" w:hAnsi="Calibri"/>
    </w:rPr>
  </w:style>
  <w:style w:type="paragraph" w:customStyle="1" w:styleId="291">
    <w:name w:val="Andy_正文"/>
    <w:basedOn w:val="1"/>
    <w:qFormat/>
    <w:uiPriority w:val="0"/>
    <w:pPr>
      <w:spacing w:line="360" w:lineRule="auto"/>
      <w:ind w:firstLine="200"/>
    </w:pPr>
    <w:rPr>
      <w:rFonts w:ascii="Calibri" w:hAnsi="Calibri"/>
      <w:sz w:val="24"/>
    </w:rPr>
  </w:style>
  <w:style w:type="paragraph" w:customStyle="1" w:styleId="292">
    <w:name w:val="纯文本111"/>
    <w:basedOn w:val="1"/>
    <w:qFormat/>
    <w:uiPriority w:val="0"/>
    <w:rPr>
      <w:rFonts w:ascii="宋体" w:hAnsi="Courier New" w:eastAsia="楷体_GB2312"/>
      <w:sz w:val="28"/>
    </w:rPr>
  </w:style>
  <w:style w:type="paragraph" w:customStyle="1" w:styleId="293">
    <w:name w:val="正文缩进1"/>
    <w:basedOn w:val="1"/>
    <w:next w:val="1"/>
    <w:qFormat/>
    <w:uiPriority w:val="0"/>
    <w:pPr>
      <w:ind w:firstLine="420"/>
      <w:jc w:val="left"/>
    </w:pPr>
    <w:rPr>
      <w:rFonts w:eastAsia="楷体_GB2312"/>
      <w:sz w:val="24"/>
      <w:szCs w:val="20"/>
    </w:rPr>
  </w:style>
  <w:style w:type="paragraph" w:customStyle="1" w:styleId="294">
    <w:name w:val="正文文本11"/>
    <w:basedOn w:val="1"/>
    <w:next w:val="1"/>
    <w:unhideWhenUsed/>
    <w:qFormat/>
    <w:uiPriority w:val="99"/>
    <w:pPr>
      <w:spacing w:after="120"/>
    </w:pPr>
    <w:rPr>
      <w:sz w:val="20"/>
    </w:rPr>
  </w:style>
  <w:style w:type="paragraph" w:customStyle="1" w:styleId="295">
    <w:name w:val="纯文本7"/>
    <w:basedOn w:val="1"/>
    <w:qFormat/>
    <w:uiPriority w:val="0"/>
    <w:rPr>
      <w:rFonts w:ascii="宋体" w:hAnsi="Courier New" w:eastAsia="楷体_GB2312"/>
      <w:sz w:val="26"/>
    </w:rPr>
  </w:style>
  <w:style w:type="paragraph" w:customStyle="1" w:styleId="296">
    <w:name w:val="List Paragraph2"/>
    <w:basedOn w:val="1"/>
    <w:qFormat/>
    <w:uiPriority w:val="0"/>
    <w:pPr>
      <w:ind w:firstLine="420"/>
    </w:pPr>
    <w:rPr>
      <w:rFonts w:ascii="Calibri" w:hAnsi="Calibri"/>
      <w:szCs w:val="22"/>
    </w:rPr>
  </w:style>
  <w:style w:type="paragraph" w:customStyle="1" w:styleId="297">
    <w:name w:val="BodyText1I2"/>
    <w:basedOn w:val="298"/>
    <w:qFormat/>
    <w:uiPriority w:val="0"/>
    <w:pPr>
      <w:spacing w:line="360" w:lineRule="auto"/>
      <w:ind w:firstLine="420"/>
    </w:pPr>
    <w:rPr>
      <w:rFonts w:ascii="Calibri" w:hAnsi="Calibri"/>
      <w:sz w:val="24"/>
      <w:szCs w:val="22"/>
    </w:rPr>
  </w:style>
  <w:style w:type="paragraph" w:customStyle="1" w:styleId="298">
    <w:name w:val="BodyTextIndent"/>
    <w:basedOn w:val="1"/>
    <w:next w:val="1"/>
    <w:qFormat/>
    <w:uiPriority w:val="0"/>
    <w:pPr>
      <w:spacing w:after="120"/>
      <w:ind w:left="420"/>
    </w:pPr>
  </w:style>
  <w:style w:type="paragraph" w:customStyle="1" w:styleId="299">
    <w:name w:val="*正文"/>
    <w:basedOn w:val="1"/>
    <w:qFormat/>
    <w:uiPriority w:val="0"/>
    <w:pPr>
      <w:widowControl/>
      <w:spacing w:line="360" w:lineRule="auto"/>
      <w:ind w:firstLine="200"/>
    </w:pPr>
    <w:rPr>
      <w:rFonts w:ascii="仿宋_GB2312" w:hAnsi="Calibri" w:eastAsia="仿宋_GB2312"/>
      <w:sz w:val="24"/>
      <w:szCs w:val="28"/>
    </w:rPr>
  </w:style>
  <w:style w:type="paragraph" w:customStyle="1" w:styleId="300">
    <w:name w:val="Plain Text11"/>
    <w:basedOn w:val="1"/>
    <w:qFormat/>
    <w:uiPriority w:val="0"/>
    <w:rPr>
      <w:rFonts w:ascii="宋体" w:hAnsi="Courier New" w:eastAsia="楷体_GB2312"/>
      <w:sz w:val="28"/>
      <w:szCs w:val="20"/>
    </w:rPr>
  </w:style>
  <w:style w:type="paragraph" w:customStyle="1" w:styleId="301">
    <w:name w:val="纯文本11"/>
    <w:basedOn w:val="1"/>
    <w:next w:val="32"/>
    <w:qFormat/>
    <w:uiPriority w:val="0"/>
    <w:rPr>
      <w:rFonts w:ascii="宋体" w:hAnsi="Courier New" w:eastAsia="楷体_GB2312"/>
      <w:sz w:val="28"/>
    </w:rPr>
  </w:style>
  <w:style w:type="character" w:customStyle="1" w:styleId="302">
    <w:name w:val="font11"/>
    <w:basedOn w:val="47"/>
    <w:qFormat/>
    <w:uiPriority w:val="0"/>
    <w:rPr>
      <w:rFonts w:hint="eastAsia" w:ascii="宋体" w:hAnsi="宋体" w:eastAsia="宋体" w:cs="宋体"/>
      <w:b/>
      <w:bCs/>
      <w:color w:val="000000"/>
      <w:sz w:val="28"/>
      <w:szCs w:val="28"/>
      <w:u w:val="none"/>
    </w:rPr>
  </w:style>
  <w:style w:type="paragraph" w:customStyle="1" w:styleId="303">
    <w:name w:val="纯文本71"/>
    <w:basedOn w:val="1"/>
    <w:qFormat/>
    <w:uiPriority w:val="0"/>
    <w:rPr>
      <w:rFonts w:hAnsi="Courier New" w:eastAsia="楷体_GB2312"/>
      <w:sz w:val="26"/>
      <w:szCs w:val="20"/>
    </w:rPr>
  </w:style>
  <w:style w:type="character" w:customStyle="1" w:styleId="304">
    <w:name w:val="font51"/>
    <w:basedOn w:val="47"/>
    <w:qFormat/>
    <w:uiPriority w:val="0"/>
    <w:rPr>
      <w:rFonts w:hint="eastAsia" w:ascii="宋体" w:hAnsi="宋体" w:eastAsia="宋体" w:cs="宋体"/>
      <w:b/>
      <w:bCs/>
      <w:color w:val="FF0000"/>
      <w:sz w:val="28"/>
      <w:szCs w:val="28"/>
      <w:u w:val="none"/>
    </w:rPr>
  </w:style>
  <w:style w:type="table" w:customStyle="1" w:styleId="305">
    <w:name w:val="网格型1"/>
    <w:basedOn w:val="306"/>
    <w:qFormat/>
    <w:uiPriority w:val="0"/>
    <w:pPr>
      <w:widowControl w:val="0"/>
      <w:jc w:val="both"/>
    </w:pPr>
  </w:style>
  <w:style w:type="table" w:customStyle="1" w:styleId="306">
    <w:name w:val="普通表格1"/>
    <w:unhideWhenUsed/>
    <w:qFormat/>
    <w:uiPriority w:val="99"/>
    <w:tblPr>
      <w:tblCellMar>
        <w:top w:w="0" w:type="dxa"/>
        <w:left w:w="0" w:type="dxa"/>
        <w:bottom w:w="0" w:type="dxa"/>
        <w:right w:w="0" w:type="dxa"/>
      </w:tblCellMar>
    </w:tblPr>
  </w:style>
  <w:style w:type="character" w:customStyle="1" w:styleId="307">
    <w:name w:val="font01"/>
    <w:basedOn w:val="47"/>
    <w:qFormat/>
    <w:uiPriority w:val="0"/>
    <w:rPr>
      <w:rFonts w:ascii="宋体" w:hAnsi="宋体" w:eastAsia="宋体" w:cs="宋体"/>
      <w:b/>
      <w:color w:val="000000"/>
      <w:sz w:val="14"/>
      <w:szCs w:val="14"/>
      <w:u w:val="none"/>
    </w:rPr>
  </w:style>
  <w:style w:type="character" w:customStyle="1" w:styleId="308">
    <w:name w:val="NormalCharacter1"/>
    <w:semiHidden/>
    <w:qFormat/>
    <w:uiPriority w:val="0"/>
    <w:rPr>
      <w:rFonts w:hint="default" w:ascii="Times New Roman" w:hAnsi="Times New Roman" w:eastAsia="宋体" w:cs="Times New Roman"/>
      <w:sz w:val="21"/>
      <w:szCs w:val="24"/>
    </w:rPr>
  </w:style>
  <w:style w:type="paragraph" w:customStyle="1" w:styleId="309">
    <w:name w:val="正文文本缩进1"/>
    <w:basedOn w:val="1"/>
    <w:next w:val="310"/>
    <w:qFormat/>
    <w:uiPriority w:val="0"/>
    <w:pPr>
      <w:spacing w:line="360" w:lineRule="auto"/>
      <w:ind w:firstLine="425"/>
    </w:pPr>
    <w:rPr>
      <w:sz w:val="24"/>
    </w:rPr>
  </w:style>
  <w:style w:type="paragraph" w:customStyle="1" w:styleId="310">
    <w:name w:val="寄信人地址1"/>
    <w:basedOn w:val="1"/>
    <w:qFormat/>
    <w:uiPriority w:val="0"/>
    <w:rPr>
      <w:rFonts w:ascii="Arial" w:hAnsi="Arial" w:eastAsia="楷体_GB2312"/>
      <w:sz w:val="26"/>
    </w:rPr>
  </w:style>
  <w:style w:type="character" w:customStyle="1" w:styleId="311">
    <w:name w:val="font61"/>
    <w:basedOn w:val="47"/>
    <w:qFormat/>
    <w:uiPriority w:val="0"/>
    <w:rPr>
      <w:rFonts w:hint="eastAsia" w:ascii="宋体" w:hAnsi="宋体" w:eastAsia="宋体" w:cs="宋体"/>
      <w:color w:val="000000"/>
      <w:sz w:val="21"/>
      <w:szCs w:val="21"/>
      <w:u w:val="none"/>
    </w:rPr>
  </w:style>
  <w:style w:type="paragraph" w:customStyle="1" w:styleId="312">
    <w:name w:val="正文首行缩进 21"/>
    <w:basedOn w:val="309"/>
    <w:qFormat/>
    <w:uiPriority w:val="0"/>
    <w:pPr>
      <w:spacing w:after="120" w:line="240" w:lineRule="auto"/>
      <w:ind w:left="420" w:firstLine="210"/>
    </w:pPr>
    <w:rPr>
      <w:rFonts w:eastAsia="仿宋_GB2312"/>
      <w:sz w:val="30"/>
    </w:rPr>
  </w:style>
  <w:style w:type="character" w:customStyle="1" w:styleId="313">
    <w:name w:val="font31"/>
    <w:basedOn w:val="47"/>
    <w:qFormat/>
    <w:uiPriority w:val="0"/>
    <w:rPr>
      <w:rFonts w:hint="eastAsia" w:ascii="微软雅黑" w:hAnsi="微软雅黑" w:eastAsia="微软雅黑" w:cs="微软雅黑"/>
      <w:color w:val="000000"/>
      <w:sz w:val="21"/>
      <w:szCs w:val="21"/>
      <w:u w:val="none"/>
    </w:rPr>
  </w:style>
  <w:style w:type="paragraph" w:customStyle="1" w:styleId="314">
    <w:name w:val="表格"/>
    <w:basedOn w:val="1"/>
    <w:qFormat/>
    <w:uiPriority w:val="0"/>
  </w:style>
  <w:style w:type="paragraph" w:customStyle="1" w:styleId="315">
    <w:name w:val="Table Paragraph"/>
    <w:basedOn w:val="1"/>
    <w:qFormat/>
    <w:uiPriority w:val="1"/>
    <w:pPr>
      <w:spacing w:line="240" w:lineRule="auto"/>
      <w:ind w:left="9"/>
      <w:jc w:val="center"/>
    </w:pPr>
    <w:rPr>
      <w:szCs w:val="22"/>
    </w:rPr>
  </w:style>
  <w:style w:type="table" w:customStyle="1" w:styleId="316">
    <w:name w:val="Table Normal1"/>
    <w:semiHidden/>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317">
    <w:name w:val="Table Normal2"/>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318">
    <w:name w:val="Table Normal3"/>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319">
    <w:name w:val="Table Normal4"/>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320">
    <w:name w:val="Table Normal5"/>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321">
    <w:name w:val="Table Normal6"/>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322">
    <w:name w:val="Table Normal7"/>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323">
    <w:name w:val="Table Normal8"/>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324">
    <w:name w:val="Table Normal9"/>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325">
    <w:name w:val="修订2"/>
    <w:hidden/>
    <w:unhideWhenUsed/>
    <w:qFormat/>
    <w:uiPriority w:val="99"/>
    <w:rPr>
      <w:rFonts w:hint="default" w:ascii="Times New Roman" w:hAnsi="Times New Roman" w:eastAsia="宋体" w:cs="Times New Roman"/>
      <w:sz w:val="21"/>
      <w:szCs w:val="24"/>
      <w:lang w:val="en-US" w:eastAsia="zh-CN" w:bidi="ne-NP"/>
    </w:rPr>
  </w:style>
  <w:style w:type="paragraph" w:customStyle="1" w:styleId="326">
    <w:name w:val="修订3"/>
    <w:hidden/>
    <w:unhideWhenUsed/>
    <w:qFormat/>
    <w:uiPriority w:val="99"/>
    <w:rPr>
      <w:rFonts w:hint="default" w:ascii="Times New Roman" w:hAnsi="Times New Roman" w:eastAsia="宋体" w:cs="Times New Roman"/>
      <w:sz w:val="21"/>
      <w:szCs w:val="24"/>
      <w:lang w:val="en-US" w:eastAsia="zh-CN" w:bidi="ne-NP"/>
    </w:rPr>
  </w:style>
  <w:style w:type="paragraph" w:customStyle="1" w:styleId="327">
    <w:name w:val="修订4"/>
    <w:hidden/>
    <w:unhideWhenUsed/>
    <w:qFormat/>
    <w:uiPriority w:val="99"/>
    <w:rPr>
      <w:rFonts w:hint="default" w:ascii="Times New Roman" w:hAnsi="Times New Roman" w:eastAsia="宋体" w:cs="Times New Roman"/>
      <w:sz w:val="21"/>
      <w:szCs w:val="24"/>
      <w:lang w:val="en-US" w:eastAsia="zh-CN" w:bidi="ne-NP"/>
    </w:rPr>
  </w:style>
  <w:style w:type="character" w:customStyle="1" w:styleId="328">
    <w:name w:val="font41"/>
    <w:basedOn w:val="47"/>
    <w:qFormat/>
    <w:uiPriority w:val="0"/>
    <w:rPr>
      <w:rFonts w:hint="eastAsia" w:ascii="宋体" w:hAnsi="宋体" w:eastAsia="宋体" w:cs="宋体"/>
      <w:color w:val="000000"/>
      <w:sz w:val="21"/>
      <w:szCs w:val="21"/>
      <w:u w:val="none"/>
    </w:rPr>
  </w:style>
  <w:style w:type="character" w:customStyle="1" w:styleId="329">
    <w:name w:val="font91"/>
    <w:basedOn w:val="47"/>
    <w:qFormat/>
    <w:uiPriority w:val="0"/>
    <w:rPr>
      <w:rFonts w:ascii="宋体" w:hAnsi="宋体" w:eastAsia="宋体" w:cs="宋体"/>
      <w:color w:val="000000"/>
      <w:sz w:val="22"/>
      <w:szCs w:val="22"/>
      <w:u w:val="none"/>
    </w:rPr>
  </w:style>
  <w:style w:type="paragraph" w:customStyle="1" w:styleId="330">
    <w:name w:val="_Style 627"/>
    <w:basedOn w:val="1"/>
    <w:next w:val="279"/>
    <w:qFormat/>
    <w:uiPriority w:val="34"/>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225A54-78F9-4C1F-B1EF-588D9A04EE77}">
  <ds:schemaRefs/>
</ds:datastoreItem>
</file>

<file path=docProps/app.xml><?xml version="1.0" encoding="utf-8"?>
<Properties xmlns="http://schemas.openxmlformats.org/officeDocument/2006/extended-properties" xmlns:vt="http://schemas.openxmlformats.org/officeDocument/2006/docPropsVTypes">
  <Template>Normal</Template>
  <Pages>63</Pages>
  <Words>22840</Words>
  <Characters>24814</Characters>
  <TotalTime>2</TotalTime>
  <ScaleCrop>false</ScaleCrop>
  <LinksUpToDate>false</LinksUpToDate>
  <CharactersWithSpaces>25617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2025-11-25T08:37:00Z</dcterms:created>
  <dc:creator>Cogito, ergo sum</dc:creator>
  <cp:lastModifiedBy>NPC</cp:lastModifiedBy>
  <dcterms:modified xsi:type="dcterms:W3CDTF">2026-04-29T03:26:48Z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eyJoZGlkIjoiZmJiMzdhMGRiNjU1OGFhYTNhMWY5NmY5NjE4MzE5ZTAiLCJ1c2VySWQiOiI0NTUzMjg1MzgifQ==</vt:lpwstr>
  </property>
  <property fmtid="{D5CDD505-2E9C-101B-9397-08002B2CF9AE}" pid="3" name="KSOProductBuildVer">
    <vt:lpwstr>2052-12.1.0.25865</vt:lpwstr>
  </property>
  <property fmtid="{D5CDD505-2E9C-101B-9397-08002B2CF9AE}" pid="4" name="ICV">
    <vt:lpwstr>DF4DF0C11B814DE7A4D450D4C2AA5B89_13</vt:lpwstr>
  </property>
</Properties>
</file>