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8"/>
        <w:ind w:firstLine="0"/>
        <w:rPr>
          <w:rFonts w:eastAsia="黑体"/>
          <w:b/>
          <w:bCs/>
          <w:sz w:val="32"/>
          <w:highlight w:val="none"/>
        </w:rPr>
      </w:pPr>
      <w:r>
        <w:rPr>
          <w:rFonts w:eastAsia="黑体"/>
          <w:b/>
          <w:bCs/>
          <w:sz w:val="32"/>
          <w:highlight w:val="none"/>
        </w:rPr>
      </w:r>
      <w:r/>
    </w:p>
    <w:p>
      <w:pPr>
        <w:pStyle w:val="978"/>
        <w:ind w:firstLine="0"/>
        <w:rPr>
          <w:rFonts w:eastAsia="黑体"/>
          <w:b/>
          <w:bCs/>
          <w:color w:val="auto"/>
          <w:sz w:val="84"/>
          <w:highlight w:val="none"/>
          <w:shd w:val="clear" w:color="ffffff" w:fill="d9d9d9"/>
        </w:rPr>
      </w:pPr>
      <w:r>
        <w:rPr>
          <w:rFonts w:eastAsia="黑体"/>
          <w:b/>
          <w:bCs/>
          <w:color w:val="auto"/>
          <w:sz w:val="84"/>
          <w:highlight w:val="none"/>
          <w:shd w:val="clear" w:color="ffffff" w:fill="d9d9d9"/>
        </w:rPr>
      </w:r>
      <w:r/>
    </w:p>
    <w:p>
      <w:pPr>
        <w:pStyle w:val="978"/>
        <w:ind w:firstLine="0"/>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公开招标文件</w:t>
      </w:r>
      <w:r/>
    </w:p>
    <w:p>
      <w:pPr>
        <w:pStyle w:val="978"/>
        <w:ind w:firstLine="0"/>
        <w:jc w:val="center"/>
        <w:rPr>
          <w:rFonts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 xml:space="preserve">（暗标）</w:t>
      </w:r>
      <w:r/>
    </w:p>
    <w:p>
      <w:pPr>
        <w:pStyle w:val="978"/>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pStyle w:val="978"/>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pStyle w:val="978"/>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ind w:firstLine="1650"/>
        <w:jc w:val="left"/>
        <w:rPr>
          <w:rFonts w:hint="default" w:ascii="黑体" w:hAnsi="华文中宋" w:eastAsia="黑体"/>
          <w:bCs/>
          <w:color w:val="auto"/>
          <w:sz w:val="32"/>
          <w:szCs w:val="32"/>
          <w:highlight w:val="none"/>
          <w:lang w:val="en-US" w:eastAsia="zh-CN"/>
        </w:rPr>
      </w:pPr>
      <w:r>
        <w:rPr>
          <w:rFonts w:hint="eastAsia" w:ascii="黑体" w:hAnsi="华文中宋" w:eastAsia="黑体"/>
          <w:bCs/>
          <w:color w:val="auto"/>
          <w:sz w:val="32"/>
          <w:szCs w:val="32"/>
          <w:highlight w:val="none"/>
        </w:rPr>
        <w:t xml:space="preserve">项目编号：</w:t>
      </w:r>
      <w:r>
        <w:rPr>
          <w:rFonts w:hint="eastAsia" w:ascii="黑体" w:hAnsi="华文中宋" w:eastAsia="黑体"/>
          <w:bCs/>
          <w:color w:val="auto"/>
          <w:sz w:val="32"/>
          <w:szCs w:val="32"/>
          <w:highlight w:val="none"/>
          <w:lang w:eastAsia="zh-CN"/>
        </w:rPr>
        <w:t xml:space="preserve">JSZC-320200-XWJC-G2026-0033</w:t>
      </w:r>
      <w:r/>
    </w:p>
    <w:p>
      <w:pPr>
        <w:ind w:left="3251" w:hanging="160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江苏省2025年县域医共体设备更新－江阴市人民医院数字减影心血管造影机（DSA）采购项目</w:t>
      </w:r>
      <w:r/>
    </w:p>
    <w:p>
      <w:pPr>
        <w:ind w:firstLine="1695"/>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采购人：</w:t>
      </w:r>
      <w:r>
        <w:rPr>
          <w:rFonts w:hint="eastAsia" w:ascii="黑体" w:hAnsi="华文中宋" w:eastAsia="黑体"/>
          <w:bCs/>
          <w:color w:val="auto"/>
          <w:sz w:val="32"/>
          <w:szCs w:val="32"/>
          <w:highlight w:val="none"/>
          <w:lang w:eastAsia="zh-CN"/>
        </w:rPr>
        <w:t xml:space="preserve">江阴市人民医院</w:t>
      </w:r>
      <w:r/>
    </w:p>
    <w:p>
      <w:pPr>
        <w:ind w:firstLine="1680"/>
        <w:jc w:val="left"/>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采购代理机构：无锡市卫生健康综合服务中心</w:t>
      </w:r>
      <w:r/>
    </w:p>
    <w:p>
      <w:pPr>
        <w:pStyle w:val="717"/>
        <w:rPr>
          <w:rFonts w:ascii="黑体" w:hAnsi="华文中宋" w:eastAsia="黑体"/>
          <w:bCs/>
          <w:color w:val="auto"/>
          <w:sz w:val="32"/>
          <w:szCs w:val="32"/>
          <w:highlight w:val="none"/>
        </w:rPr>
      </w:pPr>
      <w:r>
        <w:rPr>
          <w:rFonts w:ascii="黑体" w:hAnsi="华文中宋" w:eastAsia="黑体"/>
          <w:bCs/>
          <w:color w:val="auto"/>
          <w:sz w:val="32"/>
          <w:szCs w:val="32"/>
          <w:highlight w:val="none"/>
        </w:rPr>
      </w:r>
      <w:r/>
    </w:p>
    <w:p>
      <w:pPr>
        <w:pStyle w:val="717"/>
        <w:ind w:firstLine="0"/>
        <w:rPr>
          <w:rFonts w:ascii="黑体" w:hAnsi="华文中宋" w:eastAsia="黑体"/>
          <w:bCs/>
          <w:color w:val="auto"/>
          <w:sz w:val="32"/>
          <w:szCs w:val="32"/>
          <w:highlight w:val="none"/>
        </w:rPr>
      </w:pPr>
      <w:r>
        <w:rPr>
          <w:rFonts w:ascii="黑体" w:hAnsi="华文中宋" w:eastAsia="黑体"/>
          <w:bCs/>
          <w:color w:val="auto"/>
          <w:sz w:val="32"/>
          <w:szCs w:val="32"/>
          <w:highlight w:val="none"/>
        </w:rPr>
      </w:r>
      <w:r/>
    </w:p>
    <w:p>
      <w:pPr>
        <w:pStyle w:val="978"/>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lang w:eastAsia="zh-CN"/>
        </w:rPr>
        <w:t xml:space="preserve">二〇</w:t>
      </w:r>
      <w:r>
        <w:rPr>
          <w:rFonts w:hint="eastAsia" w:ascii="黑体" w:hAnsi="华文中宋" w:eastAsia="黑体"/>
          <w:bCs/>
          <w:color w:val="auto"/>
          <w:sz w:val="32"/>
          <w:szCs w:val="32"/>
          <w:highlight w:val="none"/>
        </w:rPr>
        <w:t xml:space="preserve">二</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val="en-US" w:eastAsia="zh-CN"/>
        </w:rPr>
        <w:t xml:space="preserve">五</w:t>
      </w:r>
      <w:r>
        <w:rPr>
          <w:rFonts w:hint="eastAsia" w:ascii="黑体" w:hAnsi="华文中宋" w:eastAsia="黑体"/>
          <w:bCs/>
          <w:color w:val="auto"/>
          <w:sz w:val="32"/>
          <w:szCs w:val="32"/>
          <w:highlight w:val="none"/>
        </w:rPr>
        <w:t xml:space="preserve">月</w:t>
      </w:r>
      <w:r/>
    </w:p>
    <w:p>
      <w:pPr>
        <w:pStyle w:val="978"/>
        <w:ind w:firstLine="0"/>
        <w:jc w:val="center"/>
        <w:rPr>
          <w:rFonts w:ascii="黑体" w:hAnsi="黑体" w:eastAsia="黑体"/>
          <w:color w:val="auto"/>
          <w:sz w:val="36"/>
          <w:szCs w:val="36"/>
          <w:highlight w:val="none"/>
        </w:rPr>
        <w:sectPr>
          <w:headerReference w:type="default" r:id="rId9"/>
          <w:footerReference w:type="default" r:id="rId11"/>
          <w:footnotePr/>
          <w:endnotePr/>
          <w:type w:val="nextPage"/>
          <w:pgSz w:w="11906" w:h="16838" w:orient="portrait"/>
          <w:pgMar w:top="680" w:right="1020" w:bottom="680" w:left="1020" w:header="851" w:footer="992" w:gutter="0"/>
          <w:cols w:num="1" w:sep="0" w:space="425" w:equalWidth="1"/>
          <w:docGrid w:linePitch="360"/>
        </w:sectPr>
      </w:pPr>
      <w:r/>
      <w:bookmarkStart w:id="0" w:name="_Toc120614210"/>
      <w:r/>
      <w:bookmarkStart w:id="1" w:name="_Toc513029200"/>
      <w:r/>
      <w:bookmarkStart w:id="2" w:name="_Toc20823272"/>
      <w:r/>
      <w:bookmarkStart w:id="3" w:name="_Toc479757206"/>
      <w:r/>
      <w:bookmarkStart w:id="4" w:name="_Toc16938516"/>
      <w:r/>
      <w:bookmarkStart w:id="5" w:name="_Toc523127445"/>
      <w:r/>
      <w:r/>
    </w:p>
    <w:p>
      <w:pPr>
        <w:pStyle w:val="978"/>
        <w:ind w:firstLine="0"/>
        <w:jc w:val="center"/>
        <w:rPr>
          <w:rFonts w:ascii="黑体" w:hAnsi="黑体" w:eastAsia="黑体"/>
          <w:color w:val="auto"/>
          <w:sz w:val="36"/>
          <w:szCs w:val="36"/>
          <w:highlight w:val="none"/>
        </w:rPr>
      </w:pPr>
      <w:r>
        <w:rPr>
          <w:rFonts w:hint="eastAsia" w:ascii="黑体" w:hAnsi="黑体" w:eastAsia="黑体"/>
          <w:color w:val="auto"/>
          <w:sz w:val="36"/>
          <w:szCs w:val="36"/>
          <w:highlight w:val="none"/>
        </w:rPr>
        <w:t xml:space="preserve">总目录</w:t>
      </w:r>
      <w:r/>
    </w:p>
    <w:p>
      <w:pPr>
        <w:jc w:val="center"/>
        <w:spacing w:line="48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投标邀请--------------------------------（</w:t>
      </w:r>
      <w:r>
        <w:rPr>
          <w:rFonts w:hint="eastAsia" w:ascii="宋体" w:hAnsi="宋体"/>
          <w:color w:val="auto"/>
          <w:sz w:val="30"/>
          <w:szCs w:val="30"/>
          <w:highlight w:val="none"/>
          <w:lang w:val="en-US" w:eastAsia="zh-CN"/>
        </w:rPr>
        <w:t xml:space="preserve">5</w:t>
      </w:r>
      <w:r>
        <w:rPr>
          <w:rFonts w:hint="eastAsia" w:ascii="宋体" w:hAnsi="宋体"/>
          <w:color w:val="auto"/>
          <w:sz w:val="30"/>
          <w:szCs w:val="30"/>
          <w:highlight w:val="none"/>
        </w:rPr>
        <w:t xml:space="preserve">）</w:t>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rPr>
          <w:rFonts w:hint="eastAsia" w:ascii="宋体" w:hAnsi="宋体"/>
          <w:color w:val="auto"/>
          <w:sz w:val="30"/>
          <w:szCs w:val="30"/>
          <w:highlight w:val="none"/>
          <w:lang w:val="en-US" w:eastAsia="zh-CN"/>
        </w:rPr>
        <w:t xml:space="preserve">9</w:t>
      </w:r>
      <w:r>
        <w:rPr>
          <w:rFonts w:hint="eastAsia" w:ascii="宋体" w:hAnsi="宋体"/>
          <w:color w:val="auto"/>
          <w:sz w:val="30"/>
          <w:szCs w:val="30"/>
          <w:highlight w:val="none"/>
        </w:rPr>
        <w:t xml:space="preserve">）</w:t>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合同文本-------------------------------（2</w:t>
      </w:r>
      <w:r>
        <w:rPr>
          <w:rFonts w:hint="eastAsia" w:ascii="宋体" w:hAnsi="宋体"/>
          <w:color w:val="auto"/>
          <w:sz w:val="30"/>
          <w:szCs w:val="30"/>
          <w:highlight w:val="none"/>
          <w:lang w:val="en-US" w:eastAsia="zh-CN"/>
        </w:rPr>
        <w:t xml:space="preserve">3</w:t>
      </w:r>
      <w:r>
        <w:rPr>
          <w:rFonts w:hint="eastAsia" w:ascii="宋体" w:hAnsi="宋体"/>
          <w:color w:val="auto"/>
          <w:sz w:val="30"/>
          <w:szCs w:val="30"/>
          <w:highlight w:val="none"/>
        </w:rPr>
        <w:t xml:space="preserve">）</w:t>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采购需求-------------------------------（</w:t>
      </w:r>
      <w:r>
        <w:rPr>
          <w:rFonts w:hint="eastAsia" w:ascii="宋体" w:hAnsi="宋体"/>
          <w:color w:val="auto"/>
          <w:sz w:val="30"/>
          <w:szCs w:val="30"/>
          <w:highlight w:val="none"/>
          <w:lang w:val="en-US" w:eastAsia="zh-CN"/>
        </w:rPr>
        <w:t xml:space="preserve">31</w:t>
      </w:r>
      <w:r>
        <w:rPr>
          <w:rFonts w:hint="eastAsia" w:ascii="宋体" w:hAnsi="宋体"/>
          <w:color w:val="auto"/>
          <w:sz w:val="30"/>
          <w:szCs w:val="30"/>
          <w:highlight w:val="none"/>
        </w:rPr>
        <w:t xml:space="preserve">）</w:t>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评标方法与评标标准---------------------（39</w:t>
      </w:r>
      <w:r>
        <w:rPr>
          <w:rFonts w:hint="eastAsia" w:ascii="宋体" w:hAnsi="宋体"/>
          <w:color w:val="auto"/>
          <w:sz w:val="30"/>
          <w:szCs w:val="30"/>
          <w:highlight w:val="none"/>
        </w:rPr>
        <w:t xml:space="preserve">）</w:t>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rPr>
          <w:rFonts w:hint="eastAsia" w:ascii="宋体" w:hAnsi="宋体"/>
          <w:color w:val="auto"/>
          <w:sz w:val="30"/>
          <w:szCs w:val="30"/>
          <w:highlight w:val="none"/>
          <w:lang w:val="en-US" w:eastAsia="zh-CN"/>
        </w:rPr>
        <w:t xml:space="preserve">45</w:t>
      </w:r>
      <w:r>
        <w:rPr>
          <w:rFonts w:hint="eastAsia" w:ascii="宋体" w:hAnsi="宋体"/>
          <w:color w:val="auto"/>
          <w:sz w:val="30"/>
          <w:szCs w:val="30"/>
          <w:highlight w:val="none"/>
        </w:rPr>
        <w:t xml:space="preserve">）</w:t>
      </w:r>
      <w:r/>
    </w:p>
    <w:p>
      <w:pPr>
        <w:pStyle w:val="715"/>
        <w:jc w:val="center"/>
        <w:spacing w:before="0" w:beforeAutospacing="0" w:after="0" w:afterAutospacing="0" w:line="560" w:lineRule="exact"/>
        <w:shd w:val="clear" w:color="auto" w:fill="ffffff"/>
        <w:rPr>
          <w:rFonts w:ascii="方正小标宋简体" w:hAnsi="方正小标宋简体" w:eastAsia="方正小标宋简体" w:cs="方正小标宋简体"/>
          <w:color w:val="auto"/>
          <w:sz w:val="36"/>
          <w:szCs w:val="36"/>
          <w:highlight w:val="none"/>
          <w:shd w:val="clear" w:color="auto" w:fill="ffffff"/>
        </w:rPr>
      </w:pPr>
      <w:r>
        <w:rPr>
          <w:rFonts w:ascii="黑体" w:hAnsi="Showcard Gothic" w:eastAsia="黑体"/>
          <w:color w:val="auto"/>
          <w:sz w:val="30"/>
          <w:szCs w:val="30"/>
          <w:highlight w:val="none"/>
        </w:rPr>
        <w:br w:type="page" w:clear="all"/>
      </w:r>
      <w:r>
        <w:rPr>
          <w:rFonts w:hint="eastAsia" w:ascii="方正小标宋简体" w:hAnsi="方正小标宋简体" w:eastAsia="方正小标宋简体" w:cs="方正小标宋简体"/>
          <w:color w:val="auto"/>
          <w:spacing w:val="7"/>
          <w:sz w:val="36"/>
          <w:szCs w:val="36"/>
          <w:highlight w:val="none"/>
        </w:rPr>
        <w:t xml:space="preserve">政府采购提醒函</w:t>
      </w:r>
      <w:r/>
    </w:p>
    <w:p>
      <w:pPr>
        <w:pStyle w:val="715"/>
        <w:spacing w:before="0" w:beforeAutospacing="0" w:after="0" w:afterAutospacing="0" w:line="560" w:lineRule="exact"/>
        <w:shd w:val="clear" w:color="auto" w:fill="ffffff"/>
        <w:rPr>
          <w:rFonts w:ascii="方正黑体_GBK" w:hAnsi="方正黑体_GBK" w:eastAsia="方正黑体_GBK" w:cs="方正黑体_GBK"/>
          <w:color w:val="auto"/>
          <w:sz w:val="28"/>
          <w:szCs w:val="28"/>
          <w:highlight w:val="none"/>
        </w:rPr>
      </w:pPr>
      <w:r>
        <w:rPr>
          <w:rFonts w:hint="eastAsia" w:ascii="方正黑体_GBK" w:hAnsi="方正黑体_GBK" w:eastAsia="方正黑体_GBK" w:cs="方正黑体_GBK"/>
          <w:color w:val="auto"/>
          <w:sz w:val="28"/>
          <w:szCs w:val="28"/>
          <w:highlight w:val="none"/>
          <w:shd w:val="clear" w:color="auto" w:fill="ffffff"/>
        </w:rPr>
        <w:t xml:space="preserve">各投标供应商：</w:t>
      </w:r>
      <w:r/>
    </w:p>
    <w:p>
      <w:pPr>
        <w:pStyle w:val="696"/>
        <w:ind w:firstLine="560"/>
        <w:spacing w:line="560" w:lineRule="exact"/>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696"/>
        <w:ind w:firstLine="560"/>
        <w:spacing w:line="560" w:lineRule="exact"/>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一、串标情形</w:t>
      </w:r>
      <w:r/>
    </w:p>
    <w:p>
      <w:pPr>
        <w:pStyle w:val="715"/>
        <w:ind w:firstLine="560"/>
        <w:spacing w:before="0" w:beforeAutospacing="0" w:after="0" w:afterAutospacing="0" w:line="560" w:lineRule="exact"/>
        <w:shd w:val="clear" w:color="auto" w:fill="ffffff"/>
        <w:rPr>
          <w:rFonts w:ascii="方正楷体_GB2312" w:hAnsi="方正楷体_GB2312" w:eastAsia="方正楷体_GB2312" w:cs="方正楷体_GB2312"/>
          <w:color w:val="auto"/>
          <w:sz w:val="28"/>
          <w:szCs w:val="28"/>
          <w:highlight w:val="none"/>
          <w:shd w:val="clear" w:color="auto" w:fill="ffffff"/>
        </w:rPr>
      </w:pPr>
      <w:r>
        <w:rPr>
          <w:rFonts w:hint="eastAsia" w:ascii="方正楷体_GB2312" w:hAnsi="方正楷体_GB2312" w:eastAsia="方正楷体_GB2312" w:cs="方正楷体_GB2312"/>
          <w:color w:val="auto"/>
          <w:sz w:val="28"/>
          <w:szCs w:val="28"/>
          <w:highlight w:val="none"/>
          <w:shd w:val="clear" w:color="auto" w:fill="ffffff"/>
        </w:rPr>
        <w:t xml:space="preserve">1. 《中华人民共和国政府采购法实施条例》第七十四条</w:t>
      </w:r>
      <w:r/>
    </w:p>
    <w:p>
      <w:pPr>
        <w:pStyle w:val="715"/>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15"/>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（一）供应商直接或者间接从采购人或者采购代理机构处获得其他供应商的相关情况并修改其投标文件或者响应文件。</w:t>
      </w:r>
      <w:r/>
    </w:p>
    <w:p>
      <w:pPr>
        <w:pStyle w:val="715"/>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（二）供应商按照采购人或者采购代理机构的授意撤换、修改投标文件或者响应文件。</w:t>
      </w:r>
      <w:r/>
    </w:p>
    <w:p>
      <w:pPr>
        <w:pStyle w:val="715"/>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（三）供应商之间协商报价、技术方案等投标文件或者响应文件的实质性内容。</w:t>
      </w:r>
      <w:r/>
    </w:p>
    <w:p>
      <w:pPr>
        <w:pStyle w:val="715"/>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（四）属于同一集团、协会、商会等组织成员的供应商按照该组织要求协同参加政府采购活动。</w:t>
      </w:r>
      <w:r/>
    </w:p>
    <w:p>
      <w:pPr>
        <w:pStyle w:val="715"/>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（五）供应商之间事先约定由某一特定供应商中标、成交。</w:t>
      </w:r>
      <w:r/>
    </w:p>
    <w:p>
      <w:pPr>
        <w:pStyle w:val="715"/>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（六）供应商之间商定部分供应商放弃参加政府采购活动或者放弃中标、成交。</w:t>
      </w:r>
      <w:r/>
    </w:p>
    <w:p>
      <w:pPr>
        <w:pStyle w:val="715"/>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（七）供应商与采购人或者采购代理机构之间、供应商相互之间，为谋求特定供应商中标、成交或者排斥其他供应商的其他串通行为。</w:t>
      </w:r>
      <w:r/>
    </w:p>
    <w:p>
      <w:pPr>
        <w:pStyle w:val="715"/>
        <w:ind w:firstLine="560"/>
        <w:spacing w:before="0" w:beforeAutospacing="0" w:after="0" w:afterAutospacing="0" w:line="560" w:lineRule="exact"/>
        <w:shd w:val="clear" w:color="auto" w:fill="ffffff"/>
        <w:rPr>
          <w:rFonts w:ascii="方正楷体_GB2312" w:hAnsi="方正楷体_GB2312" w:eastAsia="方正楷体_GB2312" w:cs="方正楷体_GB2312"/>
          <w:color w:val="auto"/>
          <w:sz w:val="28"/>
          <w:szCs w:val="28"/>
          <w:highlight w:val="none"/>
          <w:shd w:val="clear" w:color="auto" w:fill="ffffff"/>
        </w:rPr>
      </w:pPr>
      <w:r>
        <w:rPr>
          <w:rFonts w:hint="eastAsia" w:ascii="方正楷体_GB2312" w:hAnsi="方正楷体_GB2312" w:eastAsia="方正楷体_GB2312" w:cs="方正楷体_GB2312"/>
          <w:color w:val="auto"/>
          <w:sz w:val="28"/>
          <w:szCs w:val="28"/>
          <w:highlight w:val="none"/>
          <w:shd w:val="clear" w:color="auto" w:fill="ffffff"/>
        </w:rPr>
        <w:t xml:space="preserve">2. 《货物和服务招标投标管理办法》（财政部87号令）第三十七条</w:t>
      </w:r>
      <w:r/>
    </w:p>
    <w:p>
      <w:pPr>
        <w:pStyle w:val="715"/>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有下列情形之一的，视为投标人串通投标，其投标无效：</w:t>
      </w:r>
      <w:r/>
    </w:p>
    <w:p>
      <w:pPr>
        <w:pStyle w:val="715"/>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（一）不同投标人的投标文件由同一单位或者个人编制。</w:t>
      </w:r>
      <w:r/>
    </w:p>
    <w:p>
      <w:pPr>
        <w:pStyle w:val="715"/>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（二）不同投标人委托同一单位或者个人办理投标事宜。</w:t>
      </w:r>
      <w:r/>
    </w:p>
    <w:p>
      <w:pPr>
        <w:pStyle w:val="715"/>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（三）不同投标人的投标文件载明的项目管理成员或者联系人员为同一人。</w:t>
      </w:r>
      <w:r/>
    </w:p>
    <w:p>
      <w:pPr>
        <w:pStyle w:val="715"/>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（四）不同投标人的投标文件异常一致或者投标报价呈规律性差异。</w:t>
      </w:r>
      <w:r/>
    </w:p>
    <w:p>
      <w:pPr>
        <w:pStyle w:val="715"/>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（五）不同投标人的投标文件相互混装。</w:t>
      </w:r>
      <w:r/>
    </w:p>
    <w:p>
      <w:pPr>
        <w:pStyle w:val="715"/>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（六）不同投标人的投标保证金从同一单位或者个人的账户转出。</w:t>
      </w:r>
      <w:r/>
    </w:p>
    <w:p>
      <w:pPr>
        <w:pStyle w:val="696"/>
        <w:ind w:firstLine="560"/>
        <w:spacing w:line="560" w:lineRule="exact"/>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二、后果 </w:t>
      </w:r>
      <w:r/>
    </w:p>
    <w:p>
      <w:pPr>
        <w:pStyle w:val="696"/>
        <w:ind w:firstLine="560"/>
        <w:spacing w:line="560" w:lineRule="exact"/>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15"/>
        <w:ind w:firstLine="560"/>
        <w:spacing w:before="0" w:beforeAutospacing="0" w:after="0" w:afterAutospacing="0" w:line="560" w:lineRule="exact"/>
        <w:shd w:val="clear" w:color="auto" w:fill="ffffff"/>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请各投标供应商深入了解参与政府采购活动的权利和义务，增强政府采购法律意识和公平竞争意识，知晓串通投标的法律责任和严重后果，依法参与政府采购活动。</w:t>
      </w:r>
      <w:r/>
    </w:p>
    <w:p>
      <w:pPr>
        <w:pStyle w:val="715"/>
        <w:ind w:firstLine="560"/>
        <w:spacing w:before="0" w:beforeAutospacing="0" w:after="0" w:afterAutospacing="0" w:line="560" w:lineRule="exact"/>
        <w:shd w:val="clear" w:color="auto" w:fill="ffffff"/>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ascii="黑体" w:hAnsi="黑体" w:eastAsia="黑体"/>
          <w:color w:val="auto"/>
          <w:sz w:val="36"/>
          <w:szCs w:val="36"/>
          <w:highlight w:val="none"/>
        </w:rPr>
        <w:outlineLvl w:val="0"/>
      </w:pPr>
      <w:r>
        <w:rPr>
          <w:rFonts w:ascii="黑体" w:hAnsi="黑体" w:eastAsia="黑体"/>
          <w:color w:val="auto"/>
          <w:sz w:val="36"/>
          <w:szCs w:val="36"/>
          <w:highlight w:val="none"/>
        </w:rPr>
      </w:r>
      <w:r/>
    </w:p>
    <w:p>
      <w:pPr>
        <w:jc w:val="center"/>
        <w:spacing w:line="500" w:lineRule="exact"/>
        <w:tabs>
          <w:tab w:val="left" w:pos="1440" w:leader="none"/>
        </w:tabs>
        <w:rPr>
          <w:rFonts w:ascii="黑体" w:hAnsi="黑体" w:eastAsia="黑体"/>
          <w:color w:val="auto"/>
          <w:sz w:val="36"/>
          <w:szCs w:val="36"/>
          <w:highlight w:val="none"/>
        </w:rPr>
        <w:outlineLvl w:val="0"/>
      </w:pPr>
      <w:r>
        <w:rPr>
          <w:rFonts w:ascii="黑体" w:hAnsi="黑体" w:eastAsia="黑体"/>
          <w:color w:val="auto"/>
          <w:sz w:val="36"/>
          <w:szCs w:val="36"/>
          <w:highlight w:val="none"/>
        </w:rPr>
      </w:r>
      <w:r/>
    </w:p>
    <w:p>
      <w:pPr>
        <w:jc w:val="center"/>
        <w:spacing w:line="500" w:lineRule="exact"/>
        <w:tabs>
          <w:tab w:val="left" w:pos="1440" w:leader="none"/>
        </w:tabs>
        <w:rPr>
          <w:rFonts w:ascii="黑体" w:hAnsi="黑体" w:eastAsia="黑体"/>
          <w:color w:val="auto"/>
          <w:sz w:val="36"/>
          <w:szCs w:val="36"/>
          <w:highlight w:val="none"/>
        </w:rPr>
        <w:outlineLvl w:val="0"/>
      </w:pPr>
      <w:r>
        <w:rPr>
          <w:rFonts w:ascii="黑体" w:hAnsi="黑体" w:eastAsia="黑体"/>
          <w:color w:val="auto"/>
          <w:sz w:val="36"/>
          <w:szCs w:val="36"/>
          <w:highlight w:val="none"/>
        </w:rPr>
      </w:r>
      <w:r/>
    </w:p>
    <w:p>
      <w:pPr>
        <w:spacing w:line="500" w:lineRule="exact"/>
        <w:tabs>
          <w:tab w:val="left" w:pos="1440" w:leader="none"/>
        </w:tabs>
        <w:rPr>
          <w:rFonts w:ascii="黑体" w:hAnsi="黑体" w:eastAsia="黑体"/>
          <w:color w:val="auto"/>
          <w:sz w:val="36"/>
          <w:szCs w:val="36"/>
          <w:highlight w:val="none"/>
        </w:rPr>
        <w:outlineLvl w:val="0"/>
      </w:pPr>
      <w:r>
        <w:rPr>
          <w:rFonts w:ascii="黑体" w:hAnsi="黑体" w:eastAsia="黑体"/>
          <w:color w:val="auto"/>
          <w:sz w:val="36"/>
          <w:szCs w:val="36"/>
          <w:highlight w:val="none"/>
        </w:rPr>
      </w:r>
      <w:r/>
    </w:p>
    <w:p>
      <w:pPr>
        <w:pStyle w:val="697"/>
        <w:rPr>
          <w:rFonts w:ascii="黑体" w:hAnsi="黑体" w:eastAsia="黑体"/>
          <w:color w:val="auto"/>
          <w:sz w:val="36"/>
          <w:szCs w:val="36"/>
          <w:highlight w:val="none"/>
        </w:rPr>
      </w:pPr>
      <w:r>
        <w:rPr>
          <w:rFonts w:ascii="黑体" w:hAnsi="黑体" w:eastAsia="黑体"/>
          <w:color w:val="auto"/>
          <w:sz w:val="36"/>
          <w:szCs w:val="36"/>
          <w:highlight w:val="none"/>
        </w:rPr>
      </w:r>
      <w:r/>
    </w:p>
    <w:p>
      <w:pPr>
        <w:pStyle w:val="697"/>
        <w:rPr>
          <w:rFonts w:ascii="黑体" w:hAnsi="黑体" w:eastAsia="黑体"/>
          <w:color w:val="auto"/>
          <w:sz w:val="36"/>
          <w:szCs w:val="36"/>
          <w:highlight w:val="none"/>
        </w:rPr>
      </w:pPr>
      <w:r>
        <w:rPr>
          <w:rFonts w:ascii="黑体" w:hAnsi="黑体" w:eastAsia="黑体"/>
          <w:color w:val="auto"/>
          <w:sz w:val="36"/>
          <w:szCs w:val="36"/>
          <w:highlight w:val="none"/>
        </w:rPr>
      </w:r>
      <w:r/>
    </w:p>
    <w:p>
      <w:pPr>
        <w:pStyle w:val="697"/>
        <w:rPr>
          <w:rFonts w:ascii="黑体" w:hAnsi="黑体" w:eastAsia="黑体"/>
          <w:color w:val="auto"/>
          <w:sz w:val="36"/>
          <w:szCs w:val="36"/>
          <w:highlight w:val="none"/>
        </w:rPr>
      </w:pPr>
      <w:r>
        <w:rPr>
          <w:rFonts w:ascii="黑体" w:hAnsi="黑体" w:eastAsia="黑体"/>
          <w:color w:val="auto"/>
          <w:sz w:val="36"/>
          <w:szCs w:val="36"/>
          <w:highlight w:val="none"/>
        </w:rPr>
      </w:r>
      <w:r/>
    </w:p>
    <w:p>
      <w:pPr>
        <w:jc w:val="center"/>
        <w:spacing w:line="500" w:lineRule="exact"/>
        <w:tabs>
          <w:tab w:val="left" w:pos="1440" w:leader="none"/>
        </w:tabs>
        <w:rPr>
          <w:rFonts w:ascii="黑体" w:hAnsi="黑体" w:eastAsia="黑体"/>
          <w:color w:val="auto"/>
          <w:sz w:val="36"/>
          <w:szCs w:val="36"/>
          <w:highlight w:val="none"/>
        </w:rPr>
        <w:outlineLvl w:val="0"/>
      </w:pPr>
      <w:r>
        <w:rPr>
          <w:rFonts w:hint="eastAsia" w:ascii="黑体" w:hAnsi="黑体" w:eastAsia="黑体"/>
          <w:color w:val="auto"/>
          <w:sz w:val="36"/>
          <w:szCs w:val="36"/>
          <w:highlight w:val="none"/>
        </w:rPr>
        <w:t xml:space="preserve">第一章</w:t>
      </w:r>
      <w:r>
        <w:rPr>
          <w:rFonts w:hint="eastAsia" w:ascii="黑体" w:hAnsi="黑体" w:eastAsia="黑体"/>
          <w:color w:val="auto"/>
          <w:sz w:val="36"/>
          <w:szCs w:val="36"/>
          <w:highlight w:val="none"/>
          <w:lang w:val="en-US" w:eastAsia="zh-CN"/>
        </w:rPr>
        <w:t xml:space="preserve"> </w:t>
      </w:r>
      <w:r>
        <w:rPr>
          <w:rFonts w:hint="eastAsia" w:ascii="黑体" w:hAnsi="黑体" w:eastAsia="黑体"/>
          <w:color w:val="auto"/>
          <w:sz w:val="36"/>
          <w:szCs w:val="36"/>
          <w:highlight w:val="none"/>
        </w:rPr>
        <w:t xml:space="preserve">投标邀请</w:t>
      </w:r>
      <w:bookmarkEnd w:id="0"/>
      <w:r/>
      <w:r/>
    </w:p>
    <w:p>
      <w:pPr>
        <w:ind w:firstLine="480"/>
        <w:spacing w:line="500" w:lineRule="exact"/>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江阴市人民医院</w:t>
      </w:r>
      <w:r>
        <w:rPr>
          <w:rFonts w:hint="eastAsia" w:ascii="宋体" w:hAnsi="宋体"/>
          <w:color w:val="auto"/>
          <w:sz w:val="24"/>
          <w:szCs w:val="24"/>
          <w:highlight w:val="none"/>
        </w:rPr>
        <w:t xml:space="preserve">的委托，无锡市卫生健康综合服务中心就</w:t>
      </w:r>
      <w:r>
        <w:rPr>
          <w:rFonts w:hint="eastAsia" w:ascii="宋体" w:hAnsi="宋体"/>
          <w:color w:val="auto"/>
          <w:sz w:val="24"/>
          <w:szCs w:val="24"/>
          <w:highlight w:val="none"/>
          <w:lang w:eastAsia="zh-CN"/>
        </w:rPr>
        <w:t xml:space="preserve">江苏省2025年县域医共体设备更新－江阴市人民医院数字减影心血管造影机（DSA）采购项目</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JSZC-320200-XWJC-G2026-0033</w:t>
      </w:r>
      <w:r>
        <w:rPr>
          <w:rFonts w:hint="eastAsia" w:ascii="宋体" w:hAnsi="宋体"/>
          <w:color w:val="auto"/>
          <w:sz w:val="24"/>
          <w:szCs w:val="24"/>
          <w:highlight w:val="none"/>
        </w:rPr>
        <w:t xml:space="preserve">）进行公开招标采购，欢迎符合条件的供应商投标。</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lang w:eastAsia="zh-CN"/>
        </w:rPr>
        <w:t xml:space="preserve">江苏省2025年县域医共体设备更新－江阴市人民医院数字减影心血管造影机（DSA）采购项目</w:t>
      </w:r>
      <w:r>
        <w:rPr>
          <w:rFonts w:hint="eastAsia" w:ascii="宋体" w:hAnsi="宋体"/>
          <w:color w:val="auto"/>
          <w:sz w:val="24"/>
          <w:szCs w:val="24"/>
          <w:highlight w:val="none"/>
        </w:rPr>
        <w:t xml:space="preserve">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w:t>
      </w:r>
      <w:r>
        <w:rPr>
          <w:rFonts w:hint="eastAsia" w:ascii="宋体" w:hAnsi="宋体"/>
          <w:color w:val="auto"/>
          <w:sz w:val="24"/>
          <w:szCs w:val="24"/>
          <w:highlight w:val="none"/>
          <w:lang w:eastAsia="zh-CN"/>
        </w:rPr>
        <w:t xml:space="preserve">2026年6月23日</w:t>
      </w:r>
      <w:r>
        <w:rPr>
          <w:rFonts w:hint="eastAsia" w:ascii="宋体" w:hAnsi="宋体"/>
          <w:color w:val="auto"/>
          <w:sz w:val="24"/>
          <w:szCs w:val="24"/>
          <w:highlight w:val="none"/>
          <w:lang w:val="en-US" w:eastAsia="zh-CN"/>
        </w:rPr>
        <w:t xml:space="preserve">13</w:t>
      </w:r>
      <w:r>
        <w:rPr>
          <w:rFonts w:hint="eastAsia" w:ascii="宋体" w:hAnsi="宋体"/>
          <w:color w:val="auto"/>
          <w:sz w:val="24"/>
          <w:szCs w:val="24"/>
          <w:highlight w:val="none"/>
          <w:lang w:eastAsia="zh-CN"/>
        </w:rPr>
        <w:t xml:space="preserve">点</w:t>
      </w: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lang w:eastAsia="zh-CN"/>
        </w:rPr>
        <w:t xml:space="preserve">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895"/>
        <w:keepLines w:val="0"/>
        <w:keepNext w:val="0"/>
        <w:spacing w:before="0" w:after="0" w:line="500" w:lineRule="exact"/>
        <w:rPr>
          <w:color w:val="auto"/>
          <w:highlight w:val="none"/>
        </w:rPr>
      </w:pPr>
      <w:r>
        <w:rPr>
          <w:color w:val="auto"/>
          <w:highlight w:val="none"/>
        </w:rPr>
      </w:r>
      <w:r/>
    </w:p>
    <w:p>
      <w:pPr>
        <w:pStyle w:val="895"/>
        <w:ind w:firstLine="452"/>
        <w:keepLines w:val="0"/>
        <w:keepNext w:val="0"/>
        <w:spacing w:before="0" w:after="0" w:line="500" w:lineRule="exact"/>
        <w:rPr>
          <w:color w:val="auto"/>
          <w:sz w:val="30"/>
          <w:szCs w:val="30"/>
          <w:highlight w:val="none"/>
        </w:rPr>
      </w:pPr>
      <w:r/>
      <w:bookmarkStart w:id="6" w:name="_Toc38985263"/>
      <w:r/>
      <w:bookmarkStart w:id="7" w:name="_Toc28359079"/>
      <w:r/>
      <w:bookmarkStart w:id="8" w:name="_Toc35393790"/>
      <w:r/>
      <w:bookmarkStart w:id="9" w:name="_Toc35393621"/>
      <w:r/>
      <w:bookmarkStart w:id="10" w:name="_Toc28359002"/>
      <w:r/>
      <w:bookmarkStart w:id="11" w:name="_Hlk24379207"/>
      <w:r>
        <w:rPr>
          <w:rFonts w:hint="eastAsia"/>
          <w:color w:val="auto"/>
          <w:sz w:val="30"/>
          <w:szCs w:val="30"/>
          <w:highlight w:val="none"/>
          <w:lang w:eastAsia="zh-CN"/>
        </w:rPr>
        <w:t xml:space="preserve">一、项目基本情况</w:t>
      </w:r>
      <w:bookmarkEnd w:id="6"/>
      <w:r/>
      <w:bookmarkEnd w:id="7"/>
      <w:r/>
      <w:bookmarkEnd w:id="8"/>
      <w:r/>
      <w:bookmarkEnd w:id="9"/>
      <w:r/>
      <w:bookmarkEnd w:id="10"/>
      <w:r/>
      <w:r/>
    </w:p>
    <w:p>
      <w:pPr>
        <w:ind w:firstLine="480"/>
        <w:spacing w:line="50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JSZC-320200-XWJC-G2026-0033</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bookmarkEnd w:id="11"/>
      <w:r>
        <w:rPr>
          <w:rFonts w:hint="eastAsia" w:ascii="宋体" w:hAnsi="宋体"/>
          <w:color w:val="auto"/>
          <w:sz w:val="24"/>
          <w:szCs w:val="24"/>
          <w:highlight w:val="none"/>
          <w:lang w:eastAsia="zh-CN"/>
        </w:rPr>
        <w:t xml:space="preserve">江苏省2025年县域医共体设备更新－江阴市人民医院数字减影心血管造影机（DSA）采购项目</w:t>
      </w:r>
      <w:r/>
    </w:p>
    <w:p>
      <w:pPr>
        <w:ind w:firstLine="480"/>
        <w:spacing w:line="500" w:lineRule="exact"/>
        <w:rPr>
          <w:rFonts w:hint="default" w:ascii="宋体" w:hAnsi="宋体" w:eastAsia="宋体"/>
          <w:color w:val="auto"/>
          <w:sz w:val="24"/>
          <w:szCs w:val="24"/>
          <w:highlight w:val="none"/>
          <w:lang w:val="en-US"/>
        </w:rPr>
      </w:pPr>
      <w:r>
        <w:rPr>
          <w:rFonts w:hint="eastAsia" w:ascii="宋体" w:hAnsi="宋体"/>
          <w:color w:val="auto"/>
          <w:sz w:val="24"/>
          <w:szCs w:val="24"/>
          <w:highlight w:val="none"/>
        </w:rPr>
        <w:t xml:space="preserve">3.项目预算金额：</w:t>
      </w:r>
      <w:r>
        <w:rPr>
          <w:rFonts w:hint="eastAsia" w:ascii="宋体" w:hAnsi="宋体"/>
          <w:sz w:val="24"/>
          <w:szCs w:val="24"/>
          <w:highlight w:val="none"/>
          <w:lang w:val="en-US" w:eastAsia="zh-CN"/>
        </w:rPr>
        <w:t xml:space="preserve">800</w:t>
      </w:r>
      <w:r>
        <w:rPr>
          <w:rFonts w:hint="eastAsia" w:ascii="宋体" w:hAnsi="宋体"/>
          <w:sz w:val="24"/>
          <w:szCs w:val="24"/>
          <w:highlight w:val="none"/>
        </w:rPr>
        <w:t xml:space="preserve">万元/1套</w:t>
      </w:r>
      <w:r/>
    </w:p>
    <w:p>
      <w:pPr>
        <w:numPr>
          <w:ilvl w:val="0"/>
          <w:numId w:val="0"/>
        </w:numPr>
        <w:ind w:firstLine="480"/>
        <w:spacing w:line="500" w:lineRule="exact"/>
        <w:rPr>
          <w:rFonts w:hint="default" w:ascii="宋体" w:hAnsi="宋体" w:eastAsia="宋体"/>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项目最高限价：</w:t>
      </w:r>
      <w:r>
        <w:rPr>
          <w:rFonts w:hint="eastAsia" w:ascii="宋体" w:hAnsi="宋体"/>
          <w:sz w:val="24"/>
          <w:szCs w:val="24"/>
          <w:highlight w:val="none"/>
          <w:lang w:val="en-US" w:eastAsia="zh-CN"/>
        </w:rPr>
        <w:t xml:space="preserve">695</w:t>
      </w:r>
      <w:r>
        <w:rPr>
          <w:rFonts w:hint="eastAsia" w:ascii="宋体" w:hAnsi="宋体" w:cs="宋体"/>
          <w:sz w:val="24"/>
          <w:szCs w:val="24"/>
          <w:highlight w:val="none"/>
        </w:rPr>
        <w:t xml:space="preserve">万元</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5.采购需求：</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6.合同履行期限：</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color w:val="auto"/>
          <w:sz w:val="24"/>
          <w:szCs w:val="24"/>
          <w:highlight w:val="none"/>
        </w:rPr>
        <w:t xml:space="preserve">采购方式：公开招标（暗标）</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.本项目不接受联合体投标</w:t>
      </w:r>
      <w:r>
        <w:rPr>
          <w:rFonts w:hint="eastAsia" w:ascii="宋体" w:hAnsi="宋体" w:cs="宋体"/>
          <w:color w:val="auto"/>
          <w:sz w:val="24"/>
          <w:szCs w:val="24"/>
          <w:highlight w:val="none"/>
          <w:lang w:eastAsia="zh-CN"/>
        </w:rPr>
        <w:t xml:space="preserve">（本招标文件中所有关于联合体的规定、要求及约束，均不适用于本项目）</w:t>
      </w:r>
      <w:r/>
    </w:p>
    <w:p>
      <w:pPr>
        <w:pStyle w:val="895"/>
        <w:ind w:firstLine="452"/>
        <w:keepLines w:val="0"/>
        <w:keepNext w:val="0"/>
        <w:spacing w:before="0" w:after="0" w:line="500" w:lineRule="exact"/>
        <w:rPr>
          <w:color w:val="auto"/>
          <w:sz w:val="30"/>
          <w:szCs w:val="30"/>
          <w:highlight w:val="none"/>
        </w:rPr>
      </w:pPr>
      <w:r/>
      <w:bookmarkStart w:id="12" w:name="_Toc28359080"/>
      <w:r/>
      <w:bookmarkStart w:id="13" w:name="_Toc28359003"/>
      <w:r/>
      <w:bookmarkStart w:id="14" w:name="_Toc35393622"/>
      <w:r/>
      <w:bookmarkStart w:id="15" w:name="_Toc35393791"/>
      <w:r/>
      <w:bookmarkStart w:id="16" w:name="_Toc38985264"/>
      <w:r>
        <w:rPr>
          <w:rFonts w:hint="eastAsia"/>
          <w:color w:val="auto"/>
          <w:sz w:val="30"/>
          <w:szCs w:val="30"/>
          <w:highlight w:val="none"/>
          <w:lang w:eastAsia="zh-CN"/>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highlight w:val="none"/>
        </w:rPr>
      </w:pPr>
      <w:r/>
      <w:bookmarkStart w:id="17" w:name="_Toc38985265"/>
      <w:r/>
      <w:bookmarkStart w:id="18" w:name="_Toc35393792"/>
      <w:r/>
      <w:bookmarkStart w:id="19" w:name="_Toc28359081"/>
      <w:r/>
      <w:bookmarkStart w:id="20" w:name="_Toc28359004"/>
      <w:r/>
      <w:bookmarkStart w:id="21" w:name="_Toc35393623"/>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2.1中小企业政策：本项目非专门面向中小企业；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3.本项目的特定资格要求：</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3.1</w:t>
      </w:r>
      <w:r>
        <w:rPr>
          <w:rFonts w:hint="eastAsia" w:ascii="宋体" w:hAnsi="宋体"/>
          <w:color w:val="auto"/>
          <w:sz w:val="24"/>
          <w:szCs w:val="24"/>
          <w:highlight w:val="none"/>
        </w:rPr>
        <w:t xml:space="preserve">若投标人为所投产品生产商的，须具有所投产品相对应的有效期内生产及经营资格证明（若在住所或者生产地址销售的，则无须具有所投产品相对应的经营资格证明）；若投标人为所投产品经销商的，须具有所投产品相对应的有效期内医疗经营资格证明</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上传证明文件并加盖公章</w:t>
      </w:r>
      <w:r>
        <w:rPr>
          <w:rFonts w:hint="eastAsia" w:ascii="宋体" w:hAnsi="宋体"/>
          <w:color w:val="auto"/>
          <w:sz w:val="24"/>
          <w:szCs w:val="24"/>
          <w:highlight w:val="none"/>
          <w:lang w:eastAsia="zh-CN"/>
        </w:rPr>
        <w:t xml:space="preserve">）</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3.2</w:t>
      </w:r>
      <w:r>
        <w:rPr>
          <w:rFonts w:hint="eastAsia" w:ascii="宋体" w:hAnsi="宋体"/>
          <w:color w:val="auto"/>
          <w:sz w:val="24"/>
          <w:szCs w:val="24"/>
          <w:highlight w:val="none"/>
        </w:rPr>
        <w:t xml:space="preserve">投标产品按国家规定须医疗器械注册证的，供应商须提供产品有效完整的《医疗器械注册证》；按国家规定须进行备案的，供应商须提供产品的《第一类医疗器械备案凭证》</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上传证明文件并加盖公章</w:t>
      </w:r>
      <w:r>
        <w:rPr>
          <w:rFonts w:hint="eastAsia" w:ascii="宋体" w:hAnsi="宋体"/>
          <w:color w:val="auto"/>
          <w:sz w:val="24"/>
          <w:szCs w:val="24"/>
          <w:highlight w:val="none"/>
          <w:lang w:eastAsia="zh-CN"/>
        </w:rPr>
        <w:t xml:space="preserve">）</w:t>
      </w:r>
      <w:r/>
    </w:p>
    <w:p>
      <w:pPr>
        <w:ind w:firstLine="480"/>
        <w:spacing w:line="500" w:lineRule="exact"/>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 xml:space="preserve">3.3</w:t>
      </w:r>
      <w:r>
        <w:rPr>
          <w:rFonts w:hint="eastAsia" w:ascii="宋体" w:hAnsi="宋体"/>
          <w:color w:val="auto"/>
          <w:sz w:val="24"/>
          <w:szCs w:val="24"/>
          <w:highlight w:val="none"/>
        </w:rPr>
        <w:t xml:space="preserve">供应商及所投产品的制造商应具备投标产品有效期内的《辐射安全许可证》（若投标产品已进行豁免备案，供应商仅需提供备案证明）。</w:t>
      </w:r>
      <w:bookmarkStart w:id="199" w:name="_GoBack"/>
      <w:r/>
      <w:bookmarkEnd w:id="199"/>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上传证明文件并加盖公章</w:t>
      </w:r>
      <w:r>
        <w:rPr>
          <w:rFonts w:hint="eastAsia" w:ascii="宋体" w:hAnsi="宋体"/>
          <w:color w:val="auto"/>
          <w:sz w:val="24"/>
          <w:szCs w:val="24"/>
          <w:highlight w:val="none"/>
          <w:lang w:eastAsia="zh-CN"/>
        </w:rPr>
        <w:t xml:space="preserve">）</w:t>
      </w:r>
      <w:r/>
    </w:p>
    <w:p>
      <w:pPr>
        <w:pStyle w:val="895"/>
        <w:ind w:firstLine="452"/>
        <w:keepLines w:val="0"/>
        <w:keepNext w:val="0"/>
        <w:spacing w:before="0" w:after="0" w:line="500" w:lineRule="exact"/>
        <w:rPr>
          <w:rFonts w:hint="eastAsia"/>
          <w:lang w:eastAsia="zh-CN"/>
        </w:rPr>
      </w:pPr>
      <w:r>
        <w:rPr>
          <w:rFonts w:hint="eastAsia"/>
          <w:color w:val="000000" w:themeColor="text1"/>
          <w:sz w:val="30"/>
          <w:szCs w:val="30"/>
          <w:highlight w:val="white"/>
          <w:lang w:eastAsia="zh-CN"/>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ascii="宋体" w:hAnsi="宋体" w:cs="宋体"/>
          <w:color w:val="auto"/>
          <w:sz w:val="24"/>
          <w:szCs w:val="24"/>
          <w:highlight w:val="none"/>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w:t>
      </w:r>
      <w:r>
        <w:rPr>
          <w:rFonts w:hint="eastAsia" w:ascii="宋体" w:hAnsi="宋体" w:cs="宋体"/>
          <w:color w:val="auto"/>
          <w:sz w:val="24"/>
          <w:szCs w:val="24"/>
          <w:highlight w:val="none"/>
        </w:rPr>
        <w:t xml:space="preserve">自招标文件公告发布之日起5个工作日，（有效获取期内的）每天上午00:00至12:00，下午12:00至23:59（北京时间，法定节假日除外）。</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540"/>
        <w:spacing w:line="500" w:lineRule="exact"/>
        <w:rPr>
          <w:rStyle w:val="967"/>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895"/>
        <w:ind w:firstLine="452"/>
        <w:keepLines w:val="0"/>
        <w:keepNext w:val="0"/>
        <w:spacing w:before="0" w:after="0" w:line="500" w:lineRule="exact"/>
        <w:rPr>
          <w:color w:val="auto"/>
          <w:sz w:val="30"/>
          <w:szCs w:val="30"/>
          <w:highlight w:val="none"/>
        </w:rPr>
      </w:pPr>
      <w:r>
        <w:rPr>
          <w:rFonts w:hint="eastAsia"/>
          <w:color w:val="auto"/>
          <w:sz w:val="30"/>
          <w:szCs w:val="30"/>
          <w:highlight w:val="none"/>
          <w:lang w:eastAsia="zh-CN"/>
        </w:rPr>
        <w:t xml:space="preserve">四、提交投标文件</w:t>
      </w:r>
      <w:bookmarkEnd w:id="22"/>
      <w:r/>
      <w:bookmarkEnd w:id="23"/>
      <w:r>
        <w:rPr>
          <w:rFonts w:hint="eastAsia"/>
          <w:color w:val="auto"/>
          <w:sz w:val="30"/>
          <w:szCs w:val="30"/>
          <w:highlight w:val="none"/>
          <w:lang w:eastAsia="zh-CN"/>
        </w:rPr>
        <w:t xml:space="preserve">截止时间、开标时间和地点</w:t>
      </w:r>
      <w:bookmarkEnd w:id="24"/>
      <w:r/>
      <w:bookmarkEnd w:id="25"/>
      <w:r/>
      <w:bookmarkEnd w:id="26"/>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1.时间：</w:t>
      </w:r>
      <w:r>
        <w:rPr>
          <w:rFonts w:hint="eastAsia" w:ascii="宋体" w:hAnsi="宋体"/>
          <w:color w:val="auto"/>
          <w:sz w:val="24"/>
          <w:szCs w:val="24"/>
          <w:highlight w:val="none"/>
          <w:lang w:eastAsia="zh-CN"/>
        </w:rPr>
        <w:t xml:space="preserve">2026年6月23日</w:t>
      </w:r>
      <w:r>
        <w:rPr>
          <w:rFonts w:hint="eastAsia" w:ascii="宋体" w:hAnsi="宋体"/>
          <w:color w:val="auto"/>
          <w:sz w:val="24"/>
          <w:szCs w:val="24"/>
          <w:highlight w:val="none"/>
          <w:lang w:val="en-US" w:eastAsia="zh-CN"/>
        </w:rPr>
        <w:t xml:space="preserve">13</w:t>
      </w:r>
      <w:r>
        <w:rPr>
          <w:rFonts w:hint="eastAsia" w:ascii="宋体" w:hAnsi="宋体"/>
          <w:color w:val="auto"/>
          <w:sz w:val="24"/>
          <w:szCs w:val="24"/>
          <w:highlight w:val="none"/>
          <w:lang w:eastAsia="zh-CN"/>
        </w:rPr>
        <w:t xml:space="preserve">点</w:t>
      </w: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lang w:eastAsia="zh-CN"/>
        </w:rPr>
        <w:t xml:space="preserve">分</w:t>
      </w:r>
      <w:r>
        <w:rPr>
          <w:rFonts w:hint="eastAsia" w:ascii="宋体" w:hAnsi="宋体"/>
          <w:bCs/>
          <w:color w:val="auto"/>
          <w:sz w:val="24"/>
          <w:szCs w:val="24"/>
          <w:highlight w:val="none"/>
        </w:rPr>
        <w:t xml:space="preserve">（北京时间）</w:t>
      </w:r>
      <w:r/>
    </w:p>
    <w:p>
      <w:pPr>
        <w:ind w:firstLine="480"/>
        <w:spacing w:line="500" w:lineRule="exact"/>
        <w:rPr>
          <w:rFonts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895"/>
        <w:ind w:firstLine="452"/>
        <w:keepLines w:val="0"/>
        <w:keepNext w:val="0"/>
        <w:spacing w:before="0" w:after="0" w:line="500" w:lineRule="exact"/>
        <w:rPr>
          <w:color w:val="auto"/>
          <w:sz w:val="30"/>
          <w:szCs w:val="30"/>
          <w:highlight w:val="none"/>
        </w:rPr>
      </w:pPr>
      <w:r/>
      <w:bookmarkStart w:id="27" w:name="_Toc28359084"/>
      <w:r/>
      <w:bookmarkStart w:id="28" w:name="_Toc35393794"/>
      <w:r/>
      <w:bookmarkStart w:id="29" w:name="_Toc35393625"/>
      <w:r/>
      <w:bookmarkStart w:id="30" w:name="_Toc38985267"/>
      <w:r/>
      <w:bookmarkStart w:id="31" w:name="_Toc28359007"/>
      <w:r>
        <w:rPr>
          <w:rFonts w:hint="eastAsia"/>
          <w:color w:val="auto"/>
          <w:sz w:val="30"/>
          <w:szCs w:val="30"/>
          <w:highlight w:val="none"/>
          <w:lang w:eastAsia="zh-CN"/>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auto"/>
          <w:sz w:val="24"/>
          <w:szCs w:val="24"/>
          <w:highlight w:val="none"/>
        </w:rPr>
      </w:pPr>
      <w:r/>
      <w:bookmarkStart w:id="32" w:name="_Toc35393626"/>
      <w:r/>
      <w:bookmarkStart w:id="33" w:name="_Toc38985268"/>
      <w:r/>
      <w:bookmarkStart w:id="34" w:name="_Toc35393795"/>
      <w:r>
        <w:rPr>
          <w:rFonts w:hint="eastAsia" w:ascii="宋体" w:hAnsi="宋体" w:cs="宋体"/>
          <w:color w:val="auto"/>
          <w:sz w:val="24"/>
          <w:szCs w:val="24"/>
          <w:highlight w:val="none"/>
        </w:rPr>
        <w:t xml:space="preserve">（招标公告及招标文件公告期限）自本公告发布之日起5个工作日。</w:t>
      </w:r>
      <w:r/>
    </w:p>
    <w:p>
      <w:pPr>
        <w:pStyle w:val="895"/>
        <w:ind w:firstLine="452"/>
        <w:keepLines w:val="0"/>
        <w:keepNext w:val="0"/>
        <w:spacing w:before="0" w:after="0" w:line="500" w:lineRule="exact"/>
        <w:rPr>
          <w:color w:val="auto"/>
          <w:sz w:val="30"/>
          <w:szCs w:val="30"/>
          <w:highlight w:val="none"/>
        </w:rPr>
      </w:pPr>
      <w:r>
        <w:rPr>
          <w:rFonts w:hint="eastAsia"/>
          <w:color w:val="auto"/>
          <w:sz w:val="30"/>
          <w:szCs w:val="30"/>
          <w:highlight w:val="none"/>
          <w:lang w:eastAsia="zh-CN"/>
        </w:rPr>
        <w:t xml:space="preserve">六、其他补充事宜</w:t>
      </w:r>
      <w:bookmarkEnd w:id="32"/>
      <w:r/>
      <w:bookmarkEnd w:id="33"/>
      <w:r/>
      <w:bookmarkEnd w:id="34"/>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895"/>
        <w:ind w:firstLine="452"/>
        <w:keepLines w:val="0"/>
        <w:keepNext w:val="0"/>
        <w:spacing w:before="0" w:after="0" w:line="500" w:lineRule="exact"/>
        <w:rPr>
          <w:color w:val="auto"/>
          <w:sz w:val="30"/>
          <w:szCs w:val="30"/>
          <w:highlight w:val="none"/>
        </w:rPr>
      </w:pPr>
      <w:r/>
      <w:bookmarkStart w:id="35" w:name="_Toc38985269"/>
      <w:r/>
      <w:bookmarkStart w:id="36" w:name="_Toc28359008"/>
      <w:r/>
      <w:bookmarkStart w:id="37" w:name="_Toc28359085"/>
      <w:r/>
      <w:bookmarkStart w:id="38" w:name="_Toc35393796"/>
      <w:r/>
      <w:bookmarkStart w:id="39" w:name="_Toc35393627"/>
      <w:r>
        <w:rPr>
          <w:rFonts w:hint="eastAsia"/>
          <w:color w:val="auto"/>
          <w:sz w:val="30"/>
          <w:szCs w:val="30"/>
          <w:highlight w:val="none"/>
          <w:lang w:eastAsia="zh-CN"/>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名称：</w:t>
      </w:r>
      <w:r>
        <w:rPr>
          <w:rFonts w:hint="eastAsia" w:ascii="宋体" w:hAnsi="宋体" w:cs="宋体"/>
          <w:color w:val="auto"/>
          <w:sz w:val="24"/>
          <w:szCs w:val="24"/>
          <w:highlight w:val="none"/>
          <w:lang w:eastAsia="zh-CN"/>
        </w:rPr>
        <w:t xml:space="preserve">江阴市人民医院</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地址：江阴市寿山路163号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86"/>
      <w:r/>
      <w:bookmarkStart w:id="41" w:name="_Toc28359009"/>
      <w:r>
        <w:rPr>
          <w:rFonts w:hint="eastAsia" w:ascii="宋体" w:hAnsi="宋体" w:cs="宋体"/>
          <w:color w:val="auto"/>
          <w:sz w:val="24"/>
          <w:szCs w:val="24"/>
          <w:highlight w:val="none"/>
        </w:rPr>
        <w:t xml:space="preserve">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名称：无锡市卫生健康综合服务中心</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地址：无锡市滨湖区建筑路450号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采购人项目咨询联系人：联系人姓名：</w:t>
      </w:r>
      <w:r>
        <w:rPr>
          <w:rFonts w:hint="eastAsia" w:ascii="宋体" w:hAnsi="宋体" w:cs="宋体"/>
          <w:sz w:val="24"/>
          <w:szCs w:val="24"/>
          <w:highlight w:val="none"/>
          <w:lang w:eastAsia="zh-CN"/>
        </w:rPr>
        <w:t xml:space="preserve">徐老师</w:t>
      </w:r>
      <w:r>
        <w:rPr>
          <w:rFonts w:hint="eastAsia" w:ascii="宋体" w:hAnsi="宋体" w:cs="宋体"/>
          <w:sz w:val="24"/>
          <w:szCs w:val="24"/>
          <w:highlight w:val="none"/>
        </w:rPr>
        <w:t xml:space="preserve">；电话：0510-8</w:t>
      </w:r>
      <w:r>
        <w:rPr>
          <w:rFonts w:hint="eastAsia" w:ascii="宋体" w:hAnsi="宋体" w:cs="宋体"/>
          <w:sz w:val="24"/>
          <w:szCs w:val="24"/>
          <w:highlight w:val="none"/>
          <w:lang w:val="en-US" w:eastAsia="zh-CN"/>
        </w:rPr>
        <w:t xml:space="preserve">8017546</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采购人质疑受理联系人：受理人姓名：</w:t>
      </w:r>
      <w:r>
        <w:rPr>
          <w:rFonts w:hint="eastAsia" w:ascii="宋体" w:hAnsi="宋体" w:cs="宋体"/>
          <w:sz w:val="24"/>
          <w:szCs w:val="24"/>
          <w:highlight w:val="none"/>
          <w:lang w:eastAsia="zh-CN"/>
        </w:rPr>
        <w:t xml:space="preserve">徐老师</w:t>
      </w:r>
      <w:r>
        <w:rPr>
          <w:rFonts w:hint="eastAsia" w:ascii="宋体" w:hAnsi="宋体" w:cs="宋体"/>
          <w:sz w:val="24"/>
          <w:szCs w:val="24"/>
          <w:highlight w:val="none"/>
        </w:rPr>
        <w:t xml:space="preserve">；电话：0510-8</w:t>
      </w:r>
      <w:r>
        <w:rPr>
          <w:rFonts w:hint="eastAsia" w:ascii="宋体" w:hAnsi="宋体" w:cs="宋体"/>
          <w:sz w:val="24"/>
          <w:szCs w:val="24"/>
          <w:highlight w:val="none"/>
          <w:lang w:val="en-US" w:eastAsia="zh-CN"/>
        </w:rPr>
        <w:t xml:space="preserve">8017546</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无锡市卫生健康综合服务中心项目联系人：</w:t>
      </w:r>
      <w:r>
        <w:rPr>
          <w:rFonts w:hint="eastAsia" w:ascii="宋体" w:hAnsi="宋体" w:cs="宋体"/>
          <w:color w:val="auto"/>
          <w:sz w:val="24"/>
          <w:szCs w:val="24"/>
          <w:highlight w:val="none"/>
          <w:lang w:val="en-US" w:eastAsia="zh-CN"/>
        </w:rPr>
        <w:t xml:space="preserve">孙</w:t>
      </w:r>
      <w:r>
        <w:rPr>
          <w:rFonts w:hint="eastAsia" w:ascii="宋体" w:hAnsi="宋体" w:cs="宋体"/>
          <w:color w:val="auto"/>
          <w:sz w:val="24"/>
          <w:szCs w:val="24"/>
          <w:highlight w:val="none"/>
        </w:rPr>
        <w:t xml:space="preserve">老师；电话：0510-85757946</w:t>
      </w:r>
      <w:r/>
    </w:p>
    <w:p>
      <w:pPr>
        <w:pStyle w:val="895"/>
        <w:ind w:firstLine="452"/>
        <w:keepLines w:val="0"/>
        <w:keepNext w:val="0"/>
        <w:spacing w:before="0" w:after="0" w:line="500" w:lineRule="exact"/>
        <w:rPr>
          <w:color w:val="auto"/>
          <w:sz w:val="30"/>
          <w:szCs w:val="30"/>
          <w:highlight w:val="none"/>
        </w:rPr>
      </w:pPr>
      <w:r>
        <w:rPr>
          <w:rFonts w:hint="eastAsia"/>
          <w:color w:val="auto"/>
          <w:sz w:val="30"/>
          <w:szCs w:val="30"/>
          <w:highlight w:val="none"/>
          <w:lang w:eastAsia="zh-CN"/>
        </w:rPr>
        <w:t xml:space="preserve">八、其他</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“苏采云”系统账号登录</w:t>
      </w:r>
      <w:r>
        <w:rPr>
          <w:rFonts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，可通过“苏采云”系统--已报名项目--报名详情页面内相应链接进行下载。</w:t>
      </w:r>
      <w:r/>
    </w:p>
    <w:p>
      <w:pPr>
        <w:ind w:firstLine="480"/>
        <w:spacing w:line="500" w:lineRule="exact"/>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500" w:lineRule="exact"/>
        <w:tabs>
          <w:tab w:val="left" w:pos="9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p>
    <w:p>
      <w:pPr>
        <w:jc w:val="center"/>
        <w:spacing w:line="500" w:lineRule="exact"/>
        <w:tabs>
          <w:tab w:val="left" w:pos="1440" w:leader="none"/>
        </w:tabs>
        <w:rPr>
          <w:rFonts w:ascii="黑体" w:hAnsi="黑体" w:eastAsia="黑体"/>
          <w:color w:val="auto"/>
          <w:sz w:val="36"/>
          <w:szCs w:val="36"/>
          <w:highlight w:val="none"/>
        </w:rPr>
        <w:outlineLvl w:val="0"/>
      </w:pPr>
      <w:r>
        <w:rPr>
          <w:rFonts w:ascii="宋体" w:hAnsi="宋体"/>
          <w:bCs/>
          <w:color w:val="auto"/>
          <w:sz w:val="24"/>
          <w:szCs w:val="24"/>
          <w:highlight w:val="none"/>
          <w:shd w:val="clear" w:color="ffffff" w:fill="d9d9d9"/>
        </w:rPr>
        <w:br w:type="page" w:clear="all"/>
      </w:r>
      <w:bookmarkStart w:id="42" w:name="_Toc120614211"/>
      <w:r>
        <w:rPr>
          <w:rFonts w:hint="eastAsia" w:ascii="黑体" w:hAnsi="黑体" w:eastAsia="黑体"/>
          <w:color w:val="auto"/>
          <w:sz w:val="36"/>
          <w:szCs w:val="36"/>
          <w:highlight w:val="none"/>
        </w:rPr>
        <w:t xml:space="preserve">第二章</w:t>
      </w:r>
      <w:bookmarkEnd w:id="1"/>
      <w:r/>
      <w:bookmarkEnd w:id="2"/>
      <w:r/>
      <w:bookmarkEnd w:id="3"/>
      <w:r/>
      <w:bookmarkEnd w:id="4"/>
      <w:r/>
      <w:bookmarkEnd w:id="5"/>
      <w:r/>
      <w:bookmarkEnd w:id="42"/>
      <w:r/>
      <w:bookmarkStart w:id="43" w:name="_Toc120614213"/>
      <w:r/>
      <w:bookmarkStart w:id="44" w:name="_Toc16938518"/>
      <w:r/>
      <w:bookmarkStart w:id="45" w:name="_Toc513029202"/>
      <w:r/>
      <w:bookmarkStart w:id="46" w:name="_Toc20823274"/>
      <w:r>
        <w:rPr>
          <w:rFonts w:hint="eastAsia" w:ascii="黑体" w:hAnsi="黑体" w:eastAsia="黑体"/>
          <w:color w:val="auto"/>
          <w:sz w:val="36"/>
          <w:szCs w:val="36"/>
          <w:highlight w:val="none"/>
          <w:lang w:val="en-US" w:eastAsia="zh-CN"/>
        </w:rPr>
        <w:t xml:space="preserve"> </w:t>
      </w:r>
      <w:r>
        <w:rPr>
          <w:rFonts w:hint="eastAsia" w:ascii="黑体" w:hAnsi="黑体" w:eastAsia="黑体"/>
          <w:color w:val="auto"/>
          <w:sz w:val="36"/>
          <w:szCs w:val="36"/>
          <w:highlight w:val="none"/>
        </w:rPr>
        <w:t xml:space="preserve">投标人须知</w:t>
      </w:r>
      <w:bookmarkEnd w:id="43"/>
      <w:r/>
      <w:bookmarkEnd w:id="44"/>
      <w:r/>
      <w:bookmarkEnd w:id="45"/>
      <w:r/>
      <w:bookmarkEnd w:id="46"/>
      <w:r/>
      <w:r/>
    </w:p>
    <w:p>
      <w:pPr>
        <w:pStyle w:val="895"/>
        <w:ind w:firstLine="452"/>
        <w:keepLines w:val="0"/>
        <w:keepNext w:val="0"/>
        <w:spacing w:before="0" w:after="0" w:line="500" w:lineRule="exact"/>
        <w:rPr>
          <w:color w:val="auto"/>
          <w:sz w:val="30"/>
          <w:szCs w:val="30"/>
          <w:highlight w:val="none"/>
        </w:rPr>
      </w:pPr>
      <w:r/>
      <w:bookmarkStart w:id="47" w:name="_Toc20823275"/>
      <w:r/>
      <w:bookmarkStart w:id="48" w:name="_Toc513029203"/>
      <w:r/>
      <w:bookmarkStart w:id="49" w:name="_Toc120614214"/>
      <w:r/>
      <w:bookmarkStart w:id="50" w:name="_Toc16938519"/>
      <w:r>
        <w:rPr>
          <w:rFonts w:hint="eastAsia"/>
          <w:color w:val="auto"/>
          <w:sz w:val="30"/>
          <w:szCs w:val="30"/>
          <w:highlight w:val="none"/>
          <w:lang w:eastAsia="zh-CN"/>
        </w:rPr>
        <w:t xml:space="preserve">一、总则</w:t>
      </w:r>
      <w:bookmarkEnd w:id="47"/>
      <w:r/>
      <w:bookmarkEnd w:id="48"/>
      <w:r/>
      <w:bookmarkEnd w:id="49"/>
      <w:r/>
      <w:bookmarkEnd w:id="50"/>
      <w:r/>
      <w:r/>
    </w:p>
    <w:p>
      <w:pPr>
        <w:pStyle w:val="896"/>
        <w:ind w:firstLine="422"/>
        <w:keepLines w:val="0"/>
        <w:keepNext w:val="0"/>
        <w:spacing w:before="0" w:after="0" w:line="500" w:lineRule="exact"/>
        <w:rPr>
          <w:rFonts w:ascii="宋体" w:hAnsi="宋体" w:eastAsia="宋体"/>
          <w:bCs w:val="0"/>
          <w:color w:val="auto"/>
          <w:highlight w:val="none"/>
        </w:rPr>
      </w:pPr>
      <w:r/>
      <w:bookmarkStart w:id="51" w:name="_Hlt16619475"/>
      <w:r/>
      <w:bookmarkEnd w:id="51"/>
      <w:r/>
      <w:bookmarkStart w:id="52" w:name="_Toc513029204"/>
      <w:r/>
      <w:bookmarkStart w:id="53" w:name="_Toc16938520"/>
      <w:r/>
      <w:bookmarkStart w:id="54" w:name="_Toc20823276"/>
      <w:r>
        <w:rPr>
          <w:rFonts w:hint="eastAsia" w:ascii="宋体" w:hAnsi="宋体" w:eastAsia="宋体"/>
          <w:bCs w:val="0"/>
          <w:color w:val="auto"/>
          <w:highlight w:val="none"/>
          <w:lang w:eastAsia="zh-CN"/>
        </w:rPr>
        <w:t xml:space="preserve">1.招标方式</w:t>
      </w:r>
      <w:bookmarkEnd w:id="52"/>
      <w:r/>
      <w:bookmarkEnd w:id="53"/>
      <w:r/>
      <w:bookmarkEnd w:id="54"/>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896"/>
        <w:ind w:firstLine="422"/>
        <w:keepLines w:val="0"/>
        <w:keepNext w:val="0"/>
        <w:spacing w:before="0" w:after="0" w:line="500" w:lineRule="exact"/>
        <w:rPr>
          <w:rFonts w:ascii="宋体" w:hAnsi="宋体" w:eastAsia="宋体"/>
          <w:bCs w:val="0"/>
          <w:color w:val="auto"/>
          <w:highlight w:val="none"/>
        </w:rPr>
      </w:pPr>
      <w:r/>
      <w:bookmarkStart w:id="55" w:name="_Toc20823277"/>
      <w:r/>
      <w:bookmarkStart w:id="56" w:name="_Toc513029205"/>
      <w:r/>
      <w:bookmarkStart w:id="57" w:name="_Toc16938521"/>
      <w:r>
        <w:rPr>
          <w:rFonts w:hint="eastAsia" w:ascii="宋体" w:hAnsi="宋体" w:eastAsia="宋体"/>
          <w:bCs w:val="0"/>
          <w:color w:val="auto"/>
          <w:highlight w:val="none"/>
          <w:lang w:eastAsia="zh-CN"/>
        </w:rPr>
        <w:t xml:space="preserve">2.</w:t>
      </w:r>
      <w:bookmarkEnd w:id="55"/>
      <w:r/>
      <w:bookmarkEnd w:id="56"/>
      <w:r/>
      <w:bookmarkEnd w:id="57"/>
      <w:r>
        <w:rPr>
          <w:rFonts w:hint="eastAsia" w:ascii="宋体" w:hAnsi="宋体" w:eastAsia="宋体"/>
          <w:bCs w:val="0"/>
          <w:color w:val="auto"/>
          <w:highlight w:val="none"/>
          <w:lang w:eastAsia="zh-CN"/>
        </w:rPr>
        <w:t xml:space="preserve">采购人、采购代理机构、投标人、联合体</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96"/>
        <w:ind w:firstLine="422"/>
        <w:keepLines w:val="0"/>
        <w:keepNext w:val="0"/>
        <w:spacing w:before="0" w:after="0" w:line="500" w:lineRule="exact"/>
        <w:rPr>
          <w:rFonts w:ascii="宋体" w:hAnsi="宋体" w:eastAsia="宋体"/>
          <w:bCs w:val="0"/>
          <w:color w:val="auto"/>
          <w:highlight w:val="none"/>
        </w:rPr>
      </w:pPr>
      <w:r/>
      <w:bookmarkStart w:id="58" w:name="_Toc20823278"/>
      <w:r/>
      <w:bookmarkStart w:id="59" w:name="_Toc513029206"/>
      <w:r/>
      <w:bookmarkStart w:id="60" w:name="_Toc16938522"/>
      <w:r>
        <w:rPr>
          <w:rFonts w:hint="eastAsia" w:ascii="宋体" w:hAnsi="宋体" w:eastAsia="宋体"/>
          <w:bCs w:val="0"/>
          <w:color w:val="auto"/>
          <w:highlight w:val="none"/>
          <w:lang w:eastAsia="zh-CN"/>
        </w:rPr>
        <w:t xml:space="preserve">3.适用法律</w:t>
      </w:r>
      <w:bookmarkEnd w:id="58"/>
      <w:r/>
      <w:bookmarkEnd w:id="59"/>
      <w:r/>
      <w:bookmarkEnd w:id="60"/>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3.1本次招标及由此产生的合同受中华人民共和国有关的法律法规制约和保护</w:t>
      </w:r>
      <w:r>
        <w:rPr>
          <w:rFonts w:ascii="宋体" w:hAnsi="宋体"/>
          <w:color w:val="auto"/>
          <w:sz w:val="24"/>
          <w:highlight w:val="none"/>
        </w:rPr>
        <w:t xml:space="preserve">。</w:t>
      </w:r>
      <w:r/>
    </w:p>
    <w:p>
      <w:pPr>
        <w:ind w:firstLine="480"/>
        <w:spacing w:line="500" w:lineRule="exact"/>
        <w:rPr>
          <w:rFonts w:ascii="宋体" w:hAnsi="宋体"/>
          <w:color w:val="auto"/>
          <w:sz w:val="24"/>
          <w:highlight w:val="none"/>
        </w:rPr>
      </w:pPr>
      <w:r>
        <w:rPr>
          <w:rFonts w:hint="eastAsia" w:ascii="宋体" w:hAnsi="宋体"/>
          <w:color w:val="auto"/>
          <w:sz w:val="24"/>
          <w:szCs w:val="24"/>
          <w:highlight w:val="none"/>
        </w:rPr>
        <w:t xml:space="preserve">3.2在本项目政府采购活动过程中，如果所执行的标准有更新的，按照最新标准执行。</w:t>
      </w:r>
      <w:r/>
    </w:p>
    <w:p>
      <w:pPr>
        <w:pStyle w:val="896"/>
        <w:ind w:firstLine="422"/>
        <w:keepLines w:val="0"/>
        <w:keepNext w:val="0"/>
        <w:spacing w:before="0" w:after="0" w:line="500" w:lineRule="exact"/>
        <w:rPr>
          <w:rFonts w:ascii="宋体" w:hAnsi="宋体" w:eastAsia="宋体"/>
          <w:bCs w:val="0"/>
          <w:color w:val="auto"/>
          <w:highlight w:val="none"/>
        </w:rPr>
      </w:pPr>
      <w:r/>
      <w:bookmarkStart w:id="61" w:name="_Toc513029207"/>
      <w:r/>
      <w:bookmarkStart w:id="62" w:name="_Toc16938523"/>
      <w:r/>
      <w:bookmarkStart w:id="63" w:name="_Toc462564067"/>
      <w:r/>
      <w:bookmarkStart w:id="64" w:name="_Toc20823279"/>
      <w:r>
        <w:rPr>
          <w:rFonts w:hint="eastAsia" w:ascii="宋体" w:hAnsi="宋体" w:eastAsia="宋体"/>
          <w:bCs w:val="0"/>
          <w:color w:val="auto"/>
          <w:highlight w:val="none"/>
          <w:lang w:eastAsia="zh-CN"/>
        </w:rPr>
        <w:t xml:space="preserve">4.投标费用</w:t>
      </w:r>
      <w:bookmarkEnd w:id="61"/>
      <w:r/>
      <w:bookmarkEnd w:id="62"/>
      <w:r/>
      <w:bookmarkEnd w:id="63"/>
      <w:r/>
      <w:bookmarkEnd w:id="64"/>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投标人应自行承担所有与参加投标有关的费用，无论投标过程中的做法和结果如何，无锡市卫生健康综合服务中心在任何情况下均无义务和责任承担这些费用。</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4.2本次招标标书工本费、中标服务费、招标文件均免费。</w:t>
      </w:r>
      <w:r/>
    </w:p>
    <w:p>
      <w:pPr>
        <w:pStyle w:val="896"/>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5.招标文件的约束力</w:t>
      </w:r>
      <w:r/>
    </w:p>
    <w:p>
      <w:pPr>
        <w:ind w:firstLine="480"/>
        <w:spacing w:line="500" w:lineRule="exact"/>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895"/>
        <w:ind w:firstLine="452"/>
        <w:keepLines w:val="0"/>
        <w:keepNext w:val="0"/>
        <w:spacing w:before="0" w:after="0" w:line="500" w:lineRule="exact"/>
        <w:rPr>
          <w:color w:val="auto"/>
          <w:sz w:val="30"/>
          <w:szCs w:val="30"/>
          <w:highlight w:val="none"/>
        </w:rPr>
      </w:pPr>
      <w:r/>
      <w:bookmarkStart w:id="65" w:name="_Toc20823281"/>
      <w:r/>
      <w:bookmarkStart w:id="66" w:name="_Toc513029209"/>
      <w:r/>
      <w:bookmarkStart w:id="67" w:name="_Toc16938525"/>
      <w:r/>
      <w:bookmarkStart w:id="68" w:name="_Toc120614215"/>
      <w:r>
        <w:rPr>
          <w:rFonts w:hint="eastAsia"/>
          <w:color w:val="auto"/>
          <w:sz w:val="30"/>
          <w:szCs w:val="30"/>
          <w:highlight w:val="none"/>
          <w:lang w:eastAsia="zh-CN"/>
        </w:rPr>
        <w:t xml:space="preserve">二、招标文件</w:t>
      </w:r>
      <w:bookmarkEnd w:id="65"/>
      <w:r/>
      <w:bookmarkEnd w:id="66"/>
      <w:r/>
      <w:bookmarkEnd w:id="67"/>
      <w:r/>
      <w:bookmarkEnd w:id="68"/>
      <w:r/>
      <w:r/>
    </w:p>
    <w:p>
      <w:pPr>
        <w:pStyle w:val="896"/>
        <w:ind w:firstLine="422"/>
        <w:keepLines w:val="0"/>
        <w:keepNext w:val="0"/>
        <w:spacing w:before="0" w:after="0" w:line="500" w:lineRule="exact"/>
        <w:rPr>
          <w:rFonts w:ascii="宋体" w:hAnsi="宋体" w:eastAsia="宋体"/>
          <w:bCs w:val="0"/>
          <w:color w:val="auto"/>
          <w:highlight w:val="none"/>
        </w:rPr>
      </w:pPr>
      <w:r/>
      <w:bookmarkStart w:id="69" w:name="_Toc16938526"/>
      <w:r/>
      <w:bookmarkStart w:id="70" w:name="_Toc513029210"/>
      <w:r/>
      <w:bookmarkStart w:id="71" w:name="_Toc20823282"/>
      <w:r>
        <w:rPr>
          <w:rFonts w:hint="eastAsia" w:ascii="宋体" w:hAnsi="宋体" w:eastAsia="宋体"/>
          <w:bCs w:val="0"/>
          <w:color w:val="auto"/>
          <w:highlight w:val="none"/>
          <w:lang w:eastAsia="zh-CN"/>
        </w:rPr>
        <w:t xml:space="preserve">6.招标文件构成</w:t>
      </w:r>
      <w:bookmarkEnd w:id="69"/>
      <w:r/>
      <w:bookmarkEnd w:id="70"/>
      <w:r/>
      <w:bookmarkEnd w:id="71"/>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spacing w:line="500" w:lineRule="exact"/>
        <w:rPr>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请仔细检查招标文件是否齐全，如有缺漏请立即与无锡市卫生健康综合服务中心联系解决。</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6"/>
        <w:ind w:firstLine="422"/>
        <w:keepLines w:val="0"/>
        <w:keepNext w:val="0"/>
        <w:spacing w:before="0" w:after="0" w:line="500" w:lineRule="exact"/>
        <w:rPr>
          <w:rFonts w:ascii="宋体" w:hAnsi="宋体" w:eastAsia="宋体"/>
          <w:bCs w:val="0"/>
          <w:color w:val="auto"/>
          <w:highlight w:val="none"/>
        </w:rPr>
      </w:pPr>
      <w:r/>
      <w:bookmarkStart w:id="72" w:name="_Toc462564070"/>
      <w:r/>
      <w:bookmarkStart w:id="73" w:name="_Toc16938527"/>
      <w:r/>
      <w:bookmarkStart w:id="74" w:name="_Toc20823283"/>
      <w:r/>
      <w:bookmarkStart w:id="75" w:name="_Toc513029211"/>
      <w:r>
        <w:rPr>
          <w:rFonts w:hint="eastAsia" w:ascii="宋体" w:hAnsi="宋体" w:eastAsia="宋体"/>
          <w:bCs w:val="0"/>
          <w:color w:val="auto"/>
          <w:highlight w:val="none"/>
          <w:lang w:eastAsia="zh-CN"/>
        </w:rPr>
        <w:t xml:space="preserve">7.招标文件的澄清</w:t>
      </w:r>
      <w:bookmarkEnd w:id="72"/>
      <w:r/>
      <w:bookmarkEnd w:id="73"/>
      <w:r/>
      <w:bookmarkEnd w:id="74"/>
      <w:r/>
      <w:bookmarkEnd w:id="75"/>
      <w:r/>
      <w:r/>
    </w:p>
    <w:p>
      <w:pPr>
        <w:ind w:firstLine="480"/>
        <w:spacing w:line="500" w:lineRule="exact"/>
        <w:rPr>
          <w:rFonts w:ascii="宋体" w:hAnsi="宋体"/>
          <w:bCs/>
          <w:color w:val="auto"/>
          <w:sz w:val="24"/>
          <w:highlight w:val="none"/>
        </w:rPr>
      </w:pPr>
      <w:r/>
      <w:bookmarkStart w:id="76" w:name="_Toc16938528"/>
      <w:r/>
      <w:bookmarkStart w:id="77" w:name="_Toc462564071"/>
      <w:r/>
      <w:bookmarkStart w:id="78" w:name="_Toc20823284"/>
      <w:r/>
      <w:bookmarkStart w:id="79" w:name="_Toc513029212"/>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896"/>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8.招标文件的修改</w:t>
      </w:r>
      <w:bookmarkEnd w:id="76"/>
      <w:r/>
      <w:bookmarkEnd w:id="77"/>
      <w:r/>
      <w:bookmarkEnd w:id="78"/>
      <w:r/>
      <w:bookmarkEnd w:id="79"/>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8.1无锡市卫生健康综合服务中心可在投标截止时间十五日前对招标文件进行必要的澄清或者修改，不足十五日的，将顺延提交投标文件的截止时间和开标日期。</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如需对招标文件进行澄清或修改，无锡市卫生健康综合服务中心将在</w:t>
      </w:r>
      <w:r>
        <w:rPr>
          <w:rFonts w:hint="eastAsia" w:ascii="宋体" w:hAnsi="宋体"/>
          <w:bCs/>
          <w:color w:val="auto"/>
          <w:sz w:val="24"/>
          <w:szCs w:val="24"/>
          <w:highlight w:val="none"/>
          <w:lang w:val="en-US" w:eastAsia="zh-CN"/>
        </w:rPr>
        <w:t xml:space="preserve">江苏</w:t>
      </w:r>
      <w:r>
        <w:rPr>
          <w:rFonts w:hint="eastAsia" w:ascii="宋体" w:hAnsi="宋体"/>
          <w:bCs/>
          <w:color w:val="auto"/>
          <w:sz w:val="24"/>
          <w:szCs w:val="24"/>
          <w:highlight w:val="none"/>
        </w:rPr>
        <w:t xml:space="preserve">政府采购网发布更正公告，并同步至中国政府采购网。澄清或修改的内容为招标文件的组成部分，并对投标人具有约束力。投标人应在投标截止时间前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895"/>
        <w:ind w:firstLine="452"/>
        <w:keepLines w:val="0"/>
        <w:keepNext w:val="0"/>
        <w:spacing w:before="0" w:after="0" w:line="500" w:lineRule="exact"/>
        <w:rPr>
          <w:color w:val="auto"/>
          <w:sz w:val="30"/>
          <w:szCs w:val="30"/>
          <w:highlight w:val="none"/>
        </w:rPr>
      </w:pPr>
      <w:r/>
      <w:bookmarkStart w:id="80" w:name="_Toc20823285"/>
      <w:r/>
      <w:bookmarkStart w:id="81" w:name="_Toc513029213"/>
      <w:r/>
      <w:bookmarkStart w:id="82" w:name="_Toc16938529"/>
      <w:r/>
      <w:bookmarkStart w:id="83" w:name="_Toc120614216"/>
      <w:r/>
      <w:bookmarkStart w:id="84" w:name="_Toc462564072"/>
      <w:r>
        <w:rPr>
          <w:rFonts w:hint="eastAsia"/>
          <w:color w:val="auto"/>
          <w:sz w:val="30"/>
          <w:szCs w:val="30"/>
          <w:highlight w:val="none"/>
          <w:lang w:eastAsia="zh-CN"/>
        </w:rPr>
        <w:t xml:space="preserve">三、投标文件的编制</w:t>
      </w:r>
      <w:bookmarkEnd w:id="80"/>
      <w:r/>
      <w:bookmarkEnd w:id="81"/>
      <w:r/>
      <w:bookmarkEnd w:id="82"/>
      <w:r/>
      <w:bookmarkEnd w:id="83"/>
      <w:r/>
      <w:bookmarkEnd w:id="84"/>
      <w:r/>
      <w:r/>
    </w:p>
    <w:p>
      <w:pPr>
        <w:pStyle w:val="896"/>
        <w:ind w:firstLine="422"/>
        <w:keepLines w:val="0"/>
        <w:keepNext w:val="0"/>
        <w:spacing w:before="0" w:after="0" w:line="500" w:lineRule="exact"/>
        <w:rPr>
          <w:rFonts w:ascii="宋体" w:hAnsi="宋体" w:eastAsia="宋体"/>
          <w:bCs w:val="0"/>
          <w:color w:val="auto"/>
          <w:highlight w:val="none"/>
        </w:rPr>
      </w:pPr>
      <w:r/>
      <w:bookmarkStart w:id="85" w:name="_Toc16938530"/>
      <w:r/>
      <w:bookmarkStart w:id="86" w:name="_Toc462564073"/>
      <w:r/>
      <w:bookmarkStart w:id="87" w:name="_Toc20823286"/>
      <w:r/>
      <w:bookmarkStart w:id="88" w:name="_Toc513029214"/>
      <w:r>
        <w:rPr>
          <w:rFonts w:hint="eastAsia" w:ascii="宋体" w:hAnsi="宋体" w:eastAsia="宋体"/>
          <w:bCs w:val="0"/>
          <w:color w:val="auto"/>
          <w:highlight w:val="none"/>
          <w:lang w:eastAsia="zh-CN"/>
        </w:rPr>
        <w:t xml:space="preserve">9.投标文件的语言及度量衡单位</w:t>
      </w:r>
      <w:bookmarkEnd w:id="85"/>
      <w:r/>
      <w:bookmarkEnd w:id="86"/>
      <w:r/>
      <w:bookmarkEnd w:id="87"/>
      <w:r/>
      <w:bookmarkEnd w:id="88"/>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投标人提交的投标文件以及投标人与无锡市卫生健康综合服务中心就有关投标的所有来往通知、函件和文件均应使用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2"/>
        <w:keepLines w:val="0"/>
        <w:keepNext w:val="0"/>
        <w:pageBreakBefore w:val="0"/>
        <w:spacing w:line="500" w:lineRule="exact"/>
        <w:widowControl w:val="off"/>
        <w:rPr>
          <w:rFonts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ind w:firstLine="482"/>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9.3投标文件由投标人按给定格式如实填写（编写），须有法人（盖章）、法定代表人或法定代表人授权代表签字或盖章，方为有效，未尽事宜可自行补充。</w:t>
      </w:r>
      <w:r/>
    </w:p>
    <w:p>
      <w:pPr>
        <w:ind w:firstLine="482"/>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9.4如无特别说明，</w:t>
      </w:r>
      <w:r>
        <w:rPr>
          <w:rFonts w:hint="eastAsia" w:ascii="宋体" w:hAnsi="宋体"/>
          <w:bCs/>
          <w:color w:val="auto"/>
          <w:sz w:val="24"/>
          <w:szCs w:val="24"/>
          <w:highlight w:val="none"/>
        </w:rPr>
        <w:t xml:space="preserve">投标人报价一律以人民币为投标结算货币，结算单位为“元”。</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9.5投标文件格式部分，应由投标人按给定格式提供，不得更改。</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9.6.投标人在制作电子投标文件时，请正确关联到对应页。</w:t>
      </w:r>
      <w:r/>
    </w:p>
    <w:p>
      <w:pPr>
        <w:ind w:firstLine="480"/>
        <w:keepLines w:val="0"/>
        <w:keepNext w:val="0"/>
        <w:pageBreakBefore w:val="0"/>
        <w:spacing w:line="500" w:lineRule="exact"/>
        <w:widowControl w:val="off"/>
        <w:rPr>
          <w:rFonts w:hint="eastAsia" w:ascii="宋体" w:hAnsi="宋体"/>
          <w:b/>
          <w:color w:val="auto"/>
          <w:sz w:val="24"/>
          <w:szCs w:val="24"/>
          <w:highlight w:val="none"/>
        </w:rPr>
      </w:pPr>
      <w:r>
        <w:rPr>
          <w:rFonts w:hint="eastAsia" w:ascii="宋体" w:hAnsi="宋体"/>
          <w:bCs/>
          <w:color w:val="auto"/>
          <w:sz w:val="24"/>
          <w:szCs w:val="24"/>
          <w:highlight w:val="none"/>
        </w:rPr>
        <w:t xml:space="preserve">9.7投标费用自理。</w:t>
      </w:r>
      <w:r/>
    </w:p>
    <w:p>
      <w:pPr>
        <w:pStyle w:val="896"/>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89" w:name="_Toc16938531"/>
      <w:r/>
      <w:bookmarkStart w:id="90" w:name="_Toc462564074"/>
      <w:r/>
      <w:bookmarkStart w:id="91" w:name="_Toc513029215"/>
      <w:r/>
      <w:bookmarkStart w:id="92" w:name="_Toc20823287"/>
      <w:r>
        <w:rPr>
          <w:rFonts w:hint="eastAsia" w:ascii="宋体" w:hAnsi="宋体" w:eastAsia="宋体"/>
          <w:bCs w:val="0"/>
          <w:color w:val="auto"/>
          <w:highlight w:val="none"/>
          <w:lang w:eastAsia="zh-CN"/>
        </w:rPr>
        <w:t xml:space="preserve">10.投标文件构成</w:t>
      </w:r>
      <w:bookmarkEnd w:id="89"/>
      <w:r/>
      <w:bookmarkEnd w:id="90"/>
      <w:r/>
      <w:bookmarkEnd w:id="91"/>
      <w:r/>
      <w:bookmarkEnd w:id="92"/>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10.2投标人所需提供的相关证明文件和要求以及投标文件的部分格式要求，详见第六章《投标文件内容与格式》。</w:t>
      </w:r>
      <w:r/>
    </w:p>
    <w:p>
      <w:pPr>
        <w:ind w:firstLine="480"/>
        <w:keepLines w:val="0"/>
        <w:keepNext w:val="0"/>
        <w:pageBreakBefore w:val="0"/>
        <w:spacing w:line="500" w:lineRule="exact"/>
        <w:widowControl w:val="off"/>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u w:val="single"/>
        </w:rPr>
      </w:pPr>
      <w:r>
        <w:rPr>
          <w:rFonts w:hint="eastAsia" w:ascii="宋体" w:hAnsi="宋体" w:eastAsia="宋体" w:cs="Times New Roman"/>
          <w:b/>
          <w:color w:val="auto"/>
          <w:sz w:val="24"/>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u w:val="single"/>
        </w:rPr>
      </w:pPr>
      <w:r>
        <w:rPr>
          <w:rFonts w:hint="eastAsia" w:ascii="宋体" w:hAnsi="宋体" w:eastAsia="宋体" w:cs="Times New Roman"/>
          <w:b/>
          <w:color w:val="auto"/>
          <w:sz w:val="24"/>
          <w:highlight w:val="none"/>
        </w:rPr>
        <w:t xml:space="preserve">不得有体现投标人身份的内容是指：</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10.4.1技术部分不得出现能够体现投标人身份、名称的相关描述、材料、文件等内容；</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10.4.2技术部分不得更改，不得在其中涂改、标注或做任何可以辨认投标人及所属人员身份的名称、印章、商标等标记；</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10.4.3技术部分应当版面整洁、字迹清楚、不许批注或进行底纹、阴影、水印等特殊设置，不得采用任何不符合常规、有别于其他投标人的特殊做法；</w:t>
      </w:r>
      <w:r/>
    </w:p>
    <w:p>
      <w:pPr>
        <w:ind w:firstLine="480"/>
        <w:keepLines w:val="0"/>
        <w:keepNext w:val="0"/>
        <w:pageBreakBefore w:val="0"/>
        <w:spacing w:line="500" w:lineRule="exact"/>
        <w:widowControl w:val="off"/>
        <w:rPr>
          <w:rFonts w:hint="eastAsia" w:ascii="宋体" w:hAnsi="宋体"/>
          <w:color w:val="auto"/>
          <w:sz w:val="24"/>
          <w:highlight w:val="none"/>
        </w:rPr>
      </w:pPr>
      <w:r>
        <w:rPr>
          <w:rFonts w:hint="eastAsia" w:ascii="宋体" w:hAnsi="宋体" w:eastAsia="宋体" w:cs="Times New Roman"/>
          <w:b/>
          <w:color w:val="auto"/>
          <w:sz w:val="24"/>
          <w:highlight w:val="none"/>
        </w:rPr>
        <w:t xml:space="preserve">10.4.4不得有其他体现投标人身份的内容。</w:t>
      </w:r>
      <w:r/>
    </w:p>
    <w:p>
      <w:pPr>
        <w:pStyle w:val="896"/>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93" w:name="_Hlt26670360"/>
      <w:r/>
      <w:bookmarkEnd w:id="93"/>
      <w:r/>
      <w:bookmarkStart w:id="94" w:name="_Hlt26954838"/>
      <w:r/>
      <w:bookmarkEnd w:id="94"/>
      <w:r/>
      <w:bookmarkStart w:id="95" w:name="_Hlt26668975"/>
      <w:r/>
      <w:bookmarkEnd w:id="95"/>
      <w:r/>
      <w:bookmarkStart w:id="96" w:name="_Toc513029219"/>
      <w:r/>
      <w:bookmarkStart w:id="97" w:name="_Toc14577357"/>
      <w:r/>
      <w:bookmarkStart w:id="98" w:name="_Toc14577354"/>
      <w:r/>
      <w:bookmarkStart w:id="99" w:name="_Toc513029216"/>
      <w:r/>
      <w:bookmarkStart w:id="100" w:name="_Toc49090507"/>
      <w:r/>
      <w:bookmarkStart w:id="101" w:name="_Toc49090509"/>
      <w:r>
        <w:rPr>
          <w:rFonts w:hint="eastAsia" w:ascii="宋体" w:hAnsi="宋体" w:eastAsia="宋体"/>
          <w:bCs w:val="0"/>
          <w:color w:val="auto"/>
          <w:highlight w:val="none"/>
          <w:lang w:eastAsia="zh-CN"/>
        </w:rPr>
        <w:t xml:space="preserve">11.证明投标人及投标标的符合招标文件规定的文件</w:t>
      </w:r>
      <w:bookmarkEnd w:id="96"/>
      <w:r/>
      <w:bookmarkEnd w:id="97"/>
      <w:r/>
      <w:bookmarkEnd w:id="98"/>
      <w:r/>
      <w:bookmarkEnd w:id="99"/>
      <w:r/>
      <w:bookmarkEnd w:id="100"/>
      <w:r/>
      <w:bookmarkEnd w:id="101"/>
      <w:r/>
      <w:r/>
    </w:p>
    <w:p>
      <w:pPr>
        <w:ind w:firstLine="480"/>
        <w:keepLines w:val="0"/>
        <w:keepNext w:val="0"/>
        <w:pageBreakBefore w:val="0"/>
        <w:spacing w:line="500" w:lineRule="exact"/>
        <w:widowControl w:val="off"/>
        <w:rPr>
          <w:rFonts w:ascii="宋体" w:hAnsi="宋体"/>
          <w:bCs/>
          <w:color w:val="auto"/>
          <w:sz w:val="24"/>
          <w:highlight w:val="none"/>
        </w:rPr>
      </w:pPr>
      <w:r/>
      <w:bookmarkStart w:id="102" w:name="_Toc14577355"/>
      <w:r/>
      <w:bookmarkStart w:id="103" w:name="_Toc49090508"/>
      <w:r>
        <w:rPr>
          <w:rFonts w:hint="eastAsia" w:ascii="宋体" w:hAnsi="宋体"/>
          <w:bCs/>
          <w:color w:val="auto"/>
          <w:sz w:val="24"/>
          <w:highlight w:val="none"/>
        </w:rPr>
        <w:t xml:space="preserve">11.1投标人应按照法律法规、规章和规范性文件以及招标文件要求提交证明文件，证明其及投标标的符合招标文件</w:t>
      </w:r>
      <w:r>
        <w:rPr>
          <w:rFonts w:hint="eastAsia" w:ascii="宋体" w:hAnsi="宋体"/>
          <w:bCs/>
          <w:color w:val="auto"/>
          <w:sz w:val="24"/>
          <w:highlight w:val="none"/>
          <w:lang w:val="en-US" w:eastAsia="zh-CN"/>
        </w:rPr>
        <w:t xml:space="preserve">的</w:t>
      </w:r>
      <w:r>
        <w:rPr>
          <w:rFonts w:hint="eastAsia" w:ascii="宋体" w:hAnsi="宋体"/>
          <w:bCs/>
          <w:color w:val="auto"/>
          <w:sz w:val="24"/>
          <w:highlight w:val="none"/>
        </w:rPr>
        <w:t xml:space="preserve">规定。</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896"/>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04" w:name="_Toc14577359"/>
      <w:r/>
      <w:bookmarkStart w:id="105" w:name="_Toc49090510"/>
      <w:r>
        <w:rPr>
          <w:rFonts w:hint="eastAsia" w:ascii="宋体" w:hAnsi="宋体" w:eastAsia="宋体"/>
          <w:bCs w:val="0"/>
          <w:color w:val="auto"/>
          <w:highlight w:val="none"/>
          <w:lang w:eastAsia="zh-CN"/>
        </w:rPr>
        <w:t xml:space="preserve">12.投标函、承诺书和开标一览表</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投标人应按照招标文件中提供的格式完整、正确填写投标函、承诺书和开标一览表。</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12.2对于采用货币报价的项目，开标一览表中的投标总报价应与细目报价表的总额一致，如不一致，不作为无效投标处理，但评标时按开标一览表中的价格为准。</w:t>
      </w:r>
      <w:bookmarkEnd w:id="104"/>
      <w:r/>
      <w:bookmarkEnd w:id="105"/>
      <w:r/>
      <w:r/>
    </w:p>
    <w:p>
      <w:pPr>
        <w:pStyle w:val="896"/>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13.</w:t>
      </w:r>
      <w:bookmarkEnd w:id="102"/>
      <w:r/>
      <w:bookmarkEnd w:id="103"/>
      <w:r>
        <w:rPr>
          <w:rFonts w:hint="eastAsia" w:ascii="宋体" w:hAnsi="宋体" w:eastAsia="宋体"/>
          <w:bCs w:val="0"/>
          <w:color w:val="auto"/>
          <w:highlight w:val="none"/>
          <w:lang w:eastAsia="zh-CN"/>
        </w:rPr>
        <w:t xml:space="preserve">细目报价表</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06" w:name="_Hlt26954840"/>
      <w:r/>
      <w:bookmarkEnd w:id="106"/>
      <w:r>
        <w:rPr>
          <w:rFonts w:hint="eastAsia" w:ascii="宋体" w:hAnsi="宋体"/>
          <w:color w:val="auto"/>
          <w:sz w:val="24"/>
          <w:highlight w:val="none"/>
        </w:rPr>
        <w:t xml:space="preserve">标人应按照招标文件规定格式填报</w:t>
      </w:r>
      <w:bookmarkStart w:id="107" w:name="_Hlt26670399"/>
      <w:r/>
      <w:bookmarkEnd w:id="107"/>
      <w:r>
        <w:rPr>
          <w:rFonts w:hint="eastAsia" w:ascii="宋体" w:hAnsi="宋体"/>
          <w:color w:val="auto"/>
          <w:sz w:val="24"/>
          <w:highlight w:val="none"/>
        </w:rPr>
        <w:t xml:space="preserve">细目报价表。</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896"/>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08" w:name="_Hlt26954844"/>
      <w:r/>
      <w:bookmarkEnd w:id="108"/>
      <w:r/>
      <w:bookmarkStart w:id="109" w:name="_Hlt26954848"/>
      <w:r/>
      <w:bookmarkEnd w:id="109"/>
      <w:r/>
      <w:bookmarkStart w:id="110" w:name="_Hlt26670403"/>
      <w:r/>
      <w:bookmarkEnd w:id="110"/>
      <w:r/>
      <w:bookmarkStart w:id="111" w:name="_Hlt26668983"/>
      <w:r/>
      <w:bookmarkEnd w:id="111"/>
      <w:r/>
      <w:bookmarkStart w:id="112" w:name="_Hlt26954731"/>
      <w:r/>
      <w:bookmarkEnd w:id="112"/>
      <w:r/>
      <w:bookmarkStart w:id="113" w:name="_Hlt26954842"/>
      <w:r/>
      <w:bookmarkEnd w:id="113"/>
      <w:r/>
      <w:bookmarkStart w:id="114" w:name="_Hlt26954846"/>
      <w:r/>
      <w:bookmarkEnd w:id="114"/>
      <w:r/>
      <w:bookmarkStart w:id="115" w:name="_Hlt26670482"/>
      <w:r/>
      <w:bookmarkEnd w:id="115"/>
      <w:r/>
      <w:bookmarkStart w:id="116" w:name="_Hlt26670425"/>
      <w:r/>
      <w:bookmarkEnd w:id="116"/>
      <w:r/>
      <w:bookmarkStart w:id="117" w:name="_Hlt26670486"/>
      <w:r/>
      <w:bookmarkEnd w:id="117"/>
      <w:r>
        <w:rPr>
          <w:rFonts w:hint="eastAsia" w:ascii="宋体" w:hAnsi="宋体" w:eastAsia="宋体"/>
          <w:bCs w:val="0"/>
          <w:color w:val="auto"/>
          <w:highlight w:val="none"/>
          <w:lang w:eastAsia="zh-CN"/>
        </w:rPr>
        <w:t xml:space="preserve">14.投标偏离表</w:t>
      </w:r>
      <w:r/>
    </w:p>
    <w:p>
      <w:pPr>
        <w:ind w:firstLine="480"/>
        <w:keepLines w:val="0"/>
        <w:keepNext w:val="0"/>
        <w:pageBreakBefore w:val="0"/>
        <w:spacing w:line="500" w:lineRule="exact"/>
        <w:widowControl w:val="off"/>
        <w:tabs>
          <w:tab w:val="left" w:pos="1035" w:leader="none"/>
        </w:tabs>
        <w:rPr>
          <w:rFonts w:ascii="宋体" w:hAnsi="Arial" w:cs="宋体"/>
          <w:color w:val="auto"/>
          <w:sz w:val="24"/>
          <w:highlight w:val="none"/>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896"/>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18" w:name="_Hlt26670489"/>
      <w:r/>
      <w:bookmarkEnd w:id="118"/>
      <w:r/>
      <w:bookmarkStart w:id="119" w:name="_Hlt26954850"/>
      <w:r/>
      <w:bookmarkEnd w:id="119"/>
      <w:r/>
      <w:bookmarkStart w:id="120" w:name="_Hlt26954734"/>
      <w:r/>
      <w:bookmarkEnd w:id="120"/>
      <w:r/>
      <w:bookmarkStart w:id="121" w:name="_Toc14577360"/>
      <w:r/>
      <w:bookmarkStart w:id="122" w:name="_Toc49090511"/>
      <w:r>
        <w:rPr>
          <w:rFonts w:hint="eastAsia" w:ascii="宋体" w:hAnsi="宋体" w:eastAsia="宋体"/>
          <w:bCs w:val="0"/>
          <w:color w:val="auto"/>
          <w:highlight w:val="none"/>
          <w:lang w:eastAsia="zh-CN"/>
        </w:rPr>
        <w:t xml:space="preserve">15.投标有效期</w:t>
      </w:r>
      <w:bookmarkEnd w:id="121"/>
      <w:r/>
      <w:bookmarkEnd w:id="122"/>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896"/>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16.投标有效期的延长</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895"/>
        <w:ind w:firstLine="452"/>
        <w:keepLines w:val="0"/>
        <w:keepNext w:val="0"/>
        <w:pageBreakBefore w:val="0"/>
        <w:spacing w:before="0" w:after="0" w:line="500" w:lineRule="exact"/>
        <w:widowControl w:val="off"/>
        <w:rPr>
          <w:color w:val="auto"/>
          <w:sz w:val="30"/>
          <w:szCs w:val="30"/>
          <w:highlight w:val="none"/>
        </w:rPr>
      </w:pPr>
      <w:r/>
      <w:bookmarkStart w:id="123" w:name="_Hlt26954739"/>
      <w:r/>
      <w:bookmarkEnd w:id="123"/>
      <w:r/>
      <w:bookmarkStart w:id="124" w:name="_Hlt26954852"/>
      <w:r/>
      <w:bookmarkEnd w:id="124"/>
      <w:r/>
      <w:bookmarkStart w:id="125" w:name="_Toc120614217"/>
      <w:r/>
      <w:bookmarkStart w:id="126" w:name="_Toc16938540"/>
      <w:r/>
      <w:bookmarkStart w:id="127" w:name="_Toc513029224"/>
      <w:r/>
      <w:bookmarkStart w:id="128" w:name="_Toc20823296"/>
      <w:r>
        <w:rPr>
          <w:rFonts w:hint="eastAsia"/>
          <w:color w:val="auto"/>
          <w:sz w:val="30"/>
          <w:szCs w:val="30"/>
          <w:highlight w:val="none"/>
          <w:lang w:eastAsia="zh-CN"/>
        </w:rPr>
        <w:t xml:space="preserve">四、投标文件的递交</w:t>
      </w:r>
      <w:bookmarkEnd w:id="125"/>
      <w:r/>
      <w:bookmarkEnd w:id="126"/>
      <w:r/>
      <w:bookmarkEnd w:id="127"/>
      <w:r/>
      <w:bookmarkEnd w:id="128"/>
      <w:r/>
      <w:r/>
    </w:p>
    <w:p>
      <w:pPr>
        <w:pStyle w:val="896"/>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29" w:name="_Toc16938541"/>
      <w:r/>
      <w:bookmarkStart w:id="130" w:name="_Toc20823297"/>
      <w:r/>
      <w:bookmarkStart w:id="131" w:name="_Toc513029225"/>
      <w:r/>
      <w:bookmarkStart w:id="132" w:name="_Toc462564084"/>
      <w:r>
        <w:rPr>
          <w:rFonts w:hint="eastAsia" w:ascii="宋体" w:hAnsi="宋体" w:eastAsia="宋体"/>
          <w:bCs w:val="0"/>
          <w:color w:val="auto"/>
          <w:highlight w:val="none"/>
          <w:lang w:eastAsia="zh-CN"/>
        </w:rPr>
        <w:t xml:space="preserve">17.投标文件</w:t>
      </w:r>
      <w:bookmarkEnd w:id="129"/>
      <w:r/>
      <w:bookmarkEnd w:id="130"/>
      <w:r/>
      <w:bookmarkEnd w:id="131"/>
      <w:r/>
      <w:bookmarkEnd w:id="132"/>
      <w:r>
        <w:rPr>
          <w:rFonts w:hint="eastAsia" w:ascii="宋体" w:hAnsi="宋体" w:eastAsia="宋体"/>
          <w:bCs w:val="0"/>
          <w:color w:val="auto"/>
          <w:highlight w:val="none"/>
          <w:lang w:eastAsia="zh-CN"/>
        </w:rPr>
        <w:t xml:space="preserve">的递交</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003"/>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投标人应当按照《操作手册》的规定，在投标截止时间前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3" w:name="_Toc20823298"/>
      <w:r/>
      <w:bookmarkStart w:id="134" w:name="_Toc16938542"/>
      <w:r/>
      <w:bookmarkStart w:id="135" w:name="_Toc513029226"/>
      <w:r/>
      <w:r/>
    </w:p>
    <w:p>
      <w:pPr>
        <w:pStyle w:val="896"/>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18.投标截止</w:t>
      </w:r>
      <w:bookmarkEnd w:id="133"/>
      <w:r/>
      <w:bookmarkEnd w:id="134"/>
      <w:r/>
      <w:bookmarkEnd w:id="135"/>
      <w:r>
        <w:rPr>
          <w:rFonts w:hint="eastAsia" w:ascii="宋体" w:hAnsi="宋体" w:eastAsia="宋体"/>
          <w:bCs w:val="0"/>
          <w:color w:val="auto"/>
          <w:highlight w:val="none"/>
          <w:lang w:eastAsia="zh-CN"/>
        </w:rPr>
        <w:t xml:space="preserve">时间</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无锡市卫生健康综合服务中心可以按照规定，通过更正公告修改投标截止时间，投标人的所有权利和义务以及投标人受制的截止时间均应以延长后新的截止时间为准。</w:t>
      </w:r>
      <w:r/>
    </w:p>
    <w:p>
      <w:pPr>
        <w:pStyle w:val="896"/>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36" w:name="_Toc20823299"/>
      <w:r/>
      <w:bookmarkStart w:id="137" w:name="_Toc16938543"/>
      <w:r/>
      <w:bookmarkStart w:id="138" w:name="_Toc513029227"/>
      <w:r>
        <w:rPr>
          <w:rFonts w:hint="eastAsia" w:ascii="宋体" w:hAnsi="宋体" w:eastAsia="宋体"/>
          <w:bCs w:val="0"/>
          <w:color w:val="auto"/>
          <w:highlight w:val="none"/>
          <w:lang w:eastAsia="zh-CN"/>
        </w:rPr>
        <w:t xml:space="preserve">19.投标文件</w:t>
      </w:r>
      <w:bookmarkEnd w:id="136"/>
      <w:r/>
      <w:bookmarkEnd w:id="137"/>
      <w:r/>
      <w:bookmarkEnd w:id="138"/>
      <w:r>
        <w:rPr>
          <w:rFonts w:hint="eastAsia" w:ascii="宋体" w:hAnsi="宋体" w:eastAsia="宋体"/>
          <w:bCs w:val="0"/>
          <w:color w:val="auto"/>
          <w:highlight w:val="none"/>
          <w:lang w:eastAsia="zh-CN"/>
        </w:rPr>
        <w:t xml:space="preserve">的拒收</w:t>
      </w:r>
      <w:r/>
    </w:p>
    <w:p>
      <w:pPr>
        <w:ind w:firstLine="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rPr>
        <w:t xml:space="preserve">无锡市卫生健康综合服务中心拒绝接收在其规定的投标截止时间后上传的任何投标文件。</w:t>
      </w:r>
      <w:r/>
    </w:p>
    <w:p>
      <w:pPr>
        <w:pStyle w:val="896"/>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39" w:name="_Toc20823300"/>
      <w:r/>
      <w:bookmarkStart w:id="140" w:name="_Toc513029228"/>
      <w:r/>
      <w:bookmarkStart w:id="141" w:name="_Toc16938544"/>
      <w:r>
        <w:rPr>
          <w:rFonts w:hint="eastAsia" w:ascii="宋体" w:hAnsi="宋体" w:eastAsia="宋体"/>
          <w:bCs w:val="0"/>
          <w:color w:val="auto"/>
          <w:highlight w:val="none"/>
          <w:lang w:eastAsia="zh-CN"/>
        </w:rPr>
        <w:t xml:space="preserve">20.投标文件的撤回和修改</w:t>
      </w:r>
      <w:bookmarkEnd w:id="139"/>
      <w:r/>
      <w:bookmarkEnd w:id="140"/>
      <w:r/>
      <w:bookmarkEnd w:id="141"/>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20.1投标文件的撤回</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895"/>
        <w:ind w:firstLine="452"/>
        <w:keepLines w:val="0"/>
        <w:keepNext w:val="0"/>
        <w:pageBreakBefore w:val="0"/>
        <w:spacing w:before="0" w:after="0" w:line="500" w:lineRule="exact"/>
        <w:widowControl w:val="off"/>
        <w:rPr>
          <w:color w:val="auto"/>
          <w:sz w:val="30"/>
          <w:szCs w:val="30"/>
          <w:highlight w:val="none"/>
        </w:rPr>
      </w:pPr>
      <w:r/>
      <w:bookmarkStart w:id="142" w:name="_Toc20823301"/>
      <w:r/>
      <w:bookmarkStart w:id="143" w:name="_Toc120614218"/>
      <w:r/>
      <w:bookmarkStart w:id="144" w:name="_Toc16938545"/>
      <w:r/>
      <w:bookmarkStart w:id="145" w:name="_Toc513029229"/>
      <w:r>
        <w:rPr>
          <w:rFonts w:hint="eastAsia"/>
          <w:color w:val="auto"/>
          <w:sz w:val="30"/>
          <w:szCs w:val="30"/>
          <w:highlight w:val="none"/>
          <w:lang w:eastAsia="zh-CN"/>
        </w:rPr>
        <w:t xml:space="preserve">五、开标与评标</w:t>
      </w:r>
      <w:bookmarkEnd w:id="142"/>
      <w:r/>
      <w:bookmarkEnd w:id="143"/>
      <w:r/>
      <w:bookmarkEnd w:id="144"/>
      <w:r/>
      <w:bookmarkEnd w:id="145"/>
      <w:r/>
      <w:r/>
    </w:p>
    <w:p>
      <w:pPr>
        <w:pStyle w:val="896"/>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46" w:name="_Toc16938546"/>
      <w:r/>
      <w:bookmarkStart w:id="147" w:name="_Toc20823302"/>
      <w:r/>
      <w:bookmarkStart w:id="148" w:name="_Toc513029230"/>
      <w:r>
        <w:rPr>
          <w:rFonts w:hint="eastAsia" w:ascii="宋体" w:hAnsi="宋体" w:eastAsia="宋体"/>
          <w:bCs w:val="0"/>
          <w:color w:val="auto"/>
          <w:highlight w:val="none"/>
          <w:lang w:eastAsia="zh-CN"/>
        </w:rPr>
        <w:t xml:space="preserve">21.开标</w:t>
      </w:r>
      <w:bookmarkEnd w:id="146"/>
      <w:r/>
      <w:bookmarkEnd w:id="147"/>
      <w:r/>
      <w:bookmarkEnd w:id="148"/>
      <w:r/>
      <w:r/>
    </w:p>
    <w:p>
      <w:pPr>
        <w:ind w:firstLine="480"/>
        <w:keepLines w:val="0"/>
        <w:keepNext w:val="0"/>
        <w:pageBreakBefore w:val="0"/>
        <w:spacing w:line="500" w:lineRule="exact"/>
        <w:widowControl w:val="off"/>
        <w:rPr>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无锡市卫生健康综合服务中心将在招标公告中规定的时间和地点组织公开开标</w:t>
      </w:r>
      <w:r>
        <w:rPr>
          <w:rFonts w:hint="eastAsia" w:ascii="宋体" w:hAnsi="宋体"/>
          <w:color w:val="auto"/>
          <w:sz w:val="24"/>
          <w:szCs w:val="24"/>
          <w:highlight w:val="none"/>
        </w:rPr>
        <w:t xml:space="preserve">。投标人应当按照《操作手册》的规定，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21.2开标仪式由无锡市卫生健康综合服务中心组织。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21.3投标人在开标过程中涉及的投标文件解密、开标结果确认等工作，应按照《操作手册》规定执行。</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896"/>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49" w:name="_Toc16938547"/>
      <w:r/>
      <w:bookmarkStart w:id="150" w:name="_Toc513029231"/>
      <w:r/>
      <w:bookmarkStart w:id="151" w:name="_Toc20823303"/>
      <w:r>
        <w:rPr>
          <w:rFonts w:hint="eastAsia" w:ascii="宋体" w:hAnsi="宋体" w:eastAsia="宋体"/>
          <w:bCs w:val="0"/>
          <w:color w:val="auto"/>
          <w:highlight w:val="none"/>
          <w:lang w:eastAsia="zh-CN"/>
        </w:rPr>
        <w:t xml:space="preserve">22.评标委员会</w:t>
      </w:r>
      <w:r/>
    </w:p>
    <w:p>
      <w:pPr>
        <w:ind w:firstLine="480"/>
        <w:keepLines w:val="0"/>
        <w:keepNext w:val="0"/>
        <w:pageBreakBefore w:val="0"/>
        <w:spacing w:line="500" w:lineRule="exact"/>
        <w:widowControl w:val="off"/>
        <w:rPr>
          <w:rFonts w:ascii="宋体" w:hAnsi="宋体"/>
          <w:b/>
          <w:color w:val="auto"/>
          <w:sz w:val="24"/>
          <w:szCs w:val="24"/>
          <w:highlight w:val="none"/>
        </w:rPr>
      </w:pPr>
      <w:r>
        <w:rPr>
          <w:rFonts w:hint="eastAsia" w:ascii="宋体" w:hAnsi="宋体"/>
          <w:color w:val="auto"/>
          <w:sz w:val="24"/>
          <w:szCs w:val="24"/>
          <w:highlight w:val="none"/>
        </w:rPr>
        <w:t xml:space="preserve">22.1开标后，无锡市卫生健康综合服务中心将立即组织评标委员会（以下简称评委会）进行评标。</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896"/>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23.评标过程的保密与公正</w:t>
      </w:r>
      <w:bookmarkEnd w:id="149"/>
      <w:r/>
      <w:bookmarkEnd w:id="150"/>
      <w:r/>
      <w:bookmarkEnd w:id="151"/>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凡是与审查、澄清、评价和比较投标的有关资料以及授标建议等，采购人、评委、无锡市卫生健康综合服务中心均不得向投标人或与评标无关的其他人员透露。</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无锡市卫生健康综合服务中心和评标委员会不向未中标的投标人解释未中标原因，也不公布评标过程中的相关细节。</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896"/>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52" w:name="_Toc513029232"/>
      <w:r/>
      <w:bookmarkStart w:id="153" w:name="_Toc16938548"/>
      <w:r/>
      <w:bookmarkStart w:id="154" w:name="_Toc20823304"/>
      <w:r>
        <w:rPr>
          <w:rFonts w:hint="eastAsia" w:ascii="宋体" w:hAnsi="宋体" w:eastAsia="宋体"/>
          <w:bCs w:val="0"/>
          <w:color w:val="auto"/>
          <w:highlight w:val="none"/>
          <w:lang w:eastAsia="zh-CN"/>
        </w:rPr>
        <w:t xml:space="preserve">24.投标文件的澄清</w:t>
      </w:r>
      <w:bookmarkEnd w:id="152"/>
      <w:r/>
      <w:bookmarkEnd w:id="153"/>
      <w:r/>
      <w:bookmarkEnd w:id="154"/>
      <w:r/>
      <w:r/>
    </w:p>
    <w:p>
      <w:pPr>
        <w:ind w:firstLine="480"/>
        <w:keepLines w:val="0"/>
        <w:keepNext w:val="0"/>
        <w:pageBreakBefore w:val="0"/>
        <w:spacing w:line="500" w:lineRule="exact"/>
        <w:widowControl w:val="off"/>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24.3接到评委会澄清、说明和补正要求的投标人如未按规定及时作出澄清、说明和补正，其风险由投标人自行承担。</w:t>
      </w:r>
      <w:r/>
    </w:p>
    <w:p>
      <w:pPr>
        <w:pStyle w:val="896"/>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55" w:name="_Toc20823305"/>
      <w:r/>
      <w:bookmarkStart w:id="156" w:name="_Toc513029233"/>
      <w:r/>
      <w:bookmarkStart w:id="157" w:name="_Toc16938549"/>
      <w:r>
        <w:rPr>
          <w:rFonts w:hint="eastAsia" w:ascii="宋体" w:hAnsi="宋体" w:eastAsia="宋体"/>
          <w:bCs w:val="0"/>
          <w:color w:val="auto"/>
          <w:highlight w:val="none"/>
          <w:lang w:eastAsia="zh-CN"/>
        </w:rPr>
        <w:t xml:space="preserve">25.对投标文件的初审</w:t>
      </w:r>
      <w:bookmarkEnd w:id="155"/>
      <w:r/>
      <w:bookmarkEnd w:id="156"/>
      <w:r/>
      <w:bookmarkEnd w:id="157"/>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keepLines w:val="0"/>
        <w:keepNext w:val="0"/>
        <w:pageBreakBefore w:val="0"/>
        <w:spacing w:line="50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25.6政府采购异常低价审查</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25.6.1政府采购评审中出现下列情形之一的，评审委员会应当启动异常低价投标（响应）审查程序：</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3.投标（响应）报价低于采购项目最高限价45%的，即投标（响应）报价&lt;采购项目最高限价×45%；</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4.评审委员会基于专业判断，认为供应商报价过低，有可能影响产品质量或者不能诚信履约的其他情形。</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相关法律法规对供应商报价有规定的，从其规定。</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如果项目或采购包存在有分项价格最高限价要求或单价最高限价（最高限制单价）要求时，有上述情形的，应当启动异常低价投标（响应）审查程序。</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25.6.2评审委员会启动异常低价投标（响应）审查后，属于25.6.1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500" w:lineRule="exact"/>
        <w:widowControl w:val="off"/>
        <w:rPr>
          <w:rFonts w:hint="eastAsia" w:ascii="宋体" w:hAnsi="宋体"/>
          <w:color w:val="auto"/>
          <w:sz w:val="24"/>
          <w:highlight w:val="none"/>
        </w:rPr>
      </w:pPr>
      <w:r/>
      <w:bookmarkStart w:id="158" w:name="_Toc20823306"/>
      <w:r/>
      <w:bookmarkStart w:id="159" w:name="_Toc513029234"/>
      <w:r/>
      <w:bookmarkStart w:id="160" w:name="_Toc16938550"/>
      <w:r>
        <w:rPr>
          <w:rFonts w:hint="eastAsia" w:ascii="宋体" w:hAnsi="宋体"/>
          <w:color w:val="auto"/>
          <w:sz w:val="24"/>
          <w:highlight w:val="none"/>
        </w:rPr>
        <w:t xml:space="preserve">25.</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投标人在开、评标全过程中应保持通信畅通，及时登录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pStyle w:val="896"/>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26</w:t>
      </w:r>
      <w:bookmarkEnd w:id="158"/>
      <w:r/>
      <w:bookmarkEnd w:id="159"/>
      <w:r/>
      <w:bookmarkEnd w:id="160"/>
      <w:r>
        <w:rPr>
          <w:rFonts w:hint="eastAsia" w:ascii="宋体" w:hAnsi="宋体" w:eastAsia="宋体"/>
          <w:bCs w:val="0"/>
          <w:color w:val="auto"/>
          <w:highlight w:val="none"/>
          <w:lang w:eastAsia="zh-CN"/>
        </w:rPr>
        <w:t xml:space="preserve">.无效投标条款和废标条款</w:t>
      </w:r>
      <w:r/>
    </w:p>
    <w:p>
      <w:pPr>
        <w:ind w:left="479"/>
        <w:keepLines w:val="0"/>
        <w:keepNext w:val="0"/>
        <w:pageBreakBefore w:val="0"/>
        <w:spacing w:line="500" w:lineRule="exact"/>
        <w:widowControl w:val="off"/>
        <w:rPr>
          <w:rFonts w:ascii="宋体" w:hAnsi="宋体"/>
          <w:bCs/>
          <w:color w:val="auto"/>
          <w:sz w:val="24"/>
          <w:highlight w:val="none"/>
        </w:rPr>
      </w:pPr>
      <w:r/>
      <w:bookmarkStart w:id="161" w:name="_Toc513029235"/>
      <w:r/>
      <w:bookmarkStart w:id="162" w:name="_Toc16938551"/>
      <w:r/>
      <w:bookmarkStart w:id="163" w:name="_Toc20823307"/>
      <w:r>
        <w:rPr>
          <w:rFonts w:hint="eastAsia" w:ascii="宋体" w:hAnsi="宋体"/>
          <w:bCs/>
          <w:color w:val="auto"/>
          <w:sz w:val="24"/>
          <w:highlight w:val="none"/>
        </w:rPr>
        <w:t xml:space="preserve">26.1无效投标条款</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项目（标项、标段、分包）投标总价超过本项目（标项、标段、分包）预算或最高限价的。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26.1.12投标文件含有采购人不能接受的附加条件的。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26.1.13电子投标文件图片、字迹模糊不清、无法辨认导致无法评审的。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26.1.14投标文件中有招标文件未允许提供的选择性内容。</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不同投标人委托同一单位或者个人办理投标事宜的。</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26.1.16</w:t>
      </w:r>
      <w:r>
        <w:rPr>
          <w:rFonts w:hint="eastAsia" w:ascii="宋体" w:hAnsi="宋体"/>
          <w:bCs/>
          <w:color w:val="auto"/>
          <w:sz w:val="24"/>
          <w:szCs w:val="24"/>
          <w:highlight w:val="none"/>
        </w:rPr>
        <w:t xml:space="preserve">不同投标人的单位负责人为同一人或者存在直接控股、管理关系的。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提供虚假材料的（包括工商营业执照、财务报表、资格证明文件等）。</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26.1.21</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keepLines w:val="0"/>
        <w:keepNext w:val="0"/>
        <w:pageBreakBefore w:val="0"/>
        <w:spacing w:line="500" w:lineRule="exact"/>
        <w:widowControl w:val="off"/>
        <w:rPr>
          <w:rFonts w:hint="eastAsia" w:ascii="宋体" w:hAnsi="宋体" w:eastAsia="宋体"/>
          <w:bCs/>
          <w:color w:val="auto"/>
          <w:sz w:val="24"/>
          <w:highlight w:val="none"/>
          <w:lang w:eastAsia="zh-CN"/>
        </w:rPr>
      </w:pPr>
      <w:r>
        <w:rPr>
          <w:rFonts w:hint="eastAsia" w:ascii="宋体" w:hAnsi="宋体"/>
          <w:bCs/>
          <w:color w:val="auto"/>
          <w:sz w:val="24"/>
          <w:szCs w:val="24"/>
          <w:highlight w:val="none"/>
        </w:rPr>
        <w:t xml:space="preserve">26.1.2</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投标文件内容不全或不符合招标文件中规定的其他实质性要求和条件的</w:t>
      </w:r>
      <w:r>
        <w:rPr>
          <w:rFonts w:hint="eastAsia" w:ascii="宋体" w:hAnsi="宋体"/>
          <w:bCs/>
          <w:color w:val="auto"/>
          <w:sz w:val="24"/>
          <w:szCs w:val="24"/>
          <w:highlight w:val="none"/>
          <w:lang w:eastAsia="zh-CN"/>
        </w:rPr>
        <w:t xml:space="preserve">。</w:t>
      </w:r>
      <w:r/>
    </w:p>
    <w:p>
      <w:pPr>
        <w:ind w:firstLine="480"/>
        <w:keepLines w:val="0"/>
        <w:keepNext w:val="0"/>
        <w:pageBreakBefore w:val="0"/>
        <w:spacing w:line="500" w:lineRule="exact"/>
        <w:widowControl w:val="off"/>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 xml:space="preserve">26.1.23</w:t>
      </w:r>
      <w:r>
        <w:rPr>
          <w:rFonts w:hint="eastAsia" w:ascii="宋体" w:hAnsi="宋体"/>
          <w:bCs/>
          <w:color w:val="auto"/>
          <w:sz w:val="24"/>
          <w:highlight w:val="none"/>
        </w:rPr>
        <w:t xml:space="preserve">不同供应商上传或编制电子投标（响应）文件的</w:t>
      </w:r>
      <w:r>
        <w:rPr>
          <w:rFonts w:hint="eastAsia" w:ascii="宋体" w:hAnsi="宋体"/>
          <w:bCs/>
          <w:color w:val="auto"/>
          <w:sz w:val="24"/>
          <w:highlight w:val="none"/>
          <w:lang w:val="en-US" w:eastAsia="zh-CN"/>
        </w:rPr>
        <w:t xml:space="preserve">IP地址</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MAC地址</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标书制作工具客户端标识码</w:t>
      </w:r>
      <w:r>
        <w:rPr>
          <w:rFonts w:hint="eastAsia" w:ascii="宋体" w:hAnsi="宋体"/>
          <w:bCs/>
          <w:color w:val="auto"/>
          <w:sz w:val="24"/>
          <w:highlight w:val="none"/>
        </w:rPr>
        <w:t xml:space="preserve">信息相同的</w:t>
      </w:r>
      <w:r>
        <w:rPr>
          <w:rFonts w:hint="eastAsia" w:ascii="宋体" w:hAnsi="宋体"/>
          <w:bCs/>
          <w:color w:val="auto"/>
          <w:sz w:val="24"/>
          <w:highlight w:val="none"/>
          <w:lang w:eastAsia="zh-CN"/>
        </w:rPr>
        <w:t xml:space="preserve">。</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24</w:t>
      </w:r>
      <w:r>
        <w:rPr>
          <w:rFonts w:hint="eastAsia" w:ascii="宋体" w:hAnsi="宋体"/>
          <w:bCs/>
          <w:color w:val="auto"/>
          <w:sz w:val="24"/>
          <w:highlight w:val="none"/>
        </w:rPr>
        <w:t xml:space="preserve">如本项目采购产品被财政部、国家发改委列入“节能产品</w:t>
      </w:r>
      <w:r>
        <w:rPr>
          <w:rFonts w:hint="eastAsia" w:ascii="宋体" w:hAnsi="宋体"/>
          <w:bCs/>
          <w:color w:val="auto"/>
          <w:sz w:val="24"/>
          <w:highlight w:val="none"/>
          <w:lang w:val="en-US" w:eastAsia="zh-CN"/>
        </w:rPr>
        <w:t xml:space="preserve">政府采购</w:t>
      </w:r>
      <w:r>
        <w:rPr>
          <w:rFonts w:hint="eastAsia" w:ascii="宋体" w:hAnsi="宋体"/>
          <w:bCs/>
          <w:color w:val="auto"/>
          <w:sz w:val="24"/>
          <w:highlight w:val="none"/>
        </w:rPr>
        <w:t xml:space="preserve">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25</w:t>
      </w:r>
      <w:r>
        <w:rPr>
          <w:rFonts w:hint="eastAsia" w:ascii="宋体" w:hAnsi="宋体"/>
          <w:bCs/>
          <w:color w:val="auto"/>
          <w:sz w:val="24"/>
          <w:highlight w:val="none"/>
        </w:rPr>
        <w:t xml:space="preserve">投标人所投标产品不符合招标文件中所列国家强制性标准的。</w:t>
      </w:r>
      <w:r/>
    </w:p>
    <w:p>
      <w:pPr>
        <w:ind w:firstLine="480"/>
        <w:keepLines w:val="0"/>
        <w:keepNext w:val="0"/>
        <w:pageBreakBefore w:val="0"/>
        <w:spacing w:line="500" w:lineRule="exact"/>
        <w:widowControl w:val="off"/>
        <w:rPr>
          <w:rFonts w:hint="default"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26.1.26评标委员会按照本招标文件规定对投标人进行异常低价投标（响应）审查后，认为投标人不能证明其报价合理性的。</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其他法律法规及本招标文件规定的属无效投标的情形。</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26.2废标条款</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26.2.1符合专业条件的供应商或者对招标文件做实质响应的供应商不足三家的。</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26.2.2出现影响采购公正的违法、违规行为的。</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26.2.3因重大变故，采购任务取消的。</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26.2.4评标委员会认定招标文件存在歧义、重大缺陷导致评审工作无法进行。</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26.2.5因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895"/>
        <w:ind w:firstLine="452"/>
        <w:keepLines w:val="0"/>
        <w:keepNext w:val="0"/>
        <w:pageBreakBefore w:val="0"/>
        <w:spacing w:before="0" w:after="0" w:line="500" w:lineRule="exact"/>
        <w:widowControl w:val="off"/>
        <w:rPr>
          <w:color w:val="auto"/>
          <w:sz w:val="30"/>
          <w:szCs w:val="30"/>
          <w:highlight w:val="none"/>
        </w:rPr>
      </w:pPr>
      <w:r/>
      <w:bookmarkStart w:id="164" w:name="_Toc120614219"/>
      <w:r>
        <w:rPr>
          <w:rFonts w:hint="eastAsia"/>
          <w:color w:val="auto"/>
          <w:sz w:val="30"/>
          <w:szCs w:val="30"/>
          <w:highlight w:val="none"/>
          <w:lang w:eastAsia="zh-CN"/>
        </w:rPr>
        <w:t xml:space="preserve">六、</w:t>
      </w:r>
      <w:bookmarkEnd w:id="161"/>
      <w:r/>
      <w:bookmarkEnd w:id="162"/>
      <w:r/>
      <w:bookmarkEnd w:id="163"/>
      <w:r>
        <w:rPr>
          <w:rFonts w:hint="eastAsia"/>
          <w:color w:val="auto"/>
          <w:sz w:val="30"/>
          <w:szCs w:val="30"/>
          <w:highlight w:val="none"/>
          <w:lang w:eastAsia="zh-CN"/>
        </w:rPr>
        <w:t xml:space="preserve">定标</w:t>
      </w:r>
      <w:bookmarkEnd w:id="164"/>
      <w:r/>
      <w:r/>
    </w:p>
    <w:p>
      <w:pPr>
        <w:pStyle w:val="896"/>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65" w:name="_Toc513029238"/>
      <w:r/>
      <w:bookmarkStart w:id="166" w:name="_Toc16938554"/>
      <w:r/>
      <w:bookmarkStart w:id="167" w:name="_Toc20823310"/>
      <w:r>
        <w:rPr>
          <w:rFonts w:hint="eastAsia" w:ascii="宋体" w:hAnsi="宋体" w:eastAsia="宋体"/>
          <w:bCs w:val="0"/>
          <w:color w:val="auto"/>
          <w:highlight w:val="none"/>
          <w:lang w:eastAsia="zh-CN"/>
        </w:rPr>
        <w:t xml:space="preserve">27</w:t>
      </w:r>
      <w:bookmarkEnd w:id="165"/>
      <w:r>
        <w:rPr>
          <w:rFonts w:hint="eastAsia" w:ascii="宋体" w:hAnsi="宋体" w:eastAsia="宋体"/>
          <w:bCs w:val="0"/>
          <w:color w:val="auto"/>
          <w:highlight w:val="none"/>
          <w:lang w:eastAsia="zh-CN"/>
        </w:rPr>
        <w:t xml:space="preserve">.确定</w:t>
      </w:r>
      <w:bookmarkEnd w:id="166"/>
      <w:r/>
      <w:bookmarkEnd w:id="167"/>
      <w:r>
        <w:rPr>
          <w:rFonts w:hint="eastAsia" w:ascii="宋体" w:hAnsi="宋体" w:eastAsia="宋体"/>
          <w:bCs w:val="0"/>
          <w:color w:val="auto"/>
          <w:highlight w:val="none"/>
          <w:lang w:eastAsia="zh-CN"/>
        </w:rPr>
        <w:t xml:space="preserve">中标单位</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无锡市卫生健康综合服务中心将在“江苏政府采购网”发布中标公告，公告期限为1个工作日。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27.4.2向采购人、无锡市卫生健康综合服务中心行贿或者提供其他不正当利益的。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keepLines w:val="0"/>
        <w:keepNext w:val="0"/>
        <w:pageBreakBefore w:val="0"/>
        <w:spacing w:line="500" w:lineRule="exact"/>
        <w:widowControl w:val="off"/>
        <w:rPr>
          <w:rFonts w:ascii="宋体" w:hAnsi="宋体"/>
          <w:color w:val="auto"/>
          <w:sz w:val="24"/>
          <w:szCs w:val="24"/>
          <w:highlight w:val="none"/>
        </w:rPr>
      </w:pPr>
      <w:r/>
      <w:bookmarkStart w:id="168"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27.5.3不同投标人的投标文件载明的项目管理成员或者联系人员为同一人。</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896"/>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28.质疑处理</w:t>
      </w:r>
      <w:bookmarkEnd w:id="168"/>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28.1提出质疑的供应商应当是参与所质疑项目采购活动的</w:t>
      </w:r>
      <w:r>
        <w:rPr>
          <w:rFonts w:hint="eastAsia" w:ascii="宋体" w:hAnsi="宋体"/>
          <w:color w:val="auto"/>
          <w:sz w:val="24"/>
          <w:szCs w:val="24"/>
          <w:highlight w:val="none"/>
        </w:rPr>
        <w:t xml:space="preserve">供应商。潜在供应商依法获取其可质疑的采购文件的，可以对采购文件提出质疑。供应商针对采购文件提出书面质疑的，须同时提供对可质疑的采购文件已进行依法获取的证明，且采购人或无锡市卫生健康综合服务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w:t>
      </w:r>
      <w:r>
        <w:rPr>
          <w:rFonts w:hint="eastAsia" w:ascii="宋体" w:hAnsi="宋体" w:cs="宋体"/>
          <w:color w:val="auto"/>
          <w:sz w:val="24"/>
          <w:szCs w:val="24"/>
          <w:highlight w:val="none"/>
        </w:rPr>
        <w:t xml:space="preserve">（采购文件，采购过程或结果）</w:t>
      </w:r>
      <w:r>
        <w:rPr>
          <w:rFonts w:hint="eastAsia" w:ascii="宋体" w:hAnsi="宋体"/>
          <w:color w:val="auto"/>
          <w:sz w:val="24"/>
          <w:szCs w:val="24"/>
          <w:highlight w:val="none"/>
        </w:rPr>
        <w:t xml:space="preserve">的质疑。供应商如在法定期限内对同一采购程序环节提出多次质疑的，无锡市卫生健康综合服务中心、</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hAnsi="宋体" w:cs="宋体"/>
          <w:color w:val="auto"/>
          <w:sz w:val="24"/>
          <w:szCs w:val="24"/>
          <w:highlight w:val="none"/>
        </w:rPr>
        <w:t xml:space="preserve">质疑函应符合《政府采购质疑和投诉办法》（财政部令第94号）第十二条、第三十九条。</w:t>
      </w:r>
      <w:r>
        <w:rPr>
          <w:rFonts w:hint="eastAsia" w:ascii="宋体"/>
          <w:bCs/>
          <w:color w:val="auto"/>
          <w:sz w:val="24"/>
          <w:szCs w:val="24"/>
          <w:highlight w:val="none"/>
        </w:rPr>
        <w:t xml:space="preserve">质疑函的质疑事项应具体、明确，</w:t>
      </w:r>
      <w:r>
        <w:rPr>
          <w:rFonts w:hint="eastAsia" w:ascii="宋体"/>
          <w:bCs/>
          <w:color w:val="auto"/>
          <w:sz w:val="24"/>
          <w:szCs w:val="24"/>
          <w:highlight w:val="none"/>
          <w:lang w:eastAsia="zh-CN"/>
        </w:rPr>
        <w:t xml:space="preserve">并具</w:t>
      </w:r>
      <w:r>
        <w:rPr>
          <w:rFonts w:hint="eastAsia" w:ascii="宋体"/>
          <w:bCs/>
          <w:color w:val="auto"/>
          <w:sz w:val="24"/>
          <w:szCs w:val="24"/>
          <w:highlight w:val="none"/>
        </w:rPr>
        <w:t xml:space="preserve">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keepLines w:val="0"/>
        <w:keepNext w:val="0"/>
        <w:pageBreakBefore w:val="0"/>
        <w:spacing w:line="500" w:lineRule="exact"/>
        <w:widowControl w:val="off"/>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采购人、无锡市卫生健康综合服务中心联系人、联系方式、通信地址见招标文件第一章。</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28.5以下情形的质疑不予受理</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28.5.1内容不符合《政府采购质疑和投诉办法》第十二条规定的质疑。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28.5.2超出政府采购法定期限的质疑。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28.5.3以传真、电子邮件等方式递交的非原件形式的质疑。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一经查实，无锡市卫生健康综合服务中心有权依据政府采购的有关规定，报请政府采购监管部门对该供应商进行相应的行政处罚和记录该供应商的失信信息。</w:t>
      </w:r>
      <w:r/>
    </w:p>
    <w:p>
      <w:pPr>
        <w:pStyle w:val="896"/>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29.中标通知书</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95"/>
        <w:ind w:firstLine="452"/>
        <w:keepLines w:val="0"/>
        <w:keepNext w:val="0"/>
        <w:pageBreakBefore w:val="0"/>
        <w:spacing w:before="0" w:after="0" w:line="500" w:lineRule="exact"/>
        <w:widowControl w:val="off"/>
        <w:rPr>
          <w:color w:val="auto"/>
          <w:sz w:val="30"/>
          <w:szCs w:val="30"/>
          <w:highlight w:val="none"/>
        </w:rPr>
      </w:pPr>
      <w:r/>
      <w:bookmarkStart w:id="169" w:name="_Toc120614220"/>
      <w:r/>
      <w:bookmarkStart w:id="170" w:name="_Toc16938552"/>
      <w:r/>
      <w:bookmarkStart w:id="171" w:name="_Toc20823308"/>
      <w:r/>
      <w:bookmarkStart w:id="172" w:name="_Toc513029236"/>
      <w:r>
        <w:rPr>
          <w:rFonts w:hint="eastAsia"/>
          <w:color w:val="auto"/>
          <w:sz w:val="30"/>
          <w:szCs w:val="30"/>
          <w:highlight w:val="none"/>
          <w:lang w:eastAsia="zh-CN"/>
        </w:rPr>
        <w:t xml:space="preserve">七、授予合同</w:t>
      </w:r>
      <w:bookmarkEnd w:id="169"/>
      <w:r/>
      <w:bookmarkEnd w:id="170"/>
      <w:r/>
      <w:bookmarkEnd w:id="171"/>
      <w:r/>
      <w:bookmarkEnd w:id="172"/>
      <w:r/>
      <w:r/>
    </w:p>
    <w:p>
      <w:pPr>
        <w:pStyle w:val="896"/>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73" w:name="_Toc513029237"/>
      <w:r/>
      <w:bookmarkStart w:id="174" w:name="_Toc16938553"/>
      <w:r/>
      <w:bookmarkStart w:id="175" w:name="_Toc20823309"/>
      <w:r>
        <w:rPr>
          <w:rFonts w:hint="eastAsia" w:ascii="宋体" w:hAnsi="宋体" w:eastAsia="宋体"/>
          <w:bCs w:val="0"/>
          <w:color w:val="auto"/>
          <w:highlight w:val="none"/>
          <w:lang w:eastAsia="zh-CN"/>
        </w:rPr>
        <w:t xml:space="preserve">30.签订合同</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30.2中标人非因不可抗力未履行招、投标文件和合同规定的义务，一经查实，无锡市卫生健康综合服务中心将根据具体情况提请政府采购管理部门作出相应处理。</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896"/>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31.服务（包含与服务相关的货物）的追加</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color w:val="auto"/>
          <w:sz w:val="24"/>
          <w:szCs w:val="24"/>
          <w:highlight w:val="none"/>
          <w:lang w:eastAsia="zh-CN"/>
        </w:rPr>
        <w:t xml:space="preserve">额的</w:t>
      </w:r>
      <w:r>
        <w:rPr>
          <w:rFonts w:hint="eastAsia" w:ascii="宋体" w:hAnsi="宋体"/>
          <w:color w:val="auto"/>
          <w:sz w:val="24"/>
          <w:szCs w:val="24"/>
          <w:highlight w:val="none"/>
        </w:rPr>
        <w:t xml:space="preserve">10%。</w:t>
      </w:r>
      <w:bookmarkEnd w:id="173"/>
      <w:r/>
      <w:bookmarkEnd w:id="174"/>
      <w:r/>
      <w:bookmarkEnd w:id="175"/>
      <w:r/>
      <w:r/>
    </w:p>
    <w:p>
      <w:pPr>
        <w:pStyle w:val="1008"/>
        <w:ind w:firstLine="422"/>
        <w:jc w:val="center"/>
        <w:keepLines w:val="0"/>
        <w:keepNext w:val="0"/>
        <w:spacing w:before="0" w:after="0" w:line="500" w:lineRule="exact"/>
        <w:rPr>
          <w:rFonts w:ascii="黑体"/>
          <w:bCs w:val="0"/>
          <w:color w:val="auto"/>
          <w:sz w:val="36"/>
          <w:szCs w:val="36"/>
          <w:highlight w:val="none"/>
        </w:rPr>
      </w:pPr>
      <w:r/>
      <w:bookmarkStart w:id="176" w:name="_Toc513029242"/>
      <w:r/>
      <w:bookmarkStart w:id="177" w:name="_Toc120614221"/>
      <w:r/>
      <w:bookmarkStart w:id="178" w:name="_Toc20823314"/>
      <w:r/>
      <w:bookmarkStart w:id="179" w:name="_Toc479757207"/>
      <w:r/>
      <w:bookmarkStart w:id="180" w:name="_Toc16938558"/>
      <w:r>
        <w:rPr>
          <w:rFonts w:ascii="宋体" w:hAnsi="宋体"/>
          <w:bCs/>
          <w:color w:val="auto"/>
          <w:sz w:val="24"/>
          <w:highlight w:val="none"/>
          <w:shd w:val="clear" w:color="ffffff" w:fill="d9d9d9"/>
          <w:lang w:eastAsia="zh-CN"/>
        </w:rPr>
        <w:br w:type="page" w:clear="all"/>
      </w:r>
      <w:bookmarkEnd w:id="176"/>
      <w:r/>
      <w:bookmarkEnd w:id="177"/>
      <w:r/>
      <w:bookmarkEnd w:id="178"/>
      <w:r/>
      <w:bookmarkEnd w:id="179"/>
      <w:r/>
      <w:bookmarkEnd w:id="180"/>
      <w:r/>
      <w:bookmarkStart w:id="181" w:name="_Hlt16619350"/>
      <w:r/>
      <w:bookmarkStart w:id="182" w:name="_Toc120614244"/>
      <w:r/>
      <w:bookmarkStart w:id="183" w:name="_Toc16938590"/>
      <w:r/>
      <w:bookmarkStart w:id="184" w:name="_Toc20823346"/>
      <w:r>
        <w:rPr>
          <w:rFonts w:hint="eastAsia" w:ascii="黑体"/>
          <w:color w:val="auto"/>
          <w:sz w:val="36"/>
          <w:szCs w:val="36"/>
          <w:highlight w:val="none"/>
        </w:rPr>
        <w:t xml:space="preserve">第三章  合同文本</w:t>
      </w:r>
      <w:r/>
    </w:p>
    <w:p>
      <w:pPr>
        <w:ind w:firstLine="440"/>
        <w:jc w:val="center"/>
        <w:rPr>
          <w:rFonts w:ascii="黑体" w:eastAsia="黑体"/>
          <w:bCs/>
          <w:color w:val="auto"/>
          <w:sz w:val="36"/>
          <w:szCs w:val="36"/>
          <w:highlight w:val="none"/>
        </w:rPr>
      </w:pPr>
      <w:r/>
      <w:bookmarkStart w:id="185" w:name="_Hlt16619369"/>
      <w:r/>
      <w:bookmarkEnd w:id="185"/>
      <w:r/>
      <w:r/>
    </w:p>
    <w:p>
      <w:pPr>
        <w:ind w:firstLine="4480"/>
        <w:spacing w:line="360" w:lineRule="exact"/>
        <w:rPr>
          <w:rFonts w:ascii="黑体" w:hAnsi="宋体" w:eastAsia="黑体"/>
          <w:color w:val="auto"/>
          <w:sz w:val="28"/>
          <w:szCs w:val="28"/>
          <w:highlight w:val="none"/>
        </w:rPr>
        <w:outlineLvl w:val="0"/>
      </w:pPr>
      <w:r>
        <w:rPr>
          <w:rFonts w:hint="eastAsia" w:ascii="黑体" w:hAnsi="宋体" w:eastAsia="黑体"/>
          <w:color w:val="auto"/>
          <w:sz w:val="28"/>
          <w:szCs w:val="28"/>
          <w:highlight w:val="none"/>
        </w:rPr>
        <w:t xml:space="preserve">合同书</w:t>
      </w:r>
      <w:r/>
    </w:p>
    <w:p>
      <w:pPr>
        <w:ind w:firstLine="3300"/>
        <w:spacing w:line="360" w:lineRule="exact"/>
        <w:rPr>
          <w:rFonts w:asciiTheme="minorEastAsia" w:hAnsiTheme="minorEastAsia" w:eastAsiaTheme="minorEastAsia"/>
          <w:b/>
          <w:color w:val="auto"/>
          <w:sz w:val="28"/>
          <w:szCs w:val="28"/>
          <w:highlight w:val="none"/>
        </w:rPr>
        <w:outlineLvl w:val="0"/>
      </w:pPr>
      <w:r>
        <w:rPr>
          <w:rFonts w:asciiTheme="minorEastAsia" w:hAnsiTheme="minorEastAsia" w:eastAsiaTheme="minorEastAsia"/>
          <w:b/>
          <w:color w:val="auto"/>
          <w:sz w:val="28"/>
          <w:szCs w:val="28"/>
          <w:highlight w:val="none"/>
        </w:rPr>
      </w:r>
      <w:r/>
    </w:p>
    <w:p>
      <w:pPr>
        <w:ind w:firstLine="2923"/>
        <w:spacing w:line="360" w:lineRule="exact"/>
        <w:rPr>
          <w:rFonts w:asciiTheme="minorEastAsia" w:hAnsiTheme="minorEastAsia" w:eastAsiaTheme="minorEastAsia"/>
          <w:b/>
          <w:color w:val="auto"/>
          <w:sz w:val="28"/>
          <w:szCs w:val="28"/>
          <w:highlight w:val="none"/>
          <w:u w:val="single"/>
        </w:rPr>
        <w:outlineLvl w:val="0"/>
      </w:pPr>
      <w:r>
        <w:rPr>
          <w:rFonts w:hint="eastAsia" w:asciiTheme="minorEastAsia" w:hAnsiTheme="minorEastAsia" w:eastAsiaTheme="minorEastAsia"/>
          <w:b/>
          <w:color w:val="auto"/>
          <w:sz w:val="28"/>
          <w:szCs w:val="28"/>
          <w:highlight w:val="none"/>
        </w:rPr>
        <w:t xml:space="preserve">项目编号： </w:t>
      </w:r>
      <w:bookmarkStart w:id="186" w:name="_Toc251268363"/>
      <w:r>
        <w:rPr>
          <w:rFonts w:hint="eastAsia" w:ascii="宋体" w:hAnsi="宋体" w:cs="宋体"/>
          <w:bCs/>
          <w:color w:val="auto"/>
          <w:sz w:val="32"/>
          <w:szCs w:val="32"/>
          <w:highlight w:val="none"/>
          <w:u w:val="single"/>
        </w:rPr>
        <w:t xml:space="preserve">                   </w:t>
      </w:r>
      <w:r/>
    </w:p>
    <w:p>
      <w:pPr>
        <w:spacing w:line="420" w:lineRule="exact"/>
        <w:rPr>
          <w:rFonts w:asciiTheme="minorEastAsia" w:hAnsiTheme="minorEastAsia" w:eastAsiaTheme="minorEastAsia"/>
          <w:bCs/>
          <w:color w:val="auto"/>
          <w:sz w:val="28"/>
          <w:szCs w:val="28"/>
          <w:highlight w:val="none"/>
        </w:rPr>
      </w:pPr>
      <w:r>
        <w:rPr>
          <w:rFonts w:asciiTheme="minorEastAsia" w:hAnsiTheme="minorEastAsia" w:eastAsiaTheme="minorEastAsia"/>
          <w:bCs/>
          <w:color w:val="auto"/>
          <w:sz w:val="28"/>
          <w:szCs w:val="28"/>
          <w:highlight w:val="none"/>
        </w:rPr>
      </w:r>
      <w:r/>
    </w:p>
    <w:p>
      <w:pPr>
        <w:pStyle w:val="696"/>
        <w:ind w:left="500"/>
        <w:spacing w:before="91" w:line="240" w:lineRule="auto"/>
        <w:tabs>
          <w:tab w:val="left" w:pos="1460" w:leader="none"/>
        </w:tabs>
        <w:rPr>
          <w:rFonts w:ascii="宋体" w:hAnsi="宋体" w:eastAsia="宋体" w:cs="宋体"/>
          <w:b/>
          <w:bCs w:val="0"/>
          <w:color w:val="auto"/>
          <w:szCs w:val="28"/>
          <w:highlight w:val="none"/>
        </w:rPr>
      </w:pPr>
      <w:r>
        <w:rPr>
          <w:rFonts w:hint="eastAsia" w:ascii="宋体" w:hAnsi="宋体" w:eastAsia="宋体" w:cs="宋体"/>
          <w:b/>
          <w:bCs w:val="0"/>
          <w:color w:val="auto"/>
          <w:szCs w:val="28"/>
          <w:highlight w:val="none"/>
        </w:rPr>
        <w:t xml:space="preserve">甲方（采购单位）：</w:t>
      </w:r>
      <w:r>
        <w:rPr>
          <w:rFonts w:hint="eastAsia" w:ascii="宋体" w:hAnsi="宋体" w:eastAsia="宋体" w:cs="宋体"/>
          <w:color w:val="auto"/>
          <w:szCs w:val="28"/>
          <w:highlight w:val="none"/>
          <w:u w:val="single"/>
        </w:rPr>
        <w:t xml:space="preserve">江阴市人民医院</w:t>
      </w:r>
      <w:r>
        <w:rPr>
          <w:rFonts w:hint="eastAsia" w:ascii="宋体" w:hAnsi="宋体" w:eastAsia="宋体" w:cs="宋体"/>
          <w:color w:val="auto"/>
          <w:szCs w:val="28"/>
          <w:highlight w:val="none"/>
        </w:rPr>
        <w:t xml:space="preserve">　</w:t>
      </w:r>
      <w:r/>
    </w:p>
    <w:p>
      <w:pPr>
        <w:pStyle w:val="696"/>
        <w:ind w:left="500"/>
        <w:spacing w:before="91" w:line="240" w:lineRule="auto"/>
        <w:tabs>
          <w:tab w:val="left" w:pos="1460" w:leader="none"/>
        </w:tabs>
        <w:rPr>
          <w:rFonts w:ascii="宋体" w:hAnsi="宋体" w:eastAsia="宋体" w:cs="宋体"/>
          <w:b/>
          <w:bCs w:val="0"/>
          <w:color w:val="auto"/>
          <w:szCs w:val="28"/>
          <w:highlight w:val="none"/>
        </w:rPr>
      </w:pPr>
      <w:r>
        <w:rPr>
          <w:rFonts w:hint="eastAsia" w:ascii="宋体" w:hAnsi="宋体" w:eastAsia="宋体" w:cs="宋体"/>
          <w:b/>
          <w:bCs w:val="0"/>
          <w:color w:val="auto"/>
          <w:szCs w:val="28"/>
          <w:highlight w:val="none"/>
        </w:rPr>
        <w:t xml:space="preserve">乙方（成交单位）：</w:t>
      </w:r>
      <w:r>
        <w:rPr>
          <w:rFonts w:hint="eastAsia" w:ascii="宋体" w:hAnsi="宋体" w:eastAsia="宋体" w:cs="宋体"/>
          <w:color w:val="auto"/>
          <w:szCs w:val="28"/>
          <w:highlight w:val="none"/>
          <w:u w:val="single"/>
        </w:rPr>
        <w:t xml:space="preserve">                               </w:t>
      </w:r>
      <w:r>
        <w:rPr>
          <w:rFonts w:ascii="宋体" w:hAnsi="宋体" w:eastAsia="宋体" w:cs="宋体"/>
          <w:b/>
          <w:bCs w:val="0"/>
          <w:color w:val="auto"/>
          <w:szCs w:val="28"/>
          <w:highlight w:val="none"/>
        </w:rPr>
        <w:t xml:space="preserve"> </w:t>
      </w:r>
      <w:r/>
    </w:p>
    <w:p>
      <w:pPr>
        <w:pStyle w:val="696"/>
        <w:ind w:left="500" w:right="565" w:firstLine="420"/>
        <w:spacing w:line="240" w:lineRule="auto"/>
        <w:rPr>
          <w:rFonts w:ascii="宋体" w:hAnsi="宋体" w:eastAsia="宋体" w:cs="宋体"/>
          <w:color w:val="auto"/>
          <w:szCs w:val="28"/>
          <w:highlight w:val="none"/>
        </w:rPr>
      </w:pPr>
      <w:r>
        <w:rPr>
          <w:rFonts w:hint="eastAsia" w:ascii="宋体" w:hAnsi="宋体" w:eastAsia="宋体" w:cs="宋体"/>
          <w:color w:val="auto"/>
          <w:szCs w:val="28"/>
          <w:highlight w:val="none"/>
        </w:rPr>
        <w:t xml:space="preserve">根据《中华人民共和国民法典》等法律法规的规定，甲乙双方按照江阴市政府采购中心的采购结果签订本合同。</w:t>
      </w:r>
      <w:r/>
    </w:p>
    <w:p>
      <w:pPr>
        <w:pStyle w:val="696"/>
        <w:ind w:left="500"/>
        <w:spacing w:before="91" w:line="240" w:lineRule="auto"/>
        <w:tabs>
          <w:tab w:val="left" w:pos="1460" w:leader="none"/>
        </w:tabs>
        <w:rPr>
          <w:rFonts w:ascii="宋体" w:hAnsi="宋体" w:eastAsia="宋体" w:cs="宋体"/>
          <w:color w:val="auto"/>
          <w:sz w:val="24"/>
          <w:highlight w:val="none"/>
        </w:rPr>
      </w:pPr>
      <w:r>
        <w:rPr>
          <w:rFonts w:hint="eastAsia" w:ascii="宋体" w:hAnsi="宋体" w:eastAsia="宋体" w:cs="宋体"/>
          <w:b/>
          <w:bCs w:val="0"/>
          <w:color w:val="auto"/>
          <w:sz w:val="24"/>
          <w:highlight w:val="none"/>
        </w:rPr>
        <w:t xml:space="preserve">一、采购内容：</w:t>
      </w:r>
      <w:r>
        <w:rPr>
          <w:rFonts w:hint="eastAsia" w:ascii="宋体" w:hAnsi="宋体" w:eastAsia="宋体" w:cs="宋体"/>
          <w:color w:val="auto"/>
          <w:sz w:val="24"/>
          <w:highlight w:val="none"/>
        </w:rPr>
        <w:t xml:space="preserve">货物名称、注册证名称、规格型号、品牌、数量、价格</w:t>
      </w:r>
      <w:r/>
    </w:p>
    <w:tbl>
      <w:tblPr>
        <w:tblStyle w:val="719"/>
        <w:tblW w:w="98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18"/>
        <w:gridCol w:w="1822"/>
        <w:gridCol w:w="1446"/>
        <w:gridCol w:w="843"/>
        <w:gridCol w:w="992"/>
        <w:gridCol w:w="1418"/>
        <w:gridCol w:w="1784"/>
      </w:tblGrid>
      <w:tr>
        <w:trPr>
          <w:jc w:val="center"/>
        </w:trPr>
        <w:tc>
          <w:tcPr>
            <w:tcW w:w="1518"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货物名称</w:t>
            </w:r>
            <w:r/>
          </w:p>
        </w:tc>
        <w:tc>
          <w:tcPr>
            <w:tcW w:w="1822"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注册证名称</w:t>
            </w:r>
            <w:r/>
          </w:p>
        </w:tc>
        <w:tc>
          <w:tcPr>
            <w:tcW w:w="1446" w:type="dxa"/>
            <w:textDirection w:val="lrTb"/>
            <w:noWrap w:val="false"/>
          </w:tcPr>
          <w:p>
            <w:pPr>
              <w:jc w:val="center"/>
              <w:spacing w:line="420" w:lineRule="exact"/>
              <w:tabs>
                <w:tab w:val="left" w:pos="210" w:leader="none"/>
                <w:tab w:val="left" w:pos="840"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规格型号</w:t>
            </w:r>
            <w:r/>
          </w:p>
        </w:tc>
        <w:tc>
          <w:tcPr>
            <w:tcW w:w="843"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品牌</w:t>
            </w:r>
            <w:r/>
          </w:p>
        </w:tc>
        <w:tc>
          <w:tcPr>
            <w:tcW w:w="992"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数量</w:t>
            </w:r>
            <w:r/>
          </w:p>
        </w:tc>
        <w:tc>
          <w:tcPr>
            <w:tcW w:w="1418"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单价（元）</w:t>
            </w:r>
            <w:r/>
          </w:p>
        </w:tc>
        <w:tc>
          <w:tcPr>
            <w:tcW w:w="1784"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金额（元）</w:t>
            </w:r>
            <w:r/>
          </w:p>
        </w:tc>
      </w:tr>
      <w:tr>
        <w:trPr>
          <w:jc w:val="center"/>
        </w:trPr>
        <w:tc>
          <w:tcPr>
            <w:tcW w:w="1518"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cs="宋体"/>
                <w:bCs/>
                <w:color w:val="auto"/>
                <w:sz w:val="24"/>
                <w:highlight w:val="none"/>
              </w:rPr>
            </w:pPr>
            <w:r>
              <w:rPr>
                <w:rFonts w:ascii="宋体" w:hAnsi="宋体" w:cs="宋体"/>
                <w:bCs/>
                <w:color w:val="auto"/>
                <w:sz w:val="24"/>
                <w:highlight w:val="none"/>
              </w:rPr>
            </w:r>
            <w:r/>
          </w:p>
        </w:tc>
        <w:tc>
          <w:tcPr>
            <w:tcW w:w="1822"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cs="宋体"/>
                <w:bCs/>
                <w:color w:val="auto"/>
                <w:sz w:val="24"/>
                <w:highlight w:val="none"/>
              </w:rPr>
            </w:pPr>
            <w:r>
              <w:rPr>
                <w:rFonts w:ascii="宋体" w:hAnsi="宋体" w:cs="宋体"/>
                <w:bCs/>
                <w:color w:val="auto"/>
                <w:sz w:val="24"/>
                <w:highlight w:val="none"/>
              </w:rPr>
            </w:r>
            <w:r/>
          </w:p>
        </w:tc>
        <w:tc>
          <w:tcPr>
            <w:tcW w:w="1446"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cs="宋体"/>
                <w:bCs/>
                <w:color w:val="auto"/>
                <w:sz w:val="24"/>
                <w:highlight w:val="none"/>
              </w:rPr>
            </w:pPr>
            <w:r>
              <w:rPr>
                <w:rFonts w:ascii="宋体" w:hAnsi="宋体" w:cs="宋体"/>
                <w:bCs/>
                <w:color w:val="auto"/>
                <w:sz w:val="24"/>
                <w:highlight w:val="none"/>
              </w:rPr>
            </w:r>
            <w:r/>
          </w:p>
        </w:tc>
        <w:tc>
          <w:tcPr>
            <w:tcW w:w="843"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cs="宋体"/>
                <w:bCs/>
                <w:color w:val="auto"/>
                <w:sz w:val="24"/>
                <w:highlight w:val="none"/>
              </w:rPr>
            </w:pPr>
            <w:r>
              <w:rPr>
                <w:rFonts w:ascii="宋体" w:hAnsi="宋体" w:cs="宋体"/>
                <w:bCs/>
                <w:color w:val="auto"/>
                <w:sz w:val="24"/>
                <w:highlight w:val="none"/>
              </w:rPr>
            </w:r>
            <w:r/>
          </w:p>
        </w:tc>
        <w:tc>
          <w:tcPr>
            <w:tcW w:w="992"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cs="宋体"/>
                <w:bCs/>
                <w:color w:val="auto"/>
                <w:sz w:val="24"/>
                <w:highlight w:val="none"/>
              </w:rPr>
            </w:pPr>
            <w:r>
              <w:rPr>
                <w:rFonts w:ascii="宋体" w:hAnsi="宋体" w:cs="宋体"/>
                <w:bCs/>
                <w:color w:val="auto"/>
                <w:sz w:val="24"/>
                <w:highlight w:val="none"/>
              </w:rPr>
            </w:r>
            <w:r/>
          </w:p>
        </w:tc>
        <w:tc>
          <w:tcPr>
            <w:tcW w:w="1418"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cs="宋体"/>
                <w:bCs/>
                <w:color w:val="auto"/>
                <w:sz w:val="24"/>
                <w:highlight w:val="none"/>
              </w:rPr>
            </w:pPr>
            <w:r>
              <w:rPr>
                <w:rFonts w:ascii="宋体" w:hAnsi="宋体" w:cs="宋体"/>
                <w:bCs/>
                <w:color w:val="auto"/>
                <w:sz w:val="24"/>
                <w:highlight w:val="none"/>
              </w:rPr>
            </w:r>
            <w:r/>
          </w:p>
        </w:tc>
        <w:tc>
          <w:tcPr>
            <w:tcW w:w="1784"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cs="宋体"/>
                <w:bCs/>
                <w:color w:val="auto"/>
                <w:sz w:val="24"/>
                <w:highlight w:val="none"/>
              </w:rPr>
            </w:pPr>
            <w:r>
              <w:rPr>
                <w:rFonts w:ascii="宋体" w:hAnsi="宋体" w:cs="宋体"/>
                <w:bCs/>
                <w:color w:val="auto"/>
                <w:sz w:val="24"/>
                <w:highlight w:val="none"/>
              </w:rPr>
            </w:r>
            <w:r/>
          </w:p>
        </w:tc>
      </w:tr>
      <w:tr>
        <w:trPr>
          <w:jc w:val="center"/>
        </w:trPr>
        <w:tc>
          <w:tcPr>
            <w:gridSpan w:val="7"/>
            <w:tcW w:w="9823" w:type="dxa"/>
            <w:textDirection w:val="lrTb"/>
            <w:noWrap w:val="false"/>
          </w:tcPr>
          <w:p>
            <w:pPr>
              <w:spacing w:line="420" w:lineRule="exact"/>
              <w:tabs>
                <w:tab w:val="left" w:pos="210" w:leader="none"/>
                <w:tab w:val="left" w:pos="840" w:leader="none"/>
                <w:tab w:val="left" w:pos="1155" w:leader="none"/>
              </w:tabs>
              <w:rPr>
                <w:rFonts w:ascii="宋体" w:hAnsi="宋体" w:cs="宋体"/>
                <w:bCs/>
                <w:color w:val="auto"/>
                <w:sz w:val="24"/>
                <w:highlight w:val="none"/>
              </w:rPr>
            </w:pPr>
            <w:r>
              <w:rPr>
                <w:rFonts w:hint="eastAsia" w:ascii="宋体" w:hAnsi="宋体" w:cs="宋体"/>
                <w:b/>
                <w:color w:val="auto"/>
                <w:sz w:val="24"/>
                <w:highlight w:val="none"/>
              </w:rPr>
              <w:t xml:space="preserve">合计成交金额（含税价）人民币（大写）：</w:t>
            </w:r>
            <w:r>
              <w:rPr>
                <w:rFonts w:hint="eastAsia" w:ascii="宋体" w:hAnsi="宋体" w:cs="宋体"/>
                <w:bCs/>
                <w:color w:val="auto"/>
                <w:sz w:val="24"/>
                <w:highlight w:val="none"/>
              </w:rPr>
              <w:t xml:space="preserve">  </w:t>
            </w:r>
            <w:r/>
          </w:p>
        </w:tc>
      </w:tr>
      <w:tr>
        <w:trPr>
          <w:jc w:val="center"/>
        </w:trPr>
        <w:tc>
          <w:tcPr>
            <w:gridSpan w:val="7"/>
            <w:tcW w:w="9823" w:type="dxa"/>
            <w:textDirection w:val="lrTb"/>
            <w:noWrap w:val="false"/>
          </w:tcPr>
          <w:p>
            <w:pPr>
              <w:spacing w:line="420" w:lineRule="exact"/>
              <w:tabs>
                <w:tab w:val="left" w:pos="210" w:leader="none"/>
                <w:tab w:val="left" w:pos="840" w:leader="none"/>
                <w:tab w:val="left" w:pos="1155" w:leader="none"/>
              </w:tabs>
              <w:rPr>
                <w:rFonts w:ascii="宋体" w:hAnsi="宋体" w:cs="宋体"/>
                <w:bCs/>
                <w:color w:val="auto"/>
                <w:sz w:val="24"/>
                <w:highlight w:val="none"/>
              </w:rPr>
            </w:pPr>
            <w:r>
              <w:rPr>
                <w:rFonts w:hint="eastAsia" w:ascii="宋体" w:hAnsi="宋体" w:cs="宋体"/>
                <w:b/>
                <w:color w:val="auto"/>
                <w:sz w:val="24"/>
                <w:highlight w:val="none"/>
              </w:rPr>
              <w:t xml:space="preserve">生产厂家：</w:t>
            </w:r>
            <w:r>
              <w:rPr>
                <w:rFonts w:ascii="宋体" w:hAnsi="宋体" w:cs="宋体"/>
                <w:bCs/>
                <w:color w:val="auto"/>
                <w:sz w:val="24"/>
                <w:highlight w:val="none"/>
              </w:rPr>
              <w:t xml:space="preserve"> </w:t>
            </w:r>
            <w:r/>
          </w:p>
        </w:tc>
      </w:tr>
      <w:tr>
        <w:trPr>
          <w:jc w:val="center"/>
        </w:trPr>
        <w:tc>
          <w:tcPr>
            <w:gridSpan w:val="7"/>
            <w:tcW w:w="9823" w:type="dxa"/>
            <w:textDirection w:val="lrTb"/>
            <w:noWrap w:val="false"/>
          </w:tcPr>
          <w:p>
            <w:pPr>
              <w:spacing w:line="420" w:lineRule="exact"/>
              <w:tabs>
                <w:tab w:val="left" w:pos="210" w:leader="none"/>
                <w:tab w:val="left" w:pos="840" w:leader="none"/>
                <w:tab w:val="left" w:pos="1155" w:leader="none"/>
              </w:tabs>
              <w:rPr>
                <w:rFonts w:hint="default" w:ascii="宋体" w:hAnsi="宋体" w:eastAsia="宋体" w:cs="宋体"/>
                <w:bCs/>
                <w:color w:val="auto"/>
                <w:sz w:val="24"/>
                <w:highlight w:val="none"/>
                <w:lang w:val="en-US" w:eastAsia="zh-CN"/>
              </w:rPr>
            </w:pPr>
            <w:r>
              <w:rPr>
                <w:rFonts w:hint="eastAsia" w:ascii="宋体" w:hAnsi="宋体" w:cs="宋体"/>
                <w:b/>
                <w:color w:val="auto"/>
                <w:sz w:val="24"/>
                <w:highlight w:val="none"/>
              </w:rPr>
              <w:t xml:space="preserve">注册证号</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    </w:t>
            </w:r>
            <w:r>
              <w:rPr>
                <w:rFonts w:hint="eastAsia" w:ascii="宋体" w:hAnsi="宋体" w:eastAsia="宋体" w:cs="宋体"/>
                <w:i w:val="0"/>
                <w:iCs w:val="0"/>
                <w:caps w:val="0"/>
                <w:color w:val="auto"/>
                <w:spacing w:val="0"/>
                <w:sz w:val="24"/>
                <w:szCs w:val="24"/>
                <w:highlight w:val="none"/>
              </w:rPr>
              <w:t xml:space="preserve">（乙方保证交付设备时，该注册证处于有效期限内，且设备技术参数与注册证载明的参数一致；若交付时注册证过期或参数不符，视为乙方违约，甲方有权解除合同并要求乙方承担违约责任）</w:t>
            </w:r>
            <w:r/>
          </w:p>
        </w:tc>
      </w:tr>
      <w:tr>
        <w:trPr>
          <w:jc w:val="center"/>
        </w:trPr>
        <w:tc>
          <w:tcPr>
            <w:gridSpan w:val="7"/>
            <w:tcW w:w="9823" w:type="dxa"/>
            <w:textDirection w:val="lrTb"/>
            <w:noWrap w:val="false"/>
          </w:tcPr>
          <w:p>
            <w:pPr>
              <w:spacing w:line="420" w:lineRule="exact"/>
              <w:tabs>
                <w:tab w:val="left" w:pos="210" w:leader="none"/>
                <w:tab w:val="left" w:pos="840"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采购清单：</w:t>
            </w:r>
            <w:r>
              <w:rPr>
                <w:rFonts w:ascii="宋体" w:hAnsi="宋体" w:cs="宋体"/>
                <w:bCs/>
                <w:color w:val="auto"/>
                <w:sz w:val="24"/>
                <w:highlight w:val="none"/>
              </w:rPr>
              <w:t xml:space="preserve"> </w:t>
            </w:r>
            <w:r/>
          </w:p>
        </w:tc>
      </w:tr>
    </w:tbl>
    <w:p>
      <w:pPr>
        <w:pStyle w:val="696"/>
        <w:ind w:left="500"/>
        <w:spacing w:before="91" w:line="240" w:lineRule="auto"/>
        <w:tabs>
          <w:tab w:val="left" w:pos="1460" w:leader="none"/>
        </w:tabs>
        <w:rPr>
          <w:rFonts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二、合同总价款</w:t>
      </w:r>
      <w:r/>
    </w:p>
    <w:p>
      <w:pPr>
        <w:pStyle w:val="696"/>
        <w:ind w:left="500" w:right="501" w:firstLine="480"/>
        <w:spacing w:before="93" w:line="24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本合同人民币总价款</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含税价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为</w:t>
      </w:r>
      <w:r>
        <w:rPr>
          <w:rFonts w:hint="eastAsia" w:ascii="宋体" w:hAnsi="宋体" w:eastAsia="宋体" w:cs="宋体"/>
          <w:color w:val="auto"/>
          <w:sz w:val="24"/>
          <w:highlight w:val="none"/>
          <w:u w:val="single"/>
        </w:rPr>
        <w:t xml:space="preserve">            元</w:t>
      </w:r>
      <w:r>
        <w:rPr>
          <w:rFonts w:hint="eastAsia" w:ascii="宋体" w:hAnsi="宋体" w:eastAsia="宋体" w:cs="宋体"/>
          <w:color w:val="auto"/>
          <w:sz w:val="24"/>
          <w:highlight w:val="none"/>
        </w:rPr>
        <w:t xml:space="preserve">（小写），人民币</w:t>
      </w:r>
      <w:r>
        <w:rPr>
          <w:rFonts w:hint="eastAsia" w:ascii="宋体" w:hAnsi="宋体" w:eastAsia="宋体" w:cs="宋体"/>
          <w:color w:val="auto"/>
          <w:sz w:val="24"/>
          <w:highlight w:val="none"/>
          <w:u w:val="single"/>
        </w:rPr>
        <w:t xml:space="preserve">     元整</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（大写）。</w:t>
      </w:r>
      <w:r/>
    </w:p>
    <w:p>
      <w:pPr>
        <w:pStyle w:val="696"/>
        <w:ind w:left="500" w:right="501" w:firstLine="480"/>
        <w:spacing w:before="93" w:line="24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本合同总价款是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p>
    <w:p>
      <w:pPr>
        <w:pStyle w:val="696"/>
        <w:ind w:left="500" w:right="501" w:firstLine="480"/>
        <w:spacing w:before="93" w:line="24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本合同总价款还包含乙方应当提供的伴随服务/售后服务费用。本合同执行期间合同总价款不变。（有另行规定的除外。）</w:t>
      </w:r>
      <w:bookmarkEnd w:id="186"/>
      <w:r/>
    </w:p>
    <w:p>
      <w:pPr>
        <w:pStyle w:val="715"/>
        <w:ind w:left="500" w:firstLine="0"/>
        <w:jc w:val="both"/>
        <w:keepLines w:val="0"/>
        <w:keepNext w:val="0"/>
        <w:spacing w:before="91" w:beforeAutospacing="0" w:after="200" w:afterAutospacing="0"/>
        <w:widowControl/>
        <w:rPr>
          <w:rFonts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三、履约保证金的缴纳和退还</w:t>
      </w:r>
      <w:r/>
    </w:p>
    <w:p>
      <w:pPr>
        <w:pStyle w:val="715"/>
        <w:ind w:left="500" w:right="501" w:firstLine="480"/>
        <w:jc w:val="both"/>
        <w:keepLines w:val="0"/>
        <w:keepNext w:val="0"/>
        <w:spacing w:before="93"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本项目是/否向采购人缴纳履约保证金：</w:t>
      </w:r>
      <w:r>
        <w:rPr>
          <w:rFonts w:hint="eastAsia" w:ascii="宋体" w:hAnsi="宋体" w:eastAsia="宋体" w:cs="宋体"/>
          <w:i w:val="0"/>
          <w:caps w:val="0"/>
          <w:color w:val="auto"/>
          <w:spacing w:val="0"/>
          <w:sz w:val="24"/>
          <w:szCs w:val="24"/>
          <w:highlight w:val="none"/>
          <w:u w:val="single"/>
        </w:rPr>
        <w:t xml:space="preserve">是 </w:t>
      </w:r>
      <w:r>
        <w:rPr>
          <w:rFonts w:hint="eastAsia" w:ascii="宋体" w:hAnsi="宋体" w:eastAsia="宋体" w:cs="宋体"/>
          <w:i w:val="0"/>
          <w:caps w:val="0"/>
          <w:color w:val="auto"/>
          <w:spacing w:val="0"/>
          <w:sz w:val="24"/>
          <w:szCs w:val="24"/>
          <w:highlight w:val="none"/>
        </w:rPr>
        <w:t xml:space="preserve">。</w:t>
      </w:r>
      <w:r/>
    </w:p>
    <w:p>
      <w:pPr>
        <w:pStyle w:val="715"/>
        <w:ind w:left="500" w:right="501" w:firstLine="480"/>
        <w:jc w:val="both"/>
        <w:keepLines w:val="0"/>
        <w:keepNext w:val="0"/>
        <w:spacing w:before="93"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履约保证金缴纳金额：</w:t>
      </w:r>
      <w:r>
        <w:rPr>
          <w:rFonts w:hint="eastAsia" w:ascii="宋体" w:hAnsi="宋体" w:eastAsia="宋体" w:cs="宋体"/>
          <w:i w:val="0"/>
          <w:caps w:val="0"/>
          <w:color w:val="auto"/>
          <w:spacing w:val="0"/>
          <w:sz w:val="24"/>
          <w:szCs w:val="24"/>
          <w:highlight w:val="none"/>
          <w:u w:val="single"/>
          <w:lang w:val="en-US" w:eastAsia="zh-CN"/>
        </w:rPr>
        <w:t xml:space="preserve">         </w:t>
      </w:r>
      <w:r>
        <w:rPr>
          <w:rFonts w:hint="eastAsia" w:ascii="宋体" w:hAnsi="宋体" w:eastAsia="宋体" w:cs="宋体"/>
          <w:i w:val="0"/>
          <w:caps w:val="0"/>
          <w:color w:val="auto"/>
          <w:spacing w:val="0"/>
          <w:sz w:val="24"/>
          <w:szCs w:val="24"/>
          <w:highlight w:val="none"/>
          <w:u w:val="single"/>
        </w:rPr>
        <w:t xml:space="preserve">元。</w:t>
      </w:r>
      <w:r/>
    </w:p>
    <w:p>
      <w:pPr>
        <w:pStyle w:val="715"/>
        <w:ind w:left="500" w:right="501" w:firstLine="480"/>
        <w:jc w:val="both"/>
        <w:keepLines w:val="0"/>
        <w:keepNext w:val="0"/>
        <w:spacing w:before="93"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履约保证金的缴纳时间：合同签署前，缴纳形式：</w:t>
      </w:r>
      <w:r>
        <w:rPr>
          <w:rFonts w:hint="eastAsia" w:ascii="宋体" w:hAnsi="宋体" w:eastAsia="宋体" w:cs="宋体"/>
          <w:i w:val="0"/>
          <w:caps w:val="0"/>
          <w:color w:val="auto"/>
          <w:spacing w:val="0"/>
          <w:sz w:val="24"/>
          <w:szCs w:val="24"/>
          <w:highlight w:val="none"/>
          <w:u w:val="single"/>
          <w:lang w:val="en-US" w:eastAsia="zh-CN"/>
        </w:rPr>
        <w:t xml:space="preserve">      </w:t>
      </w:r>
      <w:r>
        <w:rPr>
          <w:rFonts w:hint="eastAsia" w:ascii="宋体" w:hAnsi="宋体" w:eastAsia="宋体" w:cs="宋体"/>
          <w:i w:val="0"/>
          <w:caps w:val="0"/>
          <w:color w:val="auto"/>
          <w:spacing w:val="0"/>
          <w:sz w:val="24"/>
          <w:szCs w:val="24"/>
          <w:highlight w:val="none"/>
        </w:rPr>
        <w:t xml:space="preserve"> 。</w:t>
      </w:r>
      <w:r/>
    </w:p>
    <w:p>
      <w:pPr>
        <w:pStyle w:val="715"/>
        <w:ind w:left="500" w:right="501" w:firstLine="480"/>
        <w:jc w:val="both"/>
        <w:keepLines w:val="0"/>
        <w:keepNext w:val="0"/>
        <w:spacing w:before="93"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履约保证金的退付时间：项目验收合格后一个月内,乙方无违约情况下原路退回保证金，退付办法：退回原账户</w:t>
      </w:r>
      <w:r>
        <w:rPr>
          <w:rFonts w:hint="eastAsia" w:cs="宋体"/>
          <w:i w:val="0"/>
          <w:caps w:val="0"/>
          <w:color w:val="auto"/>
          <w:spacing w:val="0"/>
          <w:sz w:val="24"/>
          <w:szCs w:val="24"/>
          <w:highlight w:val="none"/>
          <w:lang w:eastAsia="zh-CN"/>
        </w:rPr>
        <w:t xml:space="preserve">，</w:t>
      </w:r>
      <w:r>
        <w:rPr>
          <w:rFonts w:hint="eastAsia" w:ascii="宋体" w:hAnsi="宋体" w:eastAsia="宋体" w:cs="宋体"/>
          <w:i w:val="0"/>
          <w:caps w:val="0"/>
          <w:color w:val="auto"/>
          <w:spacing w:val="0"/>
          <w:sz w:val="24"/>
          <w:szCs w:val="24"/>
          <w:highlight w:val="none"/>
        </w:rPr>
        <w:t xml:space="preserve">不计息。</w:t>
      </w:r>
      <w:r/>
    </w:p>
    <w:p>
      <w:pPr>
        <w:pStyle w:val="715"/>
        <w:ind w:left="500" w:right="501" w:firstLine="480"/>
        <w:jc w:val="both"/>
        <w:keepLines w:val="0"/>
        <w:keepNext w:val="0"/>
        <w:spacing w:before="93"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履约保证金不予退还的情形：成交供应商未履行采购通知书、响应文件和合同规定的所有义务中任意一项。</w:t>
      </w:r>
      <w:r/>
    </w:p>
    <w:p>
      <w:pPr>
        <w:pStyle w:val="715"/>
        <w:ind w:left="500" w:right="501" w:firstLine="480"/>
        <w:jc w:val="both"/>
        <w:keepLines w:val="0"/>
        <w:keepNext w:val="0"/>
        <w:spacing w:before="93"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履约保证金扣除的情形：乙方因违反合同约定，应承担的违约金、赔偿款等一切金钱给付义务，甲方可直接从履约保证金中扣除结算。若履约保证金不足以支付，乙方应继续承担未履行的义务，并且乙方应及时补足履约保证金以确保后续合同履行。</w:t>
      </w:r>
      <w:r/>
    </w:p>
    <w:p>
      <w:pPr>
        <w:pStyle w:val="715"/>
        <w:ind w:left="500" w:firstLine="0"/>
        <w:jc w:val="both"/>
        <w:keepLines w:val="0"/>
        <w:keepNext w:val="0"/>
        <w:spacing w:before="91"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四、组成本合同的有关文件</w:t>
      </w:r>
      <w:r/>
    </w:p>
    <w:p>
      <w:pPr>
        <w:pStyle w:val="715"/>
        <w:ind w:left="500" w:right="267" w:firstLine="480"/>
        <w:jc w:val="both"/>
        <w:keepLines w:val="0"/>
        <w:keepNext w:val="0"/>
        <w:pageBreakBefore w:val="0"/>
        <w:spacing w:before="93" w:beforeAutospacing="0" w:after="0" w:afterAutospacing="0" w:line="240" w:lineRule="auto"/>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下列关于本次采购活动方式相适应的文件及有关附件是本合同不可分割的组成部分，与本合同具有同等法律效力，这些文件包括但不限于：</w:t>
      </w:r>
      <w:r/>
    </w:p>
    <w:p>
      <w:pPr>
        <w:pStyle w:val="715"/>
        <w:ind w:left="420" w:firstLine="480"/>
        <w:keepLines w:val="0"/>
        <w:keepNext w:val="0"/>
        <w:pageBreakBefore w:val="0"/>
        <w:spacing w:before="0" w:beforeAutospacing="0" w:after="0" w:afterAutospacing="0" w:line="240" w:lineRule="auto"/>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（1）招标文件；</w:t>
      </w:r>
      <w:r/>
    </w:p>
    <w:p>
      <w:pPr>
        <w:pStyle w:val="715"/>
        <w:ind w:left="420" w:firstLine="480"/>
        <w:keepLines w:val="0"/>
        <w:keepNext w:val="0"/>
        <w:pageBreakBefore w:val="0"/>
        <w:spacing w:before="94" w:beforeAutospacing="0" w:after="0" w:afterAutospacing="0" w:line="240" w:lineRule="auto"/>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（2）投标文件；</w:t>
      </w:r>
      <w:r/>
    </w:p>
    <w:p>
      <w:pPr>
        <w:pStyle w:val="715"/>
        <w:ind w:left="420" w:firstLine="480"/>
        <w:keepLines w:val="0"/>
        <w:keepNext w:val="0"/>
        <w:pageBreakBefore w:val="0"/>
        <w:spacing w:before="91" w:beforeAutospacing="0" w:after="0" w:afterAutospacing="0" w:line="240" w:lineRule="auto"/>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（3）中标通知书；</w:t>
      </w:r>
      <w:r/>
    </w:p>
    <w:p>
      <w:pPr>
        <w:pStyle w:val="715"/>
        <w:ind w:left="899" w:firstLine="0"/>
        <w:keepLines w:val="0"/>
        <w:keepNext w:val="0"/>
        <w:pageBreakBefore w:val="0"/>
        <w:spacing w:before="94" w:beforeAutospacing="0" w:after="0" w:afterAutospacing="0" w:line="240" w:lineRule="auto"/>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（4）中标人在投标、评标过程中所作其它有关承诺、声明、书面澄清；</w:t>
      </w:r>
      <w:r>
        <w:rPr>
          <w:rFonts w:hint="eastAsia" w:ascii="微软雅黑" w:hAnsi="微软雅黑" w:eastAsia="微软雅黑" w:cs="微软雅黑"/>
          <w:i w:val="0"/>
          <w:caps w:val="0"/>
          <w:color w:val="auto"/>
          <w:spacing w:val="0"/>
          <w:sz w:val="24"/>
          <w:szCs w:val="24"/>
          <w:highlight w:val="none"/>
        </w:rPr>
        <w:br/>
      </w:r>
      <w:r>
        <w:rPr>
          <w:rFonts w:hint="eastAsia" w:ascii="宋体" w:hAnsi="宋体" w:eastAsia="宋体" w:cs="宋体"/>
          <w:i w:val="0"/>
          <w:caps w:val="0"/>
          <w:color w:val="auto"/>
          <w:spacing w:val="0"/>
          <w:sz w:val="24"/>
          <w:szCs w:val="24"/>
          <w:highlight w:val="none"/>
        </w:rPr>
        <w:t xml:space="preserve">（5）甲乙双方商定的其他文件等。</w:t>
      </w:r>
      <w:r/>
    </w:p>
    <w:p>
      <w:pPr>
        <w:pStyle w:val="715"/>
        <w:ind w:left="500" w:firstLine="0"/>
        <w:jc w:val="both"/>
        <w:keepLines w:val="0"/>
        <w:keepNext w:val="0"/>
        <w:spacing w:before="91"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五、知识产权</w:t>
      </w:r>
      <w:r/>
    </w:p>
    <w:p>
      <w:pPr>
        <w:pStyle w:val="715"/>
        <w:ind w:left="500" w:right="563" w:firstLine="480"/>
        <w:jc w:val="both"/>
        <w:keepLines w:val="0"/>
        <w:keepNext w:val="0"/>
        <w:spacing w:before="93"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乙方应保证甲方在使用其交付物、服务及其任何部分时不受第三方提出侵犯其专利权、版权、商标权或其他权利的起诉。一旦出现侵权，乙方应承担全部责任。若给甲方造成损失的，乙方应承担全部责任。包括但不限于诉讼费、律师费、公告费、保函费、差旅费、住宿费等。</w:t>
      </w:r>
      <w:r/>
    </w:p>
    <w:p>
      <w:pPr>
        <w:pStyle w:val="715"/>
        <w:ind w:left="500" w:firstLine="0"/>
        <w:jc w:val="both"/>
        <w:keepLines w:val="0"/>
        <w:keepNext w:val="0"/>
        <w:spacing w:before="0"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六、质量保证</w:t>
      </w:r>
      <w:r/>
    </w:p>
    <w:p>
      <w:pPr>
        <w:pStyle w:val="715"/>
        <w:ind w:left="500" w:right="392" w:firstLine="480"/>
        <w:jc w:val="both"/>
        <w:keepLines w:val="0"/>
        <w:keepNext w:val="0"/>
        <w:spacing w:before="93"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1、乙方所提供的货物的技术规格应与招标文件与投标文件规定的技术规格相一致；若技术性能无特殊说明，则按国家有关部门最新颁布的标准及规范为准。</w:t>
      </w:r>
      <w:r/>
    </w:p>
    <w:p>
      <w:pPr>
        <w:pStyle w:val="715"/>
        <w:ind w:left="500" w:right="392" w:firstLine="480"/>
        <w:jc w:val="both"/>
        <w:keepLines w:val="0"/>
        <w:keepNext w:val="0"/>
        <w:spacing w:before="93" w:beforeAutospacing="0" w:after="200" w:afterAutospacing="0"/>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2、乙方应保证所提供设备是在</w:t>
      </w:r>
      <w:r>
        <w:rPr>
          <w:rFonts w:hint="eastAsia" w:ascii="宋体" w:hAnsi="宋体" w:eastAsia="宋体" w:cs="宋体"/>
          <w:i w:val="0"/>
          <w:caps w:val="0"/>
          <w:color w:val="auto"/>
          <w:spacing w:val="0"/>
          <w:sz w:val="24"/>
          <w:szCs w:val="24"/>
          <w:highlight w:val="none"/>
          <w:lang w:val="en-US" w:eastAsia="zh-CN"/>
        </w:rPr>
        <w:t xml:space="preserve">XXXX</w:t>
      </w:r>
      <w:r>
        <w:rPr>
          <w:rFonts w:hint="eastAsia" w:ascii="宋体" w:hAnsi="宋体" w:eastAsia="宋体" w:cs="宋体"/>
          <w:i w:val="0"/>
          <w:caps w:val="0"/>
          <w:color w:val="auto"/>
          <w:spacing w:val="0"/>
          <w:sz w:val="24"/>
          <w:szCs w:val="24"/>
          <w:highlight w:val="none"/>
        </w:rPr>
        <w:t xml:space="preserve">年</w:t>
      </w:r>
      <w:r>
        <w:rPr>
          <w:rFonts w:hint="eastAsia" w:ascii="宋体" w:hAnsi="宋体" w:eastAsia="宋体" w:cs="宋体"/>
          <w:i w:val="0"/>
          <w:caps w:val="0"/>
          <w:color w:val="auto"/>
          <w:spacing w:val="0"/>
          <w:sz w:val="24"/>
          <w:szCs w:val="24"/>
          <w:highlight w:val="none"/>
          <w:lang w:val="en-US" w:eastAsia="zh-CN"/>
        </w:rPr>
        <w:t xml:space="preserve">X</w:t>
      </w:r>
      <w:r>
        <w:rPr>
          <w:rFonts w:hint="eastAsia" w:ascii="宋体" w:hAnsi="宋体" w:eastAsia="宋体" w:cs="宋体"/>
          <w:i w:val="0"/>
          <w:caps w:val="0"/>
          <w:color w:val="auto"/>
          <w:spacing w:val="0"/>
          <w:sz w:val="24"/>
          <w:szCs w:val="24"/>
          <w:highlight w:val="none"/>
        </w:rPr>
        <w:t xml:space="preserve">月后生产全新、未使用过的原装合格正品，并符合国家有关标准、行业有关标准、制造厂标准及合格技术标准要求</w:t>
      </w:r>
      <w:r>
        <w:rPr>
          <w:rFonts w:hint="eastAsia" w:cs="宋体"/>
          <w:i w:val="0"/>
          <w:caps w:val="0"/>
          <w:color w:val="auto"/>
          <w:spacing w:val="0"/>
          <w:sz w:val="24"/>
          <w:szCs w:val="24"/>
          <w:highlight w:val="none"/>
          <w:lang w:eastAsia="zh-CN"/>
        </w:rPr>
        <w:t xml:space="preserve">，</w:t>
      </w:r>
      <w:r>
        <w:rPr>
          <w:rFonts w:hint="eastAsia" w:ascii="宋体" w:hAnsi="宋体" w:eastAsia="宋体" w:cs="宋体"/>
          <w:i w:val="0"/>
          <w:caps w:val="0"/>
          <w:color w:val="auto"/>
          <w:spacing w:val="0"/>
          <w:sz w:val="24"/>
          <w:szCs w:val="24"/>
          <w:highlight w:val="none"/>
        </w:rPr>
        <w:t xml:space="preserve">符合合同规定的质量、规格和性能的要求。乙方需在设备机身及外包装显著位置标注生产日期，交付时提供出厂合格证原件（注明生产日期）；甲方有权通过厂家官网、防伪查询系统等方式验证设备全</w:t>
      </w:r>
      <w:r>
        <w:rPr>
          <w:rFonts w:hint="eastAsia" w:ascii="宋体" w:hAnsi="宋体" w:eastAsia="宋体" w:cs="宋体"/>
          <w:i w:val="0"/>
          <w:caps w:val="0"/>
          <w:color w:val="auto"/>
          <w:spacing w:val="0"/>
          <w:sz w:val="24"/>
          <w:szCs w:val="24"/>
          <w:highlight w:val="none"/>
        </w:rPr>
        <w:t xml:space="preserve">新性，若发现设备为翻新机、二手机或生产日期不符，视为乙方严重违约，甲方有权解除合同，要求乙方退还全部已付款项，并支付合同总价款 30% 的违约金。如果任何被检验的货物或服务不符合质量要求，甲方均可以拒绝接受，乙方应在7天内更换被拒绝的货物或重新提供服务，且不得影响甲方正常工作，费用由乙方承担。乙方应保证其提供的货物在正确安装、正常使用和保养条件下，在其使用寿命内具有良好的性能。货物验收后，无论是否在质量保证期内，乙方应对仪器的质量或规格与合同不符负责，以及由于设计、工艺或材料的缺陷所发生的任何不足或故障负责</w:t>
      </w:r>
      <w:r>
        <w:rPr>
          <w:rFonts w:hint="eastAsia" w:cs="宋体"/>
          <w:i w:val="0"/>
          <w:caps w:val="0"/>
          <w:color w:val="auto"/>
          <w:spacing w:val="0"/>
          <w:sz w:val="24"/>
          <w:szCs w:val="24"/>
          <w:highlight w:val="none"/>
          <w:lang w:eastAsia="zh-CN"/>
        </w:rPr>
        <w:t xml:space="preserve">，</w:t>
      </w:r>
      <w:r>
        <w:rPr>
          <w:rFonts w:hint="eastAsia" w:ascii="宋体" w:hAnsi="宋体" w:eastAsia="宋体" w:cs="宋体"/>
          <w:i w:val="0"/>
          <w:caps w:val="0"/>
          <w:color w:val="auto"/>
          <w:spacing w:val="0"/>
          <w:sz w:val="24"/>
          <w:szCs w:val="24"/>
          <w:highlight w:val="none"/>
        </w:rPr>
        <w:t xml:space="preserve">乙方应在接到甲方通知后7天内负责采用符合合同规定的规格、质量和性能要求的新配件或设备来更换，所需费用由乙方承担。同时更换的新配件或设备的质量保证期从更换或维修完毕并经甲方验收合格之日起重新计算。由乙方原因导致更换、退还、维修货物的，给甲方的工作造成延误或者产生其他损失的，相应的责任均应</w:t>
      </w:r>
      <w:r>
        <w:rPr>
          <w:rFonts w:hint="eastAsia" w:ascii="宋体" w:hAnsi="宋体" w:eastAsia="宋体" w:cs="宋体"/>
          <w:i w:val="0"/>
          <w:caps w:val="0"/>
          <w:color w:val="auto"/>
          <w:spacing w:val="0"/>
          <w:sz w:val="24"/>
          <w:szCs w:val="24"/>
          <w:highlight w:val="none"/>
          <w:lang w:eastAsia="zh-CN"/>
        </w:rPr>
        <w:t xml:space="preserve">由</w:t>
      </w:r>
      <w:r>
        <w:rPr>
          <w:rFonts w:hint="eastAsia" w:ascii="宋体" w:hAnsi="宋体" w:eastAsia="宋体" w:cs="宋体"/>
          <w:i w:val="0"/>
          <w:caps w:val="0"/>
          <w:color w:val="auto"/>
          <w:spacing w:val="0"/>
          <w:sz w:val="24"/>
          <w:szCs w:val="24"/>
          <w:highlight w:val="none"/>
        </w:rPr>
        <w:t xml:space="preserve">乙方承担。</w:t>
      </w:r>
      <w:r/>
    </w:p>
    <w:p>
      <w:pPr>
        <w:pStyle w:val="715"/>
        <w:ind w:left="420" w:right="420" w:firstLine="480"/>
        <w:keepLines w:val="0"/>
        <w:keepNext w:val="0"/>
        <w:spacing w:before="124"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3、乙方承诺的质量保证：</w:t>
      </w:r>
      <w:r>
        <w:rPr>
          <w:rFonts w:hint="eastAsia" w:ascii="宋体" w:hAnsi="宋体" w:eastAsia="宋体" w:cs="宋体"/>
          <w:i w:val="0"/>
          <w:caps w:val="0"/>
          <w:color w:val="auto"/>
          <w:spacing w:val="0"/>
          <w:sz w:val="24"/>
          <w:szCs w:val="24"/>
          <w:highlight w:val="none"/>
          <w:u w:val="single"/>
        </w:rPr>
        <w:t xml:space="preserve">乙方提供设备整机原厂免费保修</w:t>
      </w:r>
      <w:r>
        <w:rPr>
          <w:rFonts w:hint="eastAsia" w:cs="宋体"/>
          <w:i w:val="0"/>
          <w:caps w:val="0"/>
          <w:color w:val="auto"/>
          <w:spacing w:val="0"/>
          <w:sz w:val="24"/>
          <w:szCs w:val="24"/>
          <w:highlight w:val="none"/>
          <w:u w:val="single"/>
          <w:lang w:val="en-US" w:eastAsia="zh-CN"/>
        </w:rPr>
        <w:t xml:space="preserve">X</w:t>
      </w:r>
      <w:r>
        <w:rPr>
          <w:rFonts w:hint="eastAsia" w:ascii="宋体" w:hAnsi="宋体" w:eastAsia="宋体" w:cs="宋体"/>
          <w:i w:val="0"/>
          <w:caps w:val="0"/>
          <w:color w:val="auto"/>
          <w:spacing w:val="0"/>
          <w:sz w:val="24"/>
          <w:szCs w:val="24"/>
          <w:highlight w:val="none"/>
          <w:u w:val="single"/>
        </w:rPr>
        <w:t xml:space="preserve">年（含易损件</w:t>
      </w:r>
      <w:r>
        <w:rPr>
          <w:rFonts w:hint="eastAsia" w:ascii="宋体" w:hAnsi="宋体" w:eastAsia="宋体" w:cs="宋体"/>
          <w:i w:val="0"/>
          <w:caps w:val="0"/>
          <w:color w:val="auto"/>
          <w:spacing w:val="0"/>
          <w:sz w:val="24"/>
          <w:szCs w:val="24"/>
          <w:highlight w:val="none"/>
          <w:u w:val="single"/>
          <w:lang w:eastAsia="zh-CN"/>
        </w:rPr>
        <w:t xml:space="preserve">、</w:t>
      </w:r>
      <w:r>
        <w:rPr>
          <w:rFonts w:hint="eastAsia" w:ascii="宋体" w:hAnsi="宋体" w:eastAsia="宋体" w:cs="宋体"/>
          <w:i w:val="0"/>
          <w:caps w:val="0"/>
          <w:color w:val="auto"/>
          <w:spacing w:val="0"/>
          <w:sz w:val="24"/>
          <w:szCs w:val="24"/>
          <w:highlight w:val="none"/>
          <w:u w:val="single"/>
          <w:lang w:val="en-US" w:eastAsia="zh-CN"/>
        </w:rPr>
        <w:t xml:space="preserve">配件）</w:t>
      </w:r>
      <w:r>
        <w:rPr>
          <w:rFonts w:hint="eastAsia" w:ascii="宋体" w:hAnsi="宋体" w:eastAsia="宋体" w:cs="宋体"/>
          <w:i w:val="0"/>
          <w:caps w:val="0"/>
          <w:color w:val="auto"/>
          <w:spacing w:val="0"/>
          <w:sz w:val="24"/>
          <w:szCs w:val="24"/>
          <w:highlight w:val="none"/>
          <w:u w:val="single"/>
        </w:rPr>
        <w:t xml:space="preserve">，质量保证期从设备通过验收之日算起</w:t>
      </w:r>
      <w:r>
        <w:rPr>
          <w:rFonts w:hint="eastAsia" w:cs="宋体"/>
          <w:i w:val="0"/>
          <w:caps w:val="0"/>
          <w:color w:val="auto"/>
          <w:spacing w:val="0"/>
          <w:sz w:val="24"/>
          <w:szCs w:val="24"/>
          <w:highlight w:val="none"/>
          <w:u w:val="single"/>
          <w:lang w:eastAsia="zh-CN"/>
        </w:rPr>
        <w:t xml:space="preserve">（以最后一台设备通过验收之日为准），</w:t>
      </w:r>
      <w:r>
        <w:rPr>
          <w:rFonts w:hint="eastAsia" w:ascii="宋体" w:hAnsi="宋体" w:eastAsia="宋体" w:cs="宋体"/>
          <w:i w:val="0"/>
          <w:caps w:val="0"/>
          <w:color w:val="auto"/>
          <w:spacing w:val="0"/>
          <w:sz w:val="24"/>
          <w:szCs w:val="24"/>
          <w:highlight w:val="none"/>
          <w:u w:val="single"/>
        </w:rPr>
        <w:t xml:space="preserve">以江阴市人民医院履约验收</w:t>
      </w:r>
      <w:r>
        <w:rPr>
          <w:rFonts w:hint="eastAsia" w:ascii="宋体" w:hAnsi="宋体" w:eastAsia="宋体" w:cs="宋体"/>
          <w:i w:val="0"/>
          <w:caps w:val="0"/>
          <w:color w:val="auto"/>
          <w:spacing w:val="0"/>
          <w:sz w:val="24"/>
          <w:szCs w:val="24"/>
          <w:highlight w:val="none"/>
          <w:u w:val="single"/>
          <w:lang w:val="en-US" w:eastAsia="zh-CN"/>
        </w:rPr>
        <w:t xml:space="preserve">单（固定资产）</w:t>
      </w:r>
      <w:r>
        <w:rPr>
          <w:rFonts w:hint="eastAsia" w:ascii="宋体" w:hAnsi="宋体" w:eastAsia="宋体" w:cs="宋体"/>
          <w:i w:val="0"/>
          <w:caps w:val="0"/>
          <w:color w:val="auto"/>
          <w:spacing w:val="0"/>
          <w:sz w:val="24"/>
          <w:szCs w:val="24"/>
          <w:highlight w:val="none"/>
          <w:u w:val="single"/>
        </w:rPr>
        <w:t xml:space="preserve">的验收日期为准。</w:t>
      </w:r>
      <w:r/>
    </w:p>
    <w:p>
      <w:pPr>
        <w:pStyle w:val="715"/>
        <w:ind w:left="500" w:firstLine="0"/>
        <w:jc w:val="both"/>
        <w:keepLines w:val="0"/>
        <w:keepNext w:val="0"/>
        <w:spacing w:before="0"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七、包装要求</w:t>
      </w:r>
      <w:r/>
    </w:p>
    <w:p>
      <w:pPr>
        <w:pStyle w:val="715"/>
        <w:ind w:left="500" w:right="501" w:firstLine="480"/>
        <w:jc w:val="both"/>
        <w:keepLines w:val="0"/>
        <w:keepNext w:val="0"/>
        <w:spacing w:before="93"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w:t>
      </w:r>
      <w:r>
        <w:rPr>
          <w:rFonts w:hint="eastAsia" w:ascii="宋体" w:hAnsi="宋体" w:eastAsia="宋体" w:cs="宋体"/>
          <w:i w:val="0"/>
          <w:caps w:val="0"/>
          <w:color w:val="auto"/>
          <w:spacing w:val="-9"/>
          <w:sz w:val="24"/>
          <w:szCs w:val="24"/>
          <w:highlight w:val="none"/>
        </w:rPr>
        <w:t xml:space="preserve">、除合同另有规定外，乙方提供的全部货物均应按标准保护措施进行包装。该包装</w:t>
      </w:r>
      <w:r>
        <w:rPr>
          <w:rFonts w:hint="eastAsia" w:ascii="宋体" w:hAnsi="宋体" w:eastAsia="宋体" w:cs="宋体"/>
          <w:i w:val="0"/>
          <w:caps w:val="0"/>
          <w:color w:val="auto"/>
          <w:spacing w:val="0"/>
          <w:sz w:val="24"/>
          <w:szCs w:val="24"/>
          <w:highlight w:val="none"/>
        </w:rPr>
        <w:t xml:space="preserve">应适应于远距离运输、防潮、防震、防锈和防野蛮装卸，以确保货物安全无损送货至甲方指定地点。由于包装不善所引起的货物损失均由乙方承担。对于因包装不符合要求的，甲方有权拒收货物。货物的风险自甲方</w:t>
      </w:r>
      <w:r>
        <w:rPr>
          <w:rFonts w:hint="eastAsia" w:cs="宋体"/>
          <w:i w:val="0"/>
          <w:caps w:val="0"/>
          <w:color w:val="auto"/>
          <w:spacing w:val="0"/>
          <w:sz w:val="24"/>
          <w:szCs w:val="24"/>
          <w:highlight w:val="none"/>
          <w:lang w:eastAsia="zh-CN"/>
        </w:rPr>
        <w:t xml:space="preserve">最终</w:t>
      </w:r>
      <w:r>
        <w:rPr>
          <w:rFonts w:hint="eastAsia" w:ascii="宋体" w:hAnsi="宋体" w:eastAsia="宋体" w:cs="宋体"/>
          <w:i w:val="0"/>
          <w:caps w:val="0"/>
          <w:color w:val="auto"/>
          <w:spacing w:val="0"/>
          <w:sz w:val="24"/>
          <w:szCs w:val="24"/>
          <w:highlight w:val="none"/>
        </w:rPr>
        <w:t xml:space="preserve">验收合格开始后转移至甲方，在验收合格之前，货物在途运输的风险等均由乙方承担。因乙方原因导致甲方拒收货物的，相应的后果均应由乙方承担，与甲方无关。</w:t>
      </w:r>
      <w:r/>
    </w:p>
    <w:p>
      <w:pPr>
        <w:pStyle w:val="715"/>
        <w:ind w:left="980" w:firstLine="0"/>
        <w:jc w:val="both"/>
        <w:keepLines w:val="0"/>
        <w:keepNext w:val="0"/>
        <w:spacing w:before="2"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2、每一包装单元内应附详细的装箱单和质量合格凭证。</w:t>
      </w:r>
      <w:r/>
    </w:p>
    <w:p>
      <w:pPr>
        <w:pStyle w:val="715"/>
        <w:ind w:left="500" w:firstLine="0"/>
        <w:jc w:val="both"/>
        <w:keepLines w:val="0"/>
        <w:keepNext w:val="0"/>
        <w:spacing w:before="93"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八、交货及验收</w:t>
      </w:r>
      <w:r/>
    </w:p>
    <w:p>
      <w:pPr>
        <w:pStyle w:val="715"/>
        <w:ind w:left="500" w:right="501" w:firstLine="480"/>
        <w:jc w:val="both"/>
        <w:keepLines w:val="0"/>
        <w:keepNext w:val="0"/>
        <w:spacing w:before="93" w:beforeAutospacing="0" w:after="200" w:afterAutospacing="0"/>
        <w:widowControl/>
        <w:rPr>
          <w:rFonts w:hint="eastAsia" w:ascii="宋体" w:hAnsi="宋体" w:eastAsia="宋体" w:cs="宋体"/>
          <w:i w:val="0"/>
          <w:caps w:val="0"/>
          <w:color w:val="auto"/>
          <w:spacing w:val="-1"/>
          <w:sz w:val="24"/>
          <w:szCs w:val="24"/>
          <w:highlight w:val="none"/>
        </w:rPr>
        <w:suppressLineNumbers w:val="0"/>
      </w:pPr>
      <w:r>
        <w:rPr>
          <w:rFonts w:hint="eastAsia" w:ascii="宋体" w:hAnsi="宋体" w:eastAsia="宋体" w:cs="宋体"/>
          <w:i w:val="0"/>
          <w:caps w:val="0"/>
          <w:color w:val="auto"/>
          <w:spacing w:val="-1"/>
          <w:sz w:val="24"/>
          <w:szCs w:val="24"/>
          <w:highlight w:val="none"/>
        </w:rPr>
        <w:t xml:space="preserve">1</w:t>
      </w:r>
      <w:r>
        <w:rPr>
          <w:rFonts w:hint="eastAsia" w:ascii="宋体" w:hAnsi="宋体" w:eastAsia="宋体" w:cs="宋体"/>
          <w:i w:val="0"/>
          <w:caps w:val="0"/>
          <w:color w:val="auto"/>
          <w:spacing w:val="0"/>
          <w:sz w:val="24"/>
          <w:szCs w:val="24"/>
          <w:highlight w:val="none"/>
        </w:rPr>
        <w:t xml:space="preserve">、</w:t>
      </w:r>
      <w:r>
        <w:rPr>
          <w:rFonts w:hint="eastAsia" w:ascii="宋体" w:hAnsi="宋体" w:eastAsia="宋体" w:cs="宋体"/>
          <w:i w:val="0"/>
          <w:caps w:val="0"/>
          <w:color w:val="auto"/>
          <w:spacing w:val="-9"/>
          <w:sz w:val="24"/>
          <w:szCs w:val="24"/>
          <w:highlight w:val="none"/>
        </w:rPr>
        <w:t xml:space="preserve">交货方式及日期：合同签订后</w:t>
      </w:r>
      <w:r>
        <w:rPr>
          <w:rFonts w:hint="eastAsia" w:ascii="宋体" w:hAnsi="宋体" w:eastAsia="宋体" w:cs="宋体"/>
          <w:i w:val="0"/>
          <w:caps w:val="0"/>
          <w:color w:val="auto"/>
          <w:spacing w:val="-9"/>
          <w:sz w:val="24"/>
          <w:szCs w:val="24"/>
          <w:highlight w:val="none"/>
          <w:lang w:val="en-US" w:eastAsia="zh-CN"/>
        </w:rPr>
        <w:t xml:space="preserve">x</w:t>
      </w:r>
      <w:r>
        <w:rPr>
          <w:rFonts w:hint="eastAsia" w:ascii="宋体" w:hAnsi="宋体" w:eastAsia="宋体" w:cs="宋体"/>
          <w:i w:val="0"/>
          <w:caps w:val="0"/>
          <w:color w:val="auto"/>
          <w:spacing w:val="-9"/>
          <w:sz w:val="24"/>
          <w:szCs w:val="24"/>
          <w:highlight w:val="none"/>
        </w:rPr>
        <w:t xml:space="preserve">天内交货</w:t>
      </w:r>
      <w:r>
        <w:rPr>
          <w:rFonts w:hint="eastAsia" w:cs="宋体"/>
          <w:i w:val="0"/>
          <w:caps w:val="0"/>
          <w:color w:val="auto"/>
          <w:spacing w:val="-9"/>
          <w:sz w:val="24"/>
          <w:szCs w:val="24"/>
          <w:highlight w:val="none"/>
          <w:lang w:val="en-US" w:eastAsia="zh-CN"/>
        </w:rPr>
        <w:t xml:space="preserve">并安装调试完成</w:t>
      </w:r>
      <w:r>
        <w:rPr>
          <w:rFonts w:hint="eastAsia" w:cs="宋体"/>
          <w:i w:val="0"/>
          <w:caps w:val="0"/>
          <w:color w:val="auto"/>
          <w:spacing w:val="-9"/>
          <w:sz w:val="24"/>
          <w:szCs w:val="24"/>
          <w:highlight w:val="none"/>
          <w:lang w:eastAsia="zh-CN"/>
        </w:rPr>
        <w:t xml:space="preserve">。</w:t>
      </w:r>
      <w:r>
        <w:rPr>
          <w:rFonts w:hint="eastAsia" w:ascii="宋体" w:hAnsi="宋体" w:eastAsia="宋体" w:cs="宋体"/>
          <w:i w:val="0"/>
          <w:caps w:val="0"/>
          <w:color w:val="auto"/>
          <w:spacing w:val="-9"/>
          <w:sz w:val="24"/>
          <w:szCs w:val="24"/>
          <w:highlight w:val="none"/>
        </w:rPr>
        <w:t xml:space="preserve">在符合设备装机的条件下，产品到货后完成安装调试工作（包括硬件及软件系统对接）。乙方负责设备的免费安装、调试、培训等服务。在货物到达甲方指定位置后乙方应在甲方规定的时间内安排工程技术人员到甲方开箱安装调试并承担由此产生的一切费用。如在安装期间发生质量问题，则不予验收。如验收完成后发生质量问题，在质保期内应免费进行维修或更换。对于货物由设计、工艺或材料的缺陷所发生的任何故障或不足都应</w:t>
      </w:r>
      <w:r>
        <w:rPr>
          <w:rFonts w:hint="eastAsia" w:ascii="宋体" w:hAnsi="宋体" w:eastAsia="宋体" w:cs="宋体"/>
          <w:i w:val="0"/>
          <w:caps w:val="0"/>
          <w:color w:val="auto"/>
          <w:spacing w:val="-1"/>
          <w:sz w:val="24"/>
          <w:szCs w:val="24"/>
          <w:highlight w:val="none"/>
        </w:rPr>
        <w:t xml:space="preserve">终身免费更换。</w:t>
      </w:r>
      <w:r>
        <w:rPr>
          <w:rFonts w:hint="eastAsia" w:ascii="宋体" w:hAnsi="宋体" w:eastAsia="宋体" w:cs="宋体"/>
          <w:i w:val="0"/>
          <w:iCs w:val="0"/>
          <w:caps w:val="0"/>
          <w:color w:val="auto"/>
          <w:spacing w:val="-9"/>
          <w:sz w:val="24"/>
          <w:szCs w:val="24"/>
          <w:highlight w:val="none"/>
        </w:rPr>
        <w:t xml:space="preserve">货物在安装调试完毕并经甲方验收合格前，所有风险（包括运输、装卸、仓储、安装过程中的损坏、丢失等）均由乙方承担。</w:t>
      </w:r>
      <w:r>
        <w:rPr>
          <w:rFonts w:hint="eastAsia" w:ascii="宋体" w:hAnsi="宋体" w:eastAsia="宋体" w:cs="宋体"/>
          <w:i w:val="0"/>
          <w:caps w:val="0"/>
          <w:color w:val="auto"/>
          <w:spacing w:val="-1"/>
          <w:sz w:val="24"/>
          <w:szCs w:val="24"/>
          <w:highlight w:val="none"/>
        </w:rPr>
        <w:t xml:space="preserve">货物风险自</w:t>
      </w:r>
      <w:r>
        <w:rPr>
          <w:rFonts w:hint="eastAsia" w:cs="宋体"/>
          <w:i w:val="0"/>
          <w:caps w:val="0"/>
          <w:color w:val="auto"/>
          <w:spacing w:val="-1"/>
          <w:sz w:val="24"/>
          <w:szCs w:val="24"/>
          <w:highlight w:val="none"/>
          <w:lang w:eastAsia="zh-CN"/>
        </w:rPr>
        <w:t xml:space="preserve">最终</w:t>
      </w:r>
      <w:r>
        <w:rPr>
          <w:rFonts w:hint="eastAsia" w:ascii="宋体" w:hAnsi="宋体" w:eastAsia="宋体" w:cs="宋体"/>
          <w:i w:val="0"/>
          <w:caps w:val="0"/>
          <w:color w:val="auto"/>
          <w:spacing w:val="-1"/>
          <w:sz w:val="24"/>
          <w:szCs w:val="24"/>
          <w:highlight w:val="none"/>
        </w:rPr>
        <w:t xml:space="preserve">验收合格后才转移给甲方。</w:t>
      </w:r>
      <w:r/>
    </w:p>
    <w:p>
      <w:pPr>
        <w:pStyle w:val="715"/>
        <w:ind w:left="500" w:right="501" w:firstLine="480"/>
        <w:jc w:val="both"/>
        <w:keepLines w:val="0"/>
        <w:keepNext w:val="0"/>
        <w:spacing w:before="93" w:beforeAutospacing="0" w:after="200" w:afterAutospacing="0"/>
        <w:widowControl/>
        <w:rPr>
          <w:rFonts w:hint="eastAsia" w:ascii="宋体" w:hAnsi="宋体" w:eastAsia="宋体" w:cs="宋体"/>
          <w:i w:val="0"/>
          <w:caps w:val="0"/>
          <w:color w:val="auto"/>
          <w:spacing w:val="-1"/>
          <w:sz w:val="24"/>
          <w:szCs w:val="24"/>
          <w:highlight w:val="none"/>
        </w:rPr>
        <w:suppressLineNumbers w:val="0"/>
      </w:pPr>
      <w:r>
        <w:rPr>
          <w:rFonts w:hint="eastAsia" w:ascii="宋体" w:hAnsi="宋体" w:eastAsia="宋体" w:cs="宋体"/>
          <w:i w:val="0"/>
          <w:caps w:val="0"/>
          <w:color w:val="auto"/>
          <w:spacing w:val="-1"/>
          <w:sz w:val="24"/>
          <w:szCs w:val="24"/>
          <w:highlight w:val="none"/>
        </w:rPr>
        <w:t xml:space="preserve">2、乙方需提供设备的出厂检验报告、合格证书、装箱单，并且预先提供验收标准，填写验收报告书，供双方最终确认所用。</w:t>
      </w:r>
      <w:r/>
    </w:p>
    <w:p>
      <w:pPr>
        <w:pStyle w:val="715"/>
        <w:ind w:left="500" w:right="501" w:firstLine="480"/>
        <w:jc w:val="both"/>
        <w:keepLines w:val="0"/>
        <w:keepNext w:val="0"/>
        <w:spacing w:before="93" w:beforeAutospacing="0" w:after="200" w:afterAutospacing="0"/>
        <w:widowControl/>
        <w:rPr>
          <w:rFonts w:hint="eastAsia" w:ascii="宋体" w:hAnsi="宋体" w:eastAsia="宋体" w:cs="宋体"/>
          <w:i w:val="0"/>
          <w:caps w:val="0"/>
          <w:color w:val="auto"/>
          <w:spacing w:val="-1"/>
          <w:sz w:val="24"/>
          <w:szCs w:val="24"/>
          <w:highlight w:val="none"/>
        </w:rPr>
        <w:suppressLineNumbers w:val="0"/>
      </w:pPr>
      <w:r>
        <w:rPr>
          <w:rFonts w:hint="eastAsia" w:ascii="宋体" w:hAnsi="宋体" w:eastAsia="宋体" w:cs="宋体"/>
          <w:i w:val="0"/>
          <w:caps w:val="0"/>
          <w:color w:val="auto"/>
          <w:spacing w:val="-1"/>
          <w:sz w:val="24"/>
          <w:szCs w:val="24"/>
          <w:highlight w:val="none"/>
        </w:rPr>
        <w:t xml:space="preserve">3、设备安装后，按国际和国家标准及厂方标准进行质量验收。乙方应向甲方提供详细的验收标准，验收专用仪器，并承担相关费用。</w:t>
      </w:r>
      <w:r/>
    </w:p>
    <w:p>
      <w:pPr>
        <w:pStyle w:val="715"/>
        <w:ind w:left="500" w:right="502" w:firstLine="480"/>
        <w:jc w:val="both"/>
        <w:spacing w:before="93" w:beforeAutospacing="0" w:after="0" w:afterAutospacing="0" w:line="221" w:lineRule="atLeast"/>
        <w:rPr>
          <w:rFonts w:hint="eastAsia"/>
          <w:color w:val="auto"/>
          <w:highlight w:val="none"/>
        </w:rPr>
      </w:pPr>
      <w:r>
        <w:rPr>
          <w:rFonts w:hint="eastAsia" w:ascii="宋体" w:hAnsi="宋体" w:eastAsia="宋体" w:cs="宋体"/>
          <w:i w:val="0"/>
          <w:caps w:val="0"/>
          <w:color w:val="auto"/>
          <w:spacing w:val="0"/>
          <w:sz w:val="24"/>
          <w:szCs w:val="24"/>
          <w:highlight w:val="none"/>
        </w:rPr>
        <w:t xml:space="preserve">4、</w:t>
      </w:r>
      <w:r>
        <w:rPr>
          <w:rFonts w:hint="eastAsia"/>
          <w:color w:val="auto"/>
          <w:highlight w:val="none"/>
        </w:rPr>
        <w:t xml:space="preserve">验收标准：除本条第3项约定的标准外，还应符合</w:t>
      </w:r>
      <w:r>
        <w:rPr>
          <w:rFonts w:hint="eastAsia" w:ascii="宋体" w:hAnsi="宋体" w:eastAsia="宋体" w:cs="宋体"/>
          <w:i w:val="0"/>
          <w:caps w:val="0"/>
          <w:color w:val="auto"/>
          <w:spacing w:val="0"/>
          <w:sz w:val="24"/>
          <w:szCs w:val="24"/>
          <w:highlight w:val="none"/>
        </w:rPr>
        <w:t xml:space="preserve">招标文件所规定的采购标准和乙方投标文件的承诺，根据实际按照《江苏省政府采购履约验收管理办法》（苏财规〔2024〕7号）组织验收，</w:t>
      </w:r>
      <w:r>
        <w:rPr>
          <w:rFonts w:hint="eastAsia"/>
          <w:color w:val="auto"/>
          <w:highlight w:val="none"/>
        </w:rPr>
        <w:t xml:space="preserve">其中同一项标准或参数在各版材料中有不一致之处的，以最高要求为验收标准，验收发生的所有费用由乙方承担。</w:t>
      </w:r>
      <w:r>
        <w:rPr>
          <w:rFonts w:hint="eastAsia" w:ascii="宋体" w:hAnsi="宋体" w:eastAsia="宋体" w:cs="宋体"/>
          <w:i w:val="0"/>
          <w:iCs w:val="0"/>
          <w:caps w:val="0"/>
          <w:color w:val="auto"/>
          <w:spacing w:val="0"/>
          <w:sz w:val="24"/>
          <w:szCs w:val="24"/>
          <w:highlight w:val="none"/>
        </w:rPr>
        <w:t xml:space="preserve">甲方在验收过程中发现设备质量、规格、配置等不符合合同约定的，应在验收当日书面通知乙方；乙方应在收到通知后 3 个工作日内予以答复并提出整改方案，逾期未答复视为认可异议内容；整改后需重新验收，验收费用仍由乙方承担，且交货及安装调试期限不予顺延。</w:t>
      </w:r>
      <w:r/>
    </w:p>
    <w:p>
      <w:pPr>
        <w:pStyle w:val="715"/>
        <w:ind w:left="500" w:right="502" w:firstLine="480"/>
        <w:jc w:val="both"/>
        <w:spacing w:before="93" w:beforeAutospacing="0" w:after="0" w:afterAutospacing="0" w:line="221" w:lineRule="atLeast"/>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rPr>
        <w:t xml:space="preserve">5、对于货物安装、调试、培训期间乙方的人员造成甲方损失或者其他第三人损害或乙方自身产生的人身损失、财产损失等， 均由乙方自行承担，与甲方无关。</w:t>
      </w:r>
      <w:r/>
    </w:p>
    <w:p>
      <w:pPr>
        <w:pStyle w:val="715"/>
        <w:ind w:left="500" w:right="502" w:firstLine="480"/>
        <w:jc w:val="both"/>
        <w:spacing w:before="93" w:beforeAutospacing="0" w:after="0" w:afterAutospacing="0" w:line="221" w:lineRule="atLeast"/>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rPr>
      </w:r>
      <w:r/>
    </w:p>
    <w:p>
      <w:pPr>
        <w:pStyle w:val="715"/>
        <w:ind w:left="500" w:firstLine="0"/>
        <w:jc w:val="both"/>
        <w:keepLines w:val="0"/>
        <w:keepNext w:val="0"/>
        <w:spacing w:before="0"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九、伴随服务／售后服务</w:t>
      </w:r>
      <w:r/>
    </w:p>
    <w:p>
      <w:pPr>
        <w:pStyle w:val="715"/>
        <w:ind w:left="500" w:right="501" w:firstLine="480"/>
        <w:jc w:val="both"/>
        <w:keepLines w:val="0"/>
        <w:keepNext w:val="0"/>
        <w:spacing w:before="94"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w:t>
      </w:r>
      <w:r>
        <w:rPr>
          <w:rFonts w:hint="eastAsia" w:ascii="宋体" w:hAnsi="宋体" w:eastAsia="宋体" w:cs="宋体"/>
          <w:i w:val="0"/>
          <w:caps w:val="0"/>
          <w:color w:val="auto"/>
          <w:spacing w:val="-8"/>
          <w:sz w:val="24"/>
          <w:szCs w:val="24"/>
          <w:highlight w:val="none"/>
        </w:rPr>
        <w:t xml:space="preserve">、乙方应按照国家有关法律法规规章和“三包”规定以及招标文件及投标文件所规</w:t>
      </w:r>
      <w:r>
        <w:rPr>
          <w:rFonts w:hint="eastAsia" w:ascii="宋体" w:hAnsi="宋体" w:eastAsia="宋体" w:cs="宋体"/>
          <w:i w:val="0"/>
          <w:caps w:val="0"/>
          <w:color w:val="auto"/>
          <w:spacing w:val="0"/>
          <w:sz w:val="24"/>
          <w:szCs w:val="24"/>
          <w:highlight w:val="none"/>
        </w:rPr>
        <w:t xml:space="preserve">定及承诺的“服务承诺”提供服务。</w:t>
      </w:r>
      <w:r/>
    </w:p>
    <w:p>
      <w:pPr>
        <w:pStyle w:val="715"/>
        <w:ind w:left="980" w:firstLine="0"/>
        <w:jc w:val="both"/>
        <w:keepLines w:val="0"/>
        <w:keepNext w:val="0"/>
        <w:spacing w:before="0"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2、除前款规定外，乙方还应提供下列服务：</w:t>
      </w:r>
      <w:r/>
    </w:p>
    <w:p>
      <w:pPr>
        <w:pStyle w:val="715"/>
        <w:ind w:left="420" w:firstLine="720"/>
        <w:jc w:val="both"/>
        <w:keepLines w:val="0"/>
        <w:keepNext w:val="0"/>
        <w:spacing w:before="0" w:beforeAutospacing="0" w:after="200" w:afterAutospacing="0" w:line="221" w:lineRule="atLeast"/>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（1）货物的现场安装、调试、运行、维护等；</w:t>
      </w:r>
      <w:r/>
    </w:p>
    <w:p>
      <w:pPr>
        <w:pStyle w:val="715"/>
        <w:ind w:left="420" w:firstLine="720"/>
        <w:jc w:val="both"/>
        <w:keepLines w:val="0"/>
        <w:keepNext w:val="0"/>
        <w:spacing w:before="0" w:beforeAutospacing="0" w:after="200" w:afterAutospacing="0" w:line="221" w:lineRule="atLeast"/>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（2）对甲方人员进行免费培训，根据设备技术要求，向甲方提供使用人员的集中培训。</w:t>
      </w:r>
      <w:r/>
    </w:p>
    <w:p>
      <w:pPr>
        <w:pStyle w:val="715"/>
        <w:ind w:left="420" w:right="529" w:firstLine="720"/>
        <w:jc w:val="both"/>
        <w:keepLines w:val="0"/>
        <w:keepNext w:val="0"/>
        <w:spacing w:before="0" w:beforeAutospacing="0" w:after="200" w:afterAutospacing="0" w:line="221" w:lineRule="atLeast"/>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（3）如甲方需将该设备联入内部网络或外部网络（LIS,HIS,PACS等系统），乙方必须承担所有相关费用（含开放端口费用）并提供技术支持。</w:t>
      </w:r>
      <w:r/>
    </w:p>
    <w:p>
      <w:pPr>
        <w:pStyle w:val="715"/>
        <w:ind w:left="500" w:right="501" w:firstLine="480"/>
        <w:jc w:val="both"/>
        <w:keepLines w:val="0"/>
        <w:keepNext w:val="0"/>
        <w:spacing w:before="93"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u w:val="single"/>
        </w:rPr>
        <w:t xml:space="preserve">3、乙方承诺的售后服务</w:t>
      </w:r>
      <w:r>
        <w:rPr>
          <w:rFonts w:hint="eastAsia" w:cs="宋体"/>
          <w:i w:val="0"/>
          <w:caps w:val="0"/>
          <w:color w:val="auto"/>
          <w:spacing w:val="0"/>
          <w:sz w:val="24"/>
          <w:szCs w:val="24"/>
          <w:highlight w:val="none"/>
          <w:u w:val="single"/>
          <w:lang w:eastAsia="zh-CN"/>
        </w:rPr>
        <w:t xml:space="preserve">（</w:t>
      </w:r>
      <w:r>
        <w:rPr>
          <w:rFonts w:hint="eastAsia" w:cs="宋体"/>
          <w:i w:val="0"/>
          <w:caps w:val="0"/>
          <w:color w:val="auto"/>
          <w:spacing w:val="0"/>
          <w:sz w:val="24"/>
          <w:szCs w:val="24"/>
          <w:highlight w:val="none"/>
          <w:u w:val="single"/>
          <w:lang w:val="en-US" w:eastAsia="zh-CN"/>
        </w:rPr>
        <w:t xml:space="preserve">按招投标文件填写</w:t>
      </w:r>
      <w:r>
        <w:rPr>
          <w:rFonts w:hint="eastAsia" w:cs="宋体"/>
          <w:i w:val="0"/>
          <w:caps w:val="0"/>
          <w:color w:val="auto"/>
          <w:spacing w:val="0"/>
          <w:sz w:val="24"/>
          <w:szCs w:val="24"/>
          <w:highlight w:val="none"/>
          <w:u w:val="single"/>
          <w:lang w:eastAsia="zh-CN"/>
        </w:rPr>
        <w:t xml:space="preserve">）</w:t>
      </w:r>
      <w:r>
        <w:rPr>
          <w:rFonts w:hint="eastAsia" w:ascii="宋体" w:hAnsi="宋体" w:eastAsia="宋体" w:cs="宋体"/>
          <w:i w:val="0"/>
          <w:caps w:val="0"/>
          <w:color w:val="auto"/>
          <w:spacing w:val="0"/>
          <w:sz w:val="24"/>
          <w:szCs w:val="24"/>
          <w:highlight w:val="none"/>
          <w:u w:val="single"/>
        </w:rPr>
        <w:t xml:space="preserve">：</w:t>
      </w:r>
      <w:r/>
    </w:p>
    <w:p>
      <w:pPr>
        <w:pStyle w:val="715"/>
        <w:ind w:left="500" w:right="501" w:firstLine="480"/>
        <w:jc w:val="both"/>
        <w:keepLines w:val="0"/>
        <w:keepNext w:val="0"/>
        <w:spacing w:before="93" w:beforeAutospacing="0" w:after="0" w:afterAutospacing="0" w:line="221" w:lineRule="atLeast"/>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（1）乙方提供终身维护，对设备进行每年</w:t>
      </w:r>
      <w:r>
        <w:rPr>
          <w:rFonts w:hint="eastAsia" w:cs="宋体"/>
          <w:i w:val="0"/>
          <w:caps w:val="0"/>
          <w:color w:val="auto"/>
          <w:spacing w:val="0"/>
          <w:sz w:val="24"/>
          <w:szCs w:val="24"/>
          <w:highlight w:val="none"/>
          <w:lang w:val="en-US" w:eastAsia="zh-CN"/>
        </w:rPr>
        <w:t xml:space="preserve">X</w:t>
      </w:r>
      <w:r>
        <w:rPr>
          <w:rFonts w:hint="eastAsia" w:ascii="宋体" w:hAnsi="宋体" w:eastAsia="宋体" w:cs="宋体"/>
          <w:i w:val="0"/>
          <w:caps w:val="0"/>
          <w:color w:val="auto"/>
          <w:spacing w:val="0"/>
          <w:sz w:val="24"/>
          <w:szCs w:val="24"/>
          <w:highlight w:val="none"/>
        </w:rPr>
        <w:t xml:space="preserve">次定期的检测与维护（检测与维护内容：外观检测、性能检测、除尘）。为保证甲方设备的正常运行，在</w:t>
      </w:r>
      <w:r>
        <w:rPr>
          <w:rFonts w:hint="eastAsia" w:cs="宋体"/>
          <w:i w:val="0"/>
          <w:caps w:val="0"/>
          <w:color w:val="auto"/>
          <w:spacing w:val="0"/>
          <w:sz w:val="24"/>
          <w:szCs w:val="24"/>
          <w:highlight w:val="none"/>
          <w:lang w:eastAsia="zh-CN"/>
        </w:rPr>
        <w:t xml:space="preserve">？</w:t>
      </w:r>
      <w:r>
        <w:rPr>
          <w:rFonts w:hint="eastAsia" w:ascii="宋体" w:hAnsi="宋体" w:eastAsia="宋体" w:cs="宋体"/>
          <w:i w:val="0"/>
          <w:caps w:val="0"/>
          <w:color w:val="auto"/>
          <w:spacing w:val="0"/>
          <w:sz w:val="24"/>
          <w:szCs w:val="24"/>
          <w:highlight w:val="none"/>
        </w:rPr>
        <w:t xml:space="preserve">年质保期内，乙方应根据设备运行状况提供每年不少于</w:t>
      </w:r>
      <w:r>
        <w:rPr>
          <w:rFonts w:hint="eastAsia" w:cs="宋体"/>
          <w:i w:val="0"/>
          <w:caps w:val="0"/>
          <w:color w:val="auto"/>
          <w:spacing w:val="0"/>
          <w:sz w:val="24"/>
          <w:szCs w:val="24"/>
          <w:highlight w:val="none"/>
          <w:lang w:val="en-US" w:eastAsia="zh-CN"/>
        </w:rPr>
        <w:t xml:space="preserve">X</w:t>
      </w:r>
      <w:r>
        <w:rPr>
          <w:rFonts w:hint="eastAsia" w:ascii="宋体" w:hAnsi="宋体" w:eastAsia="宋体" w:cs="宋体"/>
          <w:i w:val="0"/>
          <w:caps w:val="0"/>
          <w:color w:val="auto"/>
          <w:spacing w:val="0"/>
          <w:sz w:val="24"/>
          <w:szCs w:val="24"/>
          <w:highlight w:val="none"/>
        </w:rPr>
        <w:t xml:space="preserve">次的定期预防性维护保养</w:t>
      </w:r>
      <w:r>
        <w:rPr>
          <w:rFonts w:hint="eastAsia" w:cs="宋体"/>
          <w:i w:val="0"/>
          <w:caps w:val="0"/>
          <w:color w:val="auto"/>
          <w:spacing w:val="0"/>
          <w:sz w:val="24"/>
          <w:szCs w:val="24"/>
          <w:highlight w:val="none"/>
          <w:lang w:eastAsia="zh-CN"/>
        </w:rPr>
        <w:t xml:space="preserve">，</w:t>
      </w:r>
      <w:r>
        <w:rPr>
          <w:rFonts w:hint="eastAsia" w:ascii="宋体" w:hAnsi="宋体" w:eastAsia="宋体" w:cs="宋体"/>
          <w:i w:val="0"/>
          <w:caps w:val="0"/>
          <w:color w:val="auto"/>
          <w:spacing w:val="0"/>
          <w:sz w:val="24"/>
          <w:szCs w:val="24"/>
          <w:highlight w:val="none"/>
        </w:rPr>
        <w:t xml:space="preserve">至少</w:t>
      </w:r>
      <w:r>
        <w:rPr>
          <w:rFonts w:hint="eastAsia" w:cs="宋体"/>
          <w:i w:val="0"/>
          <w:caps w:val="0"/>
          <w:color w:val="auto"/>
          <w:spacing w:val="0"/>
          <w:sz w:val="24"/>
          <w:szCs w:val="24"/>
          <w:highlight w:val="none"/>
          <w:lang w:val="en-US" w:eastAsia="zh-CN"/>
        </w:rPr>
        <w:t xml:space="preserve">X</w:t>
      </w:r>
      <w:r>
        <w:rPr>
          <w:rFonts w:hint="eastAsia" w:ascii="宋体" w:hAnsi="宋体" w:eastAsia="宋体" w:cs="宋体"/>
          <w:i w:val="0"/>
          <w:caps w:val="0"/>
          <w:color w:val="auto"/>
          <w:spacing w:val="0"/>
          <w:sz w:val="24"/>
          <w:szCs w:val="24"/>
          <w:highlight w:val="none"/>
        </w:rPr>
        <w:t xml:space="preserve">个月保养一次，</w:t>
      </w:r>
      <w:r>
        <w:rPr>
          <w:rFonts w:hint="eastAsia" w:cs="宋体"/>
          <w:i w:val="0"/>
          <w:caps w:val="0"/>
          <w:color w:val="auto"/>
          <w:spacing w:val="0"/>
          <w:sz w:val="24"/>
          <w:szCs w:val="24"/>
          <w:highlight w:val="none"/>
          <w:lang w:val="en-US" w:eastAsia="zh-CN"/>
        </w:rPr>
        <w:t xml:space="preserve">按产品说明书要求执行保养，</w:t>
      </w:r>
      <w:r>
        <w:rPr>
          <w:rFonts w:hint="eastAsia" w:ascii="宋体" w:hAnsi="宋体" w:eastAsia="宋体" w:cs="宋体"/>
          <w:i w:val="0"/>
          <w:caps w:val="0"/>
          <w:color w:val="auto"/>
          <w:spacing w:val="0"/>
          <w:sz w:val="24"/>
          <w:szCs w:val="24"/>
          <w:highlight w:val="none"/>
        </w:rPr>
        <w:t xml:space="preserve">并提供详细维保和维修工单交甲方医学工程部。如遇甲方有特殊情况（如上级行政部门检查等），应根据甲方要求随时安排人员进行维护保养。维修保养需要及时完善相关的留痕记录，维修保养完成后需提交至甲方相关临床科室、医学工程部进行验收，由科室负责人在维修保养记录上签字确认后方可视为完毕。在质保期内的所有维保服务均免费。质保期外如因设备设计或制造缺陷导致的故障，即使维保期已过，乙方仍需免费提供维保服务并承担相关费用。</w:t>
      </w:r>
      <w:r/>
    </w:p>
    <w:p>
      <w:pPr>
        <w:pStyle w:val="715"/>
        <w:ind w:left="500" w:right="501" w:firstLine="480"/>
        <w:jc w:val="both"/>
        <w:keepLines w:val="0"/>
        <w:keepNext w:val="0"/>
        <w:spacing w:before="93" w:beforeAutospacing="0" w:after="0" w:afterAutospacing="0" w:line="221" w:lineRule="atLeast"/>
        <w:widowControl/>
        <w:rPr>
          <w:rFonts w:hint="eastAsia" w:ascii="微软雅黑" w:hAnsi="微软雅黑" w:eastAsia="宋体" w:cs="微软雅黑"/>
          <w:i w:val="0"/>
          <w:caps w:val="0"/>
          <w:color w:val="auto"/>
          <w:spacing w:val="0"/>
          <w:sz w:val="24"/>
          <w:szCs w:val="24"/>
          <w:highlight w:val="none"/>
          <w:lang w:eastAsia="zh-CN"/>
        </w:rPr>
        <w:suppressLineNumbers w:val="0"/>
      </w:pPr>
      <w:r>
        <w:rPr>
          <w:rFonts w:hint="eastAsia" w:ascii="宋体" w:hAnsi="宋体" w:eastAsia="宋体" w:cs="宋体"/>
          <w:i w:val="0"/>
          <w:caps w:val="0"/>
          <w:color w:val="auto"/>
          <w:spacing w:val="0"/>
          <w:sz w:val="24"/>
          <w:szCs w:val="24"/>
          <w:highlight w:val="none"/>
        </w:rPr>
        <w:t xml:space="preserve">（2）乙方收到甲方报修电话后，</w:t>
      </w:r>
      <w:bookmarkStart w:id="187" w:name="OLE_LINK4"/>
      <w:r>
        <w:rPr>
          <w:rFonts w:hint="eastAsia" w:ascii="宋体" w:hAnsi="宋体" w:eastAsia="宋体" w:cs="宋体"/>
          <w:i w:val="0"/>
          <w:caps w:val="0"/>
          <w:color w:val="000000"/>
          <w:spacing w:val="0"/>
          <w:sz w:val="24"/>
          <w:szCs w:val="24"/>
        </w:rPr>
        <w:t xml:space="preserve">报修电话</w:t>
      </w:r>
      <w:r>
        <w:rPr>
          <w:rFonts w:hint="eastAsia" w:cs="宋体"/>
          <w:i w:val="0"/>
          <w:caps w:val="0"/>
          <w:color w:val="000000"/>
          <w:spacing w:val="0"/>
          <w:sz w:val="24"/>
          <w:szCs w:val="24"/>
          <w:lang w:eastAsia="zh-CN"/>
        </w:rPr>
        <w:t xml:space="preserve">须</w:t>
      </w:r>
      <w:r>
        <w:rPr>
          <w:rFonts w:hint="eastAsia" w:cs="宋体"/>
          <w:i w:val="0"/>
          <w:caps w:val="0"/>
          <w:color w:val="000000"/>
          <w:spacing w:val="0"/>
          <w:sz w:val="24"/>
          <w:szCs w:val="24"/>
          <w:highlight w:val="none"/>
          <w:lang w:eastAsia="zh-CN"/>
        </w:rPr>
        <w:t xml:space="preserve">在</w:t>
      </w:r>
      <w:r>
        <w:rPr>
          <w:rFonts w:hint="eastAsia" w:ascii="宋体" w:hAnsi="宋体" w:eastAsia="宋体" w:cs="宋体"/>
          <w:i w:val="0"/>
          <w:caps w:val="0"/>
          <w:color w:val="000000"/>
          <w:spacing w:val="0"/>
          <w:sz w:val="24"/>
          <w:szCs w:val="24"/>
          <w:highlight w:val="none"/>
        </w:rPr>
        <w:t xml:space="preserve">0.5小时内给予明确答复，到场时间不得大于12小时，单次故障最长修复时间在2日之内。</w:t>
      </w:r>
      <w:r>
        <w:rPr>
          <w:rFonts w:hint="eastAsia" w:ascii="宋体" w:hAnsi="宋体" w:eastAsia="宋体" w:cs="宋体"/>
          <w:i w:val="0"/>
          <w:caps w:val="0"/>
          <w:color w:val="auto"/>
          <w:spacing w:val="0"/>
          <w:sz w:val="24"/>
          <w:szCs w:val="24"/>
          <w:highlight w:val="none"/>
        </w:rPr>
        <w:t xml:space="preserve">若乙方未按上述时间要求到达现场或问题未在约定时间内解决，每延误一天，乙方需向甲方支付违约金，具体金额为合同总价款1%。若设备故障导致甲方临床无法正常开展业务，造成损失的，乙方需承担相应赔偿责任。</w:t>
      </w:r>
      <w:bookmarkEnd w:id="187"/>
      <w:r/>
      <w:r/>
    </w:p>
    <w:p>
      <w:pPr>
        <w:pStyle w:val="715"/>
        <w:ind w:left="500" w:right="501" w:firstLine="480"/>
        <w:jc w:val="both"/>
        <w:keepLines w:val="0"/>
        <w:keepNext w:val="0"/>
        <w:spacing w:before="93" w:beforeAutospacing="0" w:after="0" w:afterAutospacing="0" w:line="221" w:lineRule="atLeast"/>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（3）</w:t>
      </w:r>
      <w:r>
        <w:rPr>
          <w:rFonts w:hint="eastAsia" w:ascii="宋体" w:hAnsi="宋体" w:eastAsia="宋体" w:cs="宋体"/>
          <w:i w:val="0"/>
          <w:caps w:val="0"/>
          <w:color w:val="auto"/>
          <w:spacing w:val="0"/>
          <w:sz w:val="24"/>
          <w:szCs w:val="24"/>
          <w:highlight w:val="none"/>
          <w:lang w:val="en-US" w:eastAsia="zh-CN"/>
        </w:rPr>
        <w:t xml:space="preserve">乙方保证设备的开机率≥96%（按每年365天），全年停机日期不超过14天，若开机率＜96%，每停机1天保修期延长7天。</w:t>
      </w:r>
      <w:r/>
    </w:p>
    <w:p>
      <w:pPr>
        <w:pStyle w:val="715"/>
        <w:ind w:left="500" w:right="501" w:firstLine="480"/>
        <w:jc w:val="both"/>
        <w:keepLines w:val="0"/>
        <w:keepNext w:val="0"/>
        <w:spacing w:before="93" w:beforeAutospacing="0" w:after="0" w:afterAutospacing="0" w:line="221" w:lineRule="atLeast"/>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（4）为保证设备正常运行</w:t>
      </w:r>
      <w:r>
        <w:rPr>
          <w:rFonts w:hint="eastAsia" w:cs="宋体"/>
          <w:i w:val="0"/>
          <w:caps w:val="0"/>
          <w:color w:val="auto"/>
          <w:spacing w:val="0"/>
          <w:sz w:val="24"/>
          <w:szCs w:val="24"/>
          <w:highlight w:val="none"/>
          <w:lang w:eastAsia="zh-CN"/>
        </w:rPr>
        <w:t xml:space="preserve">，</w:t>
      </w:r>
      <w:r>
        <w:rPr>
          <w:rFonts w:hint="eastAsia" w:ascii="宋体" w:hAnsi="宋体" w:eastAsia="宋体" w:cs="宋体"/>
          <w:i w:val="0"/>
          <w:caps w:val="0"/>
          <w:color w:val="auto"/>
          <w:spacing w:val="0"/>
          <w:sz w:val="24"/>
          <w:szCs w:val="24"/>
          <w:highlight w:val="none"/>
        </w:rPr>
        <w:t xml:space="preserve">乙方应在中国境内设置备件库</w:t>
      </w:r>
      <w:r>
        <w:rPr>
          <w:rFonts w:hint="eastAsia" w:cs="宋体"/>
          <w:i w:val="0"/>
          <w:caps w:val="0"/>
          <w:color w:val="auto"/>
          <w:spacing w:val="0"/>
          <w:sz w:val="24"/>
          <w:szCs w:val="24"/>
          <w:highlight w:val="none"/>
          <w:lang w:eastAsia="zh-CN"/>
        </w:rPr>
        <w:t xml:space="preserve">，</w:t>
      </w:r>
      <w:r>
        <w:rPr>
          <w:rFonts w:hint="eastAsia" w:ascii="宋体" w:hAnsi="宋体" w:eastAsia="宋体" w:cs="宋体"/>
          <w:i w:val="0"/>
          <w:caps w:val="0"/>
          <w:color w:val="auto"/>
          <w:spacing w:val="0"/>
          <w:sz w:val="24"/>
          <w:szCs w:val="24"/>
          <w:highlight w:val="none"/>
        </w:rPr>
        <w:t xml:space="preserve">存入所有</w:t>
      </w:r>
      <w:r>
        <w:rPr>
          <w:rFonts w:hint="eastAsia" w:cs="宋体"/>
          <w:i w:val="0"/>
          <w:caps w:val="0"/>
          <w:color w:val="auto"/>
          <w:spacing w:val="0"/>
          <w:sz w:val="24"/>
          <w:szCs w:val="24"/>
          <w:highlight w:val="none"/>
          <w:lang w:eastAsia="zh-CN"/>
        </w:rPr>
        <w:t xml:space="preserve">必需的</w:t>
      </w:r>
      <w:r>
        <w:rPr>
          <w:rFonts w:hint="eastAsia" w:ascii="宋体" w:hAnsi="宋体" w:eastAsia="宋体" w:cs="宋体"/>
          <w:i w:val="0"/>
          <w:caps w:val="0"/>
          <w:color w:val="auto"/>
          <w:spacing w:val="0"/>
          <w:sz w:val="24"/>
          <w:szCs w:val="24"/>
          <w:highlight w:val="none"/>
        </w:rPr>
        <w:t xml:space="preserve">备件</w:t>
      </w:r>
      <w:r>
        <w:rPr>
          <w:rFonts w:hint="eastAsia" w:cs="宋体"/>
          <w:i w:val="0"/>
          <w:caps w:val="0"/>
          <w:color w:val="auto"/>
          <w:spacing w:val="0"/>
          <w:sz w:val="24"/>
          <w:szCs w:val="24"/>
          <w:highlight w:val="none"/>
          <w:lang w:eastAsia="zh-CN"/>
        </w:rPr>
        <w:t xml:space="preserve">，</w:t>
      </w:r>
      <w:r>
        <w:rPr>
          <w:rFonts w:hint="eastAsia" w:ascii="宋体" w:hAnsi="宋体" w:eastAsia="宋体" w:cs="宋体"/>
          <w:i w:val="0"/>
          <w:caps w:val="0"/>
          <w:color w:val="auto"/>
          <w:spacing w:val="0"/>
          <w:sz w:val="24"/>
          <w:szCs w:val="24"/>
          <w:highlight w:val="none"/>
        </w:rPr>
        <w:t xml:space="preserve">并保证10年以上的供应期。乙方向甲方提供设备维护的专用工具。</w:t>
      </w:r>
      <w:r/>
    </w:p>
    <w:p>
      <w:pPr>
        <w:pStyle w:val="715"/>
        <w:ind w:left="500" w:right="501" w:firstLine="480"/>
        <w:jc w:val="both"/>
        <w:keepLines w:val="0"/>
        <w:keepNext w:val="0"/>
        <w:spacing w:before="93" w:beforeAutospacing="0" w:after="0" w:afterAutospacing="0" w:line="221" w:lineRule="atLeast"/>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（5）如后期涉及到软件重装或升级，乙方终身免费提供。</w:t>
      </w:r>
      <w:r/>
    </w:p>
    <w:p>
      <w:pPr>
        <w:pStyle w:val="715"/>
        <w:ind w:left="500" w:right="499" w:firstLine="463"/>
        <w:jc w:val="both"/>
        <w:keepLines w:val="0"/>
        <w:keepNext w:val="0"/>
        <w:spacing w:before="93"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4、若招标文件中不包含有关伴随服务或售后服务的承诺，双方作如下约定：</w:t>
      </w:r>
      <w:r/>
    </w:p>
    <w:p>
      <w:pPr>
        <w:pStyle w:val="715"/>
        <w:ind w:left="500" w:right="501" w:firstLine="480"/>
        <w:jc w:val="both"/>
        <w:keepLines w:val="0"/>
        <w:keepNext w:val="0"/>
        <w:spacing w:before="93"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（1）乙方必须免费对安装、调试、操作、维修、保养等事项向甲方作现场</w:t>
      </w:r>
      <w:r>
        <w:rPr>
          <w:rFonts w:hint="eastAsia" w:ascii="宋体" w:hAnsi="宋体" w:eastAsia="宋体" w:cs="宋体"/>
          <w:i w:val="0"/>
          <w:caps w:val="0"/>
          <w:color w:val="auto"/>
          <w:spacing w:val="0"/>
          <w:sz w:val="24"/>
          <w:szCs w:val="24"/>
          <w:highlight w:val="none"/>
        </w:rPr>
        <w:t xml:space="preserve">技术培训，保证使用人员正常操作设备的各种功能。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提供完整操作手册和产品说明书、厂家维修手册、电路图纸等技术资料1套，设备附带附件、证件、软件等齐全，免费培训使用，并提供产品及工作站售后的持续软硬件升级服务及培训。</w:t>
      </w:r>
      <w:r/>
    </w:p>
    <w:p>
      <w:pPr>
        <w:pStyle w:val="715"/>
        <w:ind w:left="500" w:right="501" w:firstLine="480"/>
        <w:jc w:val="both"/>
        <w:keepLines w:val="0"/>
        <w:keepNext w:val="0"/>
        <w:spacing w:before="93"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（2）所购货物按乙方投标承诺提供免费维护和质量保证，保修费用计入总价。</w:t>
      </w:r>
      <w:r/>
    </w:p>
    <w:p>
      <w:pPr>
        <w:pStyle w:val="715"/>
        <w:ind w:left="500" w:right="501" w:firstLine="480"/>
        <w:jc w:val="both"/>
        <w:keepLines w:val="0"/>
        <w:keepNext w:val="0"/>
        <w:spacing w:before="93"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（3）保修期内，乙方负责对其提供的货物整机进行维修和系统维护，不再收取任何费用，但不可抗力（如火灾、雷击等）造成的故障除外。</w:t>
      </w:r>
      <w:r/>
    </w:p>
    <w:p>
      <w:pPr>
        <w:pStyle w:val="715"/>
        <w:ind w:left="500" w:right="501" w:firstLine="480"/>
        <w:jc w:val="both"/>
        <w:keepLines w:val="0"/>
        <w:keepNext w:val="0"/>
        <w:spacing w:before="93"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（4）货物故障报修的响应时间按乙方投标承诺执行。</w:t>
      </w:r>
      <w:r/>
    </w:p>
    <w:p>
      <w:pPr>
        <w:pStyle w:val="715"/>
        <w:ind w:left="500" w:right="501" w:firstLine="480"/>
        <w:jc w:val="both"/>
        <w:keepLines w:val="0"/>
        <w:keepNext w:val="0"/>
        <w:spacing w:before="93" w:beforeAutospacing="0" w:after="200" w:afterAutospacing="0"/>
        <w:widowControl/>
        <w:rPr>
          <w:rFonts w:hint="eastAsia" w:ascii="微软雅黑" w:hAnsi="微软雅黑" w:eastAsia="宋体" w:cs="微软雅黑"/>
          <w:i w:val="0"/>
          <w:caps w:val="0"/>
          <w:color w:val="auto"/>
          <w:spacing w:val="0"/>
          <w:sz w:val="24"/>
          <w:szCs w:val="24"/>
          <w:highlight w:val="none"/>
          <w:lang w:eastAsia="zh-CN"/>
        </w:rPr>
        <w:suppressLineNumbers w:val="0"/>
      </w:pPr>
      <w:r>
        <w:rPr>
          <w:rFonts w:hint="eastAsia" w:ascii="宋体" w:hAnsi="宋体" w:eastAsia="宋体" w:cs="宋体"/>
          <w:i w:val="0"/>
          <w:caps w:val="0"/>
          <w:color w:val="auto"/>
          <w:spacing w:val="0"/>
          <w:sz w:val="24"/>
          <w:szCs w:val="24"/>
          <w:highlight w:val="none"/>
        </w:rPr>
        <w:t xml:space="preserve">（5）若货物故障在检修</w:t>
      </w:r>
      <w:r>
        <w:rPr>
          <w:rFonts w:hint="eastAsia" w:cs="宋体"/>
          <w:i w:val="0"/>
          <w:caps w:val="0"/>
          <w:color w:val="auto"/>
          <w:spacing w:val="0"/>
          <w:sz w:val="24"/>
          <w:szCs w:val="24"/>
          <w:highlight w:val="none"/>
          <w:lang w:val="en-US" w:eastAsia="zh-CN"/>
        </w:rPr>
        <w:t xml:space="preserve">8</w:t>
      </w:r>
      <w:r>
        <w:rPr>
          <w:rFonts w:hint="eastAsia" w:ascii="宋体" w:hAnsi="宋体" w:eastAsia="宋体" w:cs="宋体"/>
          <w:i w:val="0"/>
          <w:caps w:val="0"/>
          <w:color w:val="auto"/>
          <w:spacing w:val="0"/>
          <w:sz w:val="24"/>
          <w:szCs w:val="24"/>
          <w:highlight w:val="none"/>
        </w:rPr>
        <w:t xml:space="preserve">工作小时后仍无法排除，导致甲方临床无法正常开展业务的，乙方应立即免费提供不低于故障设备规格型号档次的备用设备供甲方使用或全额承担甲方因此产生的包括但不限于替代设备费、服务费、运输费等在内的一切费用。</w:t>
      </w:r>
      <w:r>
        <w:rPr>
          <w:rFonts w:hint="eastAsia" w:cs="宋体"/>
          <w:i w:val="0"/>
          <w:caps w:val="0"/>
          <w:color w:val="auto"/>
          <w:spacing w:val="0"/>
          <w:sz w:val="24"/>
          <w:szCs w:val="24"/>
          <w:highlight w:val="none"/>
          <w:lang w:eastAsia="zh-CN"/>
        </w:rPr>
        <w:t xml:space="preserve">【根据具体项目定】</w:t>
      </w:r>
      <w:r/>
    </w:p>
    <w:p>
      <w:pPr>
        <w:pStyle w:val="715"/>
        <w:ind w:left="500" w:right="501" w:firstLine="480"/>
        <w:jc w:val="both"/>
        <w:keepLines w:val="0"/>
        <w:keepNext w:val="0"/>
        <w:spacing w:before="93"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（6）所有货物保修服务方式均为乙方上门保修，即由乙方派员到货物使用现场维修，由此产生的一切费用均由乙方承担。若产生任何纠纷包括但不限于劳动、服务、委托</w:t>
      </w:r>
      <w:r>
        <w:rPr>
          <w:rFonts w:hint="eastAsia" w:cs="宋体"/>
          <w:i w:val="0"/>
          <w:caps w:val="0"/>
          <w:color w:val="auto"/>
          <w:spacing w:val="0"/>
          <w:sz w:val="24"/>
          <w:szCs w:val="24"/>
          <w:highlight w:val="none"/>
          <w:lang w:eastAsia="zh-CN"/>
        </w:rPr>
        <w:t xml:space="preserve">、</w:t>
      </w:r>
      <w:r>
        <w:rPr>
          <w:rFonts w:hint="eastAsia" w:cs="宋体"/>
          <w:i w:val="0"/>
          <w:caps w:val="0"/>
          <w:color w:val="auto"/>
          <w:spacing w:val="0"/>
          <w:sz w:val="24"/>
          <w:szCs w:val="24"/>
          <w:highlight w:val="none"/>
          <w:lang w:val="en-US" w:eastAsia="zh-CN"/>
        </w:rPr>
        <w:t xml:space="preserve">人身伤害</w:t>
      </w:r>
      <w:r>
        <w:rPr>
          <w:rFonts w:hint="eastAsia" w:ascii="宋体" w:hAnsi="宋体" w:eastAsia="宋体" w:cs="宋体"/>
          <w:i w:val="0"/>
          <w:caps w:val="0"/>
          <w:color w:val="auto"/>
          <w:spacing w:val="0"/>
          <w:sz w:val="24"/>
          <w:szCs w:val="24"/>
          <w:highlight w:val="none"/>
        </w:rPr>
        <w:t xml:space="preserve">等纠纷与甲方无关，均由乙方承担。</w:t>
      </w:r>
      <w:r/>
    </w:p>
    <w:p>
      <w:pPr>
        <w:pStyle w:val="715"/>
        <w:ind w:left="500" w:right="501" w:firstLine="480"/>
        <w:jc w:val="both"/>
        <w:keepLines w:val="0"/>
        <w:keepNext w:val="0"/>
        <w:spacing w:before="93"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（7）保修期外实行先维修后付款方式，同时乙方承诺免收工程师维修上门费、开机费等费用。保修期后的货物维护其他事宜由双方协商再定。</w:t>
      </w:r>
      <w:r/>
    </w:p>
    <w:p>
      <w:pPr>
        <w:pStyle w:val="715"/>
        <w:ind w:left="500" w:firstLine="0"/>
        <w:jc w:val="both"/>
        <w:keepLines w:val="0"/>
        <w:keepNext w:val="0"/>
        <w:spacing w:before="94"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十、付款</w:t>
      </w:r>
      <w:r/>
    </w:p>
    <w:p>
      <w:pPr>
        <w:pStyle w:val="715"/>
        <w:ind w:left="500" w:right="501" w:firstLine="480"/>
        <w:jc w:val="both"/>
        <w:keepLines w:val="0"/>
        <w:keepNext w:val="0"/>
        <w:spacing w:before="93"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1、本合同项下所有款项均以人民币支付，乙方应</w:t>
      </w:r>
      <w:r>
        <w:rPr>
          <w:rFonts w:hint="eastAsia" w:cs="宋体"/>
          <w:i w:val="0"/>
          <w:caps w:val="0"/>
          <w:color w:val="auto"/>
          <w:spacing w:val="0"/>
          <w:sz w:val="24"/>
          <w:szCs w:val="24"/>
          <w:highlight w:val="none"/>
          <w:lang w:eastAsia="zh-CN"/>
        </w:rPr>
        <w:t xml:space="preserve">先</w:t>
      </w:r>
      <w:r>
        <w:rPr>
          <w:rFonts w:hint="eastAsia" w:ascii="宋体" w:hAnsi="宋体" w:eastAsia="宋体" w:cs="宋体"/>
          <w:i w:val="0"/>
          <w:caps w:val="0"/>
          <w:color w:val="auto"/>
          <w:spacing w:val="0"/>
          <w:sz w:val="24"/>
          <w:szCs w:val="24"/>
          <w:highlight w:val="none"/>
        </w:rPr>
        <w:t xml:space="preserve">向甲方开具符合法律规定且有效的发票，甲方收票后再付款。如因乙方发票不合规给甲方造成经济损失的，乙方应承担全部责任</w:t>
      </w:r>
      <w:r>
        <w:rPr>
          <w:rFonts w:hint="eastAsia" w:cs="宋体"/>
          <w:i w:val="0"/>
          <w:caps w:val="0"/>
          <w:color w:val="auto"/>
          <w:spacing w:val="0"/>
          <w:sz w:val="24"/>
          <w:szCs w:val="24"/>
          <w:highlight w:val="none"/>
          <w:lang w:eastAsia="zh-CN"/>
        </w:rPr>
        <w:t xml:space="preserve">。</w:t>
      </w:r>
      <w:r>
        <w:rPr>
          <w:rFonts w:hint="eastAsia" w:ascii="宋体" w:hAnsi="宋体" w:eastAsia="宋体" w:cs="宋体"/>
          <w:i w:val="0"/>
          <w:caps w:val="0"/>
          <w:color w:val="auto"/>
          <w:spacing w:val="0"/>
          <w:sz w:val="24"/>
          <w:szCs w:val="24"/>
          <w:highlight w:val="none"/>
        </w:rPr>
        <w:t xml:space="preserve">如根据合同约定，乙方应付甲方违约金、赔偿金的，甲方有权从应付款中扣收。</w:t>
      </w:r>
      <w:r/>
    </w:p>
    <w:p>
      <w:pPr>
        <w:pStyle w:val="715"/>
        <w:ind w:left="500" w:right="501" w:firstLine="480"/>
        <w:jc w:val="both"/>
        <w:keepLines w:val="0"/>
        <w:keepNext w:val="0"/>
        <w:spacing w:before="93"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2、付款方式：</w:t>
      </w:r>
      <w:r/>
    </w:p>
    <w:p>
      <w:pPr>
        <w:pStyle w:val="715"/>
        <w:ind w:left="500" w:right="501" w:firstLine="480"/>
        <w:jc w:val="both"/>
        <w:keepLines w:val="0"/>
        <w:keepNext w:val="0"/>
        <w:spacing w:before="93" w:beforeAutospacing="0" w:after="200" w:afterAutospacing="0"/>
        <w:widowControl/>
        <w:rPr>
          <w:rFonts w:hint="eastAsia" w:cs="宋体"/>
          <w:i w:val="0"/>
          <w:caps w:val="0"/>
          <w:color w:val="auto"/>
          <w:spacing w:val="0"/>
          <w:sz w:val="24"/>
          <w:szCs w:val="24"/>
          <w:highlight w:val="none"/>
          <w:lang w:eastAsia="zh-CN"/>
        </w:rPr>
        <w:suppressLineNumbers w:val="0"/>
      </w:pPr>
      <w:r/>
      <w:bookmarkStart w:id="188" w:name="OLE_LINK2"/>
      <w:r>
        <w:rPr>
          <w:rFonts w:hint="eastAsia" w:ascii="宋体" w:hAnsi="宋体" w:eastAsia="宋体" w:cs="宋体"/>
          <w:i w:val="0"/>
          <w:caps w:val="0"/>
          <w:color w:val="auto"/>
          <w:spacing w:val="0"/>
          <w:sz w:val="24"/>
          <w:szCs w:val="24"/>
          <w:highlight w:val="none"/>
        </w:rPr>
        <w:t xml:space="preserve">全部设备到货后，由甲方逐一清点无误，与合同规定相符，设备软、硬件安装</w:t>
      </w:r>
      <w:r>
        <w:rPr>
          <w:rFonts w:hint="eastAsia" w:cs="宋体"/>
          <w:i w:val="0"/>
          <w:caps w:val="0"/>
          <w:color w:val="auto"/>
          <w:spacing w:val="0"/>
          <w:sz w:val="24"/>
          <w:szCs w:val="24"/>
          <w:highlight w:val="none"/>
          <w:lang w:eastAsia="zh-CN"/>
        </w:rPr>
        <w:t xml:space="preserve">调试</w:t>
      </w:r>
      <w:r>
        <w:rPr>
          <w:rFonts w:hint="eastAsia" w:ascii="宋体" w:hAnsi="宋体" w:eastAsia="宋体" w:cs="宋体"/>
          <w:i w:val="0"/>
          <w:caps w:val="0"/>
          <w:color w:val="auto"/>
          <w:spacing w:val="0"/>
          <w:sz w:val="24"/>
          <w:szCs w:val="24"/>
          <w:highlight w:val="none"/>
        </w:rPr>
        <w:t xml:space="preserve">完毕，系统工作稳定，无故障，符合</w:t>
      </w:r>
      <w:r>
        <w:rPr>
          <w:rFonts w:hint="eastAsia" w:cs="宋体"/>
          <w:i w:val="0"/>
          <w:caps w:val="0"/>
          <w:color w:val="auto"/>
          <w:spacing w:val="0"/>
          <w:sz w:val="24"/>
          <w:szCs w:val="24"/>
          <w:highlight w:val="none"/>
          <w:lang w:val="en-US" w:eastAsia="zh-CN"/>
        </w:rPr>
        <w:t xml:space="preserve">招标文件及</w:t>
      </w:r>
      <w:r>
        <w:rPr>
          <w:rFonts w:hint="eastAsia" w:ascii="宋体" w:hAnsi="宋体" w:eastAsia="宋体" w:cs="宋体"/>
          <w:i w:val="0"/>
          <w:caps w:val="0"/>
          <w:color w:val="auto"/>
          <w:spacing w:val="0"/>
          <w:sz w:val="24"/>
          <w:szCs w:val="24"/>
          <w:highlight w:val="none"/>
        </w:rPr>
        <w:t xml:space="preserve">合同要求，</w:t>
      </w:r>
      <w:bookmarkEnd w:id="188"/>
      <w:r>
        <w:rPr>
          <w:rFonts w:hint="eastAsia" w:ascii="宋体" w:hAnsi="宋体"/>
          <w:bCs/>
          <w:color w:val="auto"/>
          <w:sz w:val="24"/>
          <w:szCs w:val="24"/>
          <w:highlight w:val="none"/>
          <w:lang w:eastAsia="zh-CN"/>
        </w:rPr>
        <w:t xml:space="preserve">并</w:t>
      </w:r>
      <w:r>
        <w:rPr>
          <w:rFonts w:hint="eastAsia" w:ascii="宋体" w:hAnsi="宋体"/>
          <w:bCs/>
          <w:color w:val="auto"/>
          <w:sz w:val="24"/>
          <w:szCs w:val="24"/>
          <w:highlight w:val="none"/>
        </w:rPr>
        <w:t xml:space="preserve">达到正常运行标准及国家规定的辐射防护要求，</w:t>
      </w:r>
      <w:r>
        <w:rPr>
          <w:rFonts w:hint="eastAsia" w:ascii="宋体" w:hAnsi="宋体"/>
          <w:bCs/>
          <w:color w:val="auto"/>
          <w:sz w:val="24"/>
          <w:szCs w:val="24"/>
          <w:highlight w:val="none"/>
          <w:lang w:eastAsia="zh-CN"/>
        </w:rPr>
        <w:t xml:space="preserve">试</w:t>
      </w:r>
      <w:r>
        <w:rPr>
          <w:rFonts w:hint="eastAsia" w:ascii="宋体" w:hAnsi="宋体"/>
          <w:bCs/>
          <w:color w:val="auto"/>
          <w:sz w:val="24"/>
          <w:szCs w:val="24"/>
          <w:highlight w:val="none"/>
        </w:rPr>
        <w:t xml:space="preserve">运行满</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个月后，</w:t>
      </w:r>
      <w:r>
        <w:rPr>
          <w:rFonts w:hint="eastAsia"/>
          <w:bCs/>
          <w:color w:val="auto"/>
          <w:sz w:val="24"/>
          <w:szCs w:val="24"/>
          <w:highlight w:val="none"/>
          <w:lang w:eastAsia="zh-CN"/>
        </w:rPr>
        <w:t xml:space="preserve">甲</w:t>
      </w:r>
      <w:r>
        <w:rPr>
          <w:rFonts w:hint="eastAsia" w:ascii="宋体" w:hAnsi="宋体"/>
          <w:bCs/>
          <w:color w:val="auto"/>
          <w:sz w:val="24"/>
          <w:szCs w:val="24"/>
          <w:highlight w:val="none"/>
        </w:rPr>
        <w:t xml:space="preserve">方将在30个工作日内支付合同总价的80%</w:t>
      </w:r>
      <w:r>
        <w:rPr>
          <w:rFonts w:hint="eastAsia" w:ascii="宋体" w:hAnsi="宋体" w:eastAsia="宋体" w:cs="宋体"/>
          <w:i w:val="0"/>
          <w:caps w:val="0"/>
          <w:color w:val="auto"/>
          <w:spacing w:val="0"/>
          <w:sz w:val="24"/>
          <w:szCs w:val="24"/>
          <w:highlight w:val="none"/>
        </w:rPr>
        <w:t xml:space="preserve">；</w:t>
      </w:r>
      <w:bookmarkStart w:id="189" w:name="OLE_LINK3"/>
      <w:r>
        <w:rPr>
          <w:rFonts w:hint="eastAsia" w:cs="宋体"/>
          <w:i w:val="0"/>
          <w:caps w:val="0"/>
          <w:color w:val="auto"/>
          <w:spacing w:val="0"/>
          <w:sz w:val="24"/>
          <w:szCs w:val="24"/>
          <w:highlight w:val="none"/>
          <w:lang w:eastAsia="zh-CN"/>
        </w:rPr>
        <w:t xml:space="preserve">试运行</w:t>
      </w:r>
      <w:r>
        <w:rPr>
          <w:rFonts w:hint="eastAsia" w:ascii="宋体" w:hAnsi="宋体" w:eastAsia="宋体" w:cs="宋体"/>
          <w:i w:val="0"/>
          <w:caps w:val="0"/>
          <w:color w:val="auto"/>
          <w:spacing w:val="0"/>
          <w:sz w:val="24"/>
          <w:szCs w:val="24"/>
          <w:highlight w:val="none"/>
        </w:rPr>
        <w:t xml:space="preserve">满12个月</w:t>
      </w:r>
      <w:r>
        <w:rPr>
          <w:rFonts w:hint="eastAsia" w:cs="宋体"/>
          <w:i w:val="0"/>
          <w:caps w:val="0"/>
          <w:color w:val="auto"/>
          <w:spacing w:val="0"/>
          <w:sz w:val="24"/>
          <w:szCs w:val="24"/>
          <w:highlight w:val="none"/>
          <w:lang w:eastAsia="zh-CN"/>
        </w:rPr>
        <w:t xml:space="preserve">后正式</w:t>
      </w:r>
      <w:r>
        <w:rPr>
          <w:rFonts w:hint="eastAsia" w:cs="宋体"/>
          <w:i w:val="0"/>
          <w:caps w:val="0"/>
          <w:color w:val="auto"/>
          <w:spacing w:val="0"/>
          <w:sz w:val="24"/>
          <w:szCs w:val="24"/>
          <w:highlight w:val="none"/>
          <w:lang w:val="en-US" w:eastAsia="zh-CN"/>
        </w:rPr>
        <w:t xml:space="preserve">验收</w:t>
      </w:r>
      <w:r>
        <w:rPr>
          <w:rFonts w:hint="eastAsia" w:ascii="宋体" w:hAnsi="宋体" w:eastAsia="宋体" w:cs="宋体"/>
          <w:i w:val="0"/>
          <w:caps w:val="0"/>
          <w:color w:val="auto"/>
          <w:spacing w:val="0"/>
          <w:sz w:val="24"/>
          <w:szCs w:val="24"/>
          <w:highlight w:val="none"/>
        </w:rPr>
        <w:t xml:space="preserve">，</w:t>
      </w:r>
      <w:r>
        <w:rPr>
          <w:rFonts w:hint="eastAsia" w:cs="宋体"/>
          <w:i w:val="0"/>
          <w:caps w:val="0"/>
          <w:color w:val="auto"/>
          <w:spacing w:val="0"/>
          <w:sz w:val="24"/>
          <w:szCs w:val="24"/>
          <w:highlight w:val="none"/>
          <w:lang w:eastAsia="zh-CN"/>
        </w:rPr>
        <w:t xml:space="preserve">并</w:t>
      </w:r>
      <w:r>
        <w:rPr>
          <w:rFonts w:hint="eastAsia" w:ascii="宋体" w:hAnsi="宋体" w:eastAsia="宋体" w:cs="宋体"/>
          <w:i w:val="0"/>
          <w:caps w:val="0"/>
          <w:color w:val="auto"/>
          <w:spacing w:val="0"/>
          <w:sz w:val="24"/>
          <w:szCs w:val="24"/>
          <w:highlight w:val="none"/>
        </w:rPr>
        <w:t xml:space="preserve">提供详细维保、维修工单及设备使用反馈表作为合同剩余款项支付的凭证材料</w:t>
      </w:r>
      <w:r>
        <w:rPr>
          <w:rFonts w:hint="eastAsia" w:ascii="宋体" w:hAnsi="宋体" w:eastAsia="宋体" w:cs="宋体"/>
          <w:i w:val="0"/>
          <w:caps w:val="0"/>
          <w:color w:val="auto"/>
          <w:spacing w:val="0"/>
          <w:sz w:val="24"/>
          <w:szCs w:val="24"/>
          <w:highlight w:val="none"/>
          <w:lang w:eastAsia="zh-CN"/>
        </w:rPr>
        <w:t xml:space="preserve">，</w:t>
      </w:r>
      <w:r>
        <w:rPr>
          <w:rFonts w:hint="eastAsia" w:ascii="宋体" w:hAnsi="宋体" w:eastAsia="宋体" w:cs="宋体"/>
          <w:i w:val="0"/>
          <w:caps w:val="0"/>
          <w:color w:val="auto"/>
          <w:spacing w:val="0"/>
          <w:sz w:val="24"/>
          <w:szCs w:val="24"/>
          <w:highlight w:val="none"/>
        </w:rPr>
        <w:t xml:space="preserve">甲方在</w:t>
      </w:r>
      <w:r>
        <w:rPr>
          <w:rFonts w:hint="eastAsia" w:cs="宋体"/>
          <w:i w:val="0"/>
          <w:caps w:val="0"/>
          <w:color w:val="auto"/>
          <w:spacing w:val="0"/>
          <w:sz w:val="24"/>
          <w:szCs w:val="24"/>
          <w:highlight w:val="none"/>
          <w:lang w:val="en-US" w:eastAsia="zh-CN"/>
        </w:rPr>
        <w:t xml:space="preserve">30</w:t>
      </w:r>
      <w:r>
        <w:rPr>
          <w:rFonts w:hint="eastAsia" w:ascii="宋体" w:hAnsi="宋体" w:eastAsia="宋体" w:cs="宋体"/>
          <w:i w:val="0"/>
          <w:caps w:val="0"/>
          <w:color w:val="auto"/>
          <w:spacing w:val="0"/>
          <w:sz w:val="24"/>
          <w:szCs w:val="24"/>
          <w:highlight w:val="none"/>
        </w:rPr>
        <w:t xml:space="preserve">个工作日内付清</w:t>
      </w:r>
      <w:bookmarkEnd w:id="189"/>
      <w:r>
        <w:rPr>
          <w:rFonts w:hint="eastAsia" w:cs="宋体"/>
          <w:i w:val="0"/>
          <w:caps w:val="0"/>
          <w:color w:val="auto"/>
          <w:spacing w:val="0"/>
          <w:sz w:val="24"/>
          <w:szCs w:val="24"/>
          <w:highlight w:val="none"/>
          <w:lang w:eastAsia="zh-CN"/>
        </w:rPr>
        <w:t xml:space="preserve">。（注：如果中标人（</w:t>
      </w:r>
      <w:r>
        <w:rPr>
          <w:rFonts w:hint="eastAsia" w:cs="宋体"/>
          <w:i w:val="0"/>
          <w:caps w:val="0"/>
          <w:strike w:val="0"/>
          <w:color w:val="auto"/>
          <w:spacing w:val="0"/>
          <w:sz w:val="24"/>
          <w:szCs w:val="24"/>
          <w:highlight w:val="none"/>
          <w:lang w:eastAsia="zh-CN"/>
        </w:rPr>
        <w:t xml:space="preserve">中标企业</w:t>
      </w:r>
      <w:r>
        <w:rPr>
          <w:rFonts w:hint="eastAsia" w:cs="宋体"/>
          <w:i w:val="0"/>
          <w:caps w:val="0"/>
          <w:color w:val="auto"/>
          <w:spacing w:val="0"/>
          <w:sz w:val="24"/>
          <w:szCs w:val="24"/>
          <w:highlight w:val="none"/>
          <w:lang w:eastAsia="zh-CN"/>
        </w:rPr>
        <w:t xml:space="preserve">）为中小企业，按《保障中小企业款项支付条例》（国令第 802号）相关要求执行。）</w:t>
      </w:r>
      <w:r/>
    </w:p>
    <w:p>
      <w:pPr>
        <w:pStyle w:val="715"/>
        <w:ind w:right="501" w:firstLine="960"/>
        <w:jc w:val="both"/>
        <w:keepLines w:val="0"/>
        <w:keepNext w:val="0"/>
        <w:spacing w:before="93" w:beforeAutospacing="0" w:after="200" w:afterAutospacing="0"/>
        <w:widowControl/>
        <w:rPr>
          <w:rFonts w:hint="default" w:cs="宋体"/>
          <w:i w:val="0"/>
          <w:caps w:val="0"/>
          <w:color w:val="auto"/>
          <w:spacing w:val="0"/>
          <w:sz w:val="24"/>
          <w:szCs w:val="24"/>
          <w:highlight w:val="none"/>
          <w:lang w:val="en-US" w:eastAsia="zh-CN"/>
        </w:rPr>
        <w:suppressLineNumbers w:val="0"/>
      </w:pPr>
      <w:r>
        <w:rPr>
          <w:rFonts w:hint="eastAsia" w:cs="宋体"/>
          <w:i w:val="0"/>
          <w:caps w:val="0"/>
          <w:color w:val="auto"/>
          <w:spacing w:val="0"/>
          <w:sz w:val="24"/>
          <w:szCs w:val="24"/>
          <w:highlight w:val="none"/>
          <w:lang w:val="en-US" w:eastAsia="zh-CN"/>
        </w:rPr>
        <w:t xml:space="preserve">3、乙方税号：     </w:t>
      </w:r>
      <w:r/>
    </w:p>
    <w:p>
      <w:pPr>
        <w:pStyle w:val="715"/>
        <w:ind w:left="500" w:firstLine="0"/>
        <w:jc w:val="both"/>
        <w:keepLines w:val="0"/>
        <w:keepNext w:val="0"/>
        <w:spacing w:before="93"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十一、违约责任</w:t>
      </w:r>
      <w:r/>
    </w:p>
    <w:p>
      <w:pPr>
        <w:pStyle w:val="715"/>
        <w:ind w:left="500" w:right="501" w:firstLine="480"/>
        <w:jc w:val="both"/>
        <w:keepLines w:val="0"/>
        <w:keepNext w:val="0"/>
        <w:spacing w:before="93" w:beforeAutospacing="0" w:after="0" w:afterAutospacing="0" w:line="221" w:lineRule="atLeast"/>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乙方保证为甲方提供的设备、材料为正规渠道产品，若验收时发现存在质量问题的，乙方负责予以更换或退货，由此造成逾期交付的，每逾期一周，不足一周按一周计，乙方按合同总价款的1%向甲方支付逾期交付违约金。乙方保证项目的质量，若验收不合格的，逾期超过两周，甲方有权解除合同，乙方应向甲方支付合同总价款20%的违约金。</w:t>
      </w:r>
      <w:r/>
    </w:p>
    <w:p>
      <w:pPr>
        <w:pStyle w:val="715"/>
        <w:ind w:left="500" w:right="501" w:firstLine="480"/>
        <w:jc w:val="both"/>
        <w:keepLines w:val="0"/>
        <w:keepNext w:val="0"/>
        <w:spacing w:before="93" w:beforeAutospacing="0" w:after="0" w:afterAutospacing="0" w:line="221" w:lineRule="atLeast"/>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甲方若无正当理由逾期不支付乙方合同价款，每逾期一周，应向乙方支付未付款部分的1‰作为逾期违约金，不足一周按一周计。甲方支付逾期违约金，并不免除其支付合同款的义务。逾期超过两周，乙方有权解除本合同，解除合同并不影响甲方对前述违约金的支付，向乙方赔偿支付不超过合同未付款部分5%的违约金。</w:t>
      </w:r>
      <w:r/>
    </w:p>
    <w:p>
      <w:pPr>
        <w:pStyle w:val="715"/>
        <w:ind w:left="500" w:right="501" w:firstLine="480"/>
        <w:jc w:val="both"/>
        <w:keepLines w:val="0"/>
        <w:keepNext w:val="0"/>
        <w:spacing w:before="93" w:beforeAutospacing="0" w:after="0" w:afterAutospacing="0" w:line="221" w:lineRule="atLeast"/>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3、乙方未在合同</w:t>
      </w:r>
      <w:r>
        <w:rPr>
          <w:rFonts w:hint="eastAsia" w:ascii="宋体" w:hAnsi="宋体" w:eastAsia="宋体" w:cs="宋体"/>
          <w:i w:val="0"/>
          <w:caps w:val="0"/>
          <w:color w:val="auto"/>
          <w:spacing w:val="0"/>
          <w:sz w:val="24"/>
          <w:szCs w:val="24"/>
          <w:highlight w:val="none"/>
        </w:rPr>
        <w:t xml:space="preserve">约定的期限内交货并安装调试完成的，每延迟一日，乙方按合同总价款的6‰向甲方支付逾期违约金。逾期超过15天，甲方有权解除合同，同时乙方应向甲方支付合同总价款20%的违约金。若因不可抗力、甲方原因导致逾期，工期相应顺延，乙方不承担责任。若因乙方原因导致合同解除的，乙方应自行将已提供的设备在7日内搬离，由此产生的费用由乙方自行承担，若超期未搬离的，乙方应按照合同总价款的1%每日，向甲方支付场地占有使用费，超过7日未搬离的，视为乙方自行放弃货物的所有权，甲方可自行处置，乙方自行承担相应的不利后果及损失，与甲方无关。</w:t>
      </w:r>
      <w:r/>
    </w:p>
    <w:p>
      <w:pPr>
        <w:pStyle w:val="715"/>
        <w:ind w:left="500" w:right="501" w:firstLine="480"/>
        <w:jc w:val="both"/>
        <w:keepLines w:val="0"/>
        <w:keepNext w:val="0"/>
        <w:spacing w:before="93" w:beforeAutospacing="0" w:after="0" w:afterAutospacing="0" w:line="221" w:lineRule="atLeast"/>
        <w:widowControl/>
        <w:rPr>
          <w:rFonts w:hint="eastAsia" w:ascii="微软雅黑" w:hAnsi="微软雅黑" w:eastAsia="宋体" w:cs="微软雅黑"/>
          <w:i w:val="0"/>
          <w:caps w:val="0"/>
          <w:color w:val="auto"/>
          <w:spacing w:val="0"/>
          <w:sz w:val="24"/>
          <w:szCs w:val="24"/>
          <w:highlight w:val="none"/>
          <w:lang w:eastAsia="zh-CN"/>
        </w:rPr>
        <w:suppressLineNumbers w:val="0"/>
      </w:pPr>
      <w:r>
        <w:rPr>
          <w:rFonts w:hint="eastAsia" w:ascii="宋体" w:hAnsi="宋体" w:eastAsia="宋体" w:cs="宋体"/>
          <w:i w:val="0"/>
          <w:caps w:val="0"/>
          <w:color w:val="auto"/>
          <w:spacing w:val="0"/>
          <w:sz w:val="24"/>
          <w:szCs w:val="24"/>
          <w:highlight w:val="none"/>
        </w:rPr>
        <w:t xml:space="preserve">4、在质保期内，乙方未按约定完成定期预防性维护保养，每少一次按合同总价1%向甲方支付违约金。如乙方提供维保服务不符合甲方需求，甲方有权要求乙方重新履行并承担相关违约责任。违约责任包括但不限于替代设备费、服务费、运输费等在内的一切费用。</w:t>
      </w:r>
      <w:r>
        <w:rPr>
          <w:rFonts w:hint="eastAsia" w:cs="宋体"/>
          <w:i w:val="0"/>
          <w:caps w:val="0"/>
          <w:color w:val="auto"/>
          <w:spacing w:val="0"/>
          <w:sz w:val="24"/>
          <w:szCs w:val="24"/>
          <w:highlight w:val="none"/>
          <w:lang w:eastAsia="zh-CN"/>
        </w:rPr>
        <w:t xml:space="preserve">质保期内因乙方原因无法完成相应的售后服务情况，甲方委托第三方维护所产生的费用也应由乙方承担。</w:t>
      </w:r>
      <w:r/>
    </w:p>
    <w:p>
      <w:pPr>
        <w:pStyle w:val="715"/>
        <w:ind w:left="500" w:right="501" w:firstLine="480"/>
        <w:jc w:val="both"/>
        <w:keepLines w:val="0"/>
        <w:keepNext w:val="0"/>
        <w:spacing w:before="93" w:beforeAutospacing="0" w:after="0" w:afterAutospacing="0" w:line="221" w:lineRule="atLeast"/>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5、乙方保证仪器参数符合招标要求，若发现参数不符的，甲方有权解除合同，同时乙方应向甲方支付合同总价款20%的违约金。</w:t>
      </w:r>
      <w:r/>
    </w:p>
    <w:p>
      <w:pPr>
        <w:pStyle w:val="715"/>
        <w:ind w:left="500" w:right="501" w:firstLine="480"/>
        <w:jc w:val="both"/>
        <w:keepLines w:val="0"/>
        <w:keepNext w:val="0"/>
        <w:spacing w:before="93" w:beforeAutospacing="0" w:after="0" w:afterAutospacing="0" w:line="221"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6、若因乙方原因导致合同解除或给甲方造成损失的，由此产生的费用包括但不限于损失、诉讼费、律师费、保全费、保函费、差旅费、住宿费、鉴定费等均由乙方承担。</w:t>
      </w:r>
      <w:r/>
    </w:p>
    <w:p>
      <w:pPr>
        <w:pStyle w:val="715"/>
        <w:ind w:left="500" w:right="501" w:firstLine="480"/>
        <w:jc w:val="both"/>
        <w:keepLines w:val="0"/>
        <w:keepNext w:val="0"/>
        <w:spacing w:before="93" w:beforeAutospacing="0" w:after="0" w:afterAutospacing="0" w:line="221" w:lineRule="atLeast"/>
        <w:widowControl/>
        <w:rPr>
          <w:rFonts w:hint="eastAsia" w:ascii="宋体" w:hAnsi="宋体" w:eastAsia="宋体" w:cs="宋体"/>
          <w:i w:val="0"/>
          <w:caps w:val="0"/>
          <w:color w:val="auto"/>
          <w:spacing w:val="0"/>
          <w:sz w:val="24"/>
          <w:szCs w:val="24"/>
          <w:highlight w:val="none"/>
          <w:lang w:val="en-US" w:eastAsia="zh-CN"/>
        </w:rPr>
        <w:suppressLineNumbers w:val="0"/>
      </w:pPr>
      <w:r>
        <w:rPr>
          <w:rFonts w:hint="eastAsia" w:cs="宋体"/>
          <w:i w:val="0"/>
          <w:caps w:val="0"/>
          <w:color w:val="auto"/>
          <w:spacing w:val="0"/>
          <w:sz w:val="24"/>
          <w:szCs w:val="24"/>
          <w:highlight w:val="none"/>
          <w:lang w:val="en-US" w:eastAsia="zh-CN"/>
        </w:rPr>
        <w:t xml:space="preserve">7</w:t>
      </w:r>
      <w:r>
        <w:rPr>
          <w:rFonts w:hint="eastAsia" w:ascii="宋体" w:hAnsi="宋体" w:eastAsia="宋体" w:cs="宋体"/>
          <w:i w:val="0"/>
          <w:caps w:val="0"/>
          <w:color w:val="auto"/>
          <w:spacing w:val="0"/>
          <w:sz w:val="24"/>
          <w:szCs w:val="24"/>
          <w:highlight w:val="none"/>
          <w:lang w:val="en-US" w:eastAsia="zh-CN"/>
        </w:rPr>
        <w:t xml:space="preserve">、</w:t>
      </w:r>
      <w:r>
        <w:rPr>
          <w:rFonts w:hint="eastAsia" w:ascii="宋体" w:hAnsi="宋体" w:eastAsia="宋体" w:cs="宋体"/>
          <w:i w:val="0"/>
          <w:caps w:val="0"/>
          <w:color w:val="auto"/>
          <w:spacing w:val="0"/>
          <w:sz w:val="24"/>
          <w:szCs w:val="24"/>
          <w:highlight w:val="none"/>
        </w:rPr>
        <w:t xml:space="preserve">若因乙方自身原因（包括但不限于乙方经营变更、经营不善、被吊销营业执照、被撤销、解散、申请破产、进入破产清算程序、主要资产被查封/冻结/拍卖等丧失履约能力的情形），导致本合同无法按期履行或履行不能的，视为乙方严重违约，甲方有权选择单方解除本合同，同时要求乙方支付按本合同总额的</w:t>
      </w:r>
      <w:r>
        <w:rPr>
          <w:rFonts w:hint="eastAsia" w:cs="宋体"/>
          <w:i w:val="0"/>
          <w:caps w:val="0"/>
          <w:color w:val="auto"/>
          <w:spacing w:val="0"/>
          <w:sz w:val="24"/>
          <w:szCs w:val="24"/>
          <w:highlight w:val="none"/>
          <w:lang w:val="en-US" w:eastAsia="zh-CN"/>
        </w:rPr>
        <w:t xml:space="preserve">20</w:t>
      </w:r>
      <w:r>
        <w:rPr>
          <w:rFonts w:hint="eastAsia" w:ascii="宋体" w:hAnsi="宋体" w:eastAsia="宋体" w:cs="宋体"/>
          <w:i w:val="0"/>
          <w:caps w:val="0"/>
          <w:color w:val="auto"/>
          <w:spacing w:val="0"/>
          <w:sz w:val="24"/>
          <w:szCs w:val="24"/>
          <w:highlight w:val="none"/>
        </w:rPr>
        <w:t xml:space="preserve">%支付违约金，若违约金不足以弥补甲方实际损失的（包括但不限于重新采购替代服务的差价、项目延误造成的业务损失、维权产生的诉讼费、律师费、鉴定费等），乙方应补足差额。</w:t>
      </w:r>
      <w:r/>
    </w:p>
    <w:p>
      <w:pPr>
        <w:pStyle w:val="715"/>
        <w:ind w:left="500" w:right="501" w:firstLine="480"/>
        <w:jc w:val="both"/>
        <w:keepLines w:val="0"/>
        <w:keepNext w:val="0"/>
        <w:spacing w:before="93" w:beforeAutospacing="0" w:after="0" w:afterAutospacing="0" w:line="221" w:lineRule="atLeast"/>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十二、不可抗力</w:t>
      </w:r>
      <w:r/>
    </w:p>
    <w:p>
      <w:pPr>
        <w:pStyle w:val="715"/>
        <w:ind w:left="500" w:right="501" w:firstLine="480"/>
        <w:jc w:val="both"/>
        <w:keepLines w:val="0"/>
        <w:keepNext w:val="0"/>
        <w:spacing w:before="93"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w:t>
      </w:r>
      <w:r>
        <w:rPr>
          <w:rFonts w:hint="eastAsia" w:ascii="宋体" w:hAnsi="宋体" w:eastAsia="宋体" w:cs="宋体"/>
          <w:i w:val="0"/>
          <w:caps w:val="0"/>
          <w:color w:val="auto"/>
          <w:spacing w:val="-10"/>
          <w:sz w:val="24"/>
          <w:szCs w:val="24"/>
          <w:highlight w:val="none"/>
        </w:rPr>
        <w:t xml:space="preserve">、不可抗力，是指不能预见、不能避免并不能克服的客观情况，如战争、动乱、瘟</w:t>
      </w:r>
      <w:r>
        <w:rPr>
          <w:rFonts w:hint="eastAsia" w:ascii="宋体" w:hAnsi="宋体" w:eastAsia="宋体" w:cs="宋体"/>
          <w:i w:val="0"/>
          <w:caps w:val="0"/>
          <w:color w:val="auto"/>
          <w:spacing w:val="0"/>
          <w:sz w:val="24"/>
          <w:szCs w:val="24"/>
          <w:highlight w:val="none"/>
        </w:rPr>
        <w:t xml:space="preserve">疫、严重火灾、洪水、地震、风暴或其他自然灾害等。</w:t>
      </w:r>
      <w:r/>
    </w:p>
    <w:p>
      <w:pPr>
        <w:pStyle w:val="715"/>
        <w:ind w:left="500" w:right="506" w:firstLine="480"/>
        <w:jc w:val="both"/>
        <w:keepLines w:val="0"/>
        <w:keepNext w:val="0"/>
        <w:spacing w:before="0"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w:t>
      </w:r>
      <w:r>
        <w:rPr>
          <w:rFonts w:hint="eastAsia" w:ascii="宋体" w:hAnsi="宋体" w:eastAsia="宋体" w:cs="宋体"/>
          <w:i w:val="0"/>
          <w:caps w:val="0"/>
          <w:color w:val="auto"/>
          <w:spacing w:val="-8"/>
          <w:sz w:val="24"/>
          <w:szCs w:val="24"/>
          <w:highlight w:val="none"/>
        </w:rPr>
        <w:t xml:space="preserve">、任何一方因不可抗力不能履行本合同规定的全部或部分义务，应尽快以书面形式</w:t>
      </w:r>
      <w:r>
        <w:rPr>
          <w:rFonts w:hint="eastAsia" w:ascii="宋体" w:hAnsi="宋体" w:eastAsia="宋体" w:cs="宋体"/>
          <w:i w:val="0"/>
          <w:caps w:val="0"/>
          <w:color w:val="auto"/>
          <w:spacing w:val="0"/>
          <w:sz w:val="24"/>
          <w:szCs w:val="24"/>
          <w:highlight w:val="none"/>
        </w:rPr>
        <w:t xml:space="preserve">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pStyle w:val="715"/>
        <w:ind w:left="500" w:right="506" w:firstLine="480"/>
        <w:jc w:val="both"/>
        <w:keepLines w:val="0"/>
        <w:keepNext w:val="0"/>
        <w:spacing w:before="2"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3</w:t>
      </w:r>
      <w:r>
        <w:rPr>
          <w:rFonts w:hint="eastAsia" w:ascii="宋体" w:hAnsi="宋体" w:eastAsia="宋体" w:cs="宋体"/>
          <w:i w:val="0"/>
          <w:caps w:val="0"/>
          <w:color w:val="auto"/>
          <w:spacing w:val="-10"/>
          <w:sz w:val="24"/>
          <w:szCs w:val="24"/>
          <w:highlight w:val="none"/>
        </w:rPr>
        <w:t xml:space="preserve">、发生不可抗力事件，任何一方均不对因不可抗力无法履行或迟延履行本合同义务</w:t>
      </w:r>
      <w:r>
        <w:rPr>
          <w:rFonts w:hint="eastAsia" w:ascii="宋体" w:hAnsi="宋体" w:eastAsia="宋体" w:cs="宋体"/>
          <w:i w:val="0"/>
          <w:caps w:val="0"/>
          <w:color w:val="auto"/>
          <w:spacing w:val="0"/>
          <w:sz w:val="24"/>
          <w:szCs w:val="24"/>
          <w:highlight w:val="none"/>
        </w:rPr>
        <w:t xml:space="preserve">而使另一方蒙受的任何损失承担责任，法律另有规定的除外。如因一方迟延履行合同义务期间遭受不可抗力的，不能免除迟延履行一方的违约责任。</w:t>
      </w:r>
      <w:r/>
    </w:p>
    <w:p>
      <w:pPr>
        <w:pStyle w:val="715"/>
        <w:ind w:left="500" w:right="506" w:firstLine="480"/>
        <w:jc w:val="both"/>
        <w:keepLines w:val="0"/>
        <w:keepNext w:val="0"/>
        <w:spacing w:before="0"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4</w:t>
      </w:r>
      <w:r>
        <w:rPr>
          <w:rFonts w:hint="eastAsia" w:ascii="宋体" w:hAnsi="宋体" w:eastAsia="宋体" w:cs="宋体"/>
          <w:i w:val="0"/>
          <w:caps w:val="0"/>
          <w:color w:val="auto"/>
          <w:spacing w:val="-9"/>
          <w:sz w:val="24"/>
          <w:szCs w:val="24"/>
          <w:highlight w:val="none"/>
        </w:rPr>
        <w:t xml:space="preserve">、合同各方应根据不可抗力对本合同履行的影响程度，协商确定是否终止本合同或</w:t>
      </w:r>
      <w:r>
        <w:rPr>
          <w:rFonts w:hint="eastAsia" w:ascii="宋体" w:hAnsi="宋体" w:eastAsia="宋体" w:cs="宋体"/>
          <w:i w:val="0"/>
          <w:caps w:val="0"/>
          <w:color w:val="auto"/>
          <w:spacing w:val="0"/>
          <w:sz w:val="24"/>
          <w:szCs w:val="24"/>
          <w:highlight w:val="none"/>
        </w:rPr>
        <w:t xml:space="preserve">是继续履行本合同。</w:t>
      </w:r>
      <w:r/>
    </w:p>
    <w:p>
      <w:pPr>
        <w:pStyle w:val="715"/>
        <w:ind w:left="500" w:firstLine="0"/>
        <w:jc w:val="both"/>
        <w:keepLines w:val="0"/>
        <w:keepNext w:val="0"/>
        <w:spacing w:before="0"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十三、合同的变更和终止</w:t>
      </w:r>
      <w:r/>
    </w:p>
    <w:p>
      <w:pPr>
        <w:pStyle w:val="715"/>
        <w:ind w:left="500" w:right="503" w:firstLine="480"/>
        <w:jc w:val="both"/>
        <w:keepLines w:val="0"/>
        <w:keepNext w:val="0"/>
        <w:spacing w:before="93"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w:t>
      </w:r>
      <w:r>
        <w:rPr>
          <w:rFonts w:hint="eastAsia" w:ascii="宋体" w:hAnsi="宋体" w:eastAsia="宋体" w:cs="宋体"/>
          <w:i w:val="0"/>
          <w:caps w:val="0"/>
          <w:color w:val="auto"/>
          <w:spacing w:val="-9"/>
          <w:sz w:val="24"/>
          <w:szCs w:val="24"/>
          <w:highlight w:val="none"/>
        </w:rPr>
        <w:t xml:space="preserve">、除</w:t>
      </w:r>
      <w:r>
        <w:rPr>
          <w:rFonts w:hint="eastAsia" w:cs="宋体"/>
          <w:i w:val="0"/>
          <w:caps w:val="0"/>
          <w:color w:val="auto"/>
          <w:spacing w:val="-9"/>
          <w:sz w:val="24"/>
          <w:szCs w:val="24"/>
          <w:highlight w:val="none"/>
          <w:lang w:eastAsia="zh-CN"/>
        </w:rPr>
        <w:t xml:space="preserve">《中华人民共和国政府采购法》</w:t>
      </w:r>
      <w:r>
        <w:rPr>
          <w:rFonts w:hint="eastAsia" w:ascii="宋体" w:hAnsi="宋体" w:eastAsia="宋体" w:cs="宋体"/>
          <w:i w:val="0"/>
          <w:caps w:val="0"/>
          <w:color w:val="auto"/>
          <w:spacing w:val="-9"/>
          <w:sz w:val="24"/>
          <w:szCs w:val="24"/>
          <w:highlight w:val="none"/>
        </w:rPr>
        <w:t xml:space="preserve">第五十条规定的情形外，本合同一经签订，甲乙双方不得擅自</w:t>
      </w:r>
      <w:r>
        <w:rPr>
          <w:rFonts w:hint="eastAsia" w:ascii="宋体" w:hAnsi="宋体" w:eastAsia="宋体" w:cs="宋体"/>
          <w:i w:val="0"/>
          <w:caps w:val="0"/>
          <w:color w:val="auto"/>
          <w:spacing w:val="0"/>
          <w:sz w:val="24"/>
          <w:szCs w:val="24"/>
          <w:highlight w:val="none"/>
        </w:rPr>
        <w:t xml:space="preserve">变更、中止或终止合同。</w:t>
      </w:r>
      <w:r/>
    </w:p>
    <w:p>
      <w:pPr>
        <w:pStyle w:val="715"/>
        <w:ind w:left="500" w:right="501" w:firstLine="480"/>
        <w:jc w:val="both"/>
        <w:keepLines w:val="0"/>
        <w:keepNext w:val="0"/>
        <w:spacing w:before="0"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w:t>
      </w:r>
      <w:r>
        <w:rPr>
          <w:rFonts w:hint="eastAsia" w:ascii="宋体" w:hAnsi="宋体" w:eastAsia="宋体" w:cs="宋体"/>
          <w:i w:val="0"/>
          <w:caps w:val="0"/>
          <w:color w:val="auto"/>
          <w:spacing w:val="-9"/>
          <w:sz w:val="24"/>
          <w:szCs w:val="24"/>
          <w:highlight w:val="none"/>
        </w:rPr>
        <w:t xml:space="preserve">、除发生法律规定的不能预见、不能避免并不能克服的客观情况外，甲乙双方不得</w:t>
      </w:r>
      <w:r>
        <w:rPr>
          <w:rFonts w:hint="eastAsia" w:ascii="宋体" w:hAnsi="宋体" w:eastAsia="宋体" w:cs="宋体"/>
          <w:i w:val="0"/>
          <w:caps w:val="0"/>
          <w:color w:val="auto"/>
          <w:spacing w:val="0"/>
          <w:sz w:val="24"/>
          <w:szCs w:val="24"/>
          <w:highlight w:val="none"/>
        </w:rPr>
        <w:t xml:space="preserve">放弃或拒绝履行合同。</w:t>
      </w:r>
      <w:r/>
    </w:p>
    <w:p>
      <w:pPr>
        <w:pStyle w:val="715"/>
        <w:ind w:left="500" w:firstLine="0"/>
        <w:jc w:val="both"/>
        <w:keepLines w:val="0"/>
        <w:keepNext w:val="0"/>
        <w:spacing w:before="2"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十四、合同的终止</w:t>
      </w:r>
      <w:r/>
    </w:p>
    <w:p>
      <w:pPr>
        <w:pStyle w:val="715"/>
        <w:ind w:left="980" w:firstLine="0"/>
        <w:jc w:val="both"/>
        <w:keepLines w:val="0"/>
        <w:keepNext w:val="0"/>
        <w:spacing w:before="91"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本合同因下列原因而终止：</w:t>
      </w:r>
      <w:r/>
    </w:p>
    <w:p>
      <w:pPr>
        <w:pStyle w:val="715"/>
        <w:ind w:left="0" w:firstLine="960"/>
        <w:jc w:val="both"/>
        <w:keepLines w:val="0"/>
        <w:keepNext w:val="0"/>
        <w:spacing w:before="0" w:beforeAutospacing="0" w:after="200" w:afterAutospacing="0" w:line="221" w:lineRule="atLeast"/>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（1）本合同正常履行完毕；</w:t>
      </w:r>
      <w:r/>
    </w:p>
    <w:p>
      <w:pPr>
        <w:pStyle w:val="715"/>
        <w:ind w:left="0" w:firstLine="960"/>
        <w:jc w:val="both"/>
        <w:keepLines w:val="0"/>
        <w:keepNext w:val="0"/>
        <w:spacing w:before="94" w:beforeAutospacing="0" w:after="200" w:afterAutospacing="0" w:line="221" w:lineRule="atLeast"/>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（2）因不可抗力导致本合同无法履行或履行不必要；</w:t>
      </w:r>
      <w:r/>
    </w:p>
    <w:p>
      <w:pPr>
        <w:pStyle w:val="715"/>
        <w:ind w:left="0" w:firstLine="960"/>
        <w:jc w:val="both"/>
        <w:keepLines w:val="0"/>
        <w:keepNext w:val="0"/>
        <w:spacing w:before="124" w:beforeAutospacing="0" w:after="200" w:afterAutospacing="0" w:line="221" w:lineRule="atLeast"/>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（3）任何一方行使解除权解除本合同；</w:t>
      </w:r>
      <w:r/>
    </w:p>
    <w:p>
      <w:pPr>
        <w:pStyle w:val="715"/>
        <w:ind w:left="500" w:right="503" w:firstLine="480"/>
        <w:jc w:val="both"/>
        <w:keepLines w:val="0"/>
        <w:keepNext w:val="0"/>
        <w:spacing w:before="93" w:beforeAutospacing="0" w:after="200" w:afterAutospacing="0"/>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（4）合同的继续履行将损害国家利益和社会公共利益。除上述情形及本协议另行约定的情形外，甲乙双方不得擅自终止合同。</w:t>
      </w:r>
      <w:r/>
    </w:p>
    <w:p>
      <w:pPr>
        <w:pStyle w:val="715"/>
        <w:ind w:left="500" w:firstLine="0"/>
        <w:jc w:val="both"/>
        <w:keepLines w:val="0"/>
        <w:keepNext w:val="0"/>
        <w:spacing w:before="0"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十五、争议的解决</w:t>
      </w:r>
      <w:r/>
    </w:p>
    <w:p>
      <w:pPr>
        <w:pStyle w:val="715"/>
        <w:ind w:left="500" w:right="506" w:firstLine="480"/>
        <w:jc w:val="both"/>
        <w:keepLines w:val="0"/>
        <w:keepNext w:val="0"/>
        <w:spacing w:before="93"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w:t>
      </w:r>
      <w:r>
        <w:rPr>
          <w:rFonts w:hint="eastAsia" w:ascii="宋体" w:hAnsi="宋体" w:eastAsia="宋体" w:cs="宋体"/>
          <w:i w:val="0"/>
          <w:caps w:val="0"/>
          <w:color w:val="auto"/>
          <w:spacing w:val="-9"/>
          <w:sz w:val="24"/>
          <w:szCs w:val="24"/>
          <w:highlight w:val="none"/>
        </w:rPr>
        <w:t xml:space="preserve">、因货物的质量问题发生争议的，甲方有权邀请国家认可的质量检测机构对货物质量进</w:t>
      </w:r>
      <w:r>
        <w:rPr>
          <w:rFonts w:hint="eastAsia" w:ascii="宋体" w:hAnsi="宋体" w:eastAsia="宋体" w:cs="宋体"/>
          <w:i w:val="0"/>
          <w:caps w:val="0"/>
          <w:color w:val="auto"/>
          <w:spacing w:val="0"/>
          <w:sz w:val="24"/>
          <w:szCs w:val="24"/>
          <w:highlight w:val="none"/>
        </w:rPr>
        <w:t xml:space="preserve">行鉴定。鉴定费先由乙方垫付。货物符合标准的，鉴定费由甲方承担；货物不符合质量标准的，鉴定费由乙方承担。</w:t>
      </w:r>
      <w:r/>
    </w:p>
    <w:p>
      <w:pPr>
        <w:pStyle w:val="715"/>
        <w:ind w:left="500" w:right="505" w:firstLine="480"/>
        <w:jc w:val="both"/>
        <w:keepLines w:val="0"/>
        <w:keepNext w:val="0"/>
        <w:spacing w:before="1"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w:t>
      </w:r>
      <w:r>
        <w:rPr>
          <w:rFonts w:hint="eastAsia" w:ascii="宋体" w:hAnsi="宋体" w:eastAsia="宋体" w:cs="宋体"/>
          <w:i w:val="0"/>
          <w:caps w:val="0"/>
          <w:color w:val="auto"/>
          <w:spacing w:val="-8"/>
          <w:sz w:val="24"/>
          <w:szCs w:val="24"/>
          <w:highlight w:val="none"/>
        </w:rPr>
        <w:t xml:space="preserve">、因履行本合同引起的或与本合同有关的争议，甲、乙双方应首先通过友好协商解</w:t>
      </w:r>
      <w:r>
        <w:rPr>
          <w:rFonts w:hint="eastAsia" w:ascii="宋体" w:hAnsi="宋体" w:eastAsia="宋体" w:cs="宋体"/>
          <w:i w:val="0"/>
          <w:caps w:val="0"/>
          <w:color w:val="auto"/>
          <w:spacing w:val="-4"/>
          <w:sz w:val="24"/>
          <w:szCs w:val="24"/>
          <w:highlight w:val="none"/>
        </w:rPr>
        <w:t xml:space="preserve">决，如果协商不能解决争议，则采取以下第（1）</w:t>
      </w:r>
      <w:r>
        <w:rPr>
          <w:rFonts w:hint="eastAsia" w:ascii="宋体" w:hAnsi="宋体" w:eastAsia="宋体" w:cs="宋体"/>
          <w:i w:val="0"/>
          <w:caps w:val="0"/>
          <w:color w:val="auto"/>
          <w:spacing w:val="-8"/>
          <w:sz w:val="24"/>
          <w:szCs w:val="24"/>
          <w:highlight w:val="none"/>
        </w:rPr>
        <w:t xml:space="preserve">种方式解决争议：</w:t>
      </w:r>
      <w:r/>
    </w:p>
    <w:p>
      <w:pPr>
        <w:pStyle w:val="715"/>
        <w:ind w:left="500" w:right="503" w:firstLine="420"/>
        <w:jc w:val="both"/>
        <w:keepLines w:val="0"/>
        <w:keepNext w:val="0"/>
        <w:spacing w:before="91" w:beforeAutospacing="0" w:after="200" w:afterAutospacing="0"/>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（1）向甲方所在地有管辖权的人民法院提起诉讼；</w:t>
      </w:r>
      <w:r/>
    </w:p>
    <w:p>
      <w:pPr>
        <w:pStyle w:val="715"/>
        <w:ind w:left="500" w:right="503" w:firstLine="420"/>
        <w:jc w:val="both"/>
        <w:keepLines w:val="0"/>
        <w:keepNext w:val="0"/>
        <w:spacing w:before="91" w:beforeAutospacing="0" w:after="200" w:afterAutospacing="0"/>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（2）向甲方所在地仲裁委员会按其仲裁规则申请仲裁。</w:t>
      </w:r>
      <w:r/>
    </w:p>
    <w:p>
      <w:pPr>
        <w:pStyle w:val="715"/>
        <w:ind w:left="500" w:right="503" w:firstLine="420"/>
        <w:jc w:val="both"/>
        <w:keepLines w:val="0"/>
        <w:keepNext w:val="0"/>
        <w:spacing w:before="91" w:beforeAutospacing="0" w:after="200" w:afterAutospacing="0"/>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3、在诉讼期间，本合同应继续履行（合同解除的除外）。</w:t>
      </w:r>
      <w:r/>
    </w:p>
    <w:p>
      <w:pPr>
        <w:pStyle w:val="715"/>
        <w:ind w:left="500" w:firstLine="0"/>
        <w:jc w:val="both"/>
        <w:keepLines w:val="0"/>
        <w:keepNext w:val="0"/>
        <w:spacing w:before="0"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十六、合同生效及其他</w:t>
      </w:r>
      <w:r/>
    </w:p>
    <w:p>
      <w:pPr>
        <w:pStyle w:val="715"/>
        <w:ind w:left="920" w:firstLine="0"/>
        <w:jc w:val="both"/>
        <w:keepLines w:val="0"/>
        <w:keepNext w:val="0"/>
        <w:spacing w:before="94"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1、本合同由甲乙双方签字、盖章后生效。</w:t>
      </w:r>
      <w:r/>
    </w:p>
    <w:p>
      <w:pPr>
        <w:pStyle w:val="715"/>
        <w:ind w:left="500" w:right="503" w:firstLine="420"/>
        <w:jc w:val="both"/>
        <w:keepLines w:val="0"/>
        <w:keepNext w:val="0"/>
        <w:spacing w:before="91"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2、本合同一式五份，甲方二份，乙方、江阴市政府采购中心、江阴市财政局政府采购管理科各执一份。</w:t>
      </w:r>
      <w:r/>
    </w:p>
    <w:p>
      <w:pPr>
        <w:pStyle w:val="715"/>
        <w:ind w:left="920" w:firstLine="0"/>
        <w:jc w:val="both"/>
        <w:keepLines w:val="0"/>
        <w:keepNext w:val="0"/>
        <w:spacing w:before="2"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3、本合同应按照中华人民共和国的现行法律进行解释。</w:t>
      </w:r>
      <w:r/>
    </w:p>
    <w:tbl>
      <w:tblPr>
        <w:tblStyle w:val="691"/>
        <w:tblW w:w="935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3884"/>
        <w:gridCol w:w="456"/>
        <w:gridCol w:w="5016"/>
      </w:tblGrid>
      <w:tr>
        <w:trPr>
          <w:jc w:val="center"/>
        </w:trPr>
        <w:tc>
          <w:tcPr>
            <w:shd w:val="clear" w:color="auto" w:fill="auto"/>
            <w:tcMar>
              <w:left w:w="108" w:type="dxa"/>
              <w:right w:w="108" w:type="dxa"/>
            </w:tcMar>
            <w:tcW w:w="3884" w:type="dxa"/>
            <w:vAlign w:val="top"/>
            <w:textDirection w:val="lrTb"/>
            <w:noWrap w:val="false"/>
          </w:tcPr>
          <w:p>
            <w:pPr>
              <w:pStyle w:val="715"/>
              <w:jc w:val="both"/>
              <w:keepLines w:val="0"/>
              <w:keepNext w:val="0"/>
              <w:spacing w:before="0" w:beforeAutospacing="0" w:after="200" w:afterAutospacing="0" w:line="360" w:lineRule="atLeast"/>
              <w:widowControl/>
              <w:rPr>
                <w:color w:val="auto"/>
                <w:highlight w:val="none"/>
              </w:rPr>
              <w:suppressLineNumbers w:val="0"/>
            </w:pPr>
            <w:r>
              <w:rPr>
                <w:rFonts w:hint="eastAsia" w:ascii="宋体" w:hAnsi="宋体" w:eastAsia="宋体" w:cs="宋体"/>
                <w:color w:val="auto"/>
                <w:sz w:val="24"/>
                <w:szCs w:val="24"/>
                <w:highlight w:val="none"/>
              </w:rPr>
              <w:t xml:space="preserve"> </w:t>
            </w:r>
            <w:r/>
          </w:p>
          <w:p>
            <w:pPr>
              <w:pStyle w:val="715"/>
              <w:jc w:val="both"/>
              <w:keepLines w:val="0"/>
              <w:keepNext w:val="0"/>
              <w:spacing w:before="0" w:beforeAutospacing="0" w:after="200" w:afterAutospacing="0" w:line="360" w:lineRule="atLeast"/>
              <w:widowControl/>
              <w:rPr>
                <w:color w:val="auto"/>
                <w:highlight w:val="none"/>
              </w:rPr>
              <w:suppressLineNumbers w:val="0"/>
            </w:pPr>
            <w:r>
              <w:rPr>
                <w:rFonts w:hint="eastAsia" w:ascii="宋体" w:hAnsi="宋体" w:eastAsia="宋体" w:cs="宋体"/>
                <w:color w:val="auto"/>
                <w:sz w:val="24"/>
                <w:szCs w:val="24"/>
                <w:highlight w:val="none"/>
              </w:rPr>
              <w:t xml:space="preserve">甲方（采购单位）：</w:t>
            </w:r>
            <w:r>
              <w:rPr>
                <w:rFonts w:hint="eastAsia" w:ascii="宋体" w:hAnsi="宋体" w:eastAsia="宋体" w:cs="宋体"/>
                <w:color w:val="auto"/>
                <w:sz w:val="24"/>
                <w:szCs w:val="24"/>
                <w:highlight w:val="none"/>
                <w:u w:val="single"/>
              </w:rPr>
              <w:t xml:space="preserve">江阴市人民医院 　       </w:t>
            </w:r>
            <w:r>
              <w:rPr>
                <w:rFonts w:hint="eastAsia" w:ascii="宋体" w:hAnsi="宋体" w:eastAsia="宋体" w:cs="宋体"/>
                <w:color w:val="auto"/>
                <w:sz w:val="24"/>
                <w:szCs w:val="24"/>
                <w:highlight w:val="none"/>
              </w:rPr>
              <w:t xml:space="preserve">（盖章）</w:t>
            </w:r>
            <w:r/>
          </w:p>
        </w:tc>
        <w:tc>
          <w:tcPr>
            <w:shd w:val="clear" w:color="auto" w:fill="auto"/>
            <w:tcMar>
              <w:left w:w="108" w:type="dxa"/>
              <w:right w:w="108" w:type="dxa"/>
            </w:tcMar>
            <w:tcW w:w="456" w:type="dxa"/>
            <w:vAlign w:val="top"/>
            <w:textDirection w:val="lrTb"/>
            <w:noWrap w:val="false"/>
          </w:tcPr>
          <w:p>
            <w:pPr>
              <w:pStyle w:val="715"/>
              <w:jc w:val="both"/>
              <w:keepLines w:val="0"/>
              <w:keepNext w:val="0"/>
              <w:spacing w:before="0" w:beforeAutospacing="0" w:after="200" w:afterAutospacing="0" w:line="360" w:lineRule="atLeast"/>
              <w:widowControl/>
              <w:rPr>
                <w:color w:val="auto"/>
                <w:highlight w:val="none"/>
              </w:rPr>
              <w:suppressLineNumbers w:val="0"/>
            </w:pPr>
            <w:r>
              <w:rPr>
                <w:rFonts w:hint="eastAsia" w:ascii="宋体" w:hAnsi="宋体" w:eastAsia="宋体" w:cs="宋体"/>
                <w:color w:val="auto"/>
                <w:sz w:val="24"/>
                <w:szCs w:val="24"/>
                <w:highlight w:val="none"/>
              </w:rPr>
              <w:t xml:space="preserve"> </w:t>
            </w:r>
            <w:r/>
          </w:p>
        </w:tc>
        <w:tc>
          <w:tcPr>
            <w:shd w:val="clear" w:color="auto" w:fill="auto"/>
            <w:tcMar>
              <w:left w:w="108" w:type="dxa"/>
              <w:right w:w="108" w:type="dxa"/>
            </w:tcMar>
            <w:tcW w:w="5016" w:type="dxa"/>
            <w:vAlign w:val="top"/>
            <w:textDirection w:val="lrTb"/>
            <w:noWrap w:val="false"/>
          </w:tcPr>
          <w:p>
            <w:pPr>
              <w:pStyle w:val="715"/>
              <w:jc w:val="both"/>
              <w:keepLines w:val="0"/>
              <w:keepNext w:val="0"/>
              <w:spacing w:before="0" w:beforeAutospacing="0" w:after="200" w:afterAutospacing="0" w:line="360" w:lineRule="atLeast"/>
              <w:widowControl/>
              <w:rPr>
                <w:color w:val="auto"/>
                <w:highlight w:val="none"/>
              </w:rPr>
              <w:suppressLineNumbers w:val="0"/>
            </w:pPr>
            <w:r>
              <w:rPr>
                <w:rFonts w:hint="eastAsia" w:ascii="宋体" w:hAnsi="宋体" w:eastAsia="宋体" w:cs="宋体"/>
                <w:color w:val="auto"/>
                <w:sz w:val="24"/>
                <w:szCs w:val="24"/>
                <w:highlight w:val="none"/>
              </w:rPr>
              <w:t xml:space="preserve"> </w:t>
            </w:r>
            <w:r/>
          </w:p>
          <w:p>
            <w:pPr>
              <w:pStyle w:val="715"/>
              <w:jc w:val="both"/>
              <w:keepLines w:val="0"/>
              <w:keepNext w:val="0"/>
              <w:spacing w:before="0" w:beforeAutospacing="0" w:after="200" w:afterAutospacing="0" w:line="360" w:lineRule="atLeast"/>
              <w:widowControl/>
              <w:rPr>
                <w:color w:val="auto"/>
                <w:highlight w:val="none"/>
              </w:rPr>
              <w:suppressLineNumbers w:val="0"/>
            </w:pPr>
            <w:r>
              <w:rPr>
                <w:rFonts w:hint="eastAsia" w:ascii="宋体" w:hAnsi="宋体" w:eastAsia="宋体" w:cs="宋体"/>
                <w:color w:val="auto"/>
                <w:sz w:val="24"/>
                <w:szCs w:val="24"/>
                <w:highlight w:val="none"/>
              </w:rPr>
              <w:t xml:space="preserve">乙方（成交单位）：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（盖章）</w:t>
            </w:r>
            <w:r/>
          </w:p>
        </w:tc>
      </w:tr>
      <w:tr>
        <w:trPr>
          <w:jc w:val="center"/>
        </w:trPr>
        <w:tc>
          <w:tcPr>
            <w:shd w:val="clear" w:color="auto" w:fill="auto"/>
            <w:tcMar>
              <w:left w:w="108" w:type="dxa"/>
              <w:right w:w="108" w:type="dxa"/>
            </w:tcMar>
            <w:tcW w:w="3884" w:type="dxa"/>
            <w:vAlign w:val="top"/>
            <w:textDirection w:val="lrTb"/>
            <w:noWrap w:val="false"/>
          </w:tcPr>
          <w:p>
            <w:pPr>
              <w:pStyle w:val="715"/>
              <w:jc w:val="both"/>
              <w:keepLines w:val="0"/>
              <w:keepNext w:val="0"/>
              <w:spacing w:before="0" w:beforeAutospacing="0" w:after="200" w:afterAutospacing="0" w:line="360" w:lineRule="atLeast"/>
              <w:widowControl/>
              <w:rPr>
                <w:color w:val="auto"/>
                <w:highlight w:val="none"/>
              </w:rPr>
              <w:suppressLineNumbers w:val="0"/>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江阴市寿山路163号　　　　　　　　　　　　　　</w:t>
            </w:r>
            <w:r/>
          </w:p>
        </w:tc>
        <w:tc>
          <w:tcPr>
            <w:shd w:val="clear" w:color="auto" w:fill="auto"/>
            <w:tcMar>
              <w:left w:w="108" w:type="dxa"/>
              <w:right w:w="108" w:type="dxa"/>
            </w:tcMar>
            <w:tcW w:w="456" w:type="dxa"/>
            <w:vAlign w:val="top"/>
            <w:textDirection w:val="lrTb"/>
            <w:noWrap w:val="false"/>
          </w:tcPr>
          <w:p>
            <w:pPr>
              <w:pStyle w:val="715"/>
              <w:jc w:val="both"/>
              <w:keepLines w:val="0"/>
              <w:keepNext w:val="0"/>
              <w:spacing w:before="0" w:beforeAutospacing="0" w:after="200" w:afterAutospacing="0" w:line="360" w:lineRule="atLeast"/>
              <w:widowControl/>
              <w:rPr>
                <w:color w:val="auto"/>
                <w:highlight w:val="none"/>
              </w:rPr>
              <w:suppressLineNumbers w:val="0"/>
            </w:pPr>
            <w:r>
              <w:rPr>
                <w:rFonts w:hint="eastAsia" w:ascii="宋体" w:hAnsi="宋体" w:eastAsia="宋体" w:cs="宋体"/>
                <w:color w:val="auto"/>
                <w:sz w:val="24"/>
                <w:szCs w:val="24"/>
                <w:highlight w:val="none"/>
              </w:rPr>
              <w:t xml:space="preserve"> </w:t>
            </w:r>
            <w:r/>
          </w:p>
        </w:tc>
        <w:tc>
          <w:tcPr>
            <w:shd w:val="clear" w:color="auto" w:fill="auto"/>
            <w:tcMar>
              <w:left w:w="108" w:type="dxa"/>
              <w:right w:w="108" w:type="dxa"/>
            </w:tcMar>
            <w:tcW w:w="5016" w:type="dxa"/>
            <w:vAlign w:val="top"/>
            <w:textDirection w:val="lrTb"/>
            <w:noWrap w:val="false"/>
          </w:tcPr>
          <w:p>
            <w:pPr>
              <w:pStyle w:val="715"/>
              <w:jc w:val="both"/>
              <w:keepLines w:val="0"/>
              <w:keepNext w:val="0"/>
              <w:spacing w:before="0" w:beforeAutospacing="0" w:after="200" w:afterAutospacing="0" w:line="360" w:lineRule="atLeast"/>
              <w:widowControl/>
              <w:rPr>
                <w:color w:val="auto"/>
                <w:highlight w:val="none"/>
              </w:rPr>
              <w:suppressLineNumbers w:val="0"/>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tc>
      </w:tr>
      <w:tr>
        <w:trPr>
          <w:jc w:val="center"/>
        </w:trPr>
        <w:tc>
          <w:tcPr>
            <w:shd w:val="clear" w:color="auto" w:fill="auto"/>
            <w:tcMar>
              <w:left w:w="108" w:type="dxa"/>
              <w:right w:w="108" w:type="dxa"/>
            </w:tcMar>
            <w:tcW w:w="3884" w:type="dxa"/>
            <w:vAlign w:val="top"/>
            <w:textDirection w:val="lrTb"/>
            <w:noWrap w:val="false"/>
          </w:tcPr>
          <w:p>
            <w:pPr>
              <w:pStyle w:val="715"/>
              <w:jc w:val="both"/>
              <w:keepLines w:val="0"/>
              <w:keepNext w:val="0"/>
              <w:spacing w:before="0" w:beforeAutospacing="0" w:after="200" w:afterAutospacing="0" w:line="360" w:lineRule="atLeast"/>
              <w:widowControl/>
              <w:rPr>
                <w:color w:val="auto"/>
                <w:highlight w:val="none"/>
              </w:rPr>
              <w:suppressLineNumbers w:val="0"/>
            </w:pPr>
            <w:r>
              <w:rPr>
                <w:rFonts w:hint="eastAsia" w:ascii="宋体" w:hAnsi="宋体" w:eastAsia="宋体" w:cs="宋体"/>
                <w:color w:val="auto"/>
                <w:sz w:val="24"/>
                <w:szCs w:val="24"/>
                <w:highlight w:val="none"/>
              </w:rPr>
              <w:t xml:space="preserve"> </w:t>
            </w:r>
            <w:r/>
          </w:p>
          <w:p>
            <w:pPr>
              <w:pStyle w:val="715"/>
              <w:jc w:val="both"/>
              <w:keepLines w:val="0"/>
              <w:keepNext w:val="0"/>
              <w:spacing w:before="0" w:beforeAutospacing="0" w:after="200" w:afterAutospacing="0" w:line="360" w:lineRule="atLeast"/>
              <w:widowControl/>
              <w:rPr>
                <w:color w:val="auto"/>
                <w:highlight w:val="none"/>
              </w:rPr>
              <w:suppressLineNumbers w:val="0"/>
            </w:pPr>
            <w:r>
              <w:rPr>
                <w:rFonts w:hint="eastAsia" w:ascii="宋体" w:hAnsi="宋体" w:eastAsia="宋体" w:cs="宋体"/>
                <w:color w:val="auto"/>
                <w:sz w:val="24"/>
                <w:szCs w:val="24"/>
                <w:highlight w:val="none"/>
              </w:rPr>
              <w:t xml:space="preserve">法定（授权）代表人：</w:t>
            </w:r>
            <w:r/>
          </w:p>
          <w:p>
            <w:pPr>
              <w:pStyle w:val="715"/>
              <w:jc w:val="both"/>
              <w:keepLines w:val="0"/>
              <w:keepNext w:val="0"/>
              <w:spacing w:before="0" w:beforeAutospacing="0" w:after="200" w:afterAutospacing="0" w:line="360" w:lineRule="atLeast"/>
              <w:widowControl/>
              <w:rPr>
                <w:color w:val="auto"/>
                <w:highlight w:val="none"/>
              </w:rPr>
              <w:suppressLineNumbers w:val="0"/>
            </w:pPr>
            <w:r>
              <w:rPr>
                <w:rFonts w:hint="eastAsia" w:ascii="宋体" w:hAnsi="宋体" w:eastAsia="宋体" w:cs="宋体"/>
                <w:color w:val="auto"/>
                <w:sz w:val="24"/>
                <w:szCs w:val="24"/>
                <w:highlight w:val="none"/>
              </w:rPr>
              <w:t xml:space="preserve"> </w:t>
            </w:r>
            <w:r/>
          </w:p>
          <w:p>
            <w:pPr>
              <w:pStyle w:val="715"/>
              <w:jc w:val="both"/>
              <w:keepLines w:val="0"/>
              <w:keepNext w:val="0"/>
              <w:spacing w:before="0" w:beforeAutospacing="0" w:after="200" w:afterAutospacing="0" w:line="360" w:lineRule="atLeast"/>
              <w:widowControl/>
              <w:rPr>
                <w:color w:val="auto"/>
                <w:highlight w:val="none"/>
              </w:rPr>
              <w:suppressLineNumbers w:val="0"/>
            </w:pPr>
            <w:r>
              <w:rPr>
                <w:rFonts w:hint="eastAsia" w:ascii="宋体" w:hAnsi="宋体" w:eastAsia="宋体" w:cs="宋体"/>
                <w:color w:val="auto"/>
                <w:sz w:val="24"/>
                <w:szCs w:val="24"/>
                <w:highlight w:val="none"/>
              </w:rPr>
              <w:t xml:space="preserve">经办人：</w:t>
            </w:r>
            <w:r/>
          </w:p>
        </w:tc>
        <w:tc>
          <w:tcPr>
            <w:shd w:val="clear" w:color="auto" w:fill="auto"/>
            <w:tcMar>
              <w:left w:w="108" w:type="dxa"/>
              <w:right w:w="108" w:type="dxa"/>
            </w:tcMar>
            <w:tcW w:w="456" w:type="dxa"/>
            <w:vAlign w:val="top"/>
            <w:textDirection w:val="lrTb"/>
            <w:noWrap w:val="false"/>
          </w:tcPr>
          <w:p>
            <w:pPr>
              <w:pStyle w:val="715"/>
              <w:jc w:val="both"/>
              <w:keepLines w:val="0"/>
              <w:keepNext w:val="0"/>
              <w:spacing w:before="0" w:beforeAutospacing="0" w:after="200" w:afterAutospacing="0" w:line="360" w:lineRule="atLeast"/>
              <w:widowControl/>
              <w:rPr>
                <w:color w:val="auto"/>
                <w:highlight w:val="none"/>
              </w:rPr>
              <w:suppressLineNumbers w:val="0"/>
            </w:pPr>
            <w:r>
              <w:rPr>
                <w:rFonts w:hint="eastAsia" w:ascii="宋体" w:hAnsi="宋体" w:eastAsia="宋体" w:cs="宋体"/>
                <w:color w:val="auto"/>
                <w:sz w:val="24"/>
                <w:szCs w:val="24"/>
                <w:highlight w:val="none"/>
              </w:rPr>
              <w:t xml:space="preserve"> </w:t>
            </w:r>
            <w:r/>
          </w:p>
        </w:tc>
        <w:tc>
          <w:tcPr>
            <w:shd w:val="clear" w:color="auto" w:fill="auto"/>
            <w:tcMar>
              <w:left w:w="108" w:type="dxa"/>
              <w:right w:w="108" w:type="dxa"/>
            </w:tcMar>
            <w:tcW w:w="5016" w:type="dxa"/>
            <w:vAlign w:val="top"/>
            <w:textDirection w:val="lrTb"/>
            <w:noWrap w:val="false"/>
          </w:tcPr>
          <w:p>
            <w:pPr>
              <w:pStyle w:val="715"/>
              <w:jc w:val="both"/>
              <w:keepLines w:val="0"/>
              <w:keepNext w:val="0"/>
              <w:spacing w:before="0" w:beforeAutospacing="0" w:after="200" w:afterAutospacing="0" w:line="360" w:lineRule="atLeast"/>
              <w:widowControl/>
              <w:rPr>
                <w:color w:val="auto"/>
                <w:highlight w:val="none"/>
              </w:rPr>
              <w:suppressLineNumbers w:val="0"/>
            </w:pPr>
            <w:r>
              <w:rPr>
                <w:rFonts w:hint="eastAsia" w:ascii="宋体" w:hAnsi="宋体" w:eastAsia="宋体" w:cs="宋体"/>
                <w:color w:val="auto"/>
                <w:sz w:val="24"/>
                <w:szCs w:val="24"/>
                <w:highlight w:val="none"/>
              </w:rPr>
              <w:t xml:space="preserve"> </w:t>
            </w:r>
            <w:r/>
          </w:p>
          <w:p>
            <w:pPr>
              <w:pStyle w:val="715"/>
              <w:jc w:val="both"/>
              <w:keepLines w:val="0"/>
              <w:keepNext w:val="0"/>
              <w:spacing w:before="0" w:beforeAutospacing="0" w:after="200" w:afterAutospacing="0" w:line="360" w:lineRule="atLeast"/>
              <w:widowControl/>
              <w:rPr>
                <w:color w:val="auto"/>
                <w:highlight w:val="none"/>
              </w:rPr>
              <w:suppressLineNumbers w:val="0"/>
            </w:pPr>
            <w:r>
              <w:rPr>
                <w:rFonts w:hint="eastAsia" w:ascii="宋体" w:hAnsi="宋体" w:eastAsia="宋体" w:cs="宋体"/>
                <w:color w:val="auto"/>
                <w:sz w:val="24"/>
                <w:szCs w:val="24"/>
                <w:highlight w:val="none"/>
              </w:rPr>
              <w:t xml:space="preserve">法定（授权）代表人：                  </w:t>
            </w:r>
            <w:r/>
          </w:p>
          <w:p>
            <w:pPr>
              <w:pStyle w:val="715"/>
              <w:keepLines w:val="0"/>
              <w:keepNext w:val="0"/>
              <w:spacing w:before="240" w:beforeAutospacing="0" w:after="60" w:afterAutospacing="0" w:line="294" w:lineRule="atLeast"/>
              <w:widowControl/>
              <w:rPr>
                <w:color w:val="auto"/>
                <w:sz w:val="32"/>
                <w:szCs w:val="32"/>
                <w:highlight w:val="none"/>
              </w:rPr>
              <w:suppressLineNumbers w:val="0"/>
            </w:pPr>
            <w:r>
              <w:rPr>
                <w:rFonts w:ascii="Cambria" w:hAnsi="Cambria" w:eastAsia="Cambria" w:cs="Cambria"/>
                <w:b/>
                <w:color w:val="auto"/>
                <w:sz w:val="32"/>
                <w:szCs w:val="32"/>
                <w:highlight w:val="none"/>
              </w:rPr>
              <w:t xml:space="preserve"> </w:t>
            </w:r>
            <w:r/>
          </w:p>
        </w:tc>
      </w:tr>
      <w:tr>
        <w:trPr>
          <w:jc w:val="center"/>
        </w:trPr>
        <w:tc>
          <w:tcPr>
            <w:shd w:val="clear" w:color="auto" w:fill="auto"/>
            <w:tcMar>
              <w:left w:w="108" w:type="dxa"/>
              <w:right w:w="108" w:type="dxa"/>
            </w:tcMar>
            <w:tcW w:w="3884" w:type="dxa"/>
            <w:vAlign w:val="top"/>
            <w:textDirection w:val="lrTb"/>
            <w:noWrap w:val="false"/>
          </w:tcPr>
          <w:p>
            <w:pPr>
              <w:pStyle w:val="715"/>
              <w:jc w:val="right"/>
              <w:keepLines w:val="0"/>
              <w:keepNext w:val="0"/>
              <w:spacing w:before="0" w:beforeAutospacing="0" w:after="200" w:afterAutospacing="0" w:line="360" w:lineRule="atLeast"/>
              <w:widowControl/>
              <w:rPr>
                <w:color w:val="auto"/>
                <w:highlight w:val="none"/>
              </w:rPr>
              <w:suppressLineNumbers w:val="0"/>
            </w:pPr>
            <w:r>
              <w:rPr>
                <w:rFonts w:hint="eastAsia" w:ascii="宋体" w:hAnsi="宋体" w:eastAsia="宋体" w:cs="宋体"/>
                <w:color w:val="auto"/>
                <w:sz w:val="24"/>
                <w:szCs w:val="24"/>
                <w:highlight w:val="none"/>
              </w:rPr>
              <w:t xml:space="preserve"> </w:t>
            </w:r>
            <w:r/>
          </w:p>
          <w:p>
            <w:pPr>
              <w:pStyle w:val="715"/>
              <w:jc w:val="right"/>
              <w:keepLines w:val="0"/>
              <w:keepNext w:val="0"/>
              <w:spacing w:before="0" w:beforeAutospacing="0" w:after="200" w:afterAutospacing="0" w:line="360" w:lineRule="atLeast"/>
              <w:widowControl/>
              <w:rPr>
                <w:color w:val="auto"/>
                <w:highlight w:val="none"/>
              </w:rPr>
              <w:suppressLineNumbers w:val="0"/>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tc>
        <w:tc>
          <w:tcPr>
            <w:shd w:val="clear" w:color="auto" w:fill="auto"/>
            <w:tcMar>
              <w:left w:w="108" w:type="dxa"/>
              <w:right w:w="108" w:type="dxa"/>
            </w:tcMar>
            <w:tcW w:w="456" w:type="dxa"/>
            <w:vAlign w:val="top"/>
            <w:textDirection w:val="lrTb"/>
            <w:noWrap w:val="false"/>
          </w:tcPr>
          <w:p>
            <w:pPr>
              <w:pStyle w:val="715"/>
              <w:jc w:val="both"/>
              <w:keepLines w:val="0"/>
              <w:keepNext w:val="0"/>
              <w:spacing w:before="0" w:beforeAutospacing="0" w:after="200" w:afterAutospacing="0" w:line="360" w:lineRule="atLeast"/>
              <w:widowControl/>
              <w:rPr>
                <w:color w:val="auto"/>
                <w:highlight w:val="none"/>
              </w:rPr>
              <w:suppressLineNumbers w:val="0"/>
            </w:pPr>
            <w:r>
              <w:rPr>
                <w:rFonts w:hint="eastAsia" w:ascii="宋体" w:hAnsi="宋体" w:eastAsia="宋体" w:cs="宋体"/>
                <w:color w:val="auto"/>
                <w:sz w:val="24"/>
                <w:szCs w:val="24"/>
                <w:highlight w:val="none"/>
              </w:rPr>
              <w:t xml:space="preserve"> </w:t>
            </w:r>
            <w:r/>
          </w:p>
        </w:tc>
        <w:tc>
          <w:tcPr>
            <w:shd w:val="clear" w:color="auto" w:fill="auto"/>
            <w:tcMar>
              <w:left w:w="108" w:type="dxa"/>
              <w:right w:w="108" w:type="dxa"/>
            </w:tcMar>
            <w:tcW w:w="5016" w:type="dxa"/>
            <w:vAlign w:val="top"/>
            <w:textDirection w:val="lrTb"/>
            <w:noWrap w:val="false"/>
          </w:tcPr>
          <w:p>
            <w:pPr>
              <w:pStyle w:val="715"/>
              <w:jc w:val="right"/>
              <w:keepLines w:val="0"/>
              <w:keepNext w:val="0"/>
              <w:spacing w:before="0" w:beforeAutospacing="0" w:after="200" w:afterAutospacing="0" w:line="360" w:lineRule="atLeast"/>
              <w:widowControl/>
              <w:rPr>
                <w:color w:val="auto"/>
                <w:highlight w:val="none"/>
              </w:rPr>
              <w:suppressLineNumbers w:val="0"/>
            </w:pPr>
            <w:r>
              <w:rPr>
                <w:rFonts w:hint="eastAsia" w:ascii="宋体" w:hAnsi="宋体" w:eastAsia="宋体" w:cs="宋体"/>
                <w:color w:val="auto"/>
                <w:sz w:val="24"/>
                <w:szCs w:val="24"/>
                <w:highlight w:val="none"/>
              </w:rPr>
              <w:t xml:space="preserve"> </w:t>
            </w:r>
            <w:r/>
          </w:p>
          <w:p>
            <w:pPr>
              <w:pStyle w:val="715"/>
              <w:jc w:val="right"/>
              <w:keepLines w:val="0"/>
              <w:keepNext w:val="0"/>
              <w:spacing w:before="0" w:beforeAutospacing="0" w:after="200" w:afterAutospacing="0" w:line="360" w:lineRule="atLeast"/>
              <w:widowControl/>
              <w:rPr>
                <w:color w:val="auto"/>
                <w:highlight w:val="none"/>
              </w:rPr>
              <w:suppressLineNumbers w:val="0"/>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tc>
      </w:tr>
    </w:tbl>
    <w:p>
      <w:pPr>
        <w:pStyle w:val="715"/>
        <w:ind w:left="0" w:firstLine="0"/>
        <w:jc w:val="both"/>
        <w:keepLines w:val="0"/>
        <w:keepNext w:val="0"/>
        <w:spacing w:before="0"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 </w:t>
      </w:r>
      <w:r/>
    </w:p>
    <w:p>
      <w:pPr>
        <w:pStyle w:val="715"/>
        <w:ind w:left="0" w:firstLine="0"/>
        <w:jc w:val="both"/>
        <w:keepLines w:val="0"/>
        <w:keepNext w:val="0"/>
        <w:spacing w:before="0"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 </w:t>
      </w:r>
      <w:r/>
    </w:p>
    <w:p>
      <w:pPr>
        <w:pStyle w:val="715"/>
        <w:ind w:left="0" w:firstLine="0"/>
        <w:jc w:val="both"/>
        <w:keepLines w:val="0"/>
        <w:keepNext w:val="0"/>
        <w:spacing w:before="0"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附件：配置清单</w:t>
      </w:r>
      <w:r/>
    </w:p>
    <w:p>
      <w:pPr>
        <w:pStyle w:val="696"/>
        <w:spacing w:line="240" w:lineRule="auto"/>
        <w:tabs>
          <w:tab w:val="left" w:pos="1700" w:leader="none"/>
        </w:tabs>
        <w:rPr>
          <w:rFonts w:ascii="宋体" w:hAnsi="宋体" w:eastAsia="宋体" w:cs="宋体"/>
          <w:b/>
          <w:bCs w:val="0"/>
          <w:color w:val="auto"/>
          <w:sz w:val="24"/>
          <w:highlight w:val="none"/>
        </w:rPr>
      </w:pPr>
      <w:r>
        <w:rPr>
          <w:rFonts w:ascii="宋体" w:hAnsi="宋体" w:eastAsia="宋体" w:cs="宋体"/>
          <w:b/>
          <w:bCs w:val="0"/>
          <w:color w:val="auto"/>
          <w:sz w:val="24"/>
          <w:highlight w:val="none"/>
        </w:rPr>
      </w:r>
      <w:r/>
    </w:p>
    <w:p>
      <w:pPr>
        <w:pStyle w:val="696"/>
        <w:ind w:firstLine="482"/>
        <w:spacing w:line="240" w:lineRule="auto"/>
        <w:tabs>
          <w:tab w:val="left" w:pos="1700" w:leader="none"/>
        </w:tabs>
        <w:rPr>
          <w:rFonts w:ascii="宋体" w:hAnsi="宋体" w:eastAsia="宋体" w:cs="宋体"/>
          <w:b/>
          <w:bCs w:val="0"/>
          <w:color w:val="auto"/>
          <w:sz w:val="24"/>
          <w:highlight w:val="none"/>
        </w:rPr>
      </w:pPr>
      <w:r>
        <w:rPr>
          <w:rFonts w:ascii="宋体" w:hAnsi="宋体" w:eastAsia="宋体" w:cs="宋体"/>
          <w:b/>
          <w:bCs w:val="0"/>
          <w:color w:val="auto"/>
          <w:sz w:val="24"/>
          <w:highlight w:val="none"/>
        </w:rPr>
      </w:r>
      <w:r/>
    </w:p>
    <w:tbl>
      <w:tblPr>
        <w:tblStyle w:val="691"/>
        <w:tblW w:w="9093" w:type="dxa"/>
        <w:tblInd w:w="88" w:type="dxa"/>
        <w:tblLayout w:type="fixed"/>
        <w:tblCellMar>
          <w:left w:w="108" w:type="dxa"/>
          <w:top w:w="0" w:type="dxa"/>
          <w:right w:w="108" w:type="dxa"/>
          <w:bottom w:w="0" w:type="dxa"/>
        </w:tblCellMar>
        <w:tblLook w:val="04A0" w:firstRow="1" w:lastRow="0" w:firstColumn="1" w:lastColumn="0" w:noHBand="0" w:noVBand="1"/>
      </w:tblPr>
      <w:tblGrid>
        <w:gridCol w:w="9093"/>
      </w:tblGrid>
      <w:tr>
        <w:trPr>
          <w:trHeight w:val="400"/>
        </w:trPr>
        <w:tc>
          <w:tcPr>
            <w:shd w:val="clear" w:color="auto" w:fill="auto"/>
            <w:tcBorders>
              <w:top w:val="none" w:color="000000" w:sz="4" w:space="0"/>
              <w:left w:val="none" w:color="000000" w:sz="4" w:space="0"/>
              <w:bottom w:val="none" w:color="000000" w:sz="4" w:space="0"/>
              <w:right w:val="none" w:color="000000" w:sz="4" w:space="0"/>
            </w:tcBorders>
            <w:tcW w:w="9093" w:type="dxa"/>
            <w:textDirection w:val="lrTb"/>
            <w:noWrap w:val="false"/>
          </w:tcPr>
          <w:p>
            <w:pPr>
              <w:jc w:val="center"/>
              <w:widowControl/>
              <w:rPr>
                <w:rStyle w:val="1009"/>
                <w:color w:val="auto"/>
                <w:sz w:val="36"/>
                <w:szCs w:val="36"/>
                <w:highlight w:val="none"/>
              </w:rPr>
            </w:pPr>
            <w:r>
              <w:rPr>
                <w:rStyle w:val="1009"/>
                <w:color w:val="auto"/>
                <w:sz w:val="36"/>
                <w:szCs w:val="36"/>
                <w:highlight w:val="none"/>
              </w:rPr>
              <w:t xml:space="preserve">配置清单</w:t>
            </w:r>
            <w:r/>
          </w:p>
          <w:p>
            <w:pPr>
              <w:jc w:val="center"/>
              <w:widowControl/>
              <w:rPr>
                <w:rStyle w:val="1009"/>
                <w:color w:val="auto"/>
                <w:sz w:val="36"/>
                <w:szCs w:val="36"/>
                <w:highlight w:val="none"/>
              </w:rPr>
            </w:pPr>
            <w:r>
              <w:rPr>
                <w:color w:val="auto"/>
                <w:sz w:val="36"/>
                <w:szCs w:val="36"/>
                <w:highlight w:val="none"/>
              </w:rPr>
            </w:r>
            <w:r/>
          </w:p>
        </w:tc>
      </w:tr>
    </w:tbl>
    <w:p>
      <w:pPr>
        <w:jc w:val="both"/>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color w:val="auto"/>
          <w:highlight w:val="none"/>
        </w:rPr>
      </w:pPr>
      <w:r>
        <w:rPr>
          <w:rFonts w:hint="eastAsia" w:ascii="黑体" w:eastAsia="黑体"/>
          <w:bCs/>
          <w:color w:val="auto"/>
          <w:sz w:val="36"/>
          <w:szCs w:val="36"/>
          <w:highlight w:val="none"/>
        </w:rPr>
        <w:t xml:space="preserve">第</w:t>
      </w:r>
      <w:bookmarkEnd w:id="181"/>
      <w:r>
        <w:rPr>
          <w:rFonts w:hint="eastAsia" w:ascii="黑体" w:eastAsia="黑体"/>
          <w:bCs/>
          <w:color w:val="auto"/>
          <w:sz w:val="36"/>
          <w:szCs w:val="36"/>
          <w:highlight w:val="none"/>
        </w:rPr>
        <w:t xml:space="preserve">四章</w:t>
      </w:r>
      <w:r>
        <w:rPr>
          <w:rFonts w:hint="eastAsia" w:ascii="黑体" w:eastAsia="黑体"/>
          <w:bCs/>
          <w:color w:val="auto"/>
          <w:sz w:val="36"/>
          <w:szCs w:val="36"/>
          <w:highlight w:val="none"/>
          <w:lang w:val="en-US" w:eastAsia="zh-CN"/>
        </w:rPr>
        <w:t xml:space="preserve"> </w:t>
      </w:r>
      <w:r>
        <w:rPr>
          <w:rFonts w:hint="eastAsia" w:ascii="黑体" w:eastAsia="黑体"/>
          <w:bCs/>
          <w:color w:val="auto"/>
          <w:sz w:val="36"/>
          <w:szCs w:val="36"/>
          <w:highlight w:val="none"/>
        </w:rPr>
        <w:t xml:space="preserve">采购需求</w:t>
      </w:r>
      <w:bookmarkEnd w:id="182"/>
      <w:r/>
      <w:bookmarkEnd w:id="183"/>
      <w:r/>
      <w:bookmarkEnd w:id="184"/>
      <w:r/>
      <w:r/>
    </w:p>
    <w:p>
      <w:pPr>
        <w:ind w:firstLine="480"/>
        <w:spacing w:line="360" w:lineRule="auto"/>
        <w:rPr>
          <w:rFonts w:hint="eastAsia" w:ascii="宋体" w:hAnsi="宋体"/>
          <w:bCs/>
          <w:color w:val="auto"/>
          <w:sz w:val="24"/>
          <w:szCs w:val="24"/>
          <w:highlight w:val="none"/>
        </w:rPr>
      </w:pPr>
      <w:r/>
      <w:bookmarkStart w:id="190" w:name="_Toc26554093"/>
      <w:r/>
      <w:bookmarkStart w:id="191" w:name="_Toc49090575"/>
      <w:r>
        <w:rPr>
          <w:rFonts w:hint="eastAsia" w:ascii="宋体" w:hAnsi="宋体"/>
          <w:bCs/>
          <w:color w:val="auto"/>
          <w:sz w:val="24"/>
          <w:szCs w:val="24"/>
          <w:highlight w:val="none"/>
        </w:rPr>
        <w:t xml:space="preserve">本项目属性：货物类项目</w:t>
      </w:r>
      <w:r/>
    </w:p>
    <w:p>
      <w:pPr>
        <w:ind w:firstLine="480"/>
        <w:spacing w:line="360" w:lineRule="auto"/>
        <w:rPr>
          <w:color w:val="auto"/>
          <w:highlight w:val="none"/>
        </w:rPr>
      </w:pPr>
      <w:r>
        <w:rPr>
          <w:rFonts w:hint="eastAsia" w:ascii="宋体" w:hAnsi="宋体"/>
          <w:bCs/>
          <w:color w:val="auto"/>
          <w:sz w:val="24"/>
          <w:szCs w:val="24"/>
          <w:highlight w:val="none"/>
        </w:rPr>
        <w:t xml:space="preserve">本项目标的物所属行业：</w:t>
      </w:r>
      <w:r>
        <w:rPr>
          <w:rFonts w:hint="eastAsia" w:asciiTheme="minorEastAsia" w:hAnsiTheme="minorEastAsia" w:eastAsiaTheme="minorEastAsia" w:cstheme="minorEastAsia"/>
          <w:color w:val="auto"/>
          <w:spacing w:val="-6"/>
          <w:sz w:val="24"/>
          <w:szCs w:val="24"/>
          <w:highlight w:val="none"/>
        </w:rPr>
        <w:t xml:space="preserve">工业/制造业</w:t>
      </w:r>
      <w:r>
        <w:rPr>
          <w:rFonts w:hint="eastAsia" w:asciiTheme="minorEastAsia" w:hAnsiTheme="minorEastAsia" w:cstheme="minorEastAsia"/>
          <w:color w:val="auto"/>
          <w:spacing w:val="-6"/>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本项目中</w:t>
      </w:r>
      <w:r>
        <w:rPr>
          <w:rFonts w:hint="eastAsia" w:ascii="宋体" w:hAnsi="宋体"/>
          <w:bCs/>
          <w:color w:val="auto"/>
          <w:sz w:val="24"/>
          <w:szCs w:val="24"/>
          <w:highlight w:val="none"/>
          <w:lang w:val="en-US" w:eastAsia="zh-CN"/>
        </w:rPr>
        <w:t xml:space="preserve">的数字减影心血管造影机（DSA）</w:t>
      </w:r>
      <w:r>
        <w:rPr>
          <w:rFonts w:hint="eastAsia" w:ascii="宋体" w:hAnsi="宋体"/>
          <w:bCs/>
          <w:color w:val="auto"/>
          <w:sz w:val="24"/>
          <w:szCs w:val="24"/>
          <w:highlight w:val="none"/>
        </w:rPr>
        <w:t xml:space="preserve">为核心产品。</w:t>
      </w:r>
      <w:r/>
    </w:p>
    <w:p>
      <w:pPr>
        <w:numPr>
          <w:ilvl w:val="0"/>
          <w:numId w:val="5"/>
        </w:numPr>
        <w:ind w:firstLine="602"/>
        <w:spacing w:line="360" w:lineRule="auto"/>
        <w:rPr>
          <w:rFonts w:ascii="宋体" w:hAnsi="宋体"/>
          <w:b/>
          <w:color w:val="auto"/>
          <w:sz w:val="30"/>
          <w:szCs w:val="30"/>
          <w:highlight w:val="none"/>
        </w:rPr>
      </w:pPr>
      <w:r>
        <w:rPr>
          <w:rFonts w:hint="eastAsia" w:ascii="宋体" w:hAnsi="宋体"/>
          <w:b/>
          <w:color w:val="auto"/>
          <w:sz w:val="30"/>
          <w:szCs w:val="30"/>
          <w:highlight w:val="none"/>
        </w:rPr>
        <w:t xml:space="preserve">项目技术要求</w:t>
      </w:r>
      <w:r/>
    </w:p>
    <w:p>
      <w:pPr>
        <w:ind w:firstLine="480"/>
        <w:jc w:val="left"/>
        <w:spacing w:line="360" w:lineRule="auto"/>
        <w:rPr>
          <w:rFonts w:ascii="宋体" w:hAnsi="宋体" w:cs="宋体"/>
          <w:i w:val="0"/>
          <w:iCs w:val="0"/>
          <w:color w:val="auto"/>
          <w:sz w:val="24"/>
          <w:szCs w:val="24"/>
          <w:highlight w:val="none"/>
          <w:u w:val="single"/>
        </w:rPr>
      </w:pPr>
      <w:r>
        <w:rPr>
          <w:rFonts w:hint="eastAsia" w:ascii="宋体" w:hAnsi="宋体"/>
          <w:bCs/>
          <w:i w:val="0"/>
          <w:iCs w:val="0"/>
          <w:color w:val="auto"/>
          <w:sz w:val="24"/>
          <w:szCs w:val="24"/>
          <w:highlight w:val="none"/>
          <w:u w:val="single"/>
        </w:rPr>
        <w:t xml:space="preserve">★</w:t>
      </w:r>
      <w:r>
        <w:rPr>
          <w:rFonts w:hint="eastAsia" w:ascii="宋体" w:hAnsi="宋体"/>
          <w:b/>
          <w:bCs/>
          <w:sz w:val="24"/>
          <w:szCs w:val="24"/>
          <w:highlight w:val="none"/>
          <w:u w:val="single"/>
        </w:rPr>
        <w:t xml:space="preserve">投标人所投内容必须满足以下要求，不得有负偏离</w:t>
      </w:r>
      <w:r>
        <w:rPr>
          <w:rFonts w:hint="eastAsia" w:ascii="宋体" w:hAnsi="宋体"/>
          <w:sz w:val="24"/>
          <w:szCs w:val="24"/>
          <w:highlight w:val="none"/>
          <w:u w:val="single"/>
        </w:rPr>
        <w:t xml:space="preserve">。并如实地在《投标偏离表》中按招标文件“采购需求”中</w:t>
      </w:r>
      <w:r>
        <w:rPr>
          <w:rFonts w:hint="eastAsia" w:ascii="宋体" w:hAnsi="宋体"/>
          <w:b/>
          <w:bCs/>
          <w:sz w:val="24"/>
          <w:szCs w:val="24"/>
          <w:highlight w:val="none"/>
          <w:u w:val="single"/>
        </w:rPr>
        <w:t xml:space="preserve">“配置要求”“技术要求”“其他要求”等</w:t>
      </w:r>
      <w:r>
        <w:rPr>
          <w:rFonts w:hint="eastAsia" w:ascii="宋体" w:hAnsi="宋体"/>
          <w:sz w:val="24"/>
          <w:szCs w:val="24"/>
          <w:highlight w:val="none"/>
          <w:u w:val="single"/>
        </w:rPr>
        <w:t xml:space="preserve">内容</w:t>
      </w:r>
      <w:r>
        <w:rPr>
          <w:rFonts w:hint="eastAsia" w:ascii="宋体" w:hAnsi="宋体"/>
          <w:b/>
          <w:bCs/>
          <w:sz w:val="24"/>
          <w:szCs w:val="24"/>
          <w:highlight w:val="none"/>
          <w:u w:val="single"/>
        </w:rPr>
        <w:t xml:space="preserve">逐条标明</w:t>
      </w:r>
      <w:r>
        <w:rPr>
          <w:rFonts w:hint="eastAsia" w:ascii="宋体" w:hAnsi="宋体"/>
          <w:sz w:val="24"/>
          <w:szCs w:val="24"/>
          <w:highlight w:val="none"/>
          <w:u w:val="single"/>
        </w:rPr>
        <w:t xml:space="preserve">满足与否，并对其真实性负责。技术条款</w:t>
      </w:r>
      <w:r>
        <w:rPr>
          <w:rFonts w:hint="eastAsia" w:ascii="宋体" w:hAnsi="宋体"/>
          <w:b/>
          <w:bCs/>
          <w:sz w:val="24"/>
          <w:szCs w:val="24"/>
          <w:highlight w:val="none"/>
          <w:u w:val="single"/>
        </w:rPr>
        <w:t xml:space="preserve">必须</w:t>
      </w:r>
      <w:r>
        <w:rPr>
          <w:rFonts w:hint="eastAsia" w:ascii="宋体" w:hAnsi="宋体"/>
          <w:sz w:val="24"/>
          <w:szCs w:val="24"/>
          <w:highlight w:val="none"/>
          <w:u w:val="single"/>
        </w:rPr>
        <w:t xml:space="preserve">在投标文件中提供技术支持资料（如产品说明书、彩页、相关检测报告、医疗器械产品技术要求、白皮书、手册、实物照片</w:t>
      </w:r>
      <w:r>
        <w:rPr>
          <w:rFonts w:hint="eastAsia" w:ascii="宋体" w:hAnsi="宋体" w:cs="宋体"/>
          <w:sz w:val="24"/>
          <w:szCs w:val="24"/>
          <w:highlight w:val="none"/>
          <w:u w:val="single"/>
        </w:rPr>
        <w:t xml:space="preserve">（须体现所投产品品牌型号）</w:t>
      </w:r>
      <w:r>
        <w:rPr>
          <w:rFonts w:hint="eastAsia" w:ascii="宋体" w:hAnsi="宋体"/>
          <w:sz w:val="24"/>
          <w:szCs w:val="24"/>
          <w:highlight w:val="none"/>
          <w:u w:val="single"/>
        </w:rPr>
        <w:t xml:space="preserve">等），未提供技术支持资料或提供的技术支持资料不能佐证偏离表内容的，评审时不予认可。</w:t>
      </w:r>
      <w:r/>
    </w:p>
    <w:p>
      <w:pPr>
        <w:ind w:firstLine="482"/>
        <w:rPr>
          <w:rFonts w:hint="eastAsia" w:ascii="宋体" w:hAnsi="宋体" w:cs="宋体"/>
          <w:b/>
          <w:bCs/>
          <w:sz w:val="24"/>
          <w:szCs w:val="24"/>
          <w:highlight w:val="none"/>
        </w:rPr>
      </w:pPr>
      <w:r>
        <w:rPr>
          <w:rFonts w:hint="eastAsia" w:ascii="宋体" w:hAnsi="宋体" w:cs="宋体"/>
          <w:b/>
          <w:bCs/>
          <w:sz w:val="24"/>
          <w:szCs w:val="24"/>
          <w:highlight w:val="none"/>
        </w:rPr>
        <w:t xml:space="preserve">★一、配置要求：</w:t>
      </w:r>
      <w:r/>
    </w:p>
    <w:tbl>
      <w:tblPr>
        <w:tblStyle w:val="691"/>
        <w:tblpPr w:horzAnchor="page" w:tblpX="1569" w:vertAnchor="text" w:tblpY="489" w:leftFromText="180" w:topFromText="0" w:rightFromText="180" w:bottomFromText="0"/>
        <w:tblW w:w="448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6"/>
        <w:gridCol w:w="5805"/>
        <w:gridCol w:w="1276"/>
        <w:gridCol w:w="973"/>
      </w:tblGrid>
      <w:tr>
        <w:trPr>
          <w:jc w:val="center"/>
          <w:trHeight w:val="397"/>
        </w:trPr>
        <w:tc>
          <w:tcPr>
            <w:tcW w:w="545" w:type="pct"/>
            <w:vAlign w:val="center"/>
            <w:textDirection w:val="lrTb"/>
            <w:noWrap/>
          </w:tcPr>
          <w:p>
            <w:pPr>
              <w:jc w:val="center"/>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tcW w:w="3210" w:type="pct"/>
            <w:vAlign w:val="center"/>
            <w:textDirection w:val="lrTb"/>
            <w:noWrap/>
          </w:tcPr>
          <w:p>
            <w:pPr>
              <w:jc w:val="center"/>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名称</w:t>
            </w:r>
            <w:r/>
          </w:p>
        </w:tc>
        <w:tc>
          <w:tcPr>
            <w:tcW w:w="705" w:type="pct"/>
            <w:vAlign w:val="center"/>
            <w:textDirection w:val="lrTb"/>
            <w:noWrap/>
          </w:tcPr>
          <w:p>
            <w:pPr>
              <w:jc w:val="center"/>
              <w:spacing w:line="24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单位</w:t>
            </w:r>
            <w:r/>
          </w:p>
        </w:tc>
        <w:tc>
          <w:tcPr>
            <w:tcW w:w="538" w:type="pct"/>
            <w:vAlign w:val="center"/>
            <w:textDirection w:val="lrTb"/>
            <w:noWrap/>
          </w:tcPr>
          <w:p>
            <w:pPr>
              <w:jc w:val="center"/>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数量</w:t>
            </w:r>
            <w:r/>
          </w:p>
        </w:tc>
      </w:tr>
      <w:tr>
        <w:trPr>
          <w:jc w:val="center"/>
          <w:trHeight w:val="454"/>
        </w:trPr>
        <w:tc>
          <w:tcPr>
            <w:tcW w:w="545" w:type="pct"/>
            <w:vAlign w:val="center"/>
            <w:textDirection w:val="lrTb"/>
            <w:noWrap/>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3210" w:type="pct"/>
            <w:vAlign w:val="center"/>
            <w:textDirection w:val="lrTb"/>
            <w:noWrap/>
          </w:tcPr>
          <w:p>
            <w:pPr>
              <w:ind w:left="0" w:right="0"/>
              <w:jc w:val="both"/>
              <w:keepLines w:val="0"/>
              <w:keepNext w:val="0"/>
              <w:spacing w:before="0" w:beforeAutospacing="0" w:afterAutospacing="0" w:line="240" w:lineRule="auto"/>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highlight w:val="none"/>
                <w:lang w:eastAsia="zh-CN"/>
              </w:rPr>
              <w:t xml:space="preserve">数字减影心血管造影机</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需提供医疗器械注册证</w:t>
            </w:r>
            <w:r>
              <w:rPr>
                <w:rFonts w:hint="eastAsia" w:ascii="宋体" w:hAnsi="宋体" w:cs="宋体"/>
                <w:sz w:val="24"/>
                <w:szCs w:val="24"/>
                <w:highlight w:val="none"/>
                <w:lang w:eastAsia="zh-CN"/>
              </w:rPr>
              <w:t xml:space="preserve">）</w:t>
            </w:r>
            <w:r/>
          </w:p>
        </w:tc>
        <w:tc>
          <w:tcPr>
            <w:tcW w:w="705" w:type="pct"/>
            <w:vAlign w:val="center"/>
            <w:textDirection w:val="lrTb"/>
            <w:noWrap/>
          </w:tcPr>
          <w:p>
            <w:pPr>
              <w:jc w:val="center"/>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套</w:t>
            </w:r>
            <w:r/>
          </w:p>
        </w:tc>
        <w:tc>
          <w:tcPr>
            <w:tcW w:w="538" w:type="pct"/>
            <w:vAlign w:val="center"/>
            <w:textDirection w:val="lrTb"/>
            <w:noWrap/>
          </w:tcPr>
          <w:p>
            <w:pPr>
              <w:ind w:left="0" w:right="0"/>
              <w:jc w:val="center"/>
              <w:keepLines w:val="0"/>
              <w:keepNext w:val="0"/>
              <w:spacing w:before="0" w:beforeAutospacing="0" w:afterAutospacing="0" w:line="240" w:lineRule="auto"/>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highlight w:val="none"/>
              </w:rPr>
              <w:t xml:space="preserve">1</w:t>
            </w:r>
            <w:r/>
          </w:p>
        </w:tc>
      </w:tr>
      <w:tr>
        <w:trPr>
          <w:jc w:val="center"/>
          <w:trHeight w:val="454"/>
        </w:trPr>
        <w:tc>
          <w:tcPr>
            <w:tcW w:w="545" w:type="pct"/>
            <w:vAlign w:val="center"/>
            <w:textDirection w:val="lrTb"/>
            <w:noWrap/>
          </w:tcPr>
          <w:p>
            <w:pPr>
              <w:jc w:val="center"/>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p>
        </w:tc>
        <w:tc>
          <w:tcPr>
            <w:tcW w:w="3210" w:type="pct"/>
            <w:vAlign w:val="center"/>
            <w:textDirection w:val="lrTb"/>
            <w:noWrap/>
          </w:tcPr>
          <w:p>
            <w:pPr>
              <w:ind w:left="0" w:right="0"/>
              <w:jc w:val="both"/>
              <w:keepLines w:val="0"/>
              <w:keepNext w:val="0"/>
              <w:spacing w:before="0" w:beforeAutospacing="0" w:afterAutospacing="0" w:line="240" w:lineRule="auto"/>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highlight w:val="none"/>
              </w:rPr>
              <w:t xml:space="preserve">检查室屏幕大小≥55</w:t>
            </w:r>
            <w:r>
              <w:rPr>
                <w:rFonts w:hint="eastAsia" w:ascii="宋体" w:hAnsi="宋体" w:eastAsia="宋体" w:cs="宋体"/>
                <w:sz w:val="24"/>
                <w:szCs w:val="24"/>
                <w:highlight w:val="none"/>
                <w:lang w:eastAsia="zh-CN"/>
              </w:rPr>
              <w:t xml:space="preserve">寸</w:t>
            </w:r>
            <w:r>
              <w:rPr>
                <w:rFonts w:hint="eastAsia" w:ascii="宋体" w:hAnsi="宋体" w:eastAsia="宋体" w:cs="宋体"/>
                <w:sz w:val="24"/>
                <w:szCs w:val="24"/>
                <w:highlight w:val="none"/>
              </w:rPr>
              <w:t xml:space="preserve">（具备原厂视频矩阵功能）</w:t>
            </w:r>
            <w:r/>
          </w:p>
        </w:tc>
        <w:tc>
          <w:tcPr>
            <w:tcW w:w="705" w:type="pct"/>
            <w:vAlign w:val="center"/>
            <w:textDirection w:val="lrTb"/>
            <w:noWrap/>
          </w:tcPr>
          <w:p>
            <w:pPr>
              <w:jc w:val="center"/>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台</w:t>
            </w:r>
            <w:r/>
          </w:p>
        </w:tc>
        <w:tc>
          <w:tcPr>
            <w:tcW w:w="538" w:type="pct"/>
            <w:vAlign w:val="center"/>
            <w:textDirection w:val="lrTb"/>
            <w:noWrap/>
          </w:tcPr>
          <w:p>
            <w:pPr>
              <w:ind w:left="0" w:right="0"/>
              <w:jc w:val="center"/>
              <w:keepLines w:val="0"/>
              <w:keepNext w:val="0"/>
              <w:spacing w:before="0" w:beforeAutospacing="0" w:afterAutospacing="0" w:line="240" w:lineRule="auto"/>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highlight w:val="none"/>
                <w:lang w:val="en-US" w:eastAsia="zh-CN"/>
              </w:rPr>
              <w:t xml:space="preserve">1</w:t>
            </w:r>
            <w:r/>
          </w:p>
        </w:tc>
      </w:tr>
      <w:tr>
        <w:trPr>
          <w:jc w:val="center"/>
          <w:trHeight w:val="454"/>
        </w:trPr>
        <w:tc>
          <w:tcPr>
            <w:tcW w:w="545" w:type="pct"/>
            <w:vAlign w:val="center"/>
            <w:textDirection w:val="lrTb"/>
            <w:noWrap/>
          </w:tcPr>
          <w:p>
            <w:pPr>
              <w:jc w:val="center"/>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p>
        </w:tc>
        <w:tc>
          <w:tcPr>
            <w:tcW w:w="3210" w:type="pct"/>
            <w:vAlign w:val="center"/>
            <w:textDirection w:val="lrTb"/>
            <w:noWrap/>
          </w:tcPr>
          <w:p>
            <w:pPr>
              <w:ind w:left="0" w:right="0"/>
              <w:jc w:val="both"/>
              <w:keepLines w:val="0"/>
              <w:keepNext w:val="0"/>
              <w:spacing w:before="0" w:beforeAutospacing="0" w:afterAutospacing="0" w:line="240" w:lineRule="auto"/>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highlight w:val="none"/>
              </w:rPr>
              <w:t xml:space="preserve">控制室</w:t>
            </w:r>
            <w:r>
              <w:rPr>
                <w:rFonts w:hint="eastAsia" w:ascii="宋体" w:hAnsi="宋体" w:eastAsia="宋体" w:cs="宋体"/>
                <w:sz w:val="24"/>
                <w:szCs w:val="24"/>
                <w:highlight w:val="none"/>
                <w:lang w:eastAsia="zh-CN"/>
              </w:rPr>
              <w:t xml:space="preserve">医用</w:t>
            </w:r>
            <w:r>
              <w:rPr>
                <w:rFonts w:hint="eastAsia" w:ascii="宋体" w:hAnsi="宋体" w:eastAsia="宋体" w:cs="宋体"/>
                <w:sz w:val="24"/>
                <w:szCs w:val="24"/>
                <w:highlight w:val="none"/>
              </w:rPr>
              <w:t xml:space="preserve">显示器</w:t>
            </w:r>
            <w:r/>
          </w:p>
        </w:tc>
        <w:tc>
          <w:tcPr>
            <w:tcW w:w="705" w:type="pct"/>
            <w:vAlign w:val="center"/>
            <w:textDirection w:val="lrTb"/>
            <w:noWrap/>
          </w:tcPr>
          <w:p>
            <w:pPr>
              <w:jc w:val="center"/>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rPr>
              <w:t xml:space="preserve">台</w:t>
            </w:r>
            <w:r/>
          </w:p>
        </w:tc>
        <w:tc>
          <w:tcPr>
            <w:tcW w:w="538" w:type="pct"/>
            <w:vAlign w:val="center"/>
            <w:textDirection w:val="lrTb"/>
            <w:noWrap/>
          </w:tcPr>
          <w:p>
            <w:pPr>
              <w:ind w:left="0" w:right="0"/>
              <w:jc w:val="center"/>
              <w:keepLines w:val="0"/>
              <w:keepNext w:val="0"/>
              <w:spacing w:before="0" w:beforeAutospacing="0" w:afterAutospacing="0" w:line="240" w:lineRule="auto"/>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highlight w:val="none"/>
              </w:rPr>
              <w:t xml:space="preserve">4</w:t>
            </w:r>
            <w:r/>
          </w:p>
        </w:tc>
      </w:tr>
      <w:tr>
        <w:trPr>
          <w:jc w:val="center"/>
          <w:trHeight w:val="454"/>
        </w:trPr>
        <w:tc>
          <w:tcPr>
            <w:shd w:val="clear" w:color="auto" w:fill="auto"/>
            <w:tcW w:w="545" w:type="pct"/>
            <w:vAlign w:val="center"/>
            <w:textDirection w:val="lrTb"/>
            <w:noWrap/>
          </w:tcPr>
          <w:p>
            <w:pPr>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4</w:t>
            </w:r>
            <w:r/>
          </w:p>
        </w:tc>
        <w:tc>
          <w:tcPr>
            <w:tcW w:w="3210" w:type="pct"/>
            <w:vAlign w:val="center"/>
            <w:textDirection w:val="lrTb"/>
            <w:noWrap/>
          </w:tcPr>
          <w:p>
            <w:pPr>
              <w:ind w:left="0" w:right="0"/>
              <w:jc w:val="both"/>
              <w:keepLines w:val="0"/>
              <w:keepNext w:val="0"/>
              <w:spacing w:before="0" w:beforeAutospacing="0" w:afterAutospacing="0" w:line="240" w:lineRule="auto"/>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highlight w:val="none"/>
              </w:rPr>
              <w:t xml:space="preserve">脚闸</w:t>
            </w:r>
            <w:r/>
          </w:p>
        </w:tc>
        <w:tc>
          <w:tcPr>
            <w:tcW w:w="705" w:type="pct"/>
            <w:vAlign w:val="center"/>
            <w:textDirection w:val="lrTb"/>
            <w:noWrap/>
          </w:tcPr>
          <w:p>
            <w:pPr>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个</w:t>
            </w:r>
            <w:r/>
          </w:p>
        </w:tc>
        <w:tc>
          <w:tcPr>
            <w:tcW w:w="538" w:type="pct"/>
            <w:vAlign w:val="center"/>
            <w:textDirection w:val="lrTb"/>
            <w:noWrap/>
          </w:tcPr>
          <w:p>
            <w:pPr>
              <w:ind w:left="0" w:right="0"/>
              <w:jc w:val="center"/>
              <w:keepLines w:val="0"/>
              <w:keepNext w:val="0"/>
              <w:spacing w:before="0" w:beforeAutospacing="0" w:afterAutospacing="0" w:line="240" w:lineRule="auto"/>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highlight w:val="none"/>
                <w:lang w:val="en-US" w:eastAsia="zh-CN"/>
              </w:rPr>
              <w:t xml:space="preserve">2</w:t>
            </w:r>
            <w:r/>
          </w:p>
        </w:tc>
      </w:tr>
      <w:tr>
        <w:trPr>
          <w:jc w:val="center"/>
          <w:trHeight w:val="454"/>
        </w:trPr>
        <w:tc>
          <w:tcPr>
            <w:shd w:val="clear" w:color="auto" w:fill="auto"/>
            <w:tcW w:w="545" w:type="pct"/>
            <w:vAlign w:val="center"/>
            <w:textDirection w:val="lrTb"/>
            <w:noWrap/>
          </w:tcPr>
          <w:p>
            <w:pPr>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5</w:t>
            </w:r>
            <w:r/>
          </w:p>
        </w:tc>
        <w:tc>
          <w:tcPr>
            <w:tcW w:w="3210" w:type="pct"/>
            <w:vAlign w:val="center"/>
            <w:textDirection w:val="lrTb"/>
            <w:noWrap/>
          </w:tcPr>
          <w:p>
            <w:pPr>
              <w:ind w:left="0" w:right="0"/>
              <w:jc w:val="both"/>
              <w:keepLines w:val="0"/>
              <w:keepNext w:val="0"/>
              <w:spacing w:before="0" w:beforeAutospacing="0" w:afterAutospacing="0" w:line="240" w:lineRule="auto"/>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highlight w:val="none"/>
              </w:rPr>
              <w:t xml:space="preserve">悬吊式高压注射器</w:t>
            </w:r>
            <w:r>
              <w:rPr>
                <w:rFonts w:hint="eastAsia" w:ascii="宋体" w:hAnsi="宋体" w:eastAsia="宋体" w:cs="宋体"/>
                <w:sz w:val="24"/>
                <w:szCs w:val="24"/>
                <w:highlight w:val="none"/>
                <w:lang w:eastAsia="zh-CN"/>
              </w:rPr>
              <w:t xml:space="preserve">系统</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DSA适用）</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需提供医疗器械注册证</w:t>
            </w:r>
            <w:r>
              <w:rPr>
                <w:rFonts w:hint="eastAsia" w:ascii="宋体" w:hAnsi="宋体" w:cs="宋体"/>
                <w:sz w:val="24"/>
                <w:szCs w:val="24"/>
                <w:highlight w:val="none"/>
                <w:lang w:eastAsia="zh-CN"/>
              </w:rPr>
              <w:t xml:space="preserve">）</w:t>
            </w:r>
            <w:r/>
          </w:p>
        </w:tc>
        <w:tc>
          <w:tcPr>
            <w:tcW w:w="705" w:type="pct"/>
            <w:vAlign w:val="center"/>
            <w:textDirection w:val="lrTb"/>
            <w:noWrap/>
          </w:tcPr>
          <w:p>
            <w:pPr>
              <w:jc w:val="center"/>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台</w:t>
            </w:r>
            <w:r/>
          </w:p>
        </w:tc>
        <w:tc>
          <w:tcPr>
            <w:tcW w:w="538" w:type="pct"/>
            <w:vAlign w:val="center"/>
            <w:textDirection w:val="lrTb"/>
            <w:noWrap/>
          </w:tcPr>
          <w:p>
            <w:pPr>
              <w:ind w:left="0" w:right="0"/>
              <w:jc w:val="center"/>
              <w:keepLines w:val="0"/>
              <w:keepNext w:val="0"/>
              <w:spacing w:before="0" w:beforeAutospacing="0" w:afterAutospacing="0" w:line="240" w:lineRule="auto"/>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highlight w:val="none"/>
              </w:rPr>
              <w:t xml:space="preserve">1</w:t>
            </w:r>
            <w:r/>
          </w:p>
        </w:tc>
      </w:tr>
      <w:tr>
        <w:trPr>
          <w:jc w:val="center"/>
          <w:trHeight w:val="454"/>
        </w:trPr>
        <w:tc>
          <w:tcPr>
            <w:shd w:val="clear" w:color="auto" w:fill="auto"/>
            <w:tcW w:w="545" w:type="pct"/>
            <w:vAlign w:val="center"/>
            <w:textDirection w:val="lrTb"/>
            <w:noWrap/>
          </w:tcPr>
          <w:p>
            <w:pPr>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6</w:t>
            </w:r>
            <w:r/>
          </w:p>
        </w:tc>
        <w:tc>
          <w:tcPr>
            <w:tcW w:w="3210" w:type="pct"/>
            <w:vAlign w:val="center"/>
            <w:textDirection w:val="lrTb"/>
            <w:noWrap/>
          </w:tcPr>
          <w:p>
            <w:pPr>
              <w:ind w:left="0" w:right="0"/>
              <w:jc w:val="both"/>
              <w:keepLines w:val="0"/>
              <w:keepNext w:val="0"/>
              <w:spacing w:before="0" w:beforeAutospacing="0" w:afterAutospacing="0" w:line="240" w:lineRule="auto"/>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highlight w:val="none"/>
                <w:lang w:val="en-US" w:eastAsia="zh-CN"/>
              </w:rPr>
              <w:t xml:space="preserve">原厂头托</w:t>
            </w:r>
            <w:r/>
          </w:p>
        </w:tc>
        <w:tc>
          <w:tcPr>
            <w:tcW w:w="705" w:type="pct"/>
            <w:vAlign w:val="center"/>
            <w:textDirection w:val="lrTb"/>
            <w:noWrap/>
          </w:tcPr>
          <w:p>
            <w:pPr>
              <w:jc w:val="center"/>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套</w:t>
            </w:r>
            <w:r/>
          </w:p>
        </w:tc>
        <w:tc>
          <w:tcPr>
            <w:tcW w:w="538" w:type="pct"/>
            <w:vAlign w:val="center"/>
            <w:textDirection w:val="lrTb"/>
            <w:noWrap/>
          </w:tcPr>
          <w:p>
            <w:pPr>
              <w:ind w:left="0" w:right="0"/>
              <w:jc w:val="center"/>
              <w:keepLines w:val="0"/>
              <w:keepNext w:val="0"/>
              <w:spacing w:before="0" w:beforeAutospacing="0" w:afterAutospacing="0" w:line="240" w:lineRule="auto"/>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highlight w:val="none"/>
              </w:rPr>
              <w:t xml:space="preserve">1</w:t>
            </w:r>
            <w:r/>
          </w:p>
        </w:tc>
      </w:tr>
      <w:tr>
        <w:trPr>
          <w:jc w:val="center"/>
          <w:trHeight w:val="454"/>
        </w:trPr>
        <w:tc>
          <w:tcPr>
            <w:shd w:val="clear" w:color="auto" w:fill="auto"/>
            <w:tcW w:w="545" w:type="pct"/>
            <w:vAlign w:val="center"/>
            <w:textDirection w:val="lrTb"/>
            <w:noWrap/>
          </w:tcPr>
          <w:p>
            <w:pPr>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7</w:t>
            </w:r>
            <w:r/>
          </w:p>
        </w:tc>
        <w:tc>
          <w:tcPr>
            <w:tcW w:w="3210" w:type="pct"/>
            <w:vAlign w:val="center"/>
            <w:textDirection w:val="lrTb"/>
            <w:noWrap/>
          </w:tcPr>
          <w:p>
            <w:pPr>
              <w:ind w:left="0" w:right="0"/>
              <w:jc w:val="both"/>
              <w:keepLines w:val="0"/>
              <w:keepNext w:val="0"/>
              <w:spacing w:before="0" w:beforeAutospacing="0" w:afterAutospacing="0" w:line="240" w:lineRule="auto"/>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highlight w:val="none"/>
                <w:lang w:val="en-US" w:eastAsia="zh-CN"/>
              </w:rPr>
              <w:t xml:space="preserve">DSA专用碳纤维</w:t>
            </w:r>
            <w:r>
              <w:rPr>
                <w:rFonts w:hint="eastAsia" w:ascii="宋体" w:hAnsi="宋体" w:eastAsia="宋体" w:cs="宋体"/>
                <w:sz w:val="24"/>
                <w:szCs w:val="24"/>
                <w:highlight w:val="none"/>
              </w:rPr>
              <w:t xml:space="preserve">头架</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需提供医疗器械注册证或备案凭证</w:t>
            </w:r>
            <w:r>
              <w:rPr>
                <w:rFonts w:hint="eastAsia" w:ascii="宋体" w:hAnsi="宋体" w:cs="宋体"/>
                <w:sz w:val="24"/>
                <w:szCs w:val="24"/>
                <w:highlight w:val="none"/>
                <w:lang w:eastAsia="zh-CN"/>
              </w:rPr>
              <w:t xml:space="preserve">）</w:t>
            </w:r>
            <w:r/>
          </w:p>
        </w:tc>
        <w:tc>
          <w:tcPr>
            <w:tcW w:w="705" w:type="pct"/>
            <w:vAlign w:val="center"/>
            <w:textDirection w:val="lrTb"/>
            <w:noWrap/>
          </w:tcPr>
          <w:p>
            <w:pPr>
              <w:jc w:val="center"/>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套</w:t>
            </w:r>
            <w:r/>
          </w:p>
        </w:tc>
        <w:tc>
          <w:tcPr>
            <w:tcW w:w="538" w:type="pct"/>
            <w:vAlign w:val="center"/>
            <w:textDirection w:val="lrTb"/>
            <w:noWrap/>
          </w:tcPr>
          <w:p>
            <w:pPr>
              <w:ind w:left="0" w:right="0"/>
              <w:jc w:val="center"/>
              <w:keepLines w:val="0"/>
              <w:keepNext w:val="0"/>
              <w:spacing w:before="0" w:beforeAutospacing="0" w:afterAutospacing="0" w:line="240" w:lineRule="auto"/>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highlight w:val="none"/>
              </w:rPr>
              <w:t xml:space="preserve">1</w:t>
            </w:r>
            <w:r/>
          </w:p>
        </w:tc>
      </w:tr>
      <w:tr>
        <w:trPr>
          <w:jc w:val="center"/>
          <w:trHeight w:val="454"/>
        </w:trPr>
        <w:tc>
          <w:tcPr>
            <w:shd w:val="clear" w:color="auto" w:fill="auto"/>
            <w:tcW w:w="545" w:type="pct"/>
            <w:vAlign w:val="center"/>
            <w:textDirection w:val="lrTb"/>
            <w:noWrap/>
          </w:tcPr>
          <w:p>
            <w:pPr>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8</w:t>
            </w:r>
            <w:r/>
          </w:p>
        </w:tc>
        <w:tc>
          <w:tcPr>
            <w:tcW w:w="3210" w:type="pct"/>
            <w:vAlign w:val="center"/>
            <w:textDirection w:val="lrTb"/>
            <w:noWrap/>
          </w:tcPr>
          <w:p>
            <w:pPr>
              <w:ind w:left="0" w:right="0"/>
              <w:jc w:val="both"/>
              <w:keepLines w:val="0"/>
              <w:keepNext w:val="0"/>
              <w:spacing w:before="0" w:beforeAutospacing="0" w:afterAutospacing="0" w:line="240" w:lineRule="auto"/>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highlight w:val="none"/>
                <w:lang w:eastAsia="zh-CN"/>
              </w:rPr>
              <w:t xml:space="preserve">可透射线头架</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需提供医疗器械注册证或备案凭证</w:t>
            </w:r>
            <w:r>
              <w:rPr>
                <w:rFonts w:hint="eastAsia" w:ascii="宋体" w:hAnsi="宋体" w:cs="宋体"/>
                <w:sz w:val="24"/>
                <w:szCs w:val="24"/>
                <w:highlight w:val="none"/>
                <w:lang w:eastAsia="zh-CN"/>
              </w:rPr>
              <w:t xml:space="preserve">）</w:t>
            </w:r>
            <w:r/>
          </w:p>
        </w:tc>
        <w:tc>
          <w:tcPr>
            <w:tcW w:w="705" w:type="pct"/>
            <w:vAlign w:val="center"/>
            <w:textDirection w:val="lrTb"/>
            <w:noWrap/>
          </w:tcPr>
          <w:p>
            <w:pPr>
              <w:jc w:val="center"/>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套</w:t>
            </w:r>
            <w:r/>
          </w:p>
        </w:tc>
        <w:tc>
          <w:tcPr>
            <w:tcW w:w="538" w:type="pct"/>
            <w:vAlign w:val="center"/>
            <w:textDirection w:val="lrTb"/>
            <w:noWrap/>
          </w:tcPr>
          <w:p>
            <w:pPr>
              <w:ind w:left="0" w:right="0"/>
              <w:jc w:val="center"/>
              <w:keepLines w:val="0"/>
              <w:keepNext w:val="0"/>
              <w:spacing w:before="0" w:beforeAutospacing="0" w:afterAutospacing="0" w:line="240" w:lineRule="auto"/>
              <w:rPr>
                <w:rFonts w:hint="eastAsia" w:ascii="宋体" w:hAnsi="宋体" w:eastAsia="宋体" w:cs="宋体"/>
                <w:color w:val="000000"/>
                <w:sz w:val="24"/>
                <w:szCs w:val="24"/>
                <w:highlight w:val="none"/>
                <w:lang w:eastAsia="zh-CN"/>
              </w:rPr>
              <w:suppressLineNumbers w:val="0"/>
            </w:pPr>
            <w:r>
              <w:rPr>
                <w:rFonts w:hint="eastAsia" w:ascii="宋体" w:hAnsi="宋体" w:cs="宋体"/>
                <w:sz w:val="24"/>
                <w:szCs w:val="24"/>
                <w:highlight w:val="none"/>
                <w:lang w:val="en-US" w:eastAsia="zh-CN"/>
              </w:rPr>
              <w:t xml:space="preserve">1</w:t>
            </w:r>
            <w:r/>
          </w:p>
        </w:tc>
      </w:tr>
      <w:tr>
        <w:trPr>
          <w:jc w:val="center"/>
          <w:trHeight w:val="454"/>
        </w:trPr>
        <w:tc>
          <w:tcPr>
            <w:shd w:val="clear" w:color="auto" w:fill="auto"/>
            <w:tcW w:w="545" w:type="pct"/>
            <w:vAlign w:val="center"/>
            <w:textDirection w:val="lrTb"/>
            <w:noWrap/>
          </w:tcPr>
          <w:p>
            <w:pPr>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9</w:t>
            </w:r>
            <w:r/>
          </w:p>
        </w:tc>
        <w:tc>
          <w:tcPr>
            <w:tcW w:w="3210" w:type="pct"/>
            <w:vAlign w:val="center"/>
            <w:textDirection w:val="lrTb"/>
            <w:noWrap/>
          </w:tcPr>
          <w:p>
            <w:pPr>
              <w:pStyle w:val="715"/>
              <w:numPr>
                <w:ilvl w:val="0"/>
                <w:numId w:val="0"/>
              </w:numPr>
              <w:ind w:right="0"/>
              <w:jc w:val="both"/>
              <w:spacing w:before="0" w:beforeAutospacing="0" w:after="0" w:afterAutospacing="0" w:line="300" w:lineRule="exact"/>
              <w:shd w:val="clear" w:color="auto" w:fill="ffffff"/>
              <w:widowControl/>
              <w:rPr>
                <w:rFonts w:hint="eastAsia" w:ascii="宋体" w:hAnsi="宋体" w:eastAsia="宋体" w:cs="宋体"/>
                <w:color w:val="000000"/>
                <w:sz w:val="24"/>
                <w:szCs w:val="24"/>
                <w:highlight w:val="none"/>
              </w:rPr>
            </w:pPr>
            <w:r>
              <w:rPr>
                <w:rFonts w:hint="eastAsia" w:cs="宋体"/>
                <w:sz w:val="24"/>
                <w:szCs w:val="24"/>
                <w:highlight w:val="none"/>
                <w:lang w:val="en-US" w:eastAsia="zh-CN"/>
              </w:rPr>
              <w:t xml:space="preserve">铅防护用品：包含</w:t>
            </w:r>
            <w:r>
              <w:rPr>
                <w:rFonts w:hint="eastAsia" w:ascii="宋体" w:hAnsi="宋体" w:eastAsia="宋体" w:cs="宋体"/>
                <w:sz w:val="24"/>
                <w:szCs w:val="24"/>
                <w:highlight w:val="none"/>
                <w:lang w:val="en-US" w:eastAsia="zh-CN"/>
              </w:rPr>
              <w:t xml:space="preserve">介入防护专用</w:t>
            </w:r>
            <w:r>
              <w:rPr>
                <w:rFonts w:hint="eastAsia" w:ascii="宋体" w:hAnsi="宋体" w:eastAsia="宋体" w:cs="宋体"/>
                <w:sz w:val="24"/>
                <w:szCs w:val="24"/>
                <w:highlight w:val="none"/>
              </w:rPr>
              <w:t xml:space="preserve">铅衣</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铅围脖、铅围裙、</w:t>
            </w:r>
            <w:r>
              <w:rPr>
                <w:rFonts w:hint="eastAsia" w:ascii="宋体" w:hAnsi="宋体" w:eastAsia="宋体" w:cs="宋体"/>
                <w:sz w:val="24"/>
                <w:szCs w:val="24"/>
                <w:highlight w:val="none"/>
                <w:lang w:eastAsia="zh-CN"/>
              </w:rPr>
              <w:t xml:space="preserve">甲状腺保护帘、</w:t>
            </w:r>
            <w:r>
              <w:rPr>
                <w:rFonts w:hint="eastAsia" w:ascii="宋体" w:hAnsi="宋体" w:eastAsia="宋体" w:cs="宋体"/>
                <w:sz w:val="24"/>
                <w:szCs w:val="24"/>
                <w:highlight w:val="none"/>
              </w:rPr>
              <w:t xml:space="preserve">性腺保护帘</w:t>
            </w:r>
            <w:r>
              <w:rPr>
                <w:rFonts w:hint="eastAsia" w:cs="宋体"/>
                <w:sz w:val="24"/>
                <w:szCs w:val="24"/>
                <w:highlight w:val="none"/>
                <w:lang w:eastAsia="zh-CN"/>
              </w:rPr>
              <w:t xml:space="preserve">、铅帽</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需提供医疗器械注册证或备案凭证</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（需配套悬挂以上铅防护用品的铅衣架）</w:t>
            </w:r>
            <w:r/>
          </w:p>
        </w:tc>
        <w:tc>
          <w:tcPr>
            <w:tcW w:w="705" w:type="pct"/>
            <w:vAlign w:val="center"/>
            <w:textDirection w:val="lrTb"/>
            <w:noWrap/>
          </w:tcPr>
          <w:p>
            <w:pPr>
              <w:jc w:val="center"/>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套</w:t>
            </w:r>
            <w:r/>
          </w:p>
        </w:tc>
        <w:tc>
          <w:tcPr>
            <w:tcW w:w="538" w:type="pct"/>
            <w:vAlign w:val="center"/>
            <w:textDirection w:val="lrTb"/>
            <w:noWrap/>
          </w:tcPr>
          <w:p>
            <w:pPr>
              <w:ind w:left="0" w:right="0"/>
              <w:jc w:val="center"/>
              <w:keepLines w:val="0"/>
              <w:keepNext w:val="0"/>
              <w:spacing w:before="0" w:beforeAutospacing="0" w:afterAutospacing="0" w:line="240" w:lineRule="auto"/>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highlight w:val="none"/>
              </w:rPr>
              <w:t xml:space="preserve">6</w:t>
            </w:r>
            <w:r/>
          </w:p>
        </w:tc>
      </w:tr>
      <w:tr>
        <w:trPr>
          <w:jc w:val="center"/>
          <w:trHeight w:val="454"/>
        </w:trPr>
        <w:tc>
          <w:tcPr>
            <w:shd w:val="clear" w:color="auto" w:fill="auto"/>
            <w:tcW w:w="545" w:type="pct"/>
            <w:vAlign w:val="center"/>
            <w:textDirection w:val="lrTb"/>
            <w:noWrap/>
          </w:tcPr>
          <w:p>
            <w:pPr>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0</w:t>
            </w:r>
            <w:r/>
          </w:p>
        </w:tc>
        <w:tc>
          <w:tcPr>
            <w:tcW w:w="3210" w:type="pct"/>
            <w:vAlign w:val="center"/>
            <w:textDirection w:val="lrTb"/>
            <w:noWrap/>
          </w:tcPr>
          <w:p>
            <w:pPr>
              <w:ind w:left="0" w:right="0"/>
              <w:jc w:val="both"/>
              <w:keepLines w:val="0"/>
              <w:keepNext w:val="0"/>
              <w:spacing w:before="0" w:beforeAutospacing="0" w:afterAutospacing="0" w:line="240" w:lineRule="auto"/>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highlight w:val="none"/>
                <w:lang w:eastAsia="zh-CN"/>
              </w:rPr>
              <w:t xml:space="preserve">介入</w:t>
            </w:r>
            <w:r>
              <w:rPr>
                <w:rFonts w:hint="eastAsia" w:ascii="宋体" w:hAnsi="宋体" w:eastAsia="宋体" w:cs="宋体"/>
                <w:sz w:val="24"/>
                <w:szCs w:val="24"/>
                <w:highlight w:val="none"/>
              </w:rPr>
              <w:t xml:space="preserve">防护手套</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需提供医疗器械注册证或备案凭证</w:t>
            </w:r>
            <w:r>
              <w:rPr>
                <w:rFonts w:hint="eastAsia" w:ascii="宋体" w:hAnsi="宋体" w:cs="宋体"/>
                <w:sz w:val="24"/>
                <w:szCs w:val="24"/>
                <w:highlight w:val="none"/>
                <w:lang w:eastAsia="zh-CN"/>
              </w:rPr>
              <w:t xml:space="preserve">）</w:t>
            </w:r>
            <w:r/>
          </w:p>
        </w:tc>
        <w:tc>
          <w:tcPr>
            <w:tcW w:w="705" w:type="pct"/>
            <w:vAlign w:val="center"/>
            <w:textDirection w:val="lrTb"/>
            <w:noWrap/>
          </w:tcPr>
          <w:p>
            <w:pPr>
              <w:jc w:val="center"/>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eastAsia="zh-CN"/>
              </w:rPr>
              <w:t xml:space="preserve">付</w:t>
            </w:r>
            <w:r/>
          </w:p>
        </w:tc>
        <w:tc>
          <w:tcPr>
            <w:tcW w:w="538" w:type="pct"/>
            <w:vAlign w:val="center"/>
            <w:textDirection w:val="lrTb"/>
            <w:noWrap/>
          </w:tcPr>
          <w:p>
            <w:pPr>
              <w:ind w:right="0"/>
              <w:jc w:val="center"/>
              <w:keepLines w:val="0"/>
              <w:keepNext w:val="0"/>
              <w:spacing w:before="0" w:beforeAutospacing="0" w:afterAutospacing="0" w:line="240" w:lineRule="auto"/>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highlight w:val="none"/>
              </w:rPr>
              <w:t xml:space="preserve">4</w:t>
            </w:r>
            <w:r/>
          </w:p>
        </w:tc>
      </w:tr>
      <w:tr>
        <w:trPr>
          <w:jc w:val="center"/>
          <w:trHeight w:val="454"/>
        </w:trPr>
        <w:tc>
          <w:tcPr>
            <w:shd w:val="clear" w:color="auto" w:fill="auto"/>
            <w:tcW w:w="545" w:type="pct"/>
            <w:vAlign w:val="center"/>
            <w:textDirection w:val="lrTb"/>
            <w:noWrap/>
          </w:tcPr>
          <w:p>
            <w:pPr>
              <w:jc w:val="center"/>
              <w:spacing w:line="240" w:lineRule="auto"/>
              <w:widowControl/>
              <w:rPr>
                <w:rFonts w:hint="default"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11</w:t>
            </w:r>
            <w:r/>
          </w:p>
        </w:tc>
        <w:tc>
          <w:tcPr>
            <w:tcW w:w="3210" w:type="pct"/>
            <w:vAlign w:val="center"/>
            <w:textDirection w:val="lrTb"/>
            <w:noWrap/>
          </w:tcPr>
          <w:p>
            <w:pPr>
              <w:ind w:left="0" w:right="0"/>
              <w:jc w:val="both"/>
              <w:keepLines w:val="0"/>
              <w:keepNext w:val="0"/>
              <w:spacing w:before="0" w:beforeAutospacing="0" w:afterAutospacing="0" w:line="240" w:lineRule="auto"/>
              <w:rPr>
                <w:rFonts w:hint="eastAsia" w:ascii="宋体" w:hAnsi="宋体" w:eastAsia="宋体" w:cs="宋体"/>
                <w:color w:val="000000"/>
                <w:sz w:val="24"/>
                <w:szCs w:val="24"/>
                <w:highlight w:val="none"/>
                <w:lang w:eastAsia="zh-CN"/>
              </w:rPr>
              <w:suppressLineNumbers w:val="0"/>
            </w:pPr>
            <w:r>
              <w:rPr>
                <w:rFonts w:hint="eastAsia" w:ascii="宋体" w:hAnsi="宋体" w:cs="宋体"/>
                <w:color w:val="000000"/>
                <w:sz w:val="24"/>
                <w:szCs w:val="24"/>
                <w:highlight w:val="none"/>
                <w:lang w:eastAsia="zh-CN"/>
              </w:rPr>
              <w:t xml:space="preserve">介入防护眼镜</w:t>
            </w:r>
            <w:r/>
          </w:p>
        </w:tc>
        <w:tc>
          <w:tcPr>
            <w:tcW w:w="705" w:type="pct"/>
            <w:vAlign w:val="center"/>
            <w:textDirection w:val="lrTb"/>
            <w:noWrap/>
          </w:tcPr>
          <w:p>
            <w:pPr>
              <w:jc w:val="center"/>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付</w:t>
            </w:r>
            <w:r/>
          </w:p>
        </w:tc>
        <w:tc>
          <w:tcPr>
            <w:tcW w:w="538" w:type="pct"/>
            <w:vAlign w:val="center"/>
            <w:textDirection w:val="lrTb"/>
            <w:noWrap/>
          </w:tcPr>
          <w:p>
            <w:pPr>
              <w:ind w:left="0" w:right="0"/>
              <w:jc w:val="center"/>
              <w:keepLines w:val="0"/>
              <w:keepNext w:val="0"/>
              <w:spacing w:before="0" w:beforeAutospacing="0" w:afterAutospacing="0" w:line="240" w:lineRule="auto"/>
              <w:rPr>
                <w:rFonts w:hint="default" w:ascii="宋体" w:hAnsi="宋体" w:eastAsia="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10</w:t>
            </w:r>
            <w:r/>
          </w:p>
        </w:tc>
      </w:tr>
      <w:tr>
        <w:trPr>
          <w:jc w:val="center"/>
          <w:trHeight w:val="454"/>
        </w:trPr>
        <w:tc>
          <w:tcPr>
            <w:shd w:val="clear" w:color="auto" w:fill="auto"/>
            <w:tcW w:w="545" w:type="pct"/>
            <w:vAlign w:val="center"/>
            <w:textDirection w:val="lrTb"/>
            <w:noWrap/>
          </w:tcPr>
          <w:p>
            <w:pPr>
              <w:jc w:val="center"/>
              <w:spacing w:line="240" w:lineRule="auto"/>
              <w:widowControl/>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w:t>
            </w:r>
            <w:r/>
          </w:p>
        </w:tc>
        <w:tc>
          <w:tcPr>
            <w:shd w:val="clear" w:color="auto" w:fill="auto"/>
            <w:tcW w:w="3210" w:type="pct"/>
            <w:vAlign w:val="center"/>
            <w:textDirection w:val="lrTb"/>
            <w:noWrap/>
          </w:tcPr>
          <w:p>
            <w:pPr>
              <w:ind w:left="0" w:right="0"/>
              <w:jc w:val="both"/>
              <w:keepLines w:val="0"/>
              <w:keepNext w:val="0"/>
              <w:spacing w:before="0" w:beforeAutospacing="0" w:afterAutospacing="0" w:line="240"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sz w:val="24"/>
                <w:szCs w:val="24"/>
                <w:highlight w:val="none"/>
                <w:lang w:val="en-US" w:eastAsia="zh-CN"/>
              </w:rPr>
              <w:t xml:space="preserve">双联防护屏</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需提供医疗器械注册证或备案凭证</w:t>
            </w:r>
            <w:r>
              <w:rPr>
                <w:rFonts w:hint="eastAsia" w:ascii="宋体" w:hAnsi="宋体" w:cs="宋体"/>
                <w:sz w:val="24"/>
                <w:szCs w:val="24"/>
                <w:highlight w:val="none"/>
                <w:lang w:val="en-US" w:eastAsia="zh-CN"/>
              </w:rPr>
              <w:t xml:space="preserve">）</w:t>
            </w:r>
            <w:r/>
          </w:p>
        </w:tc>
        <w:tc>
          <w:tcPr>
            <w:shd w:val="clear" w:color="auto" w:fill="auto"/>
            <w:tcW w:w="705" w:type="pct"/>
            <w:vAlign w:val="center"/>
            <w:textDirection w:val="lrTb"/>
            <w:noWrap/>
          </w:tcPr>
          <w:p>
            <w:pPr>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套</w:t>
            </w:r>
            <w:r/>
          </w:p>
        </w:tc>
        <w:tc>
          <w:tcPr>
            <w:shd w:val="clear" w:color="auto" w:fill="auto"/>
            <w:tcW w:w="538" w:type="pct"/>
            <w:vAlign w:val="center"/>
            <w:textDirection w:val="lrTb"/>
            <w:noWrap/>
          </w:tcPr>
          <w:p>
            <w:pPr>
              <w:ind w:left="0" w:right="0"/>
              <w:jc w:val="center"/>
              <w:keepLines w:val="0"/>
              <w:keepNext w:val="0"/>
              <w:spacing w:before="0" w:beforeAutospacing="0" w:afterAutospacing="0" w:line="240"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sz w:val="24"/>
                <w:szCs w:val="24"/>
                <w:highlight w:val="none"/>
              </w:rPr>
              <w:t xml:space="preserve">1</w:t>
            </w:r>
            <w:r/>
          </w:p>
        </w:tc>
      </w:tr>
      <w:tr>
        <w:trPr>
          <w:jc w:val="center"/>
          <w:trHeight w:val="454"/>
        </w:trPr>
        <w:tc>
          <w:tcPr>
            <w:shd w:val="clear" w:color="auto" w:fill="auto"/>
            <w:tcW w:w="545" w:type="pct"/>
            <w:vAlign w:val="center"/>
            <w:textDirection w:val="lrTb"/>
            <w:noWrap/>
          </w:tcPr>
          <w:p>
            <w:pPr>
              <w:jc w:val="center"/>
              <w:spacing w:line="240" w:lineRule="auto"/>
              <w:widowControl/>
              <w:rPr>
                <w:rFonts w:hint="default"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13</w:t>
            </w:r>
            <w:r/>
          </w:p>
        </w:tc>
        <w:tc>
          <w:tcPr>
            <w:shd w:val="clear" w:color="auto" w:fill="auto"/>
            <w:tcW w:w="3210" w:type="pct"/>
            <w:vAlign w:val="center"/>
            <w:textDirection w:val="lrTb"/>
            <w:noWrap/>
          </w:tcPr>
          <w:p>
            <w:pPr>
              <w:ind w:left="0" w:right="0"/>
              <w:jc w:val="both"/>
              <w:keepLines w:val="0"/>
              <w:keepNext w:val="0"/>
              <w:spacing w:before="0" w:beforeAutospacing="0" w:afterAutospacing="0" w:line="240"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sz w:val="24"/>
                <w:szCs w:val="24"/>
                <w:highlight w:val="none"/>
                <w:lang w:val="en-US" w:eastAsia="zh-CN"/>
              </w:rPr>
              <w:t xml:space="preserve">双压力通道监护仪</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需提供医疗器械注册证</w:t>
            </w:r>
            <w:r>
              <w:rPr>
                <w:rFonts w:hint="eastAsia" w:ascii="宋体" w:hAnsi="宋体" w:cs="宋体"/>
                <w:sz w:val="24"/>
                <w:szCs w:val="24"/>
                <w:highlight w:val="none"/>
                <w:lang w:eastAsia="zh-CN"/>
              </w:rPr>
              <w:t xml:space="preserve">）</w:t>
            </w:r>
            <w:r/>
          </w:p>
        </w:tc>
        <w:tc>
          <w:tcPr>
            <w:shd w:val="clear" w:color="auto" w:fill="auto"/>
            <w:tcW w:w="705" w:type="pct"/>
            <w:vAlign w:val="center"/>
            <w:textDirection w:val="lrTb"/>
            <w:noWrap/>
          </w:tcPr>
          <w:p>
            <w:pPr>
              <w:jc w:val="center"/>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套</w:t>
            </w:r>
            <w:r/>
          </w:p>
        </w:tc>
        <w:tc>
          <w:tcPr>
            <w:shd w:val="clear" w:color="auto" w:fill="auto"/>
            <w:tcW w:w="538" w:type="pct"/>
            <w:vAlign w:val="center"/>
            <w:textDirection w:val="lrTb"/>
            <w:noWrap/>
          </w:tcPr>
          <w:p>
            <w:pPr>
              <w:ind w:left="0" w:right="0"/>
              <w:jc w:val="center"/>
              <w:keepLines w:val="0"/>
              <w:keepNext w:val="0"/>
              <w:spacing w:before="0" w:beforeAutospacing="0" w:afterAutospacing="0" w:line="240" w:lineRule="auto"/>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sz w:val="24"/>
                <w:szCs w:val="24"/>
                <w:highlight w:val="none"/>
              </w:rPr>
              <w:t xml:space="preserve">1</w:t>
            </w:r>
            <w:r/>
          </w:p>
        </w:tc>
      </w:tr>
    </w:tbl>
    <w:p>
      <w:pPr>
        <w:rPr>
          <w:rFonts w:hint="eastAsia" w:ascii="宋体" w:hAnsi="宋体" w:cs="宋体"/>
          <w:b/>
          <w:bCs/>
          <w:sz w:val="24"/>
          <w:szCs w:val="24"/>
          <w:highlight w:val="none"/>
        </w:rPr>
      </w:pPr>
      <w:r>
        <w:rPr>
          <w:rFonts w:hint="eastAsia" w:ascii="宋体" w:hAnsi="宋体" w:cs="宋体"/>
          <w:b/>
          <w:bCs/>
          <w:sz w:val="24"/>
          <w:szCs w:val="24"/>
          <w:highlight w:val="none"/>
        </w:rPr>
      </w:r>
      <w:r/>
    </w:p>
    <w:p>
      <w:pPr>
        <w:ind w:firstLine="482"/>
        <w:rPr>
          <w:rFonts w:hint="eastAsia" w:ascii="宋体" w:hAnsi="宋体" w:cs="宋体"/>
          <w:b/>
          <w:bCs/>
          <w:sz w:val="24"/>
          <w:szCs w:val="24"/>
          <w:highlight w:val="none"/>
        </w:rPr>
      </w:pPr>
      <w:r>
        <w:rPr>
          <w:rFonts w:hint="eastAsia" w:ascii="宋体" w:hAnsi="宋体" w:cs="宋体"/>
          <w:b/>
          <w:bCs/>
          <w:sz w:val="24"/>
          <w:szCs w:val="24"/>
          <w:highlight w:val="none"/>
        </w:rPr>
      </w:r>
      <w:r/>
    </w:p>
    <w:p>
      <w:pPr>
        <w:ind w:firstLine="482"/>
        <w:rPr>
          <w:rFonts w:hint="eastAsia" w:ascii="宋体" w:hAnsi="宋体" w:cs="宋体"/>
          <w:b/>
          <w:bCs/>
          <w:sz w:val="24"/>
          <w:szCs w:val="24"/>
          <w:highlight w:val="none"/>
        </w:rPr>
      </w:pPr>
      <w:r>
        <w:rPr>
          <w:rFonts w:hint="eastAsia" w:ascii="宋体" w:hAnsi="宋体" w:cs="宋体"/>
          <w:b/>
          <w:bCs/>
          <w:sz w:val="24"/>
          <w:szCs w:val="24"/>
          <w:highlight w:val="none"/>
        </w:rPr>
      </w:r>
      <w:r/>
    </w:p>
    <w:p>
      <w:pPr>
        <w:ind w:firstLine="482"/>
        <w:rPr>
          <w:rFonts w:hint="eastAsia" w:ascii="宋体" w:hAnsi="宋体" w:cs="宋体"/>
          <w:b/>
          <w:bCs/>
          <w:sz w:val="24"/>
          <w:szCs w:val="24"/>
          <w:highlight w:val="none"/>
        </w:rPr>
      </w:pPr>
      <w:r>
        <w:rPr>
          <w:rFonts w:hint="eastAsia" w:ascii="宋体" w:hAnsi="宋体" w:cs="宋体"/>
          <w:b/>
          <w:bCs/>
          <w:sz w:val="24"/>
          <w:szCs w:val="24"/>
          <w:highlight w:val="none"/>
        </w:rPr>
      </w:r>
      <w:r/>
    </w:p>
    <w:p>
      <w:pPr>
        <w:rPr>
          <w:rFonts w:hint="eastAsia" w:ascii="宋体" w:hAnsi="宋体" w:cs="宋体"/>
          <w:b/>
          <w:bCs/>
          <w:sz w:val="24"/>
          <w:szCs w:val="24"/>
          <w:highlight w:val="none"/>
        </w:rPr>
      </w:pPr>
      <w:r>
        <w:rPr>
          <w:rFonts w:hint="eastAsia" w:ascii="宋体" w:hAnsi="宋体" w:cs="宋体"/>
          <w:b/>
          <w:bCs/>
          <w:sz w:val="24"/>
          <w:szCs w:val="24"/>
          <w:highlight w:val="none"/>
        </w:rPr>
      </w:r>
      <w:r/>
    </w:p>
    <w:p>
      <w:pPr>
        <w:ind w:firstLine="482"/>
        <w:rPr>
          <w:rFonts w:hint="eastAsia" w:ascii="宋体" w:hAnsi="宋体" w:cs="宋体"/>
          <w:b/>
          <w:bCs/>
          <w:sz w:val="24"/>
          <w:szCs w:val="24"/>
          <w:highlight w:val="none"/>
        </w:rPr>
      </w:pPr>
      <w:r>
        <w:rPr>
          <w:rFonts w:hint="eastAsia" w:ascii="宋体" w:hAnsi="宋体" w:cs="宋体"/>
          <w:b/>
          <w:bCs/>
          <w:sz w:val="24"/>
          <w:szCs w:val="24"/>
          <w:highlight w:val="none"/>
        </w:rPr>
        <w:t xml:space="preserve">★二、技术要求：</w:t>
      </w:r>
      <w:r/>
    </w:p>
    <w:p>
      <w:pPr>
        <w:ind w:firstLine="482"/>
        <w:rPr>
          <w:rFonts w:hint="eastAsia" w:ascii="宋体" w:hAnsi="宋体" w:cs="宋体"/>
          <w:b/>
          <w:bCs/>
          <w:sz w:val="24"/>
          <w:szCs w:val="24"/>
          <w:highlight w:val="none"/>
        </w:rPr>
      </w:pPr>
      <w:r>
        <w:rPr>
          <w:rFonts w:hint="eastAsia" w:ascii="宋体" w:hAnsi="宋体" w:cs="宋体"/>
          <w:b/>
          <w:bCs/>
          <w:sz w:val="24"/>
          <w:szCs w:val="24"/>
          <w:highlight w:val="none"/>
        </w:rPr>
      </w:r>
      <w:r/>
    </w:p>
    <w:tbl>
      <w:tblPr>
        <w:tblStyle w:val="691"/>
        <w:tblpPr w:horzAnchor="page" w:tblpX="1673" w:vertAnchor="text" w:tblpY="83"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964"/>
        <w:gridCol w:w="7414"/>
      </w:tblGrid>
      <w:tr>
        <w:trPr>
          <w:trHeight w:val="397"/>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★基础参数：</w:t>
            </w:r>
            <w:r/>
          </w:p>
        </w:tc>
      </w:tr>
      <w:tr>
        <w:trPr>
          <w:trHeight w:val="397"/>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悬吊式机架</w:t>
            </w:r>
            <w:r/>
          </w:p>
        </w:tc>
      </w:tr>
      <w:tr>
        <w:trPr>
          <w:trHeight w:val="397"/>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最大输出电功率≥100kW</w:t>
            </w:r>
            <w:r/>
          </w:p>
        </w:tc>
      </w:tr>
      <w:tr>
        <w:trPr>
          <w:trHeight w:val="397"/>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最大阳极热容量</w:t>
            </w:r>
            <w:r>
              <w:rPr>
                <w:rFonts w:hint="eastAsia" w:ascii="宋体" w:hAnsi="宋体" w:cs="宋体"/>
                <w:color w:val="000000"/>
                <w:sz w:val="24"/>
                <w:szCs w:val="24"/>
                <w:highlight w:val="none"/>
                <w:lang w:val="en-US" w:eastAsia="zh-CN"/>
              </w:rPr>
              <w:t xml:space="preserve">（非等效）</w:t>
            </w:r>
            <w:r>
              <w:rPr>
                <w:rFonts w:hint="eastAsia" w:ascii="宋体" w:hAnsi="宋体" w:eastAsia="宋体" w:cs="宋体"/>
                <w:color w:val="000000"/>
                <w:sz w:val="24"/>
                <w:szCs w:val="24"/>
                <w:highlight w:val="none"/>
                <w:lang w:val="en-US" w:eastAsia="zh-CN"/>
              </w:rPr>
              <w:t xml:space="preserve">≥3.3MHu</w:t>
            </w:r>
            <w:r/>
          </w:p>
        </w:tc>
      </w:tr>
      <w:tr>
        <w:trPr>
          <w:trHeight w:val="397"/>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最大阳极散热率≥5500W</w:t>
            </w:r>
            <w:r/>
          </w:p>
        </w:tc>
      </w:tr>
      <w:tr>
        <w:trPr>
          <w:trHeight w:val="397"/>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探测器像素尺寸≤154μm</w:t>
            </w:r>
            <w:r/>
          </w:p>
        </w:tc>
      </w:tr>
      <w:tr>
        <w:trPr>
          <w:trHeight w:val="397"/>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成像面积≥38cm</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29cm</w:t>
            </w:r>
            <w:r/>
          </w:p>
        </w:tc>
      </w:tr>
      <w:tr>
        <w:trPr>
          <w:trHeight w:val="397"/>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具备支架精显功能</w:t>
            </w:r>
            <w:r/>
          </w:p>
        </w:tc>
      </w:tr>
      <w:tr>
        <w:trPr>
          <w:trHeight w:val="397"/>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具备冠脉狭窄分析功能</w:t>
            </w:r>
            <w:r/>
          </w:p>
        </w:tc>
      </w:tr>
      <w:tr>
        <w:trPr>
          <w:trHeight w:val="397"/>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具备心室分析功能</w:t>
            </w:r>
            <w:r/>
          </w:p>
        </w:tc>
      </w:tr>
      <w:tr>
        <w:trPr>
          <w:trHeight w:val="327"/>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具备3D采集和重建</w:t>
            </w:r>
            <w:r>
              <w:rPr>
                <w:rFonts w:hint="eastAsia" w:ascii="宋体" w:hAnsi="宋体" w:cs="宋体"/>
                <w:color w:val="000000"/>
                <w:sz w:val="24"/>
                <w:szCs w:val="24"/>
                <w:highlight w:val="none"/>
                <w:lang w:val="en-US" w:eastAsia="zh-CN"/>
              </w:rPr>
              <w:t xml:space="preserve">功能</w:t>
            </w:r>
            <w:r/>
          </w:p>
        </w:tc>
      </w:tr>
      <w:tr>
        <w:trPr>
          <w:trHeight w:val="397"/>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具备类CT采集和重建</w:t>
            </w:r>
            <w:r>
              <w:rPr>
                <w:rFonts w:hint="eastAsia" w:ascii="宋体" w:hAnsi="宋体" w:cs="宋体"/>
                <w:color w:val="000000"/>
                <w:sz w:val="24"/>
                <w:szCs w:val="24"/>
                <w:highlight w:val="none"/>
                <w:lang w:val="en-US" w:eastAsia="zh-CN"/>
              </w:rPr>
              <w:t xml:space="preserve">功能</w:t>
            </w:r>
            <w:r/>
          </w:p>
        </w:tc>
      </w:tr>
      <w:tr>
        <w:trPr>
          <w:trHeight w:val="397"/>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具备多容积融合功能</w:t>
            </w:r>
            <w:r/>
          </w:p>
        </w:tc>
      </w:tr>
      <w:tr>
        <w:trPr>
          <w:trHeight w:val="397"/>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具备高分辨率类CT功能</w:t>
            </w:r>
            <w:r/>
          </w:p>
        </w:tc>
      </w:tr>
      <w:tr>
        <w:trPr>
          <w:trHeight w:val="397"/>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具备双期类CT功能</w:t>
            </w:r>
            <w:r/>
          </w:p>
        </w:tc>
      </w:tr>
      <w:tr>
        <w:trPr>
          <w:trHeight w:val="397"/>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具备开环偏中心类CT功能</w:t>
            </w:r>
            <w:r/>
          </w:p>
        </w:tc>
      </w:tr>
      <w:tr>
        <w:trPr>
          <w:trHeight w:val="397"/>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具备类CT去金属伪影再重建</w:t>
            </w:r>
            <w:r>
              <w:rPr>
                <w:rFonts w:hint="eastAsia" w:ascii="宋体" w:hAnsi="宋体" w:cs="宋体"/>
                <w:color w:val="000000"/>
                <w:sz w:val="24"/>
                <w:szCs w:val="24"/>
                <w:highlight w:val="none"/>
                <w:lang w:val="en-US" w:eastAsia="zh-CN"/>
              </w:rPr>
              <w:t xml:space="preserve">功能</w:t>
            </w:r>
            <w:r/>
          </w:p>
        </w:tc>
      </w:tr>
      <w:tr>
        <w:trPr>
          <w:trHeight w:val="397"/>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具备三维路图功能</w:t>
            </w:r>
            <w:r/>
          </w:p>
        </w:tc>
      </w:tr>
      <w:tr>
        <w:trPr>
          <w:trHeight w:val="397"/>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具备多模态影像融合功能，可融合CT、MR图像</w:t>
            </w:r>
            <w:r/>
          </w:p>
        </w:tc>
      </w:tr>
      <w:tr>
        <w:trPr>
          <w:trHeight w:val="397"/>
        </w:trPr>
        <w:tc>
          <w:tcPr>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提供最新的高清低剂量算法平台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hint="eastAsia" w:ascii="宋体" w:hAnsi="宋体" w:eastAsia="宋体" w:cs="宋体"/>
                <w:b w:val="0"/>
                <w:bCs w:val="0"/>
                <w:i w:val="0"/>
                <w:iCs w:val="0"/>
                <w:color w:val="000000"/>
                <w:sz w:val="24"/>
                <w:szCs w:val="24"/>
                <w:highlight w:val="none"/>
                <w:u w:val="none"/>
                <w:lang w:val="en-US" w:eastAsia="zh-CN" w:bidi="ar-SA"/>
              </w:rPr>
            </w:pPr>
            <w:r>
              <w:rPr>
                <w:rFonts w:hint="eastAsia" w:ascii="宋体" w:hAnsi="宋体" w:cs="宋体"/>
                <w:b w:val="0"/>
                <w:bCs w:val="0"/>
                <w:i w:val="0"/>
                <w:iCs w:val="0"/>
                <w:color w:val="000000"/>
                <w:sz w:val="24"/>
                <w:szCs w:val="24"/>
                <w:highlight w:val="none"/>
                <w:u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hint="eastAsia" w:ascii="宋体" w:hAnsi="宋体" w:eastAsia="宋体" w:cs="宋体"/>
                <w:b/>
                <w:bCs/>
                <w:i w:val="0"/>
                <w:iCs w:val="0"/>
                <w:color w:val="000000"/>
                <w:sz w:val="24"/>
                <w:szCs w:val="24"/>
                <w:highlight w:val="none"/>
                <w:u w:val="none"/>
                <w:lang w:val="en-US" w:eastAsia="zh-CN" w:bidi="ar-SA"/>
              </w:rPr>
            </w:pPr>
            <w:r>
              <w:rPr>
                <w:rFonts w:hint="eastAsia" w:ascii="宋体" w:hAnsi="宋体" w:cs="宋体"/>
                <w:b w:val="0"/>
                <w:bCs w:val="0"/>
                <w:i w:val="0"/>
                <w:iCs w:val="0"/>
                <w:color w:val="000000"/>
                <w:sz w:val="24"/>
                <w:szCs w:val="24"/>
                <w:highlight w:val="none"/>
                <w:u w:val="none"/>
                <w:lang w:eastAsia="zh-CN"/>
              </w:rPr>
              <w:t xml:space="preserve">悬吊式高压注射器系统压力可达</w:t>
            </w:r>
            <w:r>
              <w:rPr>
                <w:rFonts w:hint="eastAsia" w:ascii="宋体" w:hAnsi="宋体" w:cs="宋体"/>
                <w:b w:val="0"/>
                <w:bCs w:val="0"/>
                <w:i w:val="0"/>
                <w:iCs w:val="0"/>
                <w:color w:val="000000"/>
                <w:sz w:val="24"/>
                <w:szCs w:val="24"/>
                <w:highlight w:val="none"/>
                <w:u w:val="none"/>
                <w:lang w:val="en-US" w:eastAsia="zh-CN"/>
              </w:rPr>
              <w:t xml:space="preserve">1200psi</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widowControl/>
              <w:rPr>
                <w:rFonts w:hint="eastAsia" w:ascii="宋体" w:hAnsi="宋体" w:eastAsia="宋体" w:cs="宋体"/>
                <w:b w:val="0"/>
                <w:bCs w:val="0"/>
                <w:i w:val="0"/>
                <w:iCs w:val="0"/>
                <w:color w:val="000000"/>
                <w:sz w:val="24"/>
                <w:szCs w:val="24"/>
                <w:highlight w:val="none"/>
                <w:u w:val="none"/>
                <w:lang w:val="en-US" w:eastAsia="zh-CN" w:bidi="ar-SA"/>
              </w:rPr>
            </w:pPr>
            <w:r>
              <w:rPr>
                <w:rFonts w:hint="eastAsia" w:ascii="宋体" w:hAnsi="宋体" w:cs="宋体"/>
                <w:b w:val="0"/>
                <w:bCs w:val="0"/>
                <w:i w:val="0"/>
                <w:iCs w:val="0"/>
                <w:color w:val="000000"/>
                <w:sz w:val="24"/>
                <w:szCs w:val="24"/>
                <w:highlight w:val="none"/>
                <w:u w:val="none"/>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hint="eastAsia" w:ascii="宋体" w:hAnsi="宋体" w:eastAsia="宋体" w:cs="宋体"/>
                <w:b/>
                <w:bCs/>
                <w:i w:val="0"/>
                <w:iCs w:val="0"/>
                <w:color w:val="000000"/>
                <w:sz w:val="24"/>
                <w:szCs w:val="24"/>
                <w:highlight w:val="none"/>
                <w:u w:val="none"/>
                <w:lang w:val="en-US" w:eastAsia="zh-CN" w:bidi="ar-SA"/>
              </w:rPr>
            </w:pPr>
            <w:r>
              <w:rPr>
                <w:rFonts w:hint="eastAsia" w:ascii="宋体" w:hAnsi="宋体" w:cs="宋体"/>
                <w:b w:val="0"/>
                <w:bCs w:val="0"/>
                <w:i w:val="0"/>
                <w:iCs w:val="0"/>
                <w:color w:val="000000"/>
                <w:sz w:val="24"/>
                <w:szCs w:val="24"/>
                <w:highlight w:val="none"/>
                <w:u w:val="none"/>
                <w:lang w:eastAsia="zh-CN"/>
              </w:rPr>
              <w:t xml:space="preserve">悬吊高压注射器系统</w:t>
            </w:r>
            <w:r>
              <w:rPr>
                <w:rFonts w:hint="eastAsia" w:ascii="宋体" w:hAnsi="宋体" w:eastAsia="宋体" w:cs="宋体"/>
                <w:b w:val="0"/>
                <w:bCs w:val="0"/>
                <w:i w:val="0"/>
                <w:iCs w:val="0"/>
                <w:color w:val="000000"/>
                <w:sz w:val="24"/>
                <w:szCs w:val="24"/>
                <w:highlight w:val="none"/>
                <w:u w:val="none"/>
                <w:lang w:eastAsia="zh-CN"/>
              </w:rPr>
              <w:t xml:space="preserve">注射速度范围0.1-45.0 ml/s可调</w:t>
            </w:r>
            <w:r/>
          </w:p>
        </w:tc>
      </w:tr>
      <w:tr>
        <w:trPr>
          <w:trHeight w:val="397"/>
        </w:trPr>
        <w:tc>
          <w:tcPr>
            <w:gridSpan w:val="2"/>
            <w:tcBorders>
              <w:top w:val="single" w:color="000000" w:sz="4" w:space="0"/>
              <w:left w:val="single" w:color="000000" w:sz="4" w:space="0"/>
              <w:bottom w:val="single" w:color="000000" w:sz="4" w:space="0"/>
              <w:right w:val="single" w:color="000000" w:sz="4" w:space="0"/>
            </w:tcBorders>
            <w:tcW w:w="8378" w:type="dxa"/>
            <w:vAlign w:val="center"/>
            <w:textDirection w:val="lrTb"/>
            <w:noWrap/>
          </w:tcPr>
          <w:p>
            <w:pPr>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bCs/>
                <w:i w:val="0"/>
                <w:iCs w:val="0"/>
                <w:color w:val="000000"/>
                <w:sz w:val="24"/>
                <w:szCs w:val="24"/>
                <w:highlight w:val="none"/>
                <w:u w:val="none"/>
              </w:rPr>
              <w:t xml:space="preserve">备注：所配软件为投标机型最新软件版本</w:t>
            </w:r>
            <w:r>
              <w:rPr>
                <w:rFonts w:hint="eastAsia" w:ascii="宋体" w:hAnsi="宋体" w:eastAsia="宋体" w:cs="宋体"/>
                <w:b/>
                <w:bCs/>
                <w:i w:val="0"/>
                <w:iCs w:val="0"/>
                <w:color w:val="000000"/>
                <w:sz w:val="24"/>
                <w:szCs w:val="24"/>
                <w:highlight w:val="none"/>
                <w:u w:val="none"/>
                <w:lang w:eastAsia="zh-CN"/>
              </w:rPr>
              <w:t xml:space="preserve">，</w:t>
            </w:r>
            <w:r>
              <w:rPr>
                <w:rFonts w:hint="eastAsia" w:ascii="宋体" w:hAnsi="宋体" w:eastAsia="宋体" w:cs="宋体"/>
                <w:b/>
                <w:bCs/>
                <w:i w:val="0"/>
                <w:iCs w:val="0"/>
                <w:color w:val="000000"/>
                <w:sz w:val="24"/>
                <w:szCs w:val="24"/>
                <w:highlight w:val="none"/>
                <w:u w:val="none"/>
              </w:rPr>
              <w:t xml:space="preserve">主机所有软件及功能模块须全部开放（含选配），需要提供相关承诺并盖章（格式自拟）。</w:t>
            </w:r>
            <w:r/>
          </w:p>
        </w:tc>
      </w:tr>
    </w:tbl>
    <w:p>
      <w:pPr>
        <w:ind w:firstLine="482"/>
        <w:rPr>
          <w:rFonts w:hint="eastAsia" w:ascii="宋体" w:hAnsi="宋体" w:cs="宋体"/>
          <w:b/>
          <w:bCs/>
          <w:sz w:val="24"/>
          <w:szCs w:val="24"/>
          <w:highlight w:val="none"/>
        </w:rPr>
      </w:pPr>
      <w:r>
        <w:rPr>
          <w:rFonts w:hint="eastAsia" w:ascii="宋体" w:hAnsi="宋体" w:cs="宋体"/>
          <w:b/>
          <w:bCs/>
          <w:sz w:val="24"/>
          <w:szCs w:val="24"/>
          <w:highlight w:val="non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ind w:firstLine="0"/>
        <w:spacing w:line="360" w:lineRule="auto"/>
        <w:rPr>
          <w:rFonts w:ascii="宋体" w:cs="宋体"/>
          <w:b/>
          <w:i/>
          <w:iCs/>
          <w:color w:val="auto"/>
          <w:sz w:val="24"/>
          <w:szCs w:val="24"/>
          <w:highlight w:val="none"/>
          <w:u w:val="single"/>
        </w:rPr>
      </w:pPr>
      <w:r>
        <w:rPr>
          <w:rFonts w:hint="eastAsia" w:ascii="宋体" w:hAnsi="宋体"/>
          <w:b/>
          <w:i w:val="0"/>
          <w:iCs w:val="0"/>
          <w:color w:val="auto"/>
          <w:sz w:val="24"/>
          <w:szCs w:val="24"/>
          <w:highlight w:val="none"/>
          <w:u w:val="none"/>
        </w:rPr>
        <w:t xml:space="preserve"> </w:t>
      </w:r>
      <w:r>
        <w:rPr>
          <w:rFonts w:hint="eastAsia" w:ascii="宋体" w:hAnsi="宋体"/>
          <w:b/>
          <w:i w:val="0"/>
          <w:iCs w:val="0"/>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三、</w:t>
      </w:r>
      <w:r>
        <w:rPr>
          <w:rFonts w:hint="eastAsia" w:ascii="宋体" w:hAnsi="宋体" w:cs="宋体"/>
          <w:b/>
          <w:bCs/>
          <w:color w:val="auto"/>
          <w:sz w:val="24"/>
          <w:szCs w:val="24"/>
          <w:highlight w:val="none"/>
          <w:u w:val="single"/>
        </w:rPr>
        <w:t xml:space="preserve">其他要求：</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1.维修保证：</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（1）原厂免费质保期≥5年（整机质保，包含</w:t>
      </w:r>
      <w:r>
        <w:rPr>
          <w:rFonts w:hint="eastAsia" w:ascii="宋体" w:hAnsi="宋体"/>
          <w:bCs/>
          <w:color w:val="auto"/>
          <w:sz w:val="24"/>
          <w:szCs w:val="24"/>
          <w:highlight w:val="none"/>
          <w:lang w:val="en-US" w:eastAsia="zh-CN"/>
        </w:rPr>
        <w:t xml:space="preserve">易损件及</w:t>
      </w:r>
      <w:r>
        <w:rPr>
          <w:rFonts w:hint="eastAsia" w:ascii="宋体" w:hAnsi="宋体"/>
          <w:bCs/>
          <w:color w:val="auto"/>
          <w:sz w:val="24"/>
          <w:szCs w:val="24"/>
          <w:highlight w:val="none"/>
        </w:rPr>
        <w:t xml:space="preserve">第三方产品），出保后每年的维保费用（全保（含第三方产品）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≤投标报价的8%。</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在质保期内，故障发生后，要求供方在接报后0.5小时之内响应给予明确答复，24小时之内到达现场排除故障，单次故障最长修复时间在2日之内；须提供故障不能排除时的解决方案；要求保证开机率≥96%（按一年365天），全年停机日期不超过14天，若开机率 ＜ 96%，每停机1天则保修期延长7天。免费质保期后，设备终身维修，维修只收配件费（提供承诺书，格式自拟，须加盖投标人公章）。</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2.交货完工期：合同签订生效后90天内送货并安装调试完毕。</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3.验收标准：</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供方提供的商品必须符合我国最新颁布的与之相关的技术规范与标准，同时必须满足招标书中所列全部规格、型号、具体配置、技术条件及功能要求和供方承诺的其他指标；要求国产产品设备到货日期距其生产日期不超过</w:t>
      </w:r>
      <w:r>
        <w:rPr>
          <w:rFonts w:hint="eastAsia" w:ascii="宋体" w:hAnsi="宋体"/>
          <w:bCs/>
          <w:color w:val="auto"/>
          <w:sz w:val="24"/>
          <w:szCs w:val="24"/>
          <w:highlight w:val="none"/>
          <w:lang w:val="en-US" w:eastAsia="zh-CN"/>
        </w:rPr>
        <w:t xml:space="preserve">180</w:t>
      </w:r>
      <w:r>
        <w:rPr>
          <w:rFonts w:hint="eastAsia" w:ascii="宋体" w:hAnsi="宋体"/>
          <w:bCs/>
          <w:color w:val="auto"/>
          <w:sz w:val="24"/>
          <w:szCs w:val="24"/>
          <w:highlight w:val="none"/>
        </w:rPr>
        <w:t xml:space="preserve">个日历日（生产日期以铭牌或说明书中记载的日期为准）。设备安装后，按国际和国家标准及厂方标准进行质量验收。供方应向需方提供详细的验收标准，验收专用仪器，并承担相关费用。</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履约验收主体：</w:t>
      </w:r>
      <w:r>
        <w:rPr>
          <w:rFonts w:hint="eastAsia" w:ascii="宋体" w:hAnsi="宋体"/>
          <w:bCs/>
          <w:color w:val="000000" w:themeColor="text1"/>
          <w:sz w:val="24"/>
          <w:szCs w:val="24"/>
          <w:highlight w:val="none"/>
          <w:lang w:val="en-US" w:eastAsia="zh-CN"/>
          <w14:textFill>
            <w14:solidFill>
              <w14:schemeClr w14:val="tx1"/>
            </w14:solidFill>
          </w14:textFill>
        </w:rPr>
        <w:t xml:space="preserve">采购人</w:t>
      </w:r>
      <w:r/>
    </w:p>
    <w:p>
      <w:pPr>
        <w:ind w:firstLine="480"/>
        <w:spacing w:line="360" w:lineRule="auto"/>
        <w:rPr>
          <w:rFonts w:ascii="宋体" w:hAnsi="宋体" w:eastAsia="宋体"/>
          <w:bCs/>
          <w:color w:val="000000" w:themeColor="text1"/>
          <w:sz w:val="24"/>
          <w:szCs w:val="24"/>
          <w:highlight w:val="none"/>
          <w14:textFill>
            <w14:solidFill>
              <w14:schemeClr w14:val="tx1"/>
            </w14:solidFill>
          </w14:textFill>
        </w:rPr>
      </w:pPr>
      <w:r>
        <w:rPr>
          <w:rFonts w:hint="eastAsia" w:ascii="宋体" w:hAnsi="宋体"/>
          <w:bCs/>
          <w:color w:val="auto"/>
          <w:sz w:val="24"/>
          <w:szCs w:val="24"/>
          <w:highlight w:val="none"/>
        </w:rPr>
        <w:t xml:space="preserve">（2）</w:t>
      </w:r>
      <w:r>
        <w:rPr>
          <w:rFonts w:hint="eastAsia" w:ascii="宋体" w:hAnsi="宋体"/>
          <w:bCs/>
          <w:color w:val="000000" w:themeColor="text1"/>
          <w:sz w:val="24"/>
          <w:szCs w:val="24"/>
          <w:highlight w:val="none"/>
          <w14:textFill>
            <w14:solidFill>
              <w14:schemeClr w14:val="tx1"/>
            </w14:solidFill>
          </w14:textFill>
        </w:rPr>
        <w:t xml:space="preserve">履约验收时间：</w:t>
      </w:r>
      <w:r>
        <w:rPr>
          <w:rFonts w:hint="eastAsia" w:ascii="宋体" w:hAnsi="宋体"/>
          <w:bCs/>
          <w:color w:val="000000" w:themeColor="text1"/>
          <w:sz w:val="24"/>
          <w:szCs w:val="24"/>
          <w:highlight w:val="none"/>
          <w:lang w:val="en-US" w:eastAsia="zh-CN"/>
          <w14:textFill>
            <w14:solidFill>
              <w14:schemeClr w14:val="tx1"/>
            </w14:solidFill>
          </w14:textFill>
        </w:rPr>
        <w:t xml:space="preserve">按合同约定完成全部货物的供货，安装调试完成具备验收条件后的5个工作日内组织验收。</w:t>
      </w:r>
      <w:r/>
    </w:p>
    <w:p>
      <w:pPr>
        <w:ind w:firstLine="480"/>
        <w:spacing w:line="360" w:lineRule="auto"/>
        <w:rPr>
          <w:rFonts w:ascii="宋体" w:hAnsi="宋体" w:eastAsia="宋体"/>
          <w:bCs/>
          <w:color w:val="000000" w:themeColor="text1"/>
          <w:sz w:val="24"/>
          <w:szCs w:val="24"/>
          <w:highlight w:val="none"/>
          <w14:textFill>
            <w14:solidFill>
              <w14:schemeClr w14:val="tx1"/>
            </w14:solidFill>
          </w14:textFill>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w:t>
      </w:r>
      <w:r>
        <w:rPr>
          <w:rFonts w:hint="eastAsia" w:ascii="宋体" w:hAnsi="宋体"/>
          <w:bCs/>
          <w:color w:val="000000" w:themeColor="text1"/>
          <w:sz w:val="24"/>
          <w:szCs w:val="24"/>
          <w:highlight w:val="none"/>
          <w14:textFill>
            <w14:solidFill>
              <w14:schemeClr w14:val="tx1"/>
            </w14:solidFill>
          </w14:textFill>
        </w:rPr>
        <w:t xml:space="preserve">履约验收方式：</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采购人组织</w:t>
      </w:r>
      <w:r>
        <w:rPr>
          <w:rFonts w:hint="eastAsia" w:ascii="宋体" w:hAnsi="宋体" w:cs="Courier New"/>
          <w:color w:val="000000" w:themeColor="text1"/>
          <w:sz w:val="24"/>
          <w:szCs w:val="24"/>
          <w:highlight w:val="none"/>
          <w14:textFill>
            <w14:solidFill>
              <w14:schemeClr w14:val="tx1"/>
            </w14:solidFill>
          </w14:textFill>
        </w:rPr>
        <w:t xml:space="preserve">成立验收小组，</w:t>
      </w:r>
      <w:r>
        <w:rPr>
          <w:rFonts w:hint="eastAsia" w:ascii="宋体" w:hAnsi="宋体"/>
          <w:bCs/>
          <w:color w:val="000000" w:themeColor="text1"/>
          <w:sz w:val="24"/>
          <w:szCs w:val="24"/>
          <w:highlight w:val="none"/>
          <w:lang w:val="en-US" w:eastAsia="zh-CN"/>
          <w14:textFill>
            <w14:solidFill>
              <w14:schemeClr w14:val="tx1"/>
            </w14:solidFill>
          </w14:textFill>
        </w:rPr>
        <w:t xml:space="preserve">按照合同约定内容制定履约验收方案并组织现场实物验收及资料验收。如有必要，甲方可委托第三方专业机构及专家参与验收，相关意见将作为验收单的参考资料。</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w:t>
      </w:r>
      <w:r>
        <w:rPr>
          <w:rFonts w:hint="eastAsia" w:ascii="宋体" w:hAnsi="宋体"/>
          <w:bCs/>
          <w:color w:val="000000" w:themeColor="text1"/>
          <w:sz w:val="24"/>
          <w:szCs w:val="24"/>
          <w:highlight w:val="none"/>
          <w14:textFill>
            <w14:solidFill>
              <w14:schemeClr w14:val="tx1"/>
            </w14:solidFill>
          </w14:textFill>
        </w:rPr>
        <w:t xml:space="preserve">履约验收程序：</w:t>
      </w:r>
      <w:r>
        <w:rPr>
          <w:rFonts w:hint="eastAsia" w:ascii="宋体" w:hAnsi="宋体" w:cs="Courier New"/>
          <w:color w:val="000000" w:themeColor="text1"/>
          <w:sz w:val="24"/>
          <w:szCs w:val="24"/>
          <w:highlight w:val="none"/>
          <w14:textFill>
            <w14:solidFill>
              <w14:schemeClr w14:val="tx1"/>
            </w14:solidFill>
          </w14:textFill>
        </w:rPr>
        <w:t xml:space="preserve">按照采购合同约定</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内容</w:t>
      </w:r>
      <w:r>
        <w:rPr>
          <w:rFonts w:hint="eastAsia" w:ascii="宋体" w:hAnsi="宋体" w:cs="Courier New"/>
          <w:color w:val="000000" w:themeColor="text1"/>
          <w:sz w:val="24"/>
          <w:szCs w:val="24"/>
          <w:highlight w:val="none"/>
          <w14:textFill>
            <w14:solidFill>
              <w14:schemeClr w14:val="tx1"/>
            </w14:solidFill>
          </w14:textFill>
        </w:rPr>
        <w:t xml:space="preserve">对乙方</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的</w:t>
      </w:r>
      <w:r>
        <w:rPr>
          <w:rFonts w:hint="eastAsia" w:ascii="宋体" w:hAnsi="宋体" w:cs="Courier New"/>
          <w:color w:val="000000" w:themeColor="text1"/>
          <w:sz w:val="24"/>
          <w:szCs w:val="24"/>
          <w:highlight w:val="none"/>
          <w14:textFill>
            <w14:solidFill>
              <w14:schemeClr w14:val="tx1"/>
            </w14:solidFill>
          </w14:textFill>
        </w:rPr>
        <w:t xml:space="preserve">履约情况进行验收。验收结束后</w:t>
      </w:r>
      <w:r>
        <w:rPr>
          <w:rFonts w:hint="eastAsia" w:ascii="宋体" w:hAnsi="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验收小组出具验收</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单</w:t>
      </w:r>
      <w:r>
        <w:rPr>
          <w:rFonts w:hint="eastAsia" w:ascii="宋体" w:hAnsi="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由验收双方共同签署。验收结果与采购合同约定的资金支付及履约保证金返还条件挂钩。履约验收的各项资料存档备查。</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w:t>
      </w:r>
      <w:r>
        <w:rPr>
          <w:rFonts w:hint="eastAsia" w:ascii="宋体" w:hAnsi="宋体"/>
          <w:bCs/>
          <w:color w:val="000000" w:themeColor="text1"/>
          <w:sz w:val="24"/>
          <w:szCs w:val="24"/>
          <w:highlight w:val="none"/>
          <w14:textFill>
            <w14:solidFill>
              <w14:schemeClr w14:val="tx1"/>
            </w14:solidFill>
          </w14:textFill>
        </w:rPr>
        <w:t xml:space="preserve">履约验收内容和标准：</w:t>
      </w:r>
      <w:r>
        <w:rPr>
          <w:rFonts w:hint="eastAsia" w:ascii="宋体" w:hAnsi="宋体" w:cs="Courier New"/>
          <w:color w:val="000000" w:themeColor="text1"/>
          <w:sz w:val="24"/>
          <w:szCs w:val="24"/>
          <w:highlight w:val="none"/>
          <w14:textFill>
            <w14:solidFill>
              <w14:schemeClr w14:val="tx1"/>
            </w14:solidFill>
          </w14:textFill>
        </w:rPr>
        <w:t xml:space="preserve">验收时</w:t>
      </w:r>
      <w:r>
        <w:rPr>
          <w:rFonts w:hint="eastAsia" w:ascii="宋体" w:hAnsi="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验收小组</w:t>
      </w:r>
      <w:r>
        <w:rPr>
          <w:rFonts w:hint="eastAsia" w:ascii="宋体" w:hAnsi="宋体" w:cs="Courier New"/>
          <w:color w:val="000000" w:themeColor="text1"/>
          <w:sz w:val="24"/>
          <w:szCs w:val="24"/>
          <w:highlight w:val="none"/>
          <w14:textFill>
            <w14:solidFill>
              <w14:schemeClr w14:val="tx1"/>
            </w14:solidFill>
          </w14:textFill>
        </w:rPr>
        <w:t xml:space="preserve">按照合同约定对每一项技术、商务要求的履约情况进行</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验收</w:t>
      </w:r>
      <w:r>
        <w:rPr>
          <w:rFonts w:hint="eastAsia" w:ascii="宋体" w:hAnsi="宋体" w:cs="Courier New"/>
          <w:color w:val="000000" w:themeColor="text1"/>
          <w:sz w:val="24"/>
          <w:szCs w:val="24"/>
          <w:highlight w:val="none"/>
          <w14:textFill>
            <w14:solidFill>
              <w14:schemeClr w14:val="tx1"/>
            </w14:solidFill>
          </w14:textFill>
        </w:rPr>
        <w:t xml:space="preserve">。</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验收标准按照招标文件内的相关要求执行，无明确要求的按照相应国家标准进行验收。</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采购人不统一组织现场查勘，供应商可根据投标需要自行前往现场查勘，充分了解安装场地的实际条件，查勘产生的费用及安全风险由供应商自行承担。投标报价应包含设备达到运行条件的所有费用，且已充分考虑现场条件对项目实施的影响。因供应商未进行现场查勘或查勘不充分导致的一切履约风险，均由供应商自行承担。</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 </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5.交货条件：</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产品交货时，包装完整无破损，还必须提供以下材料：</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 装箱单 </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 产品质检合格证明</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 若为进口产品，供方需要提供进口商品检验检疫证明和报关单</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 使用说明书及操作手册（电子版、纸质版同时提供），设备操作保养的视频资料</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 提供使用维护手册、维修图纸、软件备份、故障代码表、备件清单、零配件、维修密码</w:t>
      </w:r>
      <w:r>
        <w:rPr>
          <w:rFonts w:hint="eastAsia" w:ascii="宋体" w:hAnsi="宋体"/>
          <w:bCs/>
          <w:color w:val="auto"/>
          <w:sz w:val="24"/>
          <w:szCs w:val="24"/>
          <w:highlight w:val="none"/>
          <w:lang w:eastAsia="zh-CN"/>
        </w:rPr>
        <w:t xml:space="preserve">（终身有效）</w:t>
      </w:r>
      <w:r>
        <w:rPr>
          <w:rFonts w:hint="eastAsia" w:ascii="宋体" w:hAnsi="宋体"/>
          <w:bCs/>
          <w:color w:val="auto"/>
          <w:sz w:val="24"/>
          <w:szCs w:val="24"/>
          <w:highlight w:val="none"/>
        </w:rPr>
        <w:t xml:space="preserve">等维护维修必需的材料和信息 </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（6）专用工具：供方向需方提供设备维护的专用工具。</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6.运输及到货地点：由供方负责办理运输及装卸，直接送至需方指定地点（江阴市人民医院敔山湾院区6号楼1层导管室），所有费用由供方承担。 </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7.安装、调试及售后服务：</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符合设备装机的条件下，产品到货后需在1个月内完成安装调试工作。如在安装期间发生质量问题，则不予验收。如验收完成后发生质量问题，在质保期内应免费进行维修或更换。对于货物由设计、工艺、或材料的缺陷所发生的任何故障或不足都应终身免费更换。</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供方负责本次采购设备的免费安装、调试（安装、调试过程所需耗品应由供方免费提供），保证培训人员正常操作该设备的各种功能。供方提供设备操作规范张贴设备上，提供设备操作规范电子档交予医院。</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质保期内每年保养4次，按产品说明书要求执行保养。</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8.付款方式：分两期付款</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第1期：全部设备到货后，由需方逐一清点无误，与合同规定相符；设备软、硬件安装调试完毕，系统工作稳定，无故障，符合招标文件及合同要求，</w:t>
      </w:r>
      <w:r>
        <w:rPr>
          <w:rFonts w:hint="eastAsia" w:ascii="宋体" w:hAnsi="宋体"/>
          <w:bCs/>
          <w:color w:val="auto"/>
          <w:sz w:val="24"/>
          <w:szCs w:val="24"/>
          <w:highlight w:val="none"/>
          <w:lang w:eastAsia="zh-CN"/>
        </w:rPr>
        <w:t xml:space="preserve">并</w:t>
      </w:r>
      <w:r>
        <w:rPr>
          <w:rFonts w:hint="eastAsia" w:ascii="宋体" w:hAnsi="宋体"/>
          <w:bCs/>
          <w:color w:val="auto"/>
          <w:sz w:val="24"/>
          <w:szCs w:val="24"/>
          <w:highlight w:val="none"/>
        </w:rPr>
        <w:t xml:space="preserve">达到正常运行标准及国家规定的辐射防护要求，</w:t>
      </w:r>
      <w:r>
        <w:rPr>
          <w:rFonts w:hint="eastAsia" w:ascii="宋体" w:hAnsi="宋体"/>
          <w:bCs/>
          <w:color w:val="auto"/>
          <w:sz w:val="24"/>
          <w:szCs w:val="24"/>
          <w:highlight w:val="none"/>
          <w:lang w:eastAsia="zh-CN"/>
        </w:rPr>
        <w:t xml:space="preserve">试</w:t>
      </w:r>
      <w:r>
        <w:rPr>
          <w:rFonts w:hint="eastAsia" w:ascii="宋体" w:hAnsi="宋体"/>
          <w:bCs/>
          <w:color w:val="auto"/>
          <w:sz w:val="24"/>
          <w:szCs w:val="24"/>
          <w:highlight w:val="none"/>
        </w:rPr>
        <w:t xml:space="preserve">运行满</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个月后，需方将在30个工作日内支付合同总价的80%。</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第2期：</w:t>
      </w:r>
      <w:r>
        <w:rPr>
          <w:rFonts w:hint="eastAsia" w:ascii="宋体" w:hAnsi="宋体"/>
          <w:bCs/>
          <w:color w:val="auto"/>
          <w:sz w:val="24"/>
          <w:szCs w:val="24"/>
          <w:highlight w:val="none"/>
          <w:lang w:eastAsia="zh-CN"/>
        </w:rPr>
        <w:t xml:space="preserve">试运行</w:t>
      </w:r>
      <w:r>
        <w:rPr>
          <w:rFonts w:hint="eastAsia" w:ascii="宋体" w:hAnsi="宋体"/>
          <w:bCs/>
          <w:color w:val="auto"/>
          <w:sz w:val="24"/>
          <w:szCs w:val="24"/>
          <w:highlight w:val="none"/>
        </w:rPr>
        <w:t xml:space="preserve">满12个月</w:t>
      </w:r>
      <w:r>
        <w:rPr>
          <w:rFonts w:hint="eastAsia" w:ascii="宋体" w:hAnsi="宋体"/>
          <w:bCs/>
          <w:color w:val="auto"/>
          <w:sz w:val="24"/>
          <w:szCs w:val="24"/>
          <w:highlight w:val="none"/>
          <w:lang w:eastAsia="zh-CN"/>
        </w:rPr>
        <w:t xml:space="preserve">后正式</w:t>
      </w:r>
      <w:r>
        <w:rPr>
          <w:rFonts w:hint="eastAsia" w:ascii="宋体" w:hAnsi="宋体"/>
          <w:bCs/>
          <w:color w:val="auto"/>
          <w:sz w:val="24"/>
          <w:szCs w:val="24"/>
          <w:highlight w:val="none"/>
          <w:lang w:val="en-US" w:eastAsia="zh-CN"/>
        </w:rPr>
        <w:t xml:space="preserve">验收</w:t>
      </w:r>
      <w:r>
        <w:rPr>
          <w:rFonts w:hint="eastAsia" w:ascii="宋体" w:hAnsi="宋体"/>
          <w:bCs/>
          <w:color w:val="auto"/>
          <w:sz w:val="24"/>
          <w:szCs w:val="24"/>
          <w:highlight w:val="none"/>
        </w:rPr>
        <w:t xml:space="preserve">，并提供详细维保、维修工单及设备使用反馈表，需方将在一个月内付清余款。</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（如本项目为中小企业中标，则付款方式按照《保障中小企业款项支付条例》(中华人民共和国国务院令第802号)执行）</w:t>
      </w:r>
      <w:r/>
    </w:p>
    <w:p>
      <w:pPr>
        <w:ind w:firstLine="480"/>
        <w:spacing w:line="400" w:lineRule="exact"/>
        <w:rPr>
          <w:rFonts w:hint="eastAsia" w:ascii="宋体" w:hAnsi="宋体"/>
          <w:bCs/>
          <w:color w:val="auto"/>
          <w:sz w:val="24"/>
          <w:szCs w:val="24"/>
          <w:highlight w:val="none"/>
        </w:rPr>
      </w:pPr>
      <w:r>
        <w:rPr>
          <w:rFonts w:ascii="宋体" w:hAnsi="宋体" w:eastAsia="宋体" w:cs="Times New Roman"/>
          <w:sz w:val="24"/>
          <w:szCs w:val="24"/>
          <w:highlight w:val="none"/>
        </w:rPr>
        <w:t xml:space="preserve">中标</w:t>
      </w:r>
      <w:r>
        <w:rPr>
          <w:rFonts w:hint="eastAsia" w:ascii="宋体" w:hAnsi="宋体" w:cs="Times New Roman"/>
          <w:sz w:val="24"/>
          <w:szCs w:val="24"/>
          <w:highlight w:val="none"/>
          <w:lang w:eastAsia="zh-CN"/>
        </w:rPr>
        <w:t xml:space="preserve">供应商在</w:t>
      </w:r>
      <w:r>
        <w:rPr>
          <w:rFonts w:ascii="宋体" w:hAnsi="宋体" w:eastAsia="宋体" w:cs="Times New Roman"/>
          <w:sz w:val="24"/>
          <w:szCs w:val="24"/>
          <w:highlight w:val="none"/>
        </w:rPr>
        <w:t xml:space="preserve">合同签署前向采购</w:t>
      </w:r>
      <w:r>
        <w:rPr>
          <w:rFonts w:hint="eastAsia" w:ascii="宋体" w:hAnsi="宋体" w:cs="Times New Roman"/>
          <w:sz w:val="24"/>
          <w:szCs w:val="24"/>
          <w:highlight w:val="none"/>
          <w:lang w:eastAsia="zh-CN"/>
        </w:rPr>
        <w:t xml:space="preserve">人</w:t>
      </w:r>
      <w:r>
        <w:rPr>
          <w:rFonts w:ascii="宋体" w:hAnsi="宋体" w:eastAsia="宋体" w:cs="Times New Roman"/>
          <w:sz w:val="24"/>
          <w:szCs w:val="24"/>
          <w:highlight w:val="none"/>
        </w:rPr>
        <w:t xml:space="preserve">缴纳</w:t>
      </w:r>
      <w:r>
        <w:rPr>
          <w:rFonts w:hint="eastAsia" w:ascii="宋体" w:hAnsi="宋体" w:eastAsia="宋体" w:cs="Times New Roman"/>
          <w:bCs/>
          <w:sz w:val="24"/>
          <w:szCs w:val="24"/>
          <w:highlight w:val="none"/>
        </w:rPr>
        <w:t xml:space="preserve">政府采购合同金额5%的履约保证金，采购</w:t>
      </w:r>
      <w:r>
        <w:rPr>
          <w:rFonts w:hint="eastAsia" w:ascii="宋体" w:hAnsi="宋体" w:cs="Times New Roman"/>
          <w:bCs/>
          <w:sz w:val="24"/>
          <w:szCs w:val="24"/>
          <w:highlight w:val="none"/>
          <w:lang w:eastAsia="zh-CN"/>
        </w:rPr>
        <w:t xml:space="preserve">人</w:t>
      </w:r>
      <w:r>
        <w:rPr>
          <w:rFonts w:hint="eastAsia" w:ascii="宋体" w:hAnsi="宋体" w:eastAsia="宋体" w:cs="Times New Roman"/>
          <w:bCs/>
          <w:sz w:val="24"/>
          <w:szCs w:val="24"/>
          <w:highlight w:val="none"/>
        </w:rPr>
        <w:t xml:space="preserve">应当允许</w:t>
      </w:r>
      <w:r>
        <w:rPr>
          <w:rFonts w:ascii="宋体" w:hAnsi="宋体" w:eastAsia="宋体" w:cs="Times New Roman"/>
          <w:bCs/>
          <w:sz w:val="24"/>
          <w:szCs w:val="24"/>
          <w:highlight w:val="none"/>
        </w:rPr>
        <w:t xml:space="preserve">供应商自主选择以支票、 汇票、 本票、 保函等非现金形式缴纳或提交，</w:t>
      </w:r>
      <w:r>
        <w:rPr>
          <w:rFonts w:hint="eastAsia" w:ascii="宋体" w:hAnsi="宋体"/>
          <w:bCs/>
          <w:color w:val="auto"/>
          <w:sz w:val="24"/>
          <w:szCs w:val="24"/>
          <w:highlight w:val="none"/>
        </w:rPr>
        <w:t xml:space="preserve">本项目在设备验收合格后</w:t>
      </w:r>
      <w:r>
        <w:rPr>
          <w:rFonts w:hint="eastAsia" w:ascii="宋体" w:hAnsi="宋体"/>
          <w:bCs/>
          <w:color w:val="auto"/>
          <w:sz w:val="24"/>
          <w:szCs w:val="24"/>
          <w:highlight w:val="none"/>
          <w:lang w:eastAsia="zh-CN"/>
        </w:rPr>
        <w:t xml:space="preserve">一个月内</w:t>
      </w:r>
      <w:r>
        <w:rPr>
          <w:rFonts w:hint="eastAsia" w:ascii="宋体" w:hAnsi="宋体"/>
          <w:bCs/>
          <w:color w:val="auto"/>
          <w:sz w:val="24"/>
          <w:szCs w:val="24"/>
          <w:highlight w:val="none"/>
        </w:rPr>
        <w:t xml:space="preserve">退还履约保证金。</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lang w:eastAsia="zh-CN"/>
        </w:rPr>
        <w:t xml:space="preserve">设备随机</w:t>
      </w:r>
      <w:r>
        <w:rPr>
          <w:rFonts w:hint="eastAsia" w:ascii="宋体" w:hAnsi="宋体"/>
          <w:bCs/>
          <w:color w:val="auto"/>
          <w:sz w:val="24"/>
          <w:szCs w:val="24"/>
          <w:highlight w:val="none"/>
        </w:rPr>
        <w:t xml:space="preserve">耗材要求：投标供应商应列明能确保设备正常使用的，所需耗材的清单及价格</w:t>
      </w:r>
      <w:r>
        <w:rPr>
          <w:rFonts w:hint="eastAsia" w:ascii="宋体" w:hAnsi="宋体"/>
          <w:bCs/>
          <w:color w:val="auto"/>
          <w:sz w:val="24"/>
          <w:szCs w:val="24"/>
          <w:highlight w:val="none"/>
          <w:lang w:eastAsia="zh-CN"/>
        </w:rPr>
        <w:t xml:space="preserve">（不可高于省平台挂网价）</w:t>
      </w:r>
      <w:r>
        <w:rPr>
          <w:rFonts w:hint="eastAsia" w:ascii="宋体" w:hAnsi="宋体"/>
          <w:bCs/>
          <w:color w:val="auto"/>
          <w:sz w:val="24"/>
          <w:szCs w:val="24"/>
          <w:highlight w:val="none"/>
        </w:rPr>
        <w:t xml:space="preserve">（格式可自拟），承诺所有耗材已通过江苏省阳光采购平台挂网并列明产品编码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须提供相应承诺书（格式自拟）。</w:t>
      </w:r>
      <w:r/>
    </w:p>
    <w:p>
      <w:pPr>
        <w:ind w:firstLine="602"/>
        <w:spacing w:line="360" w:lineRule="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val="en-US" w:eastAsia="zh-CN"/>
        </w:rPr>
        <w:t xml:space="preserve">10.</w:t>
      </w:r>
      <w:r>
        <w:rPr>
          <w:rFonts w:hint="eastAsia" w:ascii="宋体" w:hAnsi="宋体"/>
          <w:bCs/>
          <w:color w:val="auto"/>
          <w:sz w:val="24"/>
          <w:szCs w:val="24"/>
          <w:highlight w:val="none"/>
          <w:lang w:eastAsia="zh-CN"/>
        </w:rPr>
        <w:t xml:space="preserve">核心设备核心部件（如球管、平板探测器）要求：投标供应商应列明清单及价格</w:t>
      </w:r>
      <w:r>
        <w:rPr>
          <w:rFonts w:hint="eastAsia" w:ascii="宋体" w:hAnsi="宋体"/>
          <w:bCs/>
          <w:color w:val="auto"/>
          <w:sz w:val="24"/>
          <w:szCs w:val="24"/>
          <w:highlight w:val="none"/>
        </w:rPr>
        <w:t xml:space="preserve">（格式可自拟）</w:t>
      </w:r>
      <w:r>
        <w:rPr>
          <w:rFonts w:hint="eastAsia" w:ascii="宋体" w:hAnsi="宋体"/>
          <w:bCs/>
          <w:color w:val="auto"/>
          <w:sz w:val="24"/>
          <w:szCs w:val="24"/>
          <w:highlight w:val="none"/>
          <w:lang w:eastAsia="zh-CN"/>
        </w:rPr>
        <w:t xml:space="preserve">。</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.具备数字化接口的设备应承诺，设备全生命周期免费开放该接口，由供方配合与医院信息系统（PACS、LIS、HIS等）相连接并承担相关费用。须提供相应承诺书（格式自拟）。</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.如后期涉及到软件重装或升级，终身免费。</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.具有汉字字库、中文支持的系统及中文文档的设备应免费提供该系统，暂不具备的应承诺日后具备此系统后免费向用户提供（提供承诺书，格式可自拟，须加盖投标人公章）。</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.为保证设备正常运行,供方应在中国境内设置备件库,存入所有</w:t>
      </w:r>
      <w:r>
        <w:rPr>
          <w:rFonts w:hint="eastAsia" w:ascii="宋体" w:hAnsi="宋体"/>
          <w:bCs/>
          <w:color w:val="auto"/>
          <w:sz w:val="24"/>
          <w:szCs w:val="24"/>
          <w:highlight w:val="none"/>
          <w:lang w:val="en-US" w:eastAsia="zh-CN"/>
        </w:rPr>
        <w:t xml:space="preserve">必需</w:t>
      </w:r>
      <w:r>
        <w:rPr>
          <w:rFonts w:hint="eastAsia" w:ascii="宋体" w:hAnsi="宋体"/>
          <w:bCs/>
          <w:color w:val="auto"/>
          <w:sz w:val="24"/>
          <w:szCs w:val="24"/>
          <w:highlight w:val="none"/>
        </w:rPr>
        <w:t xml:space="preserve">的备件,并承诺保证10年以上的供应期。</w:t>
      </w:r>
      <w:r/>
    </w:p>
    <w:p>
      <w:pPr>
        <w:ind w:firstLine="602"/>
        <w:spacing w:line="360" w:lineRule="auto"/>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15.</w:t>
      </w:r>
      <w:r>
        <w:rPr>
          <w:rFonts w:hint="eastAsia" w:ascii="宋体" w:hAnsi="宋体"/>
          <w:bCs/>
          <w:color w:val="auto"/>
          <w:sz w:val="24"/>
          <w:szCs w:val="24"/>
          <w:highlight w:val="none"/>
        </w:rPr>
        <w:t xml:space="preserve">在设备使用年限内，供方应保证配件、耗材的供应；若因设备升级等原因导致原有配件、耗材不能使用，或原有配件、耗材不再生产，供方应免费提供设备硬件或软件的升级，确保设备正常使用，无法通过升级而继续使用的设备，采购人有权要求生产厂家按折旧后的价格将设备回购，须提供《关于所投设备的配件、耗材供应情况的承诺函》（参考格式）。</w:t>
      </w:r>
      <w:r/>
    </w:p>
    <w:p>
      <w:pPr>
        <w:ind w:firstLine="602"/>
        <w:spacing w:line="360" w:lineRule="auto"/>
        <w:rPr>
          <w:rFonts w:ascii="宋体" w:hAnsi="宋体"/>
          <w:b/>
          <w:color w:val="auto"/>
          <w:sz w:val="30"/>
          <w:szCs w:val="30"/>
          <w:highlight w:val="none"/>
        </w:rPr>
      </w:pPr>
      <w:r>
        <w:rPr>
          <w:rFonts w:hint="eastAsia" w:ascii="宋体" w:hAnsi="宋体"/>
          <w:b/>
          <w:color w:val="auto"/>
          <w:sz w:val="30"/>
          <w:szCs w:val="30"/>
          <w:highlight w:val="none"/>
        </w:rPr>
        <w:t xml:space="preserve">第二部分有关说明</w:t>
      </w:r>
      <w:r/>
    </w:p>
    <w:p>
      <w:pPr>
        <w:numPr>
          <w:ilvl w:val="1"/>
          <w:numId w:val="0"/>
        </w:numPr>
        <w:ind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1.投标总报价包括满足本项目要求的所有产品及其配件、包装、运杂、安装调试及售后服务等从项目中标起到项目正式交付以及质保期内所发生的一切费用。</w:t>
      </w:r>
      <w:r/>
    </w:p>
    <w:p>
      <w:pPr>
        <w:numPr>
          <w:ilvl w:val="1"/>
          <w:numId w:val="0"/>
        </w:num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2.本次采购项目</w:t>
      </w:r>
      <w:r>
        <w:rPr>
          <w:rFonts w:hint="eastAsia" w:ascii="宋体" w:hAnsi="宋体"/>
          <w:b/>
          <w:bCs w:val="0"/>
          <w:color w:val="auto"/>
          <w:sz w:val="24"/>
          <w:szCs w:val="24"/>
          <w:highlight w:val="none"/>
          <w:lang w:val="en-US" w:eastAsia="zh-CN"/>
        </w:rPr>
        <w:t xml:space="preserve">拒绝</w:t>
      </w:r>
      <w:r>
        <w:rPr>
          <w:rFonts w:hint="eastAsia" w:ascii="宋体" w:hAnsi="宋体"/>
          <w:bCs/>
          <w:color w:val="auto"/>
          <w:sz w:val="24"/>
          <w:szCs w:val="24"/>
          <w:highlight w:val="none"/>
        </w:rPr>
        <w:t xml:space="preserve">进口产品参与。注：进口产品是指通过中国海关报关验放进入中国境内且产自关境外的产品。</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4.</w:t>
      </w:r>
      <w:r>
        <w:rPr>
          <w:rFonts w:hint="eastAsia" w:ascii="宋体" w:hAnsi="宋体"/>
          <w:bCs/>
          <w:color w:val="auto"/>
          <w:sz w:val="24"/>
          <w:szCs w:val="24"/>
          <w:highlight w:val="none"/>
        </w:rPr>
        <w:t xml:space="preserve">投标人必须在满足招标文件要求的基础上进行报价，如有技术偏离请于投标偏离表中说明。</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5.</w:t>
      </w:r>
      <w:r>
        <w:rPr>
          <w:rFonts w:hint="eastAsia" w:ascii="宋体" w:hAnsi="宋体"/>
          <w:bCs/>
          <w:color w:val="auto"/>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6.依据《政府采购促进中小企业发展管理办法》规定享受扶持政策获得政府采购合同的，小微企业不得将合同分包给大中型企业，中型企业不得将合同分包给大型企业。</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7.开标后，投标人须自行准备设备（包括但不限于笔记本电脑、无线网络）登录</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i w:val="0"/>
          <w:iCs w:val="0"/>
          <w:color w:val="auto"/>
          <w:sz w:val="24"/>
          <w:highlight w:val="none"/>
          <w:u w:val="single"/>
        </w:rPr>
      </w:pPr>
      <w:r>
        <w:rPr>
          <w:rFonts w:hint="eastAsia" w:ascii="宋体" w:hAnsi="宋体"/>
          <w:bCs/>
          <w:i w:val="0"/>
          <w:iCs w:val="0"/>
          <w:color w:val="auto"/>
          <w:sz w:val="24"/>
          <w:highlight w:val="none"/>
          <w:u w:val="single"/>
        </w:rPr>
        <w:t xml:space="preserve">8.本章中标注“★”的条款为本项目的实质性条款，投标人不满足的，将按照无效投标处理。</w:t>
      </w:r>
      <w:r/>
    </w:p>
    <w:p>
      <w:pPr>
        <w:ind w:firstLine="602"/>
        <w:spacing w:line="360" w:lineRule="auto"/>
        <w:tabs>
          <w:tab w:val="left" w:pos="525" w:leader="none"/>
          <w:tab w:val="left" w:pos="630" w:leader="none"/>
          <w:tab w:val="left" w:pos="735" w:leader="none"/>
          <w:tab w:val="left" w:pos="945" w:leader="none"/>
        </w:tabs>
        <w:rPr>
          <w:rFonts w:ascii="黑体" w:hAnsi="黑体" w:eastAsia="黑体"/>
          <w:bCs/>
          <w:color w:val="auto"/>
          <w:sz w:val="36"/>
          <w:szCs w:val="36"/>
          <w:highlight w:val="none"/>
        </w:rPr>
      </w:pPr>
      <w:r>
        <w:rPr>
          <w:rFonts w:hint="eastAsia" w:ascii="宋体" w:hAnsi="宋体"/>
          <w:b/>
          <w:color w:val="auto"/>
          <w:sz w:val="30"/>
          <w:szCs w:val="30"/>
          <w:highlight w:val="none"/>
        </w:rPr>
        <w:t xml:space="preserve">第三部分政府采购政策（包括但不限于下列具体政策要求）</w:t>
      </w:r>
      <w:bookmarkStart w:id="192" w:name="_Toc120614281"/>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ascii="宋体" w:hAnsi="宋体"/>
          <w:bCs/>
          <w:color w:val="auto"/>
          <w:sz w:val="24"/>
          <w:highlight w:val="none"/>
        </w:rPr>
        <w:t xml:space="preserve">一、</w:t>
      </w:r>
      <w:r>
        <w:rPr>
          <w:rFonts w:hint="eastAsia" w:ascii="宋体" w:hAnsi="宋体"/>
          <w:bCs/>
          <w:color w:val="auto"/>
          <w:sz w:val="24"/>
          <w:highlight w:val="none"/>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1.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二、政府采购中实施本国产品标准及相关政策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1.本项目对采购本国产品给予政策支持，具体内容见招标文件“第五章 评标方法与评标标准”。</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五</w:t>
      </w:r>
      <w:r>
        <w:rPr>
          <w:rFonts w:hint="eastAsia" w:ascii="宋体" w:hAnsi="宋体"/>
          <w:bCs/>
          <w:color w:val="auto"/>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六</w:t>
      </w:r>
      <w:r>
        <w:rPr>
          <w:rFonts w:hint="eastAsia" w:ascii="宋体" w:hAnsi="宋体"/>
          <w:bCs/>
          <w:color w:val="auto"/>
          <w:sz w:val="24"/>
          <w:highlight w:val="none"/>
        </w:rPr>
        <w:t xml:space="preserve">、中标、成交供应商可采用合同融资形式，中标人可凭政府采购合同办理融资贷款。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七</w:t>
      </w:r>
      <w:r>
        <w:rPr>
          <w:rFonts w:hint="eastAsia" w:ascii="宋体" w:hAnsi="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rPr>
        <w:t xml:space="preserve">、本项目中如有涉及数据库、操作系</w:t>
      </w:r>
      <w:r>
        <w:rPr>
          <w:rFonts w:hint="eastAsia" w:ascii="宋体" w:hAnsi="宋体"/>
          <w:bCs/>
          <w:color w:val="auto"/>
          <w:sz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九</w:t>
      </w:r>
      <w:r>
        <w:rPr>
          <w:rFonts w:hint="eastAsia" w:ascii="宋体" w:hAnsi="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黑体" w:hAnsi="黑体" w:eastAsia="黑体"/>
          <w:bCs/>
          <w:color w:val="auto"/>
          <w:sz w:val="36"/>
          <w:szCs w:val="36"/>
          <w:highlight w:val="none"/>
        </w:rPr>
      </w:pPr>
      <w:r>
        <w:rPr>
          <w:rFonts w:hint="eastAsia" w:ascii="宋体" w:hAnsi="宋体"/>
          <w:bCs/>
          <w:color w:val="auto"/>
          <w:sz w:val="24"/>
          <w:highlight w:val="none"/>
        </w:rPr>
        <w:t xml:space="preserve">采购人原则上应当自收到发票后10个工作日内将资金支付到合同约定的供应商账户。</w:t>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both"/>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both"/>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both"/>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697"/>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 w:val="0"/>
          <w:bCs w:val="0"/>
          <w:color w:val="auto"/>
          <w:sz w:val="36"/>
          <w:szCs w:val="36"/>
          <w:highlight w:val="none"/>
        </w:rPr>
      </w:pPr>
      <w:r>
        <w:rPr>
          <w:rFonts w:hint="eastAsia" w:ascii="黑体" w:hAnsi="黑体" w:eastAsia="黑体"/>
          <w:bCs/>
          <w:color w:val="auto"/>
          <w:sz w:val="36"/>
          <w:szCs w:val="36"/>
          <w:highlight w:val="none"/>
        </w:rPr>
        <w:t xml:space="preserve">第五章</w:t>
      </w:r>
      <w:r>
        <w:rPr>
          <w:rFonts w:hint="eastAsia" w:ascii="黑体" w:hAnsi="黑体" w:eastAsia="黑体"/>
          <w:bCs/>
          <w:color w:val="auto"/>
          <w:sz w:val="36"/>
          <w:szCs w:val="36"/>
          <w:highlight w:val="none"/>
          <w:lang w:val="en-US" w:eastAsia="zh-CN"/>
        </w:rPr>
        <w:t xml:space="preserve"> </w:t>
      </w:r>
      <w:r>
        <w:rPr>
          <w:rFonts w:hint="eastAsia" w:ascii="黑体" w:hAnsi="黑体" w:eastAsia="黑体"/>
          <w:b w:val="0"/>
          <w:bCs w:val="0"/>
          <w:color w:val="auto"/>
          <w:sz w:val="36"/>
          <w:szCs w:val="36"/>
          <w:highlight w:val="none"/>
        </w:rPr>
        <w:t xml:space="preserve">评标方法与评标标准</w:t>
      </w:r>
      <w:r/>
    </w:p>
    <w:p>
      <w:pPr>
        <w:pStyle w:val="978"/>
        <w:ind w:firstLine="602"/>
        <w:spacing w:before="0" w:after="0" w:line="500" w:lineRule="exact"/>
        <w:rPr>
          <w:rFonts w:cs="Arial"/>
          <w:b/>
          <w:color w:val="auto"/>
          <w:sz w:val="30"/>
          <w:szCs w:val="30"/>
          <w:highlight w:val="none"/>
        </w:rPr>
      </w:pPr>
      <w:r>
        <w:rPr>
          <w:rFonts w:hint="eastAsia" w:cs="Arial"/>
          <w:b/>
          <w:color w:val="auto"/>
          <w:sz w:val="30"/>
          <w:szCs w:val="30"/>
          <w:highlight w:val="none"/>
        </w:rPr>
        <w:t xml:space="preserve">第一部分评标方法</w:t>
      </w:r>
      <w:r/>
    </w:p>
    <w:p>
      <w:pPr>
        <w:pStyle w:val="978"/>
        <w:spacing w:before="0" w:after="0" w:line="500" w:lineRule="exact"/>
        <w:rPr>
          <w:rFonts w:cs="Arial"/>
          <w:color w:val="auto"/>
          <w:highlight w:val="none"/>
        </w:rPr>
      </w:pPr>
      <w:r>
        <w:rPr>
          <w:rFonts w:hint="eastAsia" w:cs="Arial"/>
          <w:color w:val="auto"/>
          <w:highlight w:val="none"/>
        </w:rPr>
        <w:t xml:space="preserve">投标人通过初审的，方可进入比较与评价程序。</w:t>
      </w:r>
      <w:r/>
    </w:p>
    <w:p>
      <w:pPr>
        <w:pStyle w:val="978"/>
        <w:spacing w:before="0" w:after="0" w:line="500" w:lineRule="exact"/>
        <w:rPr>
          <w:rFonts w:cs="Arial"/>
          <w:color w:val="auto"/>
          <w:highlight w:val="none"/>
        </w:rPr>
      </w:pPr>
      <w:r>
        <w:rPr>
          <w:rFonts w:hint="eastAsia" w:cs="Arial"/>
          <w:color w:val="auto"/>
          <w:highlight w:val="none"/>
        </w:rPr>
        <w:t xml:space="preserve">比较与评价采用综合评分法。</w:t>
      </w:r>
      <w:r/>
    </w:p>
    <w:p>
      <w:pPr>
        <w:pStyle w:val="978"/>
        <w:spacing w:before="0" w:after="0" w:line="500" w:lineRule="exact"/>
        <w:rPr>
          <w:rFonts w:ascii="宋体" w:hAnsi="宋体"/>
          <w:bCs/>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978"/>
        <w:spacing w:before="0" w:after="0" w:line="500" w:lineRule="exact"/>
        <w:rPr>
          <w:rFonts w:hint="eastAsia" w:cs="Arial"/>
          <w:b/>
          <w:color w:val="auto"/>
          <w:sz w:val="30"/>
          <w:szCs w:val="30"/>
          <w:highlight w:val="none"/>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78"/>
        <w:ind w:firstLine="602"/>
        <w:spacing w:before="0" w:after="0" w:line="500" w:lineRule="exact"/>
        <w:rPr>
          <w:rFonts w:cs="Arial"/>
          <w:b/>
          <w:color w:val="auto"/>
          <w:sz w:val="30"/>
          <w:szCs w:val="30"/>
          <w:highlight w:val="none"/>
        </w:rPr>
      </w:pPr>
      <w:r>
        <w:rPr>
          <w:rFonts w:hint="eastAsia" w:cs="Arial"/>
          <w:b/>
          <w:color w:val="auto"/>
          <w:sz w:val="30"/>
          <w:szCs w:val="30"/>
          <w:highlight w:val="none"/>
        </w:rPr>
        <w:t xml:space="preserve">第二部分评标标准</w:t>
      </w:r>
      <w:r/>
    </w:p>
    <w:p>
      <w:pPr>
        <w:pStyle w:val="978"/>
        <w:ind w:firstLine="562"/>
        <w:spacing w:before="0" w:after="0" w:line="500" w:lineRule="exact"/>
        <w:rPr>
          <w:rFonts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5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如本项目同意联合体投标或同意分包履行合同的</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auto"/>
          <w:sz w:val="24"/>
          <w:szCs w:val="24"/>
          <w:highlight w:val="none"/>
          <w:u w:val="single"/>
        </w:rPr>
        <w:t xml:space="preserve">4</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的价格扣除，用扣除后的价格参与评审。</w:t>
      </w:r>
      <w:r/>
    </w:p>
    <w:p>
      <w:pPr>
        <w:ind w:firstLine="480"/>
        <w:jc w:val="left"/>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联合体各方均为小型、微型企业（残疾人福利单位、监狱企业）的，联合体享受</w:t>
      </w:r>
      <w:r>
        <w:rPr>
          <w:rFonts w:hint="eastAsia" w:ascii="宋体" w:hAnsi="宋体"/>
          <w:color w:val="auto"/>
          <w:sz w:val="24"/>
          <w:szCs w:val="24"/>
          <w:highlight w:val="none"/>
          <w:u w:val="single"/>
        </w:rPr>
        <w:t xml:space="preserve">10%</w:t>
      </w:r>
      <w:r>
        <w:rPr>
          <w:rFonts w:hint="eastAsia" w:ascii="宋体" w:hAnsi="宋体"/>
          <w:color w:val="auto"/>
          <w:sz w:val="24"/>
          <w:szCs w:val="24"/>
          <w:highlight w:val="none"/>
        </w:rPr>
        <w:t xml:space="preserve">价格扣除，用扣除后的价格参与评审。</w:t>
      </w:r>
      <w:r/>
    </w:p>
    <w:p>
      <w:pPr>
        <w:ind w:firstLine="480"/>
        <w:jc w:val="left"/>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采购本国产品的支持政策</w:t>
      </w:r>
      <w:r/>
    </w:p>
    <w:p>
      <w:pPr>
        <w:ind w:firstLine="480"/>
        <w:jc w:val="left"/>
        <w:keepLines w:val="0"/>
        <w:keepNext w:val="0"/>
        <w:pageBreakBefore w:val="0"/>
        <w:spacing w:line="500" w:lineRule="exact"/>
        <w:widowControl w:val="off"/>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7.1 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auto"/>
          <w:sz w:val="24"/>
          <w:szCs w:val="24"/>
          <w:highlight w:val="none"/>
          <w:lang w:val="en-US" w:eastAsia="zh-CN"/>
        </w:rPr>
        <w:t xml:space="preserve">对于仅有本国产品参与竞争的政府采购项目，本国产品不享受20%价格扣除评审优惠。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78"/>
        <w:ind w:firstLine="562"/>
        <w:spacing w:before="0" w:after="0"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78"/>
        <w:ind w:left="0" w:firstLine="562"/>
        <w:spacing w:before="0" w:after="0" w:line="500" w:lineRule="exact"/>
        <w:rPr>
          <w:rFonts w:hint="eastAsia" w:ascii="宋体" w:hAnsi="宋体"/>
          <w:b/>
          <w:color w:val="auto"/>
          <w:sz w:val="28"/>
          <w:szCs w:val="28"/>
          <w:highlight w:val="none"/>
        </w:rPr>
      </w:pPr>
      <w:r>
        <w:rPr>
          <w:rFonts w:hint="eastAsia" w:ascii="宋体" w:hAnsi="宋体"/>
          <w:b/>
          <w:color w:val="auto"/>
          <w:sz w:val="28"/>
          <w:szCs w:val="28"/>
          <w:highlight w:val="none"/>
        </w:rPr>
      </w:r>
      <w:r/>
    </w:p>
    <w:p>
      <w:pPr>
        <w:pStyle w:val="978"/>
        <w:spacing w:before="0" w:after="0" w:line="500" w:lineRule="exact"/>
        <w:rPr>
          <w:color w:val="auto"/>
          <w:highlight w:val="none"/>
          <w:shd w:val="clear" w:color="ffffff" w:fill="d9d9d9"/>
        </w:rPr>
      </w:pPr>
      <w:r>
        <w:rPr>
          <w:rFonts w:hint="eastAsia" w:ascii="宋体" w:hAnsi="宋体"/>
          <w:b/>
          <w:color w:val="auto"/>
          <w:sz w:val="28"/>
          <w:szCs w:val="28"/>
          <w:highlight w:val="none"/>
        </w:rPr>
        <w:t xml:space="preserve">二、评分标准</w:t>
      </w:r>
      <w:r/>
    </w:p>
    <w:p>
      <w:pPr>
        <w:ind w:firstLine="482"/>
        <w:spacing w:line="360" w:lineRule="auto"/>
        <w:tabs>
          <w:tab w:val="left" w:pos="945" w:leader="none"/>
          <w:tab w:val="left" w:pos="1155"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注意事项：评分标准中要求提供的证明文件及资料通过“苏采云系统”按对应评分项目（或数字编号）分别制作上传，必须保证内容具体、印章完整、清晰可辨。</w:t>
      </w:r>
      <w:r/>
    </w:p>
    <w:p>
      <w:pPr>
        <w:ind w:firstLine="480"/>
        <w:spacing w:line="360" w:lineRule="auto"/>
        <w:rPr>
          <w:rFonts w:ascii="宋体" w:hAnsi="宋体"/>
          <w:color w:val="auto"/>
          <w:sz w:val="24"/>
          <w:szCs w:val="24"/>
          <w:highlight w:val="none"/>
        </w:rPr>
      </w:pPr>
      <w:r>
        <w:rPr>
          <w:rFonts w:hint="eastAsia" w:ascii="宋体" w:hAnsi="宋体"/>
          <w:b/>
          <w:color w:val="auto"/>
          <w:sz w:val="24"/>
          <w:szCs w:val="24"/>
          <w:highlight w:val="none"/>
        </w:rPr>
        <w:t xml:space="preserve">第一部分：商务标部分（8</w:t>
      </w:r>
      <w:r>
        <w:rPr>
          <w:rFonts w:hint="eastAsia" w:ascii="宋体" w:hAnsi="宋体"/>
          <w:b/>
          <w:color w:val="auto"/>
          <w:sz w:val="24"/>
          <w:szCs w:val="24"/>
          <w:highlight w:val="none"/>
          <w:lang w:val="en-US" w:eastAsia="zh-CN"/>
        </w:rPr>
        <w:t xml:space="preserve">4</w:t>
      </w:r>
      <w:r>
        <w:rPr>
          <w:rFonts w:hint="eastAsia" w:ascii="宋体" w:hAnsi="宋体"/>
          <w:b/>
          <w:color w:val="auto"/>
          <w:sz w:val="24"/>
          <w:szCs w:val="24"/>
          <w:highlight w:val="none"/>
        </w:rPr>
        <w:t xml:space="preserve">分）</w:t>
      </w:r>
      <w:r>
        <w:rPr>
          <w:rFonts w:hint="eastAsia" w:ascii="宋体" w:hAnsi="宋体"/>
          <w:color w:val="auto"/>
          <w:sz w:val="24"/>
          <w:szCs w:val="24"/>
          <w:highlight w:val="none"/>
        </w:rPr>
        <w:t xml:space="preserve">：</w:t>
      </w:r>
      <w:r/>
    </w:p>
    <w:p>
      <w:pPr>
        <w:ind w:firstLine="482"/>
        <w:spacing w:line="440" w:lineRule="exact"/>
        <w:rPr>
          <w:rFonts w:ascii="宋体" w:hAnsi="宋体" w:cs="宋体"/>
          <w:b/>
          <w:bCs/>
          <w:color w:val="auto"/>
          <w:sz w:val="24"/>
          <w:szCs w:val="24"/>
          <w:highlight w:val="none"/>
        </w:rPr>
        <w:outlineLvl w:val="0"/>
      </w:pPr>
      <w:r>
        <w:rPr>
          <w:rFonts w:ascii="宋体" w:hAnsi="宋体" w:cs="宋体"/>
          <w:b/>
          <w:bCs/>
          <w:color w:val="auto"/>
          <w:sz w:val="24"/>
          <w:szCs w:val="24"/>
          <w:highlight w:val="none"/>
        </w:rPr>
        <w:t xml:space="preserve">1.</w:t>
      </w:r>
      <w:r>
        <w:rPr>
          <w:rFonts w:hint="eastAsia" w:ascii="宋体" w:hAnsi="宋体" w:cs="宋体"/>
          <w:b/>
          <w:bCs/>
          <w:color w:val="auto"/>
          <w:sz w:val="24"/>
          <w:szCs w:val="24"/>
          <w:highlight w:val="none"/>
        </w:rPr>
        <w:t xml:space="preserve">价格（40分）</w:t>
      </w:r>
      <w:r/>
    </w:p>
    <w:p>
      <w:pPr>
        <w:ind w:firstLine="480"/>
        <w:jc w:val="left"/>
        <w:spacing w:line="276" w:lineRule="auto"/>
        <w:rPr>
          <w:rFonts w:ascii="宋体" w:hAnsi="宋体" w:cs="宋体"/>
          <w:color w:val="auto"/>
          <w:sz w:val="24"/>
          <w:highlight w:val="none"/>
        </w:rPr>
      </w:pPr>
      <w:r>
        <w:rPr>
          <w:rFonts w:hint="eastAsia" w:ascii="宋体" w:hAnsi="宋体" w:cs="宋体"/>
          <w:color w:val="auto"/>
          <w:sz w:val="24"/>
          <w:highlight w:val="none"/>
        </w:rPr>
        <w:t xml:space="preserve">以进入评标程序、满足招标文件要求且报价最低的投标报价为评标基准价（须未超过采购预算价），其价格分为满分40分。其他投标人的价格分统一按照下列公式计算：</w:t>
      </w:r>
      <w:r/>
    </w:p>
    <w:p>
      <w:pPr>
        <w:ind w:firstLine="480"/>
        <w:jc w:val="left"/>
        <w:spacing w:line="276" w:lineRule="auto"/>
        <w:rPr>
          <w:rFonts w:ascii="宋体" w:hAnsi="宋体" w:cs="宋体"/>
          <w:color w:val="auto"/>
          <w:sz w:val="24"/>
          <w:highlight w:val="none"/>
        </w:rPr>
      </w:pPr>
      <w:r>
        <w:rPr>
          <w:rFonts w:hint="eastAsia" w:ascii="宋体" w:hAnsi="宋体" w:cs="宋体"/>
          <w:color w:val="auto"/>
          <w:sz w:val="24"/>
          <w:highlight w:val="none"/>
        </w:rPr>
        <w:t xml:space="preserve">投标报价得分=（评标基准价/投标报价）×40（保留两位小数）。</w:t>
      </w:r>
      <w:r/>
    </w:p>
    <w:p>
      <w:pPr>
        <w:ind w:firstLine="482"/>
        <w:spacing w:line="440" w:lineRule="exact"/>
        <w:rPr>
          <w:rFonts w:ascii="宋体" w:hAnsi="宋体"/>
          <w:bCs/>
          <w:color w:val="auto"/>
          <w:sz w:val="24"/>
          <w:szCs w:val="24"/>
          <w:highlight w:val="none"/>
        </w:rPr>
        <w:outlineLvl w:val="0"/>
      </w:pPr>
      <w:r>
        <w:rPr>
          <w:rFonts w:hint="eastAsia" w:ascii="宋体" w:hAnsi="宋体"/>
          <w:bCs/>
          <w:color w:val="auto"/>
          <w:sz w:val="24"/>
          <w:szCs w:val="24"/>
          <w:highlight w:val="none"/>
        </w:rPr>
        <w:t xml:space="preserve">关于价格扣除详见本章第二部分“一、落实政府采购政策的价格调整”。</w:t>
      </w:r>
      <w:r/>
    </w:p>
    <w:p>
      <w:pPr>
        <w:ind w:firstLine="482"/>
        <w:spacing w:line="440" w:lineRule="exact"/>
        <w:rPr>
          <w:rFonts w:ascii="宋体" w:hAnsi="宋体" w:cs="宋体"/>
          <w:b/>
          <w:bCs/>
          <w:color w:val="auto"/>
          <w:sz w:val="24"/>
          <w:szCs w:val="24"/>
          <w:highlight w:val="none"/>
        </w:rPr>
        <w:outlineLvl w:val="0"/>
      </w:pPr>
      <w:r>
        <w:rPr>
          <w:rFonts w:hint="eastAsia" w:ascii="宋体" w:hAnsi="宋体" w:cs="宋体"/>
          <w:b/>
          <w:bCs/>
          <w:color w:val="auto"/>
          <w:sz w:val="24"/>
          <w:szCs w:val="24"/>
          <w:highlight w:val="none"/>
        </w:rPr>
        <w:t xml:space="preserve">2.产品技术部分（32分）</w:t>
      </w:r>
      <w:r/>
    </w:p>
    <w:p>
      <w:pPr>
        <w:ind w:firstLine="482"/>
        <w:spacing w:line="440" w:lineRule="exact"/>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以下技术分条款必须提供技术支持资料（如产品说明书、彩页、相关检测报告、医疗器械产品技术要求、白皮书、手册、实物照片（须体现所投产品品牌型号）等）</w:t>
      </w:r>
      <w:r/>
    </w:p>
    <w:tbl>
      <w:tblPr>
        <w:tblStyle w:val="691"/>
        <w:tblW w:w="92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7525"/>
        <w:gridCol w:w="850"/>
      </w:tblGrid>
      <w:tr>
        <w:trPr>
          <w:jc w:val="center"/>
          <w:trHeight w:val="454"/>
        </w:trPr>
        <w:tc>
          <w:tcPr>
            <w:tcW w:w="850" w:type="dxa"/>
            <w:vAlign w:val="center"/>
            <w:textDirection w:val="lrTb"/>
            <w:noWrap/>
          </w:tcPr>
          <w:p>
            <w:pPr>
              <w:jc w:val="center"/>
              <w:spacing w:line="24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序号</w:t>
            </w:r>
            <w:r/>
          </w:p>
        </w:tc>
        <w:tc>
          <w:tcPr>
            <w:tcW w:w="7525" w:type="dxa"/>
            <w:vAlign w:val="center"/>
            <w:textDirection w:val="lrTb"/>
            <w:noWrap/>
          </w:tcPr>
          <w:p>
            <w:pPr>
              <w:jc w:val="center"/>
              <w:spacing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评分参数</w:t>
            </w:r>
            <w:r/>
          </w:p>
        </w:tc>
        <w:tc>
          <w:tcPr>
            <w:tcW w:w="850" w:type="dxa"/>
            <w:vAlign w:val="center"/>
            <w:textDirection w:val="lrTb"/>
            <w:noWrap/>
          </w:tcPr>
          <w:p>
            <w:pPr>
              <w:jc w:val="center"/>
              <w:spacing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分值</w:t>
            </w:r>
            <w:r/>
          </w:p>
        </w:tc>
      </w:tr>
      <w:tr>
        <w:trPr>
          <w:jc w:val="center"/>
          <w:trHeight w:val="737"/>
        </w:trPr>
        <w:tc>
          <w:tcPr>
            <w:tcW w:w="850" w:type="dxa"/>
            <w:vAlign w:val="center"/>
            <w:textDirection w:val="lrTb"/>
            <w:noWrap/>
          </w:tcPr>
          <w:p>
            <w:pPr>
              <w:jc w:val="center"/>
              <w:spacing w:line="240" w:lineRule="auto"/>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sz w:val="24"/>
                <w:szCs w:val="24"/>
                <w:highlight w:val="none"/>
              </w:rPr>
              <w:t xml:space="preserve">1</w:t>
            </w:r>
            <w:r/>
          </w:p>
        </w:tc>
        <w:tc>
          <w:tcPr>
            <w:tcW w:w="7525" w:type="dxa"/>
            <w:vAlign w:val="center"/>
            <w:textDirection w:val="lrTb"/>
            <w:noWrap/>
          </w:tcPr>
          <w:p>
            <w:pPr>
              <w:spacing w:line="240" w:lineRule="auto"/>
              <w:rPr>
                <w:rFonts w:hint="eastAsia" w:ascii="宋体" w:hAnsi="宋体" w:eastAsia="宋体" w:cs="宋体"/>
                <w:sz w:val="24"/>
                <w:szCs w:val="24"/>
                <w:highlight w:val="none"/>
                <w:lang w:val="en-US" w:eastAsia="zh-CN" w:bidi="ar-SA"/>
              </w:rPr>
            </w:pPr>
            <w:r>
              <w:rPr>
                <w:rFonts w:hint="eastAsia" w:ascii="宋体" w:hAnsi="宋体" w:cs="Microsoft YaHei UI"/>
                <w:spacing w:val="-10"/>
                <w:sz w:val="24"/>
                <w:szCs w:val="24"/>
                <w:highlight w:val="none"/>
                <w:shd w:val="clear" w:color="auto" w:fill="ffffff"/>
              </w:rPr>
              <w:t xml:space="preserve">C型臂支持水平横向运动</w:t>
            </w:r>
            <w:r>
              <w:rPr>
                <w:rFonts w:hint="eastAsia" w:ascii="宋体" w:hAnsi="宋体" w:cs="Microsoft YaHei UI"/>
                <w:spacing w:val="-10"/>
                <w:sz w:val="24"/>
                <w:szCs w:val="24"/>
                <w:highlight w:val="none"/>
                <w:shd w:val="clear" w:color="auto" w:fill="ffffff"/>
                <w:lang w:val="en-US" w:eastAsia="zh-CN"/>
              </w:rPr>
              <w:t xml:space="preserve">得2分</w:t>
            </w:r>
            <w:r>
              <w:rPr>
                <w:rFonts w:hint="eastAsia" w:ascii="宋体" w:hAnsi="宋体" w:cs="Microsoft YaHei UI"/>
                <w:spacing w:val="-10"/>
                <w:sz w:val="24"/>
                <w:szCs w:val="24"/>
                <w:highlight w:val="none"/>
                <w:shd w:val="clear" w:color="auto" w:fill="ffffff"/>
                <w:lang w:eastAsia="zh-CN"/>
              </w:rPr>
              <w:t xml:space="preserve">，</w:t>
            </w:r>
            <w:r>
              <w:rPr>
                <w:rFonts w:hint="eastAsia" w:ascii="宋体" w:hAnsi="宋体" w:cs="Microsoft YaHei UI"/>
                <w:spacing w:val="-10"/>
                <w:sz w:val="24"/>
                <w:szCs w:val="24"/>
                <w:highlight w:val="none"/>
                <w:shd w:val="clear" w:color="auto" w:fill="ffffff"/>
              </w:rPr>
              <w:t xml:space="preserve">横向运动范围≥200cm得4分，其余得0分</w:t>
            </w:r>
            <w:r>
              <w:rPr>
                <w:rFonts w:hint="eastAsia" w:ascii="宋体" w:hAnsi="宋体" w:cs="Microsoft YaHei UI"/>
                <w:spacing w:val="-10"/>
                <w:sz w:val="24"/>
                <w:szCs w:val="24"/>
                <w:highlight w:val="none"/>
                <w:shd w:val="clear" w:color="auto" w:fill="ffffff"/>
                <w:lang w:eastAsia="zh-CN"/>
              </w:rPr>
              <w:t xml:space="preserve">。</w:t>
            </w:r>
            <w:r/>
          </w:p>
        </w:tc>
        <w:tc>
          <w:tcPr>
            <w:tcW w:w="850" w:type="dxa"/>
            <w:vAlign w:val="center"/>
            <w:textDirection w:val="lrTb"/>
            <w:noWrap/>
          </w:tcPr>
          <w:p>
            <w:pPr>
              <w:jc w:val="center"/>
              <w:spacing w:line="240" w:lineRule="auto"/>
              <w:rPr>
                <w:rFonts w:hint="eastAsia" w:ascii="宋体" w:hAnsi="宋体" w:eastAsia="宋体" w:cs="宋体"/>
                <w:b w:val="0"/>
                <w:bCs w:val="0"/>
                <w:color w:val="000000"/>
                <w:sz w:val="24"/>
                <w:szCs w:val="24"/>
                <w:highlight w:val="none"/>
                <w:lang w:val="en-US" w:eastAsia="zh-CN" w:bidi="ar"/>
              </w:rPr>
            </w:pPr>
            <w:r>
              <w:rPr>
                <w:rFonts w:hint="eastAsia" w:ascii="宋体" w:hAnsi="宋体" w:cs="宋体"/>
                <w:sz w:val="24"/>
                <w:szCs w:val="24"/>
                <w:highlight w:val="none"/>
                <w:lang w:val="en-US" w:eastAsia="zh-CN"/>
              </w:rPr>
              <w:t xml:space="preserve">4</w:t>
            </w:r>
            <w:r/>
          </w:p>
        </w:tc>
      </w:tr>
      <w:tr>
        <w:trPr>
          <w:jc w:val="center"/>
          <w:trHeight w:val="477"/>
        </w:trPr>
        <w:tc>
          <w:tcPr>
            <w:tcW w:w="850" w:type="dxa"/>
            <w:vAlign w:val="center"/>
            <w:textDirection w:val="lrTb"/>
            <w:noWrap w:val="false"/>
          </w:tcPr>
          <w:p>
            <w:pPr>
              <w:jc w:val="center"/>
              <w:spacing w:line="240" w:lineRule="auto"/>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sz w:val="24"/>
                <w:szCs w:val="24"/>
                <w:highlight w:val="none"/>
              </w:rPr>
              <w:t xml:space="preserve">2</w:t>
            </w:r>
            <w:r/>
          </w:p>
        </w:tc>
        <w:tc>
          <w:tcPr>
            <w:tcW w:w="7525" w:type="dxa"/>
            <w:vAlign w:val="center"/>
            <w:textDirection w:val="lrTb"/>
            <w:noWrap w:val="false"/>
          </w:tcPr>
          <w:p>
            <w:pPr>
              <w:spacing w:line="240" w:lineRule="auto"/>
              <w:rPr>
                <w:rFonts w:hint="eastAsia" w:ascii="宋体" w:hAnsi="宋体" w:eastAsia="宋体" w:cs="宋体"/>
                <w:sz w:val="24"/>
                <w:szCs w:val="24"/>
                <w:highlight w:val="none"/>
                <w:lang w:val="en-US" w:eastAsia="zh-CN" w:bidi="ar-SA"/>
              </w:rPr>
            </w:pPr>
            <w:r>
              <w:rPr>
                <w:rFonts w:hint="eastAsia" w:ascii="宋体" w:hAnsi="宋体" w:cs="Microsoft YaHei UI"/>
                <w:spacing w:val="-10"/>
                <w:sz w:val="24"/>
                <w:szCs w:val="24"/>
                <w:highlight w:val="none"/>
                <w:shd w:val="clear" w:color="auto" w:fill="ffffff"/>
              </w:rPr>
              <w:t xml:space="preserve">机架L臂旋转范围≥±135°得4分，≥ ±90°得2分，其余得0分。</w:t>
            </w:r>
            <w:r/>
          </w:p>
        </w:tc>
        <w:tc>
          <w:tcPr>
            <w:tcW w:w="850" w:type="dxa"/>
            <w:vAlign w:val="center"/>
            <w:textDirection w:val="lrTb"/>
            <w:noWrap w:val="false"/>
          </w:tcPr>
          <w:p>
            <w:pPr>
              <w:jc w:val="center"/>
              <w:spacing w:line="240" w:lineRule="auto"/>
              <w:rPr>
                <w:rFonts w:hint="eastAsia" w:ascii="宋体" w:hAnsi="宋体" w:eastAsia="宋体" w:cs="宋体"/>
                <w:b w:val="0"/>
                <w:bCs w:val="0"/>
                <w:color w:val="000000"/>
                <w:sz w:val="24"/>
                <w:szCs w:val="24"/>
                <w:highlight w:val="none"/>
                <w:lang w:val="en-US" w:eastAsia="zh-CN" w:bidi="ar"/>
              </w:rPr>
            </w:pPr>
            <w:r>
              <w:rPr>
                <w:rFonts w:hint="eastAsia" w:ascii="宋体" w:hAnsi="宋体" w:cs="宋体"/>
                <w:sz w:val="24"/>
                <w:szCs w:val="24"/>
                <w:highlight w:val="none"/>
                <w:lang w:val="en-US" w:eastAsia="zh-CN"/>
              </w:rPr>
              <w:t xml:space="preserve">4</w:t>
            </w:r>
            <w:r/>
          </w:p>
        </w:tc>
      </w:tr>
      <w:tr>
        <w:trPr>
          <w:jc w:val="center"/>
          <w:trHeight w:val="594"/>
        </w:trPr>
        <w:tc>
          <w:tcPr>
            <w:tcW w:w="850" w:type="dxa"/>
            <w:vAlign w:val="center"/>
            <w:textDirection w:val="lrTb"/>
            <w:noWrap w:val="false"/>
          </w:tcPr>
          <w:p>
            <w:pPr>
              <w:jc w:val="center"/>
              <w:spacing w:line="240" w:lineRule="auto"/>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sz w:val="24"/>
                <w:szCs w:val="24"/>
                <w:highlight w:val="none"/>
              </w:rPr>
              <w:t xml:space="preserve">3</w:t>
            </w:r>
            <w:r/>
          </w:p>
        </w:tc>
        <w:tc>
          <w:tcPr>
            <w:tcW w:w="7525" w:type="dxa"/>
            <w:vAlign w:val="center"/>
            <w:textDirection w:val="lrTb"/>
            <w:noWrap w:val="false"/>
          </w:tcPr>
          <w:p>
            <w:pPr>
              <w:spacing w:line="240" w:lineRule="auto"/>
              <w:rPr>
                <w:rFonts w:hint="eastAsia" w:ascii="宋体" w:hAnsi="宋体" w:eastAsia="宋体" w:cs="宋体"/>
                <w:sz w:val="24"/>
                <w:szCs w:val="24"/>
                <w:highlight w:val="none"/>
                <w:lang w:val="en-US" w:eastAsia="zh-CN" w:bidi="ar-SA"/>
              </w:rPr>
            </w:pPr>
            <w:r>
              <w:rPr>
                <w:rFonts w:hint="eastAsia" w:ascii="宋体" w:hAnsi="宋体" w:cs="Microsoft YaHei UI"/>
                <w:spacing w:val="-10"/>
                <w:sz w:val="24"/>
                <w:szCs w:val="24"/>
                <w:highlight w:val="none"/>
                <w:shd w:val="clear" w:color="auto" w:fill="ffffff"/>
              </w:rPr>
              <w:t xml:space="preserve">球管最大焦点功率≥90</w:t>
            </w:r>
            <w:r>
              <w:rPr>
                <w:rFonts w:hint="eastAsia" w:ascii="宋体" w:hAnsi="宋体" w:cs="Microsoft YaHei UI"/>
                <w:spacing w:val="-10"/>
                <w:sz w:val="24"/>
                <w:szCs w:val="24"/>
                <w:highlight w:val="none"/>
                <w:shd w:val="clear" w:color="auto" w:fill="ffffff"/>
                <w:lang w:val="en-US" w:eastAsia="zh-CN"/>
              </w:rPr>
              <w:t xml:space="preserve">kW</w:t>
            </w:r>
            <w:r>
              <w:rPr>
                <w:rFonts w:hint="eastAsia" w:ascii="宋体" w:hAnsi="宋体" w:cs="Microsoft YaHei UI"/>
                <w:spacing w:val="-10"/>
                <w:sz w:val="24"/>
                <w:szCs w:val="24"/>
                <w:highlight w:val="none"/>
                <w:shd w:val="clear" w:color="auto" w:fill="ffffff"/>
              </w:rPr>
              <w:t xml:space="preserve">得4分，≥65</w:t>
            </w:r>
            <w:r>
              <w:rPr>
                <w:rFonts w:hint="eastAsia" w:ascii="宋体" w:hAnsi="宋体" w:cs="Microsoft YaHei UI"/>
                <w:spacing w:val="-10"/>
                <w:sz w:val="24"/>
                <w:szCs w:val="24"/>
                <w:highlight w:val="none"/>
                <w:shd w:val="clear" w:color="auto" w:fill="ffffff"/>
                <w:lang w:val="en-US" w:eastAsia="zh-CN"/>
              </w:rPr>
              <w:t xml:space="preserve">kW</w:t>
            </w:r>
            <w:r>
              <w:rPr>
                <w:rFonts w:hint="eastAsia" w:ascii="宋体" w:hAnsi="宋体" w:cs="Microsoft YaHei UI"/>
                <w:spacing w:val="-10"/>
                <w:sz w:val="24"/>
                <w:szCs w:val="24"/>
                <w:highlight w:val="none"/>
                <w:shd w:val="clear" w:color="auto" w:fill="ffffff"/>
              </w:rPr>
              <w:t xml:space="preserve">得</w:t>
            </w:r>
            <w:r>
              <w:rPr>
                <w:rFonts w:hint="eastAsia" w:ascii="宋体" w:hAnsi="宋体" w:cs="Microsoft YaHei UI"/>
                <w:spacing w:val="-10"/>
                <w:sz w:val="24"/>
                <w:szCs w:val="24"/>
                <w:highlight w:val="none"/>
                <w:shd w:val="clear" w:color="auto" w:fill="ffffff"/>
                <w:lang w:val="en-US" w:eastAsia="zh-CN"/>
              </w:rPr>
              <w:t xml:space="preserve">2</w:t>
            </w:r>
            <w:r>
              <w:rPr>
                <w:rFonts w:hint="eastAsia" w:ascii="宋体" w:hAnsi="宋体" w:cs="Microsoft YaHei UI"/>
                <w:spacing w:val="-10"/>
                <w:sz w:val="24"/>
                <w:szCs w:val="24"/>
                <w:highlight w:val="none"/>
                <w:shd w:val="clear" w:color="auto" w:fill="ffffff"/>
              </w:rPr>
              <w:t xml:space="preserve">分，其余得0分。</w:t>
            </w:r>
            <w:r/>
          </w:p>
        </w:tc>
        <w:tc>
          <w:tcPr>
            <w:tcW w:w="850" w:type="dxa"/>
            <w:vAlign w:val="center"/>
            <w:textDirection w:val="lrTb"/>
            <w:noWrap w:val="false"/>
          </w:tcPr>
          <w:p>
            <w:pPr>
              <w:jc w:val="center"/>
              <w:spacing w:line="240" w:lineRule="auto"/>
              <w:rPr>
                <w:rFonts w:hint="eastAsia" w:ascii="宋体" w:hAnsi="宋体" w:eastAsia="宋体" w:cs="宋体"/>
                <w:b w:val="0"/>
                <w:bCs w:val="0"/>
                <w:color w:val="000000"/>
                <w:sz w:val="24"/>
                <w:szCs w:val="24"/>
                <w:highlight w:val="none"/>
                <w:lang w:val="en-US" w:eastAsia="zh-CN" w:bidi="ar"/>
              </w:rPr>
            </w:pPr>
            <w:r>
              <w:rPr>
                <w:rFonts w:hint="eastAsia" w:ascii="宋体" w:hAnsi="宋体" w:cs="宋体"/>
                <w:sz w:val="24"/>
                <w:szCs w:val="24"/>
                <w:highlight w:val="none"/>
                <w:lang w:val="en-US" w:eastAsia="zh-CN"/>
              </w:rPr>
              <w:t xml:space="preserve">4</w:t>
            </w:r>
            <w:r/>
          </w:p>
        </w:tc>
      </w:tr>
      <w:tr>
        <w:trPr>
          <w:jc w:val="center"/>
          <w:trHeight w:val="737"/>
        </w:trPr>
        <w:tc>
          <w:tcPr>
            <w:tcW w:w="850" w:type="dxa"/>
            <w:vAlign w:val="center"/>
            <w:textDirection w:val="lrTb"/>
            <w:noWrap w:val="false"/>
          </w:tcPr>
          <w:p>
            <w:pPr>
              <w:jc w:val="center"/>
              <w:spacing w:line="240" w:lineRule="auto"/>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sz w:val="24"/>
                <w:szCs w:val="24"/>
                <w:highlight w:val="none"/>
              </w:rPr>
              <w:t xml:space="preserve">4</w:t>
            </w:r>
            <w:r/>
          </w:p>
        </w:tc>
        <w:tc>
          <w:tcPr>
            <w:tcW w:w="7525" w:type="dxa"/>
            <w:vAlign w:val="center"/>
            <w:textDirection w:val="lrTb"/>
            <w:noWrap w:val="false"/>
          </w:tcPr>
          <w:p>
            <w:pPr>
              <w:spacing w:line="240" w:lineRule="auto"/>
              <w:rPr>
                <w:rFonts w:hint="eastAsia" w:ascii="宋体" w:hAnsi="宋体" w:eastAsia="宋体" w:cs="宋体"/>
                <w:sz w:val="24"/>
                <w:szCs w:val="24"/>
                <w:highlight w:val="none"/>
                <w:lang w:val="en-US" w:eastAsia="zh-CN" w:bidi="ar-SA"/>
              </w:rPr>
            </w:pPr>
            <w:r>
              <w:rPr>
                <w:rFonts w:hint="eastAsia" w:ascii="宋体" w:hAnsi="宋体" w:cs="Microsoft YaHei UI"/>
                <w:spacing w:val="-10"/>
                <w:sz w:val="24"/>
                <w:szCs w:val="24"/>
                <w:highlight w:val="none"/>
                <w:shd w:val="clear" w:color="auto" w:fill="ffffff"/>
              </w:rPr>
              <w:t xml:space="preserve">球管内置栅控技术，非高压发生器控制脉冲透视，以消除传统脉冲透视产生的软射线。具备</w:t>
            </w:r>
            <w:r>
              <w:rPr>
                <w:rFonts w:hint="eastAsia" w:ascii="宋体" w:hAnsi="宋体" w:cs="Microsoft YaHei UI"/>
                <w:spacing w:val="-10"/>
                <w:sz w:val="24"/>
                <w:szCs w:val="24"/>
                <w:highlight w:val="none"/>
                <w:shd w:val="clear" w:color="auto" w:fill="ffffff"/>
                <w:lang w:eastAsia="zh-CN"/>
              </w:rPr>
              <w:t xml:space="preserve">此功能</w:t>
            </w:r>
            <w:r>
              <w:rPr>
                <w:rFonts w:hint="eastAsia" w:ascii="宋体" w:hAnsi="宋体" w:cs="Microsoft YaHei UI"/>
                <w:spacing w:val="-10"/>
                <w:sz w:val="24"/>
                <w:szCs w:val="24"/>
                <w:highlight w:val="none"/>
                <w:shd w:val="clear" w:color="auto" w:fill="ffffff"/>
              </w:rPr>
              <w:t xml:space="preserve">得4分，不具备得0分</w:t>
            </w:r>
            <w:r>
              <w:rPr>
                <w:rFonts w:hint="eastAsia" w:ascii="宋体" w:hAnsi="宋体" w:cs="Microsoft YaHei UI"/>
                <w:spacing w:val="-10"/>
                <w:sz w:val="24"/>
                <w:szCs w:val="24"/>
                <w:highlight w:val="none"/>
                <w:shd w:val="clear" w:color="auto" w:fill="ffffff"/>
                <w:lang w:eastAsia="zh-CN"/>
              </w:rPr>
              <w:t xml:space="preserve">。</w:t>
            </w:r>
            <w:r/>
          </w:p>
        </w:tc>
        <w:tc>
          <w:tcPr>
            <w:tcW w:w="850" w:type="dxa"/>
            <w:vAlign w:val="center"/>
            <w:textDirection w:val="lrTb"/>
            <w:noWrap w:val="false"/>
          </w:tcPr>
          <w:p>
            <w:pPr>
              <w:jc w:val="center"/>
              <w:spacing w:line="240" w:lineRule="auto"/>
              <w:rPr>
                <w:rFonts w:hint="eastAsia" w:ascii="宋体" w:hAnsi="宋体" w:eastAsia="宋体" w:cs="宋体"/>
                <w:b w:val="0"/>
                <w:bCs w:val="0"/>
                <w:color w:val="000000"/>
                <w:sz w:val="24"/>
                <w:szCs w:val="24"/>
                <w:highlight w:val="none"/>
                <w:lang w:val="en-US" w:eastAsia="zh-CN" w:bidi="ar"/>
              </w:rPr>
            </w:pPr>
            <w:r>
              <w:rPr>
                <w:rFonts w:hint="eastAsia" w:ascii="宋体" w:hAnsi="宋体" w:cs="宋体"/>
                <w:sz w:val="24"/>
                <w:szCs w:val="24"/>
                <w:highlight w:val="none"/>
                <w:lang w:val="en-US" w:eastAsia="zh-CN"/>
              </w:rPr>
              <w:t xml:space="preserve">4</w:t>
            </w:r>
            <w:r/>
          </w:p>
        </w:tc>
      </w:tr>
      <w:tr>
        <w:trPr>
          <w:jc w:val="center"/>
          <w:trHeight w:val="737"/>
        </w:trPr>
        <w:tc>
          <w:tcPr>
            <w:tcW w:w="850" w:type="dxa"/>
            <w:vAlign w:val="center"/>
            <w:textDirection w:val="lrTb"/>
            <w:noWrap w:val="false"/>
          </w:tcPr>
          <w:p>
            <w:pPr>
              <w:jc w:val="center"/>
              <w:spacing w:line="240" w:lineRule="auto"/>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sz w:val="24"/>
                <w:szCs w:val="24"/>
                <w:highlight w:val="none"/>
              </w:rPr>
              <w:t xml:space="preserve">5</w:t>
            </w:r>
            <w:r/>
          </w:p>
        </w:tc>
        <w:tc>
          <w:tcPr>
            <w:tcW w:w="7525" w:type="dxa"/>
            <w:vAlign w:val="center"/>
            <w:textDirection w:val="lrTb"/>
            <w:noWrap w:val="false"/>
          </w:tcPr>
          <w:p>
            <w:pPr>
              <w:spacing w:line="240" w:lineRule="auto"/>
              <w:rPr>
                <w:rFonts w:hint="eastAsia" w:ascii="宋体" w:hAnsi="宋体" w:eastAsia="宋体" w:cs="宋体"/>
                <w:sz w:val="24"/>
                <w:szCs w:val="24"/>
                <w:highlight w:val="none"/>
                <w:lang w:val="en-US" w:eastAsia="zh-CN" w:bidi="ar-SA"/>
              </w:rPr>
            </w:pPr>
            <w:r>
              <w:rPr>
                <w:rFonts w:hint="eastAsia" w:ascii="宋体" w:hAnsi="宋体" w:cs="Microsoft YaHei UI"/>
                <w:spacing w:val="-10"/>
                <w:sz w:val="24"/>
                <w:szCs w:val="24"/>
                <w:highlight w:val="none"/>
                <w:shd w:val="clear" w:color="auto" w:fill="ffffff"/>
              </w:rPr>
              <w:t xml:space="preserve">平板物理成像视野≥8种得4分，≥6种得2分，其余得0分。</w:t>
            </w:r>
            <w:r/>
          </w:p>
        </w:tc>
        <w:tc>
          <w:tcPr>
            <w:tcW w:w="850" w:type="dxa"/>
            <w:vAlign w:val="center"/>
            <w:textDirection w:val="lrTb"/>
            <w:noWrap w:val="false"/>
          </w:tcPr>
          <w:p>
            <w:pPr>
              <w:jc w:val="center"/>
              <w:spacing w:line="240" w:lineRule="auto"/>
              <w:rPr>
                <w:rFonts w:hint="eastAsia" w:ascii="宋体" w:hAnsi="宋体" w:eastAsia="宋体" w:cs="宋体"/>
                <w:b w:val="0"/>
                <w:bCs w:val="0"/>
                <w:color w:val="000000"/>
                <w:sz w:val="24"/>
                <w:szCs w:val="24"/>
                <w:highlight w:val="none"/>
                <w:lang w:val="en-US" w:eastAsia="zh-CN" w:bidi="ar"/>
              </w:rPr>
            </w:pPr>
            <w:r>
              <w:rPr>
                <w:rFonts w:hint="eastAsia" w:ascii="宋体" w:hAnsi="宋体" w:cs="宋体"/>
                <w:sz w:val="24"/>
                <w:szCs w:val="24"/>
                <w:highlight w:val="none"/>
                <w:lang w:val="en-US" w:eastAsia="zh-CN"/>
              </w:rPr>
              <w:t xml:space="preserve">4</w:t>
            </w:r>
            <w:r/>
          </w:p>
        </w:tc>
      </w:tr>
      <w:tr>
        <w:trPr>
          <w:jc w:val="center"/>
          <w:trHeight w:val="632"/>
        </w:trPr>
        <w:tc>
          <w:tcPr>
            <w:tcW w:w="850" w:type="dxa"/>
            <w:vAlign w:val="center"/>
            <w:textDirection w:val="lrTb"/>
            <w:noWrap w:val="false"/>
          </w:tcPr>
          <w:p>
            <w:pPr>
              <w:jc w:val="center"/>
              <w:spacing w:line="240" w:lineRule="auto"/>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sz w:val="24"/>
                <w:szCs w:val="24"/>
                <w:highlight w:val="none"/>
              </w:rPr>
              <w:t xml:space="preserve">6</w:t>
            </w:r>
            <w:r/>
          </w:p>
        </w:tc>
        <w:tc>
          <w:tcPr>
            <w:tcW w:w="7525" w:type="dxa"/>
            <w:vAlign w:val="center"/>
            <w:textDirection w:val="lrTb"/>
            <w:noWrap w:val="false"/>
          </w:tcPr>
          <w:p>
            <w:pPr>
              <w:pStyle w:val="715"/>
              <w:jc w:val="both"/>
              <w:spacing w:before="0" w:beforeAutospacing="0" w:after="0" w:afterAutospacing="0" w:line="300" w:lineRule="exact"/>
              <w:shd w:val="clear" w:color="auto" w:fill="ffffff"/>
              <w:widowControl/>
              <w:rPr>
                <w:rFonts w:hint="default" w:ascii="宋体" w:hAnsi="宋体" w:eastAsia="宋体" w:cs="宋体"/>
                <w:sz w:val="24"/>
                <w:szCs w:val="24"/>
                <w:highlight w:val="none"/>
                <w:lang w:val="en-US" w:eastAsia="zh-CN" w:bidi="ar-SA"/>
              </w:rPr>
            </w:pPr>
            <w:r>
              <w:rPr>
                <w:rFonts w:hint="eastAsia" w:cs="Microsoft YaHei UI"/>
                <w:spacing w:val="-10"/>
                <w:sz w:val="24"/>
                <w:szCs w:val="24"/>
                <w:highlight w:val="none"/>
                <w:shd w:val="clear" w:color="auto" w:fill="ffffff"/>
                <w:lang w:eastAsia="zh-CN"/>
              </w:rPr>
              <w:t xml:space="preserve">最小焦点尺寸≤</w:t>
            </w:r>
            <w:r>
              <w:rPr>
                <w:rFonts w:hint="eastAsia" w:cs="Microsoft YaHei UI"/>
                <w:spacing w:val="-10"/>
                <w:sz w:val="24"/>
                <w:szCs w:val="24"/>
                <w:highlight w:val="none"/>
                <w:shd w:val="clear" w:color="auto" w:fill="ffffff"/>
                <w:lang w:val="en-US" w:eastAsia="zh-CN"/>
              </w:rPr>
              <w:t xml:space="preserve">0.3mm得4分，</w:t>
            </w:r>
            <w:r>
              <w:rPr>
                <w:rFonts w:hint="eastAsia" w:cs="Microsoft YaHei UI"/>
                <w:spacing w:val="-10"/>
                <w:sz w:val="24"/>
                <w:szCs w:val="24"/>
                <w:highlight w:val="none"/>
                <w:shd w:val="clear" w:color="auto" w:fill="ffffff"/>
                <w:lang w:eastAsia="zh-CN"/>
              </w:rPr>
              <w:t xml:space="preserve">≤</w:t>
            </w:r>
            <w:r>
              <w:rPr>
                <w:rFonts w:hint="eastAsia" w:cs="Microsoft YaHei UI"/>
                <w:spacing w:val="-10"/>
                <w:sz w:val="24"/>
                <w:szCs w:val="24"/>
                <w:highlight w:val="none"/>
                <w:shd w:val="clear" w:color="auto" w:fill="ffffff"/>
                <w:lang w:val="en-US" w:eastAsia="zh-CN"/>
              </w:rPr>
              <w:t xml:space="preserve">0.4mm得2分，其余得0分</w:t>
            </w:r>
            <w:r>
              <w:rPr>
                <w:rFonts w:hint="eastAsia" w:cs="Microsoft YaHei UI"/>
                <w:spacing w:val="-10"/>
                <w:sz w:val="24"/>
                <w:szCs w:val="24"/>
                <w:highlight w:val="none"/>
                <w:shd w:val="clear" w:color="auto" w:fill="ffffff"/>
                <w:lang w:val="en-US" w:eastAsia="zh-CN"/>
              </w:rPr>
              <w:t xml:space="preserve">。</w:t>
            </w:r>
            <w:r/>
          </w:p>
        </w:tc>
        <w:tc>
          <w:tcPr>
            <w:tcW w:w="850" w:type="dxa"/>
            <w:vAlign w:val="center"/>
            <w:textDirection w:val="lrTb"/>
            <w:noWrap w:val="false"/>
          </w:tcPr>
          <w:p>
            <w:pPr>
              <w:jc w:val="center"/>
              <w:spacing w:line="240" w:lineRule="auto"/>
              <w:rPr>
                <w:rFonts w:hint="eastAsia" w:ascii="宋体" w:hAnsi="宋体" w:eastAsia="宋体" w:cs="宋体"/>
                <w:b w:val="0"/>
                <w:bCs w:val="0"/>
                <w:color w:val="000000"/>
                <w:sz w:val="24"/>
                <w:szCs w:val="24"/>
                <w:highlight w:val="none"/>
                <w:lang w:val="en-US" w:eastAsia="zh-CN" w:bidi="ar"/>
              </w:rPr>
            </w:pPr>
            <w:r>
              <w:rPr>
                <w:rFonts w:hint="eastAsia" w:ascii="宋体" w:hAnsi="宋体" w:cs="宋体"/>
                <w:sz w:val="24"/>
                <w:szCs w:val="24"/>
                <w:highlight w:val="none"/>
                <w:lang w:val="en-US" w:eastAsia="zh-CN"/>
              </w:rPr>
              <w:t xml:space="preserve">4</w:t>
            </w:r>
            <w:r/>
          </w:p>
        </w:tc>
      </w:tr>
      <w:tr>
        <w:trPr>
          <w:jc w:val="center"/>
          <w:trHeight w:val="737"/>
        </w:trPr>
        <w:tc>
          <w:tcPr>
            <w:tcW w:w="850" w:type="dxa"/>
            <w:vAlign w:val="center"/>
            <w:textDirection w:val="lrTb"/>
            <w:noWrap w:val="false"/>
          </w:tcPr>
          <w:p>
            <w:pPr>
              <w:jc w:val="center"/>
              <w:spacing w:line="240" w:lineRule="auto"/>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sz w:val="24"/>
                <w:szCs w:val="24"/>
                <w:highlight w:val="none"/>
              </w:rPr>
              <w:t xml:space="preserve">7</w:t>
            </w:r>
            <w:r/>
          </w:p>
        </w:tc>
        <w:tc>
          <w:tcPr>
            <w:tcW w:w="7525" w:type="dxa"/>
            <w:vAlign w:val="center"/>
            <w:textDirection w:val="lrTb"/>
            <w:noWrap w:val="false"/>
          </w:tcPr>
          <w:p>
            <w:pPr>
              <w:spacing w:line="240" w:lineRule="auto"/>
              <w:rPr>
                <w:rFonts w:hint="eastAsia" w:ascii="宋体" w:hAnsi="宋体" w:eastAsia="宋体" w:cs="宋体"/>
                <w:sz w:val="24"/>
                <w:szCs w:val="24"/>
                <w:highlight w:val="none"/>
                <w:lang w:val="en-US" w:eastAsia="zh-CN" w:bidi="ar-SA"/>
              </w:rPr>
            </w:pPr>
            <w:r>
              <w:rPr>
                <w:rFonts w:hint="eastAsia" w:ascii="宋体" w:hAnsi="宋体" w:cs="Microsoft YaHei UI"/>
                <w:spacing w:val="-10"/>
                <w:sz w:val="24"/>
                <w:szCs w:val="24"/>
                <w:shd w:val="clear" w:color="auto" w:fill="ffffff"/>
              </w:rPr>
              <w:t xml:space="preserve">球管阳极最大转速≥9000rpm得4分，≥4200rpm得2分，其余得0分</w:t>
            </w:r>
            <w:r>
              <w:rPr>
                <w:rFonts w:hint="eastAsia" w:ascii="宋体" w:hAnsi="宋体" w:cs="Microsoft YaHei UI"/>
                <w:spacing w:val="-10"/>
                <w:sz w:val="24"/>
                <w:szCs w:val="24"/>
                <w:shd w:val="clear" w:color="auto" w:fill="ffffff"/>
                <w:lang w:eastAsia="zh-CN"/>
              </w:rPr>
              <w:t xml:space="preserve">。</w:t>
            </w:r>
            <w:r/>
          </w:p>
        </w:tc>
        <w:tc>
          <w:tcPr>
            <w:tcW w:w="850" w:type="dxa"/>
            <w:vAlign w:val="center"/>
            <w:textDirection w:val="lrTb"/>
            <w:noWrap w:val="false"/>
          </w:tcPr>
          <w:p>
            <w:pPr>
              <w:jc w:val="center"/>
              <w:spacing w:line="240" w:lineRule="auto"/>
              <w:rPr>
                <w:rFonts w:hint="eastAsia" w:ascii="宋体" w:hAnsi="宋体" w:eastAsia="宋体" w:cs="宋体"/>
                <w:b w:val="0"/>
                <w:bCs w:val="0"/>
                <w:color w:val="000000"/>
                <w:sz w:val="24"/>
                <w:szCs w:val="24"/>
                <w:highlight w:val="none"/>
                <w:lang w:val="en-US" w:eastAsia="zh-CN" w:bidi="ar"/>
              </w:rPr>
            </w:pPr>
            <w:r>
              <w:rPr>
                <w:rFonts w:hint="eastAsia" w:ascii="宋体" w:hAnsi="宋体" w:cs="宋体"/>
                <w:sz w:val="24"/>
                <w:szCs w:val="24"/>
                <w:highlight w:val="none"/>
                <w:lang w:val="en-US" w:eastAsia="zh-CN"/>
              </w:rPr>
              <w:t xml:space="preserve">4</w:t>
            </w:r>
            <w:r/>
          </w:p>
        </w:tc>
      </w:tr>
      <w:tr>
        <w:trPr>
          <w:jc w:val="center"/>
          <w:trHeight w:val="443"/>
        </w:trPr>
        <w:tc>
          <w:tcPr>
            <w:tcW w:w="850" w:type="dxa"/>
            <w:vAlign w:val="center"/>
            <w:textDirection w:val="lrTb"/>
            <w:noWrap w:val="false"/>
          </w:tcPr>
          <w:p>
            <w:pPr>
              <w:jc w:val="center"/>
              <w:spacing w:line="240" w:lineRule="auto"/>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sz w:val="24"/>
                <w:szCs w:val="24"/>
                <w:highlight w:val="none"/>
              </w:rPr>
              <w:t xml:space="preserve">8</w:t>
            </w:r>
            <w:r/>
          </w:p>
        </w:tc>
        <w:tc>
          <w:tcPr>
            <w:tcW w:w="7525" w:type="dxa"/>
            <w:vAlign w:val="center"/>
            <w:textDirection w:val="lrTb"/>
            <w:noWrap w:val="false"/>
          </w:tcPr>
          <w:p>
            <w:pPr>
              <w:pStyle w:val="715"/>
              <w:jc w:val="both"/>
              <w:spacing w:before="0" w:beforeAutospacing="0" w:after="0" w:afterAutospacing="0" w:line="300" w:lineRule="exact"/>
              <w:shd w:val="clear" w:color="auto" w:fill="ffffff"/>
              <w:widowControl/>
              <w:rPr>
                <w:rFonts w:hint="eastAsia" w:ascii="宋体" w:hAnsi="宋体" w:eastAsia="宋体" w:cs="宋体"/>
                <w:sz w:val="24"/>
                <w:szCs w:val="24"/>
                <w:highlight w:val="none"/>
                <w:lang w:val="en-US" w:eastAsia="zh-CN" w:bidi="ar-SA"/>
              </w:rPr>
            </w:pPr>
            <w:r>
              <w:rPr>
                <w:rFonts w:hint="eastAsia" w:ascii="宋体" w:hAnsi="宋体" w:cs="Microsoft YaHei UI"/>
                <w:spacing w:val="-10"/>
                <w:sz w:val="24"/>
                <w:szCs w:val="24"/>
                <w:shd w:val="clear" w:color="auto" w:fill="ffffff"/>
              </w:rPr>
              <w:t xml:space="preserve">透视存储时间≥20s得4分，≥10s得2分，其余得0分</w:t>
            </w:r>
            <w:r>
              <w:rPr>
                <w:rFonts w:hint="eastAsia" w:cs="Microsoft YaHei UI"/>
                <w:spacing w:val="-10"/>
                <w:sz w:val="24"/>
                <w:szCs w:val="24"/>
                <w:shd w:val="clear" w:color="auto" w:fill="ffffff"/>
                <w:lang w:eastAsia="zh-CN"/>
              </w:rPr>
              <w:t xml:space="preserve">。</w:t>
            </w:r>
            <w:r/>
          </w:p>
        </w:tc>
        <w:tc>
          <w:tcPr>
            <w:tcW w:w="850" w:type="dxa"/>
            <w:vAlign w:val="center"/>
            <w:textDirection w:val="lrTb"/>
            <w:noWrap w:val="false"/>
          </w:tcPr>
          <w:p>
            <w:pPr>
              <w:jc w:val="center"/>
              <w:spacing w:line="240" w:lineRule="auto"/>
              <w:rPr>
                <w:rFonts w:hint="eastAsia" w:ascii="宋体" w:hAnsi="宋体" w:eastAsia="宋体" w:cs="宋体"/>
                <w:b w:val="0"/>
                <w:bCs w:val="0"/>
                <w:color w:val="000000"/>
                <w:sz w:val="24"/>
                <w:szCs w:val="24"/>
                <w:highlight w:val="none"/>
                <w:lang w:val="en-US" w:eastAsia="zh-CN" w:bidi="ar"/>
              </w:rPr>
            </w:pPr>
            <w:r>
              <w:rPr>
                <w:rFonts w:hint="eastAsia" w:ascii="宋体" w:hAnsi="宋体" w:cs="宋体"/>
                <w:sz w:val="24"/>
                <w:szCs w:val="24"/>
                <w:highlight w:val="none"/>
                <w:lang w:val="en-US" w:eastAsia="zh-CN"/>
              </w:rPr>
              <w:t xml:space="preserve">4</w:t>
            </w:r>
            <w:r/>
          </w:p>
        </w:tc>
      </w:tr>
      <w:tr>
        <w:trPr>
          <w:jc w:val="center"/>
          <w:trHeight w:val="454"/>
        </w:trPr>
        <w:tc>
          <w:tcPr>
            <w:tcW w:w="850" w:type="dxa"/>
            <w:vAlign w:val="center"/>
            <w:textDirection w:val="lrTb"/>
            <w:noWrap w:val="false"/>
          </w:tcPr>
          <w:p>
            <w:pPr>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525" w:type="dxa"/>
            <w:vAlign w:val="center"/>
            <w:textDirection w:val="lrTb"/>
            <w:noWrap w:val="false"/>
          </w:tcPr>
          <w:p>
            <w:pP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合计</w:t>
            </w:r>
            <w:r/>
          </w:p>
        </w:tc>
        <w:tc>
          <w:tcPr>
            <w:tcW w:w="850" w:type="dxa"/>
            <w:vAlign w:val="center"/>
            <w:textDirection w:val="lrTb"/>
            <w:noWrap w:val="false"/>
          </w:tcPr>
          <w:p>
            <w:pPr>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w:t>
            </w:r>
            <w:r/>
          </w:p>
        </w:tc>
      </w:tr>
    </w:tbl>
    <w:p>
      <w:pPr>
        <w:pStyle w:val="697"/>
      </w:pPr>
      <w:r/>
      <w:r/>
    </w:p>
    <w:p>
      <w:pPr>
        <w:ind w:firstLine="480"/>
        <w:keepLines w:val="0"/>
        <w:keepNext w:val="0"/>
        <w:pageBreakBefore w:val="0"/>
        <w:spacing w:line="500" w:lineRule="exact"/>
        <w:widowControl w:val="off"/>
        <w:rPr>
          <w:rFonts w:ascii="宋体" w:hAnsi="宋体" w:cs="宋体"/>
          <w:b/>
          <w:color w:val="auto"/>
          <w:sz w:val="24"/>
          <w:szCs w:val="24"/>
          <w:highlight w:val="none"/>
        </w:rPr>
        <w:outlineLvl w:val="0"/>
      </w:pPr>
      <w:r>
        <w:rPr>
          <w:rFonts w:ascii="宋体" w:hAnsi="宋体" w:cs="宋体"/>
          <w:b/>
          <w:color w:val="auto"/>
          <w:sz w:val="24"/>
          <w:szCs w:val="24"/>
          <w:highlight w:val="none"/>
        </w:rPr>
        <w:t xml:space="preserve">3.</w:t>
      </w:r>
      <w:r>
        <w:rPr>
          <w:rFonts w:hint="eastAsia" w:ascii="宋体" w:hAnsi="宋体" w:cs="宋体"/>
          <w:b/>
          <w:color w:val="auto"/>
          <w:sz w:val="24"/>
          <w:szCs w:val="24"/>
          <w:highlight w:val="none"/>
        </w:rPr>
        <w:t xml:space="preserve">商务（</w:t>
      </w:r>
      <w:r>
        <w:rPr>
          <w:rFonts w:hint="eastAsia" w:ascii="宋体" w:hAnsi="宋体" w:cs="宋体"/>
          <w:b/>
          <w:color w:val="auto"/>
          <w:sz w:val="24"/>
          <w:szCs w:val="24"/>
          <w:highlight w:val="none"/>
          <w:lang w:val="en-US" w:eastAsia="zh-CN"/>
        </w:rPr>
        <w:t xml:space="preserve">12</w:t>
      </w:r>
      <w:r>
        <w:rPr>
          <w:rFonts w:hint="eastAsia" w:ascii="宋体" w:hAnsi="宋体" w:cs="宋体"/>
          <w:b/>
          <w:color w:val="auto"/>
          <w:sz w:val="24"/>
          <w:szCs w:val="24"/>
          <w:highlight w:val="none"/>
        </w:rPr>
        <w:t xml:space="preserve">分）</w:t>
      </w:r>
      <w:r/>
    </w:p>
    <w:p>
      <w:pPr>
        <w:ind w:firstLine="480"/>
        <w:jc w:val="left"/>
        <w:keepLines w:val="0"/>
        <w:keepNext w:val="0"/>
        <w:pageBreakBefore w:val="0"/>
        <w:spacing w:line="500" w:lineRule="exact"/>
        <w:widowControl w:val="off"/>
        <w:rPr>
          <w:rFonts w:ascii="宋体" w:hAnsi="宋体" w:cs="宋体"/>
          <w:sz w:val="24"/>
          <w:szCs w:val="24"/>
          <w:highlight w:val="none"/>
        </w:rPr>
      </w:pPr>
      <w:r>
        <w:rPr>
          <w:rFonts w:hint="eastAsia" w:ascii="宋体" w:hAnsi="宋体" w:cs="宋体"/>
          <w:sz w:val="24"/>
          <w:szCs w:val="24"/>
          <w:highlight w:val="none"/>
        </w:rPr>
        <w:t xml:space="preserve">3.1质保期（</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分）：以招标文件要求（</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年）为基准，每多一年加</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分，不超过</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分，须提供制造厂商出具的《质量保证及售后服务承诺书》（给定格式）并加盖投标人公章。</w:t>
      </w:r>
      <w:r/>
    </w:p>
    <w:p>
      <w:pPr>
        <w:ind w:firstLine="480"/>
        <w:jc w:val="left"/>
        <w:keepLines w:val="0"/>
        <w:keepNext w:val="0"/>
        <w:pageBreakBefore w:val="0"/>
        <w:spacing w:line="5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3.2</w:t>
      </w:r>
      <w:r>
        <w:rPr>
          <w:rFonts w:hint="eastAsia" w:ascii="宋体" w:hAnsi="宋体" w:cs="宋体"/>
          <w:bCs/>
          <w:sz w:val="24"/>
          <w:szCs w:val="24"/>
          <w:highlight w:val="none"/>
        </w:rPr>
        <w:t xml:space="preserve">业绩</w:t>
      </w:r>
      <w:r>
        <w:rPr>
          <w:rFonts w:hint="eastAsia" w:ascii="宋体" w:hAnsi="宋体"/>
          <w:bCs/>
          <w:sz w:val="24"/>
          <w:szCs w:val="24"/>
          <w:highlight w:val="none"/>
        </w:rPr>
        <w:t xml:space="preserve">（</w:t>
      </w:r>
      <w:r>
        <w:rPr>
          <w:rFonts w:hint="eastAsia" w:ascii="宋体" w:hAnsi="宋体"/>
          <w:bCs/>
          <w:sz w:val="24"/>
          <w:szCs w:val="24"/>
          <w:highlight w:val="none"/>
          <w:lang w:val="en-US" w:eastAsia="zh-CN"/>
        </w:rPr>
        <w:t xml:space="preserve">6</w:t>
      </w:r>
      <w:r>
        <w:rPr>
          <w:rFonts w:hint="eastAsia" w:ascii="宋体" w:hAnsi="宋体"/>
          <w:bCs/>
          <w:sz w:val="24"/>
          <w:szCs w:val="24"/>
          <w:highlight w:val="none"/>
        </w:rPr>
        <w:t xml:space="preserve">分）：</w:t>
      </w:r>
      <w:r>
        <w:rPr>
          <w:rFonts w:hint="eastAsia" w:ascii="宋体" w:hAnsi="宋体" w:eastAsia="宋体" w:cs="Times New Roman"/>
          <w:color w:val="000000"/>
          <w:sz w:val="24"/>
          <w:szCs w:val="24"/>
          <w:highlight w:val="none"/>
        </w:rPr>
        <w:t xml:space="preserve">2022年1月1日以来（以合同签订时间为准），投标人具有与本项目同品牌同型号项目</w:t>
      </w:r>
      <w:r>
        <w:rPr>
          <w:rFonts w:hint="eastAsia" w:ascii="宋体" w:hAnsi="宋体" w:cs="Times New Roman"/>
          <w:color w:val="000000"/>
          <w:sz w:val="24"/>
          <w:szCs w:val="24"/>
          <w:highlight w:val="none"/>
          <w:lang w:eastAsia="zh-CN"/>
        </w:rPr>
        <w:t xml:space="preserve">（</w:t>
      </w:r>
      <w:r>
        <w:rPr>
          <w:rFonts w:hint="eastAsia" w:ascii="宋体" w:hAnsi="宋体" w:cs="Times New Roman"/>
          <w:color w:val="000000"/>
          <w:sz w:val="24"/>
          <w:szCs w:val="24"/>
          <w:highlight w:val="none"/>
          <w:lang w:val="en-US" w:eastAsia="zh-CN"/>
        </w:rPr>
        <w:t xml:space="preserve">本项目核心产品</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的销售业绩的，有一个得2分；具有其他同类项目的销售业绩的，有一个得1分，最多可上传3份业绩证明材料，最高得6分。如有多个同型号设备同一个采购人的业绩仅作同一个业绩计算，业绩必须提供合同与发票复印件及付款凭证，确实无付款凭证的，提供购货方验收签字的有效资料。</w:t>
      </w:r>
      <w:r/>
    </w:p>
    <w:p>
      <w:pPr>
        <w:ind w:firstLine="480"/>
        <w:jc w:val="left"/>
        <w:keepLines w:val="0"/>
        <w:keepNext w:val="0"/>
        <w:pageBreakBefore w:val="0"/>
        <w:spacing w:line="500" w:lineRule="exact"/>
        <w:widowControl w:val="off"/>
        <w:rPr>
          <w:rFonts w:ascii="宋体" w:hAnsi="宋体" w:cs="宋体"/>
          <w:b/>
          <w:bCs/>
          <w:sz w:val="24"/>
          <w:szCs w:val="24"/>
          <w:highlight w:val="none"/>
        </w:rPr>
      </w:pPr>
      <w:r>
        <w:rPr>
          <w:rFonts w:hint="eastAsia" w:ascii="宋体" w:hAnsi="宋体" w:cs="宋体"/>
          <w:sz w:val="24"/>
          <w:szCs w:val="24"/>
          <w:highlight w:val="none"/>
        </w:rPr>
        <w:t xml:space="preserve">3.3</w:t>
      </w:r>
      <w:r>
        <w:rPr>
          <w:rFonts w:ascii="宋体" w:hAnsi="宋体" w:cs="宋体"/>
          <w:b/>
          <w:bCs/>
          <w:sz w:val="24"/>
          <w:szCs w:val="24"/>
          <w:highlight w:val="none"/>
        </w:rPr>
        <w:t xml:space="preserve"> </w:t>
      </w:r>
      <w:r>
        <w:rPr>
          <w:rFonts w:hint="eastAsia" w:ascii="宋体" w:hAnsi="宋体" w:cs="宋体"/>
          <w:sz w:val="24"/>
          <w:szCs w:val="24"/>
          <w:highlight w:val="none"/>
        </w:rPr>
        <w:t xml:space="preserve">政策性因素（2分）</w:t>
      </w:r>
      <w:r/>
    </w:p>
    <w:p>
      <w:pPr>
        <w:ind w:firstLine="480"/>
        <w:keepLines w:val="0"/>
        <w:keepNext w:val="0"/>
        <w:pageBreakBefore w:val="0"/>
        <w:spacing w:line="500" w:lineRule="exact"/>
        <w:widowControl w:val="off"/>
        <w:rPr>
          <w:rFonts w:ascii="宋体" w:hAnsi="宋体" w:cs="宋体"/>
          <w:sz w:val="24"/>
          <w:szCs w:val="24"/>
          <w:highlight w:val="none"/>
        </w:rPr>
        <w:outlineLvl w:val="0"/>
      </w:pPr>
      <w:r>
        <w:rPr>
          <w:rFonts w:hint="eastAsia" w:ascii="宋体" w:hAnsi="宋体" w:cs="宋体"/>
          <w:sz w:val="24"/>
          <w:szCs w:val="24"/>
          <w:highlight w:val="none"/>
        </w:rPr>
        <w:t xml:space="preserve">3.3.1依据财政部、发展改革委发布的《节能产品政府采购品目清单》和财政部、生态环境部发布的《环境标志产品政府采购品目清单》，投标人能够提供所投产品为政府采购节能（政府强制采购节能产品除外）产品的得0.5分、能够提供所投产品为环保产品的得0.5分（投标时须提供所投产品由国家确定的认证机构出具的、处于有效期之内的节能产品认证证书复印件、环境标志产品认证证书复印件，否则不得分）。</w:t>
      </w:r>
      <w:r/>
    </w:p>
    <w:p>
      <w:pPr>
        <w:ind w:left="0" w:firstLine="480"/>
        <w:keepLines w:val="0"/>
        <w:keepNext w:val="0"/>
        <w:pageBreakBefore w:val="0"/>
        <w:spacing w:line="500" w:lineRule="exact"/>
        <w:widowControl w:val="off"/>
        <w:rPr>
          <w:rFonts w:hint="eastAsia" w:ascii="宋体" w:hAnsi="宋体" w:cs="宋体"/>
          <w:sz w:val="24"/>
          <w:szCs w:val="24"/>
          <w:highlight w:val="none"/>
        </w:rPr>
        <w:outlineLvl w:val="0"/>
      </w:pPr>
      <w:r>
        <w:rPr>
          <w:rFonts w:hint="eastAsia" w:ascii="宋体" w:hAnsi="宋体" w:cs="宋体"/>
          <w:sz w:val="24"/>
          <w:szCs w:val="24"/>
          <w:highlight w:val="none"/>
        </w:rPr>
        <w:t xml:space="preserve">3.3.2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ind w:left="0" w:firstLine="480"/>
        <w:keepLines w:val="0"/>
        <w:keepNext w:val="0"/>
        <w:pageBreakBefore w:val="0"/>
        <w:spacing w:line="500" w:lineRule="exact"/>
        <w:widowControl w:val="off"/>
        <w:rPr>
          <w:rFonts w:hint="eastAsia"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第二部分：技术标部分（</w:t>
      </w:r>
      <w:r>
        <w:rPr>
          <w:rFonts w:hint="eastAsia" w:ascii="宋体" w:hAnsi="宋体" w:cs="宋体"/>
          <w:b/>
          <w:color w:val="auto"/>
          <w:sz w:val="24"/>
          <w:szCs w:val="24"/>
          <w:highlight w:val="none"/>
          <w:lang w:val="en-US" w:eastAsia="zh-CN"/>
        </w:rPr>
        <w:t xml:space="preserve">16</w:t>
      </w:r>
      <w:r>
        <w:rPr>
          <w:rFonts w:hint="eastAsia" w:ascii="宋体" w:hAnsi="宋体" w:cs="宋体"/>
          <w:b/>
          <w:color w:val="auto"/>
          <w:sz w:val="24"/>
          <w:szCs w:val="24"/>
          <w:highlight w:val="none"/>
        </w:rPr>
        <w:t xml:space="preserve">分）（不得有体现投标人身份的内容）</w:t>
      </w:r>
      <w:r/>
    </w:p>
    <w:p>
      <w:pPr>
        <w:ind w:left="0" w:firstLine="436"/>
        <w:keepLines w:val="0"/>
        <w:keepNext w:val="0"/>
        <w:pageBreakBefore w:val="0"/>
        <w:spacing w:line="500" w:lineRule="exact"/>
        <w:widowControl w:val="off"/>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1.服务方案体系（8分）：投标人保障采购项目能够达到招标文件设定的使用和运行状态提供下列方案：</w:t>
      </w:r>
      <w:r/>
    </w:p>
    <w:p>
      <w:pPr>
        <w:ind w:left="0" w:firstLine="436"/>
        <w:keepLines w:val="0"/>
        <w:keepNext w:val="0"/>
        <w:pageBreakBefore w:val="0"/>
        <w:spacing w:line="500" w:lineRule="exact"/>
        <w:widowControl w:val="off"/>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1.1运输配送方案（1分）：提供完整、合理的运输配送方案，明确运输流程、时效保障、货物防护措施，可落地性强，得1分；提供基本完整的运输配送方案，流程、保障措施基本合理，具备一定落地性，得0.5分；未提供方案、方案内容缺失或无法落地，得0分。</w:t>
      </w:r>
      <w:r/>
    </w:p>
    <w:p>
      <w:pPr>
        <w:ind w:left="0" w:firstLine="436"/>
        <w:keepLines w:val="0"/>
        <w:keepNext w:val="0"/>
        <w:pageBreakBefore w:val="0"/>
        <w:spacing w:line="500" w:lineRule="exact"/>
        <w:widowControl w:val="off"/>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1.2培训方案（1分）：提供完整的培训方案，明确培训对象、培训内容、培训方式、培训时效，贴合项目实际需求，得1分；提供基本完整的培训方案，核心要素齐全，基本贴合项目需求，得0.5分；未提供方案、方案内容缺失或不符合项目需求，得0分。</w:t>
      </w:r>
      <w:r/>
    </w:p>
    <w:p>
      <w:pPr>
        <w:ind w:left="0" w:firstLine="436"/>
        <w:keepLines w:val="0"/>
        <w:keepNext w:val="0"/>
        <w:pageBreakBefore w:val="0"/>
        <w:spacing w:line="500" w:lineRule="exact"/>
        <w:widowControl w:val="off"/>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1.3安装方案（1分）：提供完整的安装方案，明确施工流程、安全规范、质量控制措施，实施条件完备，得1分；提供基本完整的安装方案，施工流程、安全规范基本合理，具备基础实施条件，得0.5分；未提供方案、方案内容不合理或缺乏可操作性，得0分。</w:t>
      </w:r>
      <w:r/>
    </w:p>
    <w:p>
      <w:pPr>
        <w:ind w:left="0" w:firstLine="436"/>
        <w:keepLines w:val="0"/>
        <w:keepNext w:val="0"/>
        <w:pageBreakBefore w:val="0"/>
        <w:spacing w:line="500" w:lineRule="exact"/>
        <w:widowControl w:val="off"/>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1.4调试方案（1分）：提供完整的调试方案，明确调试流程、调试标准、问题处置措施，流程科学规范，得1分；提供基本完整的调试方案，调试流程、标准基本合理，具备基础调试能力，得0.5分；未提供方案、方案内容缺失或调试流程不合理，得0分。</w:t>
      </w:r>
      <w:r/>
    </w:p>
    <w:p>
      <w:pPr>
        <w:ind w:left="0" w:firstLine="436"/>
        <w:keepLines w:val="0"/>
        <w:keepNext w:val="0"/>
        <w:pageBreakBefore w:val="0"/>
        <w:spacing w:line="500" w:lineRule="exact"/>
        <w:widowControl w:val="off"/>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1.5咨询（技术支持）方案（1分）：提供完整的咨询（技术支持）方案，明确服务渠道、响应方式、服务时效，技术支持能力充足，得1分；提供基本完整的咨询（技术支持）方案，服务渠道、响应方式基本明确，具备基础技术支持能力，得0.5分；未提供方案、方案内容不完善或服务保障不足，得0分。</w:t>
      </w:r>
      <w:r/>
    </w:p>
    <w:p>
      <w:pPr>
        <w:ind w:left="0" w:firstLine="436"/>
        <w:keepLines w:val="0"/>
        <w:keepNext w:val="0"/>
        <w:pageBreakBefore w:val="0"/>
        <w:spacing w:line="500" w:lineRule="exact"/>
        <w:widowControl w:val="off"/>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1.6维护巡检方案（1分）：提供完整的维护巡检方案，明确巡检周期、巡检内容、维护措施、责任分工，可操作性强，得1分；提供基本完整的维护巡检方案，巡检周期、内容基本明确，具备一定可操作性，得0.5分；未提供方案、方案内容缺失或无法落地，得0分。</w:t>
      </w:r>
      <w:r/>
    </w:p>
    <w:p>
      <w:pPr>
        <w:ind w:left="0" w:firstLine="436"/>
        <w:keepLines w:val="0"/>
        <w:keepNext w:val="0"/>
        <w:pageBreakBefore w:val="0"/>
        <w:spacing w:line="500" w:lineRule="exact"/>
        <w:widowControl w:val="off"/>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1.7维修方案（1分）：提供完整的维修方案，明确维修流程、维修时限、配件保障、维修团队安排，维修服务能力充足，得1分；提供基本完整的维修方案，维修流程、时限基本明确，具备基础维修服务能力，得0.5分；未提供方案、方案内容不合理或维修保障缺失，得0分。</w:t>
      </w:r>
      <w:r/>
    </w:p>
    <w:p>
      <w:pPr>
        <w:ind w:left="0" w:firstLine="436"/>
        <w:keepLines w:val="0"/>
        <w:keepNext w:val="0"/>
        <w:pageBreakBefore w:val="0"/>
        <w:spacing w:line="500" w:lineRule="exact"/>
        <w:widowControl w:val="off"/>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1.8应急保障方案（1分）：提供完整的应急保障方案，明确应急预警机制、处置流程、应急资源、应对措施，能有效应对突发状况，得1分；提供基本完整的应急保障方案，应急处置流程、措施基本合理，能应对简单突发状况，得0.5分；未提供方案、方案内容不完善或无法应对突发状况，得0分。</w:t>
      </w:r>
      <w:r/>
    </w:p>
    <w:p>
      <w:pPr>
        <w:ind w:left="0" w:firstLine="436"/>
        <w:keepLines w:val="0"/>
        <w:keepNext w:val="0"/>
        <w:pageBreakBefore w:val="0"/>
        <w:spacing w:line="500" w:lineRule="exact"/>
        <w:widowControl w:val="off"/>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2.服务保障体系（8分）：</w:t>
      </w:r>
      <w:r/>
    </w:p>
    <w:p>
      <w:pPr>
        <w:ind w:left="0" w:firstLine="436"/>
        <w:keepLines w:val="0"/>
        <w:keepNext w:val="0"/>
        <w:pageBreakBefore w:val="0"/>
        <w:spacing w:line="500" w:lineRule="exact"/>
        <w:widowControl w:val="off"/>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2.1保障服务方案的实施而设立服务机构（2分）：设立专门的服务机构，明确机构职能、运营机制，完全匹配服务方案实施需求，得2分；设立服务机构，明确基本职能，基本满足服务方案实施需求，得1分；未设立服务机构或服务机构无明确职能、无法保障服务方案实施，得0分。</w:t>
      </w:r>
      <w:r/>
    </w:p>
    <w:p>
      <w:pPr>
        <w:ind w:left="0" w:firstLine="436"/>
        <w:keepLines w:val="0"/>
        <w:keepNext w:val="0"/>
        <w:pageBreakBefore w:val="0"/>
        <w:spacing w:line="500" w:lineRule="exact"/>
        <w:widowControl w:val="off"/>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2.2配备相应服务人员（2分）：配备足额、专业的服务人员，明确人员岗位职责、资质证书、从业经验，人员配置完全满足项目需求，得2分；配备基本足额的服务人员，明确岗位职责，具备基础从业能力，基本满足项目需求，得1分；未配备服务人员或人员数量不足、无相应资质，无法满足项目需求，得0分。</w:t>
      </w:r>
      <w:r/>
    </w:p>
    <w:p>
      <w:pPr>
        <w:ind w:left="0" w:firstLine="436"/>
        <w:keepLines w:val="0"/>
        <w:keepNext w:val="0"/>
        <w:pageBreakBefore w:val="0"/>
        <w:spacing w:line="500" w:lineRule="exact"/>
        <w:widowControl w:val="off"/>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2.3配备相应设施装备（2分）：配备齐全的设施装备，明确装备名称、规格、数量、维护情况，装备性能完全匹配项目实施要求，得2分；配备基本齐全的设施装备，能满足基础项目实施需求，装备维护基本到位，得1分；未配备设施装备或装备数量不足、性能不达标，无法保障项目实施，得0分。</w:t>
      </w:r>
      <w:r/>
    </w:p>
    <w:p>
      <w:pPr>
        <w:ind w:left="0" w:firstLine="436"/>
        <w:keepLines w:val="0"/>
        <w:keepNext w:val="0"/>
        <w:pageBreakBefore w:val="0"/>
        <w:spacing w:line="500" w:lineRule="exact"/>
        <w:widowControl w:val="off"/>
        <w:rPr>
          <w:rFonts w:ascii="Times New Roman" w:hAnsi="Times New Roman"/>
          <w:bCs/>
          <w:color w:val="000000"/>
          <w:sz w:val="24"/>
          <w:highlight w:val="yellow"/>
        </w:rPr>
        <w:outlineLvl w:val="0"/>
      </w:pPr>
      <w:r>
        <w:rPr>
          <w:rFonts w:hint="eastAsia" w:ascii="宋体" w:hAnsi="宋体" w:eastAsia="宋体" w:cs="宋体"/>
          <w:bCs/>
          <w:color w:val="000000"/>
          <w:sz w:val="24"/>
          <w:highlight w:val="none"/>
        </w:rPr>
        <w:t xml:space="preserve">2.4设定确保兑现服务承诺、保证服务质量的措施（2分）：设定完善的服务承诺兑现机制和质量管控措施，明确管控流程、考核标准，措施可操作性强、保障有力，得2分；设定基本的服务承诺兑现和质量管控措施，明确核心管控环节，具备一定可操作性，得1分；未设定相关措施或措施不完善、无法保障服务承诺兑现和服务质量，得0分。</w:t>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both"/>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hint="eastAsia" w:ascii="黑体" w:eastAsia="黑体"/>
          <w:bCs/>
          <w:color w:val="auto"/>
          <w:sz w:val="36"/>
          <w:szCs w:val="36"/>
          <w:highlight w:val="none"/>
        </w:rPr>
        <w:t xml:space="preserve">第六章</w:t>
      </w:r>
      <w:bookmarkEnd w:id="190"/>
      <w:r/>
      <w:bookmarkEnd w:id="191"/>
      <w:r/>
      <w:bookmarkEnd w:id="192"/>
      <w:r>
        <w:rPr>
          <w:rFonts w:hint="eastAsia" w:ascii="黑体" w:eastAsia="黑体"/>
          <w:bCs/>
          <w:color w:val="auto"/>
          <w:sz w:val="36"/>
          <w:szCs w:val="36"/>
          <w:highlight w:val="none"/>
          <w:lang w:val="en-US" w:eastAsia="zh-CN"/>
        </w:rPr>
        <w:t xml:space="preserve"> </w:t>
      </w:r>
      <w:r>
        <w:rPr>
          <w:rFonts w:hint="eastAsia" w:ascii="黑体" w:eastAsia="黑体"/>
          <w:bCs/>
          <w:color w:val="auto"/>
          <w:sz w:val="36"/>
          <w:szCs w:val="36"/>
          <w:highlight w:val="none"/>
        </w:rPr>
        <w:t xml:space="preserve">投标文件内容与格式</w:t>
      </w:r>
      <w:r/>
    </w:p>
    <w:p>
      <w:pPr>
        <w:pStyle w:val="978"/>
        <w:ind w:firstLine="602"/>
        <w:spacing w:before="0" w:after="0" w:line="500" w:lineRule="exact"/>
        <w:rPr>
          <w:rFonts w:cs="Arial"/>
          <w:b/>
          <w:color w:val="auto"/>
          <w:sz w:val="30"/>
          <w:szCs w:val="30"/>
          <w:highlight w:val="none"/>
        </w:rPr>
      </w:pPr>
      <w:r/>
      <w:bookmarkStart w:id="193" w:name="_Hlt26671244"/>
      <w:r/>
      <w:bookmarkEnd w:id="193"/>
      <w:r/>
      <w:bookmarkStart w:id="194" w:name="_Hlt26955039"/>
      <w:r/>
      <w:bookmarkEnd w:id="194"/>
      <w:r/>
      <w:bookmarkStart w:id="195" w:name="_Toc49090576"/>
      <w:r/>
      <w:bookmarkStart w:id="196" w:name="_Toc26554094"/>
      <w:r/>
      <w:bookmarkStart w:id="197" w:name="_Toc120614282"/>
      <w:r>
        <w:rPr>
          <w:rFonts w:hint="eastAsia" w:cs="Arial"/>
          <w:b/>
          <w:color w:val="auto"/>
          <w:sz w:val="30"/>
          <w:szCs w:val="30"/>
          <w:highlight w:val="none"/>
        </w:rPr>
        <w:t xml:space="preserve">第一部分投标文件内容</w:t>
      </w:r>
      <w:r/>
    </w:p>
    <w:p>
      <w:pPr>
        <w:pStyle w:val="978"/>
        <w:ind w:firstLine="0"/>
        <w:spacing w:before="0" w:after="0" w:line="500" w:lineRule="exact"/>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691"/>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78"/>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978"/>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评审项目及评审要求</w:t>
            </w:r>
            <w:r/>
          </w:p>
        </w:tc>
        <w:tc>
          <w:tcPr>
            <w:tcW w:w="2449" w:type="dxa"/>
            <w:vAlign w:val="center"/>
            <w:textDirection w:val="lrTb"/>
            <w:noWrap w:val="false"/>
          </w:tcPr>
          <w:p>
            <w:pPr>
              <w:pStyle w:val="978"/>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978"/>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978"/>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78"/>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978"/>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978"/>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978"/>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978"/>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pStyle w:val="978"/>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67"/>
                <w:rFonts w:hint="eastAsia" w:ascii="宋体" w:hAnsi="宋体" w:cs="宋体"/>
                <w:color w:val="auto"/>
                <w:sz w:val="24"/>
                <w:szCs w:val="24"/>
                <w:highlight w:val="none"/>
              </w:rPr>
              <w:t xml:space="preserve">。</w:t>
            </w:r>
            <w:r/>
          </w:p>
        </w:tc>
        <w:tc>
          <w:tcPr>
            <w:tcW w:w="2449" w:type="dxa"/>
            <w:vAlign w:val="center"/>
            <w:vMerge w:val="continue"/>
            <w:textDirection w:val="lrTb"/>
            <w:noWrap w:val="false"/>
          </w:tcPr>
          <w:p>
            <w:pPr>
              <w:pStyle w:val="978"/>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963"/>
        </w:trPr>
        <w:tc>
          <w:tcPr>
            <w:tcW w:w="719" w:type="dxa"/>
            <w:vAlign w:val="center"/>
            <w:textDirection w:val="lrTb"/>
            <w:noWrap w:val="false"/>
          </w:tcPr>
          <w:p>
            <w:pPr>
              <w:pStyle w:val="978"/>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978"/>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78"/>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023"/>
        </w:trPr>
        <w:tc>
          <w:tcPr>
            <w:tcW w:w="719" w:type="dxa"/>
            <w:vAlign w:val="center"/>
            <w:textDirection w:val="lrTb"/>
            <w:noWrap w:val="false"/>
          </w:tcPr>
          <w:p>
            <w:pPr>
              <w:pStyle w:val="978"/>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978"/>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78"/>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705"/>
        </w:trPr>
        <w:tc>
          <w:tcPr>
            <w:tcBorders>
              <w:bottom w:val="single" w:color="000000" w:sz="4" w:space="0"/>
            </w:tcBorders>
            <w:tcW w:w="719" w:type="dxa"/>
            <w:vAlign w:val="center"/>
            <w:textDirection w:val="lrTb"/>
            <w:noWrap w:val="false"/>
          </w:tcPr>
          <w:p>
            <w:pPr>
              <w:pStyle w:val="978"/>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6</w:t>
            </w:r>
            <w:r/>
          </w:p>
        </w:tc>
        <w:tc>
          <w:tcPr>
            <w:tcBorders>
              <w:bottom w:val="single" w:color="000000" w:sz="4" w:space="0"/>
            </w:tcBorders>
            <w:tcW w:w="6104" w:type="dxa"/>
            <w:vAlign w:val="center"/>
            <w:textDirection w:val="lrTb"/>
            <w:noWrap w:val="false"/>
          </w:tcPr>
          <w:p>
            <w:pPr>
              <w:pStyle w:val="978"/>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978"/>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700"/>
        </w:trPr>
        <w:tc>
          <w:tcPr>
            <w:tcW w:w="719" w:type="dxa"/>
            <w:vAlign w:val="center"/>
            <w:textDirection w:val="lrTb"/>
            <w:noWrap w:val="false"/>
          </w:tcPr>
          <w:p>
            <w:pPr>
              <w:pStyle w:val="978"/>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7</w:t>
            </w:r>
            <w:r/>
          </w:p>
        </w:tc>
        <w:tc>
          <w:tcPr>
            <w:tcW w:w="6104" w:type="dxa"/>
            <w:vAlign w:val="center"/>
            <w:textDirection w:val="lrTb"/>
            <w:noWrap w:val="false"/>
          </w:tcPr>
          <w:p>
            <w:pPr>
              <w:pStyle w:val="978"/>
              <w:ind w:firstLine="0"/>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满足中小企业政策的证明文件（如有中小企业政策要求的）。</w:t>
            </w:r>
            <w:r/>
          </w:p>
        </w:tc>
        <w:tc>
          <w:tcPr>
            <w:tcW w:w="2449" w:type="dxa"/>
            <w:vAlign w:val="center"/>
            <w:textDirection w:val="lrTb"/>
            <w:noWrap w:val="false"/>
          </w:tcPr>
          <w:p>
            <w:pPr>
              <w:pStyle w:val="978"/>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78"/>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8</w:t>
            </w:r>
            <w:r/>
          </w:p>
        </w:tc>
        <w:tc>
          <w:tcPr>
            <w:tcW w:w="6104" w:type="dxa"/>
            <w:vAlign w:val="center"/>
            <w:textDirection w:val="lrTb"/>
            <w:noWrap w:val="false"/>
          </w:tcPr>
          <w:p>
            <w:pPr>
              <w:pStyle w:val="978"/>
              <w:ind w:firstLine="0"/>
              <w:jc w:val="both"/>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文件（如有特定资格要求的）。</w:t>
            </w:r>
            <w:r/>
          </w:p>
        </w:tc>
        <w:tc>
          <w:tcPr>
            <w:tcW w:w="2449" w:type="dxa"/>
            <w:vAlign w:val="center"/>
            <w:textDirection w:val="lrTb"/>
            <w:noWrap w:val="false"/>
          </w:tcPr>
          <w:p>
            <w:pPr>
              <w:pStyle w:val="978"/>
              <w:ind w:firstLine="0"/>
              <w:spacing w:before="0" w:after="0" w:line="240" w:lineRule="auto"/>
              <w:rPr>
                <w:rFonts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978"/>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9</w:t>
            </w:r>
            <w:r/>
          </w:p>
        </w:tc>
        <w:tc>
          <w:tcPr>
            <w:gridSpan w:val="2"/>
            <w:tcW w:w="8553" w:type="dxa"/>
            <w:vAlign w:val="center"/>
            <w:textDirection w:val="lrTb"/>
            <w:noWrap w:val="false"/>
          </w:tcPr>
          <w:p>
            <w:pPr>
              <w:pStyle w:val="978"/>
              <w:ind w:firstLine="0"/>
              <w:spacing w:before="0" w:after="0" w:line="240" w:lineRule="auto"/>
              <w:rPr>
                <w:rFonts w:ascii="宋体" w:hAnsi="宋体" w:cs="宋体"/>
                <w:color w:val="auto"/>
                <w:highlight w:val="none"/>
              </w:rPr>
            </w:pPr>
            <w:r>
              <w:rPr>
                <w:rFonts w:hint="eastAsia" w:ascii="宋体" w:hAnsi="宋体" w:cs="宋体"/>
                <w:bCs/>
                <w:color w:val="auto"/>
                <w:highlight w:val="none"/>
              </w:rPr>
              <w:t xml:space="preserve">《联合体协议》（如接受联合体投标且投标人为联合体时须提供，格式自拟）。</w:t>
            </w:r>
            <w:r/>
          </w:p>
        </w:tc>
      </w:tr>
    </w:tbl>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6"/>
        </w:num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6"/>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7项，如本项目有落实政府采购政策需满足的资格要求的（详见第一章《投标邀请》），必须提供相应证明文件，否则投标文件无效。</w:t>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6"/>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8项，如本项目有特定资格要求的（详见第一章《投标邀请》），须提供相应的特定资格证明文件。</w:t>
      </w:r>
      <w:r/>
    </w:p>
    <w:p>
      <w:pPr>
        <w:numPr>
          <w:ilvl w:val="0"/>
          <w:numId w:val="6"/>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资格证明文件第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联合体内部分工须遵守法律法规要求。</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中：第2、6项可由联合体主体单位（即联合体牵头人）代表联合体提供；第1、3、4、5、7（如有）、8（如有）项，联合体各方均须提供。</w:t>
      </w:r>
      <w:r/>
    </w:p>
    <w:p>
      <w:pPr>
        <w:rPr>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二、符合性证明文件及其他证明文件</w:t>
      </w:r>
      <w:r/>
    </w:p>
    <w:tbl>
      <w:tblPr>
        <w:tblStyle w:val="69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78"/>
              <w:ind w:firstLine="0"/>
              <w:jc w:val="center"/>
              <w:spacing w:before="0" w:after="0" w:line="240" w:lineRule="auto"/>
              <w:rPr>
                <w:rFonts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978"/>
              <w:ind w:firstLine="0"/>
              <w:jc w:val="center"/>
              <w:spacing w:before="0" w:after="0" w:line="240" w:lineRule="auto"/>
              <w:rPr>
                <w:rFonts w:cs="Arial"/>
                <w:b/>
                <w:color w:val="auto"/>
                <w:highlight w:val="none"/>
              </w:rPr>
            </w:pPr>
            <w:r>
              <w:rPr>
                <w:rFonts w:hint="eastAsia" w:ascii="宋体" w:hAnsi="宋体" w:cs="宋体"/>
                <w:b/>
                <w:color w:val="auto"/>
                <w:highlight w:val="none"/>
              </w:rPr>
              <w:t xml:space="preserve">评审项及评审要求</w:t>
            </w:r>
            <w:r/>
          </w:p>
        </w:tc>
        <w:tc>
          <w:tcPr>
            <w:tcW w:w="1979" w:type="dxa"/>
            <w:vAlign w:val="center"/>
            <w:textDirection w:val="lrTb"/>
            <w:noWrap w:val="false"/>
          </w:tcPr>
          <w:p>
            <w:pPr>
              <w:pStyle w:val="978"/>
              <w:ind w:firstLine="0"/>
              <w:jc w:val="center"/>
              <w:spacing w:before="0" w:after="0" w:line="240" w:lineRule="auto"/>
              <w:rPr>
                <w:rFonts w:cs="Arial"/>
                <w:b/>
                <w:color w:val="auto"/>
                <w:highlight w:val="none"/>
              </w:rPr>
            </w:pPr>
            <w:r>
              <w:rPr>
                <w:rFonts w:hint="eastAsia" w:cs="Arial"/>
                <w:b/>
                <w:color w:val="auto"/>
                <w:highlight w:val="none"/>
              </w:rPr>
              <w:t xml:space="preserve">审查因素</w:t>
            </w:r>
            <w:r/>
          </w:p>
        </w:tc>
      </w:tr>
      <w:tr>
        <w:trPr>
          <w:cantSplit/>
          <w:jc w:val="center"/>
          <w:trHeight w:val="567"/>
        </w:trPr>
        <w:tc>
          <w:tcPr>
            <w:tcW w:w="823" w:type="dxa"/>
            <w:vAlign w:val="center"/>
            <w:textDirection w:val="lrTb"/>
            <w:noWrap w:val="false"/>
          </w:tcPr>
          <w:p>
            <w:pPr>
              <w:pStyle w:val="978"/>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978"/>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978"/>
              <w:ind w:firstLine="0"/>
              <w:jc w:val="both"/>
              <w:spacing w:before="0" w:after="0" w:line="240" w:lineRule="auto"/>
              <w:rPr>
                <w:rFonts w:cs="Arial"/>
                <w:color w:val="auto"/>
                <w:highlight w:val="none"/>
              </w:rPr>
            </w:pPr>
            <w:r>
              <w:rPr>
                <w:rFonts w:hint="eastAsia" w:cs="Arial"/>
                <w:color w:val="auto"/>
                <w:highlight w:val="none"/>
              </w:rPr>
              <w:t xml:space="preserve">符合性证明文件</w:t>
            </w:r>
            <w:r/>
          </w:p>
        </w:tc>
      </w:tr>
      <w:tr>
        <w:trPr>
          <w:cantSplit/>
          <w:jc w:val="center"/>
          <w:trHeight w:val="567"/>
        </w:trPr>
        <w:tc>
          <w:tcPr>
            <w:tcW w:w="823" w:type="dxa"/>
            <w:vAlign w:val="center"/>
            <w:textDirection w:val="lrTb"/>
            <w:noWrap w:val="false"/>
          </w:tcPr>
          <w:p>
            <w:pPr>
              <w:pStyle w:val="978"/>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978"/>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978"/>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978"/>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978"/>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开标一览表（给定格式）</w:t>
            </w:r>
            <w:r/>
          </w:p>
        </w:tc>
        <w:tc>
          <w:tcPr>
            <w:tcW w:w="1979" w:type="dxa"/>
            <w:vAlign w:val="center"/>
            <w:vMerge w:val="continue"/>
            <w:textDirection w:val="lrTb"/>
            <w:noWrap w:val="false"/>
          </w:tcPr>
          <w:p>
            <w:pPr>
              <w:pStyle w:val="978"/>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978"/>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978"/>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细目报价表（给定格式）</w:t>
            </w:r>
            <w:r/>
          </w:p>
        </w:tc>
        <w:tc>
          <w:tcPr>
            <w:tcW w:w="1979" w:type="dxa"/>
            <w:vAlign w:val="center"/>
            <w:vMerge w:val="continue"/>
            <w:textDirection w:val="lrTb"/>
            <w:noWrap w:val="false"/>
          </w:tcPr>
          <w:p>
            <w:pPr>
              <w:pStyle w:val="978"/>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978"/>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978"/>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continue"/>
            <w:textDirection w:val="lrTb"/>
            <w:noWrap w:val="false"/>
          </w:tcPr>
          <w:p>
            <w:pPr>
              <w:pStyle w:val="978"/>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978"/>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6</w:t>
            </w:r>
            <w:r/>
          </w:p>
        </w:tc>
        <w:tc>
          <w:tcPr>
            <w:tcW w:w="6095" w:type="dxa"/>
            <w:vAlign w:val="center"/>
            <w:textDirection w:val="lrTb"/>
            <w:noWrap w:val="false"/>
          </w:tcPr>
          <w:p>
            <w:pPr>
              <w:pStyle w:val="978"/>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《采购需求》中</w:t>
            </w:r>
            <w:r>
              <w:rPr>
                <w:rFonts w:hint="eastAsia" w:ascii="宋体" w:hAnsi="宋体"/>
                <w:color w:val="auto"/>
                <w:highlight w:val="none"/>
                <w:lang w:eastAsia="zh-CN"/>
              </w:rPr>
              <w:t xml:space="preserve">需</w:t>
            </w:r>
            <w:r>
              <w:rPr>
                <w:rFonts w:hint="eastAsia" w:ascii="宋体" w:hAnsi="宋体"/>
                <w:color w:val="auto"/>
                <w:highlight w:val="none"/>
              </w:rPr>
              <w:t xml:space="preserve">提供的证明文件</w:t>
            </w:r>
            <w:r/>
          </w:p>
        </w:tc>
        <w:tc>
          <w:tcPr>
            <w:tcW w:w="1979" w:type="dxa"/>
            <w:vAlign w:val="center"/>
            <w:vMerge w:val="continue"/>
            <w:textDirection w:val="lrTb"/>
            <w:noWrap w:val="false"/>
          </w:tcPr>
          <w:p>
            <w:pPr>
              <w:pStyle w:val="978"/>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978"/>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7</w:t>
            </w:r>
            <w:r/>
          </w:p>
        </w:tc>
        <w:tc>
          <w:tcPr>
            <w:tcW w:w="6095" w:type="dxa"/>
            <w:vAlign w:val="center"/>
            <w:textDirection w:val="lrTb"/>
            <w:noWrap w:val="false"/>
          </w:tcPr>
          <w:p>
            <w:pPr>
              <w:pStyle w:val="978"/>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《评标方法与评标标准》中涉及的证明文件</w:t>
            </w:r>
            <w:r/>
          </w:p>
        </w:tc>
        <w:tc>
          <w:tcPr>
            <w:tcW w:w="1979" w:type="dxa"/>
            <w:vAlign w:val="center"/>
            <w:vMerge w:val="restart"/>
            <w:textDirection w:val="lrTb"/>
            <w:noWrap w:val="false"/>
          </w:tcPr>
          <w:p>
            <w:pPr>
              <w:pStyle w:val="978"/>
              <w:ind w:firstLine="0"/>
              <w:jc w:val="both"/>
              <w:spacing w:before="0" w:after="0" w:line="240" w:lineRule="auto"/>
              <w:rPr>
                <w:rFonts w:cs="Arial"/>
                <w:color w:val="auto"/>
                <w:highlight w:val="none"/>
              </w:rPr>
            </w:pPr>
            <w:r>
              <w:rPr>
                <w:rFonts w:hint="eastAsia" w:cs="Arial"/>
                <w:color w:val="auto"/>
                <w:highlight w:val="none"/>
              </w:rPr>
              <w:t xml:space="preserve">其他证明文件</w:t>
            </w:r>
            <w:r/>
          </w:p>
        </w:tc>
      </w:tr>
      <w:tr>
        <w:trPr>
          <w:cantSplit/>
          <w:jc w:val="center"/>
          <w:trHeight w:val="567"/>
        </w:trPr>
        <w:tc>
          <w:tcPr>
            <w:tcW w:w="823" w:type="dxa"/>
            <w:vAlign w:val="center"/>
            <w:textDirection w:val="lrTb"/>
            <w:noWrap w:val="false"/>
          </w:tcPr>
          <w:p>
            <w:pPr>
              <w:pStyle w:val="978"/>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8</w:t>
            </w:r>
            <w:r/>
          </w:p>
        </w:tc>
        <w:tc>
          <w:tcPr>
            <w:tcW w:w="6095" w:type="dxa"/>
            <w:vAlign w:val="center"/>
            <w:textDirection w:val="lrTb"/>
            <w:noWrap w:val="false"/>
          </w:tcPr>
          <w:p>
            <w:pPr>
              <w:pStyle w:val="978"/>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其他投标人认为应附的文件（如有，自拟并自行添加）</w:t>
            </w:r>
            <w:r/>
          </w:p>
        </w:tc>
        <w:tc>
          <w:tcPr>
            <w:tcW w:w="1979" w:type="dxa"/>
            <w:vMerge w:val="continue"/>
            <w:textDirection w:val="lrTb"/>
            <w:noWrap w:val="false"/>
          </w:tcPr>
          <w:p>
            <w:pPr>
              <w:pStyle w:val="978"/>
              <w:ind w:firstLine="0"/>
              <w:spacing w:before="0" w:after="0" w:line="240" w:lineRule="auto"/>
              <w:rPr>
                <w:rFonts w:cs="Arial"/>
                <w:color w:val="auto"/>
                <w:highlight w:val="none"/>
              </w:rPr>
            </w:pPr>
            <w:r>
              <w:rPr>
                <w:rFonts w:cs="Arial"/>
                <w:color w:val="auto"/>
                <w:highlight w:val="none"/>
              </w:rPr>
            </w:r>
            <w:r/>
          </w:p>
        </w:tc>
      </w:tr>
    </w:tbl>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7"/>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符合性证明文件及其他证明文件</w:t>
      </w:r>
      <w:r>
        <w:rPr>
          <w:rFonts w:hint="eastAsia" w:ascii="宋体" w:hAnsi="宋体"/>
          <w:color w:val="auto"/>
          <w:sz w:val="24"/>
          <w:szCs w:val="24"/>
          <w:highlight w:val="none"/>
        </w:rPr>
        <w:t xml:space="preserve">1～6项必须按要求全部提供（有给定格式的，必须按给定格式的要求正确填报并提供，相应格式见本章第二部分），否则投标文件无效。</w:t>
      </w:r>
      <w:r/>
    </w:p>
    <w:p>
      <w:pPr>
        <w:numPr>
          <w:ilvl w:val="0"/>
          <w:numId w:val="7"/>
        </w:num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符合性证明文件及其他证明文件</w:t>
      </w:r>
      <w:r>
        <w:rPr>
          <w:rFonts w:hint="eastAsia" w:ascii="宋体" w:hAnsi="宋体" w:cs="宋体"/>
          <w:color w:val="auto"/>
          <w:sz w:val="24"/>
          <w:szCs w:val="24"/>
          <w:highlight w:val="none"/>
        </w:rPr>
        <w:t xml:space="preserve">第1～5项可由联合体主体单位（即联合体牵头人）代表联合体提供。</w:t>
      </w:r>
      <w:r/>
    </w:p>
    <w:p>
      <w:pPr>
        <w:ind w:firstLine="480"/>
        <w:rPr>
          <w:rFonts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第二部分投标文件格式</w:t>
      </w:r>
      <w:r/>
    </w:p>
    <w:p>
      <w:pPr>
        <w:pStyle w:val="978"/>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投标文件</w:t>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ind w:firstLine="1200"/>
        <w:rPr>
          <w:rFonts w:hint="default" w:ascii="黑体" w:hAnsi="华文中宋" w:eastAsia="黑体"/>
          <w:bCs/>
          <w:color w:val="auto"/>
          <w:sz w:val="30"/>
          <w:szCs w:val="30"/>
          <w:highlight w:val="none"/>
          <w:lang w:val="en-US" w:eastAsia="zh-CN"/>
        </w:rPr>
      </w:pPr>
      <w:r>
        <w:rPr>
          <w:rFonts w:hint="eastAsia" w:ascii="黑体" w:hAnsi="华文中宋" w:eastAsia="黑体"/>
          <w:bCs/>
          <w:color w:val="auto"/>
          <w:sz w:val="30"/>
          <w:szCs w:val="30"/>
          <w:highlight w:val="none"/>
        </w:rPr>
        <w:t xml:space="preserve">项目编号：</w:t>
      </w:r>
      <w:r>
        <w:rPr>
          <w:rFonts w:hint="eastAsia" w:ascii="黑体" w:hAnsi="华文中宋" w:eastAsia="黑体"/>
          <w:bCs/>
          <w:color w:val="auto"/>
          <w:sz w:val="30"/>
          <w:szCs w:val="30"/>
          <w:highlight w:val="none"/>
          <w:lang w:eastAsia="zh-CN"/>
        </w:rPr>
        <w:t xml:space="preserve">JSZC-320200-XWJC-G2026-0033</w:t>
      </w:r>
      <w:r/>
    </w:p>
    <w:p>
      <w:pPr>
        <w:ind w:right="0" w:firstLine="1200"/>
        <w:rPr>
          <w:rFonts w:hint="eastAsia" w:ascii="黑体" w:hAnsi="华文中宋" w:eastAsia="黑体"/>
          <w:bCs/>
          <w:color w:val="auto"/>
          <w:sz w:val="32"/>
          <w:szCs w:val="32"/>
          <w:highlight w:val="none"/>
          <w:lang w:eastAsia="zh-CN"/>
        </w:rPr>
      </w:pPr>
      <w:r>
        <w:rPr>
          <w:rFonts w:hint="eastAsia" w:ascii="黑体" w:hAnsi="华文中宋" w:eastAsia="黑体"/>
          <w:bCs/>
          <w:color w:val="auto"/>
          <w:sz w:val="30"/>
          <w:szCs w:val="30"/>
          <w:highlight w:val="none"/>
        </w:rPr>
        <w:t xml:space="preserve">项目名称：</w:t>
      </w:r>
      <w:r>
        <w:rPr>
          <w:rFonts w:hint="eastAsia" w:ascii="黑体" w:hAnsi="华文中宋" w:eastAsia="黑体"/>
          <w:bCs/>
          <w:color w:val="auto"/>
          <w:sz w:val="32"/>
          <w:szCs w:val="32"/>
          <w:highlight w:val="none"/>
          <w:lang w:eastAsia="zh-CN"/>
        </w:rPr>
        <w:t xml:space="preserve">江苏省2025年县域医共体设备更新-江阴市人民医院数字减影心血管造影机（DSA）采购项目</w:t>
      </w:r>
      <w:r/>
    </w:p>
    <w:p>
      <w:pPr>
        <w:ind w:firstLine="12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投标人：</w:t>
      </w:r>
      <w:r/>
    </w:p>
    <w:p>
      <w:pPr>
        <w:ind w:firstLine="12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日期：</w:t>
      </w:r>
      <w:r/>
    </w:p>
    <w:p>
      <w:pPr>
        <w:spacing w:line="440" w:lineRule="exact"/>
        <w:rPr>
          <w:rFonts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 xml:space="preserve">二、授权委托书（给定格式）：</w:t>
      </w:r>
      <w:r/>
    </w:p>
    <w:p>
      <w:pPr>
        <w:jc w:val="center"/>
        <w:spacing w:line="360" w:lineRule="auto"/>
        <w:rPr>
          <w:rFonts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976"/>
        <w:ind w:firstLine="480"/>
        <w:spacing w:line="360" w:lineRule="auto"/>
        <w:rPr>
          <w:color w:val="auto"/>
          <w:sz w:val="24"/>
          <w:szCs w:val="24"/>
          <w:highlight w:val="none"/>
        </w:rPr>
      </w:pPr>
      <w:r>
        <w:rPr>
          <w:rFonts w:hint="eastAsia"/>
          <w:color w:val="auto"/>
          <w:sz w:val="24"/>
          <w:szCs w:val="24"/>
          <w:highlight w:val="none"/>
        </w:rPr>
        <w:t xml:space="preserve">我公司（单位）针对</w:t>
      </w:r>
      <w:r>
        <w:rPr>
          <w:rFonts w:hint="eastAsia"/>
          <w:color w:val="auto"/>
          <w:sz w:val="24"/>
          <w:szCs w:val="24"/>
          <w:highlight w:val="none"/>
          <w:lang w:eastAsia="zh-CN"/>
        </w:rPr>
        <w:t xml:space="preserve">JSZC-320200-XWJC-G2026-0033</w:t>
      </w:r>
      <w:r>
        <w:rPr>
          <w:rFonts w:hint="eastAsia" w:ascii="宋体" w:hAnsi="宋体"/>
          <w:bCs/>
          <w:color w:val="auto"/>
          <w:sz w:val="24"/>
          <w:szCs w:val="24"/>
          <w:highlight w:val="none"/>
        </w:rPr>
        <w:t xml:space="preserve">项目，兹授权：</w:t>
      </w:r>
      <w:r/>
    </w:p>
    <w:p>
      <w:pPr>
        <w:pStyle w:val="976"/>
        <w:ind w:firstLine="480"/>
        <w:spacing w:line="360" w:lineRule="auto"/>
        <w:rPr>
          <w:color w:val="auto"/>
          <w:sz w:val="24"/>
          <w:szCs w:val="24"/>
          <w:highlight w:val="none"/>
        </w:rPr>
      </w:pPr>
      <w:r>
        <w:rPr>
          <w:rFonts w:hint="eastAsia"/>
          <w:color w:val="auto"/>
          <w:sz w:val="24"/>
          <w:szCs w:val="24"/>
          <w:highlight w:val="none"/>
        </w:rPr>
        <w:t xml:space="preserve">被授权人的姓名</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性别：</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；年龄：</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；职务：</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w:t>
      </w:r>
      <w:r/>
    </w:p>
    <w:p>
      <w:pPr>
        <w:pStyle w:val="976"/>
        <w:ind w:firstLine="480"/>
        <w:spacing w:line="360" w:lineRule="auto"/>
        <w:rPr>
          <w:color w:val="auto"/>
          <w:sz w:val="24"/>
          <w:szCs w:val="24"/>
          <w:highlight w:val="none"/>
        </w:rPr>
      </w:pPr>
      <w:r>
        <w:rPr>
          <w:rFonts w:hint="eastAsia"/>
          <w:color w:val="auto"/>
          <w:sz w:val="24"/>
          <w:szCs w:val="24"/>
          <w:highlight w:val="none"/>
        </w:rPr>
        <w:t xml:space="preserve">被授权人的身份证号码：</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；联系方式：</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w:t>
      </w:r>
      <w:r/>
    </w:p>
    <w:p>
      <w:pPr>
        <w:pStyle w:val="976"/>
        <w:ind w:firstLine="480"/>
        <w:spacing w:line="360" w:lineRule="auto"/>
        <w:rPr>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p>
    <w:p>
      <w:pPr>
        <w:pStyle w:val="976"/>
        <w:ind w:firstLine="480"/>
        <w:spacing w:line="360" w:lineRule="auto"/>
        <w:rPr>
          <w:rFonts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p>
    <w:p>
      <w:pPr>
        <w:pStyle w:val="976"/>
        <w:ind w:firstLine="480"/>
        <w:spacing w:line="360" w:lineRule="auto"/>
        <w:rPr>
          <w:color w:val="auto"/>
          <w:sz w:val="24"/>
          <w:szCs w:val="24"/>
          <w:highlight w:val="none"/>
        </w:rPr>
      </w:pPr>
      <w:r>
        <w:rPr>
          <w:rFonts w:hint="eastAsia"/>
          <w:color w:val="auto"/>
          <w:sz w:val="24"/>
          <w:szCs w:val="24"/>
          <w:highlight w:val="none"/>
        </w:rPr>
        <w:t xml:space="preserve">特此授权委托。</w:t>
      </w:r>
      <w:r/>
    </w:p>
    <w:p>
      <w:pPr>
        <w:pStyle w:val="976"/>
        <w:ind w:firstLine="0"/>
        <w:spacing w:line="360" w:lineRule="auto"/>
        <w:rPr>
          <w:color w:val="auto"/>
          <w:sz w:val="24"/>
          <w:szCs w:val="24"/>
          <w:highlight w:val="none"/>
          <w:u w:val="single"/>
        </w:rPr>
      </w:pPr>
      <w:r>
        <w:rPr>
          <w:rFonts w:hint="eastAsia"/>
          <w:color w:val="auto"/>
          <w:sz w:val="24"/>
          <w:szCs w:val="24"/>
          <w:highlight w:val="none"/>
        </w:rPr>
        <w:t xml:space="preserve">授权日期：</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年</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月</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日</w:t>
      </w:r>
      <w:r>
        <w:rPr>
          <w:rFonts w:hint="eastAsia"/>
          <w:color w:val="auto"/>
          <w:sz w:val="24"/>
          <w:szCs w:val="24"/>
          <w:highlight w:val="none"/>
          <w:lang w:val="en-US" w:eastAsia="zh-CN"/>
        </w:rPr>
        <w:t xml:space="preserve">  </w:t>
      </w:r>
      <w:r>
        <w:rPr>
          <w:rFonts w:hint="eastAsia"/>
          <w:color w:val="auto"/>
          <w:sz w:val="24"/>
          <w:szCs w:val="24"/>
          <w:highlight w:val="none"/>
        </w:rPr>
        <w:t xml:space="preserve">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p>
    <w:p>
      <w:pPr>
        <w:pStyle w:val="976"/>
        <w:ind w:firstLine="0"/>
        <w:spacing w:line="360" w:lineRule="auto"/>
        <w:rPr>
          <w:color w:val="auto"/>
          <w:sz w:val="24"/>
          <w:szCs w:val="24"/>
          <w:highlight w:val="none"/>
        </w:rPr>
      </w:pPr>
      <w:r>
        <w:rPr>
          <w:rFonts w:hint="eastAsia"/>
          <w:color w:val="auto"/>
          <w:sz w:val="24"/>
          <w:szCs w:val="24"/>
          <w:highlight w:val="none"/>
        </w:rPr>
        <w:t xml:space="preserve">法定代表人签字：</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被授权人签字：</w:t>
      </w:r>
      <w:r>
        <w:rPr>
          <w:rFonts w:hint="eastAsia" w:ascii="宋体"/>
          <w:bCs/>
          <w:color w:val="auto"/>
          <w:sz w:val="24"/>
          <w:szCs w:val="24"/>
          <w:highlight w:val="none"/>
          <w:u w:val="single"/>
          <w:lang w:val="en-US" w:eastAsia="zh-CN"/>
        </w:rPr>
        <w:t xml:space="preserve">     </w:t>
      </w:r>
      <w:r/>
    </w:p>
    <w:p>
      <w:pPr>
        <w:pStyle w:val="976"/>
        <w:ind w:firstLine="0"/>
        <w:spacing w:line="360" w:lineRule="auto"/>
        <w:rPr>
          <w:color w:val="auto"/>
          <w:sz w:val="24"/>
          <w:szCs w:val="24"/>
          <w:highlight w:val="none"/>
        </w:rPr>
      </w:pPr>
      <w:r>
        <w:rPr>
          <w:rFonts w:hint="eastAsia" w:ascii="宋体" w:hAnsi="宋体" w:cs="宋体"/>
          <w:b/>
          <w:color w:val="auto"/>
          <w:sz w:val="30"/>
          <w:highlight w:val="none"/>
        </w:rPr>
        <w:t xml:space="preserve">（被授权人身份证原件扫描件附后）</w:t>
      </w:r>
      <w:r/>
    </w:p>
    <w:p>
      <w:pPr>
        <w:pStyle w:val="976"/>
        <w:ind w:firstLine="0"/>
        <w:spacing w:line="360" w:lineRule="auto"/>
        <w:rPr>
          <w:color w:val="auto"/>
          <w:sz w:val="24"/>
          <w:szCs w:val="24"/>
          <w:highlight w:val="none"/>
        </w:rPr>
      </w:pPr>
      <w:r>
        <w:rPr>
          <w:rFonts w:hint="eastAsia"/>
          <w:color w:val="auto"/>
          <w:sz w:val="24"/>
          <w:szCs w:val="24"/>
          <w:highlight w:val="none"/>
        </w:rPr>
        <w:t xml:space="preserve">说明：</w:t>
      </w:r>
      <w:r/>
    </w:p>
    <w:p>
      <w:pPr>
        <w:pStyle w:val="976"/>
        <w:numPr>
          <w:ilvl w:val="0"/>
          <w:numId w:val="8"/>
        </w:numPr>
        <w:ind w:firstLine="480"/>
        <w:spacing w:line="360" w:lineRule="auto"/>
        <w:rPr>
          <w:rFonts w:ascii="宋体" w:hAnsi="宋体"/>
          <w:color w:val="auto"/>
          <w:sz w:val="24"/>
          <w:szCs w:val="20"/>
          <w:highlight w:val="none"/>
        </w:rPr>
      </w:pPr>
      <w:r>
        <w:rPr>
          <w:rFonts w:ascii="宋体" w:hAnsi="宋体"/>
          <w:color w:val="auto"/>
          <w:sz w:val="24"/>
          <w:szCs w:val="20"/>
          <w:highlight w:val="none"/>
        </w:rPr>
        <w:t xml:space="preserve">若</w:t>
      </w:r>
      <w:r>
        <w:rPr>
          <w:rFonts w:hint="eastAsia" w:ascii="宋体" w:hAnsi="宋体"/>
          <w:color w:val="auto"/>
          <w:sz w:val="24"/>
          <w:szCs w:val="20"/>
          <w:highlight w:val="none"/>
        </w:rPr>
        <w:t xml:space="preserve">投标人</w:t>
      </w:r>
      <w:r>
        <w:rPr>
          <w:rFonts w:ascii="宋体" w:hAnsi="宋体"/>
          <w:color w:val="auto"/>
          <w:sz w:val="24"/>
          <w:szCs w:val="20"/>
          <w:highlight w:val="none"/>
        </w:rPr>
        <w:t xml:space="preserve">为事业单位或其他组织或分支机构（仅</w:t>
      </w:r>
      <w:r>
        <w:rPr>
          <w:rFonts w:hint="eastAsia" w:ascii="宋体" w:hAnsi="宋体"/>
          <w:color w:val="auto"/>
          <w:sz w:val="24"/>
          <w:szCs w:val="20"/>
          <w:highlight w:val="none"/>
        </w:rPr>
        <w:t xml:space="preserve">限招标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投标情形</w:t>
      </w:r>
      <w:r>
        <w:rPr>
          <w:rFonts w:ascii="宋体" w:hAnsi="宋体"/>
          <w:color w:val="auto"/>
          <w:sz w:val="24"/>
          <w:szCs w:val="20"/>
          <w:highlight w:val="none"/>
        </w:rPr>
        <w:t xml:space="preserve">的），则法定代表人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w:t>
      </w:r>
      <w:r>
        <w:rPr>
          <w:rFonts w:hint="eastAsia" w:ascii="宋体" w:hAnsi="宋体"/>
          <w:color w:val="auto"/>
          <w:sz w:val="24"/>
          <w:szCs w:val="20"/>
          <w:highlight w:val="none"/>
        </w:rPr>
        <w:t xml:space="preserve">字</w:t>
      </w:r>
      <w:r>
        <w:rPr>
          <w:rFonts w:ascii="宋体" w:hAnsi="宋体"/>
          <w:color w:val="auto"/>
          <w:sz w:val="24"/>
          <w:szCs w:val="20"/>
          <w:highlight w:val="none"/>
        </w:rPr>
        <w:t xml:space="preserve">人可为单位负责人</w:t>
      </w:r>
      <w:r>
        <w:rPr>
          <w:rFonts w:hint="eastAsia" w:ascii="宋体" w:hAnsi="宋体"/>
          <w:color w:val="auto"/>
          <w:sz w:val="24"/>
          <w:szCs w:val="20"/>
          <w:highlight w:val="none"/>
        </w:rPr>
        <w:t xml:space="preserve">。</w:t>
      </w:r>
      <w:r/>
    </w:p>
    <w:p>
      <w:pPr>
        <w:pStyle w:val="976"/>
        <w:numPr>
          <w:ilvl w:val="0"/>
          <w:numId w:val="8"/>
        </w:numPr>
        <w:ind w:firstLine="480"/>
        <w:spacing w:line="360" w:lineRule="auto"/>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当被授权人为法定代表人（或上述情况的单位负责人）时，被授权人相关内容填报为法定代表人（或上述情况的单位负责人）信息，“被授权人签字或盖章”处可不用再重复签字或盖章。</w:t>
      </w:r>
      <w:r/>
    </w:p>
    <w:p>
      <w:pPr>
        <w:pStyle w:val="976"/>
        <w:numPr>
          <w:ilvl w:val="0"/>
          <w:numId w:val="8"/>
        </w:num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供应商为自然人情形的，可不提供本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pStyle w:val="976"/>
        <w:numPr>
          <w:ilvl w:val="0"/>
          <w:numId w:val="8"/>
        </w:numPr>
        <w:ind w:firstLine="480"/>
        <w:spacing w:line="360" w:lineRule="auto"/>
        <w:rPr>
          <w:rFonts w:ascii="宋体" w:hAnsi="宋体"/>
          <w:color w:val="auto"/>
          <w:sz w:val="24"/>
          <w:szCs w:val="20"/>
          <w:highlight w:val="none"/>
        </w:rPr>
      </w:pPr>
      <w:r>
        <w:rPr>
          <w:rFonts w:hint="eastAsia" w:ascii="宋体" w:hAnsi="宋体"/>
          <w:bCs/>
          <w:color w:val="auto"/>
          <w:sz w:val="24"/>
          <w:szCs w:val="24"/>
          <w:highlight w:val="none"/>
        </w:rPr>
        <w:t xml:space="preserve">被授权人为外籍、港、澳、台地区人士的，其身份证明须提供有效的护照或港澳同胞来往内地通行证、台湾同胞来往大陆通行证，或其</w:t>
      </w:r>
      <w:r>
        <w:rPr>
          <w:rFonts w:hint="eastAsia" w:ascii="宋体" w:hAnsi="宋体"/>
          <w:bCs/>
          <w:color w:val="auto"/>
          <w:sz w:val="24"/>
          <w:szCs w:val="24"/>
          <w:highlight w:val="none"/>
          <w:lang w:val="en-US" w:eastAsia="zh-CN"/>
        </w:rPr>
        <w:t xml:space="preserve">他</w:t>
      </w:r>
      <w:r>
        <w:rPr>
          <w:rFonts w:hint="eastAsia" w:ascii="宋体" w:hAnsi="宋体"/>
          <w:bCs/>
          <w:color w:val="auto"/>
          <w:sz w:val="24"/>
          <w:szCs w:val="24"/>
          <w:highlight w:val="none"/>
        </w:rPr>
        <w:t xml:space="preserve">可在中国大陆有效居留的许可证明。</w:t>
      </w:r>
      <w:r/>
    </w:p>
    <w:p>
      <w:pPr>
        <w:pStyle w:val="976"/>
        <w:ind w:firstLine="0"/>
        <w:rPr>
          <w:rFonts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p>
    <w:p>
      <w:pPr>
        <w:jc w:val="center"/>
        <w:rPr>
          <w:rFonts w:ascii="黑体" w:eastAsia="黑体"/>
          <w:bCs/>
          <w:color w:val="auto"/>
          <w:sz w:val="28"/>
          <w:szCs w:val="28"/>
          <w:highlight w:val="none"/>
        </w:rPr>
        <w:outlineLvl w:val="0"/>
      </w:pPr>
      <w:r/>
      <w:bookmarkStart w:id="198" w:name="报价方关于资格的声明函（格式）"/>
      <w:r/>
      <w:bookmarkEnd w:id="198"/>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无锡市卫生健康综合服务中心：</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我公司（单位）针对本次项目</w:t>
      </w:r>
      <w:r>
        <w:rPr>
          <w:rFonts w:hint="eastAsia" w:ascii="宋体" w:hAnsi="宋体"/>
          <w:bCs/>
          <w:color w:val="auto"/>
          <w:sz w:val="24"/>
          <w:szCs w:val="24"/>
          <w:highlight w:val="none"/>
          <w:lang w:eastAsia="zh-CN"/>
        </w:rPr>
        <w:t xml:space="preserve">JSZC-320200-XWJC-G2026-0033</w:t>
      </w:r>
      <w:r>
        <w:rPr>
          <w:rFonts w:hint="eastAsia" w:ascii="宋体" w:hAnsi="宋体"/>
          <w:bCs/>
          <w:color w:val="auto"/>
          <w:sz w:val="24"/>
          <w:szCs w:val="24"/>
          <w:highlight w:val="none"/>
        </w:rPr>
        <w:t xml:space="preserve">进行投标，并</w:t>
      </w:r>
      <w:r>
        <w:rPr>
          <w:rFonts w:hint="eastAsia" w:ascii="宋体" w:hAnsi="宋体"/>
          <w:bCs/>
          <w:color w:val="auto"/>
          <w:sz w:val="24"/>
          <w:szCs w:val="24"/>
          <w:highlight w:val="none"/>
          <w:lang w:val="en-US" w:eastAsia="zh-CN"/>
        </w:rPr>
        <w:t xml:space="preserve">做</w:t>
      </w:r>
      <w:r>
        <w:rPr>
          <w:rFonts w:hint="eastAsia" w:ascii="宋体" w:hAnsi="宋体"/>
          <w:bCs/>
          <w:color w:val="auto"/>
          <w:sz w:val="24"/>
          <w:szCs w:val="24"/>
          <w:highlight w:val="none"/>
        </w:rPr>
        <w:t xml:space="preserve">如下声明</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2.本公司（单位）具备本次项目履行合同所必需的设备和专业技术能力。</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4.本公司（单位）从未有采用财物或者其他手段贿赂有关单位和个人以谋取交易机会或者竞争优势的行为发生。</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440" w:lineRule="exact"/>
        <w:rPr>
          <w:rFonts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w:t>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本公司（联合体）郑重声明，根据《政府采购促进中小企业发展管理办法》（财库﹝2020﹞46号）的规定，本公司（联合体）参加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（标的名称）</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人，营业收入为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万元，资产总额为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（中型企业、小型企业、微型企业）</w:t>
      </w:r>
      <w:r>
        <w:rPr>
          <w:rFonts w:ascii="宋体" w:hAnsi="宋体"/>
          <w:bCs/>
          <w:color w:val="auto"/>
          <w:sz w:val="24"/>
          <w:szCs w:val="24"/>
          <w:highlight w:val="none"/>
        </w:rPr>
        <w:t xml:space="preserve">；</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2.</w:t>
      </w:r>
      <w:r>
        <w:rPr>
          <w:rFonts w:ascii="宋体" w:hAnsi="宋体"/>
          <w:bCs/>
          <w:color w:val="auto"/>
          <w:sz w:val="24"/>
          <w:szCs w:val="24"/>
          <w:highlight w:val="none"/>
          <w:u w:val="single"/>
        </w:rPr>
        <w:t xml:space="preserve">（标的名称）</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人，营业收入为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万元，资产总额为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（中型企业、小型企业、微型企业）</w:t>
      </w:r>
      <w:r>
        <w:rPr>
          <w:rFonts w:ascii="宋体" w:hAnsi="宋体"/>
          <w:bCs/>
          <w:color w:val="auto"/>
          <w:sz w:val="24"/>
          <w:szCs w:val="24"/>
          <w:highlight w:val="none"/>
        </w:rPr>
        <w:t xml:space="preserve">；</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p>
    <w:p>
      <w:pPr>
        <w:contextualSpacing w:val="0"/>
        <w:ind w:firstLine="4800"/>
        <w:jc w:val="both"/>
        <w:spacing w:before="0" w:after="0" w:line="348" w:lineRule="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企业名称（盖章）：</w:t>
      </w:r>
      <w:r/>
    </w:p>
    <w:p>
      <w:pPr>
        <w:contextualSpacing w:val="0"/>
        <w:ind w:firstLine="4800"/>
        <w:jc w:val="both"/>
        <w:spacing w:before="0" w:after="0" w:line="348" w:lineRule="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日　　　　　　期：</w:t>
      </w:r>
      <w:r/>
    </w:p>
    <w:p>
      <w:pPr>
        <w:contextualSpacing w:val="0"/>
        <w:ind w:firstLine="420"/>
        <w:jc w:val="both"/>
        <w:spacing w:before="0" w:after="0" w:line="348" w:lineRule="auto"/>
        <w:rPr>
          <w:color w:val="auto"/>
          <w:highlight w:val="none"/>
        </w:rPr>
        <w:suppressLineNumbers w:val="0"/>
      </w:pPr>
      <w:r>
        <w:rPr>
          <w:rFonts w:hint="eastAsia"/>
          <w:color w:val="auto"/>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contextualSpacing w:val="0"/>
        <w:ind w:firstLine="420"/>
        <w:jc w:val="both"/>
        <w:spacing w:before="0" w:after="0" w:line="348" w:lineRule="auto"/>
        <w:rPr>
          <w:color w:val="auto"/>
          <w:highlight w:val="none"/>
        </w:rPr>
        <w:suppressLineNumbers w:val="0"/>
      </w:pPr>
      <w:r>
        <w:rPr>
          <w:rFonts w:hint="eastAsia"/>
          <w:color w:val="auto"/>
          <w:highlight w:val="none"/>
        </w:rPr>
        <w:t xml:space="preserve">（2）从业人员、营业收入、资产总额填报上一年度数据，无上一年度数据的新成立企业可不填报。</w:t>
      </w:r>
      <w:r/>
    </w:p>
    <w:p>
      <w:pPr>
        <w:contextualSpacing w:val="0"/>
        <w:ind w:firstLine="420"/>
        <w:jc w:val="both"/>
        <w:spacing w:before="0" w:after="0" w:line="348" w:lineRule="auto"/>
        <w:rPr>
          <w:color w:val="auto"/>
          <w:highlight w:val="none"/>
        </w:rPr>
        <w:suppressLineNumbers w:val="0"/>
      </w:pPr>
      <w:r>
        <w:rPr>
          <w:rFonts w:hint="eastAsia"/>
          <w:color w:val="auto"/>
          <w:highlight w:val="none"/>
        </w:rPr>
        <w:t xml:space="preserve">（3）在货物采购项目中，供应商提供的货物既有中小企业制造货物，也有大型企业制造货物的，不享受本办法规定的中小企业扶持政策。</w:t>
      </w:r>
      <w:r/>
    </w:p>
    <w:p>
      <w:pPr>
        <w:contextualSpacing w:val="0"/>
        <w:ind w:firstLine="420"/>
        <w:jc w:val="both"/>
        <w:spacing w:before="0" w:after="0" w:line="348" w:lineRule="auto"/>
        <w:rPr>
          <w:color w:val="auto"/>
          <w:highlight w:val="none"/>
        </w:rPr>
        <w:suppressLineNumbers w:val="0"/>
      </w:pPr>
      <w:r>
        <w:rPr>
          <w:rFonts w:hint="eastAsia"/>
          <w:color w:val="auto"/>
          <w:highlight w:val="none"/>
        </w:rPr>
        <w:t xml:space="preserve">（4）中标供应商的《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w:t>
      </w:r>
      <w:r>
        <w:rPr>
          <w:rFonts w:hint="eastAsia"/>
          <w:color w:val="auto"/>
          <w:highlight w:val="none"/>
          <w:lang w:val="en-US" w:eastAsia="zh-CN"/>
        </w:rPr>
        <w:t xml:space="preserve">可</w:t>
      </w:r>
      <w:r>
        <w:rPr>
          <w:rFonts w:hint="eastAsia"/>
          <w:color w:val="auto"/>
          <w:highlight w:val="none"/>
        </w:rPr>
        <w:t xml:space="preserve">依照《中华人民共和国政府采购法》等国家有关规定追究相应责任。</w:t>
      </w:r>
      <w:r/>
    </w:p>
    <w:p>
      <w:pPr>
        <w:spacing w:line="360" w:lineRule="auto"/>
        <w:rPr>
          <w:rFonts w:ascii="宋体" w:hAnsi="宋体" w:cs="宋体"/>
          <w:b/>
          <w:color w:val="auto"/>
          <w:sz w:val="30"/>
          <w:szCs w:val="30"/>
          <w:highlight w:val="none"/>
        </w:rPr>
      </w:pPr>
      <w:r>
        <w:rPr>
          <w:color w:val="auto"/>
          <w:highlight w:val="none"/>
        </w:rPr>
        <w:br w:type="page" w:clear="all"/>
      </w:r>
      <w:r>
        <w:rPr>
          <w:rFonts w:hint="eastAsia"/>
          <w:b/>
          <w:color w:val="auto"/>
          <w:sz w:val="30"/>
          <w:szCs w:val="30"/>
          <w:highlight w:val="none"/>
        </w:rPr>
        <w:t xml:space="preserve">五</w:t>
      </w:r>
      <w:r>
        <w:rPr>
          <w:rFonts w:hint="eastAsia" w:ascii="宋体" w:hAnsi="宋体" w:cs="宋体"/>
          <w:b/>
          <w:color w:val="auto"/>
          <w:sz w:val="30"/>
          <w:szCs w:val="30"/>
          <w:highlight w:val="none"/>
        </w:rPr>
        <w:t xml:space="preserve">、残疾人福利性单位声明函（给定格式）：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日期：</w:t>
      </w:r>
      <w:r/>
    </w:p>
    <w:p>
      <w:pPr>
        <w:spacing w:line="360" w:lineRule="auto"/>
        <w:rPr>
          <w:rFonts w:hint="eastAsia" w:eastAsia="宋体"/>
          <w:b/>
          <w:color w:val="auto"/>
          <w:sz w:val="30"/>
          <w:szCs w:val="30"/>
          <w:highlight w:val="yellow"/>
          <w:lang w:eastAsia="zh-CN"/>
        </w:rPr>
      </w:pPr>
      <w:r>
        <w:rPr>
          <w:rFonts w:ascii="宋体" w:hAnsi="宋体"/>
          <w:bCs/>
          <w:color w:val="auto"/>
          <w:sz w:val="24"/>
          <w:szCs w:val="24"/>
          <w:highlight w:val="none"/>
        </w:rPr>
        <w:br w:type="page" w:clear="all"/>
      </w:r>
      <w:r>
        <w:rPr>
          <w:rFonts w:hint="eastAsia"/>
          <w:b/>
          <w:color w:val="auto"/>
          <w:sz w:val="30"/>
          <w:szCs w:val="30"/>
          <w:highlight w:val="none"/>
          <w:lang w:val="en-US" w:eastAsia="zh-CN"/>
        </w:rPr>
        <w:t xml:space="preserve">六</w:t>
      </w:r>
      <w:r>
        <w:rPr>
          <w:rFonts w:hint="eastAsia"/>
          <w:b/>
          <w:color w:val="auto"/>
          <w:sz w:val="30"/>
          <w:szCs w:val="30"/>
          <w:highlight w:val="none"/>
          <w:lang w:eastAsia="zh-CN"/>
        </w:rPr>
        <w:t xml:space="preserve">、</w:t>
      </w:r>
      <w:r>
        <w:rPr>
          <w:rFonts w:hint="eastAsia"/>
          <w:b/>
          <w:color w:val="auto"/>
          <w:sz w:val="30"/>
          <w:szCs w:val="30"/>
          <w:highlight w:val="none"/>
        </w:rPr>
        <w:t xml:space="preserve">关于符合本国产品标准的声明函（</w:t>
      </w:r>
      <w:r>
        <w:rPr>
          <w:rFonts w:hint="eastAsia"/>
          <w:b/>
          <w:color w:val="auto"/>
          <w:sz w:val="30"/>
          <w:szCs w:val="30"/>
          <w:highlight w:val="none"/>
          <w:lang w:val="en-US" w:eastAsia="zh-CN"/>
        </w:rPr>
        <w:t xml:space="preserve">给定格式</w:t>
      </w:r>
      <w:r>
        <w:rPr>
          <w:rFonts w:hint="eastAsia"/>
          <w:b/>
          <w:color w:val="auto"/>
          <w:sz w:val="30"/>
          <w:szCs w:val="30"/>
          <w:highlight w:val="none"/>
        </w:rPr>
        <w:t xml:space="preserve">）</w:t>
      </w:r>
      <w:r>
        <w:rPr>
          <w:rFonts w:hint="eastAsia"/>
          <w:b/>
          <w:color w:val="auto"/>
          <w:sz w:val="30"/>
          <w:szCs w:val="30"/>
          <w:highlight w:val="none"/>
          <w:lang w:eastAsia="zh-CN"/>
        </w:rPr>
        <w:t xml:space="preserve">：</w:t>
      </w:r>
      <w:r/>
    </w:p>
    <w:p>
      <w:pPr>
        <w:ind w:right="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关于符合本国产品标准的声明函</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宋体" w:hAnsi="宋体" w:eastAsia="宋体" w:cs="宋体"/>
          <w:color w:val="auto"/>
          <w:sz w:val="24"/>
          <w:highlight w:val="none"/>
          <w:u w:val="single"/>
        </w:rPr>
        <w:t xml:space="preserve">（产品名称1）</w:t>
      </w:r>
      <w:r>
        <w:rPr>
          <w:rFonts w:ascii="宋体" w:hAnsi="宋体" w:eastAsia="宋体" w:cs="宋体"/>
          <w:color w:val="auto"/>
          <w:sz w:val="24"/>
          <w:highlight w:val="none"/>
          <w:vertAlign w:val="superscript"/>
        </w:rPr>
        <w:t xml:space="preserve">1</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vertAlign w:val="superscript"/>
        </w:rPr>
        <w:t xml:space="preserve">2</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3</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4</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5</w:t>
      </w:r>
      <w:r>
        <w:rPr>
          <w:rFonts w:ascii="宋体" w:hAnsi="宋体" w:eastAsia="宋体" w:cs="宋体"/>
          <w:color w:val="auto"/>
          <w:sz w:val="24"/>
          <w:highlight w:val="none"/>
        </w:rPr>
        <w:t xml:space="preserve">在中国境内完成。</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ascii="宋体" w:hAnsi="宋体" w:eastAsia="宋体" w:cs="宋体"/>
          <w:color w:val="auto"/>
          <w:sz w:val="24"/>
          <w:highlight w:val="none"/>
          <w:u w:val="single"/>
        </w:rPr>
        <w:t xml:space="preserve">（产品名称2）</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在中国境内完成。</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本公司（单位）对上述声明内容的真实性负责。如有虚假，愿承担相应法律责任。</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right"/>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公司（单位）名称（加盖CA电子公章）：　</w:t>
      </w:r>
      <w:r/>
    </w:p>
    <w:p>
      <w:pPr>
        <w:ind w:left="0" w:right="0" w:firstLine="0"/>
        <w:jc w:val="center"/>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ascii="宋体" w:hAnsi="宋体" w:eastAsia="宋体" w:cs="宋体"/>
          <w:color w:val="auto"/>
          <w:sz w:val="24"/>
          <w:highlight w:val="none"/>
        </w:rPr>
        <w:t xml:space="preserve">日期：　     年　  月　  日         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_________________</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1.产品如有型号，请在“产品名称”栏一并填写。</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2.生产厂名与厂址应与生产厂营业执照载明的相关信息保持一致。</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3.该产品的中国境内生产的组件成本占比相关要求实施前，“规定比例”栏可不填，下同。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4.该产品的关键组件要求实施前，“关键组件”栏可不填，下同。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5.该产品的关键工序要求实施前，“关键工序”栏可不填，下同。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6.《声明函》中标注“</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”的地方无需填写。</w:t>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697"/>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697"/>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697"/>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697"/>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b/>
          <w:color w:val="auto"/>
          <w:sz w:val="30"/>
          <w:szCs w:val="30"/>
          <w:highlight w:val="none"/>
        </w:rPr>
      </w:pPr>
      <w:r>
        <w:rPr>
          <w:rFonts w:hint="eastAsia"/>
          <w:b/>
          <w:color w:val="auto"/>
          <w:sz w:val="30"/>
          <w:szCs w:val="30"/>
          <w:highlight w:val="none"/>
          <w:lang w:val="en-US" w:eastAsia="zh-CN"/>
        </w:rPr>
        <w:t xml:space="preserve">七</w:t>
      </w:r>
      <w:r>
        <w:rPr>
          <w:b/>
          <w:color w:val="auto"/>
          <w:sz w:val="30"/>
          <w:szCs w:val="30"/>
          <w:highlight w:val="none"/>
        </w:rPr>
        <w:t xml:space="preserve">、投标函</w:t>
      </w:r>
      <w:r>
        <w:rPr>
          <w:rFonts w:hint="eastAsia"/>
          <w:b/>
          <w:color w:val="auto"/>
          <w:sz w:val="30"/>
          <w:szCs w:val="30"/>
          <w:highlight w:val="none"/>
        </w:rPr>
        <w:t xml:space="preserve">（给定格式）：</w:t>
      </w:r>
      <w:r/>
    </w:p>
    <w:p>
      <w:pPr>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致无锡市卫生健康综合服务中心：</w:t>
      </w:r>
      <w:r/>
    </w:p>
    <w:p>
      <w:pPr>
        <w:ind w:firstLine="48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宋体" w:hAnsi="宋体"/>
          <w:bCs/>
          <w:color w:val="auto"/>
          <w:sz w:val="24"/>
          <w:szCs w:val="24"/>
          <w:highlight w:val="none"/>
          <w:lang w:eastAsia="zh-CN"/>
        </w:rPr>
        <w:t xml:space="preserve">JSZC-320200-XWJC-G2026-0033</w:t>
      </w:r>
      <w:r>
        <w:rPr>
          <w:rFonts w:hint="eastAsia" w:ascii="宋体" w:hAnsi="宋体"/>
          <w:bCs/>
          <w:color w:val="auto"/>
          <w:sz w:val="24"/>
          <w:szCs w:val="24"/>
          <w:highlight w:val="none"/>
        </w:rPr>
        <w:t xml:space="preserve">招标文件，经仔细阅读和研究，我方决定参加此项目的投标。</w:t>
      </w:r>
      <w:r/>
    </w:p>
    <w:p>
      <w:pPr>
        <w:numPr>
          <w:ilvl w:val="0"/>
          <w:numId w:val="0"/>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一</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0"/>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65"/>
          <w:bCs/>
          <w:color w:val="auto"/>
          <w:highlight w:val="none"/>
        </w:rPr>
      </w:pPr>
      <w:r>
        <w:rPr>
          <w:rFonts w:hint="eastAsia" w:eastAsia="Times New Roman" w:cs="Times New Roman"/>
          <w:bCs/>
          <w:color w:val="000000"/>
          <w:sz w:val="24"/>
          <w:szCs w:val="24"/>
          <w:lang w:val="en-US" w:eastAsia="zh-CN" w:bidi="ar-SA"/>
        </w:rPr>
        <w:t xml:space="preserve">二</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我方愿意提供无锡市卫生健康综合服务中心在招标文件中要求的文件、资料。</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三</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我方同意</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四</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五</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我方完全同意招标文件规定的决定中标者的方式。</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六</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我方愿意遵守《中华人民共和国政府采购法》，并按照《中华人民共和国民法典》、财政部《政府采购货物和服务招标投标管理办法》等相关法律法规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七</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八</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九</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；传真：</w:t>
      </w:r>
      <w:r>
        <w:rPr>
          <w:rFonts w:hint="eastAsia" w:asci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；邮编：</w:t>
      </w:r>
      <w:r>
        <w:rPr>
          <w:rFonts w:hint="eastAsia" w:ascii="宋体"/>
          <w:bCs/>
          <w:color w:val="auto"/>
          <w:sz w:val="24"/>
          <w:szCs w:val="24"/>
          <w:highlight w:val="none"/>
          <w:u w:val="single"/>
          <w:lang w:val="en-US" w:eastAsia="zh-CN"/>
        </w:rPr>
        <w:t xml:space="preserve">     </w:t>
      </w:r>
      <w:r/>
    </w:p>
    <w:p>
      <w:pPr>
        <w:ind w:firstLine="480"/>
        <w:spacing w:line="400" w:lineRule="exact"/>
        <w:rPr>
          <w:rFonts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p>
    <w:p>
      <w:pPr>
        <w:ind w:firstLine="480"/>
        <w:spacing w:line="460" w:lineRule="exact"/>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b/>
          <w:color w:val="auto"/>
          <w:sz w:val="30"/>
          <w:szCs w:val="30"/>
          <w:highlight w:val="none"/>
        </w:rPr>
      </w:pPr>
      <w:r>
        <w:rPr>
          <w:rFonts w:hint="eastAsia" w:ascii="宋体" w:hAnsi="宋体"/>
          <w:bCs/>
          <w:color w:val="auto"/>
          <w:sz w:val="24"/>
          <w:szCs w:val="24"/>
          <w:highlight w:val="none"/>
        </w:rPr>
        <w:br w:type="page" w:clear="all"/>
      </w:r>
      <w:r>
        <w:rPr>
          <w:rFonts w:hint="eastAsia"/>
          <w:b/>
          <w:color w:val="auto"/>
          <w:sz w:val="30"/>
          <w:szCs w:val="30"/>
          <w:highlight w:val="none"/>
          <w:lang w:val="en-US" w:eastAsia="zh-CN"/>
        </w:rPr>
        <w:t xml:space="preserve">八</w:t>
      </w:r>
      <w:r>
        <w:rPr>
          <w:rFonts w:hint="eastAsia"/>
          <w:b/>
          <w:color w:val="auto"/>
          <w:sz w:val="30"/>
          <w:szCs w:val="30"/>
          <w:highlight w:val="none"/>
        </w:rPr>
        <w:t xml:space="preserve">、承诺书（给定格式）：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投标人</w:t>
      </w:r>
      <w:r>
        <w:rPr>
          <w:rFonts w:hint="eastAsia" w:ascii="宋体" w:hAnsi="宋体"/>
          <w:color w:val="auto"/>
          <w:sz w:val="24"/>
          <w:szCs w:val="24"/>
          <w:highlight w:val="none"/>
        </w:rPr>
        <w:t xml:space="preserve">名称）针对本项目</w:t>
      </w:r>
      <w:r>
        <w:rPr>
          <w:rFonts w:hint="eastAsia" w:ascii="宋体" w:hAnsi="宋体"/>
          <w:bCs/>
          <w:color w:val="auto"/>
          <w:sz w:val="24"/>
          <w:szCs w:val="24"/>
          <w:highlight w:val="none"/>
          <w:lang w:eastAsia="zh-CN"/>
        </w:rPr>
        <w:t xml:space="preserve">JSZC-320200-XWJC-G2026-0033</w:t>
      </w:r>
      <w:r>
        <w:rPr>
          <w:rFonts w:hint="eastAsia" w:ascii="宋体" w:hAnsi="宋体"/>
          <w:color w:val="auto"/>
          <w:sz w:val="24"/>
          <w:szCs w:val="24"/>
          <w:highlight w:val="none"/>
        </w:rPr>
        <w:t xml:space="preserve">在此承诺：</w:t>
      </w:r>
      <w:r/>
    </w:p>
    <w:p>
      <w:pPr>
        <w:ind w:firstLine="48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对本项目所提供的货物均为原厂全新合格品，提供的服务符合招标文件要求。</w:t>
      </w:r>
      <w:r/>
    </w:p>
    <w:p>
      <w:pPr>
        <w:ind w:firstLine="480"/>
        <w:spacing w:line="480" w:lineRule="auto"/>
        <w:rPr>
          <w:rFonts w:ascii="宋体"/>
          <w:bCs/>
          <w:color w:val="auto"/>
          <w:sz w:val="24"/>
          <w:szCs w:val="24"/>
          <w:highlight w:val="none"/>
        </w:rPr>
      </w:pPr>
      <w:r>
        <w:rPr>
          <w:rFonts w:hint="eastAsia" w:ascii="宋体"/>
          <w:bCs/>
          <w:color w:val="auto"/>
          <w:sz w:val="24"/>
          <w:szCs w:val="24"/>
          <w:highlight w:val="none"/>
        </w:rPr>
        <w:t xml:space="preserve">2.本项目中如有涉及商品包装、快递包装要求的，本公司（单位）对于中标产品的包装将严格</w:t>
      </w:r>
      <w:r>
        <w:rPr>
          <w:rFonts w:hint="eastAsia" w:ascii="宋体"/>
          <w:bCs/>
          <w:color w:val="auto"/>
          <w:sz w:val="24"/>
          <w:szCs w:val="24"/>
          <w:highlight w:val="none"/>
          <w:lang w:eastAsia="zh-CN"/>
        </w:rPr>
        <w:t xml:space="preserve">按照</w:t>
      </w:r>
      <w:r>
        <w:rPr>
          <w:rFonts w:hint="eastAsia" w:ascii="宋体"/>
          <w:bCs/>
          <w:color w:val="auto"/>
          <w:sz w:val="24"/>
          <w:szCs w:val="24"/>
          <w:highlight w:val="none"/>
        </w:rPr>
        <w:t xml:space="preserve">《关于印发〈商品包装政府采购需求标准（试行）〉、〈快递包装政府采购需求标准（试行）〉的通知》（财办库〔2020〕123号）文件执行。</w:t>
      </w:r>
      <w:r/>
    </w:p>
    <w:p>
      <w:pPr>
        <w:ind w:firstLine="480"/>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将按规定执行国家和我省VOCs含量限制标准；如非强制性标准的，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hAnsi="宋体" w:cs="宋体"/>
          <w:color w:val="auto"/>
          <w:sz w:val="24"/>
          <w:szCs w:val="24"/>
          <w:highlight w:val="none"/>
        </w:rPr>
      </w:pPr>
      <w:r>
        <w:rPr>
          <w:rFonts w:hint="eastAsia" w:ascii="宋体"/>
          <w:bCs/>
          <w:color w:val="auto"/>
          <w:sz w:val="24"/>
          <w:szCs w:val="24"/>
          <w:highlight w:val="none"/>
        </w:rPr>
        <w:t xml:space="preserve">5.</w:t>
      </w:r>
      <w:r>
        <w:rPr>
          <w:rFonts w:hint="eastAsia" w:ascii="宋体" w:hAnsi="宋体" w:cs="宋体"/>
          <w:color w:val="auto"/>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auto"/>
          <w:sz w:val="24"/>
          <w:szCs w:val="24"/>
          <w:highlight w:val="none"/>
        </w:rPr>
      </w:pPr>
      <w:r>
        <w:rPr>
          <w:rFonts w:ascii="宋体"/>
          <w:bCs/>
          <w:color w:val="auto"/>
          <w:sz w:val="24"/>
          <w:szCs w:val="24"/>
          <w:highlight w:val="none"/>
        </w:rPr>
      </w:r>
      <w:r/>
    </w:p>
    <w:p>
      <w:pPr>
        <w:ind w:firstLine="480"/>
        <w:spacing w:line="480" w:lineRule="auto"/>
        <w:rPr>
          <w:rFonts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（投标人如有其他承诺的可在此处添加）</w:t>
      </w:r>
      <w:r/>
    </w:p>
    <w:p>
      <w:pPr>
        <w:ind w:firstLine="480"/>
        <w:spacing w:line="480" w:lineRule="auto"/>
        <w:rPr>
          <w:rFonts w:ascii="宋体"/>
          <w:bCs/>
          <w:color w:val="auto"/>
          <w:sz w:val="24"/>
          <w:szCs w:val="24"/>
          <w:highlight w:val="none"/>
        </w:rPr>
      </w:pPr>
      <w:r>
        <w:rPr>
          <w:rFonts w:ascii="宋体"/>
          <w:bCs/>
          <w:color w:val="auto"/>
          <w:sz w:val="24"/>
          <w:szCs w:val="24"/>
          <w:highlight w:val="none"/>
        </w:rPr>
      </w:r>
      <w:r/>
    </w:p>
    <w:p>
      <w:pPr>
        <w:ind w:firstLine="480"/>
        <w:spacing w:line="480" w:lineRule="auto"/>
        <w:rPr>
          <w:rFonts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ind w:firstLine="540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rPr>
          <w:b/>
          <w:color w:val="auto"/>
          <w:sz w:val="30"/>
          <w:szCs w:val="30"/>
          <w:highlight w:val="none"/>
        </w:rPr>
        <w:outlineLvl w:val="0"/>
      </w:pPr>
      <w:r>
        <w:rPr>
          <w:rFonts w:ascii="宋体" w:hAnsi="宋体"/>
          <w:bCs/>
          <w:color w:val="auto"/>
          <w:sz w:val="24"/>
          <w:szCs w:val="24"/>
          <w:highlight w:val="none"/>
        </w:rPr>
        <w:br w:type="page" w:clear="all"/>
      </w:r>
      <w:r/>
    </w:p>
    <w:p>
      <w:pPr>
        <w:spacing w:line="360" w:lineRule="auto"/>
        <w:rPr>
          <w:b/>
          <w:color w:val="auto"/>
          <w:sz w:val="30"/>
          <w:szCs w:val="30"/>
          <w:highlight w:val="none"/>
        </w:rPr>
      </w:pPr>
      <w:r>
        <w:rPr>
          <w:rFonts w:hint="eastAsia"/>
          <w:b/>
          <w:color w:val="auto"/>
          <w:sz w:val="30"/>
          <w:szCs w:val="30"/>
          <w:highlight w:val="none"/>
          <w:lang w:val="en-US" w:eastAsia="zh-CN"/>
        </w:rPr>
        <w:t xml:space="preserve">九</w:t>
      </w:r>
      <w:r>
        <w:rPr>
          <w:rFonts w:hint="eastAsia"/>
          <w:b/>
          <w:color w:val="auto"/>
          <w:sz w:val="30"/>
          <w:szCs w:val="30"/>
          <w:highlight w:val="none"/>
        </w:rPr>
        <w:t xml:space="preserve">、开标一览表（给定格式）：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JSZC-320200-XWJC-G2026-0033</w:t>
      </w:r>
      <w:r/>
    </w:p>
    <w:tbl>
      <w:tblPr>
        <w:tblStyle w:val="691"/>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3188"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投标总报价（小写）</w:t>
            </w:r>
            <w:r/>
          </w:p>
        </w:tc>
      </w:tr>
      <w:tr>
        <w:trPr>
          <w:cantSplit/>
          <w:trHeight w:val="1630"/>
        </w:trPr>
        <w:tc>
          <w:tcPr>
            <w:tcW w:w="5697" w:type="dxa"/>
            <w:vAlign w:val="center"/>
            <w:textDirection w:val="lrTb"/>
            <w:noWrap w:val="false"/>
          </w:tcPr>
          <w:p>
            <w:pPr>
              <w:pStyle w:val="1004"/>
              <w:jc w:val="center"/>
              <w:spacing w:line="400" w:lineRule="exact"/>
              <w:rPr>
                <w:rFonts w:hAnsi="宋体"/>
                <w:bCs/>
                <w:color w:val="auto"/>
                <w:szCs w:val="24"/>
                <w:highlight w:val="none"/>
              </w:rPr>
            </w:pPr>
            <w:r>
              <w:rPr>
                <w:rFonts w:hAnsi="宋体"/>
                <w:bCs/>
                <w:color w:val="auto"/>
                <w:szCs w:val="24"/>
                <w:highlight w:val="none"/>
              </w:rPr>
            </w:r>
            <w:r/>
          </w:p>
        </w:tc>
        <w:tc>
          <w:tcPr>
            <w:tcW w:w="3188" w:type="dxa"/>
            <w:vAlign w:val="center"/>
            <w:textDirection w:val="lrTb"/>
            <w:noWrap w:val="false"/>
          </w:tcPr>
          <w:p>
            <w:pPr>
              <w:pStyle w:val="1004"/>
              <w:rPr>
                <w:rFonts w:hAnsi="宋体"/>
                <w:b/>
                <w:color w:val="auto"/>
                <w:szCs w:val="24"/>
                <w:highlight w:val="none"/>
              </w:rPr>
            </w:pPr>
            <w:r>
              <w:rPr>
                <w:rFonts w:hAnsi="宋体"/>
                <w:b/>
                <w:color w:val="auto"/>
                <w:szCs w:val="24"/>
                <w:highlight w:val="none"/>
              </w:rPr>
            </w:r>
            <w:r/>
          </w:p>
        </w:tc>
      </w:tr>
      <w:tr>
        <w:trPr>
          <w:cantSplit/>
          <w:trHeight w:val="780"/>
        </w:trPr>
        <w:tc>
          <w:tcPr>
            <w:gridSpan w:val="2"/>
            <w:tcW w:w="8885" w:type="dxa"/>
            <w:vAlign w:val="center"/>
            <w:textDirection w:val="lrTb"/>
            <w:noWrap w:val="false"/>
          </w:tcPr>
          <w:p>
            <w:pPr>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　　　</w:t>
            </w:r>
            <w:r/>
          </w:p>
        </w:tc>
      </w:tr>
    </w:tbl>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b/>
          <w:color w:val="auto"/>
          <w:sz w:val="30"/>
          <w:szCs w:val="30"/>
          <w:highlight w:val="yellow"/>
        </w:rPr>
      </w:pPr>
      <w:r>
        <w:rPr>
          <w:rFonts w:hint="eastAsia" w:ascii="黑体" w:eastAsia="黑体"/>
          <w:bCs/>
          <w:color w:val="auto"/>
          <w:sz w:val="24"/>
          <w:szCs w:val="24"/>
          <w:highlight w:val="none"/>
        </w:rPr>
        <w:br w:type="page" w:clear="all"/>
      </w:r>
      <w:r>
        <w:rPr>
          <w:rFonts w:hint="eastAsia" w:eastAsia="黑体"/>
          <w:b/>
          <w:color w:val="auto"/>
          <w:sz w:val="30"/>
          <w:szCs w:val="30"/>
          <w:highlight w:val="none"/>
          <w:lang w:val="en-US" w:eastAsia="zh-CN"/>
        </w:rPr>
        <w:t xml:space="preserve">十</w:t>
      </w:r>
      <w:r>
        <w:rPr>
          <w:rFonts w:hint="eastAsia"/>
          <w:b/>
          <w:color w:val="auto"/>
          <w:sz w:val="30"/>
          <w:szCs w:val="30"/>
          <w:highlight w:val="none"/>
        </w:rPr>
        <w:t xml:space="preserve">、细目报价表（给定格式）：</w:t>
      </w:r>
      <w:bookmarkEnd w:id="195"/>
      <w:r/>
      <w:bookmarkEnd w:id="196"/>
      <w:r/>
      <w:bookmarkEnd w:id="197"/>
      <w:r/>
      <w:r/>
    </w:p>
    <w:p>
      <w:pPr>
        <w:spacing w:line="360" w:lineRule="auto"/>
        <w:rPr>
          <w:b/>
          <w:color w:val="auto"/>
          <w:sz w:val="30"/>
          <w:szCs w:val="30"/>
          <w:highlight w:val="none"/>
        </w:rPr>
      </w:pPr>
      <w:r>
        <w:rPr>
          <w:b/>
          <w:color w:val="auto"/>
          <w:sz w:val="30"/>
          <w:szCs w:val="30"/>
          <w:highlight w:val="none"/>
        </w:rPr>
      </w:r>
      <w:r/>
    </w:p>
    <w:p>
      <w:pPr>
        <w:jc w:val="center"/>
        <w:spacing w:line="400" w:lineRule="exact"/>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细目报价表</w:t>
      </w:r>
      <w:r/>
    </w:p>
    <w:p>
      <w:pPr>
        <w:spacing w:line="400" w:lineRule="exact"/>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JSZC-320200-XWJC-G2026-0033</w:t>
      </w:r>
      <w:r/>
    </w:p>
    <w:tbl>
      <w:tblPr>
        <w:tblStyle w:val="691"/>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序号</w:t>
            </w:r>
            <w:r/>
          </w:p>
        </w:tc>
        <w:tc>
          <w:tcPr>
            <w:tcMar>
              <w:left w:w="15" w:type="dxa"/>
              <w:top w:w="15" w:type="dxa"/>
              <w:right w:w="15" w:type="dxa"/>
              <w:bottom w:w="0" w:type="dxa"/>
            </w:tcMar>
            <w:tcW w:w="1559"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品牌</w:t>
            </w:r>
            <w:r/>
          </w:p>
        </w:tc>
        <w:tc>
          <w:tcPr>
            <w:tcMar>
              <w:left w:w="15" w:type="dxa"/>
              <w:top w:w="15" w:type="dxa"/>
              <w:right w:w="15" w:type="dxa"/>
              <w:bottom w:w="0" w:type="dxa"/>
            </w:tcMar>
            <w:tcW w:w="638"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生产</w:t>
            </w:r>
            <w:r/>
          </w:p>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厂家</w:t>
            </w:r>
            <w:r/>
          </w:p>
        </w:tc>
        <w:tc>
          <w:tcPr>
            <w:tcW w:w="992" w:type="dxa"/>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产地</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是否中小企业</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免费</w:t>
            </w:r>
            <w:r/>
          </w:p>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质保期</w:t>
            </w:r>
            <w:r/>
          </w:p>
        </w:tc>
        <w:tc>
          <w:tcPr>
            <w:tcW w:w="993"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单报价</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交货完工期：合同签订生效后</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总报价：大写小写</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本采购包中提供的符合本国产品标准的产品成本之和占该采购包提供的全部产品成本之和的比例为</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w:t>
            </w:r>
            <w:r/>
          </w:p>
        </w:tc>
      </w:tr>
    </w:tbl>
    <w:p>
      <w:pPr>
        <w:spacing w:before="5" w:line="560" w:lineRule="atLeast"/>
        <w:rPr>
          <w:b/>
          <w:bCs/>
          <w:color w:val="auto"/>
          <w:sz w:val="24"/>
          <w:szCs w:val="24"/>
          <w:highlight w:val="none"/>
        </w:rPr>
      </w:pPr>
      <w:r>
        <w:rPr>
          <w:rFonts w:hint="eastAsia"/>
          <w:b/>
          <w:bCs/>
          <w:color w:val="auto"/>
          <w:sz w:val="24"/>
          <w:szCs w:val="24"/>
          <w:highlight w:val="none"/>
        </w:rPr>
        <w:t xml:space="preserve">投标人名称（盖章）：</w:t>
      </w:r>
      <w:r/>
    </w:p>
    <w:p>
      <w:pPr>
        <w:spacing w:line="400" w:lineRule="exact"/>
        <w:rPr>
          <w:rFonts w:ascii="宋体" w:hAnsi="宋体"/>
          <w:b/>
          <w:color w:val="auto"/>
          <w:highlight w:val="none"/>
        </w:rPr>
        <w:outlineLvl w:val="0"/>
      </w:pPr>
      <w:r>
        <w:rPr>
          <w:rFonts w:ascii="宋体" w:hAnsi="宋体"/>
          <w:b/>
          <w:color w:val="auto"/>
          <w:highlight w:val="none"/>
        </w:rPr>
      </w:r>
      <w:r/>
    </w:p>
    <w:p>
      <w:pPr>
        <w:spacing w:line="400" w:lineRule="exact"/>
        <w:rPr>
          <w:rFonts w:hint="eastAsia" w:ascii="宋体"/>
          <w:bCs/>
          <w:color w:val="auto"/>
          <w:highlight w:val="none"/>
        </w:rPr>
        <w:outlineLvl w:val="0"/>
      </w:pPr>
      <w:r>
        <w:rPr>
          <w:rFonts w:hint="eastAsia" w:ascii="宋体" w:hAnsi="宋体"/>
          <w:b/>
          <w:color w:val="auto"/>
          <w:highlight w:val="none"/>
        </w:rPr>
        <w:t xml:space="preserve">注：</w:t>
      </w:r>
      <w:r>
        <w:rPr>
          <w:rFonts w:hint="eastAsia" w:ascii="宋体" w:hAnsi="宋体"/>
          <w:bCs/>
          <w:color w:val="auto"/>
          <w:highlight w:val="none"/>
        </w:rPr>
        <w:t xml:space="preserve">（</w:t>
      </w:r>
      <w:r>
        <w:rPr>
          <w:rFonts w:ascii="宋体" w:hAnsi="宋体"/>
          <w:bCs/>
          <w:color w:val="auto"/>
          <w:highlight w:val="none"/>
        </w:rPr>
        <w:t xml:space="preserve">1</w:t>
      </w:r>
      <w:r>
        <w:rPr>
          <w:rFonts w:hint="eastAsia" w:ascii="宋体" w:hAnsi="宋体"/>
          <w:bCs/>
          <w:color w:val="auto"/>
          <w:highlight w:val="none"/>
        </w:rPr>
        <w:t xml:space="preserve">）</w:t>
      </w:r>
      <w:r>
        <w:rPr>
          <w:rFonts w:hint="eastAsia" w:ascii="宋体"/>
          <w:bCs/>
          <w:color w:val="auto"/>
          <w:highlight w:val="none"/>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spacing w:line="400" w:lineRule="exact"/>
        <w:rPr>
          <w:rFonts w:hint="eastAsia" w:ascii="宋体"/>
          <w:bCs/>
          <w:color w:val="auto"/>
          <w:highlight w:val="none"/>
        </w:rPr>
        <w:outlineLvl w:val="0"/>
      </w:pPr>
      <w:r>
        <w:rPr>
          <w:rFonts w:hint="eastAsia" w:ascii="宋体"/>
          <w:bCs/>
          <w:color w:val="auto"/>
          <w:highlight w:val="none"/>
        </w:rPr>
        <w:t xml:space="preserve">（2）投标人应当根据“采购需求”的内容在上表中详细填写；</w:t>
      </w:r>
      <w:r/>
    </w:p>
    <w:p>
      <w:pPr>
        <w:spacing w:line="400" w:lineRule="exact"/>
        <w:rPr>
          <w:rFonts w:hint="eastAsia" w:ascii="宋体"/>
          <w:bCs/>
          <w:color w:val="auto"/>
          <w:highlight w:val="none"/>
        </w:rPr>
        <w:outlineLvl w:val="0"/>
      </w:pPr>
      <w:r>
        <w:rPr>
          <w:rFonts w:hint="eastAsia" w:ascii="宋体"/>
          <w:bCs/>
          <w:color w:val="auto"/>
          <w:highlight w:val="none"/>
          <w:lang w:eastAsia="zh-CN"/>
        </w:rPr>
        <w:t xml:space="preserve">（</w:t>
      </w:r>
      <w:r>
        <w:rPr>
          <w:rFonts w:hint="eastAsia" w:ascii="宋体"/>
          <w:bCs/>
          <w:color w:val="auto"/>
          <w:highlight w:val="none"/>
          <w:lang w:val="en-US" w:eastAsia="zh-CN"/>
        </w:rPr>
        <w:t xml:space="preserve">3</w:t>
      </w:r>
      <w:r>
        <w:rPr>
          <w:rFonts w:hint="eastAsia" w:ascii="宋体"/>
          <w:bCs/>
          <w:color w:val="auto"/>
          <w:highlight w:val="none"/>
          <w:lang w:eastAsia="zh-CN"/>
        </w:rPr>
        <w:t xml:space="preserve">）</w:t>
      </w:r>
      <w:r>
        <w:rPr>
          <w:rFonts w:hint="eastAsia" w:ascii="宋体"/>
          <w:bCs/>
          <w:color w:val="auto"/>
          <w:highlight w:val="none"/>
        </w:rPr>
        <w:t xml:space="preserve">本</w:t>
      </w:r>
      <w:r>
        <w:rPr>
          <w:rFonts w:hint="eastAsia" w:ascii="宋体"/>
          <w:bCs/>
          <w:color w:val="auto"/>
          <w:highlight w:val="none"/>
          <w:lang w:val="en-US" w:eastAsia="zh-CN"/>
        </w:rPr>
        <w:t xml:space="preserve">项目或本</w:t>
      </w:r>
      <w:r>
        <w:rPr>
          <w:rFonts w:hint="eastAsia" w:ascii="宋体"/>
          <w:bCs/>
          <w:color w:val="auto"/>
          <w:highlight w:val="none"/>
        </w:rPr>
        <w:t xml:space="preserve">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宋体"/>
          <w:bCs/>
          <w:color w:val="auto"/>
          <w:highlight w:val="none"/>
        </w:rPr>
        <w:outlineLvl w:val="0"/>
      </w:pPr>
      <w:r>
        <w:rPr>
          <w:rFonts w:hint="eastAsia" w:ascii="宋体"/>
          <w:bCs/>
          <w:color w:val="auto"/>
          <w:highlight w:val="none"/>
        </w:rPr>
        <w:t xml:space="preserve">（</w:t>
      </w:r>
      <w:r>
        <w:rPr>
          <w:rFonts w:hint="eastAsia" w:ascii="宋体"/>
          <w:bCs/>
          <w:color w:val="auto"/>
          <w:highlight w:val="none"/>
          <w:lang w:val="en-US" w:eastAsia="zh-CN"/>
        </w:rPr>
        <w:t xml:space="preserve">4</w:t>
      </w:r>
      <w:r>
        <w:rPr>
          <w:rFonts w:hint="eastAsia" w:ascii="宋体"/>
          <w:bCs/>
          <w:color w:val="auto"/>
          <w:highlight w:val="none"/>
        </w:rPr>
        <w:t xml:space="preserve">）表格不够可自行延长。</w:t>
      </w:r>
      <w:r/>
    </w:p>
    <w:p>
      <w:pPr>
        <w:ind w:firstLine="315"/>
        <w:jc w:val="center"/>
        <w:spacing w:line="400" w:lineRule="exact"/>
        <w:rPr>
          <w:b/>
          <w:color w:val="auto"/>
          <w:sz w:val="30"/>
          <w:szCs w:val="30"/>
          <w:highlight w:val="none"/>
        </w:rPr>
        <w:outlineLvl w:val="0"/>
      </w:pPr>
      <w:r>
        <w:rPr>
          <w:rFonts w:ascii="宋体" w:hAnsi="宋体"/>
          <w:bCs/>
          <w:color w:val="auto"/>
          <w:highlight w:val="none"/>
        </w:rPr>
        <w:br w:type="page" w:clear="all"/>
      </w:r>
      <w:r/>
    </w:p>
    <w:p>
      <w:pPr>
        <w:spacing w:line="360" w:lineRule="auto"/>
        <w:rPr>
          <w:b/>
          <w:color w:val="auto"/>
          <w:sz w:val="30"/>
          <w:szCs w:val="30"/>
          <w:highlight w:val="none"/>
        </w:rPr>
      </w:pPr>
      <w:r>
        <w:rPr>
          <w:rFonts w:hint="eastAsia"/>
          <w:b/>
          <w:color w:val="auto"/>
          <w:sz w:val="30"/>
          <w:szCs w:val="30"/>
          <w:highlight w:val="none"/>
        </w:rPr>
        <w:t xml:space="preserve">十</w:t>
      </w:r>
      <w:r>
        <w:rPr>
          <w:rFonts w:hint="eastAsia"/>
          <w:b/>
          <w:color w:val="auto"/>
          <w:sz w:val="30"/>
          <w:szCs w:val="30"/>
          <w:highlight w:val="none"/>
          <w:lang w:val="en-US" w:eastAsia="zh-CN"/>
        </w:rPr>
        <w:t xml:space="preserve">一</w:t>
      </w:r>
      <w:r>
        <w:rPr>
          <w:b/>
          <w:color w:val="auto"/>
          <w:sz w:val="30"/>
          <w:szCs w:val="30"/>
          <w:highlight w:val="none"/>
        </w:rPr>
        <w:t xml:space="preserve">、</w:t>
      </w:r>
      <w:r>
        <w:rPr>
          <w:rFonts w:hint="eastAsia"/>
          <w:b/>
          <w:color w:val="auto"/>
          <w:sz w:val="30"/>
          <w:szCs w:val="30"/>
          <w:highlight w:val="none"/>
        </w:rPr>
        <w:t xml:space="preserve">投标偏离表（给定格式）：</w:t>
      </w:r>
      <w:r/>
    </w:p>
    <w:p>
      <w:pPr>
        <w:ind w:firstLine="49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JSZC-320200-XWJC-G2026-0033</w:t>
      </w:r>
      <w:r/>
    </w:p>
    <w:tbl>
      <w:tblPr>
        <w:tblStyle w:val="691"/>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rPr>
                <w:rFonts w:ascii="宋体"/>
                <w:color w:val="auto"/>
                <w:highlight w:val="none"/>
              </w:rPr>
            </w:pPr>
            <w:r>
              <w:rPr>
                <w:rFonts w:ascii="宋体"/>
                <w:color w:val="auto"/>
                <w:highlight w:val="none"/>
              </w:rPr>
            </w:r>
            <w:r/>
          </w:p>
        </w:tc>
      </w:tr>
    </w:tbl>
    <w:p>
      <w:pPr>
        <w:rPr>
          <w:rFonts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rPr>
          <w:rFonts w:ascii="宋体"/>
          <w:bCs/>
          <w:color w:val="auto"/>
          <w:sz w:val="30"/>
          <w:highlight w:val="none"/>
        </w:rPr>
      </w:pPr>
      <w:r>
        <w:rPr>
          <w:rFonts w:ascii="宋体"/>
          <w:bCs/>
          <w:color w:val="auto"/>
          <w:sz w:val="30"/>
          <w:highlight w:val="none"/>
        </w:rPr>
      </w:r>
      <w:r/>
    </w:p>
    <w:p>
      <w:pPr>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48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）如无任何技术偏离，请于本表“偏离说明”中注明“无偏离”；</w:t>
      </w:r>
      <w:r/>
    </w:p>
    <w:p>
      <w:pPr>
        <w:ind w:firstLine="48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（3）如有技术偏离项，请于本表中列明偏离内容，如需要可自行延长，其余无偏离内容不须赘述；</w:t>
      </w:r>
      <w:r/>
    </w:p>
    <w:p>
      <w:pPr>
        <w:ind w:firstLine="480"/>
        <w:rPr>
          <w:rFonts w:ascii="宋体" w:hAnsi="宋体"/>
          <w:bCs/>
          <w:color w:val="auto"/>
          <w:sz w:val="24"/>
          <w:szCs w:val="24"/>
          <w:highlight w:val="none"/>
        </w:rPr>
        <w:outlineLvl w:val="0"/>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投标人应当根据“采购需求”－</w:t>
      </w:r>
      <w:r>
        <w:rPr>
          <w:rFonts w:hint="eastAsia" w:ascii="宋体" w:hAnsi="宋体" w:cs="宋体"/>
          <w:bCs/>
          <w:i w:val="0"/>
          <w:iCs w:val="0"/>
          <w:color w:val="auto"/>
          <w:sz w:val="24"/>
          <w:szCs w:val="24"/>
          <w:highlight w:val="none"/>
          <w:u w:val="none"/>
        </w:rPr>
        <w:t xml:space="preserve">“项目技术要求”“其他要求”</w:t>
      </w:r>
      <w:r>
        <w:rPr>
          <w:rFonts w:hint="eastAsia" w:ascii="宋体" w:hAnsi="宋体"/>
          <w:bCs/>
          <w:color w:val="auto"/>
          <w:sz w:val="24"/>
          <w:szCs w:val="24"/>
          <w:highlight w:val="none"/>
        </w:rPr>
        <w:t xml:space="preserve">的内容在上表中逐条填写。</w:t>
      </w:r>
      <w:r/>
    </w:p>
    <w:p>
      <w:pPr>
        <w:ind w:firstLine="420"/>
        <w:rPr>
          <w:rFonts w:ascii="宋体" w:hAnsi="宋体"/>
          <w:bCs/>
          <w:color w:val="auto"/>
          <w:sz w:val="24"/>
          <w:szCs w:val="24"/>
          <w:highlight w:val="none"/>
        </w:rPr>
        <w:outlineLvl w:val="0"/>
      </w:pPr>
      <w:r>
        <w:rPr>
          <w:rFonts w:ascii="宋体" w:hAnsi="宋体"/>
          <w:bCs/>
          <w:color w:val="auto"/>
          <w:sz w:val="24"/>
          <w:szCs w:val="24"/>
          <w:highlight w:val="none"/>
        </w:rPr>
      </w:r>
      <w:r/>
    </w:p>
    <w:p>
      <w:pPr>
        <w:spacing w:line="360" w:lineRule="auto"/>
        <w:rPr>
          <w:rFonts w:ascii="黑体" w:eastAsia="黑体"/>
          <w:bCs/>
          <w:color w:val="auto"/>
          <w:sz w:val="28"/>
          <w:szCs w:val="28"/>
          <w:highlight w:val="none"/>
        </w:rPr>
      </w:pPr>
      <w:r>
        <w:rPr>
          <w:rFonts w:ascii="宋体" w:hAnsi="宋体"/>
          <w:bCs/>
          <w:color w:val="auto"/>
          <w:sz w:val="24"/>
          <w:szCs w:val="24"/>
          <w:highlight w:val="none"/>
        </w:rPr>
        <w:br w:type="page" w:clear="all"/>
      </w:r>
      <w:r>
        <w:rPr>
          <w:rFonts w:hint="eastAsia"/>
          <w:b/>
          <w:color w:val="auto"/>
          <w:sz w:val="30"/>
          <w:szCs w:val="30"/>
          <w:highlight w:val="none"/>
        </w:rPr>
        <w:t xml:space="preserve">十</w:t>
      </w:r>
      <w:r>
        <w:rPr>
          <w:rFonts w:hint="eastAsia"/>
          <w:b/>
          <w:color w:val="auto"/>
          <w:sz w:val="30"/>
          <w:szCs w:val="30"/>
          <w:highlight w:val="none"/>
          <w:lang w:val="en-US" w:eastAsia="zh-CN"/>
        </w:rPr>
        <w:t xml:space="preserve">二</w:t>
      </w:r>
      <w:r>
        <w:rPr>
          <w:rFonts w:hint="eastAsia"/>
          <w:b/>
          <w:color w:val="auto"/>
          <w:sz w:val="30"/>
          <w:szCs w:val="30"/>
          <w:highlight w:val="none"/>
          <w:lang w:eastAsia="zh-CN"/>
        </w:rPr>
        <w:t xml:space="preserve">、</w:t>
      </w:r>
      <w:r>
        <w:rPr>
          <w:rFonts w:hint="eastAsia"/>
          <w:b/>
          <w:color w:val="auto"/>
          <w:sz w:val="30"/>
          <w:szCs w:val="30"/>
          <w:highlight w:val="none"/>
        </w:rPr>
        <w:t xml:space="preserve">项目人员配置清单（</w:t>
      </w:r>
      <w:r>
        <w:rPr>
          <w:rFonts w:hint="eastAsia"/>
          <w:b/>
          <w:color w:val="auto"/>
          <w:sz w:val="30"/>
          <w:szCs w:val="30"/>
          <w:highlight w:val="none"/>
          <w:lang w:val="en-US" w:eastAsia="zh-CN"/>
        </w:rPr>
        <w:t xml:space="preserve">给定</w:t>
      </w:r>
      <w:r>
        <w:rPr>
          <w:rFonts w:hint="eastAsia"/>
          <w:b/>
          <w:color w:val="auto"/>
          <w:sz w:val="30"/>
          <w:szCs w:val="30"/>
          <w:highlight w:val="none"/>
        </w:rPr>
        <w:t xml:space="preserve">格式）</w:t>
      </w:r>
      <w:r/>
    </w:p>
    <w:p>
      <w:pPr>
        <w:jc w:val="center"/>
        <w:spacing w:line="400" w:lineRule="exact"/>
        <w:rPr>
          <w:rFonts w:ascii="黑体" w:eastAsia="黑体"/>
          <w:bCs/>
          <w:color w:val="auto"/>
          <w:sz w:val="28"/>
          <w:szCs w:val="28"/>
          <w:highlight w:val="none"/>
        </w:rPr>
      </w:pPr>
      <w:r>
        <w:rPr>
          <w:rFonts w:hint="eastAsia" w:ascii="黑体" w:eastAsia="黑体"/>
          <w:bCs/>
          <w:color w:val="auto"/>
          <w:sz w:val="28"/>
          <w:szCs w:val="28"/>
          <w:highlight w:val="none"/>
        </w:rPr>
        <w:t xml:space="preserve">项目人员配置清单</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JSZC-320200-XWJC-G2026-0033</w:t>
      </w:r>
      <w:r/>
    </w:p>
    <w:tbl>
      <w:tblPr>
        <w:tblStyle w:val="69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auto"/>
                <w:sz w:val="24"/>
                <w:highlight w:val="none"/>
              </w:rPr>
            </w:pPr>
            <w:r>
              <w:rPr>
                <w:rFonts w:hint="eastAsia"/>
                <w:b/>
                <w:color w:val="auto"/>
                <w:sz w:val="24"/>
                <w:highlight w:val="none"/>
              </w:rPr>
              <w:t xml:space="preserve">序号</w:t>
            </w:r>
            <w:r/>
          </w:p>
        </w:tc>
        <w:tc>
          <w:tcPr>
            <w:tcW w:w="1476" w:type="dxa"/>
            <w:vAlign w:val="center"/>
            <w:textDirection w:val="lrTb"/>
            <w:noWrap w:val="false"/>
          </w:tcPr>
          <w:p>
            <w:pPr>
              <w:jc w:val="center"/>
              <w:rPr>
                <w:b/>
                <w:color w:val="auto"/>
                <w:sz w:val="24"/>
                <w:highlight w:val="none"/>
              </w:rPr>
            </w:pPr>
            <w:r>
              <w:rPr>
                <w:rFonts w:hint="eastAsia"/>
                <w:b/>
                <w:color w:val="auto"/>
                <w:sz w:val="24"/>
                <w:highlight w:val="none"/>
              </w:rPr>
              <w:t xml:space="preserve">姓名</w:t>
            </w:r>
            <w:r/>
          </w:p>
        </w:tc>
        <w:tc>
          <w:tcPr>
            <w:tcW w:w="720" w:type="dxa"/>
            <w:vAlign w:val="center"/>
            <w:textDirection w:val="lrTb"/>
            <w:noWrap w:val="false"/>
          </w:tcPr>
          <w:p>
            <w:pPr>
              <w:jc w:val="center"/>
              <w:rPr>
                <w:b/>
                <w:color w:val="auto"/>
                <w:sz w:val="24"/>
                <w:highlight w:val="none"/>
              </w:rPr>
            </w:pPr>
            <w:r>
              <w:rPr>
                <w:rFonts w:hint="eastAsia"/>
                <w:b/>
                <w:color w:val="auto"/>
                <w:sz w:val="24"/>
                <w:highlight w:val="none"/>
              </w:rPr>
              <w:t xml:space="preserve">年龄</w:t>
            </w:r>
            <w:r/>
          </w:p>
        </w:tc>
        <w:tc>
          <w:tcPr>
            <w:tcW w:w="2520" w:type="dxa"/>
            <w:vAlign w:val="center"/>
            <w:textDirection w:val="lrTb"/>
            <w:noWrap w:val="false"/>
          </w:tcPr>
          <w:p>
            <w:pPr>
              <w:jc w:val="center"/>
              <w:rPr>
                <w:b/>
                <w:color w:val="auto"/>
                <w:sz w:val="24"/>
                <w:highlight w:val="none"/>
              </w:rPr>
            </w:pPr>
            <w:r>
              <w:rPr>
                <w:rFonts w:hint="eastAsia"/>
                <w:b/>
                <w:color w:val="auto"/>
                <w:sz w:val="24"/>
                <w:highlight w:val="none"/>
              </w:rPr>
              <w:t xml:space="preserve">本项目职责</w:t>
            </w:r>
            <w:r/>
          </w:p>
        </w:tc>
        <w:tc>
          <w:tcPr>
            <w:tcW w:w="3274" w:type="dxa"/>
            <w:vAlign w:val="center"/>
            <w:textDirection w:val="lrTb"/>
            <w:noWrap w:val="false"/>
          </w:tcPr>
          <w:p>
            <w:pPr>
              <w:jc w:val="center"/>
              <w:rPr>
                <w:b/>
                <w:color w:val="auto"/>
                <w:sz w:val="24"/>
                <w:highlight w:val="none"/>
              </w:rPr>
            </w:pPr>
            <w:r>
              <w:rPr>
                <w:rFonts w:hint="eastAsia"/>
                <w:b/>
                <w:color w:val="auto"/>
                <w:sz w:val="24"/>
                <w:highlight w:val="none"/>
              </w:rPr>
              <w:t xml:space="preserve">人员证书名称</w:t>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bl>
    <w:p>
      <w:pPr>
        <w:rPr>
          <w:rFonts w:ascii="黑体" w:eastAsia="黑体"/>
          <w:bCs/>
          <w:color w:val="auto"/>
          <w:sz w:val="24"/>
          <w:szCs w:val="24"/>
          <w:highlight w:val="none"/>
        </w:rPr>
      </w:pPr>
      <w:r>
        <w:rPr>
          <w:rFonts w:ascii="黑体" w:eastAsia="黑体"/>
          <w:bCs/>
          <w:color w:val="auto"/>
          <w:sz w:val="24"/>
          <w:szCs w:val="24"/>
          <w:highlight w:val="none"/>
        </w:rPr>
      </w:r>
      <w:r/>
    </w:p>
    <w:p>
      <w:pPr>
        <w:rPr>
          <w:b/>
          <w:bCs/>
          <w:color w:val="auto"/>
          <w:sz w:val="24"/>
          <w:szCs w:val="24"/>
          <w:highlight w:val="none"/>
        </w:rPr>
      </w:pPr>
      <w:r>
        <w:rPr>
          <w:rFonts w:hint="eastAsia" w:ascii="黑体" w:eastAsia="黑体"/>
          <w:bCs/>
          <w:color w:val="auto"/>
          <w:sz w:val="24"/>
          <w:szCs w:val="24"/>
          <w:highlight w:val="none"/>
        </w:rPr>
        <w:t xml:space="preserve">投标人名称（盖章）</w:t>
      </w:r>
      <w:r/>
    </w:p>
    <w:p>
      <w:pPr>
        <w:rPr>
          <w:rFonts w:ascii="宋体" w:hAnsi="宋体"/>
          <w:bCs/>
          <w:color w:val="auto"/>
          <w:highlight w:val="none"/>
        </w:rPr>
      </w:pPr>
      <w:r>
        <w:rPr>
          <w:rFonts w:ascii="宋体" w:hAnsi="宋体"/>
          <w:bCs/>
          <w:color w:val="auto"/>
          <w:highlight w:val="none"/>
        </w:rPr>
      </w:r>
      <w:r/>
    </w:p>
    <w:p>
      <w:pPr>
        <w:rPr>
          <w:rFonts w:ascii="宋体" w:hAnsi="宋体"/>
          <w:bCs/>
          <w:color w:val="auto"/>
          <w:highlight w:val="none"/>
        </w:rPr>
      </w:pPr>
      <w:r>
        <w:rPr>
          <w:rFonts w:hint="eastAsia" w:ascii="宋体" w:hAnsi="宋体"/>
          <w:bCs/>
          <w:color w:val="auto"/>
          <w:highlight w:val="none"/>
        </w:rPr>
        <w:t xml:space="preserve">注：1. 表格不够可自行延长。</w:t>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pStyle w:val="697"/>
        <w:rPr>
          <w:rFonts w:ascii="宋体" w:hAnsi="宋体"/>
          <w:bCs/>
          <w:color w:val="auto"/>
          <w:highlight w:val="none"/>
        </w:rPr>
      </w:pPr>
      <w:r>
        <w:rPr>
          <w:rFonts w:ascii="宋体" w:hAnsi="宋体"/>
          <w:bCs/>
          <w:color w:val="auto"/>
          <w:highlight w:val="none"/>
        </w:rPr>
      </w:r>
      <w:r/>
    </w:p>
    <w:p>
      <w:pPr>
        <w:pStyle w:val="697"/>
        <w:rPr>
          <w:rFonts w:ascii="宋体" w:hAnsi="宋体"/>
          <w:bCs/>
          <w:color w:val="auto"/>
          <w:highlight w:val="none"/>
        </w:rPr>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b/>
          <w:color w:val="auto"/>
          <w:sz w:val="30"/>
          <w:szCs w:val="30"/>
          <w:highlight w:val="none"/>
        </w:rPr>
        <w:outlineLvl w:val="0"/>
      </w:pPr>
      <w:r>
        <w:rPr>
          <w:rFonts w:hint="eastAsia"/>
          <w:b/>
          <w:color w:val="auto"/>
          <w:sz w:val="30"/>
          <w:szCs w:val="30"/>
          <w:highlight w:val="none"/>
        </w:rPr>
        <w:t xml:space="preserve">十</w:t>
      </w:r>
      <w:r>
        <w:rPr>
          <w:rFonts w:hint="eastAsia"/>
          <w:b/>
          <w:color w:val="auto"/>
          <w:sz w:val="30"/>
          <w:szCs w:val="30"/>
          <w:highlight w:val="none"/>
          <w:lang w:val="en-US" w:eastAsia="zh-CN"/>
        </w:rPr>
        <w:t xml:space="preserve">三</w:t>
      </w:r>
      <w:r>
        <w:rPr>
          <w:rFonts w:hint="eastAsia"/>
          <w:b/>
          <w:color w:val="auto"/>
          <w:sz w:val="30"/>
          <w:szCs w:val="30"/>
          <w:highlight w:val="none"/>
          <w:lang w:eastAsia="zh-CN"/>
        </w:rPr>
        <w:t xml:space="preserve">、</w:t>
      </w:r>
      <w:r>
        <w:rPr>
          <w:rFonts w:hint="eastAsia"/>
          <w:b/>
          <w:color w:val="auto"/>
          <w:sz w:val="30"/>
          <w:szCs w:val="30"/>
          <w:highlight w:val="none"/>
        </w:rPr>
        <w:t xml:space="preserve">《采购需求》中如有要求须提供的证明文件</w:t>
      </w:r>
      <w:r/>
    </w:p>
    <w:p>
      <w:pPr>
        <w:spacing w:line="85" w:lineRule="atLeast"/>
        <w:rPr>
          <w:rFonts w:eastAsia="Times New Roman"/>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highlight w:val="none"/>
        </w:rPr>
      </w:r>
      <w:r/>
    </w:p>
    <w:p>
      <w:pPr>
        <w:spacing w:line="360" w:lineRule="auto"/>
        <w:rPr>
          <w:rFonts w:hint="eastAsia" w:ascii="黑体" w:hAnsi="黑体" w:eastAsia="黑体" w:cs="黑体"/>
          <w:color w:val="auto"/>
          <w:sz w:val="28"/>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Times New Roman" w:hAnsi="Times New Roman" w:eastAsia="黑体" w:cs="Times New Roman"/>
          <w:b/>
          <w:bCs/>
          <w:color w:val="auto"/>
          <w:sz w:val="28"/>
          <w:szCs w:val="28"/>
          <w:highlight w:val="none"/>
        </w:rPr>
        <w:t xml:space="preserve">1.</w:t>
      </w:r>
      <w:r>
        <w:rPr>
          <w:rFonts w:hint="eastAsia" w:ascii="黑体" w:hAnsi="黑体" w:eastAsia="黑体" w:cs="黑体"/>
          <w:color w:val="auto"/>
          <w:sz w:val="28"/>
          <w:szCs w:val="28"/>
          <w:highlight w:val="none"/>
        </w:rPr>
        <w:t xml:space="preserve">招标文件第四章“采购需求”规定的投标人需要提供的投标产品技术支持材料和其他相关证明文件</w:t>
      </w:r>
      <w:r/>
    </w:p>
    <w:p>
      <w:pPr>
        <w:spacing w:line="360" w:lineRule="auto"/>
        <w:rPr>
          <w:b/>
          <w:bCs/>
          <w:color w:val="auto"/>
          <w:sz w:val="30"/>
          <w:szCs w:val="30"/>
          <w:highlight w:val="none"/>
        </w:rPr>
        <w:outlineLvl w:val="0"/>
      </w:pPr>
      <w:r>
        <w:rPr>
          <w:b/>
          <w:bCs/>
          <w:color w:val="auto"/>
          <w:sz w:val="30"/>
          <w:szCs w:val="30"/>
          <w:highlight w:val="none"/>
        </w:rPr>
      </w:r>
      <w:r/>
    </w:p>
    <w:p>
      <w:pPr>
        <w:spacing w:line="360" w:lineRule="auto"/>
        <w:rPr>
          <w:b/>
          <w:bCs/>
          <w:color w:val="auto"/>
          <w:sz w:val="30"/>
          <w:szCs w:val="30"/>
          <w:highlight w:val="none"/>
        </w:rPr>
        <w:outlineLvl w:val="0"/>
      </w:pPr>
      <w:r>
        <w:rPr>
          <w:b/>
          <w:bCs/>
          <w:color w:val="auto"/>
          <w:sz w:val="30"/>
          <w:szCs w:val="30"/>
          <w:highlight w:val="none"/>
        </w:rPr>
      </w:r>
      <w:r/>
    </w:p>
    <w:p>
      <w:pPr>
        <w:spacing w:line="360" w:lineRule="auto"/>
        <w:rPr>
          <w:b/>
          <w:bCs/>
          <w:color w:val="auto"/>
          <w:sz w:val="30"/>
          <w:szCs w:val="30"/>
          <w:highlight w:val="none"/>
        </w:rPr>
        <w:outlineLvl w:val="0"/>
      </w:pPr>
      <w:r>
        <w:rPr>
          <w:rFonts w:hint="eastAsia"/>
          <w:b/>
          <w:color w:val="auto"/>
          <w:sz w:val="30"/>
          <w:szCs w:val="30"/>
          <w:highlight w:val="none"/>
        </w:rPr>
        <w:t xml:space="preserve">2.</w:t>
      </w:r>
      <w:r>
        <w:rPr>
          <w:rFonts w:hint="eastAsia" w:ascii="黑体" w:hAnsi="黑体" w:eastAsia="黑体" w:cs="黑体"/>
          <w:color w:val="auto"/>
          <w:sz w:val="28"/>
          <w:szCs w:val="28"/>
          <w:highlight w:val="none"/>
        </w:rPr>
        <w:t xml:space="preserve">制造商出具的授权函</w:t>
      </w:r>
      <w:r>
        <w:rPr>
          <w:rFonts w:hint="eastAsia"/>
          <w:b/>
          <w:color w:val="auto"/>
          <w:sz w:val="30"/>
          <w:szCs w:val="30"/>
          <w:highlight w:val="none"/>
        </w:rPr>
        <w:t xml:space="preserve">（给定格式）：</w:t>
      </w:r>
      <w:r/>
    </w:p>
    <w:p>
      <w:pPr>
        <w:rPr>
          <w:b/>
          <w:color w:val="auto"/>
          <w:sz w:val="30"/>
          <w:szCs w:val="30"/>
          <w:highlight w:val="none"/>
        </w:rPr>
        <w:outlineLvl w:val="0"/>
      </w:pPr>
      <w:r>
        <w:rPr>
          <w:b/>
          <w:color w:val="auto"/>
          <w:sz w:val="30"/>
          <w:szCs w:val="30"/>
          <w:highlight w:val="none"/>
        </w:rPr>
      </w:r>
      <w:r/>
    </w:p>
    <w:p>
      <w:pPr>
        <w:jc w:val="center"/>
        <w:spacing w:line="360" w:lineRule="auto"/>
        <w:rPr>
          <w:rFonts w:ascii="宋体"/>
          <w:color w:val="auto"/>
          <w:sz w:val="24"/>
          <w:szCs w:val="24"/>
          <w:highlight w:val="none"/>
        </w:rPr>
        <w:outlineLvl w:val="0"/>
      </w:pPr>
      <w:r>
        <w:rPr>
          <w:rFonts w:hint="eastAsia" w:ascii="黑体" w:hAnsi="黑体" w:eastAsia="黑体" w:cs="黑体"/>
          <w:color w:val="auto"/>
          <w:sz w:val="28"/>
          <w:szCs w:val="28"/>
          <w:highlight w:val="none"/>
        </w:rPr>
        <w:t xml:space="preserve">制造商出具的授权函</w:t>
      </w:r>
      <w:r/>
    </w:p>
    <w:p>
      <w:pPr>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致：无锡市卫生健康综合服务中心</w:t>
      </w:r>
      <w:r/>
    </w:p>
    <w:p>
      <w:pPr>
        <w:ind w:firstLine="48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我们（</w:t>
      </w:r>
      <w:r>
        <w:rPr>
          <w:rFonts w:hint="eastAsia" w:ascii="宋体" w:cs="宋体"/>
          <w:color w:val="auto"/>
          <w:sz w:val="24"/>
          <w:szCs w:val="24"/>
          <w:highlight w:val="none"/>
          <w:u w:val="single"/>
        </w:rPr>
        <w:t xml:space="preserve">制造商名称</w:t>
      </w:r>
      <w:r>
        <w:rPr>
          <w:rFonts w:hint="eastAsia" w:ascii="宋体" w:cs="宋体"/>
          <w:color w:val="auto"/>
          <w:sz w:val="24"/>
          <w:szCs w:val="24"/>
          <w:highlight w:val="none"/>
        </w:rPr>
        <w:t xml:space="preserve">）根据（</w:t>
      </w:r>
      <w:r>
        <w:rPr>
          <w:rFonts w:hint="eastAsia" w:ascii="宋体" w:cs="宋体"/>
          <w:color w:val="auto"/>
          <w:sz w:val="24"/>
          <w:szCs w:val="24"/>
          <w:highlight w:val="none"/>
          <w:u w:val="single"/>
        </w:rPr>
        <w:t xml:space="preserve">国家名称</w:t>
      </w:r>
      <w:r>
        <w:rPr>
          <w:rFonts w:hint="eastAsia" w:ascii="宋体" w:cs="宋体"/>
          <w:color w:val="auto"/>
          <w:sz w:val="24"/>
          <w:szCs w:val="24"/>
          <w:highlight w:val="none"/>
        </w:rPr>
        <w:t xml:space="preserve">）法律正式成立的一家制造商，其主要营业地点设在（</w:t>
      </w:r>
      <w:r>
        <w:rPr>
          <w:rFonts w:hint="eastAsia" w:ascii="宋体" w:cs="宋体"/>
          <w:color w:val="auto"/>
          <w:sz w:val="24"/>
          <w:szCs w:val="24"/>
          <w:highlight w:val="none"/>
          <w:u w:val="single"/>
        </w:rPr>
        <w:t xml:space="preserve">制造商地址</w:t>
      </w:r>
      <w:r>
        <w:rPr>
          <w:rFonts w:hint="eastAsia" w:ascii="宋体" w:cs="宋体"/>
          <w:color w:val="auto"/>
          <w:sz w:val="24"/>
          <w:szCs w:val="24"/>
          <w:highlight w:val="none"/>
        </w:rPr>
        <w:t xml:space="preserve">）。兹指派按（</w:t>
      </w:r>
      <w:r>
        <w:rPr>
          <w:rFonts w:hint="eastAsia" w:ascii="宋体" w:cs="宋体"/>
          <w:color w:val="auto"/>
          <w:sz w:val="24"/>
          <w:szCs w:val="24"/>
          <w:highlight w:val="none"/>
          <w:u w:val="single"/>
        </w:rPr>
        <w:t xml:space="preserve">国家名称</w:t>
      </w:r>
      <w:r>
        <w:rPr>
          <w:rFonts w:hint="eastAsia" w:ascii="宋体" w:cs="宋体"/>
          <w:color w:val="auto"/>
          <w:sz w:val="24"/>
          <w:szCs w:val="24"/>
          <w:highlight w:val="none"/>
        </w:rPr>
        <w:t xml:space="preserve">）的法律正式成立的，其主要营业地点设在（投</w:t>
      </w:r>
      <w:r>
        <w:rPr>
          <w:rFonts w:hint="eastAsia" w:ascii="宋体" w:cs="宋体"/>
          <w:color w:val="auto"/>
          <w:sz w:val="24"/>
          <w:szCs w:val="24"/>
          <w:highlight w:val="none"/>
          <w:u w:val="single"/>
        </w:rPr>
        <w:t xml:space="preserve">标供应商地址</w:t>
      </w:r>
      <w:r>
        <w:rPr>
          <w:rFonts w:hint="eastAsia" w:ascii="宋体" w:cs="宋体"/>
          <w:color w:val="auto"/>
          <w:sz w:val="24"/>
          <w:szCs w:val="24"/>
          <w:highlight w:val="none"/>
        </w:rPr>
        <w:t xml:space="preserve">）的（</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）作为我方真正的合法代理人进行下列有效的活动：</w:t>
      </w:r>
      <w:r/>
    </w:p>
    <w:p>
      <w:pPr>
        <w:ind w:firstLine="480"/>
        <w:spacing w:line="360" w:lineRule="auto"/>
        <w:rPr>
          <w:rFonts w:ascii="宋体"/>
          <w:color w:val="auto"/>
          <w:sz w:val="24"/>
          <w:szCs w:val="24"/>
          <w:highlight w:val="none"/>
        </w:rPr>
        <w:outlineLvl w:val="0"/>
      </w:pPr>
      <w:r>
        <w:rPr>
          <w:rFonts w:ascii="宋体" w:cs="宋体"/>
          <w:color w:val="auto"/>
          <w:sz w:val="24"/>
          <w:szCs w:val="24"/>
          <w:highlight w:val="none"/>
        </w:rPr>
        <w:t xml:space="preserve">1</w:t>
      </w:r>
      <w:r>
        <w:rPr>
          <w:rFonts w:hint="eastAsia" w:ascii="宋体" w:cs="宋体"/>
          <w:color w:val="auto"/>
          <w:sz w:val="24"/>
          <w:szCs w:val="24"/>
          <w:highlight w:val="none"/>
        </w:rPr>
        <w:t xml:space="preserve">、代表我方在中华人民共和国办理贵方</w:t>
      </w:r>
      <w:r>
        <w:rPr>
          <w:rFonts w:hint="eastAsia" w:ascii="宋体" w:hAnsi="宋体"/>
          <w:color w:val="auto"/>
          <w:sz w:val="24"/>
          <w:szCs w:val="24"/>
          <w:highlight w:val="none"/>
          <w:u w:val="single"/>
          <w:lang w:eastAsia="zh-CN"/>
        </w:rPr>
        <w:t xml:space="preserve">江苏省2025年县域医共体设备更新－江阴市人民医院数字减影心血管造影机（DSA）采购项目</w:t>
      </w:r>
      <w:r>
        <w:rPr>
          <w:rFonts w:hint="eastAsia" w:ascii="宋体" w:hAnsi="宋体"/>
          <w:color w:val="auto"/>
          <w:sz w:val="24"/>
          <w:szCs w:val="24"/>
          <w:highlight w:val="none"/>
        </w:rPr>
        <w:t xml:space="preserve">（采购包：</w:t>
      </w:r>
      <w:r>
        <w:rPr>
          <w:rFonts w:hint="eastAsia" w:ascii="宋体"/>
          <w:bCs/>
          <w:color w:val="auto"/>
          <w:sz w:val="24"/>
          <w:szCs w:val="24"/>
          <w:highlight w:val="none"/>
          <w:u w:val="single"/>
          <w:lang w:val="en-US" w:eastAsia="zh-CN"/>
        </w:rPr>
        <w:t xml:space="preserve">     </w:t>
      </w:r>
      <w:r>
        <w:rPr>
          <w:rFonts w:hint="eastAsia" w:ascii="宋体" w:hAnsi="宋体"/>
          <w:color w:val="auto"/>
          <w:sz w:val="24"/>
          <w:szCs w:val="24"/>
          <w:highlight w:val="none"/>
        </w:rPr>
        <w:t xml:space="preserve">）</w:t>
      </w:r>
      <w:r>
        <w:rPr>
          <w:rFonts w:hint="eastAsia" w:ascii="宋体" w:cs="宋体"/>
          <w:color w:val="auto"/>
          <w:sz w:val="24"/>
          <w:szCs w:val="24"/>
          <w:highlight w:val="none"/>
        </w:rPr>
        <w:t xml:space="preserve">（采购编号</w:t>
      </w:r>
      <w:r>
        <w:rPr>
          <w:rFonts w:hint="eastAsia" w:ascii="黑体" w:eastAsia="黑体"/>
          <w:bCs/>
          <w:color w:val="auto"/>
          <w:sz w:val="24"/>
          <w:szCs w:val="24"/>
          <w:highlight w:val="none"/>
          <w:lang w:eastAsia="zh-CN"/>
        </w:rPr>
        <w:t xml:space="preserve">JSZC-320200-XWJC-G2026-0033</w:t>
      </w:r>
      <w:r>
        <w:rPr>
          <w:rFonts w:hint="eastAsia" w:ascii="宋体" w:cs="宋体"/>
          <w:color w:val="auto"/>
          <w:sz w:val="24"/>
          <w:szCs w:val="24"/>
          <w:highlight w:val="none"/>
        </w:rPr>
        <w:t xml:space="preserve">）要求提供的由我方制造的货物的有关事宜，并对我方具有约束力。</w:t>
      </w:r>
      <w:r/>
    </w:p>
    <w:p>
      <w:pPr>
        <w:ind w:firstLine="480"/>
        <w:spacing w:line="360" w:lineRule="auto"/>
        <w:rPr>
          <w:rFonts w:ascii="宋体"/>
          <w:color w:val="auto"/>
          <w:sz w:val="24"/>
          <w:szCs w:val="24"/>
          <w:highlight w:val="none"/>
        </w:rPr>
        <w:outlineLvl w:val="0"/>
      </w:pPr>
      <w:r>
        <w:rPr>
          <w:rFonts w:ascii="宋体" w:cs="宋体"/>
          <w:color w:val="auto"/>
          <w:sz w:val="24"/>
          <w:szCs w:val="24"/>
          <w:highlight w:val="none"/>
        </w:rPr>
        <w:t xml:space="preserve">2</w:t>
      </w:r>
      <w:r>
        <w:rPr>
          <w:rFonts w:hint="eastAsia" w:ascii="宋体" w:cs="宋体"/>
          <w:color w:val="auto"/>
          <w:sz w:val="24"/>
          <w:szCs w:val="24"/>
          <w:highlight w:val="none"/>
        </w:rPr>
        <w:t xml:space="preserve">、作为制造商，我方保证以报价合作者来约束自己，并对该报价共同和分别承担采购文件中所规定的义务。</w:t>
      </w:r>
      <w:r/>
    </w:p>
    <w:p>
      <w:pPr>
        <w:ind w:firstLine="480"/>
        <w:spacing w:line="360" w:lineRule="auto"/>
        <w:rPr>
          <w:rFonts w:ascii="宋体"/>
          <w:color w:val="auto"/>
          <w:sz w:val="24"/>
          <w:szCs w:val="24"/>
          <w:highlight w:val="none"/>
        </w:rPr>
        <w:outlineLvl w:val="0"/>
      </w:pPr>
      <w:r>
        <w:rPr>
          <w:rFonts w:ascii="宋体" w:cs="宋体"/>
          <w:color w:val="auto"/>
          <w:sz w:val="24"/>
          <w:szCs w:val="24"/>
          <w:highlight w:val="none"/>
        </w:rPr>
        <w:t xml:space="preserve">3</w:t>
      </w:r>
      <w:r>
        <w:rPr>
          <w:rFonts w:hint="eastAsia" w:ascii="宋体" w:cs="宋体"/>
          <w:color w:val="auto"/>
          <w:sz w:val="24"/>
          <w:szCs w:val="24"/>
          <w:highlight w:val="none"/>
        </w:rPr>
        <w:t xml:space="preserve">、我方兹授予（</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）全权办理和履行上述我方为完成上述各点所</w:t>
      </w:r>
      <w:r>
        <w:rPr>
          <w:rFonts w:hint="eastAsia" w:ascii="宋体" w:cs="宋体"/>
          <w:color w:val="auto"/>
          <w:sz w:val="24"/>
          <w:szCs w:val="24"/>
          <w:highlight w:val="none"/>
          <w:lang w:eastAsia="zh-CN"/>
        </w:rPr>
        <w:t xml:space="preserve">必需的</w:t>
      </w:r>
      <w:r>
        <w:rPr>
          <w:rFonts w:hint="eastAsia" w:ascii="宋体" w:cs="宋体"/>
          <w:color w:val="auto"/>
          <w:sz w:val="24"/>
          <w:szCs w:val="24"/>
          <w:highlight w:val="none"/>
        </w:rPr>
        <w:t xml:space="preserve">事宜，且有替换或撤销或另行授权的权利。兹确认（</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）或正式授权代表依此合法办理一切事宜。</w:t>
      </w:r>
      <w:r/>
    </w:p>
    <w:p>
      <w:pPr>
        <w:ind w:firstLine="48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我方于</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年</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月</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日签署本文件，（投标供应商名称）于</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年</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月</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日</w:t>
      </w:r>
      <w:r>
        <w:rPr>
          <w:rFonts w:hint="eastAsia" w:ascii="宋体" w:cs="宋体"/>
          <w:color w:val="auto"/>
          <w:sz w:val="24"/>
          <w:szCs w:val="24"/>
          <w:highlight w:val="none"/>
          <w:lang w:eastAsia="zh-CN"/>
        </w:rPr>
        <w:t xml:space="preserve">接收此文</w:t>
      </w:r>
      <w:r>
        <w:rPr>
          <w:rFonts w:hint="eastAsia" w:ascii="宋体" w:cs="宋体"/>
          <w:color w:val="auto"/>
          <w:sz w:val="24"/>
          <w:szCs w:val="24"/>
          <w:highlight w:val="none"/>
        </w:rPr>
        <w:t xml:space="preserve">件，以此为证。</w:t>
      </w:r>
      <w:r/>
    </w:p>
    <w:p>
      <w:pPr>
        <w:spacing w:line="360" w:lineRule="auto"/>
        <w:rPr>
          <w:rFonts w:ascii="宋体"/>
          <w:color w:val="auto"/>
          <w:sz w:val="24"/>
          <w:szCs w:val="24"/>
          <w:highlight w:val="none"/>
        </w:rPr>
        <w:outlineLvl w:val="0"/>
      </w:pPr>
      <w:r>
        <w:rPr>
          <w:rFonts w:ascii="宋体"/>
          <w:color w:val="auto"/>
          <w:sz w:val="24"/>
          <w:szCs w:val="24"/>
          <w:highlight w:val="none"/>
        </w:rPr>
      </w:r>
      <w:r/>
    </w:p>
    <w:p>
      <w:pPr>
        <w:spacing w:line="360" w:lineRule="auto"/>
        <w:rPr>
          <w:rFonts w:ascii="宋体"/>
          <w:color w:val="auto"/>
          <w:sz w:val="24"/>
          <w:szCs w:val="24"/>
          <w:highlight w:val="none"/>
        </w:rPr>
        <w:outlineLvl w:val="0"/>
      </w:pPr>
      <w:r>
        <w:rPr>
          <w:rFonts w:ascii="宋体"/>
          <w:color w:val="auto"/>
          <w:sz w:val="24"/>
          <w:szCs w:val="24"/>
          <w:highlight w:val="none"/>
        </w:rPr>
      </w:r>
      <w:r/>
    </w:p>
    <w:p>
      <w:pPr>
        <w:spacing w:line="360" w:lineRule="auto"/>
        <w:rPr>
          <w:rFonts w:ascii="宋体" w:cs="宋体"/>
          <w:color w:val="auto"/>
          <w:sz w:val="24"/>
          <w:szCs w:val="24"/>
          <w:highlight w:val="none"/>
        </w:rPr>
        <w:outlineLvl w:val="0"/>
      </w:pPr>
      <w:r>
        <w:rPr>
          <w:rFonts w:hint="eastAsia" w:ascii="宋体" w:cs="宋体"/>
          <w:color w:val="auto"/>
          <w:sz w:val="24"/>
          <w:szCs w:val="24"/>
          <w:highlight w:val="none"/>
        </w:rPr>
        <w:t xml:space="preserve">出具授权书的制造商名称（盖章）：</w:t>
      </w:r>
      <w:r/>
    </w:p>
    <w:p>
      <w:pPr>
        <w:ind w:firstLine="564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制造商授权代表的签字：</w:t>
      </w:r>
      <w:r/>
    </w:p>
    <w:p>
      <w:pPr>
        <w:ind w:firstLine="612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姓名、职务和部门：</w:t>
      </w:r>
      <w:r/>
    </w:p>
    <w:p>
      <w:pPr>
        <w:ind w:firstLine="7560"/>
        <w:spacing w:line="360" w:lineRule="auto"/>
        <w:rPr>
          <w:rFonts w:ascii="黑体" w:hAnsi="黑体" w:eastAsia="黑体" w:cs="黑体"/>
          <w:color w:val="auto"/>
          <w:sz w:val="28"/>
          <w:szCs w:val="28"/>
          <w:highlight w:val="none"/>
        </w:rPr>
        <w:outlineLvl w:val="0"/>
      </w:pPr>
      <w:r>
        <w:rPr>
          <w:rFonts w:hint="eastAsia" w:ascii="宋体" w:cs="宋体"/>
          <w:color w:val="auto"/>
          <w:sz w:val="24"/>
          <w:szCs w:val="24"/>
          <w:highlight w:val="none"/>
        </w:rPr>
        <w:t xml:space="preserve">日期：</w:t>
      </w:r>
      <w:r/>
    </w:p>
    <w:p>
      <w:pPr>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r>
      <w:r/>
    </w:p>
    <w:p>
      <w:pPr>
        <w:spacing w:line="360" w:lineRule="auto"/>
        <w:rPr>
          <w:b/>
          <w:color w:val="auto"/>
          <w:sz w:val="30"/>
          <w:szCs w:val="30"/>
          <w:highlight w:val="none"/>
        </w:rPr>
      </w:pPr>
      <w:r>
        <w:rPr>
          <w:rFonts w:hint="eastAsia" w:ascii="黑体" w:hAnsi="黑体" w:eastAsia="黑体" w:cs="黑体"/>
          <w:color w:val="auto"/>
          <w:sz w:val="28"/>
          <w:szCs w:val="28"/>
          <w:highlight w:val="none"/>
        </w:rPr>
        <w:t xml:space="preserve">3.质量保证及售后服务承诺书</w:t>
      </w:r>
      <w:r>
        <w:rPr>
          <w:rFonts w:hint="eastAsia"/>
          <w:b/>
          <w:color w:val="auto"/>
          <w:sz w:val="30"/>
          <w:szCs w:val="30"/>
          <w:highlight w:val="none"/>
        </w:rPr>
        <w:t xml:space="preserve">（给定格式）：</w:t>
      </w:r>
      <w:r/>
    </w:p>
    <w:p>
      <w:pPr>
        <w:spacing w:line="480" w:lineRule="auto"/>
        <w:rPr>
          <w:rFonts w:ascii="宋体"/>
          <w:b/>
          <w:bCs/>
          <w:color w:val="auto"/>
          <w:sz w:val="24"/>
          <w:szCs w:val="24"/>
          <w:highlight w:val="none"/>
        </w:rPr>
      </w:pPr>
      <w:r>
        <w:rPr>
          <w:rFonts w:ascii="宋体"/>
          <w:b/>
          <w:bCs/>
          <w:color w:val="auto"/>
          <w:sz w:val="24"/>
          <w:szCs w:val="24"/>
          <w:highlight w:val="none"/>
        </w:rPr>
      </w:r>
      <w:r/>
    </w:p>
    <w:p>
      <w:pPr>
        <w:jc w:val="center"/>
        <w:spacing w:line="360" w:lineRule="auto"/>
        <w:rPr>
          <w:rFonts w:ascii="黑体" w:hAnsi="黑体" w:eastAsia="黑体"/>
          <w:bCs/>
          <w:color w:val="auto"/>
          <w:sz w:val="28"/>
          <w:szCs w:val="28"/>
          <w:highlight w:val="none"/>
        </w:rPr>
        <w:outlineLvl w:val="0"/>
      </w:pPr>
      <w:r>
        <w:rPr>
          <w:rFonts w:hint="eastAsia" w:ascii="黑体" w:hAnsi="黑体" w:eastAsia="黑体"/>
          <w:bCs/>
          <w:color w:val="auto"/>
          <w:sz w:val="28"/>
          <w:szCs w:val="28"/>
          <w:highlight w:val="none"/>
        </w:rPr>
        <w:t xml:space="preserve">质量保证及售后服务承诺书</w:t>
      </w:r>
      <w:r/>
    </w:p>
    <w:p>
      <w:pPr>
        <w:jc w:val="center"/>
        <w:spacing w:line="360" w:lineRule="auto"/>
        <w:rPr>
          <w:rFonts w:ascii="宋体"/>
          <w:bCs/>
          <w:color w:val="auto"/>
          <w:sz w:val="24"/>
          <w:szCs w:val="24"/>
          <w:highlight w:val="none"/>
        </w:rPr>
      </w:pPr>
      <w:r>
        <w:rPr>
          <w:rFonts w:ascii="宋体"/>
          <w:bCs/>
          <w:color w:val="auto"/>
          <w:sz w:val="24"/>
          <w:szCs w:val="24"/>
          <w:highlight w:val="none"/>
        </w:rPr>
      </w:r>
      <w:r/>
    </w:p>
    <w:p>
      <w:pPr>
        <w:spacing w:line="360" w:lineRule="auto"/>
        <w:rPr>
          <w:rFonts w:ascii="宋体"/>
          <w:bCs/>
          <w:color w:val="auto"/>
          <w:sz w:val="24"/>
          <w:szCs w:val="24"/>
          <w:highlight w:val="none"/>
        </w:rPr>
      </w:pPr>
      <w:r>
        <w:rPr>
          <w:rFonts w:hint="eastAsia" w:ascii="宋体"/>
          <w:bCs/>
          <w:color w:val="auto"/>
          <w:sz w:val="24"/>
          <w:szCs w:val="24"/>
          <w:highlight w:val="none"/>
        </w:rPr>
        <w:t xml:space="preserve">致：无锡市卫生健康综合服务中心</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我们</w:t>
      </w:r>
      <w:r>
        <w:rPr>
          <w:rFonts w:hint="eastAsia" w:ascii="宋体"/>
          <w:bCs/>
          <w:color w:val="auto"/>
          <w:sz w:val="24"/>
          <w:szCs w:val="24"/>
          <w:highlight w:val="none"/>
          <w:u w:val="single"/>
        </w:rPr>
        <w:t xml:space="preserve">（制造厂商）</w:t>
      </w:r>
      <w:r>
        <w:rPr>
          <w:rFonts w:hint="eastAsia" w:ascii="宋体"/>
          <w:bCs/>
          <w:color w:val="auto"/>
          <w:sz w:val="24"/>
          <w:szCs w:val="24"/>
          <w:highlight w:val="none"/>
        </w:rPr>
        <w:t xml:space="preserve">郑重承诺，保证</w:t>
      </w:r>
      <w:r>
        <w:rPr>
          <w:rFonts w:hint="eastAsia" w:ascii="宋体"/>
          <w:bCs/>
          <w:color w:val="auto"/>
          <w:sz w:val="24"/>
          <w:szCs w:val="24"/>
          <w:highlight w:val="none"/>
          <w:u w:val="single"/>
        </w:rPr>
        <w:t xml:space="preserve">（投标供应商）</w:t>
      </w:r>
      <w:r>
        <w:rPr>
          <w:rFonts w:hint="eastAsia" w:ascii="宋体"/>
          <w:bCs/>
          <w:color w:val="auto"/>
          <w:sz w:val="24"/>
          <w:szCs w:val="24"/>
          <w:highlight w:val="none"/>
        </w:rPr>
        <w:t xml:space="preserve">在本项目所投的涉及本公司的产品质量，并提供</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lang w:val="en-US" w:eastAsia="zh-CN"/>
        </w:rPr>
        <w:t xml:space="preserve">年</w:t>
      </w:r>
      <w:r>
        <w:rPr>
          <w:rFonts w:hint="eastAsia" w:ascii="宋体"/>
          <w:bCs/>
          <w:color w:val="auto"/>
          <w:sz w:val="24"/>
          <w:szCs w:val="24"/>
          <w:highlight w:val="none"/>
        </w:rPr>
        <w:t xml:space="preserve">原厂商现场免费服务。</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我方于</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年</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月</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日签署本文件，（投标供应商）于</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年</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月</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日</w:t>
      </w:r>
      <w:r>
        <w:rPr>
          <w:rFonts w:hint="eastAsia" w:ascii="宋体"/>
          <w:bCs/>
          <w:color w:val="auto"/>
          <w:sz w:val="24"/>
          <w:szCs w:val="24"/>
          <w:highlight w:val="none"/>
          <w:lang w:eastAsia="zh-CN"/>
        </w:rPr>
        <w:t xml:space="preserve">接收此文</w:t>
      </w:r>
      <w:r>
        <w:rPr>
          <w:rFonts w:hint="eastAsia" w:ascii="宋体"/>
          <w:bCs/>
          <w:color w:val="auto"/>
          <w:sz w:val="24"/>
          <w:szCs w:val="24"/>
          <w:highlight w:val="none"/>
        </w:rPr>
        <w:t xml:space="preserve">件，以此为证。</w:t>
      </w:r>
      <w:r/>
    </w:p>
    <w:p>
      <w:pPr>
        <w:spacing w:line="360" w:lineRule="auto"/>
        <w:rPr>
          <w:rFonts w:ascii="宋体"/>
          <w:bCs/>
          <w:color w:val="auto"/>
          <w:sz w:val="24"/>
          <w:szCs w:val="24"/>
          <w:highlight w:val="none"/>
        </w:rPr>
      </w:pPr>
      <w:r>
        <w:rPr>
          <w:rFonts w:ascii="宋体"/>
          <w:bCs/>
          <w:color w:val="auto"/>
          <w:sz w:val="24"/>
          <w:szCs w:val="24"/>
          <w:highlight w:val="none"/>
        </w:rPr>
      </w:r>
      <w:r/>
    </w:p>
    <w:p>
      <w:pPr>
        <w:spacing w:line="360" w:lineRule="auto"/>
        <w:rPr>
          <w:rFonts w:ascii="宋体"/>
          <w:bCs/>
          <w:color w:val="auto"/>
          <w:sz w:val="24"/>
          <w:szCs w:val="24"/>
          <w:highlight w:val="none"/>
        </w:rPr>
      </w:pPr>
      <w:r>
        <w:rPr>
          <w:rFonts w:hint="eastAsia" w:ascii="宋体"/>
          <w:bCs/>
          <w:color w:val="auto"/>
          <w:sz w:val="24"/>
          <w:szCs w:val="24"/>
          <w:highlight w:val="none"/>
        </w:rPr>
        <w:t xml:space="preserve">制造厂商（盖章）：</w:t>
      </w:r>
      <w:r/>
    </w:p>
    <w:p>
      <w:pPr>
        <w:spacing w:line="360" w:lineRule="auto"/>
        <w:rPr>
          <w:rFonts w:ascii="宋体"/>
          <w:bCs/>
          <w:color w:val="auto"/>
          <w:sz w:val="24"/>
          <w:szCs w:val="24"/>
          <w:highlight w:val="none"/>
        </w:rPr>
      </w:pPr>
      <w:r>
        <w:rPr>
          <w:rFonts w:hint="eastAsia" w:ascii="宋体"/>
          <w:bCs/>
          <w:color w:val="auto"/>
          <w:sz w:val="24"/>
          <w:szCs w:val="24"/>
          <w:highlight w:val="none"/>
        </w:rPr>
        <w:t xml:space="preserve">投标人名称（盖章）：</w:t>
      </w:r>
      <w:r/>
    </w:p>
    <w:p>
      <w:pPr>
        <w:spacing w:line="360" w:lineRule="auto"/>
        <w:rPr>
          <w:b/>
          <w:bCs/>
          <w:color w:val="auto"/>
          <w:sz w:val="30"/>
          <w:szCs w:val="30"/>
          <w:highlight w:val="none"/>
        </w:rPr>
      </w:pPr>
      <w:r>
        <w:rPr>
          <w:rFonts w:hint="eastAsia" w:ascii="宋体"/>
          <w:bCs/>
          <w:color w:val="auto"/>
          <w:sz w:val="24"/>
          <w:szCs w:val="24"/>
          <w:highlight w:val="none"/>
        </w:rPr>
        <w:t xml:space="preserve">日期：</w:t>
      </w:r>
      <w:r/>
    </w:p>
    <w:p>
      <w:pPr>
        <w:rPr>
          <w:b/>
          <w:bCs/>
          <w:color w:val="auto"/>
          <w:sz w:val="30"/>
          <w:szCs w:val="30"/>
          <w:highlight w:val="none"/>
        </w:rPr>
        <w:outlineLvl w:val="0"/>
      </w:pPr>
      <w:r>
        <w:rPr>
          <w:b/>
          <w:bCs/>
          <w:color w:val="auto"/>
          <w:sz w:val="30"/>
          <w:szCs w:val="30"/>
          <w:highlight w:val="none"/>
        </w:rPr>
      </w:r>
      <w:r/>
    </w:p>
    <w:p>
      <w:pPr>
        <w:rPr>
          <w:b/>
          <w:bCs/>
          <w:color w:val="auto"/>
          <w:sz w:val="30"/>
          <w:szCs w:val="30"/>
          <w:highlight w:val="none"/>
        </w:rPr>
        <w:outlineLvl w:val="0"/>
      </w:pPr>
      <w:r>
        <w:rPr>
          <w:b/>
          <w:bCs/>
          <w:color w:val="auto"/>
          <w:sz w:val="30"/>
          <w:szCs w:val="30"/>
          <w:highlight w:val="none"/>
        </w:rPr>
      </w:r>
      <w:r/>
    </w:p>
    <w:p>
      <w:pPr>
        <w:pStyle w:val="717"/>
        <w:rPr>
          <w:color w:val="auto"/>
          <w:highlight w:val="none"/>
        </w:rPr>
      </w:pPr>
      <w:r>
        <w:rPr>
          <w:color w:val="auto"/>
          <w:highlight w:val="none"/>
        </w:rPr>
      </w:r>
      <w:r/>
    </w:p>
    <w:p>
      <w:pPr>
        <w:rPr>
          <w:b/>
          <w:bCs/>
          <w:color w:val="auto"/>
          <w:sz w:val="30"/>
          <w:szCs w:val="30"/>
          <w:highlight w:val="none"/>
        </w:rPr>
        <w:outlineLvl w:val="0"/>
      </w:pPr>
      <w:r>
        <w:rPr>
          <w:b/>
          <w:bCs/>
          <w:color w:val="auto"/>
          <w:sz w:val="30"/>
          <w:szCs w:val="30"/>
          <w:highlight w:val="none"/>
        </w:rPr>
      </w:r>
      <w:r/>
    </w:p>
    <w:p>
      <w:pPr>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lang w:val="en-US" w:eastAsia="zh-CN"/>
        </w:rPr>
        <w:t xml:space="preserve">4.</w:t>
      </w:r>
      <w:r>
        <w:rPr>
          <w:rFonts w:hint="eastAsia" w:ascii="黑体" w:hAnsi="黑体" w:eastAsia="黑体" w:cs="黑体"/>
          <w:color w:val="auto"/>
          <w:sz w:val="28"/>
          <w:szCs w:val="28"/>
          <w:highlight w:val="none"/>
        </w:rPr>
        <w:t xml:space="preserve">设备随机耗材要求</w:t>
      </w:r>
      <w:r>
        <w:rPr>
          <w:rFonts w:hint="eastAsia" w:ascii="黑体" w:hAnsi="黑体" w:eastAsia="黑体" w:cs="黑体"/>
          <w:color w:val="auto"/>
          <w:sz w:val="28"/>
          <w:szCs w:val="28"/>
          <w:highlight w:val="none"/>
          <w:lang w:eastAsia="zh-CN"/>
        </w:rPr>
        <w:t xml:space="preserve">（</w:t>
      </w:r>
      <w:r>
        <w:rPr>
          <w:rFonts w:hint="eastAsia" w:ascii="黑体" w:hAnsi="黑体" w:eastAsia="黑体" w:cs="黑体"/>
          <w:color w:val="auto"/>
          <w:sz w:val="28"/>
          <w:szCs w:val="28"/>
          <w:highlight w:val="none"/>
          <w:lang w:val="en-US" w:eastAsia="zh-CN"/>
        </w:rPr>
        <w:t xml:space="preserve">格式自拟</w:t>
      </w:r>
      <w:r>
        <w:rPr>
          <w:rFonts w:hint="eastAsia" w:ascii="黑体" w:hAnsi="黑体" w:eastAsia="黑体" w:cs="黑体"/>
          <w:color w:val="auto"/>
          <w:sz w:val="28"/>
          <w:szCs w:val="28"/>
          <w:highlight w:val="none"/>
          <w:lang w:eastAsia="zh-CN"/>
        </w:rPr>
        <w:t xml:space="preserve">）</w:t>
      </w:r>
      <w:r>
        <w:rPr>
          <w:rFonts w:hint="eastAsia" w:ascii="黑体" w:hAnsi="黑体" w:eastAsia="黑体" w:cs="黑体"/>
          <w:color w:val="auto"/>
          <w:sz w:val="28"/>
          <w:szCs w:val="28"/>
          <w:highlight w:val="none"/>
        </w:rPr>
        <w:t xml:space="preserve">：</w:t>
      </w:r>
      <w:r/>
    </w:p>
    <w:p>
      <w:pPr>
        <w:numPr>
          <w:ilvl w:val="0"/>
          <w:numId w:val="0"/>
        </w:num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投标供应商应列明能确保设备正常使用的，所需耗材的清单及价格（格式自拟），承诺所有耗材已通过江苏省阳光采购平台挂网并列明产品编码，须提供相应承诺书（格式自拟）。</w:t>
      </w:r>
      <w:r/>
    </w:p>
    <w:p>
      <w:pPr>
        <w:spacing w:before="5"/>
        <w:rPr>
          <w:rFonts w:ascii="宋体"/>
          <w:color w:val="auto"/>
          <w:sz w:val="24"/>
          <w:szCs w:val="24"/>
          <w:highlight w:val="none"/>
        </w:rPr>
      </w:pPr>
      <w:r>
        <w:rPr>
          <w:rFonts w:ascii="宋体"/>
          <w:color w:val="auto"/>
          <w:sz w:val="24"/>
          <w:szCs w:val="24"/>
          <w:highlight w:val="none"/>
        </w:rPr>
      </w:r>
      <w:r/>
    </w:p>
    <w:p>
      <w:pPr>
        <w:spacing w:before="5"/>
        <w:rPr>
          <w:rFonts w:ascii="宋体"/>
          <w:color w:val="auto"/>
          <w:sz w:val="24"/>
          <w:szCs w:val="24"/>
          <w:highlight w:val="none"/>
        </w:rPr>
      </w:pPr>
      <w:r>
        <w:rPr>
          <w:rFonts w:ascii="宋体"/>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ind w:firstLine="1502"/>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法定代表人或法定代表人授权代表CA签章：</w:t>
      </w:r>
      <w:r/>
    </w:p>
    <w:p>
      <w:pPr>
        <w:spacing w:before="5"/>
        <w:rPr>
          <w:rFonts w:ascii="黑体" w:eastAsia="黑体" w:cs="黑体"/>
          <w:color w:val="auto"/>
          <w:sz w:val="28"/>
          <w:szCs w:val="28"/>
          <w:highlight w:val="none"/>
        </w:rPr>
      </w:pPr>
      <w:r>
        <w:rPr>
          <w:rFonts w:ascii="黑体" w:eastAsia="黑体" w:cs="黑体"/>
          <w:color w:val="auto"/>
          <w:sz w:val="28"/>
          <w:szCs w:val="28"/>
          <w:highlight w:val="none"/>
        </w:rPr>
      </w:r>
      <w:r/>
    </w:p>
    <w:p>
      <w:pPr>
        <w:ind w:right="-14"/>
        <w:jc w:val="right"/>
        <w:rPr>
          <w:b/>
          <w:bCs/>
          <w:color w:val="auto"/>
          <w:sz w:val="30"/>
          <w:szCs w:val="30"/>
          <w:highlight w:val="none"/>
        </w:rPr>
      </w:pPr>
      <w:r>
        <w:rPr>
          <w:b/>
          <w:bCs/>
          <w:color w:val="auto"/>
          <w:sz w:val="30"/>
          <w:szCs w:val="30"/>
          <w:highlight w:val="none"/>
        </w:rPr>
      </w:r>
      <w:r/>
    </w:p>
    <w:p>
      <w:pPr>
        <w:spacing w:line="360" w:lineRule="auto"/>
        <w:rPr>
          <w:rFonts w:hint="eastAsia"/>
          <w:b/>
          <w:color w:val="auto"/>
          <w:sz w:val="30"/>
          <w:szCs w:val="30"/>
          <w:highlight w:val="none"/>
        </w:rPr>
      </w:pPr>
      <w:r>
        <w:rPr>
          <w:rFonts w:hint="eastAsia"/>
          <w:b/>
          <w:color w:val="auto"/>
          <w:sz w:val="30"/>
          <w:szCs w:val="30"/>
          <w:highlight w:val="none"/>
        </w:rPr>
      </w:r>
      <w:r/>
    </w:p>
    <w:p>
      <w:pPr>
        <w:pStyle w:val="697"/>
        <w:rPr>
          <w:rFonts w:hint="eastAsia"/>
          <w:b/>
          <w:color w:val="auto"/>
          <w:sz w:val="30"/>
          <w:szCs w:val="30"/>
          <w:highlight w:val="none"/>
        </w:rPr>
      </w:pPr>
      <w:r>
        <w:rPr>
          <w:rFonts w:hint="eastAsia"/>
          <w:b/>
          <w:color w:val="auto"/>
          <w:sz w:val="30"/>
          <w:szCs w:val="30"/>
          <w:highlight w:val="none"/>
        </w:rPr>
      </w:r>
      <w:r/>
    </w:p>
    <w:p>
      <w:pPr>
        <w:pStyle w:val="697"/>
        <w:rPr>
          <w:rFonts w:hint="eastAsia"/>
          <w:b/>
          <w:color w:val="auto"/>
          <w:sz w:val="30"/>
          <w:szCs w:val="30"/>
          <w:highlight w:val="none"/>
        </w:rPr>
      </w:pPr>
      <w:r>
        <w:rPr>
          <w:rFonts w:hint="eastAsia"/>
          <w:b/>
          <w:color w:val="auto"/>
          <w:sz w:val="30"/>
          <w:szCs w:val="30"/>
          <w:highlight w:val="none"/>
        </w:rPr>
      </w:r>
      <w:r/>
    </w:p>
    <w:p>
      <w:pPr>
        <w:pStyle w:val="697"/>
        <w:rPr>
          <w:rFonts w:hint="eastAsia"/>
          <w:b/>
          <w:color w:val="auto"/>
          <w:sz w:val="30"/>
          <w:szCs w:val="30"/>
          <w:highlight w:val="none"/>
        </w:rPr>
      </w:pPr>
      <w:r>
        <w:rPr>
          <w:rFonts w:hint="eastAsia"/>
          <w:b/>
          <w:color w:val="auto"/>
          <w:sz w:val="30"/>
          <w:szCs w:val="30"/>
          <w:highlight w:val="none"/>
        </w:rPr>
      </w:r>
      <w:r/>
    </w:p>
    <w:p>
      <w:pPr>
        <w:spacing w:line="360" w:lineRule="auto"/>
        <w:rPr>
          <w:rFonts w:hint="eastAsia"/>
          <w:b/>
          <w:color w:val="auto"/>
          <w:sz w:val="30"/>
          <w:szCs w:val="30"/>
          <w:highlight w:val="none"/>
        </w:rPr>
      </w:pPr>
      <w:r>
        <w:rPr>
          <w:rFonts w:hint="eastAsia"/>
          <w:b/>
          <w:color w:val="auto"/>
          <w:sz w:val="30"/>
          <w:szCs w:val="30"/>
          <w:highlight w:val="none"/>
        </w:rPr>
      </w:r>
      <w:r/>
    </w:p>
    <w:p>
      <w:pPr>
        <w:spacing w:line="360" w:lineRule="auto"/>
        <w:rPr>
          <w:rFonts w:hint="eastAsia"/>
          <w:b/>
          <w:color w:val="auto"/>
          <w:sz w:val="30"/>
          <w:szCs w:val="30"/>
          <w:highlight w:val="none"/>
        </w:rPr>
      </w:pPr>
      <w:r>
        <w:rPr>
          <w:rFonts w:hint="eastAsia"/>
          <w:b/>
          <w:color w:val="auto"/>
          <w:sz w:val="30"/>
          <w:szCs w:val="30"/>
          <w:highlight w:val="none"/>
        </w:rPr>
      </w:r>
      <w:r/>
    </w:p>
    <w:p>
      <w:pPr>
        <w:spacing w:line="360" w:lineRule="auto"/>
        <w:rPr>
          <w:b/>
          <w:bCs/>
          <w:color w:val="auto"/>
          <w:sz w:val="30"/>
          <w:szCs w:val="30"/>
          <w:highlight w:val="none"/>
        </w:rPr>
      </w:pPr>
      <w:r>
        <w:rPr>
          <w:rFonts w:hint="eastAsia"/>
          <w:b/>
          <w:color w:val="auto"/>
          <w:sz w:val="30"/>
          <w:szCs w:val="30"/>
          <w:highlight w:val="none"/>
        </w:rPr>
        <w:t xml:space="preserve">5.关于所投</w:t>
      </w:r>
      <w:r>
        <w:rPr>
          <w:rFonts w:hint="eastAsia"/>
          <w:b/>
          <w:color w:val="auto"/>
          <w:sz w:val="30"/>
          <w:szCs w:val="30"/>
          <w:highlight w:val="none"/>
          <w:u w:val="single"/>
        </w:rPr>
        <w:t xml:space="preserve">     </w:t>
      </w:r>
      <w:r>
        <w:rPr>
          <w:rFonts w:hint="eastAsia"/>
          <w:b/>
          <w:color w:val="auto"/>
          <w:sz w:val="30"/>
          <w:szCs w:val="30"/>
          <w:highlight w:val="none"/>
        </w:rPr>
        <w:t xml:space="preserve">设备的配件、耗材供应情况的承诺函（</w:t>
      </w:r>
      <w:r>
        <w:rPr>
          <w:rFonts w:hint="eastAsia"/>
          <w:b/>
          <w:color w:val="auto"/>
          <w:sz w:val="30"/>
          <w:szCs w:val="30"/>
          <w:highlight w:val="none"/>
          <w:lang w:val="en-US" w:eastAsia="zh-CN"/>
        </w:rPr>
        <w:t xml:space="preserve">参考</w:t>
      </w:r>
      <w:r>
        <w:rPr>
          <w:rFonts w:hint="eastAsia"/>
          <w:b/>
          <w:color w:val="auto"/>
          <w:sz w:val="30"/>
          <w:szCs w:val="30"/>
          <w:highlight w:val="none"/>
        </w:rPr>
        <w:t xml:space="preserve">格式）：</w:t>
      </w:r>
      <w:r/>
    </w:p>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黑体" w:hAnsi="黑体" w:eastAsia="黑体"/>
          <w:bCs/>
          <w:color w:val="auto"/>
          <w:sz w:val="28"/>
          <w:szCs w:val="28"/>
          <w:highlight w:val="none"/>
        </w:rPr>
        <w:outlineLvl w:val="0"/>
      </w:pPr>
      <w:r>
        <w:rPr>
          <w:rFonts w:ascii="黑体" w:hAnsi="黑体" w:eastAsia="黑体"/>
          <w:bCs/>
          <w:color w:val="auto"/>
          <w:sz w:val="28"/>
          <w:szCs w:val="28"/>
          <w:highlight w:val="none"/>
        </w:rPr>
        <w:t xml:space="preserve">关于所投</w:t>
      </w:r>
      <w:r>
        <w:rPr>
          <w:rFonts w:ascii="黑体" w:hAnsi="黑体" w:eastAsia="黑体"/>
          <w:bCs/>
          <w:color w:val="auto"/>
          <w:sz w:val="28"/>
          <w:szCs w:val="28"/>
          <w:highlight w:val="none"/>
          <w:u w:val="single"/>
        </w:rPr>
        <w:t xml:space="preserve">  </w:t>
      </w:r>
      <w:r>
        <w:rPr>
          <w:rFonts w:ascii="黑体" w:hAnsi="黑体" w:eastAsia="黑体"/>
          <w:bCs/>
          <w:color w:val="auto"/>
          <w:sz w:val="28"/>
          <w:szCs w:val="28"/>
          <w:highlight w:val="none"/>
        </w:rPr>
        <w:t xml:space="preserve">设备的配件、耗材供应情况的承诺函</w:t>
      </w:r>
      <w:r/>
    </w:p>
    <w:p>
      <w:pPr>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我方承诺确保</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设备在设备使用年限（自</w:t>
      </w:r>
      <w:r>
        <w:rPr>
          <w:rFonts w:hint="eastAsia" w:ascii="宋体" w:hAnsi="宋体" w:cs="宋体"/>
          <w:color w:val="auto"/>
          <w:sz w:val="24"/>
          <w:szCs w:val="24"/>
          <w:highlight w:val="none"/>
          <w:u w:val="single"/>
          <w:lang w:val="en-US" w:eastAsia="zh-CN"/>
        </w:rPr>
        <w:t xml:space="preserve">     </w:t>
      </w:r>
      <w:r>
        <w:rPr>
          <w:rFonts w:ascii="宋体" w:hAnsi="宋体" w:cs="宋体"/>
          <w:color w:val="auto"/>
          <w:sz w:val="24"/>
          <w:szCs w:val="24"/>
          <w:highlight w:val="none"/>
        </w:rPr>
        <w:t xml:space="preserve">之日算起</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rPr>
        <w:t xml:space="preserve">   </w:t>
      </w:r>
      <w:r>
        <w:rPr>
          <w:rFonts w:ascii="宋体" w:hAnsi="宋体" w:cs="宋体"/>
          <w:color w:val="auto"/>
          <w:sz w:val="24"/>
          <w:szCs w:val="24"/>
          <w:highlight w:val="none"/>
        </w:rPr>
        <w:t xml:space="preserve">年）内的配件、耗材的正常供应；如因设备升级等原因而导致配件、耗材价格提高，且采购人无法接受时；或已无法正常供应配件、耗材时，我方同意按折旧后的价格将设备回购（折旧方法：直线折旧法）。</w:t>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特此承诺。</w:t>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制造厂商</w:t>
      </w:r>
      <w:r>
        <w:rPr>
          <w:rFonts w:ascii="宋体" w:hAnsi="宋体" w:cs="宋体"/>
          <w:color w:val="auto"/>
          <w:sz w:val="24"/>
          <w:szCs w:val="24"/>
          <w:highlight w:val="none"/>
        </w:rPr>
        <w:t xml:space="preserve">：</w:t>
      </w:r>
      <w:r/>
    </w:p>
    <w:p>
      <w:pP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制造</w:t>
      </w:r>
      <w:r>
        <w:rPr>
          <w:rFonts w:ascii="宋体" w:hAnsi="宋体" w:cs="宋体"/>
          <w:color w:val="auto"/>
          <w:sz w:val="24"/>
          <w:szCs w:val="24"/>
          <w:highlight w:val="none"/>
        </w:rPr>
        <w:t xml:space="preserve">厂家法定（授权）代表人</w:t>
      </w:r>
      <w:r>
        <w:rPr>
          <w:color w:val="auto"/>
          <w:highlight w:val="none"/>
        </w:rPr>
        <w:t xml:space="preserve">：</w:t>
      </w:r>
      <w:r/>
    </w:p>
    <w:p>
      <w:pP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ascii="宋体" w:hAnsi="宋体" w:cs="宋体"/>
          <w:color w:val="auto"/>
          <w:sz w:val="24"/>
          <w:szCs w:val="24"/>
          <w:highlight w:val="none"/>
        </w:rPr>
        <w:t xml:space="preserve">日期：</w:t>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widowControl/>
        <w:rPr>
          <w:color w:val="auto"/>
          <w:highlight w:val="none"/>
        </w:rPr>
      </w:pPr>
      <w:r>
        <w:rPr>
          <w:rFonts w:ascii="宋体" w:hAnsi="宋体" w:cs="宋体"/>
          <w:color w:val="auto"/>
          <w:sz w:val="24"/>
          <w:szCs w:val="24"/>
          <w:highlight w:val="none"/>
        </w:rPr>
        <w:t xml:space="preserve"> </w:t>
      </w:r>
      <w:r>
        <w:rPr>
          <w:rFonts w:ascii="宋体" w:hAnsi="宋体" w:cs="宋体"/>
          <w:color w:val="auto"/>
          <w:sz w:val="24"/>
          <w:szCs w:val="24"/>
          <w:highlight w:val="none"/>
        </w:rPr>
        <w:br/>
      </w:r>
      <w:r>
        <w:rPr>
          <w:rFonts w:ascii="宋体" w:hAnsi="宋体" w:cs="宋体"/>
          <w:color w:val="auto"/>
          <w:sz w:val="24"/>
          <w:szCs w:val="24"/>
          <w:highlight w:val="none"/>
        </w:rPr>
        <w:t xml:space="preserve">                                     </w:t>
      </w:r>
      <w:r/>
    </w:p>
    <w:p>
      <w:pPr>
        <w:pStyle w:val="705"/>
        <w:rPr>
          <w:color w:val="auto"/>
          <w:highlight w:val="none"/>
        </w:rPr>
      </w:pPr>
      <w:r>
        <w:rPr>
          <w:color w:val="auto"/>
          <w:highlight w:val="none"/>
        </w:rPr>
      </w:r>
      <w:r/>
    </w:p>
    <w:p>
      <w:pPr>
        <w:pStyle w:val="705"/>
        <w:rPr>
          <w:color w:val="auto"/>
          <w:highlight w:val="none"/>
        </w:rPr>
      </w:pPr>
      <w:r>
        <w:rPr>
          <w:color w:val="auto"/>
          <w:highlight w:val="none"/>
        </w:rPr>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0"/>
          <w:highlight w:val="none"/>
        </w:rPr>
        <w:t xml:space="preserve">十</w:t>
      </w:r>
      <w:r>
        <w:rPr>
          <w:rFonts w:hint="eastAsia" w:ascii="宋体" w:hAnsi="宋体" w:cs="宋体"/>
          <w:b/>
          <w:color w:val="auto"/>
          <w:sz w:val="30"/>
          <w:highlight w:val="none"/>
          <w:lang w:val="en-US" w:eastAsia="zh-CN"/>
        </w:rPr>
        <w:t xml:space="preserve">四、</w:t>
      </w:r>
      <w:r>
        <w:rPr>
          <w:rFonts w:ascii="宋体" w:hAnsi="宋体" w:cs="宋体"/>
          <w:b/>
          <w:color w:val="auto"/>
          <w:sz w:val="30"/>
          <w:highlight w:val="none"/>
        </w:rPr>
        <w:t xml:space="preserve">《评标方法与评标标准》中涉及的证明文件</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firstLine="480"/>
        <w:spacing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评</w:t>
      </w:r>
      <w:r>
        <w:rPr>
          <w:rFonts w:ascii="宋体" w:hAnsi="宋体" w:cs="宋体"/>
          <w:color w:val="auto"/>
          <w:sz w:val="24"/>
          <w:highlight w:val="none"/>
        </w:rPr>
        <w:t xml:space="preserve">分标准中要求提供的证明文件及资料通过“苏采云系统”按对应评分项目（或数字编号）分别制作上传，必须保证内容具体、印章完整、清晰可辨。</w:t>
      </w:r>
      <w:r/>
    </w:p>
    <w:p>
      <w:pPr>
        <w:pStyle w:val="705"/>
        <w:rPr>
          <w:color w:val="auto"/>
          <w:highlight w:val="none"/>
        </w:rPr>
      </w:pPr>
      <w:r>
        <w:rPr>
          <w:color w:val="auto"/>
          <w:highlight w:val="none"/>
        </w:rPr>
      </w:r>
      <w:r/>
    </w:p>
    <w:sectPr>
      <w:headerReference w:type="default" r:id="rId10"/>
      <w:footerReference w:type="default" r:id="rId12"/>
      <w:footerReference w:type="even" r:id="rId13"/>
      <w:footnotePr/>
      <w:endnotePr/>
      <w:type w:val="nextPage"/>
      <w:pgSz w:w="11906" w:h="16838" w:orient="portrait"/>
      <w:pgMar w:top="680" w:right="1020" w:bottom="680" w:left="102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方正仿宋_GB2312">
    <w:panose1 w:val="020B0503020202020204"/>
  </w:font>
  <w:font w:name="方正楷体_GB2312">
    <w:panose1 w:val="020B0503020202020204"/>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微软雅黑">
    <w:panose1 w:val="020B0503020204020204"/>
  </w:font>
  <w:font w:name="Calibri">
    <w:panose1 w:val="020F0502020204030204"/>
  </w:font>
  <w:font w:name="Microsoft YaHei UI">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jc w:val="center"/>
    </w:pPr>
    <w:r>
      <w:fldChar w:fldCharType="begin"/>
    </w:r>
    <w:r>
      <w:instrText xml:space="preserve">PAGE \* MERGEFORMAT</w:instrText>
    </w:r>
    <w:r>
      <w:fldChar w:fldCharType="separate"/>
    </w:r>
    <w:r>
      <w:t xml:space="preserve">62</w:t>
    </w:r>
    <w:r>
      <w:fldChar w:fldCharType="end"/>
    </w:r>
    <w:r/>
  </w:p>
  <w:p>
    <w:pPr>
      <w:pStyle w:val="70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rPr>
        <w:rStyle w:val="963"/>
      </w:rPr>
      <w:framePr w:wrap="around" w:vAnchor="text" w:hAnchor="margin" w:xAlign="center" w:y="1"/>
    </w:pPr>
    <w:r>
      <w:fldChar w:fldCharType="begin"/>
    </w:r>
    <w:r>
      <w:rPr>
        <w:rStyle w:val="963"/>
      </w:rPr>
      <w:instrText xml:space="preserve">PAGE  </w:instrText>
    </w:r>
    <w:r>
      <w:fldChar w:fldCharType="separate"/>
    </w:r>
    <w:r>
      <w:rPr>
        <w:rStyle w:val="963"/>
      </w:rPr>
      <w:t xml:space="preserve">1</w:t>
    </w:r>
    <w:r>
      <w:fldChar w:fldCharType="end"/>
    </w:r>
    <w:r/>
  </w:p>
  <w:p>
    <w:pPr>
      <w:pStyle w:val="93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228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2280" w:hanging="360"/>
      </w:pPr>
      <w:rPr>
        <w:rFonts w:hint="default" w:ascii="Courier New" w:hAnsi="Courier New" w:eastAsia="Courier New" w:cs="Courier New"/>
      </w:rPr>
    </w:lvl>
    <w:lvl w:ilvl="2">
      <w:start w:val="1"/>
      <w:numFmt w:val="bullet"/>
      <w:isLgl w:val="false"/>
      <w:suff w:val="tab"/>
      <w:lvlText w:val="§"/>
      <w:lvlJc w:val="left"/>
      <w:pPr>
        <w:ind w:left="3000" w:hanging="360"/>
      </w:pPr>
      <w:rPr>
        <w:rFonts w:hint="default" w:ascii="Wingdings" w:hAnsi="Wingdings" w:eastAsia="Wingdings" w:cs="Wingdings"/>
      </w:rPr>
    </w:lvl>
    <w:lvl w:ilvl="3">
      <w:start w:val="1"/>
      <w:numFmt w:val="bullet"/>
      <w:isLgl w:val="false"/>
      <w:suff w:val="tab"/>
      <w:lvlText w:val="·"/>
      <w:lvlJc w:val="left"/>
      <w:pPr>
        <w:ind w:left="3720" w:hanging="360"/>
      </w:pPr>
      <w:rPr>
        <w:rFonts w:hint="default" w:ascii="Symbol" w:hAnsi="Symbol" w:eastAsia="Symbol" w:cs="Symbol"/>
      </w:rPr>
    </w:lvl>
    <w:lvl w:ilvl="4">
      <w:start w:val="1"/>
      <w:numFmt w:val="bullet"/>
      <w:isLgl w:val="false"/>
      <w:suff w:val="tab"/>
      <w:lvlText w:val="o"/>
      <w:lvlJc w:val="left"/>
      <w:pPr>
        <w:ind w:left="4440" w:hanging="360"/>
      </w:pPr>
      <w:rPr>
        <w:rFonts w:hint="default" w:ascii="Courier New" w:hAnsi="Courier New" w:eastAsia="Courier New" w:cs="Courier New"/>
      </w:rPr>
    </w:lvl>
    <w:lvl w:ilvl="5">
      <w:start w:val="1"/>
      <w:numFmt w:val="bullet"/>
      <w:isLgl w:val="false"/>
      <w:suff w:val="tab"/>
      <w:lvlText w:val="§"/>
      <w:lvlJc w:val="left"/>
      <w:pPr>
        <w:ind w:left="5160" w:hanging="360"/>
      </w:pPr>
      <w:rPr>
        <w:rFonts w:hint="default" w:ascii="Wingdings" w:hAnsi="Wingdings" w:eastAsia="Wingdings" w:cs="Wingdings"/>
      </w:rPr>
    </w:lvl>
    <w:lvl w:ilvl="6">
      <w:start w:val="1"/>
      <w:numFmt w:val="bullet"/>
      <w:isLgl w:val="false"/>
      <w:suff w:val="tab"/>
      <w:lvlText w:val="·"/>
      <w:lvlJc w:val="left"/>
      <w:pPr>
        <w:ind w:left="5880" w:hanging="360"/>
      </w:pPr>
      <w:rPr>
        <w:rFonts w:hint="default" w:ascii="Symbol" w:hAnsi="Symbol" w:eastAsia="Symbol" w:cs="Symbol"/>
      </w:rPr>
    </w:lvl>
    <w:lvl w:ilvl="7">
      <w:start w:val="1"/>
      <w:numFmt w:val="bullet"/>
      <w:isLgl w:val="false"/>
      <w:suff w:val="tab"/>
      <w:lvlText w:val="o"/>
      <w:lvlJc w:val="left"/>
      <w:pPr>
        <w:ind w:left="6600" w:hanging="360"/>
      </w:pPr>
      <w:rPr>
        <w:rFonts w:hint="default" w:ascii="Courier New" w:hAnsi="Courier New" w:eastAsia="Courier New" w:cs="Courier New"/>
      </w:rPr>
    </w:lvl>
    <w:lvl w:ilvl="8">
      <w:start w:val="1"/>
      <w:numFmt w:val="bullet"/>
      <w:isLgl w:val="false"/>
      <w:suff w:val="tab"/>
      <w:lvlText w:val="§"/>
      <w:lvlJc w:val="left"/>
      <w:pPr>
        <w:ind w:left="7320" w:hanging="360"/>
      </w:pPr>
      <w:rPr>
        <w:rFonts w:hint="default" w:ascii="Wingdings" w:hAnsi="Wingdings" w:eastAsia="Wingdings" w:cs="Wingdings"/>
      </w:rPr>
    </w:lvl>
  </w:abstractNum>
  <w:abstractNum w:abstractNumId="2">
    <w:multiLevelType w:val="hybridMultilevel"/>
    <w:lvl w:ilvl="0">
      <w:start w:val="1"/>
      <w:numFmt w:val="upperLetter"/>
      <w:pStyle w:val="98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8"/>
      <w:isLgl w:val="false"/>
      <w:suff w:val="nothing"/>
      <w:lvlText w:val=""/>
      <w:lvlJc w:val="left"/>
      <w:pPr>
        <w:ind w:left="0" w:firstLine="0"/>
      </w:pPr>
      <w:rPr>
        <w:rFonts w:hint="eastAsia"/>
      </w:rPr>
    </w:lvl>
    <w:lvl w:ilvl="6">
      <w:start w:val="1"/>
      <w:numFmt w:val="decimal"/>
      <w:pStyle w:val="899"/>
      <w:isLgl w:val="false"/>
      <w:suff w:val="nothing"/>
      <w:lvlText w:val=""/>
      <w:lvlJc w:val="left"/>
      <w:pPr>
        <w:ind w:left="0" w:firstLine="0"/>
      </w:pPr>
      <w:rPr>
        <w:rFonts w:hint="eastAsia"/>
      </w:rPr>
    </w:lvl>
    <w:lvl w:ilvl="7">
      <w:start w:val="1"/>
      <w:numFmt w:val="decimal"/>
      <w:pStyle w:val="900"/>
      <w:isLgl w:val="false"/>
      <w:suff w:val="nothing"/>
      <w:lvlText w:val=""/>
      <w:lvlJc w:val="left"/>
      <w:pPr>
        <w:ind w:left="0" w:firstLine="0"/>
      </w:pPr>
      <w:rPr>
        <w:rFonts w:hint="eastAsia"/>
      </w:rPr>
    </w:lvl>
    <w:lvl w:ilvl="8">
      <w:start w:val="1"/>
      <w:numFmt w:val="decimal"/>
      <w:pStyle w:val="901"/>
      <w:isLgl w:val="false"/>
      <w:suff w:val="nothing"/>
      <w:lvlText w:val=""/>
      <w:lvlJc w:val="left"/>
      <w:pPr>
        <w:ind w:left="0" w:firstLine="0"/>
      </w:pPr>
      <w:rPr>
        <w:rFonts w:hint="eastAsia"/>
      </w:rPr>
    </w:lvl>
  </w:abstractNum>
  <w:abstractNum w:abstractNumId="4">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8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4"/>
  </w:num>
  <w:num w:numId="6">
    <w:abstractNumId w:val="0"/>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0"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81">
    <w:name w:val="Heading 1"/>
    <w:basedOn w:val="680"/>
    <w:next w:val="680"/>
    <w:link w:val="744"/>
    <w:uiPriority w:val="9"/>
    <w:qFormat/>
    <w:pPr>
      <w:keepLines/>
      <w:keepNext/>
      <w:spacing w:before="480" w:after="200"/>
      <w:outlineLvl w:val="0"/>
    </w:pPr>
    <w:rPr>
      <w:rFonts w:ascii="Arial" w:hAnsi="Arial" w:eastAsia="Arial" w:cs="Arial"/>
      <w:sz w:val="40"/>
      <w:szCs w:val="40"/>
    </w:rPr>
  </w:style>
  <w:style w:type="paragraph" w:styleId="682">
    <w:name w:val="Heading 2"/>
    <w:basedOn w:val="680"/>
    <w:next w:val="680"/>
    <w:link w:val="745"/>
    <w:uiPriority w:val="9"/>
    <w:unhideWhenUsed/>
    <w:qFormat/>
    <w:pPr>
      <w:keepLines/>
      <w:keepNext/>
      <w:spacing w:before="360" w:after="200"/>
      <w:outlineLvl w:val="1"/>
    </w:pPr>
    <w:rPr>
      <w:rFonts w:ascii="Arial" w:hAnsi="Arial" w:eastAsia="Arial" w:cs="Arial"/>
      <w:sz w:val="34"/>
    </w:rPr>
  </w:style>
  <w:style w:type="paragraph" w:styleId="683">
    <w:name w:val="Heading 3"/>
    <w:basedOn w:val="680"/>
    <w:next w:val="680"/>
    <w:link w:val="746"/>
    <w:uiPriority w:val="9"/>
    <w:unhideWhenUsed/>
    <w:qFormat/>
    <w:pPr>
      <w:keepLines/>
      <w:keepNext/>
      <w:spacing w:before="320" w:after="200"/>
      <w:outlineLvl w:val="2"/>
    </w:pPr>
    <w:rPr>
      <w:rFonts w:ascii="Arial" w:hAnsi="Arial" w:eastAsia="Arial" w:cs="Arial"/>
      <w:sz w:val="30"/>
      <w:szCs w:val="30"/>
    </w:rPr>
  </w:style>
  <w:style w:type="paragraph" w:styleId="684">
    <w:name w:val="Heading 4"/>
    <w:basedOn w:val="680"/>
    <w:next w:val="680"/>
    <w:link w:val="747"/>
    <w:uiPriority w:val="9"/>
    <w:unhideWhenUsed/>
    <w:qFormat/>
    <w:pPr>
      <w:keepLines/>
      <w:keepNext/>
      <w:spacing w:before="320" w:after="200"/>
      <w:outlineLvl w:val="3"/>
    </w:pPr>
    <w:rPr>
      <w:rFonts w:ascii="Arial" w:hAnsi="Arial" w:eastAsia="Arial" w:cs="Arial"/>
      <w:b/>
      <w:bCs/>
      <w:sz w:val="26"/>
      <w:szCs w:val="26"/>
    </w:rPr>
  </w:style>
  <w:style w:type="paragraph" w:styleId="685">
    <w:name w:val="Heading 5"/>
    <w:basedOn w:val="680"/>
    <w:next w:val="680"/>
    <w:link w:val="748"/>
    <w:uiPriority w:val="9"/>
    <w:unhideWhenUsed/>
    <w:qFormat/>
    <w:pPr>
      <w:keepLines/>
      <w:keepNext/>
      <w:spacing w:before="320" w:after="200"/>
      <w:outlineLvl w:val="4"/>
    </w:pPr>
    <w:rPr>
      <w:rFonts w:ascii="Arial" w:hAnsi="Arial" w:eastAsia="Arial" w:cs="Arial"/>
      <w:b/>
      <w:bCs/>
      <w:sz w:val="24"/>
      <w:szCs w:val="24"/>
    </w:rPr>
  </w:style>
  <w:style w:type="paragraph" w:styleId="686">
    <w:name w:val="Heading 6"/>
    <w:basedOn w:val="680"/>
    <w:next w:val="680"/>
    <w:link w:val="749"/>
    <w:uiPriority w:val="9"/>
    <w:unhideWhenUsed/>
    <w:qFormat/>
    <w:pPr>
      <w:keepLines/>
      <w:keepNext/>
      <w:spacing w:before="320" w:after="200"/>
      <w:outlineLvl w:val="5"/>
    </w:pPr>
    <w:rPr>
      <w:rFonts w:ascii="Arial" w:hAnsi="Arial" w:eastAsia="Arial" w:cs="Arial"/>
      <w:b/>
      <w:bCs/>
      <w:sz w:val="22"/>
      <w:szCs w:val="22"/>
    </w:rPr>
  </w:style>
  <w:style w:type="paragraph" w:styleId="687">
    <w:name w:val="Heading 7"/>
    <w:basedOn w:val="680"/>
    <w:next w:val="680"/>
    <w:link w:val="750"/>
    <w:uiPriority w:val="9"/>
    <w:unhideWhenUsed/>
    <w:qFormat/>
    <w:pPr>
      <w:keepLines/>
      <w:keepNext/>
      <w:spacing w:before="320" w:after="200"/>
      <w:outlineLvl w:val="6"/>
    </w:pPr>
    <w:rPr>
      <w:rFonts w:ascii="Arial" w:hAnsi="Arial" w:eastAsia="Arial" w:cs="Arial"/>
      <w:b/>
      <w:bCs/>
      <w:i/>
      <w:iCs/>
      <w:sz w:val="22"/>
      <w:szCs w:val="22"/>
    </w:rPr>
  </w:style>
  <w:style w:type="paragraph" w:styleId="688">
    <w:name w:val="Heading 8"/>
    <w:basedOn w:val="680"/>
    <w:next w:val="680"/>
    <w:link w:val="751"/>
    <w:uiPriority w:val="9"/>
    <w:unhideWhenUsed/>
    <w:qFormat/>
    <w:pPr>
      <w:keepLines/>
      <w:keepNext/>
      <w:spacing w:before="320" w:after="200"/>
      <w:outlineLvl w:val="7"/>
    </w:pPr>
    <w:rPr>
      <w:rFonts w:ascii="Arial" w:hAnsi="Arial" w:eastAsia="Arial" w:cs="Arial"/>
      <w:i/>
      <w:iCs/>
      <w:sz w:val="22"/>
      <w:szCs w:val="22"/>
    </w:rPr>
  </w:style>
  <w:style w:type="paragraph" w:styleId="689">
    <w:name w:val="Heading 9"/>
    <w:basedOn w:val="680"/>
    <w:next w:val="680"/>
    <w:link w:val="752"/>
    <w:uiPriority w:val="9"/>
    <w:unhideWhenUsed/>
    <w:qFormat/>
    <w:pPr>
      <w:keepLines/>
      <w:keepNext/>
      <w:spacing w:before="320" w:after="200"/>
      <w:outlineLvl w:val="8"/>
    </w:pPr>
    <w:rPr>
      <w:rFonts w:ascii="Arial" w:hAnsi="Arial" w:eastAsia="Arial" w:cs="Arial"/>
      <w:i/>
      <w:iCs/>
    </w:rPr>
  </w:style>
  <w:style w:type="character" w:styleId="690" w:default="1">
    <w:name w:val="Default Paragraph Font"/>
    <w:uiPriority w:val="1"/>
    <w:semiHidden/>
    <w:unhideWhenUsed/>
    <w:qFormat/>
  </w:style>
  <w:style w:type="table" w:styleId="691" w:default="1">
    <w:name w:val="Normal Table"/>
    <w:uiPriority w:val="99"/>
    <w:semiHidden/>
    <w:unhideWhenUsed/>
    <w:qFormat/>
    <w:tblPr>
      <w:tblCellMar>
        <w:left w:w="108" w:type="dxa"/>
        <w:top w:w="0" w:type="dxa"/>
        <w:right w:w="108" w:type="dxa"/>
        <w:bottom w:w="0" w:type="dxa"/>
      </w:tblCellMar>
    </w:tblPr>
  </w:style>
  <w:style w:type="paragraph" w:styleId="692">
    <w:name w:val="toc 7"/>
    <w:basedOn w:val="680"/>
    <w:next w:val="680"/>
    <w:uiPriority w:val="39"/>
    <w:unhideWhenUsed/>
    <w:qFormat/>
    <w:pPr>
      <w:ind w:left="1701"/>
      <w:spacing w:after="57"/>
    </w:pPr>
  </w:style>
  <w:style w:type="paragraph" w:styleId="693">
    <w:name w:val="Normal Indent"/>
    <w:basedOn w:val="680"/>
    <w:uiPriority w:val="99"/>
    <w:qFormat/>
    <w:pPr>
      <w:ind w:firstLine="420"/>
    </w:pPr>
    <w:rPr>
      <w:sz w:val="20"/>
    </w:rPr>
  </w:style>
  <w:style w:type="paragraph" w:styleId="694">
    <w:name w:val="Caption"/>
    <w:basedOn w:val="680"/>
    <w:next w:val="68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5">
    <w:name w:val="annotation text"/>
    <w:basedOn w:val="680"/>
    <w:uiPriority w:val="99"/>
    <w:semiHidden/>
    <w:unhideWhenUsed/>
    <w:qFormat/>
    <w:pPr>
      <w:jc w:val="left"/>
    </w:pPr>
  </w:style>
  <w:style w:type="paragraph" w:styleId="696">
    <w:name w:val="Body Text"/>
    <w:basedOn w:val="680"/>
    <w:uiPriority w:val="0"/>
    <w:unhideWhenUsed/>
    <w:qFormat/>
    <w:pPr>
      <w:spacing w:after="120"/>
    </w:pPr>
    <w:rPr>
      <w:rFonts w:ascii="Calibri" w:hAnsi="Calibri"/>
      <w:szCs w:val="22"/>
    </w:rPr>
  </w:style>
  <w:style w:type="paragraph" w:styleId="697">
    <w:name w:val="Body Text Indent"/>
    <w:basedOn w:val="680"/>
    <w:link w:val="1006"/>
    <w:uiPriority w:val="99"/>
    <w:qFormat/>
    <w:pPr>
      <w:ind w:firstLine="576"/>
    </w:pPr>
    <w:rPr>
      <w:sz w:val="20"/>
      <w:szCs w:val="20"/>
    </w:rPr>
  </w:style>
  <w:style w:type="paragraph" w:styleId="698">
    <w:name w:val="toc 5"/>
    <w:basedOn w:val="680"/>
    <w:next w:val="680"/>
    <w:uiPriority w:val="39"/>
    <w:unhideWhenUsed/>
    <w:qFormat/>
    <w:pPr>
      <w:ind w:left="1134"/>
      <w:spacing w:after="57"/>
    </w:pPr>
  </w:style>
  <w:style w:type="paragraph" w:styleId="699">
    <w:name w:val="toc 3"/>
    <w:basedOn w:val="680"/>
    <w:next w:val="680"/>
    <w:uiPriority w:val="39"/>
    <w:unhideWhenUsed/>
    <w:qFormat/>
    <w:pPr>
      <w:ind w:left="567"/>
      <w:spacing w:after="57"/>
    </w:pPr>
  </w:style>
  <w:style w:type="paragraph" w:styleId="700">
    <w:name w:val="Plain Text"/>
    <w:basedOn w:val="680"/>
    <w:uiPriority w:val="0"/>
    <w:qFormat/>
    <w:rPr>
      <w:rFonts w:ascii="宋体" w:hAnsi="Courier New" w:cs="Courier New"/>
    </w:rPr>
  </w:style>
  <w:style w:type="paragraph" w:styleId="701">
    <w:name w:val="toc 8"/>
    <w:basedOn w:val="680"/>
    <w:next w:val="680"/>
    <w:uiPriority w:val="39"/>
    <w:unhideWhenUsed/>
    <w:qFormat/>
    <w:pPr>
      <w:ind w:left="1984"/>
      <w:spacing w:after="57"/>
    </w:pPr>
  </w:style>
  <w:style w:type="paragraph" w:styleId="702">
    <w:name w:val="Body Text Indent 2"/>
    <w:basedOn w:val="680"/>
    <w:uiPriority w:val="0"/>
    <w:qFormat/>
    <w:pPr>
      <w:ind w:left="420"/>
      <w:spacing w:after="120" w:line="480" w:lineRule="auto"/>
    </w:pPr>
  </w:style>
  <w:style w:type="paragraph" w:styleId="703">
    <w:name w:val="endnote text"/>
    <w:basedOn w:val="680"/>
    <w:link w:val="890"/>
    <w:uiPriority w:val="99"/>
    <w:semiHidden/>
    <w:unhideWhenUsed/>
    <w:qFormat/>
    <w:rPr>
      <w:sz w:val="20"/>
    </w:rPr>
  </w:style>
  <w:style w:type="paragraph" w:styleId="704">
    <w:name w:val="Footer"/>
    <w:basedOn w:val="680"/>
    <w:link w:val="763"/>
    <w:uiPriority w:val="99"/>
    <w:unhideWhenUsed/>
    <w:qFormat/>
    <w:pPr>
      <w:tabs>
        <w:tab w:val="center" w:pos="7143" w:leader="none"/>
        <w:tab w:val="right" w:pos="14287" w:leader="none"/>
      </w:tabs>
    </w:pPr>
  </w:style>
  <w:style w:type="paragraph" w:styleId="705">
    <w:name w:val="envelope return"/>
    <w:basedOn w:val="680"/>
    <w:uiPriority w:val="0"/>
    <w:qFormat/>
    <w:rPr>
      <w:rFonts w:ascii="Arial" w:hAnsi="Arial" w:eastAsia="楷体_GB2312"/>
      <w:sz w:val="26"/>
      <w:szCs w:val="20"/>
    </w:rPr>
  </w:style>
  <w:style w:type="paragraph" w:styleId="706">
    <w:name w:val="Header"/>
    <w:basedOn w:val="680"/>
    <w:link w:val="761"/>
    <w:uiPriority w:val="99"/>
    <w:unhideWhenUsed/>
    <w:qFormat/>
    <w:pPr>
      <w:tabs>
        <w:tab w:val="center" w:pos="7143" w:leader="none"/>
        <w:tab w:val="right" w:pos="14287" w:leader="none"/>
      </w:tabs>
    </w:pPr>
  </w:style>
  <w:style w:type="paragraph" w:styleId="707">
    <w:name w:val="toc 1"/>
    <w:basedOn w:val="680"/>
    <w:next w:val="680"/>
    <w:uiPriority w:val="39"/>
    <w:unhideWhenUsed/>
    <w:qFormat/>
    <w:pPr>
      <w:spacing w:after="57"/>
    </w:pPr>
  </w:style>
  <w:style w:type="paragraph" w:styleId="708">
    <w:name w:val="toc 4"/>
    <w:basedOn w:val="680"/>
    <w:next w:val="680"/>
    <w:uiPriority w:val="39"/>
    <w:unhideWhenUsed/>
    <w:qFormat/>
    <w:pPr>
      <w:ind w:left="850"/>
      <w:spacing w:after="57"/>
    </w:pPr>
  </w:style>
  <w:style w:type="paragraph" w:styleId="709">
    <w:name w:val="Subtitle"/>
    <w:basedOn w:val="680"/>
    <w:next w:val="680"/>
    <w:link w:val="756"/>
    <w:uiPriority w:val="11"/>
    <w:qFormat/>
    <w:pPr>
      <w:spacing w:before="200" w:after="200"/>
    </w:pPr>
    <w:rPr>
      <w:sz w:val="24"/>
      <w:szCs w:val="24"/>
    </w:rPr>
  </w:style>
  <w:style w:type="paragraph" w:styleId="710">
    <w:name w:val="footnote text"/>
    <w:basedOn w:val="680"/>
    <w:link w:val="889"/>
    <w:uiPriority w:val="99"/>
    <w:semiHidden/>
    <w:unhideWhenUsed/>
    <w:qFormat/>
    <w:pPr>
      <w:spacing w:after="40"/>
    </w:pPr>
    <w:rPr>
      <w:sz w:val="18"/>
    </w:rPr>
  </w:style>
  <w:style w:type="paragraph" w:styleId="711">
    <w:name w:val="toc 6"/>
    <w:basedOn w:val="680"/>
    <w:next w:val="680"/>
    <w:uiPriority w:val="39"/>
    <w:unhideWhenUsed/>
    <w:qFormat/>
    <w:pPr>
      <w:ind w:left="1417"/>
      <w:spacing w:after="57"/>
    </w:pPr>
  </w:style>
  <w:style w:type="paragraph" w:styleId="712">
    <w:name w:val="table of figures"/>
    <w:basedOn w:val="680"/>
    <w:next w:val="680"/>
    <w:uiPriority w:val="99"/>
    <w:unhideWhenUsed/>
    <w:qFormat/>
  </w:style>
  <w:style w:type="paragraph" w:styleId="713">
    <w:name w:val="toc 2"/>
    <w:basedOn w:val="680"/>
    <w:next w:val="680"/>
    <w:uiPriority w:val="39"/>
    <w:unhideWhenUsed/>
    <w:qFormat/>
    <w:pPr>
      <w:ind w:left="283"/>
      <w:spacing w:after="57"/>
    </w:pPr>
  </w:style>
  <w:style w:type="paragraph" w:styleId="714">
    <w:name w:val="toc 9"/>
    <w:basedOn w:val="680"/>
    <w:next w:val="680"/>
    <w:uiPriority w:val="39"/>
    <w:unhideWhenUsed/>
    <w:qFormat/>
    <w:pPr>
      <w:ind w:left="2268"/>
      <w:spacing w:after="57"/>
    </w:pPr>
  </w:style>
  <w:style w:type="paragraph" w:styleId="715">
    <w:name w:val="Normal (Web)"/>
    <w:basedOn w:val="680"/>
    <w:uiPriority w:val="0"/>
    <w:qFormat/>
    <w:pPr>
      <w:jc w:val="left"/>
      <w:spacing w:before="100" w:beforeAutospacing="1" w:after="100" w:afterAutospacing="1"/>
      <w:widowControl/>
    </w:pPr>
    <w:rPr>
      <w:rFonts w:ascii="宋体" w:hAnsi="宋体" w:cs="宋体"/>
      <w:sz w:val="24"/>
      <w:szCs w:val="24"/>
    </w:rPr>
  </w:style>
  <w:style w:type="paragraph" w:styleId="716">
    <w:name w:val="Title"/>
    <w:basedOn w:val="680"/>
    <w:next w:val="680"/>
    <w:link w:val="755"/>
    <w:uiPriority w:val="10"/>
    <w:qFormat/>
    <w:pPr>
      <w:contextualSpacing/>
      <w:spacing w:before="300" w:after="200"/>
    </w:pPr>
    <w:rPr>
      <w:sz w:val="48"/>
      <w:szCs w:val="48"/>
    </w:rPr>
  </w:style>
  <w:style w:type="paragraph" w:styleId="717">
    <w:name w:val="Body Text First Indent"/>
    <w:basedOn w:val="696"/>
    <w:uiPriority w:val="0"/>
    <w:qFormat/>
    <w:pPr>
      <w:ind w:firstLine="420"/>
      <w:spacing w:line="360" w:lineRule="auto"/>
    </w:pPr>
    <w:rPr>
      <w:rFonts w:ascii="Times New Roman" w:hAnsi="Times New Roman"/>
      <w:szCs w:val="21"/>
    </w:rPr>
  </w:style>
  <w:style w:type="paragraph" w:styleId="718">
    <w:name w:val="Body Text First Indent 2"/>
    <w:basedOn w:val="697"/>
    <w:link w:val="1007"/>
    <w:uiPriority w:val="99"/>
    <w:unhideWhenUsed/>
    <w:qFormat/>
    <w:pPr>
      <w:ind w:left="420" w:firstLine="420"/>
      <w:spacing w:after="120"/>
    </w:pPr>
    <w:rPr>
      <w:sz w:val="21"/>
      <w:szCs w:val="21"/>
    </w:rPr>
  </w:style>
  <w:style w:type="table" w:styleId="71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0">
    <w:name w:val="endnote reference"/>
    <w:uiPriority w:val="99"/>
    <w:semiHidden/>
    <w:unhideWhenUsed/>
    <w:qFormat/>
    <w:rPr>
      <w:vertAlign w:val="superscript"/>
    </w:rPr>
  </w:style>
  <w:style w:type="character" w:styleId="721">
    <w:name w:val="Emphasis"/>
    <w:basedOn w:val="690"/>
    <w:uiPriority w:val="20"/>
    <w:qFormat/>
    <w:rPr>
      <w:i/>
    </w:rPr>
  </w:style>
  <w:style w:type="character" w:styleId="722">
    <w:name w:val="Hyperlink"/>
    <w:uiPriority w:val="99"/>
    <w:unhideWhenUsed/>
    <w:qFormat/>
    <w:rPr>
      <w:color w:val="0000ff" w:themeColor="hyperlink"/>
      <w:u w:val="single"/>
      <w14:textFill>
        <w14:solidFill>
          <w14:schemeClr w14:val="hlink"/>
        </w14:solidFill>
      </w14:textFill>
    </w:rPr>
  </w:style>
  <w:style w:type="character" w:styleId="723">
    <w:name w:val="footnote reference"/>
    <w:uiPriority w:val="99"/>
    <w:unhideWhenUsed/>
    <w:qFormat/>
    <w:rPr>
      <w:vertAlign w:val="superscript"/>
    </w:rPr>
  </w:style>
  <w:style w:type="paragraph" w:styleId="724" w:customStyle="1">
    <w:name w:val="TOC Heading"/>
    <w:uiPriority w:val="39"/>
    <w:unhideWhenUsed/>
    <w:qFormat/>
    <w:rPr>
      <w:rFonts w:hint="default" w:ascii="Times New Roman" w:hAnsi="Times New Roman" w:eastAsia="宋体" w:cs="Times New Roman"/>
    </w:rPr>
  </w:style>
  <w:style w:type="character" w:styleId="725" w:customStyle="1">
    <w:name w:val="Heading 1 Char"/>
    <w:basedOn w:val="690"/>
    <w:uiPriority w:val="9"/>
    <w:qFormat/>
    <w:rPr>
      <w:rFonts w:ascii="Arial" w:hAnsi="Arial" w:eastAsia="Arial" w:cs="Arial"/>
      <w:sz w:val="40"/>
      <w:szCs w:val="40"/>
    </w:rPr>
  </w:style>
  <w:style w:type="character" w:styleId="726" w:customStyle="1">
    <w:name w:val="Heading 2 Char"/>
    <w:basedOn w:val="690"/>
    <w:uiPriority w:val="9"/>
    <w:qFormat/>
    <w:rPr>
      <w:rFonts w:ascii="Arial" w:hAnsi="Arial" w:eastAsia="Arial" w:cs="Arial"/>
      <w:sz w:val="34"/>
    </w:rPr>
  </w:style>
  <w:style w:type="character" w:styleId="727" w:customStyle="1">
    <w:name w:val="Heading 3 Char"/>
    <w:basedOn w:val="690"/>
    <w:uiPriority w:val="9"/>
    <w:qFormat/>
    <w:rPr>
      <w:rFonts w:ascii="Arial" w:hAnsi="Arial" w:eastAsia="Arial" w:cs="Arial"/>
      <w:sz w:val="30"/>
      <w:szCs w:val="30"/>
    </w:rPr>
  </w:style>
  <w:style w:type="character" w:styleId="728" w:customStyle="1">
    <w:name w:val="Heading 4 Char"/>
    <w:basedOn w:val="690"/>
    <w:uiPriority w:val="9"/>
    <w:qFormat/>
    <w:rPr>
      <w:rFonts w:ascii="Arial" w:hAnsi="Arial" w:eastAsia="Arial" w:cs="Arial"/>
      <w:b/>
      <w:bCs/>
      <w:sz w:val="26"/>
      <w:szCs w:val="26"/>
    </w:rPr>
  </w:style>
  <w:style w:type="character" w:styleId="729" w:customStyle="1">
    <w:name w:val="Heading 5 Char"/>
    <w:basedOn w:val="690"/>
    <w:uiPriority w:val="9"/>
    <w:qFormat/>
    <w:rPr>
      <w:rFonts w:ascii="Arial" w:hAnsi="Arial" w:eastAsia="Arial" w:cs="Arial"/>
      <w:b/>
      <w:bCs/>
      <w:sz w:val="24"/>
      <w:szCs w:val="24"/>
    </w:rPr>
  </w:style>
  <w:style w:type="character" w:styleId="730" w:customStyle="1">
    <w:name w:val="Heading 6 Char"/>
    <w:basedOn w:val="690"/>
    <w:uiPriority w:val="9"/>
    <w:qFormat/>
    <w:rPr>
      <w:rFonts w:ascii="Arial" w:hAnsi="Arial" w:eastAsia="Arial" w:cs="Arial"/>
      <w:b/>
      <w:bCs/>
      <w:sz w:val="22"/>
      <w:szCs w:val="22"/>
    </w:rPr>
  </w:style>
  <w:style w:type="character" w:styleId="731" w:customStyle="1">
    <w:name w:val="Heading 7 Char"/>
    <w:basedOn w:val="690"/>
    <w:uiPriority w:val="9"/>
    <w:qFormat/>
    <w:rPr>
      <w:rFonts w:ascii="Arial" w:hAnsi="Arial" w:eastAsia="Arial" w:cs="Arial"/>
      <w:b/>
      <w:bCs/>
      <w:i/>
      <w:iCs/>
      <w:sz w:val="22"/>
      <w:szCs w:val="22"/>
    </w:rPr>
  </w:style>
  <w:style w:type="character" w:styleId="732" w:customStyle="1">
    <w:name w:val="Heading 8 Char"/>
    <w:basedOn w:val="690"/>
    <w:uiPriority w:val="9"/>
    <w:qFormat/>
    <w:rPr>
      <w:rFonts w:ascii="Arial" w:hAnsi="Arial" w:eastAsia="Arial" w:cs="Arial"/>
      <w:i/>
      <w:iCs/>
      <w:sz w:val="22"/>
      <w:szCs w:val="22"/>
    </w:rPr>
  </w:style>
  <w:style w:type="character" w:styleId="733" w:customStyle="1">
    <w:name w:val="Heading 9 Char"/>
    <w:basedOn w:val="690"/>
    <w:uiPriority w:val="9"/>
    <w:qFormat/>
    <w:rPr>
      <w:rFonts w:ascii="Arial" w:hAnsi="Arial" w:eastAsia="Arial" w:cs="Arial"/>
      <w:i/>
      <w:iCs/>
      <w:sz w:val="21"/>
      <w:szCs w:val="21"/>
    </w:rPr>
  </w:style>
  <w:style w:type="character" w:styleId="734" w:customStyle="1">
    <w:name w:val="Title Char"/>
    <w:basedOn w:val="690"/>
    <w:uiPriority w:val="10"/>
    <w:qFormat/>
    <w:rPr>
      <w:sz w:val="48"/>
      <w:szCs w:val="48"/>
    </w:rPr>
  </w:style>
  <w:style w:type="character" w:styleId="735" w:customStyle="1">
    <w:name w:val="Subtitle Char"/>
    <w:basedOn w:val="690"/>
    <w:uiPriority w:val="11"/>
    <w:qFormat/>
    <w:rPr>
      <w:sz w:val="24"/>
      <w:szCs w:val="24"/>
    </w:rPr>
  </w:style>
  <w:style w:type="character" w:styleId="736" w:customStyle="1">
    <w:name w:val="Quote Char"/>
    <w:uiPriority w:val="29"/>
    <w:qFormat/>
    <w:rPr>
      <w:i/>
    </w:rPr>
  </w:style>
  <w:style w:type="character" w:styleId="737" w:customStyle="1">
    <w:name w:val="Intense Quote Char"/>
    <w:uiPriority w:val="30"/>
    <w:qFormat/>
    <w:rPr>
      <w:i/>
    </w:rPr>
  </w:style>
  <w:style w:type="character" w:styleId="738" w:customStyle="1">
    <w:name w:val="Header Char"/>
    <w:basedOn w:val="690"/>
    <w:uiPriority w:val="99"/>
    <w:qFormat/>
  </w:style>
  <w:style w:type="character" w:styleId="739" w:customStyle="1">
    <w:name w:val="Caption Char"/>
    <w:uiPriority w:val="99"/>
    <w:qFormat/>
  </w:style>
  <w:style w:type="character" w:styleId="740" w:customStyle="1">
    <w:name w:val="Footnote Text Char"/>
    <w:uiPriority w:val="99"/>
    <w:qFormat/>
    <w:rPr>
      <w:sz w:val="18"/>
    </w:rPr>
  </w:style>
  <w:style w:type="character" w:styleId="741" w:customStyle="1">
    <w:name w:val="Endnote Text Char"/>
    <w:uiPriority w:val="99"/>
    <w:qFormat/>
    <w:rPr>
      <w:sz w:val="20"/>
    </w:rPr>
  </w:style>
  <w:style w:type="paragraph" w:styleId="742" w:customStyle="1">
    <w:name w:val="TOC 标题1"/>
    <w:uiPriority w:val="39"/>
    <w:unhideWhenUsed/>
    <w:qFormat/>
    <w:rPr>
      <w:rFonts w:hint="default" w:ascii="Times New Roman" w:hAnsi="Times New Roman" w:eastAsia="宋体" w:cs="Times New Roman"/>
      <w:lang w:val="en-US" w:eastAsia="zh-CN" w:bidi="ar-SA"/>
    </w:rPr>
  </w:style>
  <w:style w:type="paragraph" w:styleId="74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744" w:customStyle="1">
    <w:name w:val="标题 1 Char1"/>
    <w:link w:val="681"/>
    <w:uiPriority w:val="9"/>
    <w:qFormat/>
    <w:rPr>
      <w:rFonts w:ascii="Arial" w:hAnsi="Arial" w:eastAsia="Arial" w:cs="Arial"/>
      <w:sz w:val="40"/>
      <w:szCs w:val="40"/>
    </w:rPr>
  </w:style>
  <w:style w:type="character" w:styleId="745" w:customStyle="1">
    <w:name w:val="标题 2 Char1"/>
    <w:link w:val="682"/>
    <w:uiPriority w:val="9"/>
    <w:qFormat/>
    <w:rPr>
      <w:rFonts w:ascii="Arial" w:hAnsi="Arial" w:eastAsia="Arial" w:cs="Arial"/>
      <w:sz w:val="34"/>
    </w:rPr>
  </w:style>
  <w:style w:type="character" w:styleId="746" w:customStyle="1">
    <w:name w:val="标题 3 Char1"/>
    <w:link w:val="683"/>
    <w:uiPriority w:val="9"/>
    <w:qFormat/>
    <w:rPr>
      <w:rFonts w:ascii="Arial" w:hAnsi="Arial" w:eastAsia="Arial" w:cs="Arial"/>
      <w:sz w:val="30"/>
      <w:szCs w:val="30"/>
    </w:rPr>
  </w:style>
  <w:style w:type="character" w:styleId="747" w:customStyle="1">
    <w:name w:val="标题 4 Char1"/>
    <w:link w:val="684"/>
    <w:uiPriority w:val="9"/>
    <w:qFormat/>
    <w:rPr>
      <w:rFonts w:ascii="Arial" w:hAnsi="Arial" w:eastAsia="Arial" w:cs="Arial"/>
      <w:b/>
      <w:bCs/>
      <w:sz w:val="26"/>
      <w:szCs w:val="26"/>
    </w:rPr>
  </w:style>
  <w:style w:type="character" w:styleId="748" w:customStyle="1">
    <w:name w:val="标题 5 Char1"/>
    <w:link w:val="685"/>
    <w:uiPriority w:val="9"/>
    <w:qFormat/>
    <w:rPr>
      <w:rFonts w:ascii="Arial" w:hAnsi="Arial" w:eastAsia="Arial" w:cs="Arial"/>
      <w:b/>
      <w:bCs/>
      <w:sz w:val="24"/>
      <w:szCs w:val="24"/>
    </w:rPr>
  </w:style>
  <w:style w:type="character" w:styleId="749" w:customStyle="1">
    <w:name w:val="标题 6 Char1"/>
    <w:link w:val="686"/>
    <w:uiPriority w:val="9"/>
    <w:qFormat/>
    <w:rPr>
      <w:rFonts w:ascii="Arial" w:hAnsi="Arial" w:eastAsia="Arial" w:cs="Arial"/>
      <w:b/>
      <w:bCs/>
      <w:sz w:val="22"/>
      <w:szCs w:val="22"/>
    </w:rPr>
  </w:style>
  <w:style w:type="character" w:styleId="750" w:customStyle="1">
    <w:name w:val="标题 7 Char1"/>
    <w:link w:val="687"/>
    <w:uiPriority w:val="9"/>
    <w:qFormat/>
    <w:rPr>
      <w:rFonts w:ascii="Arial" w:hAnsi="Arial" w:eastAsia="Arial" w:cs="Arial"/>
      <w:b/>
      <w:bCs/>
      <w:i/>
      <w:iCs/>
      <w:sz w:val="22"/>
      <w:szCs w:val="22"/>
    </w:rPr>
  </w:style>
  <w:style w:type="character" w:styleId="751" w:customStyle="1">
    <w:name w:val="标题 8 Char1"/>
    <w:link w:val="688"/>
    <w:uiPriority w:val="9"/>
    <w:qFormat/>
    <w:rPr>
      <w:rFonts w:ascii="Arial" w:hAnsi="Arial" w:eastAsia="Arial" w:cs="Arial"/>
      <w:i/>
      <w:iCs/>
      <w:sz w:val="22"/>
      <w:szCs w:val="22"/>
    </w:rPr>
  </w:style>
  <w:style w:type="character" w:styleId="752" w:customStyle="1">
    <w:name w:val="标题 9 Char1"/>
    <w:link w:val="689"/>
    <w:uiPriority w:val="9"/>
    <w:qFormat/>
    <w:rPr>
      <w:rFonts w:ascii="Arial" w:hAnsi="Arial" w:eastAsia="Arial" w:cs="Arial"/>
      <w:i/>
      <w:iCs/>
      <w:sz w:val="21"/>
      <w:szCs w:val="21"/>
    </w:rPr>
  </w:style>
  <w:style w:type="paragraph" w:styleId="753">
    <w:name w:val="List Paragraph"/>
    <w:basedOn w:val="680"/>
    <w:uiPriority w:val="34"/>
    <w:qFormat/>
    <w:pPr>
      <w:contextualSpacing/>
      <w:ind w:left="720"/>
    </w:pPr>
  </w:style>
  <w:style w:type="paragraph" w:styleId="754">
    <w:name w:val="No Spacing"/>
    <w:uiPriority w:val="1"/>
    <w:qFormat/>
    <w:rPr>
      <w:rFonts w:hint="default" w:ascii="Calibri" w:hAnsi="Calibri" w:eastAsia="宋体" w:cs="Times New Roman"/>
      <w:lang w:val="en-US" w:eastAsia="zh-CN" w:bidi="ar-SA"/>
    </w:rPr>
  </w:style>
  <w:style w:type="character" w:styleId="755" w:customStyle="1">
    <w:name w:val="标题 Char"/>
    <w:link w:val="716"/>
    <w:uiPriority w:val="10"/>
    <w:qFormat/>
    <w:rPr>
      <w:sz w:val="48"/>
      <w:szCs w:val="48"/>
    </w:rPr>
  </w:style>
  <w:style w:type="character" w:styleId="756" w:customStyle="1">
    <w:name w:val="副标题 Char"/>
    <w:link w:val="709"/>
    <w:uiPriority w:val="11"/>
    <w:qFormat/>
    <w:rPr>
      <w:sz w:val="24"/>
      <w:szCs w:val="24"/>
    </w:rPr>
  </w:style>
  <w:style w:type="paragraph" w:styleId="757">
    <w:name w:val="Quote"/>
    <w:basedOn w:val="680"/>
    <w:next w:val="680"/>
    <w:link w:val="758"/>
    <w:uiPriority w:val="29"/>
    <w:qFormat/>
    <w:pPr>
      <w:ind w:left="720" w:right="720"/>
    </w:pPr>
    <w:rPr>
      <w:i/>
    </w:rPr>
  </w:style>
  <w:style w:type="character" w:styleId="758" w:customStyle="1">
    <w:name w:val="引用 Char"/>
    <w:link w:val="757"/>
    <w:uiPriority w:val="29"/>
    <w:qFormat/>
    <w:rPr>
      <w:i/>
    </w:rPr>
  </w:style>
  <w:style w:type="paragraph" w:styleId="759">
    <w:name w:val="Intense Quote"/>
    <w:basedOn w:val="680"/>
    <w:next w:val="680"/>
    <w:link w:val="7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customStyle="1">
    <w:name w:val="明显引用 Char"/>
    <w:link w:val="759"/>
    <w:uiPriority w:val="30"/>
    <w:qFormat/>
    <w:rPr>
      <w:i/>
    </w:rPr>
  </w:style>
  <w:style w:type="character" w:styleId="761" w:customStyle="1">
    <w:name w:val="页眉 Char1"/>
    <w:link w:val="706"/>
    <w:uiPriority w:val="99"/>
    <w:qFormat/>
  </w:style>
  <w:style w:type="character" w:styleId="762" w:customStyle="1">
    <w:name w:val="Footer Char"/>
    <w:uiPriority w:val="99"/>
    <w:qFormat/>
  </w:style>
  <w:style w:type="character" w:styleId="763" w:customStyle="1">
    <w:name w:val="页脚 Char1"/>
    <w:link w:val="704"/>
    <w:uiPriority w:val="99"/>
    <w:qFormat/>
  </w:style>
  <w:style w:type="table" w:styleId="76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5"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0"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7"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4"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8"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5"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0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2"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9"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6"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3"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0"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7"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1"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9" w:customStyle="1">
    <w:name w:val="脚注文本 Char"/>
    <w:link w:val="710"/>
    <w:uiPriority w:val="99"/>
    <w:qFormat/>
    <w:rPr>
      <w:sz w:val="18"/>
    </w:rPr>
  </w:style>
  <w:style w:type="character" w:styleId="890" w:customStyle="1">
    <w:name w:val="尾注文本 Char"/>
    <w:link w:val="703"/>
    <w:uiPriority w:val="99"/>
    <w:qFormat/>
    <w:rPr>
      <w:sz w:val="20"/>
    </w:rPr>
  </w:style>
  <w:style w:type="paragraph" w:styleId="891" w:customStyle="1">
    <w:name w:val="TOC 标题11"/>
    <w:uiPriority w:val="39"/>
    <w:unhideWhenUsed/>
    <w:qFormat/>
    <w:rPr>
      <w:rFonts w:hint="default" w:ascii="Calibri" w:hAnsi="Calibri" w:eastAsia="宋体" w:cs="Times New Roman"/>
      <w:lang w:val="en-US" w:eastAsia="zh-CN" w:bidi="ar-SA"/>
    </w:rPr>
  </w:style>
  <w:style w:type="paragraph" w:styleId="892" w:customStyle="1">
    <w:name w:val="标题 11"/>
    <w:basedOn w:val="680"/>
    <w:next w:val="680"/>
    <w:link w:val="904"/>
    <w:uiPriority w:val="0"/>
    <w:qFormat/>
    <w:pPr>
      <w:jc w:val="center"/>
      <w:keepNext/>
      <w:outlineLvl w:val="0"/>
    </w:pPr>
    <w:rPr>
      <w:rFonts w:ascii="楷体_GB2312" w:eastAsia="楷体_GB2312"/>
      <w:sz w:val="28"/>
      <w:szCs w:val="28"/>
      <w:lang w:eastAsia="en-US"/>
    </w:rPr>
  </w:style>
  <w:style w:type="paragraph" w:styleId="893" w:customStyle="1">
    <w:name w:val="标题 21"/>
    <w:basedOn w:val="680"/>
    <w:next w:val="894"/>
    <w:link w:val="905"/>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894" w:customStyle="1">
    <w:name w:val="正文缩进1"/>
    <w:basedOn w:val="680"/>
    <w:link w:val="906"/>
    <w:uiPriority w:val="0"/>
    <w:qFormat/>
    <w:pPr>
      <w:ind w:firstLine="420"/>
    </w:pPr>
    <w:rPr>
      <w:sz w:val="20"/>
      <w:lang w:eastAsia="en-US"/>
    </w:rPr>
  </w:style>
  <w:style w:type="paragraph" w:styleId="895" w:customStyle="1">
    <w:name w:val="标题 31"/>
    <w:basedOn w:val="680"/>
    <w:next w:val="894"/>
    <w:link w:val="907"/>
    <w:uiPriority w:val="0"/>
    <w:qFormat/>
    <w:pPr>
      <w:keepLines/>
      <w:keepNext/>
      <w:spacing w:before="260" w:after="260" w:line="416" w:lineRule="auto"/>
      <w:outlineLvl w:val="2"/>
    </w:pPr>
    <w:rPr>
      <w:b/>
      <w:bCs/>
      <w:sz w:val="32"/>
      <w:szCs w:val="32"/>
      <w:lang w:eastAsia="en-US"/>
    </w:rPr>
  </w:style>
  <w:style w:type="paragraph" w:styleId="896" w:customStyle="1">
    <w:name w:val="标题 41"/>
    <w:basedOn w:val="680"/>
    <w:next w:val="894"/>
    <w:link w:val="908"/>
    <w:uiPriority w:val="0"/>
    <w:qFormat/>
    <w:pPr>
      <w:keepLines/>
      <w:keepNext/>
      <w:spacing w:before="280" w:after="290" w:line="376" w:lineRule="auto"/>
      <w:outlineLvl w:val="3"/>
    </w:pPr>
    <w:rPr>
      <w:rFonts w:ascii="Arial" w:hAnsi="Arial" w:eastAsia="黑体"/>
      <w:b/>
      <w:bCs/>
      <w:sz w:val="28"/>
      <w:szCs w:val="28"/>
      <w:lang w:eastAsia="en-US"/>
    </w:rPr>
  </w:style>
  <w:style w:type="paragraph" w:styleId="897" w:customStyle="1">
    <w:name w:val="标题 51"/>
    <w:basedOn w:val="680"/>
    <w:next w:val="894"/>
    <w:link w:val="909"/>
    <w:uiPriority w:val="0"/>
    <w:qFormat/>
    <w:pPr>
      <w:keepNext/>
      <w:outlineLvl w:val="4"/>
    </w:pPr>
    <w:rPr>
      <w:rFonts w:ascii="宋体"/>
      <w:color w:val="000000"/>
      <w:sz w:val="28"/>
      <w:szCs w:val="28"/>
      <w:lang w:eastAsia="en-US"/>
    </w:rPr>
  </w:style>
  <w:style w:type="paragraph" w:styleId="898" w:customStyle="1">
    <w:name w:val="标题 61"/>
    <w:basedOn w:val="680"/>
    <w:next w:val="680"/>
    <w:link w:val="910"/>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899" w:customStyle="1">
    <w:name w:val="标题 71"/>
    <w:basedOn w:val="680"/>
    <w:next w:val="680"/>
    <w:link w:val="911"/>
    <w:uiPriority w:val="0"/>
    <w:qFormat/>
    <w:pPr>
      <w:numPr>
        <w:ilvl w:val="6"/>
        <w:numId w:val="1"/>
      </w:numPr>
      <w:keepLines/>
      <w:keepNext/>
      <w:spacing w:before="240" w:after="64" w:line="320" w:lineRule="auto"/>
      <w:outlineLvl w:val="6"/>
    </w:pPr>
    <w:rPr>
      <w:b/>
      <w:bCs/>
      <w:sz w:val="24"/>
      <w:szCs w:val="24"/>
      <w:lang w:eastAsia="en-US"/>
    </w:rPr>
  </w:style>
  <w:style w:type="paragraph" w:styleId="900" w:customStyle="1">
    <w:name w:val="标题 81"/>
    <w:basedOn w:val="680"/>
    <w:next w:val="680"/>
    <w:link w:val="912"/>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01" w:customStyle="1">
    <w:name w:val="标题 91"/>
    <w:basedOn w:val="680"/>
    <w:next w:val="680"/>
    <w:link w:val="913"/>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02" w:customStyle="1">
    <w:name w:val="默认段落字体1"/>
    <w:uiPriority w:val="1"/>
    <w:unhideWhenUsed/>
    <w:qFormat/>
  </w:style>
  <w:style w:type="table" w:styleId="903" w:customStyle="1">
    <w:name w:val="普通表格1"/>
    <w:uiPriority w:val="99"/>
    <w:unhideWhenUsed/>
    <w:qFormat/>
    <w:tblPr>
      <w:tblCellMar>
        <w:left w:w="0" w:type="dxa"/>
        <w:top w:w="0" w:type="dxa"/>
        <w:right w:w="0" w:type="dxa"/>
        <w:bottom w:w="0" w:type="dxa"/>
      </w:tblCellMar>
    </w:tblPr>
  </w:style>
  <w:style w:type="character" w:styleId="904" w:customStyle="1">
    <w:name w:val="标题 1 Char"/>
    <w:link w:val="892"/>
    <w:uiPriority w:val="0"/>
    <w:qFormat/>
    <w:rPr>
      <w:rFonts w:ascii="楷体_GB2312" w:hAnsi="Times New Roman" w:eastAsia="楷体_GB2312" w:cs="Times New Roman"/>
      <w:sz w:val="28"/>
      <w:szCs w:val="28"/>
    </w:rPr>
  </w:style>
  <w:style w:type="character" w:styleId="905" w:customStyle="1">
    <w:name w:val="标题 2 Char"/>
    <w:link w:val="893"/>
    <w:uiPriority w:val="0"/>
    <w:qFormat/>
    <w:rPr>
      <w:rFonts w:ascii="Arial" w:hAnsi="Arial" w:eastAsia="幼圆" w:cs="Arial"/>
      <w:b/>
      <w:bCs/>
      <w:sz w:val="44"/>
      <w:szCs w:val="44"/>
    </w:rPr>
  </w:style>
  <w:style w:type="character" w:styleId="906" w:customStyle="1">
    <w:name w:val="正文缩进 Char"/>
    <w:link w:val="894"/>
    <w:uiPriority w:val="0"/>
    <w:qFormat/>
    <w:rPr>
      <w:rFonts w:ascii="Times New Roman" w:hAnsi="Times New Roman" w:eastAsia="宋体" w:cs="Times New Roman"/>
      <w:szCs w:val="21"/>
    </w:rPr>
  </w:style>
  <w:style w:type="character" w:styleId="907" w:customStyle="1">
    <w:name w:val="标题 3 Char"/>
    <w:link w:val="895"/>
    <w:uiPriority w:val="0"/>
    <w:qFormat/>
    <w:rPr>
      <w:rFonts w:ascii="Times New Roman" w:hAnsi="Times New Roman" w:eastAsia="宋体" w:cs="Times New Roman"/>
      <w:b/>
      <w:bCs/>
      <w:sz w:val="32"/>
      <w:szCs w:val="32"/>
    </w:rPr>
  </w:style>
  <w:style w:type="character" w:styleId="908" w:customStyle="1">
    <w:name w:val="标题 4 Char"/>
    <w:link w:val="896"/>
    <w:uiPriority w:val="0"/>
    <w:qFormat/>
    <w:rPr>
      <w:rFonts w:ascii="Arial" w:hAnsi="Arial" w:eastAsia="黑体" w:cs="Arial"/>
      <w:b/>
      <w:bCs/>
      <w:sz w:val="28"/>
      <w:szCs w:val="28"/>
    </w:rPr>
  </w:style>
  <w:style w:type="character" w:styleId="909" w:customStyle="1">
    <w:name w:val="标题 5 Char"/>
    <w:link w:val="897"/>
    <w:uiPriority w:val="0"/>
    <w:qFormat/>
    <w:rPr>
      <w:rFonts w:ascii="宋体" w:hAnsi="Times New Roman" w:eastAsia="宋体" w:cs="Times New Roman"/>
      <w:color w:val="000000"/>
      <w:sz w:val="28"/>
      <w:szCs w:val="28"/>
    </w:rPr>
  </w:style>
  <w:style w:type="character" w:styleId="910" w:customStyle="1">
    <w:name w:val="标题 6 Char"/>
    <w:link w:val="898"/>
    <w:uiPriority w:val="0"/>
    <w:qFormat/>
    <w:rPr>
      <w:rFonts w:ascii="Arial" w:hAnsi="Arial" w:eastAsia="黑体" w:cs="Times New Roman"/>
      <w:b/>
      <w:bCs/>
      <w:sz w:val="24"/>
      <w:szCs w:val="24"/>
    </w:rPr>
  </w:style>
  <w:style w:type="character" w:styleId="911" w:customStyle="1">
    <w:name w:val="标题 7 Char"/>
    <w:link w:val="899"/>
    <w:uiPriority w:val="0"/>
    <w:qFormat/>
    <w:rPr>
      <w:rFonts w:ascii="Times New Roman" w:hAnsi="Times New Roman" w:eastAsia="宋体" w:cs="Times New Roman"/>
      <w:b/>
      <w:bCs/>
      <w:sz w:val="24"/>
      <w:szCs w:val="24"/>
    </w:rPr>
  </w:style>
  <w:style w:type="character" w:styleId="912" w:customStyle="1">
    <w:name w:val="标题 8 Char"/>
    <w:link w:val="900"/>
    <w:uiPriority w:val="0"/>
    <w:qFormat/>
    <w:rPr>
      <w:rFonts w:ascii="Arial" w:hAnsi="Arial" w:eastAsia="黑体" w:cs="Times New Roman"/>
      <w:sz w:val="24"/>
      <w:szCs w:val="24"/>
    </w:rPr>
  </w:style>
  <w:style w:type="character" w:styleId="913" w:customStyle="1">
    <w:name w:val="标题 9 Char"/>
    <w:link w:val="901"/>
    <w:uiPriority w:val="0"/>
    <w:qFormat/>
    <w:rPr>
      <w:rFonts w:ascii="Arial" w:hAnsi="Arial" w:eastAsia="黑体" w:cs="Times New Roman"/>
      <w:szCs w:val="21"/>
    </w:rPr>
  </w:style>
  <w:style w:type="paragraph" w:styleId="914" w:customStyle="1">
    <w:name w:val="列表 31"/>
    <w:basedOn w:val="680"/>
    <w:uiPriority w:val="0"/>
    <w:qFormat/>
    <w:pPr>
      <w:ind w:left="100" w:hanging="200"/>
    </w:pPr>
  </w:style>
  <w:style w:type="paragraph" w:styleId="915" w:customStyle="1">
    <w:name w:val="目录 71"/>
    <w:basedOn w:val="680"/>
    <w:next w:val="680"/>
    <w:uiPriority w:val="0"/>
    <w:semiHidden/>
    <w:qFormat/>
    <w:pPr>
      <w:ind w:left="1260"/>
      <w:jc w:val="left"/>
    </w:pPr>
  </w:style>
  <w:style w:type="paragraph" w:styleId="916" w:customStyle="1">
    <w:name w:val="文档结构图1"/>
    <w:basedOn w:val="680"/>
    <w:link w:val="917"/>
    <w:uiPriority w:val="0"/>
    <w:semiHidden/>
    <w:qFormat/>
    <w:pPr>
      <w:shd w:val="clear" w:color="auto" w:fill="000080"/>
    </w:pPr>
    <w:rPr>
      <w:sz w:val="20"/>
      <w:lang w:eastAsia="en-US"/>
    </w:rPr>
  </w:style>
  <w:style w:type="character" w:styleId="917" w:customStyle="1">
    <w:name w:val="文档结构图 Char"/>
    <w:link w:val="916"/>
    <w:uiPriority w:val="0"/>
    <w:semiHidden/>
    <w:qFormat/>
    <w:rPr>
      <w:rFonts w:ascii="Times New Roman" w:hAnsi="Times New Roman" w:eastAsia="宋体" w:cs="Times New Roman"/>
      <w:szCs w:val="21"/>
      <w:shd w:val="clear" w:color="auto" w:fill="000080"/>
    </w:rPr>
  </w:style>
  <w:style w:type="paragraph" w:styleId="918" w:customStyle="1">
    <w:name w:val="批注文字1"/>
    <w:basedOn w:val="680"/>
    <w:link w:val="919"/>
    <w:uiPriority w:val="0"/>
    <w:semiHidden/>
    <w:qFormat/>
    <w:pPr>
      <w:jc w:val="left"/>
    </w:pPr>
    <w:rPr>
      <w:sz w:val="20"/>
      <w:lang w:eastAsia="en-US"/>
    </w:rPr>
  </w:style>
  <w:style w:type="character" w:styleId="919" w:customStyle="1">
    <w:name w:val="批注文字 Char"/>
    <w:link w:val="918"/>
    <w:uiPriority w:val="0"/>
    <w:semiHidden/>
    <w:qFormat/>
    <w:rPr>
      <w:rFonts w:ascii="Times New Roman" w:hAnsi="Times New Roman" w:eastAsia="宋体" w:cs="Times New Roman"/>
      <w:szCs w:val="21"/>
    </w:rPr>
  </w:style>
  <w:style w:type="paragraph" w:styleId="920" w:customStyle="1">
    <w:name w:val="正文文本 31"/>
    <w:basedOn w:val="680"/>
    <w:link w:val="921"/>
    <w:uiPriority w:val="0"/>
    <w:qFormat/>
    <w:rPr>
      <w:rFonts w:ascii="仿宋_GB2312" w:hAnsi="Arial" w:eastAsia="仿宋_GB2312"/>
      <w:sz w:val="32"/>
      <w:szCs w:val="32"/>
      <w:lang w:eastAsia="en-US"/>
    </w:rPr>
  </w:style>
  <w:style w:type="character" w:styleId="921" w:customStyle="1">
    <w:name w:val="正文文本 3 Char"/>
    <w:link w:val="920"/>
    <w:uiPriority w:val="0"/>
    <w:qFormat/>
    <w:rPr>
      <w:rFonts w:ascii="仿宋_GB2312" w:hAnsi="Arial" w:eastAsia="仿宋_GB2312" w:cs="Times New Roman"/>
      <w:sz w:val="32"/>
      <w:szCs w:val="32"/>
    </w:rPr>
  </w:style>
  <w:style w:type="paragraph" w:styleId="922" w:customStyle="1">
    <w:name w:val="正文文本1"/>
    <w:basedOn w:val="680"/>
    <w:link w:val="923"/>
    <w:uiPriority w:val="0"/>
    <w:qFormat/>
    <w:rPr>
      <w:rFonts w:ascii="楷体_GB2312" w:hAnsi="Arial" w:eastAsia="楷体_GB2312"/>
      <w:sz w:val="28"/>
      <w:szCs w:val="28"/>
      <w:lang w:eastAsia="en-US"/>
    </w:rPr>
  </w:style>
  <w:style w:type="character" w:styleId="923" w:customStyle="1">
    <w:name w:val="正文文本 Char"/>
    <w:link w:val="922"/>
    <w:uiPriority w:val="0"/>
    <w:qFormat/>
    <w:rPr>
      <w:rFonts w:ascii="楷体_GB2312" w:hAnsi="Arial" w:eastAsia="楷体_GB2312" w:cs="Times New Roman"/>
      <w:sz w:val="28"/>
      <w:szCs w:val="28"/>
    </w:rPr>
  </w:style>
  <w:style w:type="paragraph" w:styleId="924" w:customStyle="1">
    <w:name w:val="正文文本缩进1"/>
    <w:basedOn w:val="680"/>
    <w:link w:val="925"/>
    <w:uiPriority w:val="0"/>
    <w:qFormat/>
    <w:pPr>
      <w:ind w:firstLine="645"/>
    </w:pPr>
    <w:rPr>
      <w:rFonts w:ascii="楷体_GB2312" w:eastAsia="楷体_GB2312"/>
      <w:sz w:val="32"/>
      <w:szCs w:val="32"/>
      <w:lang w:eastAsia="en-US"/>
    </w:rPr>
  </w:style>
  <w:style w:type="character" w:styleId="925" w:customStyle="1">
    <w:name w:val="正文文本缩进 Char"/>
    <w:link w:val="924"/>
    <w:uiPriority w:val="0"/>
    <w:qFormat/>
    <w:rPr>
      <w:rFonts w:ascii="楷体_GB2312" w:hAnsi="Times New Roman" w:eastAsia="楷体_GB2312" w:cs="Times New Roman"/>
      <w:sz w:val="32"/>
      <w:szCs w:val="32"/>
    </w:rPr>
  </w:style>
  <w:style w:type="paragraph" w:styleId="926" w:customStyle="1">
    <w:name w:val="列表 21"/>
    <w:basedOn w:val="680"/>
    <w:uiPriority w:val="0"/>
    <w:qFormat/>
    <w:pPr>
      <w:ind w:left="100" w:hanging="200"/>
    </w:pPr>
  </w:style>
  <w:style w:type="paragraph" w:styleId="927" w:customStyle="1">
    <w:name w:val="目录 51"/>
    <w:basedOn w:val="680"/>
    <w:next w:val="680"/>
    <w:uiPriority w:val="0"/>
    <w:semiHidden/>
    <w:qFormat/>
    <w:pPr>
      <w:ind w:left="840"/>
      <w:jc w:val="left"/>
    </w:pPr>
  </w:style>
  <w:style w:type="paragraph" w:styleId="928" w:customStyle="1">
    <w:name w:val="目录 31"/>
    <w:basedOn w:val="680"/>
    <w:next w:val="680"/>
    <w:uiPriority w:val="0"/>
    <w:semiHidden/>
    <w:qFormat/>
    <w:pPr>
      <w:ind w:left="420"/>
      <w:jc w:val="left"/>
    </w:pPr>
    <w:rPr>
      <w:i/>
      <w:iCs/>
      <w:szCs w:val="24"/>
    </w:rPr>
  </w:style>
  <w:style w:type="paragraph" w:styleId="929" w:customStyle="1">
    <w:name w:val="纯文本1"/>
    <w:basedOn w:val="680"/>
    <w:link w:val="930"/>
    <w:uiPriority w:val="0"/>
    <w:qFormat/>
    <w:rPr>
      <w:rFonts w:ascii="宋体" w:hAnsi="Courier New"/>
      <w:sz w:val="20"/>
      <w:lang w:eastAsia="en-US"/>
    </w:rPr>
  </w:style>
  <w:style w:type="character" w:styleId="930" w:customStyle="1">
    <w:name w:val="纯文本 Char"/>
    <w:link w:val="929"/>
    <w:uiPriority w:val="0"/>
    <w:qFormat/>
    <w:rPr>
      <w:rFonts w:ascii="宋体" w:hAnsi="Courier New" w:eastAsia="宋体" w:cs="Courier New"/>
      <w:szCs w:val="21"/>
    </w:rPr>
  </w:style>
  <w:style w:type="paragraph" w:styleId="931" w:customStyle="1">
    <w:name w:val="目录 81"/>
    <w:basedOn w:val="680"/>
    <w:next w:val="680"/>
    <w:uiPriority w:val="0"/>
    <w:semiHidden/>
    <w:qFormat/>
    <w:pPr>
      <w:ind w:left="1470"/>
      <w:jc w:val="left"/>
    </w:pPr>
  </w:style>
  <w:style w:type="paragraph" w:styleId="932" w:customStyle="1">
    <w:name w:val="日期1"/>
    <w:basedOn w:val="680"/>
    <w:next w:val="680"/>
    <w:link w:val="933"/>
    <w:uiPriority w:val="0"/>
    <w:qFormat/>
    <w:rPr>
      <w:sz w:val="24"/>
      <w:szCs w:val="24"/>
      <w:lang w:eastAsia="en-US"/>
    </w:rPr>
  </w:style>
  <w:style w:type="character" w:styleId="933" w:customStyle="1">
    <w:name w:val="日期 Char"/>
    <w:link w:val="932"/>
    <w:uiPriority w:val="0"/>
    <w:qFormat/>
    <w:rPr>
      <w:rFonts w:ascii="Times New Roman" w:hAnsi="Times New Roman" w:eastAsia="宋体" w:cs="Times New Roman"/>
      <w:sz w:val="24"/>
      <w:szCs w:val="24"/>
    </w:rPr>
  </w:style>
  <w:style w:type="paragraph" w:styleId="934" w:customStyle="1">
    <w:name w:val="正文文本缩进 21"/>
    <w:basedOn w:val="680"/>
    <w:link w:val="935"/>
    <w:uiPriority w:val="0"/>
    <w:qFormat/>
    <w:pPr>
      <w:ind w:left="630" w:firstLine="645"/>
    </w:pPr>
    <w:rPr>
      <w:rFonts w:ascii="Arial" w:hAnsi="Arial" w:eastAsia="仿宋_GB2312"/>
      <w:sz w:val="32"/>
      <w:szCs w:val="32"/>
      <w:lang w:eastAsia="en-US"/>
    </w:rPr>
  </w:style>
  <w:style w:type="character" w:styleId="935" w:customStyle="1">
    <w:name w:val="正文文本缩进 2 Char"/>
    <w:link w:val="934"/>
    <w:uiPriority w:val="0"/>
    <w:qFormat/>
    <w:rPr>
      <w:rFonts w:ascii="Arial" w:hAnsi="Arial" w:eastAsia="仿宋_GB2312" w:cs="Arial"/>
      <w:sz w:val="32"/>
      <w:szCs w:val="32"/>
    </w:rPr>
  </w:style>
  <w:style w:type="paragraph" w:styleId="936" w:customStyle="1">
    <w:name w:val="批注框文本1"/>
    <w:basedOn w:val="680"/>
    <w:link w:val="937"/>
    <w:uiPriority w:val="0"/>
    <w:qFormat/>
    <w:rPr>
      <w:sz w:val="18"/>
      <w:szCs w:val="18"/>
      <w:lang w:eastAsia="en-US"/>
    </w:rPr>
  </w:style>
  <w:style w:type="character" w:styleId="937" w:customStyle="1">
    <w:name w:val="批注框文本 Char"/>
    <w:link w:val="936"/>
    <w:uiPriority w:val="0"/>
    <w:qFormat/>
    <w:rPr>
      <w:rFonts w:ascii="Times New Roman" w:hAnsi="Times New Roman" w:eastAsia="宋体" w:cs="Times New Roman"/>
      <w:sz w:val="18"/>
      <w:szCs w:val="18"/>
    </w:rPr>
  </w:style>
  <w:style w:type="paragraph" w:styleId="938" w:customStyle="1">
    <w:name w:val="页脚1"/>
    <w:basedOn w:val="680"/>
    <w:link w:val="939"/>
    <w:uiPriority w:val="0"/>
    <w:qFormat/>
    <w:pPr>
      <w:jc w:val="left"/>
      <w:tabs>
        <w:tab w:val="center" w:pos="4153" w:leader="none"/>
        <w:tab w:val="right" w:pos="8306" w:leader="none"/>
      </w:tabs>
    </w:pPr>
    <w:rPr>
      <w:sz w:val="18"/>
      <w:szCs w:val="18"/>
      <w:lang w:eastAsia="en-US"/>
    </w:rPr>
  </w:style>
  <w:style w:type="character" w:styleId="939" w:customStyle="1">
    <w:name w:val="页脚 Char"/>
    <w:link w:val="938"/>
    <w:uiPriority w:val="0"/>
    <w:qFormat/>
    <w:rPr>
      <w:rFonts w:ascii="Times New Roman" w:hAnsi="Times New Roman" w:eastAsia="宋体" w:cs="Times New Roman"/>
      <w:sz w:val="18"/>
      <w:szCs w:val="18"/>
    </w:rPr>
  </w:style>
  <w:style w:type="paragraph" w:styleId="940" w:customStyle="1">
    <w:name w:val="页眉1"/>
    <w:basedOn w:val="680"/>
    <w:link w:val="941"/>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41" w:customStyle="1">
    <w:name w:val="页眉 Char"/>
    <w:link w:val="940"/>
    <w:uiPriority w:val="0"/>
    <w:qFormat/>
    <w:rPr>
      <w:rFonts w:ascii="Times New Roman" w:hAnsi="Times New Roman" w:eastAsia="宋体" w:cs="Times New Roman"/>
      <w:sz w:val="18"/>
      <w:szCs w:val="18"/>
    </w:rPr>
  </w:style>
  <w:style w:type="paragraph" w:styleId="942" w:customStyle="1">
    <w:name w:val="目录 11"/>
    <w:basedOn w:val="680"/>
    <w:next w:val="680"/>
    <w:uiPriority w:val="0"/>
    <w:semiHidden/>
    <w:qFormat/>
    <w:pPr>
      <w:jc w:val="left"/>
      <w:spacing w:before="120" w:after="120" w:line="400" w:lineRule="exact"/>
      <w:tabs>
        <w:tab w:val="right" w:pos="8720" w:leader="dot"/>
      </w:tabs>
    </w:pPr>
    <w:rPr>
      <w:rFonts w:ascii="宋体" w:hAnsi="宋体"/>
      <w:caps/>
      <w:sz w:val="24"/>
      <w:szCs w:val="24"/>
    </w:rPr>
  </w:style>
  <w:style w:type="paragraph" w:styleId="943" w:customStyle="1">
    <w:name w:val="目录 41"/>
    <w:basedOn w:val="680"/>
    <w:next w:val="680"/>
    <w:uiPriority w:val="0"/>
    <w:semiHidden/>
    <w:qFormat/>
    <w:pPr>
      <w:ind w:left="630"/>
      <w:jc w:val="left"/>
    </w:pPr>
  </w:style>
  <w:style w:type="paragraph" w:styleId="944" w:customStyle="1">
    <w:name w:val="列表1"/>
    <w:basedOn w:val="680"/>
    <w:uiPriority w:val="0"/>
    <w:qFormat/>
    <w:pPr>
      <w:ind w:left="200" w:hanging="200"/>
    </w:pPr>
  </w:style>
  <w:style w:type="paragraph" w:styleId="945" w:customStyle="1">
    <w:name w:val="目录 61"/>
    <w:basedOn w:val="680"/>
    <w:next w:val="680"/>
    <w:uiPriority w:val="0"/>
    <w:semiHidden/>
    <w:qFormat/>
    <w:pPr>
      <w:ind w:left="1050"/>
      <w:jc w:val="left"/>
    </w:pPr>
  </w:style>
  <w:style w:type="paragraph" w:styleId="946" w:customStyle="1">
    <w:name w:val="正文文本缩进 31"/>
    <w:basedOn w:val="680"/>
    <w:link w:val="947"/>
    <w:uiPriority w:val="0"/>
    <w:qFormat/>
    <w:pPr>
      <w:ind w:left="645" w:firstLine="645"/>
    </w:pPr>
    <w:rPr>
      <w:rFonts w:ascii="Arial" w:hAnsi="Arial" w:eastAsia="仿宋_GB2312"/>
      <w:color w:val="ffff00"/>
      <w:sz w:val="32"/>
      <w:szCs w:val="32"/>
      <w:lang w:eastAsia="en-US"/>
    </w:rPr>
  </w:style>
  <w:style w:type="character" w:styleId="947" w:customStyle="1">
    <w:name w:val="正文文本缩进 3 Char"/>
    <w:link w:val="946"/>
    <w:uiPriority w:val="0"/>
    <w:qFormat/>
    <w:rPr>
      <w:rFonts w:ascii="Arial" w:hAnsi="Arial" w:eastAsia="仿宋_GB2312" w:cs="Arial"/>
      <w:color w:val="ffff00"/>
      <w:sz w:val="32"/>
      <w:szCs w:val="32"/>
    </w:rPr>
  </w:style>
  <w:style w:type="paragraph" w:styleId="948" w:customStyle="1">
    <w:name w:val="图表目录1"/>
    <w:basedOn w:val="680"/>
    <w:next w:val="680"/>
    <w:uiPriority w:val="0"/>
    <w:semiHidden/>
    <w:qFormat/>
    <w:pPr>
      <w:ind w:left="840" w:hanging="420"/>
    </w:pPr>
  </w:style>
  <w:style w:type="paragraph" w:styleId="949" w:customStyle="1">
    <w:name w:val="目录 21"/>
    <w:basedOn w:val="680"/>
    <w:next w:val="680"/>
    <w:uiPriority w:val="0"/>
    <w:semiHidden/>
    <w:qFormat/>
    <w:pPr>
      <w:ind w:left="210"/>
      <w:jc w:val="left"/>
    </w:pPr>
    <w:rPr>
      <w:smallCaps/>
      <w:szCs w:val="24"/>
    </w:rPr>
  </w:style>
  <w:style w:type="paragraph" w:styleId="950" w:customStyle="1">
    <w:name w:val="目录 91"/>
    <w:basedOn w:val="680"/>
    <w:next w:val="680"/>
    <w:uiPriority w:val="0"/>
    <w:semiHidden/>
    <w:qFormat/>
    <w:pPr>
      <w:ind w:left="1680"/>
      <w:jc w:val="left"/>
    </w:pPr>
  </w:style>
  <w:style w:type="paragraph" w:styleId="951" w:customStyle="1">
    <w:name w:val="正文文本 21"/>
    <w:basedOn w:val="680"/>
    <w:link w:val="952"/>
    <w:uiPriority w:val="0"/>
    <w:qFormat/>
    <w:pPr>
      <w:jc w:val="center"/>
      <w:widowControl/>
    </w:pPr>
    <w:rPr>
      <w:rFonts w:ascii="楷体_GB2312" w:eastAsia="楷体_GB2312"/>
      <w:sz w:val="28"/>
      <w:szCs w:val="28"/>
      <w:lang w:eastAsia="en-US"/>
    </w:rPr>
  </w:style>
  <w:style w:type="character" w:styleId="952" w:customStyle="1">
    <w:name w:val="正文文本 2 Char"/>
    <w:link w:val="951"/>
    <w:uiPriority w:val="0"/>
    <w:qFormat/>
    <w:rPr>
      <w:rFonts w:ascii="楷体_GB2312" w:hAnsi="Times New Roman" w:eastAsia="楷体_GB2312" w:cs="Times New Roman"/>
      <w:sz w:val="28"/>
      <w:szCs w:val="28"/>
    </w:rPr>
  </w:style>
  <w:style w:type="paragraph" w:styleId="953" w:customStyle="1">
    <w:name w:val="普通(网站)1"/>
    <w:basedOn w:val="680"/>
    <w:uiPriority w:val="99"/>
    <w:qFormat/>
    <w:pPr>
      <w:jc w:val="left"/>
      <w:spacing w:before="100" w:beforeAutospacing="1" w:after="100" w:afterAutospacing="1"/>
      <w:widowControl/>
    </w:pPr>
    <w:rPr>
      <w:rFonts w:ascii="宋体" w:hAnsi="宋体" w:cs="宋体"/>
      <w:sz w:val="24"/>
      <w:szCs w:val="24"/>
    </w:rPr>
  </w:style>
  <w:style w:type="paragraph" w:styleId="954" w:customStyle="1">
    <w:name w:val="索引 11"/>
    <w:basedOn w:val="680"/>
    <w:next w:val="680"/>
    <w:uiPriority w:val="0"/>
    <w:semiHidden/>
    <w:qFormat/>
    <w:pPr>
      <w:spacing w:line="240" w:lineRule="atLeast"/>
    </w:pPr>
    <w:rPr>
      <w:b/>
      <w:bCs/>
    </w:rPr>
  </w:style>
  <w:style w:type="paragraph" w:styleId="955" w:customStyle="1">
    <w:name w:val="批注主题1"/>
    <w:basedOn w:val="918"/>
    <w:next w:val="918"/>
    <w:link w:val="956"/>
    <w:uiPriority w:val="0"/>
    <w:semiHidden/>
    <w:qFormat/>
    <w:rPr>
      <w:b/>
      <w:bCs/>
    </w:rPr>
  </w:style>
  <w:style w:type="character" w:styleId="956" w:customStyle="1">
    <w:name w:val="批注主题 Char"/>
    <w:link w:val="955"/>
    <w:uiPriority w:val="0"/>
    <w:semiHidden/>
    <w:qFormat/>
    <w:rPr>
      <w:rFonts w:ascii="Times New Roman" w:hAnsi="Times New Roman" w:eastAsia="宋体" w:cs="Times New Roman"/>
      <w:b/>
      <w:bCs/>
      <w:szCs w:val="21"/>
    </w:rPr>
  </w:style>
  <w:style w:type="paragraph" w:styleId="957" w:customStyle="1">
    <w:name w:val="正文首行缩进1"/>
    <w:basedOn w:val="680"/>
    <w:link w:val="958"/>
    <w:uiPriority w:val="0"/>
    <w:qFormat/>
    <w:pPr>
      <w:ind w:firstLine="200"/>
      <w:spacing w:line="360" w:lineRule="auto"/>
    </w:pPr>
    <w:rPr>
      <w:rFonts w:ascii="仿宋_GB2312" w:eastAsia="仿宋_GB2312"/>
      <w:sz w:val="30"/>
      <w:szCs w:val="30"/>
      <w:lang w:eastAsia="en-US"/>
    </w:rPr>
  </w:style>
  <w:style w:type="character" w:styleId="958" w:customStyle="1">
    <w:name w:val="正文首行缩进 Char"/>
    <w:link w:val="957"/>
    <w:uiPriority w:val="0"/>
    <w:qFormat/>
    <w:rPr>
      <w:rFonts w:ascii="仿宋_GB2312" w:hAnsi="Times New Roman" w:eastAsia="仿宋_GB2312" w:cs="Times New Roman"/>
      <w:sz w:val="30"/>
      <w:szCs w:val="30"/>
    </w:rPr>
  </w:style>
  <w:style w:type="paragraph" w:styleId="959" w:customStyle="1">
    <w:name w:val="正文首行缩进 21"/>
    <w:basedOn w:val="924"/>
    <w:link w:val="960"/>
    <w:uiPriority w:val="0"/>
    <w:qFormat/>
    <w:pPr>
      <w:ind w:firstLine="420"/>
      <w:spacing w:line="360" w:lineRule="auto"/>
    </w:pPr>
    <w:rPr>
      <w:rFonts w:ascii="宋体" w:hAnsi="宋体" w:eastAsia="宋体"/>
      <w:szCs w:val="20"/>
    </w:rPr>
  </w:style>
  <w:style w:type="character" w:styleId="960" w:customStyle="1">
    <w:name w:val="正文首行缩进 2 Char"/>
    <w:link w:val="959"/>
    <w:uiPriority w:val="0"/>
    <w:qFormat/>
    <w:rPr>
      <w:rFonts w:ascii="宋体" w:hAnsi="宋体" w:eastAsia="宋体" w:cs="Times New Roman"/>
      <w:sz w:val="32"/>
      <w:szCs w:val="20"/>
    </w:rPr>
  </w:style>
  <w:style w:type="table" w:styleId="961" w:customStyle="1">
    <w:name w:val="网格型1"/>
    <w:basedOn w:val="903"/>
    <w:uiPriority w:val="0"/>
    <w:qFormat/>
    <w:pPr>
      <w:jc w:val="both"/>
      <w:widowControl w:val="off"/>
    </w:pPr>
    <w:tblPr>
      <w:tblCellMar>
        <w:left w:w="0" w:type="dxa"/>
        <w:top w:w="0" w:type="dxa"/>
        <w:right w:w="0" w:type="dxa"/>
        <w:bottom w:w="0" w:type="dxa"/>
      </w:tblCellMar>
    </w:tblPr>
  </w:style>
  <w:style w:type="character" w:styleId="962" w:customStyle="1">
    <w:name w:val="要点1"/>
    <w:uiPriority w:val="0"/>
    <w:qFormat/>
    <w:rPr>
      <w:b/>
      <w:bCs/>
    </w:rPr>
  </w:style>
  <w:style w:type="character" w:styleId="963" w:customStyle="1">
    <w:name w:val="页码1"/>
    <w:uiPriority w:val="0"/>
    <w:qFormat/>
  </w:style>
  <w:style w:type="character" w:styleId="964" w:customStyle="1">
    <w:name w:val="已访问的超链接1"/>
    <w:uiPriority w:val="0"/>
    <w:qFormat/>
    <w:rPr>
      <w:color w:val="800080"/>
      <w:u w:val="single"/>
    </w:rPr>
  </w:style>
  <w:style w:type="character" w:styleId="965" w:customStyle="1">
    <w:name w:val="HTML 打字机1"/>
    <w:uiPriority w:val="99"/>
    <w:qFormat/>
    <w:rPr>
      <w:rFonts w:ascii="宋体" w:hAnsi="宋体" w:eastAsia="宋体" w:cs="宋体"/>
      <w:sz w:val="24"/>
      <w:szCs w:val="24"/>
    </w:rPr>
  </w:style>
  <w:style w:type="character" w:styleId="966" w:customStyle="1">
    <w:name w:val="超链接1"/>
    <w:uiPriority w:val="0"/>
    <w:qFormat/>
    <w:rPr>
      <w:color w:val="0000ff"/>
      <w:u w:val="single"/>
    </w:rPr>
  </w:style>
  <w:style w:type="character" w:styleId="967" w:customStyle="1">
    <w:name w:val="批注引用1"/>
    <w:uiPriority w:val="0"/>
    <w:semiHidden/>
    <w:qFormat/>
    <w:rPr>
      <w:rFonts w:hint="default" w:ascii="Times New Roman" w:hAnsi="Times New Roman" w:eastAsia="宋体" w:cs="Times New Roman"/>
      <w:sz w:val="21"/>
      <w:szCs w:val="21"/>
      <w:lang w:val="en-US" w:eastAsia="zh-CN" w:bidi="ar-SA"/>
    </w:rPr>
  </w:style>
  <w:style w:type="character" w:styleId="968" w:customStyle="1">
    <w:name w:val="font5 Char"/>
    <w:uiPriority w:val="0"/>
    <w:qFormat/>
    <w:rPr>
      <w:rFonts w:ascii="宋体" w:hAnsi="宋体" w:eastAsia="宋体"/>
      <w:sz w:val="28"/>
      <w:szCs w:val="28"/>
      <w:lang w:val="en-US" w:eastAsia="zh-CN" w:bidi="ar-SA"/>
    </w:rPr>
  </w:style>
  <w:style w:type="character" w:styleId="969" w:customStyle="1">
    <w:name w:val="二级目录 Char"/>
    <w:link w:val="970"/>
    <w:uiPriority w:val="0"/>
    <w:qFormat/>
    <w:rPr>
      <w:rFonts w:ascii="Calibri" w:hAnsi="Calibri"/>
      <w:b/>
      <w:sz w:val="30"/>
      <w:szCs w:val="28"/>
    </w:rPr>
  </w:style>
  <w:style w:type="paragraph" w:styleId="970" w:customStyle="1">
    <w:name w:val="二级目录"/>
    <w:next w:val="680"/>
    <w:link w:val="969"/>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971" w:customStyle="1">
    <w:name w:val="列出段落 Char"/>
    <w:link w:val="972"/>
    <w:uiPriority w:val="0"/>
    <w:qFormat/>
    <w:rPr>
      <w:rFonts w:ascii="Calibri" w:hAnsi="Calibri"/>
      <w:sz w:val="24"/>
      <w:szCs w:val="24"/>
      <w:lang w:eastAsia="en-US" w:bidi="en-US"/>
    </w:rPr>
  </w:style>
  <w:style w:type="paragraph" w:styleId="972" w:customStyle="1">
    <w:name w:val="列出段落1"/>
    <w:basedOn w:val="680"/>
    <w:link w:val="971"/>
    <w:uiPriority w:val="0"/>
    <w:qFormat/>
    <w:pPr>
      <w:contextualSpacing/>
      <w:ind w:left="720"/>
      <w:jc w:val="left"/>
      <w:widowControl/>
    </w:pPr>
    <w:rPr>
      <w:rFonts w:ascii="Calibri" w:hAnsi="Calibri"/>
      <w:sz w:val="24"/>
      <w:szCs w:val="24"/>
      <w:lang w:eastAsia="en-US" w:bidi="en-US"/>
    </w:rPr>
  </w:style>
  <w:style w:type="paragraph" w:styleId="973" w:customStyle="1">
    <w:name w:val="Body Text(ch)"/>
    <w:basedOn w:val="680"/>
    <w:next w:val="922"/>
    <w:uiPriority w:val="0"/>
    <w:qFormat/>
    <w:pPr>
      <w:spacing w:after="120"/>
    </w:pPr>
    <w:rPr>
      <w:rFonts w:ascii="宋体" w:hAnsi="Arial"/>
      <w:bCs/>
      <w:iCs/>
      <w:szCs w:val="24"/>
    </w:rPr>
  </w:style>
  <w:style w:type="paragraph" w:styleId="974" w:customStyle="1">
    <w:name w:val="xl27"/>
    <w:basedOn w:val="6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5" w:customStyle="1">
    <w:name w:val="xl26"/>
    <w:basedOn w:val="6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6" w:customStyle="1">
    <w:name w:val="Char"/>
    <w:basedOn w:val="680"/>
    <w:uiPriority w:val="0"/>
    <w:qFormat/>
    <w:pPr>
      <w:ind w:firstLine="200"/>
      <w:tabs>
        <w:tab w:val="left" w:pos="360" w:leader="none"/>
      </w:tabs>
    </w:pPr>
    <w:rPr>
      <w:sz w:val="28"/>
      <w:szCs w:val="30"/>
    </w:rPr>
  </w:style>
  <w:style w:type="paragraph" w:styleId="977" w:customStyle="1">
    <w:name w:val="Char1"/>
    <w:basedOn w:val="916"/>
    <w:uiPriority w:val="0"/>
    <w:qFormat/>
    <w:rPr>
      <w:rFonts w:ascii="Tahoma" w:hAnsi="Tahoma"/>
      <w:sz w:val="24"/>
      <w:szCs w:val="24"/>
    </w:rPr>
  </w:style>
  <w:style w:type="paragraph" w:styleId="978" w:customStyle="1">
    <w:name w:val="普通正文"/>
    <w:basedOn w:val="680"/>
    <w:uiPriority w:val="0"/>
    <w:qFormat/>
    <w:pPr>
      <w:ind w:firstLine="480"/>
      <w:jc w:val="left"/>
      <w:spacing w:before="120" w:after="120" w:line="360" w:lineRule="auto"/>
    </w:pPr>
    <w:rPr>
      <w:rFonts w:ascii="Arial" w:hAnsi="Arial"/>
      <w:sz w:val="24"/>
      <w:szCs w:val="24"/>
    </w:rPr>
  </w:style>
  <w:style w:type="paragraph" w:styleId="979" w:customStyle="1">
    <w:name w:val="table_lines"/>
    <w:basedOn w:val="680"/>
    <w:uiPriority w:val="0"/>
    <w:qFormat/>
    <w:pPr>
      <w:jc w:val="left"/>
      <w:widowControl/>
    </w:pPr>
    <w:rPr>
      <w:sz w:val="20"/>
      <w:szCs w:val="20"/>
      <w:lang w:val="de-DE" w:eastAsia="de-DE"/>
    </w:rPr>
  </w:style>
  <w:style w:type="paragraph" w:styleId="98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81" w:customStyle="1">
    <w:name w:val="font7"/>
    <w:basedOn w:val="680"/>
    <w:uiPriority w:val="0"/>
    <w:qFormat/>
    <w:pPr>
      <w:jc w:val="left"/>
      <w:spacing w:before="100" w:beforeAutospacing="1" w:after="100" w:afterAutospacing="1"/>
      <w:widowControl/>
    </w:pPr>
    <w:rPr>
      <w:rFonts w:hint="eastAsia" w:ascii="宋体" w:hAnsi="宋体"/>
      <w:sz w:val="18"/>
      <w:szCs w:val="18"/>
    </w:rPr>
  </w:style>
  <w:style w:type="paragraph" w:styleId="982" w:customStyle="1">
    <w:name w:val="Char Char Char Char"/>
    <w:basedOn w:val="916"/>
    <w:uiPriority w:val="0"/>
    <w:qFormat/>
    <w:pPr>
      <w:spacing w:line="360" w:lineRule="auto"/>
    </w:pPr>
    <w:rPr>
      <w:rFonts w:ascii="Tahoma" w:hAnsi="Tahoma"/>
      <w:sz w:val="24"/>
      <w:szCs w:val="24"/>
    </w:rPr>
  </w:style>
  <w:style w:type="paragraph" w:styleId="983" w:customStyle="1">
    <w:name w:val="列出段落2"/>
    <w:basedOn w:val="680"/>
    <w:uiPriority w:val="99"/>
    <w:qFormat/>
    <w:pPr>
      <w:contextualSpacing/>
      <w:ind w:left="720"/>
      <w:jc w:val="left"/>
      <w:widowControl/>
    </w:pPr>
    <w:rPr>
      <w:rFonts w:ascii="Calibri" w:hAnsi="Calibri"/>
      <w:sz w:val="24"/>
      <w:szCs w:val="24"/>
      <w:lang w:eastAsia="en-US" w:bidi="en-US"/>
    </w:rPr>
  </w:style>
  <w:style w:type="paragraph" w:styleId="984" w:customStyle="1">
    <w:name w:val="4"/>
    <w:basedOn w:val="680"/>
    <w:next w:val="946"/>
    <w:uiPriority w:val="0"/>
    <w:qFormat/>
    <w:pPr>
      <w:ind w:firstLine="420"/>
      <w:spacing w:line="360" w:lineRule="auto"/>
    </w:pPr>
    <w:rPr>
      <w:color w:val="ff0000"/>
      <w:sz w:val="24"/>
      <w:szCs w:val="24"/>
    </w:rPr>
  </w:style>
  <w:style w:type="paragraph" w:styleId="985" w:customStyle="1">
    <w:name w:val="普通 (Web)"/>
    <w:basedOn w:val="680"/>
    <w:uiPriority w:val="0"/>
    <w:qFormat/>
    <w:pPr>
      <w:jc w:val="left"/>
      <w:spacing w:before="100" w:beforeAutospacing="1" w:after="100" w:afterAutospacing="1"/>
      <w:widowControl/>
    </w:pPr>
    <w:rPr>
      <w:rFonts w:ascii="宋体" w:hAnsi="宋体"/>
      <w:sz w:val="24"/>
      <w:szCs w:val="24"/>
    </w:rPr>
  </w:style>
  <w:style w:type="paragraph" w:styleId="986" w:customStyle="1">
    <w:name w:val="Char Char Char Char Char Char Char Char Char Char"/>
    <w:basedOn w:val="680"/>
    <w:uiPriority w:val="0"/>
    <w:qFormat/>
    <w:pPr>
      <w:spacing w:line="360" w:lineRule="auto"/>
    </w:pPr>
    <w:rPr>
      <w:sz w:val="24"/>
      <w:szCs w:val="20"/>
    </w:rPr>
  </w:style>
  <w:style w:type="paragraph" w:styleId="987" w:customStyle="1">
    <w:name w:val="样式1"/>
    <w:basedOn w:val="680"/>
    <w:uiPriority w:val="0"/>
    <w:qFormat/>
    <w:pPr>
      <w:numPr>
        <w:ilvl w:val="0"/>
        <w:numId w:val="3"/>
      </w:numPr>
    </w:pPr>
    <w:rPr>
      <w:rFonts w:ascii="宋体" w:hAnsi="宋体"/>
    </w:rPr>
  </w:style>
  <w:style w:type="paragraph" w:styleId="988" w:customStyle="1">
    <w:name w:val="font6"/>
    <w:basedOn w:val="680"/>
    <w:uiPriority w:val="0"/>
    <w:qFormat/>
    <w:pPr>
      <w:jc w:val="left"/>
      <w:spacing w:before="100" w:beforeAutospacing="1" w:after="100" w:afterAutospacing="1"/>
      <w:widowControl/>
    </w:pPr>
    <w:rPr>
      <w:rFonts w:hint="eastAsia" w:ascii="宋体" w:hAnsi="宋体"/>
      <w:sz w:val="28"/>
      <w:szCs w:val="28"/>
      <w:u w:val="single"/>
    </w:rPr>
  </w:style>
  <w:style w:type="paragraph" w:styleId="989" w:customStyle="1">
    <w:name w:val="xl25"/>
    <w:basedOn w:val="68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0" w:customStyle="1">
    <w:name w:val="图标"/>
    <w:basedOn w:val="680"/>
    <w:next w:val="68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1" w:customStyle="1">
    <w:name w:val="标题3"/>
    <w:basedOn w:val="680"/>
    <w:next w:val="680"/>
    <w:uiPriority w:val="0"/>
    <w:qFormat/>
    <w:pPr>
      <w:ind w:firstLine="624"/>
      <w:spacing w:line="590" w:lineRule="atLeast"/>
    </w:pPr>
    <w:rPr>
      <w:rFonts w:ascii="方正黑体_GBK" w:eastAsia="方正黑体_GBK"/>
      <w:sz w:val="32"/>
      <w:szCs w:val="32"/>
    </w:rPr>
  </w:style>
  <w:style w:type="paragraph" w:styleId="992" w:customStyle="1">
    <w:name w:val="xl24"/>
    <w:basedOn w:val="6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3" w:customStyle="1">
    <w:name w:val="xl29"/>
    <w:basedOn w:val="68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4" w:customStyle="1">
    <w:name w:val="Char Char Char Char Char Char Char Char"/>
    <w:basedOn w:val="680"/>
    <w:uiPriority w:val="0"/>
    <w:qFormat/>
    <w:pPr>
      <w:jc w:val="left"/>
      <w:spacing w:after="160" w:line="240" w:lineRule="exact"/>
      <w:widowControl/>
    </w:pPr>
    <w:rPr>
      <w:rFonts w:ascii="Verdana" w:hAnsi="Verdana"/>
      <w:sz w:val="20"/>
      <w:szCs w:val="20"/>
      <w:lang w:eastAsia="en-US"/>
    </w:rPr>
  </w:style>
  <w:style w:type="paragraph" w:styleId="995" w:customStyle="1">
    <w:name w:val="xl28"/>
    <w:basedOn w:val="68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6" w:customStyle="1">
    <w:name w:val="Char Char Char Char Char Char Char Char1"/>
    <w:basedOn w:val="680"/>
    <w:uiPriority w:val="0"/>
    <w:qFormat/>
    <w:pPr>
      <w:jc w:val="left"/>
      <w:spacing w:after="160" w:line="240" w:lineRule="exact"/>
      <w:widowControl/>
    </w:pPr>
    <w:rPr>
      <w:rFonts w:ascii="Verdana" w:hAnsi="Verdana"/>
      <w:sz w:val="20"/>
      <w:szCs w:val="20"/>
      <w:lang w:eastAsia="en-US"/>
    </w:rPr>
  </w:style>
  <w:style w:type="paragraph" w:styleId="997" w:customStyle="1">
    <w:name w:val="xl30"/>
    <w:basedOn w:val="680"/>
    <w:uiPriority w:val="0"/>
    <w:qFormat/>
    <w:pPr>
      <w:jc w:val="center"/>
      <w:spacing w:before="100" w:beforeAutospacing="1" w:after="100" w:afterAutospacing="1"/>
      <w:widowControl/>
    </w:pPr>
    <w:rPr>
      <w:rFonts w:ascii="宋体" w:hAnsi="宋体"/>
      <w:b/>
      <w:bCs/>
      <w:sz w:val="36"/>
      <w:szCs w:val="36"/>
    </w:rPr>
  </w:style>
  <w:style w:type="paragraph" w:styleId="998" w:customStyle="1">
    <w:name w:val="Char Char Char Char1"/>
    <w:basedOn w:val="916"/>
    <w:uiPriority w:val="0"/>
    <w:qFormat/>
    <w:pPr>
      <w:spacing w:line="360" w:lineRule="auto"/>
    </w:pPr>
    <w:rPr>
      <w:rFonts w:ascii="Tahoma" w:hAnsi="Tahoma"/>
      <w:sz w:val="24"/>
      <w:szCs w:val="24"/>
    </w:rPr>
  </w:style>
  <w:style w:type="paragraph" w:styleId="999" w:customStyle="1">
    <w:name w:val="table_1stline"/>
    <w:basedOn w:val="680"/>
    <w:uiPriority w:val="0"/>
    <w:qFormat/>
    <w:pPr>
      <w:jc w:val="left"/>
      <w:spacing w:before="120"/>
      <w:widowControl/>
    </w:pPr>
    <w:rPr>
      <w:bCs/>
      <w:sz w:val="20"/>
      <w:szCs w:val="20"/>
      <w:lang w:val="de-DE" w:eastAsia="de-DE"/>
    </w:rPr>
  </w:style>
  <w:style w:type="paragraph" w:styleId="1000" w:customStyle="1">
    <w:name w:val="font5"/>
    <w:basedOn w:val="680"/>
    <w:uiPriority w:val="0"/>
    <w:qFormat/>
    <w:pPr>
      <w:jc w:val="left"/>
      <w:spacing w:before="100" w:beforeAutospacing="1" w:after="100" w:afterAutospacing="1"/>
      <w:widowControl/>
    </w:pPr>
    <w:rPr>
      <w:rFonts w:hint="eastAsia" w:ascii="宋体" w:hAnsi="宋体"/>
      <w:sz w:val="28"/>
      <w:szCs w:val="28"/>
    </w:rPr>
  </w:style>
  <w:style w:type="paragraph" w:styleId="1001" w:customStyle="1">
    <w:name w:val="标题1"/>
    <w:basedOn w:val="680"/>
    <w:next w:val="68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2"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03"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04" w:customStyle="1">
    <w:name w:val="普通文字"/>
    <w:basedOn w:val="680"/>
    <w:next w:val="680"/>
    <w:uiPriority w:val="99"/>
    <w:qFormat/>
    <w:rPr>
      <w:rFonts w:ascii="宋体"/>
      <w:sz w:val="24"/>
      <w:szCs w:val="20"/>
    </w:rPr>
  </w:style>
  <w:style w:type="paragraph" w:styleId="1005" w:customStyle="1">
    <w:name w:val="目录 111"/>
    <w:basedOn w:val="680"/>
    <w:next w:val="680"/>
    <w:uiPriority w:val="39"/>
    <w:unhideWhenUsed/>
    <w:qFormat/>
    <w:pPr>
      <w:jc w:val="left"/>
      <w:spacing w:after="100" w:line="259" w:lineRule="auto"/>
      <w:widowControl/>
    </w:pPr>
    <w:rPr>
      <w:rFonts w:ascii="Calibri" w:hAnsi="Calibri"/>
      <w:sz w:val="22"/>
      <w:szCs w:val="22"/>
    </w:rPr>
  </w:style>
  <w:style w:type="character" w:styleId="1006" w:customStyle="1">
    <w:name w:val="正文文本缩进 Char1"/>
    <w:basedOn w:val="690"/>
    <w:link w:val="697"/>
    <w:uiPriority w:val="99"/>
    <w:qFormat/>
  </w:style>
  <w:style w:type="character" w:styleId="1007" w:customStyle="1">
    <w:name w:val="正文首行缩进 2 Char1"/>
    <w:basedOn w:val="1006"/>
    <w:link w:val="718"/>
    <w:uiPriority w:val="99"/>
    <w:qFormat/>
    <w:rPr>
      <w:sz w:val="21"/>
      <w:szCs w:val="21"/>
    </w:rPr>
  </w:style>
  <w:style w:type="paragraph" w:styleId="1008" w:customStyle="1">
    <w:name w:val="Heading 4"/>
    <w:basedOn w:val="680"/>
    <w:next w:val="693"/>
    <w:uiPriority w:val="99"/>
    <w:qFormat/>
    <w:pPr>
      <w:keepLines/>
      <w:keepNext/>
      <w:spacing w:before="280" w:after="290" w:line="376" w:lineRule="auto"/>
      <w:outlineLvl w:val="3"/>
    </w:pPr>
    <w:rPr>
      <w:rFonts w:ascii="Arial" w:hAnsi="Arial" w:eastAsia="黑体"/>
      <w:b/>
      <w:bCs/>
      <w:sz w:val="28"/>
      <w:szCs w:val="28"/>
    </w:rPr>
  </w:style>
  <w:style w:type="character" w:styleId="1009" w:customStyle="1">
    <w:name w:val="font61"/>
    <w:basedOn w:val="690"/>
    <w:uiPriority w:val="0"/>
    <w:qFormat/>
    <w:rPr>
      <w:rFonts w:ascii="宋体" w:hAnsi="宋体" w:eastAsia="宋体"/>
      <w:color w:val="000000"/>
      <w:sz w:val="21"/>
      <w:u w:val="none"/>
    </w:rPr>
  </w:style>
  <w:style w:type="numbering" w:styleId="101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f0e3f68d-33e6-4fbe-9d2c-a2e0df3cc6a5</errorID>
      <errorWord>-</errorWord>
      <group>L1_Format</group>
      <groupName>格式问题</groupName>
      <ability>L2_HalfPunc</ability>
      <abilityName>全半角检查</abilityName>
      <candidateList>
        <item>－</item>
      </candidateList>
      <explain>文本全半角错误。</explain>
      <paraID>6E65CAA1</paraID>
      <start>22</start>
      <end>23</end>
      <status>modified</status>
      <modifiedWord>－</modifiedWord>
      <trackRevisions>false</trackRevisions>
    </reviewItem>
    <reviewItem>
      <errorID>669187ad-90c3-452a-9ca3-0013500929f4</errorID>
      <errorWord>-</errorWord>
      <group>L1_Format</group>
      <groupName>格式问题</groupName>
      <ability>L2_HalfPunc</ability>
      <abilityName>全半角检查</abilityName>
      <candidateList>
        <item>－</item>
      </candidateList>
      <explain>文本全半角错误。</explain>
      <paraID>5135D820</paraID>
      <start>43</start>
      <end>44</end>
      <status>modified</status>
      <modifiedWord>－</modifiedWord>
      <trackRevisions>false</trackRevisions>
    </reviewItem>
    <reviewItem>
      <errorID>efd940b6-ed5e-49e6-a244-2c23543be78f</errorID>
      <errorWord>-</errorWord>
      <group>L1_Format</group>
      <groupName>格式问题</groupName>
      <ability>L2_HalfPunc</ability>
      <abilityName>全半角检查</abilityName>
      <candidateList>
        <item>－</item>
      </candidateList>
      <explain>文本全半角错误。</explain>
      <paraID>29F4F4B7</paraID>
      <start>17</start>
      <end>18</end>
      <status>modified</status>
      <modifiedWord>－</modifiedWord>
      <trackRevisions>false</trackRevisions>
    </reviewItem>
    <reviewItem>
      <errorID>b93abbcb-cc52-4aab-a574-ddf8a3009240</errorID>
      <errorWord>-</errorWord>
      <group>L1_Format</group>
      <groupName>格式问题</groupName>
      <ability>L2_HalfPunc</ability>
      <abilityName>全半角检查</abilityName>
      <candidateList>
        <item>－</item>
      </candidateList>
      <explain>文本全半角错误。</explain>
      <paraID>560A3368</paraID>
      <start>24</start>
      <end>25</end>
      <status>modified</status>
      <modifiedWord>－</modifiedWord>
      <trackRevisions>false</trackRevisions>
    </reviewItem>
    <reviewItem>
      <errorID>3d26c1d3-a845-4e81-a602-7dd79e08cfba</errorID>
      <errorWord>上午00:00</errorWord>
      <group>L1_Knowledge</group>
      <groupName>知识性问题</groupName>
      <ability>L2_Time</ability>
      <abilityName>日期时间</abilityName>
      <candidateList/>
      <explain>时间与前缀不匹配，可能的时间前缀有“下午、晚上、凌晨、午夜”。</explain>
      <paraID>34ABE237</paraID>
      <start>44</start>
      <end>51</end>
      <status>ignored</status>
      <modifiedWord/>
      <trackRevisions>false</trackRevisions>
    </reviewItem>
    <reviewItem>
      <errorID>d8755806-4cd4-47cd-b4c3-4372af174bb9</errorID>
      <errorWord>-</errorWord>
      <group>L1_Format</group>
      <groupName>格式问题</groupName>
      <ability>L2_HalfPunc</ability>
      <abilityName>全半角检查</abilityName>
      <candidateList>
        <item>－</item>
      </candidateList>
      <explain>文本全半角错误。</explain>
      <paraID>483B94AD</paraID>
      <start>89</start>
      <end>90</end>
      <status>ignored</status>
      <modifiedWord/>
      <trackRevisions>false</trackRevisions>
    </reviewItem>
    <reviewItem>
      <errorID>826871bb-1266-41b0-9aca-b951549888dd</errorID>
      <errorWord>-</errorWord>
      <group>L1_Format</group>
      <groupName>格式问题</groupName>
      <ability>L2_HalfPunc</ability>
      <abilityName>全半角检查</abilityName>
      <candidateList>
        <item>－</item>
      </candidateList>
      <explain>文本全半角错误。</explain>
      <paraID>483B94AD</paraID>
      <start>90</start>
      <end>91</end>
      <status>ignored</status>
      <modifiedWord/>
      <trackRevisions>false</trackRevisions>
    </reviewItem>
    <reviewItem>
      <errorID>3afe8797-1d56-4da2-a6a0-c75a337278ce</errorID>
      <errorWord>“.</errorWord>
      <group>L1_Punc</group>
      <groupName>标点问题</groupName>
      <ability>L2_Punc</ability>
      <abilityName>标点符号检查</abilityName>
      <candidateList>
        <item>“</item>
      </candidateList>
      <explain/>
      <paraID>12C5DF8C</paraID>
      <start>145</start>
      <end>147</end>
      <status>ignored</status>
      <modifiedWord/>
      <trackRevisions>false</trackRevisions>
    </reviewItem>
    <reviewItem>
      <errorID>11cddb2f-5ff9-4b1d-95a4-d83bd58c3ee6</errorID>
      <errorWord>页</errorWord>
      <group>L1_Word</group>
      <groupName>字词问题</groupName>
      <ability>L2_Typo</ability>
      <abilityName>字词错误</abilityName>
      <candidateList>
        <item>页面</item>
      </candidateList>
      <explain/>
      <paraID>58CD7751</paraID>
      <start>26</start>
      <end>27</end>
      <status>ignored</status>
      <modifiedWord/>
      <trackRevisions>false</trackRevisions>
    </reviewItem>
    <reviewItem>
      <errorID>9a3133c9-5306-4bc5-9793-b4d83c01a3f7</errorID>
      <errorWord>做</errorWord>
      <group>L1_Word</group>
      <groupName>字词问题</groupName>
      <ability>L2_Typo</ability>
      <abilityName>字词错误</abilityName>
      <candidateList>
        <item>作</item>
      </candidateList>
      <explain>存在发音相同字词的误用。</explain>
      <paraID>48F2B057</paraID>
      <start>70</start>
      <end>71</end>
      <status>ignored</status>
      <modifiedWord/>
      <trackRevisions>false</trackRevisions>
    </reviewItem>
    <reviewItem>
      <errorID>7a1d031b-36e3-4705-957b-81b4e9340e2c</errorID>
      <errorWord>&lt;</errorWord>
      <group>L1_Format</group>
      <groupName>格式问题</groupName>
      <ability>L2_HalfPunc</ability>
      <abilityName>全半角检查</abilityName>
      <candidateList>
        <item>〈</item>
      </candidateList>
      <explain>文本全半角错误。</explain>
      <paraID>6B69EA68</paraID>
      <start>49</start>
      <end>50</end>
      <status>ignored</status>
      <modifiedWord/>
      <trackRevisions>false</trackRevisions>
    </reviewItem>
    <reviewItem>
      <errorID>fb18727f-6e82-42ef-84e2-a81a2959114b</errorID>
      <errorWord>&lt;</errorWord>
      <group>L1_Format</group>
      <groupName>格式问题</groupName>
      <ability>L2_HalfPunc</ability>
      <abilityName>全半角检查</abilityName>
      <candidateList>
        <item>〈</item>
      </candidateList>
      <explain>文本全半角错误。</explain>
      <paraID>3DD17C4F</paraID>
      <start>49</start>
      <end>50</end>
      <status>ignored</status>
      <modifiedWord/>
      <trackRevisions>false</trackRevisions>
    </reviewItem>
    <reviewItem>
      <errorID>d68c594a-d5ec-4e11-87ce-c8d7ad993855</errorID>
      <errorWord>&lt;</errorWord>
      <group>L1_Format</group>
      <groupName>格式问题</groupName>
      <ability>L2_HalfPunc</ability>
      <abilityName>全半角检查</abilityName>
      <candidateList>
        <item>〈</item>
      </candidateList>
      <explain>文本全半角错误。</explain>
      <paraID>6CFAE4DB</paraID>
      <start>34</start>
      <end>35</end>
      <status>ignored</status>
      <modifiedWord/>
      <trackRevisions>false</trackRevisions>
    </reviewItem>
    <reviewItem>
      <errorID>379f8646-0645-4ea6-b398-bddefcdda85e</errorID>
      <errorWord>国家发改委</errorWord>
      <group>L1_Knowledge</group>
      <groupName>知识性问题</groupName>
      <ability>L2_Knowledge</ability>
      <abilityName>其他知识</abilityName>
      <candidateList>
        <item>国家发展改革委</item>
      </candidateList>
      <explain/>
      <paraID> 4E621AF</paraID>
      <start>20</start>
      <end>25</end>
      <status>ignored</status>
      <modifiedWord/>
      <trackRevisions>false</trackRevisions>
    </reviewItem>
    <reviewItem>
      <errorID>1a0db9a6-bcef-489d-b582-6bd9bbad6464</errorID>
      <errorWord>属</errorWord>
      <group>L1_Word</group>
      <groupName>字词问题</groupName>
      <ability>L2_Typo</ability>
      <abilityName>字词错误</abilityName>
      <candidateList>
        <item>属于</item>
      </candidateList>
      <explain/>
      <paraID>2DDB5CEE</paraID>
      <start>22</start>
      <end>23</end>
      <status>ignored</status>
      <modifiedWord/>
      <trackRevisions>false</trackRevisions>
    </reviewItem>
    <reviewItem>
      <errorID>6353fe8d-e9a4-4e13-8a2f-d47a060253be</errorID>
      <errorWord>提出质疑</errorWord>
      <group>L1_Grammar</group>
      <groupName>语法问题</groupName>
      <ability>L2_Grammar</ability>
      <abilityName>语法错误</abilityName>
      <candidateList>
        <item>质疑</item>
      </candidateList>
      <explain>〈动〉提出疑问：～问难。</explain>
      <paraID>4B41F8D5</paraID>
      <start>99</start>
      <end>103</end>
      <status>ignored</status>
      <modifiedWord/>
      <trackRevisions>false</trackRevisions>
    </reviewItem>
    <reviewItem>
      <errorID>ea332644-1844-4559-bec2-1ee3e30e3c73</errorID>
      <errorWord>(</errorWord>
      <group>L1_Format</group>
      <groupName>格式问题</groupName>
      <ability>L2_HalfPunc</ability>
      <abilityName>全半角检查</abilityName>
      <candidateList>
        <item>（</item>
      </candidateList>
      <explain>文本全半角错误。</explain>
      <paraID>755CB202</paraID>
      <start>9</start>
      <end>10</end>
      <status>modified</status>
      <modifiedWord>（</modifiedWord>
      <trackRevisions>false</trackRevisions>
    </reviewItem>
    <reviewItem>
      <errorID>b7eab647-2730-4f9a-aed9-a2e5dbec99e7</errorID>
      <errorWord>)</errorWord>
      <group>L1_Format</group>
      <groupName>格式问题</groupName>
      <ability>L2_HalfPunc</ability>
      <abilityName>全半角检查</abilityName>
      <candidateList>
        <item>）</item>
      </candidateList>
      <explain>文本全半角错误。</explain>
      <paraID>755CB202</paraID>
      <start>13</start>
      <end>14</end>
      <status>modified</status>
      <modifiedWord>）</modifiedWord>
      <trackRevisions>false</trackRevisions>
    </reviewItem>
    <reviewItem>
      <errorID>b4d9693d-323d-4d5d-91eb-7c65059c1dbe</errorID>
      <errorWord>,</errorWord>
      <group>L1_Word</group>
      <groupName>字词问题</groupName>
      <ability>L2_Typo</ability>
      <abilityName>字词错误</abilityName>
      <candidateList>
        <item>,在</item>
      </candidateList>
      <explain/>
      <paraID>6368CABA</paraID>
      <start>22</start>
      <end>23</end>
      <status>ignored</status>
      <modifiedWord/>
      <trackRevisions>false</trackRevisions>
    </reviewItem>
    <reviewItem>
      <errorID>44e7161b-b22b-4198-9260-ddb670864a73</errorID>
      <errorWord>,</errorWord>
      <group>L1_Format</group>
      <groupName>格式问题</groupName>
      <ability>L2_HalfPunc</ability>
      <abilityName>全半角检查</abilityName>
      <candidateList>
        <item>，</item>
      </candidateList>
      <explain>文本全半角错误。</explain>
      <paraID>6368CABA</paraID>
      <start>49</start>
      <end>50</end>
      <status>modified</status>
      <modifiedWord>，</modifiedWord>
      <trackRevisions>false</trackRevisions>
    </reviewItem>
    <reviewItem>
      <errorID>52698eaa-643e-4b04-be64-1a84fde768c0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1F248F53</paraID>
      <start>0</start>
      <end>2</end>
      <status>ignored</status>
      <modifiedWord/>
      <trackRevisions>false</trackRevisions>
    </reviewItem>
    <reviewItem>
      <errorID>ec60a07b-a21c-4e94-91aa-8d4497486fa2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4F9B5436</paraID>
      <start>0</start>
      <end>2</end>
      <status>ignored</status>
      <modifiedWord/>
      <trackRevisions>false</trackRevisions>
    </reviewItem>
    <reviewItem>
      <errorID>9fdbedc0-91db-4313-afd4-0735678cbccd</errorID>
      <errorWord>,</errorWord>
      <group>L1_Format</group>
      <groupName>格式问题</groupName>
      <ability>L2_HalfPunc</ability>
      <abilityName>全半角检查</abilityName>
      <candidateList>
        <item>，</item>
      </candidateList>
      <explain>文本全半角错误。</explain>
      <paraID>4F9B5436</paraID>
      <start>70</start>
      <end>71</end>
      <status>modified</status>
      <modifiedWord>，</modifiedWord>
      <trackRevisions>false</trackRevisions>
    </reviewItem>
    <reviewItem>
      <errorID>ae8e2fbc-6ee0-452e-b764-2a38bcec56c9</errorID>
      <errorWord>,</errorWord>
      <group>L1_Format</group>
      <groupName>格式问题</groupName>
      <ability>L2_HalfPunc</ability>
      <abilityName>全半角检查</abilityName>
      <candidateList>
        <item>，</item>
      </candidateList>
      <explain>文本全半角错误。</explain>
      <paraID>4F9B5436</paraID>
      <start>415</start>
      <end>416</end>
      <status>modified</status>
      <modifiedWord>，</modifiedWord>
      <trackRevisions>false</trackRevisions>
    </reviewItem>
    <reviewItem>
      <errorID>a0988973-c913-4849-909b-c0c8aff4f9a2</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4F9B5436</paraID>
      <start>559</start>
      <end>560</end>
      <status>modified</status>
      <modifiedWord>由</modifiedWord>
      <trackRevisions>false</trackRevisions>
    </reviewItem>
    <reviewItem>
      <errorID>b1eebd69-a3d5-454c-824f-f4d13b58ae3b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2AA918E1</paraID>
      <start>0</start>
      <end>2</end>
      <status>ignored</status>
      <modifiedWord/>
      <trackRevisions>false</trackRevisions>
    </reviewItem>
    <reviewItem>
      <errorID>5855be47-c345-48dc-9ad0-d024faed2e88</errorID>
      <errorWord>,</errorWord>
      <group>L1_Format</group>
      <groupName>格式问题</groupName>
      <ability>L2_HalfPunc</ability>
      <abilityName>全半角检查</abilityName>
      <candidateList>
        <item>，</item>
      </candidateList>
      <explain>文本全半角错误。</explain>
      <paraID>2AA918E1</paraID>
      <start>71</start>
      <end>72</end>
      <status>modified</status>
      <modifiedWord>，</modifiedWord>
      <trackRevisions>false</trackRevisions>
    </reviewItem>
    <reviewItem>
      <errorID>a6fd98d3-91be-4afb-9239-addacd8bb0cc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5B7A9388</paraID>
      <start>0</start>
      <end>2</end>
      <status>ignored</status>
      <modifiedWord/>
      <trackRevisions>false</trackRevisions>
    </reviewItem>
    <reviewItem>
      <errorID>a2fa8011-c295-4d58-886c-44d8ec9fdb4d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772BCC02</paraID>
      <start>0</start>
      <end>2</end>
      <status>ignored</status>
      <modifiedWord/>
      <trackRevisions>false</trackRevisions>
    </reviewItem>
    <reviewItem>
      <errorID>ea5e8780-32f2-473f-8826-27ed15c7de83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30BDCEAE</paraID>
      <start>0</start>
      <end>2</end>
      <status>ignored</status>
      <modifiedWord/>
      <trackRevisions>false</trackRevisions>
    </reviewItem>
    <reviewItem>
      <errorID>a8a691b0-665b-43a5-977a-e7210b22829c</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30BDCEAE</paraID>
      <start>201</start>
      <end>203</end>
      <status>ignored</status>
      <modifiedWord/>
      <trackRevisions>false</trackRevisions>
    </reviewItem>
    <reviewItem>
      <errorID>e6834cf4-b003-42c3-a8c8-1786f7a20b4c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4F44020</paraID>
      <start>0</start>
      <end>2</end>
      <status>ignored</status>
      <modifiedWord/>
      <trackRevisions>false</trackRevisions>
    </reviewItem>
    <reviewItem>
      <errorID>c18448b9-7670-4557-9a72-aea4fe952daf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9D7E777</paraID>
      <start>0</start>
      <end>2</end>
      <status>ignored</status>
      <modifiedWord/>
      <trackRevisions>false</trackRevisions>
    </reviewItem>
    <reviewItem>
      <errorID>bc71f9bd-ecb0-45a3-bc7c-42e0600f3cc1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622F2101</paraID>
      <start>0</start>
      <end>2</end>
      <status>ignored</status>
      <modifiedWord/>
      <trackRevisions>false</trackRevisions>
    </reviewItem>
    <reviewItem>
      <errorID>cd7a647e-1949-4278-9fb9-6af43386da9f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5DE47505</paraID>
      <start>0</start>
      <end>2</end>
      <status>ignored</status>
      <modifiedWord/>
      <trackRevisions>false</trackRevisions>
    </reviewItem>
    <reviewItem>
      <errorID>1c800edd-7755-4961-804c-b7d3585d4ed9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7DFA5F5D</paraID>
      <start>0</start>
      <end>2</end>
      <status>ignored</status>
      <modifiedWord/>
      <trackRevisions>false</trackRevisions>
    </reviewItem>
    <reviewItem>
      <errorID>84d0f0f7-3bc1-4081-95e7-d28dfa57640a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2B83D077</paraID>
      <start>0</start>
      <end>2</end>
      <status>ignored</status>
      <modifiedWord/>
      <trackRevisions>false</trackRevisions>
    </reviewItem>
    <reviewItem>
      <errorID>2e6a6da2-2f96-4b73-a721-b90ded88071f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1ECA814C</paraID>
      <start>0</start>
      <end>2</end>
      <status>ignored</status>
      <modifiedWord/>
      <trackRevisions>false</trackRevisions>
    </reviewItem>
    <reviewItem>
      <errorID>1d51bae9-3f9d-41a7-9d5d-2dbbd6ef5f8c</errorID>
      <errorWord>,</errorWord>
      <group>L1_Format</group>
      <groupName>格式问题</groupName>
      <ability>L2_HalfPunc</ability>
      <abilityName>全半角检查</abilityName>
      <candidateList>
        <item>，</item>
      </candidateList>
      <explain>文本全半角错误。</explain>
      <paraID> 326D014</paraID>
      <start>103</start>
      <end>104</end>
      <status>modified</status>
      <modifiedWord>，</modifiedWord>
      <trackRevisions>false</trackRevisions>
    </reviewItem>
    <reviewItem>
      <errorID>1f15c005-17a3-4b65-83fb-15ddf3d098a7</errorID>
      <errorWord>须</errorWord>
      <group>L1_Word</group>
      <groupName>字词问题</groupName>
      <ability>L2_Typo</ability>
      <abilityName>字词错误</abilityName>
      <candidateList>
        <item>须在</item>
      </candidateList>
      <explain/>
      <paraID>7744BD75</paraID>
      <start>19</start>
      <end>21</end>
      <status>modified</status>
      <modifiedWord>须在</modifiedWord>
      <trackRevisions>false</trackRevisions>
    </reviewItem>
    <reviewItem>
      <errorID>03720300-ae07-4ea9-8db2-73fcf2480334</errorID>
      <errorWord>,</errorWord>
      <group>L1_Format</group>
      <groupName>格式问题</groupName>
      <ability>L2_HalfPunc</ability>
      <abilityName>全半角检查</abilityName>
      <candidateList>
        <item>，</item>
      </candidateList>
      <explain>文本全半角错误。</explain>
      <paraID>519A2379</paraID>
      <start>12</start>
      <end>13</end>
      <status>modified</status>
      <modifiedWord>，</modifiedWord>
      <trackRevisions>false</trackRevisions>
    </reviewItem>
    <reviewItem>
      <errorID>78f4808f-3c2c-4786-a01c-4126c744bf33</errorID>
      <errorWord>,</errorWord>
      <group>L1_Format</group>
      <groupName>格式问题</groupName>
      <ability>L2_HalfPunc</ability>
      <abilityName>全半角检查</abilityName>
      <candidateList>
        <item>，</item>
      </candidateList>
      <explain>文本全半角错误。</explain>
      <paraID>519A2379</paraID>
      <start>26</start>
      <end>27</end>
      <status>modified</status>
      <modifiedWord>，</modifiedWord>
      <trackRevisions>false</trackRevisions>
    </reviewItem>
    <reviewItem>
      <errorID>3ff2bd67-349e-47d8-a8d6-eddf0da938c3</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519A2379</paraID>
      <start>31</start>
      <end>34</end>
      <status>modified</status>
      <modifiedWord>必需的</modifiedWord>
      <trackRevisions>false</trackRevisions>
    </reviewItem>
    <reviewItem>
      <errorID>383d4f27-acb1-423e-8c95-5ca8b8018bdb</errorID>
      <errorWord>,</errorWord>
      <group>L1_Format</group>
      <groupName>格式问题</groupName>
      <ability>L2_HalfPunc</ability>
      <abilityName>全半角检查</abilityName>
      <candidateList>
        <item>，</item>
      </candidateList>
      <explain>文本全半角错误。</explain>
      <paraID>519A2379</paraID>
      <start>36</start>
      <end>37</end>
      <status>modified</status>
      <modifiedWord>，</modifiedWord>
      <trackRevisions>false</trackRevisions>
    </reviewItem>
    <reviewItem>
      <errorID>660923c9-e5be-48cc-9bc7-5c219c80f927</errorID>
      <errorWord>涉及到</errorWord>
      <group>L1_Grammar</group>
      <groupName>语法问题</groupName>
      <ability>L2_Grammar</ability>
      <abilityName>语法错误</abilityName>
      <candidateList>
        <item>涉及</item>
      </candidateList>
      <explain>〈动〉牵涉到；关联到：案子～好几个人｜这个问题～面很广。</explain>
      <paraID>14FE7575</paraID>
      <start>6</start>
      <end>9</end>
      <status>ignored</status>
      <modifiedWord/>
      <trackRevisions>false</trackRevisions>
    </reviewItem>
    <reviewItem>
      <errorID>3acf9351-0160-4573-897c-438fca00dd6f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62512817</paraID>
      <start>0</start>
      <end>2</end>
      <status>ignored</status>
      <modifiedWord/>
      <trackRevisions>false</trackRevisions>
    </reviewItem>
    <reviewItem>
      <errorID>3949f154-a6d3-42ff-8620-72e2ffd62066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34D3627C</paraID>
      <start>0</start>
      <end>2</end>
      <status>ignored</status>
      <modifiedWord/>
      <trackRevisions>false</trackRevisions>
    </reviewItem>
    <reviewItem>
      <errorID>4810afaf-aef1-4d40-a741-6b86fdea9430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52E8DD48</paraID>
      <start>0</start>
      <end>2</end>
      <status>ignored</status>
      <modifiedWord/>
      <trackRevisions>false</trackRevisions>
    </reviewItem>
    <reviewItem>
      <errorID>a040a987-51c5-4033-bd1b-7a91bc2f4003</errorID>
      <errorWord>（</errorWord>
      <group>L1_Punc</group>
      <groupName>标点问题</groupName>
      <ability>L2_Punc</ability>
      <abilityName>标点符号检查</abilityName>
      <candidateList/>
      <explain>同一形式括号套用。</explain>
      <paraID>500D19E2</paraID>
      <start>196</start>
      <end>197</end>
      <status>unmodified</status>
      <modifiedWord/>
      <trackRevisions>false</trackRevisions>
    </reviewItem>
    <reviewItem>
      <errorID>7006d277-5617-467c-9f8d-f0f274ed0545</errorID>
      <errorWord>）</errorWord>
      <group>L1_Punc</group>
      <groupName>标点问题</groupName>
      <ability>L2_Punc</ability>
      <abilityName>标点符号检查</abilityName>
      <candidateList/>
      <explain>同一形式括号套用。</explain>
      <paraID>500D19E2</paraID>
      <start>208</start>
      <end>209</end>
      <status>unmodified</status>
      <modifiedWord/>
      <trackRevisions>false</trackRevisions>
    </reviewItem>
    <reviewItem>
      <errorID>aef5075a-40b0-4c0c-b127-b0f7cfd43a69</errorID>
      <errorWord>（</errorWord>
      <group>L1_Punc</group>
      <groupName>标点问题</groupName>
      <ability>L2_Punc</ability>
      <abilityName>标点符号检查</abilityName>
      <candidateList/>
      <explain>同一形式括号套用。</explain>
      <paraID>500D19E2</paraID>
      <start>231</start>
      <end>232</end>
      <status>unmodified</status>
      <modifiedWord/>
      <trackRevisions>false</trackRevisions>
    </reviewItem>
    <reviewItem>
      <errorID>a9525961-8d7b-4045-a911-3d141ee43024</errorID>
      <errorWord>）</errorWord>
      <group>L1_Punc</group>
      <groupName>标点问题</groupName>
      <ability>L2_Punc</ability>
      <abilityName>标点符号检查</abilityName>
      <candidateList/>
      <explain>同一形式括号套用。</explain>
      <paraID>500D19E2</paraID>
      <start>240</start>
      <end>241</end>
      <status>unmodified</status>
      <modifiedWord/>
      <trackRevisions>false</trackRevisions>
    </reviewItem>
    <reviewItem>
      <errorID>81644ce5-a11d-4110-bb6a-7f9c5972bf5d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7EE24DCF</paraID>
      <start>0</start>
      <end>2</end>
      <status>unmodified</status>
      <modifiedWord/>
      <trackRevisions>false</trackRevisions>
    </reviewItem>
    <reviewItem>
      <errorID>10432f78-a7e1-41ba-988e-e6763977106e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2E1ED0D8</paraID>
      <start>0</start>
      <end>2</end>
      <status>unmodified</status>
      <modifiedWord/>
      <trackRevisions>false</trackRevisions>
    </reviewItem>
    <reviewItem>
      <errorID>ee9e0586-e4d9-4544-9920-19d080fa2ddc</errorID>
      <errorWord>计</errorWord>
      <group>L1_Word</group>
      <groupName>字词问题</groupName>
      <ability>L2_Typo</ability>
      <abilityName>字词错误</abilityName>
      <candidateList>
        <item>计算</item>
      </candidateList>
      <explain/>
      <paraID>2E1ED0D8</paraID>
      <start>74</start>
      <end>75</end>
      <status>unmodified</status>
      <modifiedWord/>
      <trackRevisions>false</trackRevisions>
    </reviewItem>
    <reviewItem>
      <errorID>341584d9-e0a2-4c10-8e7e-a6c8fcac50ce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B3054DC</paraID>
      <start>0</start>
      <end>2</end>
      <status>unmodified</status>
      <modifiedWord/>
      <trackRevisions>false</trackRevisions>
    </reviewItem>
    <reviewItem>
      <errorID>1e630b64-272c-4718-8c55-a5dcf12c0b68</errorID>
      <errorWord>计</errorWord>
      <group>L1_Word</group>
      <groupName>字词问题</groupName>
      <ability>L2_Typo</ability>
      <abilityName>字词错误</abilityName>
      <candidateList>
        <item>计算</item>
      </candidateList>
      <explain/>
      <paraID> B3054DC</paraID>
      <start>57</start>
      <end>58</end>
      <status>unmodified</status>
      <modifiedWord/>
      <trackRevisions>false</trackRevisions>
    </reviewItem>
    <reviewItem>
      <errorID>ec39f7e3-d57f-4188-a1ad-f6ec260bbd98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5ACDC158</paraID>
      <start>0</start>
      <end>2</end>
      <status>unmodified</status>
      <modifiedWord/>
      <trackRevisions>false</trackRevisions>
    </reviewItem>
    <reviewItem>
      <errorID>b9d786d5-2ee1-46f1-ad0d-e5093c1b23c4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2D6261DC</paraID>
      <start>0</start>
      <end>2</end>
      <status>unmodified</status>
      <modifiedWord/>
      <trackRevisions>false</trackRevisions>
    </reviewItem>
    <reviewItem>
      <errorID>a4c4ac7a-e81c-4fac-8428-e21546f935a0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14925F58</paraID>
      <start>0</start>
      <end>2</end>
      <status>unmodified</status>
      <modifiedWord/>
      <trackRevisions>false</trackRevisions>
    </reviewItem>
    <reviewItem>
      <errorID>859db2fa-324d-46fe-ad22-6a59399db4a4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2BFFEF35</paraID>
      <start>0</start>
      <end>2</end>
      <status>unmodified</status>
      <modifiedWord/>
      <trackRevisions>false</trackRevisions>
    </reviewItem>
    <reviewItem>
      <errorID>de6b1f7c-0a23-444c-af5e-c7f7d2ecc281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1E829EEB</paraID>
      <start>0</start>
      <end>2</end>
      <status>unmodified</status>
      <modifiedWord/>
      <trackRevisions>false</trackRevisions>
    </reviewItem>
    <reviewItem>
      <errorID>7f6d0e8e-04a5-432a-b5c9-ea10cf12164d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1DFC2FB6</paraID>
      <start>0</start>
      <end>2</end>
      <status>unmodified</status>
      <modifiedWord/>
      <trackRevisions>false</trackRevisions>
    </reviewItem>
    <reviewItem>
      <errorID>0465dbc4-e52a-4a41-bcc1-81cebe88dcb6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508EF3DF</paraID>
      <start>0</start>
      <end>2</end>
      <status>unmodified</status>
      <modifiedWord/>
      <trackRevisions>false</trackRevisions>
    </reviewItem>
    <reviewItem>
      <errorID>519b25a8-d679-4ebe-aa86-addebb2c2c08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3CE80BB0</paraID>
      <start>0</start>
      <end>2</end>
      <status>unmodified</status>
      <modifiedWord/>
      <trackRevisions>false</trackRevisions>
    </reviewItem>
    <reviewItem>
      <errorID>6e4d7934-3e5a-42e8-8841-1b3e757bd5e3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12E365F7</paraID>
      <start>0</start>
      <end>2</end>
      <status>unmodified</status>
      <modifiedWord/>
      <trackRevisions>false</trackRevisions>
    </reviewItem>
    <reviewItem>
      <errorID>f80348cc-af62-404d-bf40-75779662ebff</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12E365F7</paraID>
      <start>36</start>
      <end>38</end>
      <status>unmodified</status>
      <modifiedWord/>
      <trackRevisions>false</trackRevisions>
    </reviewItem>
    <reviewItem>
      <errorID>51776717-cf9a-43e7-891e-8bf017f186eb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2A9C8BD0</paraID>
      <start>0</start>
      <end>2</end>
      <status>unmodified</status>
      <modifiedWord/>
      <trackRevisions>false</trackRevisions>
    </reviewItem>
    <reviewItem>
      <errorID>31608203-28f3-470e-93bf-4379bf545032</errorID>
      <errorWord>《政府采购法》</errorWord>
      <group>L1_Word</group>
      <groupName>字词问题</groupName>
      <ability>L2_Typo</ability>
      <abilityName>字词错误</abilityName>
      <candidateList>
        <item>《中华人民共和国政府采购法》</item>
      </candidateList>
      <explain/>
      <paraID>2A9C8BD0</paraID>
      <start>3</start>
      <end>17</end>
      <status>modified</status>
      <modifiedWord>《中华人民共和国政府采购法》</modifiedWord>
      <trackRevisions>false</trackRevisions>
    </reviewItem>
    <reviewItem>
      <errorID>891c98c3-33cd-45c5-add7-1aedb7f40811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294445B4</paraID>
      <start>0</start>
      <end>2</end>
      <status>unmodified</status>
      <modifiedWord/>
      <trackRevisions>false</trackRevisions>
    </reviewItem>
    <reviewItem>
      <errorID>31d78da9-8ff5-476b-b068-512ab14cc547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32253B18</paraID>
      <start>0</start>
      <end>2</end>
      <status>unmodified</status>
      <modifiedWord/>
      <trackRevisions>false</trackRevisions>
    </reviewItem>
    <reviewItem>
      <errorID>da9c7d48-c01e-45a7-8105-0a7cabff907c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2079FFA8</paraID>
      <start>0</start>
      <end>2</end>
      <status>unmodified</status>
      <modifiedWord/>
      <trackRevisions>false</trackRevisions>
    </reviewItem>
    <reviewItem>
      <errorID>5a5b9cc3-7be0-4763-ac0e-1e266c7d8a3c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5F06D647</paraID>
      <start>0</start>
      <end>2</end>
      <status>unmodified</status>
      <modifiedWord/>
      <trackRevisions>false</trackRevisions>
    </reviewItem>
    <reviewItem>
      <errorID>0fc0263e-bba2-44ee-9975-58700e1303f9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7F4B0306</paraID>
      <start>0</start>
      <end>2</end>
      <status>unmodified</status>
      <modifiedWord/>
      <trackRevisions>false</trackRevisions>
    </reviewItem>
    <reviewItem>
      <errorID>f08329b0-6028-46ce-959a-d4b56399e093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7ECEAC00</paraID>
      <start>0</start>
      <end>2</end>
      <status>unmodified</status>
      <modifiedWord/>
      <trackRevisions>false</trackRevisions>
    </reviewItem>
    <reviewItem>
      <errorID>00400379-0493-4497-8bdb-b4a0f1bb33fc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1A2949D2</paraID>
      <start>0</start>
      <end>2</end>
      <status>unmodified</status>
      <modifiedWord/>
      <trackRevisions>false</trackRevisions>
    </reviewItem>
    <reviewItem>
      <errorID>905aa5e7-f215-4f52-96f3-e94009edb785</errorID>
      <errorWord>(</errorWord>
      <group>L1_Format</group>
      <groupName>格式问题</groupName>
      <ability>L2_HalfPunc</ability>
      <abilityName>全半角检查</abilityName>
      <candidateList>
        <item>（</item>
      </candidateList>
      <explain>文本全半角错误。</explain>
      <paraID>5DB1767A</paraID>
      <start>10</start>
      <end>11</end>
      <status>modified</status>
      <modifiedWord>（</modifiedWord>
      <trackRevisions>false</trackRevisions>
    </reviewItem>
    <reviewItem>
      <errorID>bb5110ef-be5c-4b1b-90f9-a2fe67726c04</errorID>
      <errorWord>)</errorWord>
      <group>L1_Format</group>
      <groupName>格式问题</groupName>
      <ability>L2_HalfPunc</ability>
      <abilityName>全半角检查</abilityName>
      <candidateList>
        <item>）</item>
      </candidateList>
      <explain>文本全半角错误。</explain>
      <paraID>5DB1767A</paraID>
      <start>21</start>
      <end>22</end>
      <status>modified</status>
      <modifiedWord>）</modifiedWord>
      <trackRevisions>false</trackRevisions>
    </reviewItem>
    <reviewItem>
      <errorID>59b2e2ce-a5bf-4359-982f-ffc62a75933d</errorID>
      <errorWord>(</errorWord>
      <group>L1_Format</group>
      <groupName>格式问题</groupName>
      <ability>L2_HalfPunc</ability>
      <abilityName>全半角检查</abilityName>
      <candidateList>
        <item>（</item>
      </candidateList>
      <explain>文本全半角错误。</explain>
      <paraID>76028C81</paraID>
      <start>10</start>
      <end>11</end>
      <status>modified</status>
      <modifiedWord>（</modifiedWord>
      <trackRevisions>false</trackRevisions>
    </reviewItem>
    <reviewItem>
      <errorID>c2e55995-0192-47a1-935e-6949608cb9d7</errorID>
      <errorWord>)</errorWord>
      <group>L1_Format</group>
      <groupName>格式问题</groupName>
      <ability>L2_HalfPunc</ability>
      <abilityName>全半角检查</abilityName>
      <candidateList>
        <item>）</item>
      </candidateList>
      <explain>文本全半角错误。</explain>
      <paraID>76028C81</paraID>
      <start>21</start>
      <end>22</end>
      <status>modified</status>
      <modifiedWord>）</modifiedWord>
      <trackRevisions>false</trackRevisions>
    </reviewItem>
    <reviewItem>
      <errorID>ea5b5feb-31e9-4e93-9062-604550e6c5a5</errorID>
      <errorWord>(</errorWord>
      <group>L1_Format</group>
      <groupName>格式问题</groupName>
      <ability>L2_HalfPunc</ability>
      <abilityName>全半角检查</abilityName>
      <candidateList>
        <item>（</item>
      </candidateList>
      <explain>文本全半角错误。</explain>
      <paraID>2F8F1B2B</paraID>
      <start>10</start>
      <end>11</end>
      <status>modified</status>
      <modifiedWord>（</modifiedWord>
      <trackRevisions>false</trackRevisions>
    </reviewItem>
    <reviewItem>
      <errorID>a7c495da-517a-47c6-9c8d-a4491035466b</errorID>
      <errorWord>)</errorWord>
      <group>L1_Format</group>
      <groupName>格式问题</groupName>
      <ability>L2_HalfPunc</ability>
      <abilityName>全半角检查</abilityName>
      <candidateList>
        <item>）</item>
      </candidateList>
      <explain>文本全半角错误。</explain>
      <paraID>2F8F1B2B</paraID>
      <start>26</start>
      <end>27</end>
      <status>modified</status>
      <modifiedWord>）</modifiedWord>
      <trackRevisions>false</trackRevisions>
    </reviewItem>
    <reviewItem>
      <errorID>5a22b13a-61e4-45c8-9c24-e225020138ca</errorID>
      <errorWord>(</errorWord>
      <group>L1_Format</group>
      <groupName>格式问题</groupName>
      <ability>L2_HalfPunc</ability>
      <abilityName>全半角检查</abilityName>
      <candidateList>
        <item>（</item>
      </candidateList>
      <explain>文本全半角错误。</explain>
      <paraID>5F93CF01</paraID>
      <start>6</start>
      <end>7</end>
      <status>modified</status>
      <modifiedWord>（</modifiedWord>
      <trackRevisions>false</trackRevisions>
    </reviewItem>
    <reviewItem>
      <errorID>fc03897d-5880-4320-828d-24ad165ad01a</errorID>
      <errorWord>)</errorWord>
      <group>L1_Format</group>
      <groupName>格式问题</groupName>
      <ability>L2_HalfPunc</ability>
      <abilityName>全半角检查</abilityName>
      <candidateList>
        <item>）</item>
      </candidateList>
      <explain>文本全半角错误。</explain>
      <paraID>5F93CF01</paraID>
      <start>22</start>
      <end>23</end>
      <status>modified</status>
      <modifiedWord>）</modifiedWord>
      <trackRevisions>false</trackRevisions>
    </reviewItem>
    <reviewItem>
      <errorID>2e00b343-1e9d-4d20-84c5-a774d39f942d</errorID>
      <errorWord>(</errorWord>
      <group>L1_Format</group>
      <groupName>格式问题</groupName>
      <ability>L2_HalfPunc</ability>
      <abilityName>全半角检查</abilityName>
      <candidateList>
        <item>（</item>
      </candidateList>
      <explain>文本全半角错误。</explain>
      <paraID>6C59D653</paraID>
      <start>8</start>
      <end>9</end>
      <status>modified</status>
      <modifiedWord>（</modifiedWord>
      <trackRevisions>false</trackRevisions>
    </reviewItem>
    <reviewItem>
      <errorID>af7874d9-b6bf-44e9-94f0-cf83322dacdd</errorID>
      <errorWord>)</errorWord>
      <group>L1_Format</group>
      <groupName>格式问题</groupName>
      <ability>L2_HalfPunc</ability>
      <abilityName>全半角检查</abilityName>
      <candidateList>
        <item>）</item>
      </candidateList>
      <explain>文本全半角错误。</explain>
      <paraID>6C59D653</paraID>
      <start>24</start>
      <end>25</end>
      <status>modified</status>
      <modifiedWord>）</modifiedWord>
      <trackRevisions>false</trackRevisions>
    </reviewItem>
    <reviewItem>
      <errorID>d8d9e217-ec5a-4a70-a6a5-53db36f26d7c</errorID>
      <errorWord>(</errorWord>
      <group>L1_Format</group>
      <groupName>格式问题</groupName>
      <ability>L2_HalfPunc</ability>
      <abilityName>全半角检查</abilityName>
      <candidateList>
        <item>（</item>
      </candidateList>
      <explain>文本全半角错误。</explain>
      <paraID>53B22A4D</paraID>
      <start>6</start>
      <end>7</end>
      <status>modified</status>
      <modifiedWord>（</modifiedWord>
      <trackRevisions>false</trackRevisions>
    </reviewItem>
    <reviewItem>
      <errorID>7af0b140-7543-4678-9b56-38203d17bded</errorID>
      <errorWord>)</errorWord>
      <group>L1_Format</group>
      <groupName>格式问题</groupName>
      <ability>L2_HalfPunc</ability>
      <abilityName>全半角检查</abilityName>
      <candidateList>
        <item>）</item>
      </candidateList>
      <explain>文本全半角错误。</explain>
      <paraID>53B22A4D</paraID>
      <start>22</start>
      <end>23</end>
      <status>modified</status>
      <modifiedWord>）</modifiedWord>
      <trackRevisions>false</trackRevisions>
    </reviewItem>
    <reviewItem>
      <errorID>394afedf-2596-4df3-bb7f-a913e07b350a</errorID>
      <errorWord>(</errorWord>
      <group>L1_Format</group>
      <groupName>格式问题</groupName>
      <ability>L2_HalfPunc</ability>
      <abilityName>全半角检查</abilityName>
      <candidateList>
        <item>（</item>
      </candidateList>
      <explain>文本全半角错误。</explain>
      <paraID>78674397</paraID>
      <start>9</start>
      <end>10</end>
      <status>modified</status>
      <modifiedWord>（</modifiedWord>
      <trackRevisions>false</trackRevisions>
    </reviewItem>
    <reviewItem>
      <errorID>2f2df2c0-0b1b-4928-a236-7f4fa16a0c66</errorID>
      <errorWord>)</errorWord>
      <group>L1_Format</group>
      <groupName>格式问题</groupName>
      <ability>L2_HalfPunc</ability>
      <abilityName>全半角检查</abilityName>
      <candidateList>
        <item>）</item>
      </candidateList>
      <explain>文本全半角错误。</explain>
      <paraID>78674397</paraID>
      <start>25</start>
      <end>26</end>
      <status>modified</status>
      <modifiedWord>）</modifiedWord>
      <trackRevisions>false</trackRevisions>
    </reviewItem>
    <reviewItem>
      <errorID>54015a72-e789-495f-adfd-09dfb43710df</errorID>
      <errorWord>(</errorWord>
      <group>L1_Format</group>
      <groupName>格式问题</groupName>
      <ability>L2_HalfPunc</ability>
      <abilityName>全半角检查</abilityName>
      <candidateList>
        <item>（</item>
      </candidateList>
      <explain>文本全半角错误。</explain>
      <paraID>3CC2290D</paraID>
      <start>5</start>
      <end>6</end>
      <status>modified</status>
      <modifiedWord>（</modifiedWord>
      <trackRevisions>false</trackRevisions>
    </reviewItem>
    <reviewItem>
      <errorID>8e4aa86f-1a98-4576-aaa5-131788649574</errorID>
      <errorWord>)</errorWord>
      <group>L1_Format</group>
      <groupName>格式问题</groupName>
      <ability>L2_HalfPunc</ability>
      <abilityName>全半角检查</abilityName>
      <candidateList>
        <item>）</item>
      </candidateList>
      <explain>文本全半角错误。</explain>
      <paraID>3CC2290D</paraID>
      <start>21</start>
      <end>22</end>
      <status>modified</status>
      <modifiedWord>）</modifiedWord>
      <trackRevisions>false</trackRevisions>
    </reviewItem>
    <reviewItem>
      <errorID>cd016650-c16b-4746-bdb8-69cb8b317cb1</errorID>
      <errorWord>(</errorWord>
      <group>L1_Format</group>
      <groupName>格式问题</groupName>
      <ability>L2_HalfPunc</ability>
      <abilityName>全半角检查</abilityName>
      <candidateList>
        <item>（</item>
      </candidateList>
      <explain>文本全半角错误。</explain>
      <paraID>19F61FAF</paraID>
      <start>8</start>
      <end>9</end>
      <status>modified</status>
      <modifiedWord>（</modifiedWord>
      <trackRevisions>false</trackRevisions>
    </reviewItem>
    <reviewItem>
      <errorID>3317138d-072f-411a-bb1a-1abba3da7bc7</errorID>
      <errorWord>)</errorWord>
      <group>L1_Format</group>
      <groupName>格式问题</groupName>
      <ability>L2_HalfPunc</ability>
      <abilityName>全半角检查</abilityName>
      <candidateList>
        <item>）</item>
      </candidateList>
      <explain>文本全半角错误。</explain>
      <paraID>19F61FAF</paraID>
      <start>19</start>
      <end>20</end>
      <status>modified</status>
      <modifiedWord>）</modifiedWord>
      <trackRevisions>false</trackRevisions>
    </reviewItem>
    <reviewItem>
      <errorID>3ec4e948-aefc-46cf-ad44-bdcdc358319d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53C64B7</paraID>
      <start>42</start>
      <end>43</end>
      <status>unmodified</status>
      <modifiedWord/>
      <trackRevisions>false</trackRevisions>
    </reviewItem>
    <reviewItem>
      <errorID>339ecc13-c5cd-4643-8809-f232c0dfbf9b</errorID>
      <errorWord>、等</errorWord>
      <group>L1_Word</group>
      <groupName>字词问题</groupName>
      <ability>L2_Typo</ability>
      <abilityName>字词错误</abilityName>
      <candidateList>
        <item>、</item>
      </candidateList>
      <explain/>
      <paraID>77055EBE</paraID>
      <start>42</start>
      <end>44</end>
      <status>unmodified</status>
      <modifiedWord/>
      <trackRevisions>false</trackRevisions>
    </reviewItem>
    <reviewItem>
      <errorID>e00ba373-2feb-4797-9551-864efa1bcd46</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5372349F</paraID>
      <start>94</start>
      <end>96</end>
      <status>unmodified</status>
      <modifiedWord/>
      <trackRevisions>false</trackRevisions>
    </reviewItem>
    <reviewItem>
      <errorID>a7c5a227-3f9b-4da9-aa9e-b029238f020a</errorID>
      <errorWord>贴</errorWord>
      <group>L1_Word</group>
      <groupName>字词问题</groupName>
      <ability>L2_Typo</ability>
      <abilityName>字词错误</abilityName>
      <candidateList>
        <item>贴在</item>
      </candidateList>
      <explain/>
      <paraID>1BD77498</paraID>
      <start>73</start>
      <end>74</end>
      <status>unmodified</status>
      <modifiedWord/>
      <trackRevisions>false</trackRevisions>
    </reviewItem>
    <reviewItem>
      <errorID>743aff60-ca2a-48e1-bbfe-1e36995df8ed</errorID>
      <errorWord>（</errorWord>
      <group>L1_Punc</group>
      <groupName>标点问题</groupName>
      <ability>L2_Punc</ability>
      <abilityName>标点符号检查</abilityName>
      <candidateList>
        <item/>
      </candidateList>
      <explain>同一形式括号套用。</explain>
      <paraID>26B978BD</paraID>
      <start>0</start>
      <end>1</end>
      <status>unmodified</status>
      <modifiedWord/>
      <trackRevisions>false</trackRevisions>
    </reviewItem>
    <reviewItem>
      <errorID>9befa673-5e60-4d80-b779-f8ed917c3a07</errorID>
      <errorWord>(</errorWord>
      <group>L1_Punc</group>
      <groupName>标点问题</groupName>
      <ability>L2_Punc</ability>
      <abilityName>标点符号检查</abilityName>
      <candidateList/>
      <explain>同一形式括号套用。</explain>
      <paraID>26B978BD</paraID>
      <start>34</start>
      <end>35</end>
      <status>unmodified</status>
      <modifiedWord/>
      <trackRevisions>false</trackRevisions>
    </reviewItem>
    <reviewItem>
      <errorID>91f0f661-145a-4f84-a49b-867578217b29</errorID>
      <errorWord>)</errorWord>
      <group>L1_Punc</group>
      <groupName>标点问题</groupName>
      <ability>L2_Punc</ability>
      <abilityName>标点符号检查</abilityName>
      <candidateList/>
      <explain>同一形式括号套用。</explain>
      <paraID>26B978BD</paraID>
      <start>51</start>
      <end>52</end>
      <status>unmodified</status>
      <modifiedWord/>
      <trackRevisions>false</trackRevisions>
    </reviewItem>
    <reviewItem>
      <errorID>a3343904-a673-4590-9a5d-23d67edac60c</errorID>
      <errorWord>）</errorWord>
      <group>L1_Punc</group>
      <groupName>标点问题</groupName>
      <ability>L2_Punc</ability>
      <abilityName>标点符号检查</abilityName>
      <candidateList/>
      <explain>同一形式括号套用。</explain>
      <paraID>26B978BD</paraID>
      <start>54</start>
      <end>55</end>
      <status>unmodified</status>
      <modifiedWord/>
      <trackRevisions>false</trackRevisions>
    </reviewItem>
    <reviewItem>
      <errorID>b444e428-4d0f-40e2-ac46-e3745a5ff07c</errorID>
      <errorWord>涉及到</errorWord>
      <group>L1_Grammar</group>
      <groupName>语法问题</groupName>
      <ability>L2_Grammar</ability>
      <abilityName>语法错误</abilityName>
      <candidateList>
        <item>涉及</item>
      </candidateList>
      <explain>〈动〉牵涉到；关联到：案子～好几个人｜这个问题～面很广。</explain>
      <paraID>785B3474</paraID>
      <start>6</start>
      <end>9</end>
      <status>unmodified</status>
      <modifiedWord/>
      <trackRevisions>false</trackRevisions>
    </reviewItem>
    <reviewItem>
      <errorID>7fd8a051-3623-44c3-8d56-f6325c51a5fb</errorID>
      <errorWord>,</errorWord>
      <group>L1_Format</group>
      <groupName>格式问题</groupName>
      <ability>L2_HalfPunc</ability>
      <abilityName>全半角检查</abilityName>
      <candidateList>
        <item>，</item>
      </candidateList>
      <explain>文本全半角错误。</explain>
      <paraID>2470EEC0</paraID>
      <start>12</start>
      <end>13</end>
      <status>unmodified</status>
      <modifiedWord/>
      <trackRevisions>false</trackRevisions>
    </reviewItem>
    <reviewItem>
      <errorID>6d80aca5-df8e-4a28-9f6b-7d460b3817f1</errorID>
      <errorWord>,</errorWord>
      <group>L1_Format</group>
      <groupName>格式问题</groupName>
      <ability>L2_HalfPunc</ability>
      <abilityName>全半角检查</abilityName>
      <candidateList>
        <item>，</item>
      </candidateList>
      <explain>文本全半角错误。</explain>
      <paraID>2470EEC0</paraID>
      <start>26</start>
      <end>27</end>
      <status>unmodified</status>
      <modifiedWord/>
      <trackRevisions>false</trackRevisions>
    </reviewItem>
    <reviewItem>
      <errorID>8079ab16-4ba1-46e8-99a9-ade0ee89a3d4</errorID>
      <errorWord>,</errorWord>
      <group>L1_Format</group>
      <groupName>格式问题</groupName>
      <ability>L2_HalfPunc</ability>
      <abilityName>全半角检查</abilityName>
      <candidateList>
        <item>，</item>
      </candidateList>
      <explain>文本全半角错误。</explain>
      <paraID>2470EEC0</paraID>
      <start>36</start>
      <end>37</end>
      <status>unmodified</status>
      <modifiedWord/>
      <trackRevisions>false</trackRevisions>
    </reviewItem>
    <reviewItem>
      <errorID>f29b3de6-ba3e-4fb4-ad88-e0c0af63fc2a</errorID>
      <errorWord>件</errorWord>
      <group>L1_Word</group>
      <groupName>字词问题</groupName>
      <ability>L2_Typo</ability>
      <abilityName>字词错误</abilityName>
      <candidateList>
        <item>件中</item>
      </candidateList>
      <explain/>
      <paraID>584E1C04</paraID>
      <start>103</start>
      <end>104</end>
      <status>unmodified</status>
      <modifiedWord/>
      <trackRevisions>false</trackRevisions>
    </reviewItem>
    <reviewItem>
      <errorID>8d2c1489-f35b-4b12-8e7f-78bc1cee95e2</errorID>
      <errorWord>（</errorWord>
      <group>L1_Punc</group>
      <groupName>标点问题</groupName>
      <ability>L2_Punc</ability>
      <abilityName>标点符号检查</abilityName>
      <candidateList/>
      <explain>同一形式括号套用。</explain>
      <paraID>3129CEEC</paraID>
      <start>57</start>
      <end>58</end>
      <status>unmodified</status>
      <modifiedWord/>
      <trackRevisions>false</trackRevisions>
    </reviewItem>
    <reviewItem>
      <errorID>19876c24-d80d-4fbd-90b1-7e8cd36edb2f</errorID>
      <errorWord>）</errorWord>
      <group>L1_Punc</group>
      <groupName>标点问题</groupName>
      <ability>L2_Punc</ability>
      <abilityName>标点符号检查</abilityName>
      <candidateList/>
      <explain>同一形式括号套用。</explain>
      <paraID>3129CEEC</paraID>
      <start>69</start>
      <end>70</end>
      <status>unmodified</status>
      <modifiedWord/>
      <trackRevisions>false</trackRevisions>
    </reviewItem>
    <reviewItem>
      <errorID>b58aed75-e642-411a-a5f5-eddc8903af70</errorID>
      <errorWord>作</errorWord>
      <group>L1_Word</group>
      <groupName>字词问题</groupName>
      <ability>L2_Typo</ability>
      <abilityName>字词错误</abilityName>
      <candidateList>
        <item>做</item>
      </candidateList>
      <explain>存在发音相同字词的误用。</explain>
      <paraID>180BCE2E</paraID>
      <start>85</start>
      <end>86</end>
      <status>unmodified</status>
      <modifiedWord/>
      <trackRevisions>false</trackRevisions>
    </reviewItem>
    <reviewItem>
      <errorID>cb645b91-ca85-4235-a698-6bed9b8e2e0f</errorID>
      <errorWord>基础实施</errorWord>
      <group>L1_Word</group>
      <groupName>字词问题</groupName>
      <ability>L2_Typo</ability>
      <abilityName>字词错误</abilityName>
      <candidateList>
        <item>基础设施</item>
      </candidateList>
      <explain/>
      <paraID>767820CF</paraID>
      <start>80</start>
      <end>84</end>
      <status>unmodified</status>
      <modifiedWord/>
      <trackRevisions>false</trackRevisions>
    </reviewItem>
    <reviewItem>
      <errorID>a310de16-5271-4c97-8b30-36ac4fd4db5c</errorID>
      <errorWord>如是</errorWord>
      <group>L1_Word</group>
      <groupName>字词问题</groupName>
      <ability>L2_Typo</ability>
      <abilityName>字词错误</abilityName>
      <candidateList>
        <item>如</item>
      </candidateList>
      <explain/>
      <paraID>271881E3</paraID>
      <start>39</start>
      <end>41</end>
      <status>unmodified</status>
      <modifiedWord/>
      <trackRevisions>false</trackRevisions>
    </reviewItem>
    <reviewItem>
      <errorID>9fd2c61e-acdc-4150-b1e2-2bf34ae5303e</errorID>
      <errorWord>-</errorWord>
      <group>L1_Format</group>
      <groupName>格式问题</groupName>
      <ability>L2_HalfPunc</ability>
      <abilityName>全半角检查</abilityName>
      <candidateList>
        <item>－</item>
      </candidateList>
      <explain>文本全半角错误。</explain>
      <paraID>37FC5DE3</paraID>
      <start>22</start>
      <end>23</end>
      <status>unmodified</status>
      <modifiedWord/>
      <trackRevisions>false</trackRevisions>
    </reviewItem>
    <reviewItem>
      <errorID>45d94c8d-6140-48d9-8ae5-4f774f9a03e3</errorID>
      <errorWord>并做</errorWord>
      <group>L1_Word</group>
      <groupName>字词问题</groupName>
      <ability>L2_Typo</ability>
      <abilityName>字词错误</abilityName>
      <candidateList>
        <item>并作</item>
      </candidateList>
      <explain/>
      <paraID>46BF2851</paraID>
      <start>45</start>
      <end>47</end>
      <status>unmodified</status>
      <modifiedWord/>
      <trackRevisions>false</trackRevisions>
    </reviewItem>
    <reviewItem>
      <errorID>01e538a3-5084-4323-8379-d0811d879b28</errorID>
      <errorWord>不须</errorWord>
      <group>L1_Word</group>
      <groupName>字词问题</groupName>
      <ability>L2_Typo</ability>
      <abilityName>字词错误</abilityName>
      <candidateList>
        <item>无需</item>
      </candidateList>
      <explain>同“无须”。</explain>
      <paraID> 5B687E6</paraID>
      <start>39</start>
      <end>41</end>
      <status>unmodified</status>
      <modifiedWord/>
      <trackRevisions>false</trackRevisions>
    </reviewItem>
    <reviewItem>
      <errorID>9a91caf0-04c9-4708-9fa8-022bdaf5e73c</errorID>
      <errorWord>）</errorWord>
      <group>L1_Word</group>
      <groupName>字词问题</groupName>
      <ability>L2_Typo</ability>
      <abilityName>字词错误</abilityName>
      <candidateList>
        <item>）是</item>
      </candidateList>
      <explain/>
      <paraID>50F00E0C</paraID>
      <start>8</start>
      <end>9</end>
      <status>unmodified</status>
      <modifiedWord/>
      <trackRevisions>false</trackRevisions>
    </reviewItem>
    <reviewItem>
      <errorID>fca0438b-6521-48eb-bbf5-360701941966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4E51BB8D</paraID>
      <start>0</start>
      <end>2</end>
      <status>unmodified</status>
      <modifiedWord/>
      <trackRevisions>false</trackRevisions>
    </reviewItem>
    <reviewItem>
      <errorID>87c1d7c2-9d06-4f99-86bb-4830035dd998</errorID>
      <errorWord>-</errorWord>
      <group>L1_Format</group>
      <groupName>格式问题</groupName>
      <ability>L2_HalfPunc</ability>
      <abilityName>全半角检查</abilityName>
      <candidateList>
        <item>－</item>
      </candidateList>
      <explain>文本全半角错误。</explain>
      <paraID>4E51BB8D</paraID>
      <start>35</start>
      <end>36</end>
      <status>modified</status>
      <modifiedWord>－</modifiedWord>
      <trackRevisions>false</trackRevisions>
    </reviewItem>
    <reviewItem>
      <errorID>bfa57a31-20c8-4ac8-ae0e-8016c8246225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3A1C8A40</paraID>
      <start>0</start>
      <end>2</end>
      <status>unmodified</status>
      <modifiedWord/>
      <trackRevisions>false</trackRevisions>
    </reviewItem>
    <reviewItem>
      <errorID>5916dc6b-3add-496c-af71-798d77fffef3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59FC92E7</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9CD06EFA-5E5D-46FE-A82C-7D2C3D817D29}"/>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孙骁立</cp:lastModifiedBy>
  <cp:revision>552</cp:revision>
  <dcterms:created xsi:type="dcterms:W3CDTF">2023-03-16T02:16:00Z</dcterms:created>
  <dcterms:modified xsi:type="dcterms:W3CDTF">2026-05-28T08:13:54Z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50911BCAC08645B9A22A6898D5857762_13</vt:lpwstr>
  </property>
  <property fmtid="{D5CDD505-2E9C-101B-9397-08002B2CF9AE}" pid="4" name="KSOTemplateDocerSaveRecord">
    <vt:lpwstr>eyJoZGlkIjoiYWEwNDBkZDVjMDI2NzVhN2Q2ZjdkYzk3NDg0ZWQ4YWQiLCJ1c2VySWQiOiI1Mzk3NjA2MDAifQ==</vt:lpwstr>
  </property>
</Properties>
</file>