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9"/>
        <w:ind w:left="2209" w:hanging="2209"/>
        <w:jc w:val="center"/>
        <w:rPr>
          <w:rFonts w:hint="eastAsia" w:ascii="宋体"/>
          <w:b/>
          <w:sz w:val="44"/>
        </w:rPr>
      </w:pPr>
      <w:r>
        <w:rPr>
          <w:rFonts w:hint="eastAsia" w:ascii="宋体"/>
          <w:b/>
          <w:sz w:val="44"/>
        </w:rPr>
      </w:r>
      <w:r/>
    </w:p>
    <w:p>
      <w:pPr>
        <w:pStyle w:val="949"/>
        <w:spacing w:line="360" w:lineRule="auto"/>
        <w:tabs>
          <w:tab w:val="left" w:pos="630" w:leader="none"/>
        </w:tabs>
        <w:rPr>
          <w:rFonts w:ascii="Arial" w:hAnsi="Arial"/>
          <w:b/>
          <w:bCs/>
          <w:color w:val="000000"/>
          <w:sz w:val="44"/>
          <w:szCs w:val="44"/>
        </w:rPr>
      </w:pPr>
      <w:r>
        <w:rPr>
          <w:rFonts w:ascii="Arial" w:hAnsi="Arial"/>
          <w:b/>
          <w:bCs/>
          <w:color w:val="000000"/>
          <w:sz w:val="44"/>
          <w:szCs w:val="44"/>
        </w:rPr>
      </w:r>
      <w:r/>
    </w:p>
    <w:p>
      <w:pPr>
        <w:pStyle w:val="949"/>
        <w:jc w:val="center"/>
        <w:spacing w:line="360" w:lineRule="auto"/>
        <w:tabs>
          <w:tab w:val="left" w:pos="630" w:leader="none"/>
        </w:tabs>
        <w:rPr>
          <w:rFonts w:ascii="Arial" w:hAnsi="Arial"/>
          <w:b/>
          <w:bCs/>
          <w:color w:val="000000"/>
          <w:sz w:val="48"/>
          <w:szCs w:val="48"/>
        </w:rPr>
      </w:pPr>
      <w:r>
        <w:rPr>
          <w:rFonts w:hint="eastAsia" w:ascii="Arial" w:hAnsi="Arial"/>
          <w:b/>
          <w:bCs/>
          <w:color w:val="000000"/>
          <w:sz w:val="48"/>
          <w:szCs w:val="48"/>
        </w:rPr>
        <w:t xml:space="preserve"> </w:t>
      </w:r>
      <w:r>
        <w:rPr>
          <w:rFonts w:hint="eastAsia" w:ascii="Arial" w:hAnsi="Arial"/>
          <w:b/>
          <w:bCs/>
          <w:color w:val="000000"/>
          <w:sz w:val="48"/>
          <w:szCs w:val="48"/>
        </w:rPr>
        <w:t xml:space="preserve">2026年度江苏省基本避孕药具（避孕药）政府采购项目</w:t>
      </w:r>
      <w:r>
        <w:rPr>
          <w:rFonts w:ascii="Arial" w:hAnsi="Arial"/>
          <w:b/>
          <w:bCs/>
          <w:color w:val="000000"/>
          <w:sz w:val="48"/>
          <w:szCs w:val="48"/>
        </w:rPr>
      </w:r>
      <w:r/>
    </w:p>
    <w:p>
      <w:pPr>
        <w:pStyle w:val="949"/>
        <w:spacing w:line="360" w:lineRule="auto"/>
        <w:rPr>
          <w:rFonts w:ascii="Arial" w:hAnsi="Arial"/>
          <w:b/>
          <w:bCs/>
          <w:color w:val="000000"/>
          <w:sz w:val="44"/>
          <w:szCs w:val="44"/>
        </w:rPr>
      </w:pPr>
      <w:r>
        <w:rPr>
          <w:rFonts w:ascii="Arial" w:hAnsi="Arial"/>
          <w:b/>
          <w:bCs/>
          <w:color w:val="000000"/>
          <w:sz w:val="44"/>
          <w:szCs w:val="44"/>
        </w:rPr>
      </w:r>
      <w:r/>
    </w:p>
    <w:p>
      <w:pPr>
        <w:pStyle w:val="949"/>
        <w:spacing w:line="360" w:lineRule="auto"/>
        <w:rPr>
          <w:rFonts w:ascii="Arial" w:hAnsi="Arial"/>
          <w:color w:val="000000"/>
          <w:sz w:val="36"/>
          <w:szCs w:val="36"/>
        </w:rPr>
      </w:pPr>
      <w:r>
        <w:rPr>
          <w:rFonts w:ascii="Arial" w:hAnsi="Arial"/>
          <w:color w:val="000000"/>
          <w:sz w:val="36"/>
          <w:szCs w:val="36"/>
        </w:rPr>
      </w:r>
      <w:r/>
    </w:p>
    <w:p>
      <w:pPr>
        <w:pStyle w:val="949"/>
        <w:spacing w:line="360" w:lineRule="auto"/>
        <w:rPr>
          <w:rFonts w:ascii="Arial" w:hAnsi="Arial"/>
          <w:color w:val="000000"/>
          <w:sz w:val="44"/>
          <w:szCs w:val="44"/>
        </w:rPr>
      </w:pPr>
      <w:r>
        <w:rPr>
          <w:rFonts w:ascii="Arial" w:hAnsi="Arial"/>
          <w:color w:val="000000"/>
          <w:sz w:val="44"/>
          <w:szCs w:val="44"/>
        </w:rPr>
      </w:r>
      <w:r/>
    </w:p>
    <w:p>
      <w:pPr>
        <w:pStyle w:val="1119"/>
      </w:pPr>
      <w:r/>
      <w:r/>
    </w:p>
    <w:p>
      <w:pPr>
        <w:pStyle w:val="949"/>
        <w:jc w:val="center"/>
        <w:spacing w:line="360" w:lineRule="auto"/>
        <w:tabs>
          <w:tab w:val="left" w:pos="390" w:leader="none"/>
          <w:tab w:val="center" w:pos="4404" w:leader="none"/>
        </w:tabs>
        <w:rPr>
          <w:rFonts w:ascii="Arial" w:hAnsi="宋体"/>
          <w:b/>
          <w:bCs/>
          <w:color w:val="000000"/>
          <w:sz w:val="44"/>
          <w:szCs w:val="44"/>
        </w:rPr>
      </w:pPr>
      <w:r>
        <w:rPr>
          <w:rFonts w:ascii="Arial" w:hAnsi="宋体"/>
          <w:b/>
          <w:bCs/>
          <w:color w:val="000000"/>
          <w:sz w:val="44"/>
          <w:szCs w:val="44"/>
        </w:rPr>
        <w:t xml:space="preserve">竞争性</w:t>
      </w:r>
      <w:r>
        <w:rPr>
          <w:rFonts w:hint="eastAsia" w:ascii="Arial" w:hAnsi="宋体"/>
          <w:b/>
          <w:bCs/>
          <w:color w:val="000000"/>
          <w:sz w:val="44"/>
          <w:szCs w:val="44"/>
        </w:rPr>
        <w:t xml:space="preserve">谈判</w:t>
      </w:r>
      <w:r>
        <w:rPr>
          <w:rFonts w:ascii="Arial" w:hAnsi="宋体"/>
          <w:b/>
          <w:bCs/>
          <w:color w:val="000000"/>
          <w:sz w:val="44"/>
          <w:szCs w:val="44"/>
        </w:rPr>
        <w:t xml:space="preserve">文件</w:t>
      </w:r>
      <w:r/>
    </w:p>
    <w:p>
      <w:pPr>
        <w:pStyle w:val="949"/>
        <w:jc w:val="center"/>
        <w:spacing w:line="360" w:lineRule="auto"/>
        <w:rPr>
          <w:rFonts w:ascii="Arial" w:hAnsi="宋体"/>
          <w:b/>
          <w:bCs/>
          <w:color w:val="000000"/>
          <w:sz w:val="44"/>
          <w:szCs w:val="44"/>
        </w:rPr>
      </w:pPr>
      <w:r>
        <w:rPr>
          <w:rFonts w:ascii="Arial" w:hAnsi="宋体"/>
          <w:b/>
          <w:bCs/>
          <w:color w:val="000000"/>
          <w:sz w:val="44"/>
          <w:szCs w:val="44"/>
        </w:rPr>
        <w:t xml:space="preserve">项目编号：</w:t>
      </w:r>
      <w:r>
        <w:rPr>
          <w:rFonts w:ascii="Arial" w:hAnsi="宋体"/>
          <w:b/>
          <w:bCs/>
          <w:color w:val="000000"/>
          <w:sz w:val="44"/>
          <w:szCs w:val="44"/>
        </w:rPr>
        <w:t xml:space="preserve">JSZC-320000-JCEC-T2026-0103</w:t>
        <w:tab/>
      </w:r>
      <w:r>
        <w:rPr>
          <w:rFonts w:ascii="Arial" w:hAnsi="宋体"/>
          <w:b/>
          <w:bCs/>
          <w:color w:val="000000"/>
          <w:sz w:val="44"/>
          <w:szCs w:val="44"/>
        </w:rPr>
      </w:r>
      <w:r/>
    </w:p>
    <w:p>
      <w:pPr>
        <w:pStyle w:val="949"/>
        <w:jc w:val="center"/>
        <w:spacing w:line="360" w:lineRule="auto"/>
        <w:rPr>
          <w:rFonts w:ascii="Arial" w:hAnsi="Arial"/>
          <w:color w:val="000000"/>
          <w:sz w:val="48"/>
          <w:szCs w:val="48"/>
        </w:rPr>
      </w:pPr>
      <w:r>
        <w:rPr>
          <w:rFonts w:ascii="Arial" w:hAnsi="Arial"/>
          <w:color w:val="000000"/>
          <w:sz w:val="48"/>
          <w:szCs w:val="48"/>
        </w:rPr>
      </w:r>
      <w:r/>
    </w:p>
    <w:p>
      <w:pPr>
        <w:pStyle w:val="1119"/>
        <w:ind w:firstLine="0"/>
      </w:pPr>
      <w:r/>
      <w:r/>
    </w:p>
    <w:p>
      <w:pPr>
        <w:pStyle w:val="949"/>
        <w:spacing w:line="360" w:lineRule="auto"/>
        <w:rPr>
          <w:rFonts w:ascii="Arial" w:hAnsi="Arial"/>
          <w:color w:val="000000"/>
          <w:sz w:val="48"/>
          <w:szCs w:val="48"/>
        </w:rPr>
      </w:pPr>
      <w:r>
        <w:rPr>
          <w:rFonts w:ascii="Arial" w:hAnsi="Arial"/>
          <w:color w:val="000000"/>
          <w:sz w:val="48"/>
          <w:szCs w:val="48"/>
        </w:rPr>
      </w:r>
      <w:r/>
    </w:p>
    <w:p>
      <w:pPr>
        <w:pStyle w:val="1119"/>
        <w:ind w:firstLine="960"/>
        <w:rPr>
          <w:rFonts w:ascii="Arial" w:hAnsi="Arial"/>
          <w:color w:val="000000"/>
          <w:sz w:val="48"/>
          <w:szCs w:val="48"/>
        </w:rPr>
      </w:pPr>
      <w:r>
        <w:rPr>
          <w:rFonts w:ascii="Arial" w:hAnsi="Arial"/>
          <w:color w:val="000000"/>
          <w:sz w:val="48"/>
          <w:szCs w:val="48"/>
        </w:rPr>
      </w:r>
      <w:r/>
    </w:p>
    <w:p>
      <w:pPr>
        <w:pStyle w:val="1119"/>
        <w:ind w:firstLine="960"/>
        <w:rPr>
          <w:rFonts w:ascii="Arial" w:hAnsi="Arial"/>
          <w:color w:val="000000"/>
          <w:sz w:val="48"/>
          <w:szCs w:val="48"/>
        </w:rPr>
      </w:pPr>
      <w:r>
        <w:rPr>
          <w:rFonts w:ascii="Arial" w:hAnsi="Arial"/>
          <w:color w:val="000000"/>
          <w:sz w:val="48"/>
          <w:szCs w:val="48"/>
        </w:rPr>
      </w:r>
      <w:r/>
    </w:p>
    <w:p>
      <w:pPr>
        <w:pStyle w:val="1119"/>
      </w:pPr>
      <w:r/>
      <w:r/>
    </w:p>
    <w:p>
      <w:pPr>
        <w:pStyle w:val="1119"/>
        <w:ind w:firstLine="960"/>
        <w:rPr>
          <w:rFonts w:ascii="Arial" w:hAnsi="Arial"/>
          <w:color w:val="000000"/>
          <w:sz w:val="48"/>
          <w:szCs w:val="48"/>
        </w:rPr>
      </w:pPr>
      <w:r>
        <w:rPr>
          <w:rFonts w:ascii="Arial" w:hAnsi="Arial"/>
          <w:color w:val="000000"/>
          <w:sz w:val="48"/>
          <w:szCs w:val="48"/>
        </w:rPr>
      </w:r>
      <w:r/>
    </w:p>
    <w:p>
      <w:pPr>
        <w:pStyle w:val="1119"/>
        <w:ind w:firstLine="960"/>
        <w:rPr>
          <w:rFonts w:ascii="Arial" w:hAnsi="Arial"/>
          <w:color w:val="000000"/>
          <w:sz w:val="48"/>
          <w:szCs w:val="48"/>
        </w:rPr>
      </w:pPr>
      <w:r>
        <w:rPr>
          <w:rFonts w:ascii="Arial" w:hAnsi="Arial"/>
          <w:color w:val="000000"/>
          <w:sz w:val="48"/>
          <w:szCs w:val="48"/>
        </w:rPr>
      </w:r>
      <w:r/>
    </w:p>
    <w:p>
      <w:pPr>
        <w:pStyle w:val="949"/>
        <w:jc w:val="center"/>
        <w:spacing w:line="360" w:lineRule="auto"/>
        <w:rPr>
          <w:rFonts w:hint="eastAsia" w:ascii="Arial" w:hAnsi="宋体"/>
          <w:b/>
          <w:color w:val="000000"/>
          <w:sz w:val="32"/>
          <w:szCs w:val="32"/>
        </w:rPr>
      </w:pPr>
      <w:r>
        <w:rPr>
          <w:rFonts w:hint="eastAsia" w:ascii="Arial" w:hAnsi="宋体"/>
          <w:b/>
          <w:color w:val="000000"/>
          <w:sz w:val="32"/>
          <w:szCs w:val="32"/>
        </w:rPr>
        <w:t xml:space="preserve">采购人：</w:t>
      </w:r>
      <w:r>
        <w:rPr>
          <w:rFonts w:hint="eastAsia" w:ascii="Arial" w:hAnsi="宋体"/>
          <w:b/>
          <w:color w:val="000000"/>
          <w:sz w:val="32"/>
          <w:szCs w:val="32"/>
        </w:rPr>
        <w:t xml:space="preserve">江苏省卫生健康委员会药品药具管理中心</w:t>
      </w:r>
      <w:r>
        <w:rPr>
          <w:rFonts w:hint="eastAsia" w:ascii="Arial" w:hAnsi="宋体"/>
          <w:b/>
          <w:color w:val="000000"/>
          <w:sz w:val="32"/>
          <w:szCs w:val="32"/>
        </w:rPr>
      </w:r>
      <w:r/>
    </w:p>
    <w:p>
      <w:pPr>
        <w:pStyle w:val="949"/>
        <w:jc w:val="center"/>
        <w:spacing w:line="360" w:lineRule="auto"/>
        <w:rPr>
          <w:rFonts w:ascii="Arial" w:hAnsi="宋体"/>
          <w:b/>
          <w:color w:val="000000"/>
          <w:sz w:val="32"/>
          <w:szCs w:val="32"/>
        </w:rPr>
      </w:pPr>
      <w:r>
        <w:rPr>
          <w:rFonts w:hint="eastAsia" w:ascii="Arial" w:hAnsi="宋体"/>
          <w:b/>
          <w:color w:val="000000"/>
          <w:sz w:val="32"/>
          <w:szCs w:val="32"/>
        </w:rPr>
        <w:t xml:space="preserve">采购代理机构：</w:t>
      </w:r>
      <w:r>
        <w:rPr>
          <w:rFonts w:ascii="Arial" w:hAnsi="宋体"/>
          <w:b/>
          <w:color w:val="000000"/>
          <w:sz w:val="32"/>
          <w:szCs w:val="32"/>
        </w:rPr>
        <w:t xml:space="preserve">江苏省设备成套股份有限公司</w:t>
      </w:r>
      <w:r/>
    </w:p>
    <w:p>
      <w:pPr>
        <w:pStyle w:val="949"/>
        <w:jc w:val="center"/>
        <w:spacing w:line="360" w:lineRule="auto"/>
        <w:rPr>
          <w:rFonts w:ascii="Arial" w:hAnsi="宋体"/>
          <w:b/>
          <w:color w:val="000000"/>
          <w:sz w:val="32"/>
          <w:szCs w:val="32"/>
        </w:rPr>
      </w:pPr>
      <w:r>
        <w:rPr>
          <w:rFonts w:hint="eastAsia" w:ascii="Arial" w:hAnsi="宋体"/>
          <w:b/>
          <w:color w:val="000000"/>
          <w:sz w:val="32"/>
          <w:szCs w:val="32"/>
        </w:rPr>
        <w:t xml:space="preserve">2026</w:t>
      </w:r>
      <w:r>
        <w:rPr>
          <w:rFonts w:ascii="Arial" w:hAnsi="宋体"/>
          <w:b/>
          <w:color w:val="000000"/>
          <w:sz w:val="32"/>
          <w:szCs w:val="32"/>
        </w:rPr>
        <w:t xml:space="preserve">年</w:t>
      </w:r>
      <w:r>
        <w:rPr>
          <w:rFonts w:hint="eastAsia" w:ascii="Arial" w:hAnsi="宋体"/>
          <w:b/>
          <w:color w:val="000000"/>
          <w:sz w:val="32"/>
          <w:szCs w:val="32"/>
        </w:rPr>
        <w:t xml:space="preserve">4</w:t>
      </w:r>
      <w:r>
        <w:rPr>
          <w:rFonts w:ascii="Arial" w:hAnsi="宋体"/>
          <w:b/>
          <w:color w:val="000000"/>
          <w:sz w:val="32"/>
          <w:szCs w:val="32"/>
        </w:rPr>
        <w:t xml:space="preserve">月</w:t>
      </w:r>
      <w:r/>
    </w:p>
    <w:p>
      <w:pPr>
        <w:pStyle w:val="949"/>
        <w:jc w:val="center"/>
        <w:spacing w:line="360" w:lineRule="auto"/>
      </w:pPr>
      <w:r/>
      <w:bookmarkStart w:id="0" w:name="_Toc514140621"/>
      <w:r/>
      <w:bookmarkStart w:id="1" w:name="_Toc507769349"/>
      <w:r/>
      <w:bookmarkStart w:id="2" w:name="_Toc514140487"/>
      <w:r>
        <w:rPr>
          <w:sz w:val="72"/>
          <w:szCs w:val="72"/>
          <w:lang w:val="zh-CN"/>
        </w:rPr>
        <w:t xml:space="preserve">目录</w:t>
      </w:r>
      <w:bookmarkEnd w:id="0"/>
      <w:r/>
      <w:bookmarkEnd w:id="1"/>
      <w:r/>
      <w:bookmarkEnd w:id="2"/>
      <w:r>
        <w:fldChar w:fldCharType="begin"/>
      </w:r>
      <w:r>
        <w:instrText xml:space="preserve"> TOC \o "1-3" \h \z \u </w:instrText>
      </w:r>
      <w:r>
        <w:fldChar w:fldCharType="separate"/>
      </w:r>
      <w:r/>
    </w:p>
    <w:p>
      <w:pPr>
        <w:pStyle w:val="987"/>
        <w:spacing w:line="360" w:lineRule="auto"/>
        <w:tabs>
          <w:tab w:val="right" w:pos="9060" w:leader="dot"/>
        </w:tabs>
        <w:rPr>
          <w:rFonts w:hint="eastAsia" w:ascii="等线" w:hAnsi="等线" w:eastAsia="等线"/>
          <w:b w:val="0"/>
          <w:caps w:val="0"/>
          <w:sz w:val="22"/>
          <w:szCs w:val="24"/>
        </w:rPr>
      </w:pPr>
      <w:r>
        <w:rPr>
          <w:rStyle w:val="1010"/>
        </w:rPr>
        <w:fldChar w:fldCharType="begin"/>
      </w:r>
      <w:r>
        <w:rPr>
          <w:rStyle w:val="1010"/>
        </w:rPr>
        <w:instrText xml:space="preserve"> </w:instrText>
      </w:r>
      <w:r>
        <w:rPr>
          <w:rFonts w:hint="eastAsia"/>
        </w:rPr>
        <w:instrText xml:space="preserve">HYPERLINK \l "_Toc228041206"</w:instrText>
      </w:r>
      <w:r>
        <w:rPr>
          <w:rStyle w:val="1010"/>
        </w:rPr>
        <w:instrText xml:space="preserve"> </w:instrText>
      </w:r>
      <w:r>
        <w:rPr>
          <w:rStyle w:val="1010"/>
        </w:rPr>
        <w:fldChar w:fldCharType="separate"/>
      </w:r>
      <w:r>
        <w:rPr>
          <w:rStyle w:val="1010"/>
          <w:rFonts w:ascii="黑体" w:hAnsi="Cambria" w:eastAsia="黑体"/>
        </w:rPr>
        <w:t xml:space="preserve">第一章 竞争性谈判公告</w:t>
      </w:r>
      <w:r>
        <w:rPr>
          <w:rFonts w:hint="eastAsia"/>
        </w:rPr>
        <w:tab/>
      </w:r>
      <w:r>
        <w:rPr>
          <w:rFonts w:hint="eastAsia"/>
        </w:rPr>
        <w:fldChar w:fldCharType="begin"/>
      </w:r>
      <w:r>
        <w:rPr>
          <w:rFonts w:hint="eastAsia"/>
        </w:rPr>
        <w:instrText xml:space="preserve"> </w:instrText>
      </w:r>
      <w:r>
        <w:instrText xml:space="preserve">PAGEREF _Toc228041206 \h</w:instrText>
      </w:r>
      <w:r>
        <w:rPr>
          <w:rFonts w:hint="eastAsia"/>
        </w:rPr>
        <w:instrText xml:space="preserve"> </w:instrText>
      </w:r>
      <w:r>
        <w:rPr>
          <w:rFonts w:hint="eastAsia"/>
        </w:rPr>
        <w:fldChar w:fldCharType="separate"/>
      </w:r>
      <w:r>
        <w:t xml:space="preserve">3</w:t>
      </w:r>
      <w:r>
        <w:rPr>
          <w:rFonts w:hint="eastAsia"/>
        </w:rPr>
        <w:fldChar w:fldCharType="end"/>
      </w:r>
      <w:r>
        <w:rPr>
          <w:rStyle w:val="1010"/>
        </w:rPr>
        <w:fldChar w:fldCharType="end"/>
      </w:r>
      <w:r>
        <w:rPr>
          <w:rFonts w:hint="eastAsia" w:ascii="等线" w:hAnsi="等线" w:eastAsia="等线"/>
          <w:b w:val="0"/>
          <w:caps w:val="0"/>
          <w:sz w:val="22"/>
          <w:szCs w:val="24"/>
        </w:rPr>
      </w:r>
      <w:r/>
    </w:p>
    <w:p>
      <w:pPr>
        <w:pStyle w:val="987"/>
        <w:spacing w:line="360" w:lineRule="auto"/>
        <w:tabs>
          <w:tab w:val="right" w:pos="9060" w:leader="dot"/>
        </w:tabs>
        <w:rPr>
          <w:rFonts w:hint="eastAsia" w:ascii="等线" w:hAnsi="等线" w:eastAsia="等线"/>
          <w:b w:val="0"/>
          <w:caps w:val="0"/>
          <w:sz w:val="22"/>
          <w:szCs w:val="24"/>
        </w:rPr>
      </w:pPr>
      <w:r>
        <w:rPr>
          <w:rStyle w:val="1010"/>
        </w:rPr>
        <w:fldChar w:fldCharType="begin"/>
      </w:r>
      <w:r>
        <w:rPr>
          <w:rStyle w:val="1010"/>
        </w:rPr>
        <w:instrText xml:space="preserve"> </w:instrText>
      </w:r>
      <w:r>
        <w:rPr>
          <w:rFonts w:hint="eastAsia"/>
        </w:rPr>
        <w:instrText xml:space="preserve">HYPERLINK \l</w:instrText>
      </w:r>
      <w:r>
        <w:rPr>
          <w:rFonts w:hint="eastAsia"/>
        </w:rPr>
        <w:instrText xml:space="preserve"> "_Toc228041215"</w:instrText>
      </w:r>
      <w:r>
        <w:rPr>
          <w:rStyle w:val="1010"/>
        </w:rPr>
        <w:instrText xml:space="preserve"> </w:instrText>
      </w:r>
      <w:r>
        <w:rPr>
          <w:rStyle w:val="1010"/>
        </w:rPr>
        <w:fldChar w:fldCharType="separate"/>
      </w:r>
      <w:r>
        <w:rPr>
          <w:rStyle w:val="1010"/>
          <w:rFonts w:ascii="黑体" w:hAnsi="Cambria" w:eastAsia="黑体"/>
        </w:rPr>
        <w:t xml:space="preserve">第二章 竞争性谈判须知</w:t>
      </w:r>
      <w:r>
        <w:rPr>
          <w:rFonts w:hint="eastAsia"/>
        </w:rPr>
        <w:tab/>
      </w:r>
      <w:r>
        <w:rPr>
          <w:rFonts w:hint="eastAsia"/>
        </w:rPr>
        <w:fldChar w:fldCharType="begin"/>
      </w:r>
      <w:r>
        <w:rPr>
          <w:rFonts w:hint="eastAsia"/>
        </w:rPr>
        <w:instrText xml:space="preserve"> </w:instrText>
      </w:r>
      <w:r>
        <w:instrText xml:space="preserve">PAGEREF _Toc228041215 \h</w:instrText>
      </w:r>
      <w:r>
        <w:rPr>
          <w:rFonts w:hint="eastAsia"/>
        </w:rPr>
        <w:instrText xml:space="preserve"> </w:instrText>
      </w:r>
      <w:r>
        <w:rPr>
          <w:rFonts w:hint="eastAsia"/>
        </w:rPr>
        <w:fldChar w:fldCharType="separate"/>
      </w:r>
      <w:r>
        <w:t xml:space="preserve">7</w:t>
      </w:r>
      <w:r>
        <w:rPr>
          <w:rFonts w:hint="eastAsia"/>
        </w:rPr>
        <w:fldChar w:fldCharType="end"/>
      </w:r>
      <w:r>
        <w:rPr>
          <w:rStyle w:val="1010"/>
        </w:rPr>
        <w:fldChar w:fldCharType="end"/>
      </w:r>
      <w:r>
        <w:rPr>
          <w:rFonts w:hint="eastAsia" w:ascii="等线" w:hAnsi="等线" w:eastAsia="等线"/>
          <w:b w:val="0"/>
          <w:caps w:val="0"/>
          <w:sz w:val="22"/>
          <w:szCs w:val="24"/>
        </w:rPr>
      </w:r>
      <w:r/>
    </w:p>
    <w:p>
      <w:pPr>
        <w:pStyle w:val="987"/>
        <w:spacing w:line="360" w:lineRule="auto"/>
        <w:tabs>
          <w:tab w:val="right" w:pos="9060" w:leader="dot"/>
        </w:tabs>
        <w:rPr>
          <w:rFonts w:hint="eastAsia" w:ascii="等线" w:hAnsi="等线" w:eastAsia="等线"/>
          <w:b w:val="0"/>
          <w:caps w:val="0"/>
          <w:sz w:val="22"/>
          <w:szCs w:val="24"/>
        </w:rPr>
      </w:pPr>
      <w:r>
        <w:rPr>
          <w:rStyle w:val="1010"/>
        </w:rPr>
        <w:fldChar w:fldCharType="begin"/>
      </w:r>
      <w:r>
        <w:rPr>
          <w:rStyle w:val="1010"/>
        </w:rPr>
        <w:instrText xml:space="preserve"> </w:instrText>
      </w:r>
      <w:r>
        <w:rPr>
          <w:rFonts w:hint="eastAsia"/>
        </w:rPr>
        <w:instrText xml:space="preserve">HYPERLINK \l "_Toc228041216"</w:instrText>
      </w:r>
      <w:r>
        <w:rPr>
          <w:rStyle w:val="1010"/>
        </w:rPr>
        <w:instrText xml:space="preserve"> </w:instrText>
      </w:r>
      <w:r>
        <w:rPr>
          <w:rStyle w:val="1010"/>
        </w:rPr>
        <w:fldChar w:fldCharType="separate"/>
      </w:r>
      <w:r>
        <w:rPr>
          <w:rStyle w:val="1010"/>
          <w:rFonts w:ascii="黑体" w:hAnsi="Cambria" w:eastAsia="黑体"/>
        </w:rPr>
        <w:t xml:space="preserve">第三章</w:t>
      </w:r>
      <w:r>
        <w:rPr>
          <w:rStyle w:val="1010"/>
          <w:rFonts w:hint="eastAsia" w:ascii="黑体" w:hAnsi="Cambria" w:eastAsia="黑体"/>
        </w:rPr>
        <w:t xml:space="preserve"> </w:t>
      </w:r>
      <w:r>
        <w:rPr>
          <w:rStyle w:val="1010"/>
          <w:rFonts w:ascii="黑体" w:hAnsi="Cambria" w:eastAsia="黑体"/>
        </w:rPr>
        <w:t xml:space="preserve">成交</w:t>
      </w:r>
      <w:r>
        <w:rPr>
          <w:rStyle w:val="1010"/>
          <w:rFonts w:ascii="黑体" w:hAnsi="Cambria" w:eastAsia="黑体"/>
        </w:rPr>
        <w:t xml:space="preserve">标准</w:t>
      </w:r>
      <w:r>
        <w:rPr>
          <w:rFonts w:hint="eastAsia"/>
        </w:rPr>
        <w:tab/>
      </w:r>
      <w:r>
        <w:rPr>
          <w:rFonts w:hint="eastAsia"/>
        </w:rPr>
        <w:fldChar w:fldCharType="begin"/>
      </w:r>
      <w:r>
        <w:rPr>
          <w:rFonts w:hint="eastAsia"/>
        </w:rPr>
        <w:instrText xml:space="preserve"> </w:instrText>
      </w:r>
      <w:r>
        <w:instrText xml:space="preserve">PAGEREF _Toc228041216 \h</w:instrText>
      </w:r>
      <w:r>
        <w:rPr>
          <w:rFonts w:hint="eastAsia"/>
        </w:rPr>
        <w:instrText xml:space="preserve"> </w:instrText>
      </w:r>
      <w:r>
        <w:rPr>
          <w:rFonts w:hint="eastAsia"/>
        </w:rPr>
        <w:fldChar w:fldCharType="separate"/>
      </w:r>
      <w:r>
        <w:t xml:space="preserve">20</w:t>
      </w:r>
      <w:r>
        <w:rPr>
          <w:rFonts w:hint="eastAsia"/>
        </w:rPr>
        <w:fldChar w:fldCharType="end"/>
      </w:r>
      <w:r>
        <w:rPr>
          <w:rStyle w:val="1010"/>
        </w:rPr>
        <w:fldChar w:fldCharType="end"/>
      </w:r>
      <w:r>
        <w:rPr>
          <w:rFonts w:hint="eastAsia" w:ascii="等线" w:hAnsi="等线" w:eastAsia="等线"/>
          <w:b w:val="0"/>
          <w:caps w:val="0"/>
          <w:sz w:val="22"/>
          <w:szCs w:val="24"/>
        </w:rPr>
      </w:r>
      <w:r/>
    </w:p>
    <w:p>
      <w:pPr>
        <w:pStyle w:val="987"/>
        <w:spacing w:line="360" w:lineRule="auto"/>
        <w:tabs>
          <w:tab w:val="right" w:pos="9060" w:leader="dot"/>
        </w:tabs>
        <w:rPr>
          <w:rFonts w:hint="eastAsia" w:ascii="等线" w:hAnsi="等线" w:eastAsia="等线"/>
          <w:b w:val="0"/>
          <w:caps w:val="0"/>
          <w:sz w:val="22"/>
          <w:szCs w:val="24"/>
        </w:rPr>
      </w:pPr>
      <w:r>
        <w:rPr>
          <w:rStyle w:val="1010"/>
        </w:rPr>
        <w:fldChar w:fldCharType="begin"/>
      </w:r>
      <w:r>
        <w:rPr>
          <w:rStyle w:val="1010"/>
        </w:rPr>
        <w:instrText xml:space="preserve"> </w:instrText>
      </w:r>
      <w:r>
        <w:rPr>
          <w:rFonts w:hint="eastAsia"/>
        </w:rPr>
        <w:instrText xml:space="preserve">HYPERLINK \l "_Toc228041217"</w:instrText>
      </w:r>
      <w:r>
        <w:rPr>
          <w:rStyle w:val="1010"/>
        </w:rPr>
        <w:instrText xml:space="preserve"> </w:instrText>
      </w:r>
      <w:r>
        <w:rPr>
          <w:rStyle w:val="1010"/>
        </w:rPr>
        <w:fldChar w:fldCharType="separate"/>
      </w:r>
      <w:r>
        <w:rPr>
          <w:rStyle w:val="1010"/>
          <w:rFonts w:ascii="黑体" w:hAnsi="Cambria" w:eastAsia="黑体"/>
        </w:rPr>
        <w:t xml:space="preserve">第四章 采购需求</w:t>
      </w:r>
      <w:r>
        <w:rPr>
          <w:rFonts w:hint="eastAsia"/>
        </w:rPr>
        <w:tab/>
      </w:r>
      <w:r>
        <w:rPr>
          <w:rFonts w:hint="eastAsia"/>
        </w:rPr>
        <w:fldChar w:fldCharType="begin"/>
      </w:r>
      <w:r>
        <w:rPr>
          <w:rFonts w:hint="eastAsia"/>
        </w:rPr>
        <w:instrText xml:space="preserve"> </w:instrText>
      </w:r>
      <w:r>
        <w:instrText xml:space="preserve">PAGEREF _Toc228041217 \h</w:instrText>
      </w:r>
      <w:r>
        <w:rPr>
          <w:rFonts w:hint="eastAsia"/>
        </w:rPr>
        <w:instrText xml:space="preserve"> </w:instrText>
      </w:r>
      <w:r>
        <w:rPr>
          <w:rFonts w:hint="eastAsia"/>
        </w:rPr>
        <w:fldChar w:fldCharType="separate"/>
      </w:r>
      <w:r>
        <w:t xml:space="preserve">22</w:t>
      </w:r>
      <w:r>
        <w:rPr>
          <w:rFonts w:hint="eastAsia"/>
        </w:rPr>
        <w:fldChar w:fldCharType="end"/>
      </w:r>
      <w:r>
        <w:rPr>
          <w:rStyle w:val="1010"/>
        </w:rPr>
        <w:fldChar w:fldCharType="end"/>
      </w:r>
      <w:r>
        <w:rPr>
          <w:rFonts w:hint="eastAsia" w:ascii="等线" w:hAnsi="等线" w:eastAsia="等线"/>
          <w:b w:val="0"/>
          <w:caps w:val="0"/>
          <w:sz w:val="22"/>
          <w:szCs w:val="24"/>
        </w:rPr>
      </w:r>
      <w:r/>
    </w:p>
    <w:p>
      <w:pPr>
        <w:pStyle w:val="987"/>
        <w:spacing w:line="360" w:lineRule="auto"/>
        <w:tabs>
          <w:tab w:val="right" w:pos="9060" w:leader="dot"/>
        </w:tabs>
        <w:rPr>
          <w:rFonts w:hint="eastAsia" w:ascii="等线" w:hAnsi="等线" w:eastAsia="等线"/>
          <w:b w:val="0"/>
          <w:caps w:val="0"/>
          <w:sz w:val="22"/>
          <w:szCs w:val="24"/>
        </w:rPr>
      </w:pPr>
      <w:r>
        <w:rPr>
          <w:rStyle w:val="1010"/>
        </w:rPr>
        <w:fldChar w:fldCharType="begin"/>
      </w:r>
      <w:r>
        <w:rPr>
          <w:rStyle w:val="1010"/>
        </w:rPr>
        <w:instrText xml:space="preserve"> </w:instrText>
      </w:r>
      <w:r>
        <w:rPr>
          <w:rFonts w:hint="eastAsia"/>
        </w:rPr>
        <w:instrText xml:space="preserve">HYPERLINK \l "_Toc228041225"</w:instrText>
      </w:r>
      <w:r>
        <w:rPr>
          <w:rStyle w:val="1010"/>
        </w:rPr>
        <w:instrText xml:space="preserve"> </w:instrText>
      </w:r>
      <w:r>
        <w:rPr>
          <w:rStyle w:val="1010"/>
        </w:rPr>
        <w:fldChar w:fldCharType="separate"/>
      </w:r>
      <w:r>
        <w:rPr>
          <w:rStyle w:val="1010"/>
          <w:rFonts w:ascii="黑体" w:hAnsi="Cambria" w:eastAsia="黑体"/>
        </w:rPr>
        <w:t xml:space="preserve">第五章 合同主要条款</w:t>
      </w:r>
      <w:r>
        <w:rPr>
          <w:rFonts w:hint="eastAsia"/>
        </w:rPr>
        <w:tab/>
      </w:r>
      <w:r>
        <w:rPr>
          <w:rFonts w:hint="eastAsia"/>
        </w:rPr>
        <w:fldChar w:fldCharType="begin"/>
      </w:r>
      <w:r>
        <w:rPr>
          <w:rFonts w:hint="eastAsia"/>
        </w:rPr>
        <w:instrText xml:space="preserve"> </w:instrText>
      </w:r>
      <w:r>
        <w:instrText xml:space="preserve">PAGEREF _Toc228041225 \h</w:instrText>
      </w:r>
      <w:r>
        <w:rPr>
          <w:rFonts w:hint="eastAsia"/>
        </w:rPr>
        <w:instrText xml:space="preserve"> </w:instrText>
      </w:r>
      <w:r>
        <w:rPr>
          <w:rFonts w:hint="eastAsia"/>
        </w:rPr>
        <w:fldChar w:fldCharType="separate"/>
      </w:r>
      <w:r>
        <w:t xml:space="preserve">25</w:t>
      </w:r>
      <w:r>
        <w:rPr>
          <w:rFonts w:hint="eastAsia"/>
        </w:rPr>
        <w:fldChar w:fldCharType="end"/>
      </w:r>
      <w:r>
        <w:rPr>
          <w:rStyle w:val="1010"/>
        </w:rPr>
        <w:fldChar w:fldCharType="end"/>
      </w:r>
      <w:r>
        <w:rPr>
          <w:rFonts w:hint="eastAsia" w:ascii="等线" w:hAnsi="等线" w:eastAsia="等线"/>
          <w:b w:val="0"/>
          <w:caps w:val="0"/>
          <w:sz w:val="22"/>
          <w:szCs w:val="24"/>
        </w:rPr>
      </w:r>
      <w:r/>
    </w:p>
    <w:p>
      <w:pPr>
        <w:pStyle w:val="987"/>
        <w:spacing w:line="360" w:lineRule="auto"/>
        <w:tabs>
          <w:tab w:val="right" w:pos="9060" w:leader="dot"/>
        </w:tabs>
        <w:rPr>
          <w:rFonts w:hint="eastAsia" w:ascii="等线" w:hAnsi="等线" w:eastAsia="等线"/>
          <w:b w:val="0"/>
          <w:caps w:val="0"/>
          <w:sz w:val="22"/>
          <w:szCs w:val="24"/>
        </w:rPr>
      </w:pPr>
      <w:r>
        <w:rPr>
          <w:rStyle w:val="1010"/>
        </w:rPr>
        <w:fldChar w:fldCharType="begin"/>
      </w:r>
      <w:r>
        <w:rPr>
          <w:rStyle w:val="1010"/>
        </w:rPr>
        <w:instrText xml:space="preserve"> </w:instrText>
      </w:r>
      <w:r>
        <w:rPr>
          <w:rFonts w:hint="eastAsia"/>
        </w:rPr>
        <w:instrText xml:space="preserve">HYPERLINK \l "_Toc228041244"</w:instrText>
      </w:r>
      <w:r>
        <w:rPr>
          <w:rStyle w:val="1010"/>
        </w:rPr>
        <w:instrText xml:space="preserve"> </w:instrText>
      </w:r>
      <w:r>
        <w:rPr>
          <w:rStyle w:val="1010"/>
        </w:rPr>
        <w:fldChar w:fldCharType="separate"/>
      </w:r>
      <w:r>
        <w:rPr>
          <w:rStyle w:val="1010"/>
          <w:rFonts w:ascii="黑体" w:hAnsi="Cambria" w:eastAsia="黑体"/>
        </w:rPr>
        <w:t xml:space="preserve">第六章 谈判响应文件格式</w:t>
      </w:r>
      <w:r>
        <w:rPr>
          <w:rFonts w:hint="eastAsia"/>
        </w:rPr>
        <w:tab/>
      </w:r>
      <w:r>
        <w:rPr>
          <w:rFonts w:hint="eastAsia"/>
        </w:rPr>
        <w:fldChar w:fldCharType="begin"/>
      </w:r>
      <w:r>
        <w:rPr>
          <w:rFonts w:hint="eastAsia"/>
        </w:rPr>
        <w:instrText xml:space="preserve"> </w:instrText>
      </w:r>
      <w:r>
        <w:instrText xml:space="preserve">PAGEREF _Toc228041244 \h</w:instrText>
      </w:r>
      <w:r>
        <w:rPr>
          <w:rFonts w:hint="eastAsia"/>
        </w:rPr>
        <w:instrText xml:space="preserve"> </w:instrText>
      </w:r>
      <w:r>
        <w:rPr>
          <w:rFonts w:hint="eastAsia"/>
        </w:rPr>
        <w:fldChar w:fldCharType="separate"/>
      </w:r>
      <w:r>
        <w:t xml:space="preserve">42</w:t>
      </w:r>
      <w:r>
        <w:rPr>
          <w:rFonts w:hint="eastAsia"/>
        </w:rPr>
        <w:fldChar w:fldCharType="end"/>
      </w:r>
      <w:r>
        <w:rPr>
          <w:rStyle w:val="1010"/>
        </w:rPr>
        <w:fldChar w:fldCharType="end"/>
      </w:r>
      <w:r>
        <w:rPr>
          <w:rFonts w:hint="eastAsia" w:ascii="等线" w:hAnsi="等线" w:eastAsia="等线"/>
          <w:b w:val="0"/>
          <w:caps w:val="0"/>
          <w:sz w:val="22"/>
          <w:szCs w:val="24"/>
        </w:rPr>
      </w:r>
      <w:r/>
    </w:p>
    <w:p>
      <w:pPr>
        <w:pStyle w:val="1113"/>
        <w:jc w:val="center"/>
        <w:spacing w:line="360" w:lineRule="auto"/>
        <w:outlineLvl w:val="9"/>
      </w:pPr>
      <w:r>
        <w:rPr>
          <w:b w:val="0"/>
          <w:bCs/>
          <w:lang w:val="zh-CN"/>
        </w:rPr>
        <w:fldChar w:fldCharType="end"/>
      </w:r>
      <w:r/>
    </w:p>
    <w:p>
      <w:pPr>
        <w:pStyle w:val="949"/>
        <w:spacing w:line="360" w:lineRule="auto"/>
        <w:rPr>
          <w:rFonts w:ascii="黑体" w:hAnsi="黑体" w:eastAsia="黑体"/>
        </w:rPr>
      </w:pPr>
      <w:r>
        <w:rPr>
          <w:rFonts w:ascii="黑体" w:hAnsi="黑体" w:eastAsia="黑体"/>
        </w:rPr>
      </w:r>
      <w:r/>
    </w:p>
    <w:p>
      <w:pPr>
        <w:pStyle w:val="949"/>
        <w:spacing w:line="360" w:lineRule="auto"/>
        <w:sectPr>
          <w:footerReference w:type="default" r:id="rId9"/>
          <w:footnotePr/>
          <w:endnotePr/>
          <w:type w:val="nextPage"/>
          <w:pgSz w:w="11906" w:h="16838" w:orient="portrait"/>
          <w:pgMar w:top="1418" w:right="1418" w:bottom="1418" w:left="1418" w:header="851" w:footer="680" w:gutter="0"/>
          <w:pgNumType w:start="1"/>
          <w:cols w:num="1" w:sep="0" w:space="720" w:equalWidth="1"/>
          <w:docGrid w:linePitch="360"/>
        </w:sectPr>
      </w:pPr>
      <w:r/>
      <w:r/>
    </w:p>
    <w:p>
      <w:pPr>
        <w:pStyle w:val="949"/>
        <w:jc w:val="center"/>
        <w:spacing w:before="240" w:after="60"/>
        <w:rPr>
          <w:rFonts w:hint="eastAsia" w:ascii="Cambria" w:hAnsi="Cambria" w:eastAsia="黑体"/>
          <w:b/>
          <w:sz w:val="32"/>
        </w:rPr>
        <w:outlineLvl w:val="0"/>
      </w:pPr>
      <w:r/>
      <w:bookmarkStart w:id="3" w:name="_Toc228041206"/>
      <w:r>
        <w:rPr>
          <w:rFonts w:hint="eastAsia" w:ascii="黑体" w:hAnsi="Cambria" w:eastAsia="黑体"/>
          <w:b/>
          <w:sz w:val="28"/>
        </w:rPr>
        <w:t xml:space="preserve">第一章</w:t>
      </w:r>
      <w:r>
        <w:rPr>
          <w:rFonts w:ascii="黑体" w:hAnsi="Cambria" w:eastAsia="黑体"/>
          <w:b/>
          <w:sz w:val="28"/>
        </w:rPr>
        <w:t xml:space="preserve"> </w:t>
      </w:r>
      <w:r>
        <w:rPr>
          <w:rFonts w:hint="eastAsia" w:ascii="黑体" w:hAnsi="Cambria" w:eastAsia="黑体"/>
          <w:b/>
          <w:sz w:val="28"/>
        </w:rPr>
        <w:t xml:space="preserve">竞争性谈判公告</w:t>
      </w:r>
      <w:bookmarkEnd w:id="3"/>
      <w:r>
        <w:rPr>
          <w:rFonts w:hint="eastAsia" w:ascii="Cambria" w:hAnsi="Cambria" w:eastAsia="黑体"/>
          <w:b/>
          <w:sz w:val="32"/>
        </w:rPr>
      </w:r>
      <w:r/>
    </w:p>
    <w:p>
      <w:pPr>
        <w:pStyle w:val="949"/>
        <w:ind w:firstLine="454"/>
        <w:jc w:val="left"/>
        <w:spacing w:line="360" w:lineRule="auto"/>
        <w:tabs>
          <w:tab w:val="left" w:pos="390" w:leader="none"/>
          <w:tab w:val="center" w:pos="4404" w:leader="none"/>
        </w:tabs>
        <w:rPr>
          <w:rFonts w:ascii="宋体" w:hAnsi="宋体"/>
          <w:b/>
          <w:bCs/>
          <w:spacing w:val="8"/>
          <w:szCs w:val="21"/>
        </w:rPr>
        <w:pBdr>
          <w:top w:val="single" w:color="000000" w:sz="4" w:space="1"/>
          <w:left w:val="single" w:color="000000" w:sz="4" w:space="4"/>
          <w:bottom w:val="single" w:color="000000" w:sz="4" w:space="1"/>
          <w:right w:val="single" w:color="000000" w:sz="4" w:space="4"/>
        </w:pBdr>
      </w:pPr>
      <w:r/>
      <w:bookmarkStart w:id="4" w:name="_Toc19084"/>
      <w:r/>
      <w:bookmarkStart w:id="5" w:name="_Toc1270"/>
      <w:r>
        <w:rPr>
          <w:rFonts w:hint="eastAsia" w:ascii="宋体" w:hAnsi="宋体"/>
          <w:b/>
          <w:bCs/>
          <w:spacing w:val="8"/>
          <w:szCs w:val="21"/>
        </w:rPr>
        <w:t xml:space="preserve">项目概况</w:t>
      </w:r>
      <w:r>
        <w:rPr>
          <w:rFonts w:ascii="宋体" w:hAnsi="宋体"/>
          <w:b/>
          <w:bCs/>
          <w:spacing w:val="8"/>
          <w:szCs w:val="21"/>
        </w:rPr>
      </w:r>
      <w:r/>
    </w:p>
    <w:p>
      <w:pPr>
        <w:pStyle w:val="949"/>
        <w:ind w:firstLine="422"/>
        <w:jc w:val="left"/>
        <w:spacing w:line="360" w:lineRule="auto"/>
        <w:tabs>
          <w:tab w:val="left" w:pos="390" w:leader="none"/>
          <w:tab w:val="center" w:pos="4404" w:leader="none"/>
        </w:tabs>
        <w:rPr>
          <w:rFonts w:ascii="宋体" w:hAnsi="宋体"/>
          <w:b/>
          <w:bCs/>
          <w:szCs w:val="21"/>
          <w:u w:val="single"/>
        </w:rPr>
        <w:pBdr>
          <w:top w:val="single" w:color="000000" w:sz="4" w:space="1"/>
          <w:left w:val="single" w:color="000000" w:sz="4" w:space="4"/>
          <w:bottom w:val="single" w:color="000000" w:sz="4" w:space="1"/>
          <w:right w:val="single" w:color="000000" w:sz="4" w:space="4"/>
        </w:pBdr>
      </w:pPr>
      <w:r>
        <w:rPr>
          <w:rFonts w:hint="eastAsia" w:ascii="宋体" w:hAnsi="宋体"/>
          <w:b/>
          <w:bCs/>
          <w:szCs w:val="21"/>
          <w:u w:val="single"/>
        </w:rPr>
        <w:t xml:space="preserve"> </w:t>
      </w:r>
      <w:r>
        <w:rPr>
          <w:rFonts w:hint="eastAsia" w:ascii="宋体" w:hAnsi="宋体"/>
          <w:b/>
          <w:bCs/>
          <w:szCs w:val="21"/>
          <w:u w:val="single"/>
        </w:rPr>
        <w:t xml:space="preserve">2026年度江苏省基本避孕药具（避孕药）政府采购项目</w:t>
      </w:r>
      <w:r>
        <w:rPr>
          <w:rFonts w:hint="eastAsia" w:ascii="宋体" w:hAnsi="宋体"/>
          <w:szCs w:val="21"/>
        </w:rPr>
        <w:t xml:space="preserve">的潜在供应商应在</w:t>
      </w:r>
      <w:r>
        <w:rPr>
          <w:rFonts w:ascii="宋体" w:hAnsi="宋体"/>
          <w:b/>
          <w:bCs/>
          <w:szCs w:val="21"/>
          <w:u w:val="single"/>
        </w:rPr>
        <w:t xml:space="preserve">江苏政府采购网</w:t>
      </w:r>
      <w:r>
        <w:rPr>
          <w:rFonts w:hint="eastAsia" w:ascii="宋体" w:hAnsi="宋体"/>
          <w:szCs w:val="21"/>
        </w:rPr>
        <w:t xml:space="preserve">获取采购文件，并于</w:t>
      </w:r>
      <w:r>
        <w:rPr>
          <w:rFonts w:hint="eastAsia" w:ascii="宋体" w:hAnsi="宋体"/>
          <w:b/>
          <w:bCs/>
          <w:szCs w:val="21"/>
          <w:u w:val="single"/>
        </w:rPr>
        <w:t xml:space="preserve">2026年</w:t>
      </w:r>
      <w:r>
        <w:rPr>
          <w:rFonts w:hint="eastAsia" w:ascii="宋体" w:hAnsi="宋体"/>
          <w:b/>
          <w:bCs/>
          <w:szCs w:val="21"/>
          <w:u w:val="single"/>
        </w:rPr>
        <w:t xml:space="preserve">5</w:t>
      </w:r>
      <w:r>
        <w:rPr>
          <w:rFonts w:hint="eastAsia" w:ascii="宋体" w:hAnsi="宋体"/>
          <w:b/>
          <w:bCs/>
          <w:szCs w:val="21"/>
          <w:u w:val="single"/>
        </w:rPr>
        <w:t xml:space="preserve">月</w:t>
      </w:r>
      <w:r>
        <w:rPr>
          <w:rFonts w:hint="eastAsia" w:ascii="宋体" w:hAnsi="宋体"/>
          <w:b/>
          <w:bCs/>
          <w:szCs w:val="21"/>
          <w:u w:val="single"/>
        </w:rPr>
        <w:t xml:space="preserve">7</w:t>
      </w:r>
      <w:r>
        <w:rPr>
          <w:rFonts w:hint="eastAsia" w:ascii="宋体" w:hAnsi="宋体"/>
          <w:b/>
          <w:bCs/>
          <w:szCs w:val="21"/>
          <w:u w:val="single"/>
        </w:rPr>
        <w:t xml:space="preserve">日09点</w:t>
      </w:r>
      <w:r>
        <w:rPr>
          <w:rFonts w:hint="eastAsia" w:ascii="宋体" w:hAnsi="宋体"/>
          <w:b/>
          <w:bCs/>
          <w:szCs w:val="21"/>
          <w:u w:val="single"/>
        </w:rPr>
        <w:t xml:space="preserve">0</w:t>
      </w:r>
      <w:r>
        <w:rPr>
          <w:rFonts w:hint="eastAsia" w:ascii="宋体" w:hAnsi="宋体"/>
          <w:b/>
          <w:bCs/>
          <w:szCs w:val="21"/>
          <w:u w:val="single"/>
        </w:rPr>
        <w:t xml:space="preserve">0分（北京时间）</w:t>
      </w:r>
      <w:r>
        <w:rPr>
          <w:rFonts w:hint="eastAsia" w:ascii="宋体" w:hAnsi="宋体"/>
          <w:szCs w:val="21"/>
        </w:rPr>
        <w:t xml:space="preserve">前提交响应文件。</w:t>
      </w:r>
      <w:r>
        <w:rPr>
          <w:rFonts w:ascii="宋体" w:hAnsi="宋体"/>
          <w:b/>
          <w:bCs/>
          <w:szCs w:val="21"/>
          <w:u w:val="single"/>
        </w:rPr>
      </w:r>
      <w:r/>
    </w:p>
    <w:p>
      <w:pPr>
        <w:pStyle w:val="949"/>
        <w:ind w:firstLine="420"/>
        <w:jc w:val="left"/>
        <w:spacing w:line="360" w:lineRule="auto"/>
        <w:tabs>
          <w:tab w:val="left" w:pos="390" w:leader="none"/>
          <w:tab w:val="center" w:pos="4404" w:leader="none"/>
        </w:tabs>
        <w:rPr>
          <w:rFonts w:ascii="宋体" w:hAnsi="宋体"/>
          <w:color w:val="000000"/>
          <w:szCs w:val="21"/>
        </w:rPr>
      </w:pPr>
      <w:r>
        <w:rPr>
          <w:rFonts w:ascii="宋体" w:hAnsi="宋体"/>
          <w:color w:val="000000"/>
          <w:szCs w:val="21"/>
        </w:rPr>
      </w:r>
      <w:r/>
    </w:p>
    <w:p>
      <w:pPr>
        <w:pStyle w:val="949"/>
        <w:spacing w:line="360" w:lineRule="auto"/>
        <w:shd w:val="clear" w:color="auto" w:fill="ffffff"/>
        <w:widowControl/>
        <w:rPr>
          <w:rFonts w:ascii="Arial" w:hAnsi="Arial"/>
          <w:b/>
          <w:spacing w:val="8"/>
          <w:sz w:val="24"/>
        </w:rPr>
        <w:outlineLvl w:val="1"/>
      </w:pPr>
      <w:r/>
      <w:bookmarkEnd w:id="4"/>
      <w:r/>
      <w:bookmarkEnd w:id="5"/>
      <w:r/>
      <w:bookmarkStart w:id="6" w:name="_Toc32015"/>
      <w:r/>
      <w:bookmarkStart w:id="7" w:name="_Toc228041134"/>
      <w:r/>
      <w:bookmarkStart w:id="8" w:name="_Toc228041207"/>
      <w:r>
        <w:rPr>
          <w:rFonts w:ascii="Arial" w:hAnsi="Arial"/>
          <w:b/>
          <w:spacing w:val="8"/>
          <w:sz w:val="24"/>
        </w:rPr>
        <w:t xml:space="preserve">一、项目基本情况</w:t>
      </w:r>
      <w:bookmarkEnd w:id="6"/>
      <w:r/>
      <w:bookmarkEnd w:id="7"/>
      <w:r/>
      <w:bookmarkEnd w:id="8"/>
      <w:r>
        <w:rPr>
          <w:rFonts w:ascii="Arial" w:hAnsi="Arial"/>
          <w:b/>
          <w:spacing w:val="8"/>
          <w:sz w:val="24"/>
        </w:rPr>
      </w:r>
      <w:r/>
    </w:p>
    <w:p>
      <w:pPr>
        <w:pStyle w:val="949"/>
        <w:ind w:firstLine="370"/>
        <w:spacing w:line="360" w:lineRule="auto"/>
        <w:shd w:val="clear" w:color="auto" w:fill="ffffff"/>
        <w:widowControl/>
        <w:rPr>
          <w:rFonts w:ascii="Arial" w:hAnsi="Arial"/>
          <w:spacing w:val="8"/>
          <w:szCs w:val="21"/>
        </w:rPr>
      </w:pPr>
      <w:r>
        <w:rPr>
          <w:rFonts w:ascii="Arial" w:hAnsi="Arial"/>
          <w:spacing w:val="8"/>
          <w:szCs w:val="21"/>
        </w:rPr>
        <w:t xml:space="preserve">1.1项目编号：</w:t>
      </w:r>
      <w:r>
        <w:rPr>
          <w:rFonts w:ascii="Arial" w:hAnsi="Arial"/>
          <w:spacing w:val="8"/>
          <w:szCs w:val="21"/>
        </w:rPr>
        <w:t xml:space="preserve">JSZC-320000-JCEC-T</w:t>
      </w:r>
      <w:r>
        <w:rPr>
          <w:rFonts w:ascii="Arial" w:hAnsi="Arial"/>
          <w:spacing w:val="8"/>
          <w:szCs w:val="21"/>
        </w:rPr>
        <w:t xml:space="preserve">2026-0103</w:t>
        <w:tab/>
      </w:r>
      <w:r>
        <w:rPr>
          <w:rFonts w:ascii="Arial" w:hAnsi="Arial"/>
          <w:spacing w:val="8"/>
          <w:szCs w:val="21"/>
        </w:rPr>
      </w:r>
      <w:r/>
    </w:p>
    <w:p>
      <w:pPr>
        <w:pStyle w:val="949"/>
        <w:ind w:firstLine="370"/>
        <w:spacing w:line="360" w:lineRule="auto"/>
        <w:shd w:val="clear" w:color="auto" w:fill="ffffff"/>
        <w:widowControl/>
        <w:rPr>
          <w:rFonts w:ascii="Arial" w:hAnsi="Arial"/>
          <w:spacing w:val="8"/>
          <w:szCs w:val="21"/>
        </w:rPr>
      </w:pPr>
      <w:r>
        <w:rPr>
          <w:rFonts w:ascii="Arial" w:hAnsi="Arial"/>
          <w:spacing w:val="8"/>
          <w:szCs w:val="21"/>
        </w:rPr>
        <w:t xml:space="preserve">1.2项目名称：</w:t>
      </w:r>
      <w:r>
        <w:rPr>
          <w:rFonts w:hint="eastAsia" w:ascii="Arial" w:hAnsi="Arial"/>
          <w:spacing w:val="8"/>
          <w:szCs w:val="21"/>
        </w:rPr>
        <w:t xml:space="preserve">2026年度江苏省基本避孕药具（避孕药）政府采购项目</w:t>
      </w:r>
      <w:r>
        <w:rPr>
          <w:rFonts w:ascii="Arial" w:hAnsi="Arial"/>
          <w:spacing w:val="8"/>
          <w:szCs w:val="21"/>
        </w:rPr>
      </w:r>
      <w:r/>
    </w:p>
    <w:p>
      <w:pPr>
        <w:pStyle w:val="949"/>
        <w:ind w:firstLine="370"/>
        <w:spacing w:line="360" w:lineRule="auto"/>
        <w:shd w:val="clear" w:color="auto" w:fill="ffffff"/>
        <w:widowControl/>
        <w:rPr>
          <w:rFonts w:hint="eastAsia" w:ascii="Arial" w:hAnsi="Arial"/>
          <w:spacing w:val="8"/>
          <w:szCs w:val="21"/>
        </w:rPr>
      </w:pPr>
      <w:r>
        <w:rPr>
          <w:rFonts w:hint="eastAsia" w:ascii="Arial" w:hAnsi="Arial"/>
          <w:spacing w:val="8"/>
          <w:szCs w:val="21"/>
        </w:rPr>
        <w:t xml:space="preserve">1.3采购方式：竞争性谈判</w:t>
      </w:r>
      <w:r/>
    </w:p>
    <w:p>
      <w:pPr>
        <w:pStyle w:val="949"/>
        <w:ind w:firstLine="370"/>
        <w:spacing w:line="360" w:lineRule="auto"/>
        <w:shd w:val="clear" w:color="auto" w:fill="ffffff"/>
        <w:widowControl/>
        <w:rPr>
          <w:rFonts w:ascii="Arial" w:hAnsi="Arial"/>
          <w:spacing w:val="8"/>
          <w:szCs w:val="21"/>
        </w:rPr>
      </w:pPr>
      <w:r>
        <w:rPr>
          <w:rFonts w:hint="eastAsia" w:ascii="Arial" w:hAnsi="Arial"/>
          <w:spacing w:val="8"/>
          <w:szCs w:val="21"/>
        </w:rPr>
        <w:t xml:space="preserve">1.4预算金额：</w:t>
      </w:r>
      <w:r>
        <w:rPr>
          <w:rFonts w:ascii="Arial" w:hAnsi="Arial"/>
          <w:spacing w:val="8"/>
          <w:szCs w:val="21"/>
        </w:rPr>
        <w:t xml:space="preserve">人民币366.117700万元（采购包1：5.000000万元；采购包2：15.955500万元；采购包3：30.024200万元；采购包4：290.496000万元；采购包5：19.950000万元；采购包6：4.692000万元。）</w:t>
      </w:r>
      <w:r>
        <w:rPr>
          <w:rFonts w:ascii="Arial" w:hAnsi="Arial"/>
          <w:spacing w:val="8"/>
          <w:szCs w:val="21"/>
        </w:rPr>
      </w:r>
      <w:r/>
    </w:p>
    <w:p>
      <w:pPr>
        <w:pStyle w:val="949"/>
        <w:ind w:firstLine="370"/>
        <w:spacing w:line="360" w:lineRule="auto"/>
        <w:shd w:val="clear" w:color="auto" w:fill="ffffff"/>
        <w:widowControl/>
        <w:rPr>
          <w:rFonts w:ascii="Arial" w:hAnsi="Arial"/>
          <w:spacing w:val="8"/>
          <w:szCs w:val="21"/>
        </w:rPr>
      </w:pPr>
      <w:r>
        <w:rPr>
          <w:rFonts w:hint="eastAsia" w:ascii="Arial" w:hAnsi="Arial"/>
          <w:spacing w:val="8"/>
          <w:szCs w:val="21"/>
        </w:rPr>
        <w:t xml:space="preserve">1.5最高限价：</w:t>
      </w:r>
      <w:r>
        <w:rPr>
          <w:rFonts w:ascii="Arial" w:hAnsi="Arial"/>
          <w:spacing w:val="8"/>
          <w:szCs w:val="21"/>
        </w:rPr>
      </w:r>
      <w:r/>
    </w:p>
    <w:p>
      <w:pPr>
        <w:pStyle w:val="949"/>
        <w:ind w:firstLine="452"/>
        <w:jc w:val="center"/>
        <w:spacing w:line="360" w:lineRule="auto"/>
        <w:rPr>
          <w:rFonts w:ascii="宋体" w:hAnsi="宋体" w:cs="宋体"/>
          <w:b/>
          <w:szCs w:val="21"/>
        </w:rPr>
      </w:pPr>
      <w:r>
        <w:rPr>
          <w:rFonts w:ascii="Arial" w:hAnsi="Arial"/>
          <w:spacing w:val="8"/>
          <w:szCs w:val="21"/>
        </w:rPr>
        <w:t xml:space="preserve"> </w:t>
      </w:r>
      <w:r>
        <w:rPr>
          <w:rFonts w:ascii="宋体" w:hAnsi="宋体" w:cs="宋体"/>
          <w:b/>
          <w:szCs w:val="21"/>
        </w:rPr>
        <w:t xml:space="preserve">表1</w:t>
      </w:r>
      <w:r/>
    </w:p>
    <w:tbl>
      <w:tblPr>
        <w:tblW w:w="94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851"/>
        <w:gridCol w:w="2773"/>
        <w:gridCol w:w="1718"/>
        <w:gridCol w:w="777"/>
        <w:gridCol w:w="992"/>
        <w:gridCol w:w="851"/>
        <w:gridCol w:w="1525"/>
      </w:tblGrid>
      <w:tr>
        <w:trPr>
          <w:trHeight w:val="444"/>
        </w:trPr>
        <w:tc>
          <w:tcPr>
            <w:tcW w:w="851" w:type="dxa"/>
            <w:vAlign w:val="center"/>
            <w:textDirection w:val="lrTb"/>
            <w:noWrap w:val="false"/>
          </w:tcPr>
          <w:p>
            <w:pPr>
              <w:pStyle w:val="949"/>
              <w:jc w:val="center"/>
              <w:keepLines/>
              <w:keepNext/>
              <w:spacing w:line="400" w:lineRule="exact"/>
              <w:widowControl/>
              <w:rPr>
                <w:rFonts w:ascii="宋体" w:hAnsi="宋体" w:cs="方正仿宋_GBK"/>
                <w:b/>
                <w:szCs w:val="21"/>
              </w:rPr>
            </w:pPr>
            <w:r/>
            <w:bookmarkStart w:id="9" w:name="_Hlk190011686"/>
            <w:r>
              <w:rPr>
                <w:rFonts w:ascii="宋体" w:hAnsi="宋体" w:cs="方正仿宋_GBK"/>
                <w:b/>
                <w:szCs w:val="21"/>
              </w:rPr>
              <w:t xml:space="preserve">采购</w:t>
            </w:r>
            <w:r/>
          </w:p>
          <w:p>
            <w:pPr>
              <w:pStyle w:val="949"/>
              <w:jc w:val="center"/>
              <w:keepLines/>
              <w:keepNext/>
              <w:spacing w:line="400" w:lineRule="exact"/>
              <w:widowControl/>
              <w:rPr>
                <w:rFonts w:ascii="宋体" w:hAnsi="宋体" w:cs="方正仿宋_GBK"/>
                <w:b/>
                <w:szCs w:val="21"/>
              </w:rPr>
            </w:pPr>
            <w:r>
              <w:rPr>
                <w:rFonts w:ascii="宋体" w:hAnsi="宋体" w:cs="方正仿宋_GBK"/>
                <w:b/>
                <w:szCs w:val="21"/>
              </w:rPr>
              <w:t xml:space="preserve">包号</w:t>
            </w:r>
            <w:r/>
          </w:p>
        </w:tc>
        <w:tc>
          <w:tcPr>
            <w:tcW w:w="2773" w:type="dxa"/>
            <w:vAlign w:val="center"/>
            <w:textDirection w:val="lrTb"/>
            <w:noWrap w:val="false"/>
          </w:tcPr>
          <w:p>
            <w:pPr>
              <w:pStyle w:val="949"/>
              <w:jc w:val="center"/>
              <w:keepLines/>
              <w:keepNext/>
              <w:spacing w:line="400" w:lineRule="exact"/>
              <w:widowControl/>
              <w:rPr>
                <w:rFonts w:ascii="宋体" w:hAnsi="宋体" w:cs="方正仿宋_GBK"/>
                <w:b/>
                <w:szCs w:val="21"/>
              </w:rPr>
            </w:pPr>
            <w:r>
              <w:rPr>
                <w:rFonts w:ascii="宋体" w:hAnsi="宋体" w:cs="方正仿宋_GBK"/>
                <w:b/>
                <w:szCs w:val="21"/>
                <w:lang w:bidi="ar"/>
              </w:rPr>
              <w:t xml:space="preserve">品种名称</w:t>
            </w:r>
            <w:r>
              <w:rPr>
                <w:rFonts w:ascii="宋体" w:hAnsi="宋体"/>
                <w:b/>
                <w:bCs/>
                <w:szCs w:val="21"/>
                <w:lang w:val="zh-CN"/>
              </w:rPr>
              <w:t xml:space="preserve">（标的名称）</w:t>
            </w:r>
            <w:r>
              <w:rPr>
                <w:rFonts w:ascii="宋体" w:hAnsi="宋体" w:cs="方正仿宋_GBK"/>
                <w:b/>
                <w:szCs w:val="21"/>
              </w:rPr>
            </w:r>
            <w:r/>
          </w:p>
        </w:tc>
        <w:tc>
          <w:tcPr>
            <w:tcW w:w="1718" w:type="dxa"/>
            <w:vAlign w:val="center"/>
            <w:textDirection w:val="lrTb"/>
            <w:noWrap w:val="false"/>
          </w:tcPr>
          <w:p>
            <w:pPr>
              <w:pStyle w:val="949"/>
              <w:jc w:val="center"/>
              <w:keepLines/>
              <w:keepNext/>
              <w:spacing w:line="400" w:lineRule="exact"/>
              <w:widowControl/>
              <w:rPr>
                <w:rFonts w:ascii="宋体" w:hAnsi="宋体" w:cs="方正仿宋_GBK"/>
                <w:b/>
                <w:szCs w:val="21"/>
              </w:rPr>
            </w:pPr>
            <w:r>
              <w:rPr>
                <w:rFonts w:ascii="宋体" w:hAnsi="宋体" w:cs="方正仿宋_GBK"/>
                <w:b/>
                <w:szCs w:val="21"/>
                <w:lang w:bidi="ar"/>
              </w:rPr>
              <w:t xml:space="preserve">规格</w:t>
            </w:r>
            <w:r>
              <w:rPr>
                <w:rFonts w:ascii="宋体" w:hAnsi="宋体" w:cs="方正仿宋_GBK"/>
                <w:b/>
                <w:szCs w:val="21"/>
              </w:rPr>
            </w:r>
            <w:r/>
          </w:p>
        </w:tc>
        <w:tc>
          <w:tcPr>
            <w:tcW w:w="777" w:type="dxa"/>
            <w:vAlign w:val="center"/>
            <w:textDirection w:val="lrTb"/>
            <w:noWrap w:val="false"/>
          </w:tcPr>
          <w:p>
            <w:pPr>
              <w:pStyle w:val="949"/>
              <w:jc w:val="center"/>
              <w:keepLines/>
              <w:keepNext/>
              <w:spacing w:line="400" w:lineRule="exact"/>
              <w:widowControl/>
              <w:rPr>
                <w:rFonts w:ascii="宋体" w:hAnsi="宋体" w:cs="方正仿宋_GBK"/>
                <w:b/>
                <w:szCs w:val="21"/>
                <w:lang w:bidi="ar"/>
              </w:rPr>
            </w:pPr>
            <w:r>
              <w:rPr>
                <w:rFonts w:ascii="宋体" w:hAnsi="宋体" w:cs="方正仿宋_GBK"/>
                <w:b/>
                <w:szCs w:val="21"/>
                <w:lang w:bidi="ar"/>
              </w:rPr>
              <w:t xml:space="preserve">单位</w:t>
            </w:r>
            <w:r/>
          </w:p>
        </w:tc>
        <w:tc>
          <w:tcPr>
            <w:tcW w:w="992" w:type="dxa"/>
            <w:vAlign w:val="center"/>
            <w:textDirection w:val="lrTb"/>
            <w:noWrap w:val="false"/>
          </w:tcPr>
          <w:p>
            <w:pPr>
              <w:pStyle w:val="949"/>
              <w:jc w:val="center"/>
              <w:keepLines/>
              <w:keepNext/>
              <w:spacing w:line="400" w:lineRule="exact"/>
              <w:widowControl/>
              <w:rPr>
                <w:rFonts w:ascii="宋体" w:hAnsi="宋体" w:cs="方正仿宋_GBK"/>
                <w:b/>
                <w:szCs w:val="21"/>
              </w:rPr>
            </w:pPr>
            <w:r>
              <w:rPr>
                <w:rFonts w:ascii="宋体" w:hAnsi="宋体" w:cs="方正仿宋_GBK"/>
                <w:b/>
                <w:szCs w:val="21"/>
                <w:lang w:bidi="ar"/>
              </w:rPr>
              <w:t xml:space="preserve">每件内装</w:t>
            </w:r>
            <w:r>
              <w:rPr>
                <w:rFonts w:ascii="宋体" w:hAnsi="宋体" w:cs="方正仿宋_GBK"/>
                <w:b/>
                <w:szCs w:val="21"/>
              </w:rPr>
            </w:r>
            <w:r/>
          </w:p>
        </w:tc>
        <w:tc>
          <w:tcPr>
            <w:tcW w:w="851" w:type="dxa"/>
            <w:vAlign w:val="center"/>
            <w:textDirection w:val="lrTb"/>
            <w:noWrap w:val="false"/>
          </w:tcPr>
          <w:p>
            <w:pPr>
              <w:pStyle w:val="949"/>
              <w:jc w:val="center"/>
              <w:keepLines/>
              <w:keepNext/>
              <w:spacing w:line="400" w:lineRule="exact"/>
              <w:widowControl/>
              <w:rPr>
                <w:rFonts w:ascii="宋体" w:hAnsi="宋体" w:cs="方正仿宋_GBK"/>
                <w:b/>
                <w:szCs w:val="21"/>
              </w:rPr>
            </w:pPr>
            <w:r>
              <w:rPr>
                <w:rFonts w:ascii="宋体" w:hAnsi="宋体" w:cs="方正仿宋_GBK"/>
                <w:b/>
                <w:szCs w:val="21"/>
              </w:rPr>
              <w:t xml:space="preserve">数量</w:t>
            </w:r>
            <w:r/>
          </w:p>
        </w:tc>
        <w:tc>
          <w:tcPr>
            <w:tcW w:w="1525" w:type="dxa"/>
            <w:vAlign w:val="center"/>
            <w:textDirection w:val="lrTb"/>
            <w:noWrap w:val="false"/>
          </w:tcPr>
          <w:p>
            <w:pPr>
              <w:pStyle w:val="949"/>
              <w:jc w:val="center"/>
              <w:keepLines/>
              <w:keepNext/>
              <w:spacing w:line="400" w:lineRule="exact"/>
              <w:widowControl/>
              <w:rPr>
                <w:rFonts w:ascii="宋体" w:hAnsi="宋体" w:cs="方正仿宋_GBK"/>
                <w:b/>
                <w:szCs w:val="21"/>
              </w:rPr>
            </w:pPr>
            <w:r>
              <w:rPr>
                <w:rFonts w:ascii="宋体" w:hAnsi="宋体" w:cs="方正仿宋_GBK"/>
                <w:b/>
                <w:szCs w:val="21"/>
              </w:rPr>
              <w:t xml:space="preserve">最高限价</w:t>
            </w:r>
            <w:r/>
          </w:p>
          <w:p>
            <w:pPr>
              <w:pStyle w:val="949"/>
              <w:jc w:val="center"/>
              <w:keepLines/>
              <w:keepNext/>
              <w:spacing w:line="400" w:lineRule="exact"/>
              <w:widowControl/>
              <w:rPr>
                <w:rFonts w:ascii="宋体" w:hAnsi="宋体" w:cs="方正仿宋_GBK"/>
                <w:b/>
                <w:szCs w:val="21"/>
              </w:rPr>
            </w:pPr>
            <w:r>
              <w:rPr>
                <w:rFonts w:ascii="宋体" w:hAnsi="宋体" w:cs="方正仿宋_GBK"/>
                <w:b/>
                <w:szCs w:val="21"/>
              </w:rPr>
              <w:t xml:space="preserve">（元）</w:t>
            </w:r>
            <w:r/>
          </w:p>
        </w:tc>
      </w:tr>
      <w:tr>
        <w:trPr>
          <w:trHeight w:val="444"/>
        </w:trPr>
        <w:tc>
          <w:tcPr>
            <w:tcW w:w="851" w:type="dxa"/>
            <w:vAlign w:val="center"/>
            <w:textDirection w:val="lrTb"/>
            <w:noWrap w:val="false"/>
          </w:tcPr>
          <w:p>
            <w:pPr>
              <w:pStyle w:val="949"/>
              <w:jc w:val="center"/>
              <w:keepLines/>
              <w:keepNext/>
              <w:spacing w:line="400" w:lineRule="exact"/>
              <w:widowControl/>
              <w:rPr>
                <w:rFonts w:ascii="宋体" w:hAnsi="宋体" w:cs="方正仿宋_GBK"/>
                <w:b/>
                <w:szCs w:val="21"/>
              </w:rPr>
            </w:pPr>
            <w:r>
              <w:rPr>
                <w:rFonts w:ascii="宋体" w:hAnsi="宋体"/>
                <w:szCs w:val="21"/>
              </w:rPr>
              <w:t xml:space="preserve">1</w:t>
            </w:r>
            <w:r>
              <w:rPr>
                <w:rFonts w:ascii="宋体" w:hAnsi="宋体" w:cs="方正仿宋_GBK"/>
                <w:b/>
                <w:szCs w:val="21"/>
              </w:rPr>
            </w:r>
            <w:r/>
          </w:p>
        </w:tc>
        <w:tc>
          <w:tcPr>
            <w:tcW w:w="2773" w:type="dxa"/>
            <w:vAlign w:val="center"/>
            <w:textDirection w:val="lrTb"/>
            <w:noWrap w:val="false"/>
          </w:tcPr>
          <w:p>
            <w:pPr>
              <w:pStyle w:val="949"/>
              <w:jc w:val="center"/>
              <w:keepLines/>
              <w:keepNext/>
              <w:spacing w:line="400" w:lineRule="exact"/>
              <w:widowControl/>
              <w:rPr>
                <w:rFonts w:ascii="宋体" w:hAnsi="宋体" w:cs="方正仿宋_GBK"/>
                <w:b/>
                <w:szCs w:val="21"/>
                <w:lang w:bidi="ar"/>
              </w:rPr>
            </w:pPr>
            <w:r>
              <w:rPr>
                <w:rFonts w:ascii="宋体" w:hAnsi="宋体"/>
                <w:szCs w:val="21"/>
              </w:rPr>
              <w:t xml:space="preserve">复方左炔诺孕酮片(21+7)</w:t>
            </w:r>
            <w:r>
              <w:rPr>
                <w:rFonts w:ascii="宋体" w:hAnsi="宋体" w:cs="方正仿宋_GBK"/>
                <w:b/>
                <w:szCs w:val="21"/>
                <w:lang w:bidi="ar"/>
              </w:rPr>
            </w:r>
            <w:r/>
          </w:p>
        </w:tc>
        <w:tc>
          <w:tcPr>
            <w:tcW w:w="1718" w:type="dxa"/>
            <w:vAlign w:val="center"/>
            <w:textDirection w:val="lrTb"/>
            <w:noWrap w:val="false"/>
          </w:tcPr>
          <w:p>
            <w:pPr>
              <w:pStyle w:val="949"/>
              <w:jc w:val="center"/>
              <w:keepLines/>
              <w:keepNext/>
              <w:spacing w:line="400" w:lineRule="exact"/>
              <w:widowControl/>
              <w:rPr>
                <w:rFonts w:ascii="宋体" w:hAnsi="宋体" w:cs="方正仿宋_GBK"/>
                <w:b/>
                <w:szCs w:val="21"/>
                <w:lang w:bidi="ar"/>
              </w:rPr>
            </w:pPr>
            <w:r>
              <w:rPr>
                <w:rFonts w:ascii="宋体" w:hAnsi="宋体"/>
                <w:szCs w:val="21"/>
              </w:rPr>
              <w:t xml:space="preserve">28片</w:t>
            </w:r>
            <w:r>
              <w:rPr>
                <w:rFonts w:ascii="宋体" w:hAnsi="宋体" w:cs="方正仿宋_GBK"/>
                <w:b/>
                <w:szCs w:val="21"/>
                <w:lang w:bidi="ar"/>
              </w:rPr>
            </w:r>
            <w:r/>
          </w:p>
        </w:tc>
        <w:tc>
          <w:tcPr>
            <w:tcW w:w="777" w:type="dxa"/>
            <w:vAlign w:val="center"/>
            <w:textDirection w:val="lrTb"/>
            <w:noWrap w:val="false"/>
          </w:tcPr>
          <w:p>
            <w:pPr>
              <w:pStyle w:val="949"/>
              <w:jc w:val="center"/>
              <w:keepLines/>
              <w:keepNext/>
              <w:spacing w:line="400" w:lineRule="exact"/>
              <w:widowControl/>
              <w:rPr>
                <w:rFonts w:ascii="宋体" w:hAnsi="宋体" w:cs="方正仿宋_GBK"/>
                <w:b/>
                <w:szCs w:val="21"/>
                <w:lang w:bidi="ar"/>
              </w:rPr>
            </w:pPr>
            <w:r>
              <w:rPr>
                <w:rFonts w:ascii="宋体" w:hAnsi="宋体"/>
                <w:szCs w:val="21"/>
              </w:rPr>
              <w:t xml:space="preserve">板</w:t>
            </w:r>
            <w:r>
              <w:rPr>
                <w:rFonts w:ascii="宋体" w:hAnsi="宋体" w:cs="方正仿宋_GBK"/>
                <w:b/>
                <w:szCs w:val="21"/>
                <w:lang w:bidi="ar"/>
              </w:rPr>
            </w:r>
            <w:r/>
          </w:p>
        </w:tc>
        <w:tc>
          <w:tcPr>
            <w:tcW w:w="992" w:type="dxa"/>
            <w:vAlign w:val="center"/>
            <w:textDirection w:val="lrTb"/>
            <w:noWrap w:val="false"/>
          </w:tcPr>
          <w:p>
            <w:pPr>
              <w:pStyle w:val="949"/>
              <w:jc w:val="center"/>
              <w:keepLines/>
              <w:keepNext/>
              <w:spacing w:line="400" w:lineRule="exact"/>
              <w:widowControl/>
              <w:rPr>
                <w:rFonts w:ascii="宋体" w:hAnsi="宋体" w:cs="方正仿宋_GBK"/>
                <w:b/>
                <w:szCs w:val="21"/>
                <w:lang w:bidi="ar"/>
              </w:rPr>
            </w:pPr>
            <w:r>
              <w:rPr>
                <w:rFonts w:ascii="宋体" w:hAnsi="宋体"/>
                <w:szCs w:val="21"/>
              </w:rPr>
              <w:t xml:space="preserve">500</w:t>
            </w:r>
            <w:r>
              <w:rPr>
                <w:rFonts w:ascii="宋体" w:hAnsi="宋体" w:cs="方正仿宋_GBK"/>
                <w:b/>
                <w:szCs w:val="21"/>
                <w:lang w:bidi="ar"/>
              </w:rPr>
            </w:r>
            <w:r/>
          </w:p>
        </w:tc>
        <w:tc>
          <w:tcPr>
            <w:tcW w:w="851" w:type="dxa"/>
            <w:vAlign w:val="center"/>
            <w:textDirection w:val="lrTb"/>
            <w:noWrap w:val="false"/>
          </w:tcPr>
          <w:p>
            <w:pPr>
              <w:pStyle w:val="949"/>
              <w:jc w:val="center"/>
              <w:widowControl/>
              <w:rPr>
                <w:rFonts w:ascii="宋体" w:hAnsi="宋体"/>
                <w:szCs w:val="21"/>
              </w:rPr>
            </w:pPr>
            <w:r>
              <w:rPr>
                <w:rFonts w:ascii="宋体" w:hAnsi="宋体"/>
                <w:szCs w:val="21"/>
              </w:rPr>
              <w:t xml:space="preserve">4000 </w:t>
            </w:r>
            <w:r/>
          </w:p>
        </w:tc>
        <w:tc>
          <w:tcPr>
            <w:tcW w:w="1525" w:type="dxa"/>
            <w:vAlign w:val="center"/>
            <w:textDirection w:val="lrTb"/>
            <w:noWrap w:val="false"/>
          </w:tcPr>
          <w:p>
            <w:pPr>
              <w:pStyle w:val="949"/>
              <w:jc w:val="center"/>
              <w:keepLines/>
              <w:keepNext/>
              <w:spacing w:line="400" w:lineRule="exact"/>
              <w:widowControl/>
              <w:rPr>
                <w:rFonts w:ascii="宋体" w:hAnsi="宋体" w:cs="方正仿宋_GBK"/>
                <w:b/>
                <w:szCs w:val="21"/>
              </w:rPr>
            </w:pPr>
            <w:r>
              <w:rPr>
                <w:rFonts w:ascii="宋体" w:hAnsi="宋体"/>
                <w:szCs w:val="21"/>
              </w:rPr>
              <w:t xml:space="preserve">50000.00</w:t>
            </w:r>
            <w:r>
              <w:rPr>
                <w:rFonts w:ascii="宋体" w:hAnsi="宋体" w:cs="方正仿宋_GBK"/>
                <w:b/>
                <w:szCs w:val="21"/>
              </w:rPr>
            </w:r>
            <w:r/>
          </w:p>
        </w:tc>
      </w:tr>
      <w:tr>
        <w:trPr>
          <w:trHeight w:val="444"/>
        </w:trPr>
        <w:tc>
          <w:tcPr>
            <w:shd w:val="clear" w:color="auto" w:fill="ffffff"/>
            <w:tcW w:w="851" w:type="dxa"/>
            <w:vAlign w:val="center"/>
            <w:textDirection w:val="lrTb"/>
            <w:noWrap w:val="false"/>
          </w:tcPr>
          <w:p>
            <w:pPr>
              <w:pStyle w:val="949"/>
              <w:jc w:val="center"/>
              <w:widowControl/>
              <w:rPr>
                <w:rFonts w:ascii="宋体" w:hAnsi="宋体" w:cs="方正仿宋_GBK"/>
                <w:szCs w:val="21"/>
                <w:lang w:bidi="ar"/>
              </w:rPr>
            </w:pPr>
            <w:r>
              <w:rPr>
                <w:rFonts w:ascii="宋体" w:hAnsi="宋体"/>
                <w:szCs w:val="21"/>
              </w:rPr>
              <w:t xml:space="preserve">2</w:t>
            </w:r>
            <w:r>
              <w:rPr>
                <w:rFonts w:ascii="宋体" w:hAnsi="宋体" w:cs="方正仿宋_GBK"/>
                <w:szCs w:val="21"/>
                <w:lang w:bidi="ar"/>
              </w:rPr>
            </w:r>
            <w:r/>
          </w:p>
        </w:tc>
        <w:tc>
          <w:tcPr>
            <w:shd w:val="clear" w:color="auto" w:fill="ffffff"/>
            <w:tcW w:w="2773" w:type="dxa"/>
            <w:vAlign w:val="center"/>
            <w:textDirection w:val="lrTb"/>
            <w:noWrap w:val="false"/>
          </w:tcPr>
          <w:p>
            <w:pPr>
              <w:pStyle w:val="949"/>
              <w:jc w:val="center"/>
              <w:widowControl/>
              <w:rPr>
                <w:rFonts w:ascii="宋体" w:hAnsi="宋体" w:cs="方正仿宋_GBK"/>
                <w:szCs w:val="21"/>
                <w:lang w:bidi="ar"/>
              </w:rPr>
            </w:pPr>
            <w:r>
              <w:rPr>
                <w:rFonts w:ascii="宋体" w:hAnsi="宋体"/>
                <w:szCs w:val="21"/>
              </w:rPr>
              <w:t xml:space="preserve">复方左炔诺孕酮片</w:t>
            </w:r>
            <w:r>
              <w:rPr>
                <w:rFonts w:ascii="宋体" w:hAnsi="宋体" w:cs="方正仿宋_GBK"/>
                <w:szCs w:val="21"/>
                <w:lang w:bidi="ar"/>
              </w:rPr>
            </w:r>
            <w:r/>
          </w:p>
        </w:tc>
        <w:tc>
          <w:tcPr>
            <w:shd w:val="clear" w:color="auto" w:fill="ffffff"/>
            <w:tcW w:w="1718" w:type="dxa"/>
            <w:vAlign w:val="center"/>
            <w:textDirection w:val="lrTb"/>
            <w:noWrap w:val="false"/>
          </w:tcPr>
          <w:p>
            <w:pPr>
              <w:pStyle w:val="949"/>
              <w:jc w:val="center"/>
              <w:widowControl/>
              <w:rPr>
                <w:rFonts w:ascii="宋体" w:hAnsi="宋体" w:cs="方正仿宋_GBK"/>
                <w:szCs w:val="21"/>
                <w:lang w:bidi="ar"/>
              </w:rPr>
            </w:pPr>
            <w:r>
              <w:rPr>
                <w:rFonts w:ascii="宋体" w:hAnsi="宋体"/>
                <w:szCs w:val="21"/>
              </w:rPr>
              <w:t xml:space="preserve">22片</w:t>
            </w:r>
            <w:r>
              <w:rPr>
                <w:rFonts w:ascii="宋体" w:hAnsi="宋体" w:cs="方正仿宋_GBK"/>
                <w:szCs w:val="21"/>
                <w:lang w:bidi="ar"/>
              </w:rPr>
            </w:r>
            <w:r/>
          </w:p>
        </w:tc>
        <w:tc>
          <w:tcPr>
            <w:shd w:val="clear" w:color="auto" w:fill="ffffff"/>
            <w:tcW w:w="777" w:type="dxa"/>
            <w:vAlign w:val="center"/>
            <w:textDirection w:val="lrTb"/>
            <w:noWrap w:val="false"/>
          </w:tcPr>
          <w:p>
            <w:pPr>
              <w:pStyle w:val="949"/>
              <w:jc w:val="center"/>
              <w:widowControl/>
              <w:rPr>
                <w:rFonts w:ascii="宋体" w:hAnsi="宋体" w:cs="方正仿宋_GBK"/>
                <w:szCs w:val="21"/>
                <w:lang w:bidi="ar"/>
              </w:rPr>
            </w:pPr>
            <w:r>
              <w:rPr>
                <w:rFonts w:ascii="宋体" w:hAnsi="宋体"/>
                <w:szCs w:val="21"/>
              </w:rPr>
              <w:t xml:space="preserve">板</w:t>
            </w:r>
            <w:r>
              <w:rPr>
                <w:rFonts w:ascii="宋体" w:hAnsi="宋体" w:cs="方正仿宋_GBK"/>
                <w:szCs w:val="21"/>
                <w:lang w:bidi="ar"/>
              </w:rPr>
            </w:r>
            <w:r/>
          </w:p>
        </w:tc>
        <w:tc>
          <w:tcPr>
            <w:shd w:val="clear" w:color="auto" w:fill="ffffff"/>
            <w:tcW w:w="992" w:type="dxa"/>
            <w:vAlign w:val="center"/>
            <w:textDirection w:val="lrTb"/>
            <w:noWrap w:val="false"/>
          </w:tcPr>
          <w:p>
            <w:pPr>
              <w:pStyle w:val="949"/>
              <w:jc w:val="center"/>
              <w:widowControl/>
              <w:rPr>
                <w:rFonts w:ascii="宋体" w:hAnsi="宋体" w:cs="方正仿宋_GBK"/>
                <w:szCs w:val="21"/>
                <w:lang w:bidi="ar"/>
              </w:rPr>
            </w:pPr>
            <w:r>
              <w:rPr>
                <w:rFonts w:ascii="宋体" w:hAnsi="宋体"/>
                <w:szCs w:val="21"/>
              </w:rPr>
              <w:t xml:space="preserve">500</w:t>
            </w:r>
            <w:r>
              <w:rPr>
                <w:rFonts w:ascii="宋体" w:hAnsi="宋体" w:cs="方正仿宋_GBK"/>
                <w:szCs w:val="21"/>
                <w:lang w:bidi="ar"/>
              </w:rPr>
            </w:r>
            <w:r/>
          </w:p>
        </w:tc>
        <w:tc>
          <w:tcPr>
            <w:shd w:val="clear" w:color="auto" w:fill="ffffff"/>
            <w:tcW w:w="851" w:type="dxa"/>
            <w:vAlign w:val="center"/>
            <w:textDirection w:val="lrTb"/>
            <w:noWrap w:val="false"/>
          </w:tcPr>
          <w:p>
            <w:pPr>
              <w:pStyle w:val="949"/>
              <w:jc w:val="center"/>
              <w:widowControl/>
              <w:rPr>
                <w:rFonts w:ascii="宋体" w:hAnsi="宋体"/>
                <w:szCs w:val="21"/>
              </w:rPr>
            </w:pPr>
            <w:r>
              <w:rPr>
                <w:rFonts w:ascii="宋体" w:hAnsi="宋体"/>
                <w:szCs w:val="21"/>
              </w:rPr>
              <w:t xml:space="preserve">14505 </w:t>
            </w:r>
            <w:r/>
          </w:p>
        </w:tc>
        <w:tc>
          <w:tcPr>
            <w:shd w:val="clear" w:color="auto" w:fill="ffffff"/>
            <w:tcW w:w="1525" w:type="dxa"/>
            <w:vAlign w:val="center"/>
            <w:textDirection w:val="lrTb"/>
            <w:noWrap w:val="false"/>
          </w:tcPr>
          <w:p>
            <w:pPr>
              <w:pStyle w:val="949"/>
              <w:jc w:val="center"/>
              <w:widowControl/>
              <w:rPr>
                <w:rFonts w:ascii="宋体" w:hAnsi="宋体" w:cs="宋体"/>
                <w:szCs w:val="21"/>
                <w:lang w:bidi="ar"/>
              </w:rPr>
            </w:pPr>
            <w:r>
              <w:rPr>
                <w:rFonts w:ascii="宋体" w:hAnsi="宋体"/>
                <w:szCs w:val="21"/>
              </w:rPr>
              <w:t xml:space="preserve">159555.00</w:t>
            </w:r>
            <w:r>
              <w:rPr>
                <w:rFonts w:ascii="宋体" w:hAnsi="宋体" w:cs="宋体"/>
                <w:szCs w:val="21"/>
                <w:lang w:bidi="ar"/>
              </w:rPr>
            </w:r>
            <w:r/>
          </w:p>
        </w:tc>
      </w:tr>
      <w:tr>
        <w:trPr>
          <w:trHeight w:val="444"/>
        </w:trPr>
        <w:tc>
          <w:tcPr>
            <w:shd w:val="clear" w:color="auto" w:fill="ffffff"/>
            <w:tcW w:w="851" w:type="dxa"/>
            <w:vAlign w:val="center"/>
            <w:textDirection w:val="lrTb"/>
            <w:noWrap w:val="false"/>
          </w:tcPr>
          <w:p>
            <w:pPr>
              <w:pStyle w:val="949"/>
              <w:jc w:val="center"/>
              <w:widowControl/>
              <w:rPr>
                <w:rFonts w:ascii="宋体" w:hAnsi="宋体" w:cs="方正仿宋_GBK"/>
                <w:szCs w:val="21"/>
              </w:rPr>
            </w:pPr>
            <w:r>
              <w:rPr>
                <w:rFonts w:ascii="宋体" w:hAnsi="宋体"/>
                <w:szCs w:val="21"/>
              </w:rPr>
              <w:t xml:space="preserve">3</w:t>
            </w:r>
            <w:r>
              <w:rPr>
                <w:rFonts w:ascii="宋体" w:hAnsi="宋体" w:cs="方正仿宋_GBK"/>
                <w:szCs w:val="21"/>
              </w:rPr>
            </w:r>
            <w:r/>
          </w:p>
        </w:tc>
        <w:tc>
          <w:tcPr>
            <w:shd w:val="clear" w:color="auto" w:fill="ffffff"/>
            <w:tcW w:w="2773" w:type="dxa"/>
            <w:vAlign w:val="center"/>
            <w:textDirection w:val="lrTb"/>
            <w:noWrap w:val="false"/>
          </w:tcPr>
          <w:p>
            <w:pPr>
              <w:pStyle w:val="949"/>
              <w:jc w:val="center"/>
              <w:widowControl/>
              <w:rPr>
                <w:rFonts w:ascii="宋体" w:hAnsi="宋体" w:cs="方正仿宋_GBK"/>
                <w:szCs w:val="21"/>
              </w:rPr>
            </w:pPr>
            <w:r>
              <w:rPr>
                <w:rFonts w:ascii="宋体" w:hAnsi="宋体"/>
                <w:szCs w:val="21"/>
              </w:rPr>
              <w:t xml:space="preserve">左炔诺孕酮炔雌醇(三相)片</w:t>
            </w:r>
            <w:r>
              <w:rPr>
                <w:rFonts w:ascii="宋体" w:hAnsi="宋体" w:cs="方正仿宋_GBK"/>
                <w:szCs w:val="21"/>
              </w:rPr>
            </w:r>
            <w:r/>
          </w:p>
        </w:tc>
        <w:tc>
          <w:tcPr>
            <w:shd w:val="clear" w:color="auto" w:fill="ffffff"/>
            <w:tcW w:w="1718" w:type="dxa"/>
            <w:vAlign w:val="center"/>
            <w:textDirection w:val="lrTb"/>
            <w:noWrap w:val="false"/>
          </w:tcPr>
          <w:p>
            <w:pPr>
              <w:pStyle w:val="949"/>
              <w:jc w:val="center"/>
              <w:widowControl/>
              <w:rPr>
                <w:rFonts w:ascii="宋体" w:hAnsi="宋体" w:cs="方正仿宋_GBK"/>
                <w:szCs w:val="21"/>
              </w:rPr>
            </w:pPr>
            <w:r>
              <w:rPr>
                <w:rFonts w:ascii="宋体" w:hAnsi="宋体"/>
                <w:szCs w:val="21"/>
              </w:rPr>
              <w:t xml:space="preserve">21片</w:t>
            </w:r>
            <w:r>
              <w:rPr>
                <w:rFonts w:ascii="宋体" w:hAnsi="宋体" w:cs="方正仿宋_GBK"/>
                <w:szCs w:val="21"/>
              </w:rPr>
            </w:r>
            <w:r/>
          </w:p>
        </w:tc>
        <w:tc>
          <w:tcPr>
            <w:shd w:val="clear" w:color="auto" w:fill="ffffff"/>
            <w:tcW w:w="777" w:type="dxa"/>
            <w:vAlign w:val="center"/>
            <w:textDirection w:val="lrTb"/>
            <w:noWrap w:val="false"/>
          </w:tcPr>
          <w:p>
            <w:pPr>
              <w:pStyle w:val="949"/>
              <w:jc w:val="center"/>
              <w:widowControl/>
              <w:rPr>
                <w:rFonts w:ascii="宋体" w:hAnsi="宋体" w:cs="方正仿宋_GBK"/>
                <w:szCs w:val="21"/>
                <w:lang w:bidi="ar"/>
              </w:rPr>
            </w:pPr>
            <w:r>
              <w:rPr>
                <w:rFonts w:ascii="宋体" w:hAnsi="宋体"/>
                <w:szCs w:val="21"/>
              </w:rPr>
              <w:t xml:space="preserve">板</w:t>
            </w:r>
            <w:r>
              <w:rPr>
                <w:rFonts w:ascii="宋体" w:hAnsi="宋体" w:cs="方正仿宋_GBK"/>
                <w:szCs w:val="21"/>
                <w:lang w:bidi="ar"/>
              </w:rPr>
            </w:r>
            <w:r/>
          </w:p>
        </w:tc>
        <w:tc>
          <w:tcPr>
            <w:shd w:val="clear" w:color="auto" w:fill="ffffff"/>
            <w:tcW w:w="992" w:type="dxa"/>
            <w:vAlign w:val="center"/>
            <w:textDirection w:val="lrTb"/>
            <w:noWrap w:val="false"/>
          </w:tcPr>
          <w:p>
            <w:pPr>
              <w:pStyle w:val="949"/>
              <w:jc w:val="center"/>
              <w:widowControl/>
              <w:rPr>
                <w:rFonts w:ascii="宋体" w:hAnsi="宋体" w:cs="方正仿宋_GBK"/>
                <w:szCs w:val="21"/>
              </w:rPr>
            </w:pPr>
            <w:r>
              <w:rPr>
                <w:rFonts w:ascii="宋体" w:hAnsi="宋体"/>
                <w:szCs w:val="21"/>
              </w:rPr>
              <w:t xml:space="preserve">600</w:t>
            </w:r>
            <w:r>
              <w:rPr>
                <w:rFonts w:ascii="宋体" w:hAnsi="宋体" w:cs="方正仿宋_GBK"/>
                <w:szCs w:val="21"/>
              </w:rPr>
            </w:r>
            <w:r/>
          </w:p>
        </w:tc>
        <w:tc>
          <w:tcPr>
            <w:shd w:val="clear" w:color="auto" w:fill="ffffff"/>
            <w:tcW w:w="851" w:type="dxa"/>
            <w:vAlign w:val="center"/>
            <w:textDirection w:val="lrTb"/>
            <w:noWrap w:val="false"/>
          </w:tcPr>
          <w:p>
            <w:pPr>
              <w:pStyle w:val="949"/>
              <w:jc w:val="center"/>
              <w:widowControl/>
              <w:rPr>
                <w:rFonts w:ascii="宋体" w:hAnsi="宋体"/>
                <w:szCs w:val="21"/>
              </w:rPr>
            </w:pPr>
            <w:r>
              <w:rPr>
                <w:rFonts w:ascii="宋体" w:hAnsi="宋体"/>
                <w:szCs w:val="21"/>
              </w:rPr>
              <w:t xml:space="preserve">24610 </w:t>
            </w:r>
            <w:r/>
          </w:p>
        </w:tc>
        <w:tc>
          <w:tcPr>
            <w:shd w:val="clear" w:color="auto" w:fill="ffffff"/>
            <w:tcW w:w="1525" w:type="dxa"/>
            <w:vAlign w:val="center"/>
            <w:textDirection w:val="lrTb"/>
            <w:noWrap w:val="false"/>
          </w:tcPr>
          <w:p>
            <w:pPr>
              <w:pStyle w:val="949"/>
              <w:jc w:val="center"/>
              <w:widowControl/>
              <w:rPr>
                <w:rFonts w:ascii="宋体" w:hAnsi="宋体" w:cs="宋体"/>
                <w:szCs w:val="21"/>
                <w:lang w:bidi="ar"/>
              </w:rPr>
            </w:pPr>
            <w:r>
              <w:rPr>
                <w:rFonts w:ascii="宋体" w:hAnsi="宋体"/>
                <w:szCs w:val="21"/>
              </w:rPr>
              <w:t xml:space="preserve">300242.00</w:t>
            </w:r>
            <w:r>
              <w:rPr>
                <w:rFonts w:ascii="宋体" w:hAnsi="宋体" w:cs="宋体"/>
                <w:szCs w:val="21"/>
                <w:lang w:bidi="ar"/>
              </w:rPr>
            </w:r>
            <w:r/>
          </w:p>
        </w:tc>
      </w:tr>
      <w:tr>
        <w:trPr>
          <w:trHeight w:val="444"/>
        </w:trPr>
        <w:tc>
          <w:tcPr>
            <w:shd w:val="clear" w:color="auto" w:fill="ffffff"/>
            <w:tcW w:w="851" w:type="dxa"/>
            <w:vAlign w:val="center"/>
            <w:textDirection w:val="lrTb"/>
            <w:noWrap w:val="false"/>
          </w:tcPr>
          <w:p>
            <w:pPr>
              <w:pStyle w:val="949"/>
              <w:jc w:val="center"/>
              <w:widowControl/>
              <w:rPr>
                <w:rFonts w:ascii="宋体" w:hAnsi="宋体" w:cs="方正仿宋_GBK"/>
                <w:szCs w:val="21"/>
              </w:rPr>
            </w:pPr>
            <w:r>
              <w:rPr>
                <w:rFonts w:ascii="宋体" w:hAnsi="宋体"/>
                <w:szCs w:val="21"/>
              </w:rPr>
              <w:t xml:space="preserve">4</w:t>
            </w:r>
            <w:r>
              <w:rPr>
                <w:rFonts w:ascii="宋体" w:hAnsi="宋体" w:cs="方正仿宋_GBK"/>
                <w:szCs w:val="21"/>
              </w:rPr>
            </w:r>
            <w:r/>
          </w:p>
        </w:tc>
        <w:tc>
          <w:tcPr>
            <w:shd w:val="clear" w:color="auto" w:fill="ffffff"/>
            <w:tcW w:w="2773" w:type="dxa"/>
            <w:vAlign w:val="center"/>
            <w:textDirection w:val="lrTb"/>
            <w:noWrap w:val="false"/>
          </w:tcPr>
          <w:p>
            <w:pPr>
              <w:pStyle w:val="949"/>
              <w:jc w:val="center"/>
              <w:widowControl/>
              <w:rPr>
                <w:rFonts w:ascii="宋体" w:hAnsi="宋体" w:cs="方正仿宋_GBK"/>
                <w:szCs w:val="21"/>
              </w:rPr>
            </w:pPr>
            <w:r>
              <w:rPr>
                <w:rFonts w:ascii="宋体" w:hAnsi="宋体"/>
                <w:szCs w:val="21"/>
              </w:rPr>
              <w:t xml:space="preserve">壬苯醇醚凝胶</w:t>
            </w:r>
            <w:r>
              <w:rPr>
                <w:rFonts w:ascii="宋体" w:hAnsi="宋体" w:cs="方正仿宋_GBK"/>
                <w:szCs w:val="21"/>
              </w:rPr>
            </w:r>
            <w:r/>
          </w:p>
        </w:tc>
        <w:tc>
          <w:tcPr>
            <w:shd w:val="clear" w:color="auto" w:fill="ffffff"/>
            <w:tcW w:w="1718" w:type="dxa"/>
            <w:vAlign w:val="center"/>
            <w:textDirection w:val="lrTb"/>
            <w:noWrap w:val="false"/>
          </w:tcPr>
          <w:p>
            <w:pPr>
              <w:pStyle w:val="949"/>
              <w:jc w:val="center"/>
              <w:widowControl/>
              <w:rPr>
                <w:rFonts w:ascii="宋体" w:hAnsi="宋体" w:cs="方正仿宋_GBK"/>
                <w:szCs w:val="21"/>
              </w:rPr>
            </w:pPr>
            <w:r>
              <w:rPr>
                <w:rFonts w:ascii="宋体" w:hAnsi="宋体"/>
                <w:szCs w:val="21"/>
              </w:rPr>
              <w:t xml:space="preserve">1支</w:t>
            </w:r>
            <w:r>
              <w:rPr>
                <w:rFonts w:ascii="宋体" w:hAnsi="宋体" w:cs="方正仿宋_GBK"/>
                <w:szCs w:val="21"/>
              </w:rPr>
            </w:r>
            <w:r/>
          </w:p>
        </w:tc>
        <w:tc>
          <w:tcPr>
            <w:shd w:val="clear" w:color="auto" w:fill="ffffff"/>
            <w:tcW w:w="777" w:type="dxa"/>
            <w:vAlign w:val="center"/>
            <w:textDirection w:val="lrTb"/>
            <w:noWrap w:val="false"/>
          </w:tcPr>
          <w:p>
            <w:pPr>
              <w:pStyle w:val="949"/>
              <w:jc w:val="center"/>
              <w:widowControl/>
              <w:rPr>
                <w:rFonts w:ascii="宋体" w:hAnsi="宋体" w:cs="方正仿宋_GBK"/>
                <w:szCs w:val="21"/>
                <w:lang w:bidi="ar"/>
              </w:rPr>
            </w:pPr>
            <w:r>
              <w:rPr>
                <w:rFonts w:ascii="宋体" w:hAnsi="宋体"/>
                <w:szCs w:val="21"/>
              </w:rPr>
              <w:t xml:space="preserve">支</w:t>
            </w:r>
            <w:r>
              <w:rPr>
                <w:rFonts w:ascii="宋体" w:hAnsi="宋体" w:cs="方正仿宋_GBK"/>
                <w:szCs w:val="21"/>
                <w:lang w:bidi="ar"/>
              </w:rPr>
            </w:r>
            <w:r/>
          </w:p>
        </w:tc>
        <w:tc>
          <w:tcPr>
            <w:shd w:val="clear" w:color="auto" w:fill="ffffff"/>
            <w:tcW w:w="992" w:type="dxa"/>
            <w:vAlign w:val="center"/>
            <w:textDirection w:val="lrTb"/>
            <w:noWrap w:val="false"/>
          </w:tcPr>
          <w:p>
            <w:pPr>
              <w:pStyle w:val="949"/>
              <w:jc w:val="center"/>
              <w:widowControl/>
              <w:rPr>
                <w:rFonts w:ascii="宋体" w:hAnsi="宋体" w:cs="方正仿宋_GBK"/>
                <w:szCs w:val="21"/>
              </w:rPr>
            </w:pPr>
            <w:r>
              <w:rPr>
                <w:rFonts w:ascii="宋体" w:hAnsi="宋体"/>
                <w:szCs w:val="21"/>
              </w:rPr>
              <w:t xml:space="preserve">400</w:t>
            </w:r>
            <w:r>
              <w:rPr>
                <w:rFonts w:ascii="宋体" w:hAnsi="宋体" w:cs="方正仿宋_GBK"/>
                <w:szCs w:val="21"/>
              </w:rPr>
            </w:r>
            <w:r/>
          </w:p>
        </w:tc>
        <w:tc>
          <w:tcPr>
            <w:shd w:val="clear" w:color="auto" w:fill="ffffff"/>
            <w:tcW w:w="851" w:type="dxa"/>
            <w:vAlign w:val="center"/>
            <w:textDirection w:val="lrTb"/>
            <w:noWrap w:val="false"/>
          </w:tcPr>
          <w:p>
            <w:pPr>
              <w:pStyle w:val="949"/>
              <w:jc w:val="center"/>
              <w:widowControl/>
              <w:rPr>
                <w:rFonts w:ascii="宋体" w:hAnsi="宋体"/>
                <w:szCs w:val="21"/>
              </w:rPr>
            </w:pPr>
            <w:r>
              <w:rPr>
                <w:rFonts w:ascii="宋体" w:hAnsi="宋体"/>
                <w:szCs w:val="21"/>
              </w:rPr>
              <w:t xml:space="preserve">326400 </w:t>
            </w:r>
            <w:r/>
          </w:p>
        </w:tc>
        <w:tc>
          <w:tcPr>
            <w:shd w:val="clear" w:color="auto" w:fill="ffffff"/>
            <w:tcW w:w="1525" w:type="dxa"/>
            <w:vAlign w:val="center"/>
            <w:textDirection w:val="lrTb"/>
            <w:noWrap w:val="false"/>
          </w:tcPr>
          <w:p>
            <w:pPr>
              <w:pStyle w:val="949"/>
              <w:jc w:val="center"/>
              <w:widowControl/>
              <w:rPr>
                <w:rFonts w:ascii="宋体" w:hAnsi="宋体" w:cs="宋体"/>
                <w:szCs w:val="21"/>
                <w:lang w:bidi="ar"/>
              </w:rPr>
            </w:pPr>
            <w:r>
              <w:rPr>
                <w:rFonts w:ascii="宋体" w:hAnsi="宋体"/>
                <w:szCs w:val="21"/>
              </w:rPr>
              <w:t xml:space="preserve">2904960.00</w:t>
            </w:r>
            <w:r>
              <w:rPr>
                <w:rFonts w:ascii="宋体" w:hAnsi="宋体" w:cs="宋体"/>
                <w:szCs w:val="21"/>
                <w:lang w:bidi="ar"/>
              </w:rPr>
            </w:r>
            <w:r/>
          </w:p>
        </w:tc>
      </w:tr>
      <w:tr>
        <w:trPr>
          <w:trHeight w:val="444"/>
        </w:trPr>
        <w:tc>
          <w:tcPr>
            <w:shd w:val="clear" w:color="auto" w:fill="ffffff"/>
            <w:tcW w:w="851" w:type="dxa"/>
            <w:vAlign w:val="center"/>
            <w:textDirection w:val="lrTb"/>
            <w:noWrap w:val="false"/>
          </w:tcPr>
          <w:p>
            <w:pPr>
              <w:pStyle w:val="949"/>
              <w:jc w:val="center"/>
              <w:widowControl/>
              <w:rPr>
                <w:rFonts w:ascii="宋体" w:hAnsi="宋体" w:cs="方正仿宋_GBK"/>
                <w:szCs w:val="21"/>
                <w:lang w:bidi="ar"/>
              </w:rPr>
            </w:pPr>
            <w:r>
              <w:rPr>
                <w:rFonts w:ascii="宋体" w:hAnsi="宋体"/>
                <w:szCs w:val="21"/>
              </w:rPr>
              <w:t xml:space="preserve">5</w:t>
            </w:r>
            <w:r>
              <w:rPr>
                <w:rFonts w:ascii="宋体" w:hAnsi="宋体" w:cs="方正仿宋_GBK"/>
                <w:szCs w:val="21"/>
                <w:lang w:bidi="ar"/>
              </w:rPr>
            </w:r>
            <w:r/>
          </w:p>
        </w:tc>
        <w:tc>
          <w:tcPr>
            <w:shd w:val="clear" w:color="auto" w:fill="ffffff"/>
            <w:tcW w:w="2773" w:type="dxa"/>
            <w:vAlign w:val="center"/>
            <w:textDirection w:val="lrTb"/>
            <w:noWrap w:val="false"/>
          </w:tcPr>
          <w:p>
            <w:pPr>
              <w:pStyle w:val="949"/>
              <w:jc w:val="center"/>
              <w:widowControl/>
              <w:rPr>
                <w:rFonts w:ascii="宋体" w:hAnsi="宋体" w:cs="方正仿宋_GBK"/>
                <w:szCs w:val="21"/>
                <w:lang w:bidi="ar"/>
              </w:rPr>
            </w:pPr>
            <w:r>
              <w:rPr>
                <w:rFonts w:ascii="宋体" w:hAnsi="宋体"/>
                <w:szCs w:val="21"/>
              </w:rPr>
              <w:t xml:space="preserve">壬苯醇醚膜</w:t>
            </w:r>
            <w:r>
              <w:rPr>
                <w:rFonts w:ascii="宋体" w:hAnsi="宋体" w:cs="方正仿宋_GBK"/>
                <w:szCs w:val="21"/>
                <w:lang w:bidi="ar"/>
              </w:rPr>
            </w:r>
            <w:r/>
          </w:p>
        </w:tc>
        <w:tc>
          <w:tcPr>
            <w:shd w:val="clear" w:color="auto" w:fill="ffffff"/>
            <w:tcW w:w="1718" w:type="dxa"/>
            <w:vAlign w:val="center"/>
            <w:textDirection w:val="lrTb"/>
            <w:noWrap w:val="false"/>
          </w:tcPr>
          <w:p>
            <w:pPr>
              <w:pStyle w:val="949"/>
              <w:jc w:val="center"/>
              <w:widowControl/>
              <w:rPr>
                <w:rFonts w:ascii="宋体" w:hAnsi="宋体" w:cs="方正仿宋_GBK"/>
                <w:szCs w:val="21"/>
                <w:lang w:bidi="ar"/>
              </w:rPr>
            </w:pPr>
            <w:r>
              <w:rPr>
                <w:rFonts w:ascii="宋体" w:hAnsi="宋体"/>
                <w:szCs w:val="21"/>
              </w:rPr>
              <w:t xml:space="preserve">1片/袋,</w:t>
              <w:br w:type="textWrapping" w:clear="all"/>
              <w:t xml:space="preserve">10袋/盒</w:t>
            </w:r>
            <w:r>
              <w:rPr>
                <w:rFonts w:ascii="宋体" w:hAnsi="宋体" w:cs="方正仿宋_GBK"/>
                <w:szCs w:val="21"/>
                <w:lang w:bidi="ar"/>
              </w:rPr>
            </w:r>
            <w:r/>
          </w:p>
        </w:tc>
        <w:tc>
          <w:tcPr>
            <w:shd w:val="clear" w:color="auto" w:fill="ffffff"/>
            <w:tcW w:w="777" w:type="dxa"/>
            <w:vAlign w:val="center"/>
            <w:textDirection w:val="lrTb"/>
            <w:noWrap w:val="false"/>
          </w:tcPr>
          <w:p>
            <w:pPr>
              <w:pStyle w:val="949"/>
              <w:jc w:val="center"/>
              <w:widowControl/>
              <w:rPr>
                <w:rFonts w:ascii="宋体" w:hAnsi="宋体" w:cs="方正仿宋_GBK"/>
                <w:szCs w:val="21"/>
                <w:lang w:bidi="ar"/>
              </w:rPr>
            </w:pPr>
            <w:r>
              <w:rPr>
                <w:rFonts w:ascii="宋体" w:hAnsi="宋体"/>
                <w:szCs w:val="21"/>
              </w:rPr>
              <w:t xml:space="preserve">张</w:t>
            </w:r>
            <w:r>
              <w:rPr>
                <w:rFonts w:ascii="宋体" w:hAnsi="宋体" w:cs="方正仿宋_GBK"/>
                <w:szCs w:val="21"/>
                <w:lang w:bidi="ar"/>
              </w:rPr>
            </w:r>
            <w:r/>
          </w:p>
        </w:tc>
        <w:tc>
          <w:tcPr>
            <w:shd w:val="clear" w:color="auto" w:fill="ffffff"/>
            <w:tcW w:w="992" w:type="dxa"/>
            <w:vAlign w:val="center"/>
            <w:textDirection w:val="lrTb"/>
            <w:noWrap w:val="false"/>
          </w:tcPr>
          <w:p>
            <w:pPr>
              <w:pStyle w:val="949"/>
              <w:jc w:val="center"/>
              <w:widowControl/>
              <w:rPr>
                <w:rFonts w:ascii="宋体" w:hAnsi="宋体" w:cs="方正仿宋_GBK"/>
                <w:szCs w:val="21"/>
                <w:lang w:bidi="ar"/>
              </w:rPr>
            </w:pPr>
            <w:r>
              <w:rPr>
                <w:rFonts w:ascii="宋体" w:hAnsi="宋体"/>
                <w:szCs w:val="21"/>
              </w:rPr>
              <w:t xml:space="preserve">3000</w:t>
            </w:r>
            <w:r>
              <w:rPr>
                <w:rFonts w:ascii="宋体" w:hAnsi="宋体" w:cs="方正仿宋_GBK"/>
                <w:szCs w:val="21"/>
                <w:lang w:bidi="ar"/>
              </w:rPr>
            </w:r>
            <w:r/>
          </w:p>
        </w:tc>
        <w:tc>
          <w:tcPr>
            <w:shd w:val="clear" w:color="auto" w:fill="ffffff"/>
            <w:tcW w:w="851" w:type="dxa"/>
            <w:vAlign w:val="center"/>
            <w:textDirection w:val="lrTb"/>
            <w:noWrap w:val="false"/>
          </w:tcPr>
          <w:p>
            <w:pPr>
              <w:pStyle w:val="949"/>
              <w:jc w:val="center"/>
              <w:widowControl/>
              <w:rPr>
                <w:rFonts w:ascii="宋体" w:hAnsi="宋体"/>
                <w:szCs w:val="21"/>
              </w:rPr>
            </w:pPr>
            <w:r>
              <w:rPr>
                <w:rFonts w:ascii="宋体" w:hAnsi="宋体"/>
                <w:szCs w:val="21"/>
              </w:rPr>
              <w:t xml:space="preserve">75000 </w:t>
            </w:r>
            <w:r/>
          </w:p>
        </w:tc>
        <w:tc>
          <w:tcPr>
            <w:shd w:val="clear" w:color="auto" w:fill="ffffff"/>
            <w:tcW w:w="1525" w:type="dxa"/>
            <w:vAlign w:val="center"/>
            <w:textDirection w:val="lrTb"/>
            <w:noWrap w:val="false"/>
          </w:tcPr>
          <w:p>
            <w:pPr>
              <w:pStyle w:val="949"/>
              <w:jc w:val="center"/>
              <w:widowControl/>
              <w:rPr>
                <w:rFonts w:ascii="宋体" w:hAnsi="宋体" w:cs="宋体"/>
                <w:szCs w:val="21"/>
                <w:lang w:bidi="ar"/>
              </w:rPr>
            </w:pPr>
            <w:r>
              <w:rPr>
                <w:rFonts w:ascii="宋体" w:hAnsi="宋体"/>
                <w:szCs w:val="21"/>
              </w:rPr>
              <w:t xml:space="preserve">199500.00</w:t>
            </w:r>
            <w:r>
              <w:rPr>
                <w:rFonts w:ascii="宋体" w:hAnsi="宋体" w:cs="宋体"/>
                <w:szCs w:val="21"/>
                <w:lang w:bidi="ar"/>
              </w:rPr>
            </w:r>
            <w:r/>
          </w:p>
        </w:tc>
      </w:tr>
      <w:tr>
        <w:trPr>
          <w:trHeight w:val="444"/>
        </w:trPr>
        <w:tc>
          <w:tcPr>
            <w:shd w:val="clear" w:color="auto" w:fill="ffffff"/>
            <w:tcW w:w="851" w:type="dxa"/>
            <w:vAlign w:val="center"/>
            <w:textDirection w:val="lrTb"/>
            <w:noWrap w:val="false"/>
          </w:tcPr>
          <w:p>
            <w:pPr>
              <w:pStyle w:val="949"/>
              <w:jc w:val="center"/>
              <w:widowControl/>
              <w:rPr>
                <w:rFonts w:ascii="宋体" w:hAnsi="宋体" w:cs="方正仿宋_GBK"/>
                <w:szCs w:val="21"/>
                <w:lang w:bidi="ar"/>
              </w:rPr>
            </w:pPr>
            <w:r>
              <w:rPr>
                <w:rFonts w:ascii="宋体" w:hAnsi="宋体"/>
                <w:szCs w:val="21"/>
              </w:rPr>
              <w:t xml:space="preserve">6</w:t>
            </w:r>
            <w:r>
              <w:rPr>
                <w:rFonts w:ascii="宋体" w:hAnsi="宋体" w:cs="方正仿宋_GBK"/>
                <w:szCs w:val="21"/>
                <w:lang w:bidi="ar"/>
              </w:rPr>
            </w:r>
            <w:r/>
          </w:p>
        </w:tc>
        <w:tc>
          <w:tcPr>
            <w:shd w:val="clear" w:color="auto" w:fill="ffffff"/>
            <w:tcW w:w="2773" w:type="dxa"/>
            <w:vAlign w:val="center"/>
            <w:textDirection w:val="lrTb"/>
            <w:noWrap w:val="false"/>
          </w:tcPr>
          <w:p>
            <w:pPr>
              <w:pStyle w:val="949"/>
              <w:jc w:val="center"/>
              <w:widowControl/>
              <w:rPr>
                <w:rFonts w:ascii="宋体" w:hAnsi="宋体" w:cs="等线"/>
                <w:szCs w:val="21"/>
                <w:lang w:bidi="ar"/>
              </w:rPr>
            </w:pPr>
            <w:r>
              <w:rPr>
                <w:rFonts w:ascii="宋体" w:hAnsi="宋体"/>
                <w:szCs w:val="21"/>
              </w:rPr>
              <w:t xml:space="preserve">左炔诺孕酮硅胶棒</w:t>
            </w:r>
            <w:r>
              <w:rPr>
                <w:rFonts w:ascii="宋体" w:hAnsi="宋体" w:cs="等线"/>
                <w:szCs w:val="21"/>
                <w:lang w:bidi="ar"/>
              </w:rPr>
            </w:r>
            <w:r/>
          </w:p>
        </w:tc>
        <w:tc>
          <w:tcPr>
            <w:shd w:val="clear" w:color="auto" w:fill="ffffff"/>
            <w:tcW w:w="1718" w:type="dxa"/>
            <w:vAlign w:val="center"/>
            <w:textDirection w:val="lrTb"/>
            <w:noWrap w:val="false"/>
          </w:tcPr>
          <w:p>
            <w:pPr>
              <w:pStyle w:val="949"/>
              <w:jc w:val="center"/>
              <w:widowControl/>
              <w:rPr>
                <w:rFonts w:ascii="宋体" w:hAnsi="宋体" w:cs="等线"/>
                <w:szCs w:val="21"/>
                <w:lang w:bidi="ar"/>
              </w:rPr>
            </w:pPr>
            <w:r>
              <w:rPr>
                <w:rFonts w:ascii="宋体" w:hAnsi="宋体"/>
                <w:szCs w:val="21"/>
              </w:rPr>
              <w:t xml:space="preserve">二根型</w:t>
            </w:r>
            <w:r>
              <w:rPr>
                <w:rFonts w:ascii="宋体" w:hAnsi="宋体" w:cs="等线"/>
                <w:szCs w:val="21"/>
                <w:lang w:bidi="ar"/>
              </w:rPr>
            </w:r>
            <w:r/>
          </w:p>
        </w:tc>
        <w:tc>
          <w:tcPr>
            <w:shd w:val="clear" w:color="auto" w:fill="ffffff"/>
            <w:tcW w:w="777" w:type="dxa"/>
            <w:vAlign w:val="center"/>
            <w:textDirection w:val="lrTb"/>
            <w:noWrap w:val="false"/>
          </w:tcPr>
          <w:p>
            <w:pPr>
              <w:pStyle w:val="949"/>
              <w:jc w:val="center"/>
              <w:widowControl/>
              <w:rPr>
                <w:rFonts w:ascii="宋体" w:hAnsi="宋体" w:cs="等线"/>
                <w:szCs w:val="21"/>
                <w:lang w:bidi="ar"/>
              </w:rPr>
            </w:pPr>
            <w:r>
              <w:rPr>
                <w:rFonts w:ascii="宋体" w:hAnsi="宋体"/>
                <w:szCs w:val="21"/>
              </w:rPr>
              <w:t xml:space="preserve">套</w:t>
            </w:r>
            <w:r>
              <w:rPr>
                <w:rFonts w:ascii="宋体" w:hAnsi="宋体" w:cs="等线"/>
                <w:szCs w:val="21"/>
                <w:lang w:bidi="ar"/>
              </w:rPr>
            </w:r>
            <w:r/>
          </w:p>
        </w:tc>
        <w:tc>
          <w:tcPr>
            <w:shd w:val="clear" w:color="auto" w:fill="ffffff"/>
            <w:tcW w:w="992" w:type="dxa"/>
            <w:vAlign w:val="center"/>
            <w:textDirection w:val="lrTb"/>
            <w:noWrap w:val="false"/>
          </w:tcPr>
          <w:p>
            <w:pPr>
              <w:pStyle w:val="949"/>
              <w:jc w:val="center"/>
              <w:widowControl/>
              <w:rPr>
                <w:rFonts w:ascii="宋体" w:hAnsi="宋体" w:cs="等线"/>
                <w:szCs w:val="21"/>
                <w:lang w:bidi="ar"/>
              </w:rPr>
            </w:pPr>
            <w:r>
              <w:rPr>
                <w:rFonts w:ascii="宋体" w:hAnsi="宋体"/>
                <w:szCs w:val="21"/>
              </w:rPr>
              <w:t xml:space="preserve">300</w:t>
            </w:r>
            <w:r>
              <w:rPr>
                <w:rFonts w:ascii="宋体" w:hAnsi="宋体" w:cs="等线"/>
                <w:szCs w:val="21"/>
                <w:lang w:bidi="ar"/>
              </w:rPr>
            </w:r>
            <w:r/>
          </w:p>
        </w:tc>
        <w:tc>
          <w:tcPr>
            <w:shd w:val="clear" w:color="auto" w:fill="ffffff"/>
            <w:tcW w:w="851" w:type="dxa"/>
            <w:vAlign w:val="center"/>
            <w:textDirection w:val="lrTb"/>
            <w:noWrap w:val="false"/>
          </w:tcPr>
          <w:p>
            <w:pPr>
              <w:pStyle w:val="949"/>
              <w:jc w:val="center"/>
              <w:widowControl/>
              <w:rPr>
                <w:rFonts w:ascii="宋体" w:hAnsi="宋体"/>
                <w:szCs w:val="21"/>
              </w:rPr>
            </w:pPr>
            <w:r>
              <w:rPr>
                <w:rFonts w:ascii="宋体" w:hAnsi="宋体"/>
                <w:szCs w:val="21"/>
              </w:rPr>
              <w:t xml:space="preserve">690 </w:t>
            </w:r>
            <w:r/>
          </w:p>
        </w:tc>
        <w:tc>
          <w:tcPr>
            <w:shd w:val="clear" w:color="auto" w:fill="ffffff"/>
            <w:tcW w:w="1525" w:type="dxa"/>
            <w:vAlign w:val="center"/>
            <w:textDirection w:val="lrTb"/>
            <w:noWrap w:val="false"/>
          </w:tcPr>
          <w:p>
            <w:pPr>
              <w:pStyle w:val="949"/>
              <w:jc w:val="center"/>
              <w:widowControl/>
              <w:rPr>
                <w:rFonts w:ascii="宋体" w:hAnsi="宋体" w:cs="宋体"/>
                <w:szCs w:val="21"/>
                <w:lang w:bidi="ar"/>
              </w:rPr>
            </w:pPr>
            <w:r>
              <w:rPr>
                <w:rFonts w:ascii="宋体" w:hAnsi="宋体"/>
                <w:szCs w:val="21"/>
              </w:rPr>
              <w:t xml:space="preserve">46920.00</w:t>
            </w:r>
            <w:r>
              <w:rPr>
                <w:rFonts w:ascii="宋体" w:hAnsi="宋体" w:cs="宋体"/>
                <w:szCs w:val="21"/>
                <w:lang w:bidi="ar"/>
              </w:rPr>
            </w:r>
            <w:r/>
          </w:p>
        </w:tc>
      </w:tr>
    </w:tbl>
    <w:p>
      <w:pPr>
        <w:pStyle w:val="949"/>
        <w:ind w:firstLine="370"/>
        <w:spacing w:line="360" w:lineRule="auto"/>
        <w:shd w:val="clear" w:color="auto" w:fill="ffffff"/>
        <w:widowControl/>
        <w:rPr>
          <w:rFonts w:ascii="Arial" w:hAnsi="Arial"/>
          <w:spacing w:val="8"/>
          <w:szCs w:val="21"/>
        </w:rPr>
      </w:pPr>
      <w:r/>
      <w:bookmarkEnd w:id="9"/>
      <w:r>
        <w:rPr>
          <w:rFonts w:ascii="Arial" w:hAnsi="Arial"/>
          <w:spacing w:val="8"/>
          <w:szCs w:val="21"/>
        </w:rPr>
        <w:t xml:space="preserve">1.</w:t>
      </w:r>
      <w:r>
        <w:rPr>
          <w:rFonts w:hint="eastAsia" w:ascii="Arial" w:hAnsi="Arial"/>
          <w:spacing w:val="8"/>
          <w:szCs w:val="21"/>
        </w:rPr>
        <w:t xml:space="preserve">6</w:t>
      </w:r>
      <w:r>
        <w:rPr>
          <w:rFonts w:ascii="Arial" w:hAnsi="Arial"/>
          <w:spacing w:val="8"/>
          <w:szCs w:val="21"/>
        </w:rPr>
        <w:t xml:space="preserve">采购需求：</w:t>
      </w:r>
      <w:r>
        <w:rPr>
          <w:rFonts w:ascii="宋体" w:hAnsi="宋体"/>
          <w:spacing w:val="8"/>
          <w:szCs w:val="21"/>
          <w:lang w:val="zh-CN"/>
        </w:rPr>
        <w:t xml:space="preserve">本次采购按照不同的品类，共分为6个采购包，详见表1，技术参数详见采购文件</w:t>
      </w:r>
      <w:r>
        <w:rPr>
          <w:rFonts w:ascii="宋体" w:hAnsi="宋体"/>
          <w:spacing w:val="8"/>
          <w:szCs w:val="21"/>
          <w:lang w:val="zh-CN"/>
        </w:rPr>
        <w:t xml:space="preserve">。</w:t>
      </w:r>
      <w:r>
        <w:rPr>
          <w:rFonts w:ascii="Arial" w:hAnsi="Arial"/>
          <w:spacing w:val="8"/>
          <w:szCs w:val="21"/>
        </w:rPr>
      </w:r>
      <w:r/>
    </w:p>
    <w:p>
      <w:pPr>
        <w:pStyle w:val="949"/>
        <w:ind w:firstLine="452"/>
        <w:spacing w:line="360" w:lineRule="auto"/>
        <w:shd w:val="clear" w:color="auto" w:fill="ffffff"/>
        <w:widowControl/>
        <w:rPr>
          <w:rFonts w:ascii="Arial" w:hAnsi="Arial"/>
          <w:spacing w:val="8"/>
          <w:szCs w:val="21"/>
        </w:rPr>
      </w:pPr>
      <w:r>
        <w:rPr>
          <w:rFonts w:ascii="Arial" w:hAnsi="Arial"/>
          <w:spacing w:val="8"/>
          <w:szCs w:val="21"/>
        </w:rPr>
        <w:t xml:space="preserve">1</w:t>
      </w:r>
      <w:r>
        <w:rPr>
          <w:rFonts w:hint="eastAsia" w:ascii="Arial" w:hAnsi="Arial"/>
          <w:spacing w:val="8"/>
          <w:szCs w:val="21"/>
        </w:rPr>
        <w:t xml:space="preserve">.7</w:t>
      </w:r>
      <w:r>
        <w:rPr>
          <w:rFonts w:ascii="Arial" w:hAnsi="Arial"/>
          <w:spacing w:val="8"/>
          <w:szCs w:val="21"/>
        </w:rPr>
        <w:t xml:space="preserve">合同履行期限：</w:t>
      </w:r>
      <w:r>
        <w:rPr>
          <w:rFonts w:hint="eastAsia" w:ascii="宋体" w:hAnsi="宋体"/>
          <w:spacing w:val="8"/>
          <w:szCs w:val="21"/>
        </w:rPr>
        <w:t xml:space="preserve">至合同内容全部履行完毕</w:t>
      </w:r>
      <w:r>
        <w:rPr>
          <w:rFonts w:hint="eastAsia"/>
        </w:rPr>
        <w:t xml:space="preserve">。</w:t>
      </w:r>
      <w:r>
        <w:rPr>
          <w:rFonts w:ascii="Arial" w:hAnsi="Arial"/>
          <w:spacing w:val="8"/>
          <w:szCs w:val="21"/>
        </w:rPr>
      </w:r>
      <w:r/>
    </w:p>
    <w:p>
      <w:pPr>
        <w:pStyle w:val="949"/>
        <w:ind w:firstLine="452"/>
        <w:spacing w:line="360" w:lineRule="auto"/>
        <w:shd w:val="clear" w:color="auto" w:fill="ffffff"/>
        <w:widowControl/>
        <w:rPr>
          <w:rFonts w:cs="Arial"/>
          <w:spacing w:val="8"/>
          <w:szCs w:val="21"/>
        </w:rPr>
      </w:pPr>
      <w:r>
        <w:rPr>
          <w:rFonts w:hint="eastAsia" w:ascii="Arial" w:hAnsi="Arial"/>
          <w:spacing w:val="8"/>
          <w:szCs w:val="21"/>
        </w:rPr>
        <w:t xml:space="preserve">1.8行业划分：</w:t>
      </w:r>
      <w:r>
        <w:rPr>
          <w:rFonts w:hint="eastAsia" w:ascii="宋体" w:hAnsi="宋体" w:cs="Arial"/>
          <w:spacing w:val="8"/>
        </w:rPr>
        <w:t xml:space="preserve">工</w:t>
      </w:r>
      <w:r>
        <w:rPr>
          <w:rFonts w:hint="eastAsia" w:ascii="宋体" w:hAnsi="宋体" w:cs="Arial"/>
          <w:spacing w:val="8"/>
        </w:rPr>
        <w:t xml:space="preserve">业</w:t>
      </w:r>
      <w:r>
        <w:rPr>
          <w:rFonts w:hint="eastAsia" w:ascii="宋体" w:hAnsi="宋体" w:cs="宋体"/>
        </w:rPr>
        <w:t xml:space="preserve">。</w:t>
      </w:r>
      <w:r>
        <w:rPr>
          <w:rFonts w:cs="Arial"/>
          <w:spacing w:val="8"/>
          <w:szCs w:val="21"/>
        </w:rPr>
      </w:r>
      <w:r/>
    </w:p>
    <w:p>
      <w:pPr>
        <w:pStyle w:val="949"/>
        <w:ind w:firstLine="452"/>
        <w:spacing w:line="360" w:lineRule="auto"/>
        <w:shd w:val="clear" w:color="auto" w:fill="ffffff"/>
        <w:widowControl/>
        <w:rPr>
          <w:rFonts w:cs="Arial"/>
          <w:spacing w:val="8"/>
          <w:szCs w:val="21"/>
        </w:rPr>
      </w:pPr>
      <w:r>
        <w:rPr>
          <w:rFonts w:hint="eastAsia" w:ascii="Arial" w:hAnsi="Arial"/>
          <w:spacing w:val="8"/>
          <w:szCs w:val="21"/>
        </w:rPr>
        <w:t xml:space="preserve">1.9</w:t>
      </w:r>
      <w:r>
        <w:rPr>
          <w:rFonts w:hint="eastAsia" w:cs="Arial"/>
          <w:spacing w:val="8"/>
          <w:szCs w:val="21"/>
        </w:rPr>
        <w:t xml:space="preserve">本项目不接受联合体投标。</w:t>
      </w:r>
      <w:r>
        <w:rPr>
          <w:rFonts w:cs="Arial"/>
          <w:spacing w:val="8"/>
          <w:szCs w:val="21"/>
        </w:rPr>
      </w:r>
      <w:r/>
    </w:p>
    <w:p>
      <w:pPr>
        <w:pStyle w:val="949"/>
        <w:ind w:firstLine="457"/>
        <w:spacing w:line="360" w:lineRule="auto"/>
        <w:rPr>
          <w:rFonts w:ascii="宋体" w:hAnsi="宋体" w:cs="宋体"/>
          <w:b/>
          <w:spacing w:val="8"/>
          <w:szCs w:val="21"/>
        </w:rPr>
      </w:pPr>
      <w:r>
        <w:rPr>
          <w:rFonts w:ascii="Arial" w:hAnsi="Arial"/>
          <w:spacing w:val="8"/>
          <w:szCs w:val="21"/>
        </w:rPr>
        <w:t xml:space="preserve">1.</w:t>
      </w:r>
      <w:r>
        <w:rPr>
          <w:rFonts w:hint="eastAsia" w:ascii="Arial" w:hAnsi="Arial"/>
          <w:spacing w:val="8"/>
          <w:szCs w:val="21"/>
        </w:rPr>
        <w:t xml:space="preserve">10</w:t>
      </w:r>
      <w:r>
        <w:rPr>
          <w:rFonts w:ascii="宋体" w:hAnsi="宋体" w:cs="宋体"/>
          <w:b/>
          <w:spacing w:val="8"/>
          <w:szCs w:val="21"/>
        </w:rPr>
        <w:t xml:space="preserve">本项目非专门面向中小企业（或监狱企业或残疾人福利性单位）采购。</w:t>
      </w:r>
      <w:r/>
    </w:p>
    <w:p>
      <w:pPr>
        <w:pStyle w:val="949"/>
        <w:ind w:firstLine="452"/>
        <w:spacing w:line="360" w:lineRule="auto"/>
        <w:shd w:val="clear" w:color="auto" w:fill="ffffff"/>
        <w:widowControl/>
        <w:rPr>
          <w:rFonts w:hint="eastAsia" w:ascii="Arial" w:hAnsi="Arial"/>
          <w:spacing w:val="8"/>
          <w:szCs w:val="21"/>
        </w:rPr>
      </w:pPr>
      <w:r>
        <w:rPr>
          <w:rFonts w:hint="eastAsia" w:ascii="Arial" w:hAnsi="Arial"/>
          <w:spacing w:val="8"/>
          <w:szCs w:val="21"/>
        </w:rPr>
      </w:r>
      <w:r/>
    </w:p>
    <w:p>
      <w:pPr>
        <w:pStyle w:val="949"/>
        <w:ind w:firstLine="370"/>
        <w:spacing w:line="360" w:lineRule="auto"/>
        <w:shd w:val="clear" w:color="auto" w:fill="ffffff"/>
        <w:widowControl/>
        <w:rPr>
          <w:rFonts w:ascii="Arial" w:hAnsi="Arial"/>
          <w:spacing w:val="8"/>
          <w:szCs w:val="21"/>
        </w:rPr>
      </w:pPr>
      <w:r>
        <w:rPr>
          <w:rFonts w:ascii="Arial" w:hAnsi="Arial"/>
          <w:spacing w:val="8"/>
          <w:szCs w:val="21"/>
        </w:rPr>
      </w:r>
      <w:r/>
    </w:p>
    <w:p>
      <w:pPr>
        <w:pStyle w:val="949"/>
        <w:spacing w:line="360" w:lineRule="auto"/>
        <w:shd w:val="clear" w:color="auto" w:fill="ffffff"/>
        <w:widowControl/>
        <w:rPr>
          <w:rFonts w:ascii="Arial" w:hAnsi="Arial"/>
          <w:b/>
          <w:spacing w:val="8"/>
          <w:sz w:val="24"/>
        </w:rPr>
        <w:outlineLvl w:val="1"/>
      </w:pPr>
      <w:r/>
      <w:bookmarkStart w:id="10" w:name="_Toc26468"/>
      <w:r/>
      <w:bookmarkEnd w:id="10"/>
      <w:r/>
      <w:bookmarkStart w:id="11" w:name="_Toc1756"/>
      <w:r/>
      <w:bookmarkEnd w:id="11"/>
      <w:r/>
      <w:bookmarkStart w:id="12" w:name="_Toc19261"/>
      <w:r/>
      <w:bookmarkStart w:id="13" w:name="_Toc228041135"/>
      <w:r/>
      <w:bookmarkStart w:id="14" w:name="_Toc228041208"/>
      <w:r>
        <w:rPr>
          <w:rFonts w:ascii="Arial" w:hAnsi="Arial"/>
          <w:b/>
          <w:spacing w:val="8"/>
          <w:sz w:val="24"/>
        </w:rPr>
        <w:t xml:space="preserve">二、申请人的资格要求：</w:t>
      </w:r>
      <w:bookmarkEnd w:id="12"/>
      <w:r/>
      <w:bookmarkEnd w:id="13"/>
      <w:r/>
      <w:bookmarkEnd w:id="14"/>
      <w:r>
        <w:rPr>
          <w:rFonts w:ascii="Arial" w:hAnsi="Arial"/>
          <w:b/>
          <w:spacing w:val="8"/>
          <w:sz w:val="24"/>
        </w:rPr>
      </w:r>
      <w:r/>
    </w:p>
    <w:p>
      <w:pPr>
        <w:pStyle w:val="949"/>
        <w:ind w:firstLine="454"/>
        <w:spacing w:line="360" w:lineRule="auto"/>
        <w:rPr>
          <w:rFonts w:ascii="Arial" w:hAnsi="Arial"/>
          <w:b/>
          <w:spacing w:val="8"/>
          <w:szCs w:val="21"/>
        </w:rPr>
      </w:pPr>
      <w:r>
        <w:rPr>
          <w:rFonts w:ascii="Arial" w:hAnsi="Arial"/>
          <w:b/>
          <w:spacing w:val="8"/>
          <w:szCs w:val="21"/>
        </w:rPr>
        <w:t xml:space="preserve">2.1</w:t>
      </w:r>
      <w:r>
        <w:rPr>
          <w:rFonts w:hint="eastAsia" w:ascii="Arial" w:hAnsi="Arial"/>
          <w:b/>
          <w:spacing w:val="8"/>
          <w:szCs w:val="21"/>
        </w:rPr>
        <w:t xml:space="preserve">满足</w:t>
      </w:r>
      <w:r>
        <w:rPr>
          <w:rFonts w:ascii="Arial" w:hAnsi="Arial"/>
          <w:b/>
          <w:spacing w:val="8"/>
          <w:szCs w:val="21"/>
        </w:rPr>
        <w:t xml:space="preserve">《中华人民共和国政府采购法》第二十二条规定；</w:t>
      </w:r>
      <w:r/>
    </w:p>
    <w:p>
      <w:pPr>
        <w:pStyle w:val="949"/>
        <w:ind w:firstLine="420"/>
        <w:spacing w:line="360" w:lineRule="auto"/>
        <w:rPr>
          <w:rFonts w:ascii="宋体" w:hAnsi="宋体" w:cs="宋体"/>
          <w:bCs/>
          <w:szCs w:val="21"/>
        </w:rPr>
      </w:pPr>
      <w:r>
        <w:rPr>
          <w:rFonts w:ascii="宋体" w:hAnsi="宋体" w:cs="宋体"/>
          <w:bCs/>
          <w:szCs w:val="21"/>
        </w:rPr>
        <w:t xml:space="preserve">（1）具有独立承担民事责任的能力（提供法人或者其他组织的营业执照；供应商为自然人的，提供其身份证）；</w:t>
      </w:r>
      <w:r/>
    </w:p>
    <w:p>
      <w:pPr>
        <w:pStyle w:val="949"/>
        <w:ind w:firstLine="420"/>
        <w:spacing w:line="360" w:lineRule="auto"/>
        <w:rPr>
          <w:rFonts w:ascii="宋体" w:hAnsi="宋体" w:cs="宋体"/>
          <w:bCs/>
          <w:szCs w:val="21"/>
        </w:rPr>
      </w:pPr>
      <w:r>
        <w:rPr>
          <w:rFonts w:ascii="宋体" w:hAnsi="宋体" w:cs="宋体"/>
          <w:bCs/>
          <w:szCs w:val="21"/>
        </w:rPr>
        <w:t xml:space="preserve">（2）具有良好的商业信誉和健全的财务会计制度（提供2024或2025年度的财务报表，或投标截止时间前六个月内银行出具的资信证明）；</w:t>
      </w:r>
      <w:r/>
    </w:p>
    <w:p>
      <w:pPr>
        <w:pStyle w:val="949"/>
        <w:ind w:firstLine="420"/>
        <w:spacing w:line="360" w:lineRule="auto"/>
        <w:rPr>
          <w:rFonts w:ascii="宋体" w:hAnsi="宋体" w:cs="宋体"/>
          <w:bCs/>
          <w:szCs w:val="21"/>
        </w:rPr>
      </w:pPr>
      <w:r>
        <w:rPr>
          <w:rFonts w:ascii="宋体" w:hAnsi="宋体" w:cs="宋体"/>
          <w:bCs/>
          <w:szCs w:val="21"/>
        </w:rPr>
        <w:t xml:space="preserve">（3）具有履行合同所必需的设备和专业技术能力（供应商根据履行采购项目合同需要，提供履行合同所必需的设备和专业技术能力的证明材料）；</w:t>
      </w:r>
      <w:r/>
    </w:p>
    <w:p>
      <w:pPr>
        <w:pStyle w:val="949"/>
        <w:ind w:firstLine="420"/>
        <w:spacing w:line="360" w:lineRule="auto"/>
        <w:rPr>
          <w:rFonts w:ascii="宋体" w:hAnsi="宋体" w:cs="宋体"/>
          <w:bCs/>
          <w:szCs w:val="21"/>
        </w:rPr>
      </w:pPr>
      <w:r>
        <w:rPr>
          <w:rFonts w:ascii="宋体" w:hAnsi="宋体" w:cs="宋体"/>
          <w:bCs/>
          <w:szCs w:val="21"/>
        </w:rPr>
        <w:t xml:space="preserve">（4）有依法缴纳税收和社会保障资金的良好记录（提供参加本次政府采购活动前半年内至少一个月：①提供缴纳税收的凭证；②提供缴纳社会保险的凭据），依法享受免缴、缓缴的，提供证明材料；</w:t>
      </w:r>
      <w:r/>
    </w:p>
    <w:p>
      <w:pPr>
        <w:pStyle w:val="949"/>
        <w:ind w:firstLine="420"/>
        <w:spacing w:line="360" w:lineRule="auto"/>
        <w:rPr>
          <w:rFonts w:ascii="宋体" w:hAnsi="宋体" w:cs="宋体"/>
          <w:bCs/>
          <w:szCs w:val="21"/>
        </w:rPr>
      </w:pPr>
      <w:r>
        <w:rPr>
          <w:rFonts w:ascii="宋体" w:hAnsi="宋体" w:cs="宋体"/>
          <w:bCs/>
          <w:szCs w:val="21"/>
        </w:rPr>
        <w:t xml:space="preserve">（5）参加采购活动前三年内，在经营活动中没有重大违法记录（提供承诺书）；</w:t>
      </w:r>
      <w:r/>
    </w:p>
    <w:p>
      <w:pPr>
        <w:pStyle w:val="949"/>
        <w:ind w:firstLine="420"/>
        <w:spacing w:line="360" w:lineRule="auto"/>
        <w:rPr>
          <w:rFonts w:ascii="宋体" w:hAnsi="宋体" w:cs="宋体"/>
          <w:bCs/>
          <w:szCs w:val="21"/>
        </w:rPr>
      </w:pPr>
      <w:r>
        <w:rPr>
          <w:rFonts w:ascii="宋体" w:hAnsi="宋体" w:cs="宋体"/>
          <w:bCs/>
          <w:szCs w:val="21"/>
        </w:rPr>
        <w:t xml:space="preserve">（6）法律、行政法规规定的其他条件：无。</w:t>
      </w:r>
      <w:r/>
    </w:p>
    <w:p>
      <w:pPr>
        <w:pStyle w:val="949"/>
        <w:ind w:firstLine="458"/>
        <w:spacing w:line="360" w:lineRule="auto"/>
        <w:rPr>
          <w:rFonts w:ascii="宋体" w:hAnsi="宋体" w:cs="宋体"/>
          <w:b/>
          <w:spacing w:val="8"/>
          <w:szCs w:val="21"/>
        </w:rPr>
      </w:pPr>
      <w:r>
        <w:rPr>
          <w:rFonts w:ascii="宋体" w:hAnsi="宋体" w:cs="宋体"/>
          <w:b/>
          <w:spacing w:val="8"/>
          <w:szCs w:val="21"/>
        </w:rPr>
        <w:t xml:space="preserve">2.2落实政</w:t>
      </w:r>
      <w:r>
        <w:rPr>
          <w:rFonts w:ascii="宋体" w:hAnsi="宋体" w:cs="宋体"/>
          <w:b/>
          <w:spacing w:val="8"/>
          <w:szCs w:val="21"/>
        </w:rPr>
        <w:t xml:space="preserve">府采购政策需满足的资格要求：</w:t>
      </w:r>
      <w:r>
        <w:rPr>
          <w:rFonts w:hint="eastAsia" w:ascii="宋体" w:hAnsi="宋体" w:cs="宋体"/>
          <w:b/>
          <w:spacing w:val="8"/>
          <w:szCs w:val="21"/>
        </w:rPr>
        <w:t xml:space="preserve">无。</w:t>
      </w:r>
      <w:r>
        <w:rPr>
          <w:rFonts w:ascii="宋体" w:hAnsi="宋体" w:cs="宋体"/>
          <w:b/>
          <w:spacing w:val="8"/>
          <w:szCs w:val="21"/>
        </w:rPr>
      </w:r>
      <w:r/>
    </w:p>
    <w:p>
      <w:pPr>
        <w:pStyle w:val="949"/>
        <w:ind w:firstLine="458"/>
        <w:spacing w:line="360" w:lineRule="auto"/>
        <w:rPr>
          <w:rFonts w:ascii="宋体" w:hAnsi="宋体" w:cs="宋体"/>
          <w:b/>
          <w:spacing w:val="8"/>
          <w:szCs w:val="21"/>
        </w:rPr>
      </w:pPr>
      <w:r>
        <w:rPr>
          <w:rFonts w:ascii="宋体" w:hAnsi="宋体" w:cs="宋体"/>
          <w:b/>
          <w:spacing w:val="8"/>
          <w:szCs w:val="21"/>
        </w:rPr>
        <w:t xml:space="preserve">2.3采购人根据采购项目的特殊要求规定的</w:t>
      </w:r>
      <w:r>
        <w:rPr>
          <w:rFonts w:ascii="宋体" w:hAnsi="宋体" w:cs="宋体"/>
          <w:b/>
          <w:spacing w:val="8"/>
          <w:szCs w:val="21"/>
        </w:rPr>
        <w:t xml:space="preserve">特定条件，并提供符合特殊要求的证明</w:t>
      </w:r>
      <w:r>
        <w:rPr>
          <w:rFonts w:ascii="宋体" w:hAnsi="宋体" w:cs="宋体"/>
          <w:b/>
          <w:szCs w:val="21"/>
        </w:rPr>
        <w:t xml:space="preserve">材料或者情况</w:t>
      </w:r>
      <w:r>
        <w:rPr>
          <w:rFonts w:ascii="宋体" w:hAnsi="宋体" w:cs="宋体"/>
          <w:b/>
          <w:spacing w:val="8"/>
          <w:szCs w:val="21"/>
        </w:rPr>
        <w:t xml:space="preserve">说明：</w:t>
      </w:r>
      <w:r/>
    </w:p>
    <w:p>
      <w:pPr>
        <w:pStyle w:val="949"/>
        <w:ind w:firstLine="458"/>
        <w:spacing w:line="360" w:lineRule="auto"/>
        <w:rPr>
          <w:rFonts w:ascii="宋体" w:hAnsi="宋体" w:cs="宋体"/>
          <w:b/>
          <w:spacing w:val="8"/>
          <w:szCs w:val="21"/>
        </w:rPr>
      </w:pPr>
      <w:r/>
      <w:bookmarkStart w:id="15" w:name="OLE_LINK9"/>
      <w:r>
        <w:rPr>
          <w:rFonts w:hint="eastAsia" w:ascii="宋体" w:hAnsi="宋体" w:cs="宋体"/>
          <w:b/>
          <w:spacing w:val="8"/>
          <w:szCs w:val="21"/>
        </w:rPr>
        <w:t xml:space="preserve">（1）</w:t>
      </w:r>
      <w:bookmarkEnd w:id="15"/>
      <w:r>
        <w:rPr>
          <w:rFonts w:hint="eastAsia" w:ascii="宋体" w:hAnsi="宋体" w:cs="宋体"/>
          <w:b/>
          <w:spacing w:val="8"/>
          <w:szCs w:val="21"/>
        </w:rPr>
        <w:t xml:space="preserve">供应商</w:t>
      </w:r>
      <w:r>
        <w:rPr>
          <w:rFonts w:ascii="宋体" w:hAnsi="宋体" w:cs="宋体"/>
          <w:b/>
          <w:spacing w:val="8"/>
          <w:szCs w:val="21"/>
        </w:rPr>
        <w:t xml:space="preserve">须具有所投采购包产品有效的《药品生产许可证》和《药品注册证》（须提供有效证书复印件并加盖投标人公章）。</w:t>
      </w:r>
      <w:r>
        <w:rPr>
          <w:rFonts w:ascii="宋体" w:hAnsi="宋体" w:cs="宋体"/>
          <w:b/>
          <w:spacing w:val="8"/>
          <w:szCs w:val="21"/>
        </w:rPr>
      </w:r>
      <w:r/>
    </w:p>
    <w:p>
      <w:pPr>
        <w:pStyle w:val="949"/>
        <w:ind w:firstLine="424"/>
        <w:spacing w:line="360" w:lineRule="auto"/>
        <w:rPr>
          <w:rFonts w:hint="eastAsia" w:ascii="宋体" w:hAnsi="宋体" w:cs="宋体"/>
          <w:bCs/>
          <w:szCs w:val="21"/>
        </w:rPr>
      </w:pPr>
      <w:r/>
      <w:bookmarkStart w:id="16" w:name="OLE_LINK41"/>
      <w:r>
        <w:rPr>
          <w:rFonts w:hint="eastAsia" w:ascii="宋体" w:hAnsi="宋体" w:cs="宋体"/>
          <w:bCs/>
          <w:szCs w:val="21"/>
        </w:rPr>
        <w:t xml:space="preserve">（2）</w:t>
      </w:r>
      <w:r>
        <w:rPr>
          <w:rFonts w:hint="eastAsia" w:ascii="宋体" w:hAnsi="宋体" w:cs="宋体"/>
          <w:bCs/>
          <w:szCs w:val="21"/>
        </w:rPr>
        <w:t xml:space="preserve">拒绝下述供应商参加本次招标活动：</w:t>
      </w:r>
      <w:r/>
    </w:p>
    <w:p>
      <w:pPr>
        <w:pStyle w:val="949"/>
        <w:ind w:firstLine="630"/>
        <w:spacing w:line="360" w:lineRule="auto"/>
        <w:rPr>
          <w:rFonts w:hint="eastAsia" w:ascii="宋体" w:hAnsi="宋体" w:cs="宋体"/>
          <w:bCs/>
          <w:szCs w:val="21"/>
        </w:rPr>
      </w:pPr>
      <w:r>
        <w:rPr>
          <w:rFonts w:hint="eastAsia" w:ascii="宋体" w:hAnsi="宋体" w:cs="宋体"/>
          <w:bCs/>
          <w:szCs w:val="21"/>
        </w:rPr>
        <w:t xml:space="preserve">1）单位负责人为同一人或者存在直接控股、管理关系的不同供应商，不得参加同一合同项下的政府采购活动。</w:t>
      </w:r>
      <w:r/>
    </w:p>
    <w:p>
      <w:pPr>
        <w:pStyle w:val="949"/>
        <w:ind w:firstLine="630"/>
        <w:spacing w:line="360" w:lineRule="auto"/>
        <w:rPr>
          <w:rFonts w:hint="eastAsia" w:ascii="宋体" w:hAnsi="宋体" w:cs="宋体"/>
          <w:bCs/>
          <w:szCs w:val="21"/>
        </w:rPr>
      </w:pPr>
      <w:r>
        <w:rPr>
          <w:rFonts w:hint="eastAsia" w:ascii="宋体" w:hAnsi="宋体" w:cs="宋体"/>
          <w:bCs/>
          <w:szCs w:val="21"/>
        </w:rPr>
        <w:t xml:space="preserve">2）为采购项目提供整体设计、规范编制或者项目管理、监理、检测等服务的供应商，不得参加本项目的采购活动。</w:t>
      </w:r>
      <w:r/>
    </w:p>
    <w:p>
      <w:pPr>
        <w:pStyle w:val="949"/>
        <w:ind w:firstLine="630"/>
        <w:spacing w:line="360" w:lineRule="auto"/>
        <w:rPr>
          <w:rFonts w:ascii="宋体" w:hAnsi="宋体" w:cs="宋体"/>
          <w:bCs/>
          <w:szCs w:val="21"/>
        </w:rPr>
      </w:pPr>
      <w:r>
        <w:rPr>
          <w:rFonts w:hint="eastAsia" w:ascii="宋体" w:hAnsi="宋体" w:cs="宋体"/>
          <w:bCs/>
          <w:szCs w:val="21"/>
        </w:rPr>
        <w:t xml:space="preserve">3）供应商被“信用中国”网站（www.creditchina.gov.cn）、“中国政府采购网”(www.ccgp.gov.cn)列入失信被执行人、重大税收</w:t>
      </w:r>
      <w:r>
        <w:rPr>
          <w:rFonts w:hint="eastAsia" w:ascii="宋体" w:hAnsi="宋体" w:cs="宋体"/>
          <w:bCs/>
          <w:szCs w:val="21"/>
        </w:rPr>
        <w:t xml:space="preserve">违法失信主体名单、政府采购严重违法失信行为记录名单。</w:t>
      </w:r>
      <w:bookmarkEnd w:id="16"/>
      <w:r>
        <w:rPr>
          <w:rFonts w:ascii="宋体" w:hAnsi="宋体" w:cs="宋体"/>
          <w:bCs/>
          <w:szCs w:val="21"/>
        </w:rPr>
      </w:r>
      <w:r/>
    </w:p>
    <w:p>
      <w:pPr>
        <w:pStyle w:val="949"/>
        <w:ind w:firstLine="422"/>
        <w:spacing w:line="360" w:lineRule="auto"/>
        <w:shd w:val="clear" w:color="auto" w:fill="ffffff"/>
        <w:widowControl/>
        <w:rPr>
          <w:rFonts w:ascii="Arial" w:hAnsi="Arial"/>
          <w:b/>
          <w:szCs w:val="21"/>
        </w:rPr>
      </w:pPr>
      <w:r>
        <w:rPr>
          <w:rFonts w:ascii="Arial" w:hAnsi="Arial"/>
          <w:b/>
          <w:szCs w:val="21"/>
        </w:rPr>
      </w:r>
      <w:r/>
    </w:p>
    <w:p>
      <w:pPr>
        <w:pStyle w:val="949"/>
        <w:spacing w:line="360" w:lineRule="auto"/>
        <w:shd w:val="clear" w:color="auto" w:fill="ffffff"/>
        <w:widowControl/>
        <w:rPr>
          <w:rFonts w:ascii="Arial" w:hAnsi="Arial"/>
          <w:b/>
          <w:spacing w:val="8"/>
          <w:sz w:val="24"/>
        </w:rPr>
        <w:outlineLvl w:val="1"/>
      </w:pPr>
      <w:r/>
      <w:bookmarkStart w:id="17" w:name="_Toc24617"/>
      <w:r/>
      <w:bookmarkEnd w:id="17"/>
      <w:r/>
      <w:bookmarkStart w:id="18" w:name="_Toc5823"/>
      <w:r/>
      <w:bookmarkEnd w:id="18"/>
      <w:r/>
      <w:bookmarkStart w:id="19" w:name="_Toc3602"/>
      <w:r/>
      <w:bookmarkStart w:id="20" w:name="_Toc228041136"/>
      <w:r/>
      <w:bookmarkStart w:id="21" w:name="_Toc228041209"/>
      <w:r>
        <w:rPr>
          <w:rFonts w:ascii="Arial" w:hAnsi="Arial"/>
          <w:b/>
          <w:spacing w:val="8"/>
          <w:sz w:val="24"/>
        </w:rPr>
        <w:t xml:space="preserve">三、获取采购文件</w:t>
      </w:r>
      <w:bookmarkEnd w:id="19"/>
      <w:r/>
      <w:bookmarkEnd w:id="20"/>
      <w:r/>
      <w:bookmarkEnd w:id="21"/>
      <w:r>
        <w:rPr>
          <w:rFonts w:ascii="Arial" w:hAnsi="Arial"/>
          <w:b/>
          <w:spacing w:val="8"/>
          <w:sz w:val="24"/>
        </w:rPr>
      </w:r>
      <w:r/>
    </w:p>
    <w:p>
      <w:pPr>
        <w:pStyle w:val="949"/>
        <w:ind w:firstLine="420"/>
        <w:spacing w:line="360" w:lineRule="auto"/>
        <w:rPr>
          <w:rFonts w:hint="eastAsia" w:ascii="宋体" w:hAnsi="宋体" w:cs="宋体"/>
          <w:szCs w:val="21"/>
        </w:rPr>
      </w:pPr>
      <w:r>
        <w:rPr>
          <w:rFonts w:hint="eastAsia" w:ascii="宋体" w:hAnsi="宋体" w:cs="宋体"/>
          <w:szCs w:val="21"/>
        </w:rPr>
        <w:t xml:space="preserve">3.1时间：</w:t>
      </w:r>
      <w:r>
        <w:rPr>
          <w:rFonts w:hint="eastAsia" w:ascii="宋体" w:hAnsi="宋体" w:cs="宋体"/>
          <w:szCs w:val="21"/>
        </w:rPr>
        <w:t xml:space="preserve">自</w:t>
      </w:r>
      <w:r>
        <w:rPr>
          <w:rFonts w:hint="eastAsia" w:ascii="宋体" w:hAnsi="宋体" w:cs="宋体"/>
          <w:szCs w:val="21"/>
        </w:rPr>
        <w:t xml:space="preserve">谈判</w:t>
      </w:r>
      <w:r>
        <w:rPr>
          <w:rFonts w:hint="eastAsia" w:ascii="宋体" w:hAnsi="宋体" w:cs="宋体"/>
          <w:szCs w:val="21"/>
        </w:rPr>
        <w:t xml:space="preserve">文件公告发布之日起</w:t>
      </w:r>
      <w:r>
        <w:rPr>
          <w:rFonts w:hint="eastAsia" w:ascii="宋体" w:hAnsi="宋体" w:cs="宋体"/>
          <w:szCs w:val="21"/>
        </w:rPr>
        <w:t xml:space="preserve">3</w:t>
      </w:r>
      <w:r>
        <w:rPr>
          <w:rFonts w:hint="eastAsia" w:ascii="宋体" w:hAnsi="宋体" w:cs="宋体"/>
          <w:szCs w:val="21"/>
        </w:rPr>
        <w:t xml:space="preserve">个工作日</w:t>
      </w:r>
      <w:r/>
    </w:p>
    <w:p>
      <w:pPr>
        <w:pStyle w:val="949"/>
        <w:ind w:firstLine="420"/>
        <w:spacing w:line="360" w:lineRule="auto"/>
        <w:rPr>
          <w:rFonts w:hint="eastAsia" w:ascii="宋体" w:hAnsi="宋体" w:cs="宋体"/>
          <w:szCs w:val="21"/>
        </w:rPr>
      </w:pPr>
      <w:r>
        <w:rPr>
          <w:rFonts w:hint="eastAsia" w:ascii="宋体" w:hAnsi="宋体" w:cs="宋体"/>
          <w:szCs w:val="21"/>
        </w:rPr>
        <w:t xml:space="preserve">3.2地点：江苏政府采购网。</w:t>
      </w:r>
      <w:r/>
    </w:p>
    <w:p>
      <w:pPr>
        <w:pStyle w:val="949"/>
        <w:ind w:firstLine="420"/>
        <w:spacing w:line="360" w:lineRule="auto"/>
        <w:rPr>
          <w:rFonts w:hint="eastAsia" w:ascii="宋体" w:hAnsi="宋体" w:cs="宋体"/>
          <w:szCs w:val="21"/>
        </w:rPr>
      </w:pPr>
      <w:r>
        <w:rPr>
          <w:rFonts w:hint="eastAsia" w:ascii="宋体" w:hAnsi="宋体" w:cs="宋体"/>
          <w:szCs w:val="21"/>
        </w:rPr>
        <w:t xml:space="preserve">3.3获取方式：网上下载。</w:t>
      </w:r>
      <w:r/>
    </w:p>
    <w:p>
      <w:pPr>
        <w:pStyle w:val="949"/>
        <w:ind w:firstLine="420"/>
        <w:spacing w:line="360" w:lineRule="auto"/>
        <w:rPr>
          <w:rFonts w:ascii="宋体" w:hAnsi="宋体" w:cs="宋体"/>
          <w:szCs w:val="21"/>
        </w:rPr>
      </w:pPr>
      <w:r>
        <w:rPr>
          <w:rFonts w:hint="eastAsia" w:ascii="宋体" w:hAnsi="宋体" w:cs="宋体"/>
          <w:szCs w:val="21"/>
        </w:rPr>
        <w:t xml:space="preserve">3.4售价：0.00元。</w:t>
      </w:r>
      <w:r>
        <w:rPr>
          <w:rFonts w:ascii="宋体" w:hAnsi="宋体" w:cs="宋体"/>
          <w:szCs w:val="21"/>
        </w:rPr>
      </w:r>
      <w:r/>
    </w:p>
    <w:p>
      <w:pPr>
        <w:pStyle w:val="1119"/>
      </w:pPr>
      <w:r/>
      <w:r/>
    </w:p>
    <w:p>
      <w:pPr>
        <w:pStyle w:val="949"/>
        <w:spacing w:line="360" w:lineRule="auto"/>
        <w:shd w:val="clear" w:color="auto" w:fill="ffffff"/>
        <w:widowControl/>
        <w:rPr>
          <w:rFonts w:ascii="Arial" w:hAnsi="Arial"/>
          <w:b/>
          <w:spacing w:val="8"/>
          <w:sz w:val="24"/>
        </w:rPr>
        <w:outlineLvl w:val="1"/>
      </w:pPr>
      <w:r/>
      <w:bookmarkStart w:id="22" w:name="_Toc1456"/>
      <w:r/>
      <w:bookmarkEnd w:id="22"/>
      <w:r/>
      <w:bookmarkStart w:id="23" w:name="_Toc21817"/>
      <w:r/>
      <w:bookmarkEnd w:id="23"/>
      <w:r/>
      <w:bookmarkStart w:id="24" w:name="_Toc18348"/>
      <w:r/>
      <w:bookmarkStart w:id="25" w:name="_Toc228041137"/>
      <w:r/>
      <w:bookmarkStart w:id="26" w:name="_Toc228041210"/>
      <w:r>
        <w:rPr>
          <w:rFonts w:ascii="Arial" w:hAnsi="Arial"/>
          <w:b/>
          <w:spacing w:val="8"/>
          <w:sz w:val="24"/>
        </w:rPr>
        <w:t xml:space="preserve">四、响应文件提交</w:t>
      </w:r>
      <w:bookmarkEnd w:id="24"/>
      <w:r/>
      <w:bookmarkEnd w:id="25"/>
      <w:r/>
      <w:bookmarkEnd w:id="26"/>
      <w:r>
        <w:rPr>
          <w:rFonts w:ascii="Arial" w:hAnsi="Arial"/>
          <w:b/>
          <w:spacing w:val="8"/>
          <w:sz w:val="24"/>
        </w:rPr>
      </w:r>
      <w:r/>
    </w:p>
    <w:p>
      <w:pPr>
        <w:pStyle w:val="949"/>
        <w:ind w:firstLine="420"/>
        <w:spacing w:line="360" w:lineRule="auto"/>
        <w:rPr>
          <w:rFonts w:ascii="Arial" w:hAnsi="Arial"/>
          <w:szCs w:val="21"/>
        </w:rPr>
      </w:pPr>
      <w:r>
        <w:rPr>
          <w:rFonts w:ascii="Arial" w:hAnsi="Arial"/>
          <w:szCs w:val="21"/>
        </w:rPr>
        <w:t xml:space="preserve">4.1 截止时间</w:t>
      </w:r>
      <w:r>
        <w:rPr>
          <w:rFonts w:ascii="Arial" w:hAnsi="Arial"/>
          <w:b/>
          <w:bCs/>
          <w:szCs w:val="21"/>
        </w:rPr>
        <w:t xml:space="preserve">：</w:t>
      </w:r>
      <w:r>
        <w:rPr>
          <w:rFonts w:hint="eastAsia" w:ascii="Arial" w:hAnsi="Arial"/>
          <w:b/>
          <w:bCs/>
          <w:szCs w:val="21"/>
        </w:rPr>
        <w:t xml:space="preserve">2026年</w:t>
      </w:r>
      <w:r>
        <w:rPr>
          <w:rFonts w:hint="eastAsia" w:ascii="Arial" w:hAnsi="Arial"/>
          <w:b/>
          <w:bCs/>
          <w:szCs w:val="21"/>
        </w:rPr>
        <w:t xml:space="preserve">5</w:t>
      </w:r>
      <w:r>
        <w:rPr>
          <w:rFonts w:hint="eastAsia" w:ascii="Arial" w:hAnsi="Arial"/>
          <w:b/>
          <w:bCs/>
          <w:szCs w:val="21"/>
        </w:rPr>
        <w:t xml:space="preserve">月</w:t>
      </w:r>
      <w:r>
        <w:rPr>
          <w:rFonts w:hint="eastAsia" w:ascii="Arial" w:hAnsi="Arial"/>
          <w:b/>
          <w:bCs/>
          <w:szCs w:val="21"/>
        </w:rPr>
        <w:t xml:space="preserve">7</w:t>
      </w:r>
      <w:r>
        <w:rPr>
          <w:rFonts w:hint="eastAsia" w:ascii="Arial" w:hAnsi="Arial"/>
          <w:b/>
          <w:bCs/>
          <w:szCs w:val="21"/>
        </w:rPr>
        <w:t xml:space="preserve">日09点</w:t>
      </w:r>
      <w:r>
        <w:rPr>
          <w:rFonts w:hint="eastAsia" w:ascii="Arial" w:hAnsi="Arial"/>
          <w:b/>
          <w:bCs/>
          <w:szCs w:val="21"/>
        </w:rPr>
        <w:t xml:space="preserve">0</w:t>
      </w:r>
      <w:r>
        <w:rPr>
          <w:rFonts w:hint="eastAsia" w:ascii="Arial" w:hAnsi="Arial"/>
          <w:b/>
          <w:bCs/>
          <w:szCs w:val="21"/>
        </w:rPr>
        <w:t xml:space="preserve">0分（北京时间）</w:t>
      </w:r>
      <w:r>
        <w:rPr>
          <w:rFonts w:ascii="Arial" w:hAnsi="Arial"/>
          <w:szCs w:val="21"/>
        </w:rPr>
      </w:r>
      <w:r/>
    </w:p>
    <w:p>
      <w:pPr>
        <w:pStyle w:val="949"/>
        <w:ind w:firstLine="420"/>
        <w:spacing w:line="360" w:lineRule="auto"/>
        <w:rPr>
          <w:rFonts w:ascii="Arial" w:hAnsi="Arial" w:cs="Arial"/>
          <w:color w:val="00b0f0"/>
          <w:spacing w:val="8"/>
          <w:szCs w:val="21"/>
        </w:rPr>
      </w:pPr>
      <w:r>
        <w:rPr>
          <w:rFonts w:ascii="Arial" w:hAnsi="Arial"/>
          <w:szCs w:val="21"/>
        </w:rPr>
        <w:t xml:space="preserve">4.2 </w:t>
      </w:r>
      <w:r>
        <w:rPr>
          <w:rFonts w:hint="eastAsia" w:ascii="Arial" w:hAnsi="Arial"/>
          <w:spacing w:val="8"/>
          <w:szCs w:val="21"/>
        </w:rPr>
        <w:t xml:space="preserve">提交响应文件</w:t>
      </w:r>
      <w:r>
        <w:rPr>
          <w:rFonts w:ascii="Arial" w:hAnsi="Arial"/>
          <w:spacing w:val="8"/>
          <w:szCs w:val="21"/>
        </w:rPr>
        <w:t xml:space="preserve">地点：</w:t>
      </w:r>
      <w:r>
        <w:rPr>
          <w:rFonts w:ascii="Arial" w:hAnsi="Arial"/>
          <w:spacing w:val="8"/>
          <w:szCs w:val="21"/>
        </w:rPr>
        <w:t xml:space="preserve">江苏省政府采购管理交易系统（苏采云）（以下简称“苏采云”）（网址：</w:t>
      </w:r>
      <w:r>
        <w:rPr>
          <w:rFonts w:ascii="Arial" w:hAnsi="Arial"/>
          <w:spacing w:val="8"/>
          <w:szCs w:val="21"/>
        </w:rPr>
        <w:t xml:space="preserve"> http://jszfcg.jsczt.cn/）</w:t>
      </w:r>
      <w:r>
        <w:rPr>
          <w:rFonts w:ascii="Arial" w:hAnsi="宋体" w:cs="Arial"/>
          <w:szCs w:val="21"/>
        </w:rPr>
        <w:t xml:space="preserve">。</w:t>
      </w:r>
      <w:r>
        <w:rPr>
          <w:rFonts w:ascii="Arial" w:hAnsi="Arial" w:cs="Arial"/>
          <w:color w:val="00b0f0"/>
          <w:spacing w:val="8"/>
          <w:szCs w:val="21"/>
        </w:rPr>
      </w:r>
      <w:r/>
    </w:p>
    <w:p>
      <w:pPr>
        <w:pStyle w:val="949"/>
        <w:ind w:firstLine="452"/>
        <w:spacing w:line="360" w:lineRule="auto"/>
        <w:rPr>
          <w:rFonts w:ascii="Arial" w:hAnsi="Arial" w:cs="Arial"/>
          <w:color w:val="00b0f0"/>
          <w:spacing w:val="8"/>
          <w:szCs w:val="21"/>
        </w:rPr>
      </w:pPr>
      <w:r>
        <w:rPr>
          <w:rFonts w:ascii="Arial" w:hAnsi="Arial" w:cs="Arial"/>
          <w:color w:val="00b0f0"/>
          <w:spacing w:val="8"/>
          <w:szCs w:val="21"/>
        </w:rPr>
      </w:r>
      <w:r/>
    </w:p>
    <w:p>
      <w:pPr>
        <w:pStyle w:val="949"/>
        <w:spacing w:line="360" w:lineRule="auto"/>
        <w:shd w:val="clear" w:color="auto" w:fill="ffffff"/>
        <w:widowControl/>
        <w:rPr>
          <w:rFonts w:ascii="Arial" w:hAnsi="Arial"/>
          <w:b/>
          <w:spacing w:val="8"/>
          <w:sz w:val="24"/>
        </w:rPr>
        <w:outlineLvl w:val="1"/>
      </w:pPr>
      <w:r/>
      <w:bookmarkStart w:id="27" w:name="_Toc22940"/>
      <w:r/>
      <w:bookmarkEnd w:id="27"/>
      <w:r/>
      <w:bookmarkStart w:id="28" w:name="_Toc21891"/>
      <w:r/>
      <w:bookmarkEnd w:id="28"/>
      <w:r/>
      <w:bookmarkStart w:id="29" w:name="_Toc13824"/>
      <w:r/>
      <w:bookmarkStart w:id="30" w:name="_Toc228041138"/>
      <w:r/>
      <w:bookmarkStart w:id="31" w:name="_Toc228041211"/>
      <w:r>
        <w:rPr>
          <w:rFonts w:ascii="Arial" w:hAnsi="Arial"/>
          <w:b/>
          <w:spacing w:val="8"/>
          <w:sz w:val="24"/>
        </w:rPr>
        <w:t xml:space="preserve">五、开启</w:t>
      </w:r>
      <w:bookmarkEnd w:id="29"/>
      <w:r/>
      <w:bookmarkEnd w:id="30"/>
      <w:r/>
      <w:bookmarkEnd w:id="31"/>
      <w:r>
        <w:rPr>
          <w:rFonts w:ascii="Arial" w:hAnsi="Arial"/>
          <w:b/>
          <w:spacing w:val="8"/>
          <w:sz w:val="24"/>
        </w:rPr>
      </w:r>
      <w:r/>
    </w:p>
    <w:p>
      <w:pPr>
        <w:pStyle w:val="949"/>
        <w:ind w:firstLine="420"/>
        <w:spacing w:line="360" w:lineRule="auto"/>
        <w:rPr>
          <w:rFonts w:ascii="Arial" w:hAnsi="Arial"/>
          <w:szCs w:val="21"/>
        </w:rPr>
      </w:pPr>
      <w:r>
        <w:rPr>
          <w:rFonts w:ascii="Arial" w:hAnsi="Arial"/>
          <w:szCs w:val="21"/>
        </w:rPr>
        <w:t xml:space="preserve">5.1 时间：</w:t>
      </w:r>
      <w:r>
        <w:rPr>
          <w:rFonts w:hint="eastAsia" w:ascii="Arial" w:hAnsi="Arial"/>
          <w:b/>
          <w:bCs/>
          <w:szCs w:val="21"/>
        </w:rPr>
        <w:t xml:space="preserve">2026年</w:t>
      </w:r>
      <w:r>
        <w:rPr>
          <w:rFonts w:hint="eastAsia" w:ascii="Arial" w:hAnsi="Arial"/>
          <w:b/>
          <w:bCs/>
          <w:szCs w:val="21"/>
        </w:rPr>
        <w:t xml:space="preserve">5</w:t>
      </w:r>
      <w:r>
        <w:rPr>
          <w:rFonts w:hint="eastAsia" w:ascii="Arial" w:hAnsi="Arial"/>
          <w:b/>
          <w:bCs/>
          <w:szCs w:val="21"/>
        </w:rPr>
        <w:t xml:space="preserve">月</w:t>
      </w:r>
      <w:r>
        <w:rPr>
          <w:rFonts w:ascii="Arial" w:hAnsi="Arial"/>
          <w:b/>
          <w:bCs/>
          <w:szCs w:val="21"/>
        </w:rPr>
        <w:t xml:space="preserve">7日09点00分</w:t>
      </w:r>
      <w:r>
        <w:rPr>
          <w:rFonts w:hint="eastAsia" w:ascii="Arial" w:hAnsi="Arial"/>
          <w:b/>
          <w:bCs/>
          <w:szCs w:val="21"/>
        </w:rPr>
        <w:t xml:space="preserve">（北京时间）</w:t>
      </w:r>
      <w:r>
        <w:rPr>
          <w:rFonts w:ascii="Arial" w:hAnsi="Arial"/>
          <w:szCs w:val="21"/>
        </w:rPr>
      </w:r>
      <w:r/>
    </w:p>
    <w:p>
      <w:pPr>
        <w:pStyle w:val="949"/>
        <w:ind w:firstLine="420"/>
        <w:spacing w:line="360" w:lineRule="auto"/>
        <w:rPr>
          <w:rFonts w:ascii="Arial" w:hAnsi="Arial"/>
          <w:szCs w:val="21"/>
        </w:rPr>
      </w:pPr>
      <w:r>
        <w:rPr>
          <w:rFonts w:ascii="Arial" w:hAnsi="Arial"/>
          <w:szCs w:val="21"/>
        </w:rPr>
        <w:t xml:space="preserve">5.2 地点：</w:t>
      </w:r>
      <w:r>
        <w:rPr>
          <w:rFonts w:hint="eastAsia" w:ascii="宋体" w:hAnsi="宋体"/>
          <w:szCs w:val="21"/>
        </w:rPr>
        <w:t xml:space="preserve">南京市鼓楼区清江南路18号鼓楼创新广场D栋11楼评审室</w:t>
      </w:r>
      <w:r>
        <w:rPr>
          <w:rFonts w:ascii="Arial" w:hAnsi="Arial"/>
          <w:szCs w:val="21"/>
        </w:rPr>
      </w:r>
      <w:r/>
    </w:p>
    <w:p>
      <w:pPr>
        <w:pStyle w:val="949"/>
        <w:ind w:firstLine="452"/>
        <w:spacing w:line="360" w:lineRule="auto"/>
        <w:rPr>
          <w:rFonts w:ascii="Arial" w:hAnsi="Arial"/>
          <w:spacing w:val="8"/>
          <w:szCs w:val="21"/>
        </w:rPr>
      </w:pPr>
      <w:r>
        <w:rPr>
          <w:rFonts w:ascii="Arial" w:hAnsi="Arial"/>
          <w:spacing w:val="8"/>
          <w:szCs w:val="21"/>
        </w:rPr>
      </w:r>
      <w:r/>
    </w:p>
    <w:p>
      <w:pPr>
        <w:pStyle w:val="949"/>
        <w:spacing w:line="360" w:lineRule="auto"/>
        <w:shd w:val="clear" w:color="auto" w:fill="ffffff"/>
        <w:widowControl/>
        <w:rPr>
          <w:rFonts w:ascii="Arial" w:hAnsi="Arial"/>
          <w:b/>
          <w:spacing w:val="8"/>
          <w:sz w:val="24"/>
        </w:rPr>
        <w:outlineLvl w:val="1"/>
      </w:pPr>
      <w:r/>
      <w:bookmarkStart w:id="32" w:name="_Toc26308"/>
      <w:r/>
      <w:bookmarkEnd w:id="32"/>
      <w:r/>
      <w:bookmarkStart w:id="33" w:name="_Toc23729"/>
      <w:r/>
      <w:bookmarkEnd w:id="33"/>
      <w:r/>
      <w:bookmarkStart w:id="34" w:name="_Toc30025"/>
      <w:r/>
      <w:bookmarkStart w:id="35" w:name="_Toc228041139"/>
      <w:r/>
      <w:bookmarkStart w:id="36" w:name="_Toc228041212"/>
      <w:r>
        <w:rPr>
          <w:rFonts w:ascii="Arial" w:hAnsi="Arial"/>
          <w:b/>
          <w:spacing w:val="8"/>
          <w:sz w:val="24"/>
        </w:rPr>
        <w:t xml:space="preserve">六、公告期限</w:t>
      </w:r>
      <w:bookmarkEnd w:id="34"/>
      <w:r/>
      <w:bookmarkEnd w:id="35"/>
      <w:r/>
      <w:bookmarkEnd w:id="36"/>
      <w:r>
        <w:rPr>
          <w:rFonts w:ascii="Arial" w:hAnsi="Arial"/>
          <w:b/>
          <w:spacing w:val="8"/>
          <w:sz w:val="24"/>
        </w:rPr>
      </w:r>
      <w:r/>
    </w:p>
    <w:p>
      <w:pPr>
        <w:pStyle w:val="949"/>
        <w:ind w:firstLine="370"/>
        <w:spacing w:line="360" w:lineRule="auto"/>
        <w:shd w:val="clear" w:color="auto" w:fill="ffffff"/>
        <w:widowControl/>
        <w:rPr>
          <w:rFonts w:ascii="Arial" w:hAnsi="Arial"/>
          <w:spacing w:val="8"/>
          <w:szCs w:val="21"/>
        </w:rPr>
      </w:pPr>
      <w:r>
        <w:rPr>
          <w:rFonts w:ascii="Arial" w:hAnsi="Arial"/>
          <w:spacing w:val="8"/>
          <w:szCs w:val="21"/>
        </w:rPr>
        <w:t xml:space="preserve">自本公告发布之日起3个工作日。</w:t>
      </w:r>
      <w:r/>
    </w:p>
    <w:p>
      <w:pPr>
        <w:pStyle w:val="949"/>
        <w:ind w:firstLine="370"/>
        <w:spacing w:line="360" w:lineRule="auto"/>
        <w:shd w:val="clear" w:color="auto" w:fill="ffffff"/>
        <w:widowControl/>
        <w:rPr>
          <w:rFonts w:ascii="Arial" w:hAnsi="Arial"/>
          <w:spacing w:val="8"/>
          <w:szCs w:val="21"/>
        </w:rPr>
      </w:pPr>
      <w:r>
        <w:rPr>
          <w:rFonts w:ascii="Arial" w:hAnsi="Arial"/>
          <w:spacing w:val="8"/>
          <w:szCs w:val="21"/>
        </w:rPr>
      </w:r>
      <w:r/>
    </w:p>
    <w:p>
      <w:pPr>
        <w:pStyle w:val="949"/>
        <w:spacing w:line="360" w:lineRule="auto"/>
        <w:shd w:val="clear" w:color="auto" w:fill="ffffff"/>
        <w:widowControl/>
        <w:tabs>
          <w:tab w:val="left" w:pos="426" w:leader="none"/>
        </w:tabs>
        <w:rPr>
          <w:rFonts w:ascii="Arial" w:hAnsi="Arial"/>
          <w:b/>
          <w:spacing w:val="8"/>
          <w:sz w:val="24"/>
        </w:rPr>
        <w:outlineLvl w:val="1"/>
      </w:pPr>
      <w:r/>
      <w:bookmarkStart w:id="37" w:name="_Toc29605"/>
      <w:r/>
      <w:bookmarkEnd w:id="37"/>
      <w:r/>
      <w:bookmarkStart w:id="38" w:name="_Toc11013"/>
      <w:r/>
      <w:bookmarkEnd w:id="38"/>
      <w:r/>
      <w:bookmarkStart w:id="39" w:name="_Toc17803"/>
      <w:r/>
      <w:bookmarkStart w:id="40" w:name="_Toc228041140"/>
      <w:r/>
      <w:bookmarkStart w:id="41" w:name="_Toc228041213"/>
      <w:r>
        <w:rPr>
          <w:rFonts w:ascii="Arial" w:hAnsi="Arial"/>
          <w:b/>
          <w:spacing w:val="8"/>
          <w:sz w:val="24"/>
        </w:rPr>
        <w:t xml:space="preserve">七、其他补充事宜</w:t>
      </w:r>
      <w:bookmarkEnd w:id="39"/>
      <w:r/>
      <w:bookmarkEnd w:id="40"/>
      <w:r/>
      <w:bookmarkEnd w:id="41"/>
      <w:r>
        <w:rPr>
          <w:rFonts w:ascii="Arial" w:hAnsi="Arial"/>
          <w:b/>
          <w:spacing w:val="8"/>
          <w:sz w:val="24"/>
        </w:rPr>
      </w:r>
      <w:r/>
    </w:p>
    <w:p>
      <w:pPr>
        <w:pStyle w:val="949"/>
        <w:ind w:firstLine="420"/>
        <w:spacing w:line="360" w:lineRule="auto"/>
        <w:rPr>
          <w:rFonts w:ascii="Arial" w:hAnsi="Arial" w:cs="Arial"/>
        </w:rPr>
      </w:pPr>
      <w:r>
        <w:rPr>
          <w:rFonts w:ascii="Arial" w:hAnsi="Arial" w:cs="Arial"/>
        </w:rPr>
        <w:t xml:space="preserve">7.1</w:t>
      </w:r>
      <w:r>
        <w:rPr>
          <w:rFonts w:ascii="Arial" w:hAnsi="Arial" w:cs="Arial"/>
          <w:bCs/>
          <w:szCs w:val="21"/>
        </w:rPr>
        <w:t xml:space="preserve">本项目在江苏政府采购网、中国政府采购网发布公告。</w:t>
      </w:r>
      <w:r>
        <w:rPr>
          <w:rFonts w:ascii="Arial" w:hAnsi="Arial" w:cs="Arial"/>
        </w:rPr>
      </w:r>
      <w:r/>
    </w:p>
    <w:p>
      <w:pPr>
        <w:pStyle w:val="949"/>
        <w:ind w:firstLine="420"/>
        <w:spacing w:line="360" w:lineRule="auto"/>
        <w:rPr>
          <w:rFonts w:ascii="Arial" w:hAnsi="Arial" w:cs="Arial"/>
        </w:rPr>
      </w:pPr>
      <w:r>
        <w:rPr>
          <w:rFonts w:ascii="Arial" w:hAnsi="Arial" w:cs="Arial"/>
        </w:rPr>
        <w:t xml:space="preserve">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949"/>
        <w:ind w:firstLine="420"/>
        <w:spacing w:line="360" w:lineRule="auto"/>
        <w:rPr>
          <w:rFonts w:ascii="Arial" w:hAnsi="Arial" w:cs="Arial"/>
        </w:rPr>
      </w:pPr>
      <w:r>
        <w:rPr>
          <w:rFonts w:ascii="Arial" w:hAnsi="Arial" w:cs="Arial"/>
        </w:rPr>
        <w:t xml:space="preserve">操作手册下载地址：http://www.ccgp-jiangsu.gov.cn/jiangsu/zlxz/ee/ee3a4bc5a3454aa2b0d9312230633ce9.html首次登录“苏采云”系统的新用户，登录网址后，点击“用户注册”--“新CA办理指南”--获取CA后绑定、登录系统--采购项目参与--下载采购文件（文件后缀名为“.kedt”）。 </w:t>
      </w:r>
      <w:r/>
    </w:p>
    <w:p>
      <w:pPr>
        <w:pStyle w:val="949"/>
        <w:ind w:firstLine="420"/>
        <w:spacing w:line="360" w:lineRule="auto"/>
        <w:rPr>
          <w:rFonts w:ascii="Arial" w:hAnsi="Arial" w:cs="Arial"/>
        </w:rPr>
      </w:pPr>
      <w:r>
        <w:rPr>
          <w:rFonts w:ascii="Arial" w:hAnsi="Arial" w:cs="Arial"/>
        </w:rPr>
        <w:t xml:space="preserve">“苏采云”江苏省客服热线025-83633744、</w:t>
      </w:r>
      <w:r>
        <w:rPr>
          <w:rFonts w:ascii="Arial" w:hAnsi="Arial" w:cs="Arial"/>
        </w:rPr>
        <w:t xml:space="preserve">025-83633743。</w:t>
      </w:r>
      <w:r/>
    </w:p>
    <w:p>
      <w:pPr>
        <w:pStyle w:val="949"/>
        <w:ind w:firstLine="420"/>
        <w:spacing w:line="360" w:lineRule="auto"/>
        <w:rPr>
          <w:rFonts w:ascii="Arial" w:hAnsi="Arial" w:cs="Arial"/>
        </w:rPr>
      </w:pPr>
      <w:r>
        <w:rPr>
          <w:rFonts w:ascii="Arial" w:hAnsi="Arial" w:cs="Arial"/>
        </w:rPr>
        <w:t xml:space="preserve">7.3勘察现场：无。</w:t>
      </w:r>
      <w:r/>
    </w:p>
    <w:p>
      <w:pPr>
        <w:pStyle w:val="949"/>
        <w:ind w:firstLine="363"/>
        <w:jc w:val="left"/>
        <w:spacing w:line="360" w:lineRule="auto"/>
        <w:widowControl/>
        <w:rPr>
          <w:rFonts w:ascii="宋体" w:hAnsi="宋体" w:cs="宋体"/>
          <w:szCs w:val="21"/>
        </w:rPr>
      </w:pPr>
      <w:r>
        <w:rPr>
          <w:rFonts w:ascii="Arial" w:hAnsi="Arial"/>
        </w:rPr>
        <w:t xml:space="preserve">7.</w:t>
      </w:r>
      <w:r>
        <w:rPr>
          <w:rFonts w:ascii="Arial" w:hAnsi="Arial"/>
        </w:rPr>
        <w:t xml:space="preserve">4</w:t>
      </w:r>
      <w:r>
        <w:rPr>
          <w:rFonts w:ascii="宋体" w:hAnsi="宋体" w:cs="宋体"/>
          <w:szCs w:val="21"/>
        </w:rPr>
        <w:t xml:space="preserve"> </w:t>
      </w:r>
      <w:r>
        <w:rPr>
          <w:rFonts w:ascii="宋体" w:hAnsi="宋体" w:cs="宋体"/>
          <w:szCs w:val="21"/>
          <w:lang w:val="zh-CN"/>
        </w:rPr>
        <w:t xml:space="preserve">有关本次采购的事项若存在变动或修改</w:t>
      </w:r>
      <w:r>
        <w:rPr>
          <w:rFonts w:ascii="宋体" w:hAnsi="宋体" w:cs="宋体"/>
          <w:szCs w:val="21"/>
        </w:rPr>
        <w:t xml:space="preserve">，</w:t>
      </w:r>
      <w:r>
        <w:rPr>
          <w:rFonts w:ascii="宋体" w:hAnsi="宋体" w:cs="宋体"/>
          <w:szCs w:val="21"/>
          <w:lang w:val="zh-CN"/>
        </w:rPr>
        <w:t xml:space="preserve">请及时关注</w:t>
      </w:r>
      <w:r>
        <w:rPr>
          <w:rFonts w:ascii="宋体" w:hAnsi="宋体" w:cs="宋体"/>
          <w:szCs w:val="21"/>
        </w:rPr>
        <w:t xml:space="preserve">“</w:t>
      </w:r>
      <w:r>
        <w:rPr>
          <w:rFonts w:ascii="宋体" w:hAnsi="宋体" w:cs="宋体"/>
          <w:szCs w:val="21"/>
          <w:lang w:val="zh-CN"/>
        </w:rPr>
        <w:t xml:space="preserve">江苏政府采购网</w:t>
      </w:r>
      <w:r>
        <w:rPr>
          <w:rFonts w:ascii="宋体" w:hAnsi="宋体" w:cs="宋体"/>
          <w:szCs w:val="21"/>
        </w:rPr>
        <w:t xml:space="preserve">”（www.ccgp-jiangsu.gov.cn）</w:t>
      </w:r>
      <w:r>
        <w:rPr>
          <w:rFonts w:ascii="宋体" w:hAnsi="宋体" w:cs="宋体"/>
          <w:szCs w:val="21"/>
          <w:lang w:val="zh-CN"/>
        </w:rPr>
        <w:t xml:space="preserve">更正公告。</w:t>
      </w:r>
      <w:r>
        <w:rPr>
          <w:rFonts w:ascii="宋体" w:hAnsi="宋体" w:cs="宋体"/>
          <w:szCs w:val="21"/>
        </w:rPr>
      </w:r>
      <w:r/>
    </w:p>
    <w:p>
      <w:pPr>
        <w:pStyle w:val="1120"/>
      </w:pPr>
      <w:r/>
      <w:r/>
    </w:p>
    <w:p>
      <w:pPr>
        <w:pStyle w:val="949"/>
        <w:spacing w:line="360" w:lineRule="auto"/>
        <w:shd w:val="clear" w:color="auto" w:fill="ffffff"/>
        <w:widowControl/>
        <w:tabs>
          <w:tab w:val="left" w:pos="426" w:leader="none"/>
        </w:tabs>
        <w:rPr>
          <w:rFonts w:ascii="Arial" w:hAnsi="Arial"/>
          <w:b/>
          <w:spacing w:val="8"/>
          <w:sz w:val="24"/>
        </w:rPr>
        <w:outlineLvl w:val="1"/>
      </w:pPr>
      <w:r/>
      <w:bookmarkStart w:id="42" w:name="_Toc18338"/>
      <w:r/>
      <w:bookmarkEnd w:id="42"/>
      <w:r/>
      <w:bookmarkStart w:id="43" w:name="_Toc7011"/>
      <w:r/>
      <w:bookmarkEnd w:id="43"/>
      <w:r/>
      <w:bookmarkStart w:id="44" w:name="_Toc25504"/>
      <w:r/>
      <w:bookmarkStart w:id="45" w:name="_Toc228041141"/>
      <w:r/>
      <w:bookmarkStart w:id="46" w:name="_Toc228041214"/>
      <w:r>
        <w:rPr>
          <w:rFonts w:ascii="Arial" w:hAnsi="Arial"/>
          <w:b/>
          <w:spacing w:val="8"/>
          <w:sz w:val="24"/>
        </w:rPr>
        <w:t xml:space="preserve">八、对本次采购提出询问，请按以下方式联系。</w:t>
      </w:r>
      <w:bookmarkEnd w:id="44"/>
      <w:r/>
      <w:bookmarkEnd w:id="45"/>
      <w:r/>
      <w:bookmarkEnd w:id="46"/>
      <w:r>
        <w:rPr>
          <w:rFonts w:ascii="Arial" w:hAnsi="Arial"/>
          <w:b/>
          <w:spacing w:val="8"/>
          <w:sz w:val="24"/>
        </w:rPr>
      </w:r>
      <w:r/>
    </w:p>
    <w:p>
      <w:pPr>
        <w:pStyle w:val="949"/>
        <w:jc w:val="left"/>
        <w:spacing w:line="360" w:lineRule="auto"/>
        <w:shd w:val="clear" w:color="auto" w:fill="ffffff"/>
        <w:widowControl/>
        <w:rPr>
          <w:rFonts w:ascii="Arial" w:hAnsi="Arial"/>
          <w:spacing w:val="8"/>
          <w:szCs w:val="21"/>
        </w:rPr>
      </w:pPr>
      <w:r>
        <w:rPr>
          <w:rFonts w:ascii="Arial" w:hAnsi="Arial"/>
          <w:spacing w:val="8"/>
          <w:szCs w:val="21"/>
        </w:rPr>
        <w:t xml:space="preserve">　  8.1采购人信息</w:t>
      </w:r>
      <w:r/>
    </w:p>
    <w:p>
      <w:pPr>
        <w:pStyle w:val="949"/>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名称：</w:t>
      </w:r>
      <w:r>
        <w:rPr>
          <w:rFonts w:hint="eastAsia" w:ascii="宋体" w:hAnsi="宋体"/>
          <w:spacing w:val="8"/>
        </w:rPr>
        <w:t xml:space="preserve">江苏省卫生健康委员会药品药具管理中心</w:t>
      </w:r>
      <w:r>
        <w:rPr>
          <w:rFonts w:hint="eastAsia" w:ascii="宋体" w:hAnsi="宋体"/>
          <w:spacing w:val="8"/>
        </w:rPr>
      </w:r>
      <w:r/>
    </w:p>
    <w:p>
      <w:pPr>
        <w:pStyle w:val="949"/>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地址：</w:t>
      </w:r>
      <w:r>
        <w:rPr>
          <w:rFonts w:hint="eastAsia" w:ascii="宋体" w:hAnsi="宋体"/>
          <w:spacing w:val="8"/>
        </w:rPr>
        <w:t xml:space="preserve">南京市湖南路37号</w:t>
      </w:r>
      <w:r/>
    </w:p>
    <w:p>
      <w:pPr>
        <w:pStyle w:val="949"/>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联系人：许梦雨</w:t>
      </w:r>
      <w:r/>
    </w:p>
    <w:p>
      <w:pPr>
        <w:pStyle w:val="949"/>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联系电话：025-83225586</w:t>
      </w:r>
      <w:r/>
    </w:p>
    <w:p>
      <w:pPr>
        <w:pStyle w:val="949"/>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7.2采购代理机构信息</w:t>
      </w:r>
      <w:r/>
    </w:p>
    <w:p>
      <w:pPr>
        <w:pStyle w:val="949"/>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名称：江苏省设备成套股份有限公司</w:t>
      </w:r>
      <w:r/>
    </w:p>
    <w:p>
      <w:pPr>
        <w:pStyle w:val="949"/>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联系人：阮真真  唐大维</w:t>
      </w:r>
      <w:r/>
    </w:p>
    <w:p>
      <w:pPr>
        <w:pStyle w:val="949"/>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电子邮箱：ruanzz@jcec.cn</w:t>
      </w:r>
      <w:r/>
    </w:p>
    <w:p>
      <w:pPr>
        <w:pStyle w:val="949"/>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联系方式：025-83316480  025-86639285  </w:t>
      </w:r>
      <w:r/>
    </w:p>
    <w:p>
      <w:pPr>
        <w:pStyle w:val="949"/>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地址：江苏省南京市鼓楼区清江南路18号鼓楼创新广场D栋10楼1001室 </w:t>
      </w:r>
      <w:r/>
    </w:p>
    <w:p>
      <w:pPr>
        <w:pStyle w:val="949"/>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7.3项目联系方式</w:t>
      </w:r>
      <w:r/>
    </w:p>
    <w:p>
      <w:pPr>
        <w:pStyle w:val="949"/>
        <w:ind w:firstLine="452"/>
        <w:jc w:val="left"/>
        <w:spacing w:line="360" w:lineRule="auto"/>
        <w:shd w:val="clear" w:color="auto" w:fill="ffffff"/>
        <w:widowControl/>
        <w:rPr>
          <w:rFonts w:hint="eastAsia" w:ascii="宋体" w:hAnsi="宋体"/>
          <w:spacing w:val="8"/>
        </w:rPr>
      </w:pPr>
      <w:r>
        <w:rPr>
          <w:rFonts w:hint="eastAsia" w:ascii="宋体" w:hAnsi="宋体"/>
          <w:spacing w:val="8"/>
        </w:rPr>
        <w:t xml:space="preserve">联系人：阮真真  唐大维</w:t>
      </w:r>
      <w:r/>
    </w:p>
    <w:p>
      <w:pPr>
        <w:pStyle w:val="949"/>
        <w:ind w:firstLine="452"/>
        <w:jc w:val="left"/>
        <w:spacing w:line="360" w:lineRule="auto"/>
        <w:shd w:val="clear" w:color="auto" w:fill="ffffff"/>
        <w:widowControl/>
        <w:rPr>
          <w:rFonts w:ascii="Arial" w:hAnsi="Arial"/>
          <w:spacing w:val="8"/>
          <w:szCs w:val="21"/>
        </w:rPr>
      </w:pPr>
      <w:r>
        <w:rPr>
          <w:rFonts w:hint="eastAsia" w:ascii="宋体" w:hAnsi="宋体"/>
          <w:spacing w:val="8"/>
        </w:rPr>
        <w:t xml:space="preserve">电话：025-83316480  025-86639285</w:t>
      </w:r>
      <w:r>
        <w:rPr>
          <w:rFonts w:ascii="Arial" w:hAnsi="Arial"/>
          <w:spacing w:val="8"/>
          <w:szCs w:val="21"/>
        </w:rPr>
      </w:r>
      <w:r/>
    </w:p>
    <w:p>
      <w:pPr>
        <w:pStyle w:val="949"/>
        <w:ind w:firstLine="424"/>
        <w:spacing w:line="360" w:lineRule="auto"/>
        <w:rPr>
          <w:rFonts w:hint="eastAsia" w:ascii="宋体"/>
        </w:rPr>
      </w:pPr>
      <w:r/>
      <w:bookmarkStart w:id="47" w:name="_Toc349"/>
      <w:r/>
      <w:bookmarkEnd w:id="47"/>
      <w:r>
        <w:rPr>
          <w:rFonts w:ascii="宋体"/>
          <w:szCs w:val="21"/>
        </w:rPr>
        <w:br w:type="page" w:clear="all"/>
      </w:r>
      <w:r>
        <w:rPr>
          <w:rFonts w:hint="eastAsia" w:ascii="宋体"/>
        </w:rPr>
      </w:r>
      <w:r/>
    </w:p>
    <w:p>
      <w:pPr>
        <w:pStyle w:val="949"/>
        <w:jc w:val="center"/>
        <w:spacing w:before="240" w:after="60"/>
        <w:rPr>
          <w:rFonts w:ascii="宋体"/>
          <w:color w:val="000000"/>
        </w:rPr>
        <w:outlineLvl w:val="0"/>
      </w:pPr>
      <w:r/>
      <w:bookmarkStart w:id="48" w:name="_Toc228041215"/>
      <w:r>
        <w:rPr>
          <w:rFonts w:hint="eastAsia" w:ascii="黑体" w:hAnsi="Cambria" w:eastAsia="黑体"/>
          <w:b/>
          <w:sz w:val="28"/>
        </w:rPr>
        <w:t xml:space="preserve">第二章</w:t>
      </w:r>
      <w:r>
        <w:rPr>
          <w:rFonts w:ascii="黑体" w:hAnsi="Cambria" w:eastAsia="黑体"/>
          <w:b/>
          <w:sz w:val="28"/>
        </w:rPr>
        <w:t xml:space="preserve"> </w:t>
      </w:r>
      <w:r>
        <w:rPr>
          <w:rFonts w:hint="eastAsia" w:ascii="黑体" w:hAnsi="Cambria" w:eastAsia="黑体"/>
          <w:b/>
          <w:sz w:val="28"/>
        </w:rPr>
        <w:t xml:space="preserve">竞争性谈判须知</w:t>
      </w:r>
      <w:bookmarkEnd w:id="48"/>
      <w:r>
        <w:rPr>
          <w:rFonts w:ascii="宋体"/>
          <w:color w:val="000000"/>
        </w:rPr>
      </w:r>
      <w:r/>
    </w:p>
    <w:p>
      <w:pPr>
        <w:pStyle w:val="949"/>
        <w:ind w:firstLine="498"/>
        <w:keepLines/>
        <w:keepNext/>
        <w:spacing w:before="156" w:after="156" w:line="360" w:lineRule="auto"/>
        <w:rPr>
          <w:rFonts w:ascii="宋体" w:hAnsi="宋体"/>
          <w:b/>
          <w:bCs/>
          <w:szCs w:val="21"/>
        </w:rPr>
        <w:outlineLvl w:val="2"/>
      </w:pPr>
      <w:r/>
      <w:bookmarkStart w:id="49" w:name="_Hlk97413531"/>
      <w:r/>
      <w:bookmarkStart w:id="50" w:name="_Toc99301375"/>
      <w:r/>
      <w:bookmarkStart w:id="51" w:name="_Toc120614214"/>
      <w:r/>
      <w:bookmarkStart w:id="52" w:name="_Toc513029203"/>
      <w:r/>
      <w:bookmarkStart w:id="53" w:name="_Toc20823275"/>
      <w:r/>
      <w:bookmarkStart w:id="54" w:name="_Toc16938519"/>
      <w:r>
        <w:rPr>
          <w:rFonts w:ascii="宋体" w:hAnsi="宋体"/>
          <w:b/>
          <w:bCs/>
          <w:szCs w:val="21"/>
        </w:rPr>
        <w:t xml:space="preserve">一、总则</w:t>
      </w:r>
      <w:bookmarkEnd w:id="51"/>
      <w:r/>
      <w:bookmarkEnd w:id="52"/>
      <w:r/>
      <w:bookmarkEnd w:id="53"/>
      <w:r/>
      <w:bookmarkEnd w:id="54"/>
      <w:r>
        <w:rPr>
          <w:rFonts w:ascii="宋体" w:hAnsi="宋体"/>
          <w:b/>
          <w:bCs/>
          <w:szCs w:val="21"/>
        </w:rPr>
      </w:r>
      <w:r/>
    </w:p>
    <w:p>
      <w:pPr>
        <w:pStyle w:val="949"/>
        <w:ind w:firstLine="420"/>
        <w:keepLines/>
        <w:keepNext/>
        <w:spacing w:line="360" w:lineRule="auto"/>
        <w:rPr>
          <w:rFonts w:ascii="宋体" w:hAnsi="宋体" w:cs="Arial"/>
          <w:szCs w:val="21"/>
        </w:rPr>
        <w:outlineLvl w:val="3"/>
      </w:pPr>
      <w:r/>
      <w:bookmarkStart w:id="55" w:name="_Hlt16619475"/>
      <w:r/>
      <w:bookmarkEnd w:id="55"/>
      <w:r/>
      <w:bookmarkStart w:id="56" w:name="_Toc458694821"/>
      <w:r/>
      <w:bookmarkStart w:id="57" w:name="_Toc16938520"/>
      <w:r/>
      <w:bookmarkStart w:id="58" w:name="_Toc513029204"/>
      <w:r/>
      <w:bookmarkStart w:id="59" w:name="_Toc20823276"/>
      <w:r>
        <w:rPr>
          <w:rFonts w:ascii="宋体" w:hAnsi="宋体" w:cs="Arial"/>
          <w:szCs w:val="21"/>
        </w:rPr>
        <w:t xml:space="preserve">1</w:t>
      </w:r>
      <w:bookmarkEnd w:id="56"/>
      <w:r>
        <w:rPr>
          <w:rFonts w:ascii="宋体" w:hAnsi="宋体" w:cs="Arial"/>
          <w:szCs w:val="21"/>
        </w:rPr>
        <w:t xml:space="preserve">、采购方式</w:t>
      </w:r>
      <w:bookmarkEnd w:id="57"/>
      <w:r/>
      <w:bookmarkEnd w:id="58"/>
      <w:r/>
      <w:bookmarkEnd w:id="59"/>
      <w:r>
        <w:rPr>
          <w:rFonts w:hint="eastAsia" w:ascii="宋体" w:hAnsi="宋体" w:cs="Arial"/>
          <w:szCs w:val="21"/>
        </w:rPr>
        <w:t xml:space="preserve">及适用法律</w:t>
      </w:r>
      <w:r>
        <w:rPr>
          <w:rFonts w:ascii="宋体" w:hAnsi="宋体" w:cs="Arial"/>
          <w:szCs w:val="21"/>
        </w:rPr>
      </w:r>
      <w:r/>
    </w:p>
    <w:p>
      <w:pPr>
        <w:pStyle w:val="949"/>
        <w:ind w:firstLine="420"/>
        <w:spacing w:line="360" w:lineRule="auto"/>
        <w:rPr>
          <w:rFonts w:ascii="宋体" w:hAnsi="宋体"/>
          <w:szCs w:val="21"/>
        </w:rPr>
      </w:pPr>
      <w:r>
        <w:rPr>
          <w:rFonts w:ascii="宋体" w:hAnsi="宋体"/>
          <w:szCs w:val="21"/>
        </w:rPr>
        <w:t xml:space="preserve">1.1 本次政府采购活动采取竞争性谈判(以下简称谈判)方式，本谈判文件仅适用于谈判公告中所述项目。</w:t>
      </w:r>
      <w:r>
        <w:rPr>
          <w:rFonts w:ascii="宋体" w:hAnsi="宋体"/>
          <w:szCs w:val="21"/>
        </w:rPr>
      </w:r>
      <w:r/>
    </w:p>
    <w:p>
      <w:pPr>
        <w:pStyle w:val="949"/>
        <w:ind w:firstLine="420"/>
        <w:spacing w:line="360" w:lineRule="auto"/>
        <w:rPr>
          <w:rFonts w:ascii="宋体" w:hAnsi="宋体"/>
          <w:szCs w:val="21"/>
        </w:rPr>
      </w:pPr>
      <w:r>
        <w:rPr>
          <w:rFonts w:hint="eastAsia" w:ascii="宋体" w:hAnsi="宋体"/>
          <w:szCs w:val="21"/>
        </w:rPr>
        <w:t xml:space="preserve">1.2</w:t>
      </w:r>
      <w:r>
        <w:rPr>
          <w:rFonts w:ascii="宋体" w:hAnsi="宋体"/>
          <w:szCs w:val="21"/>
        </w:rPr>
        <w:t xml:space="preserve"> 本次谈判及由此产生的合同受中华人民共和国有关的法律法规制约和保护。</w:t>
      </w:r>
      <w:r/>
    </w:p>
    <w:p>
      <w:pPr>
        <w:pStyle w:val="949"/>
        <w:ind w:firstLine="420"/>
        <w:keepLines/>
        <w:keepNext/>
        <w:spacing w:line="360" w:lineRule="auto"/>
        <w:rPr>
          <w:rFonts w:ascii="宋体" w:hAnsi="宋体" w:cs="Arial"/>
          <w:szCs w:val="21"/>
        </w:rPr>
        <w:outlineLvl w:val="3"/>
      </w:pPr>
      <w:r/>
      <w:bookmarkStart w:id="60" w:name="_Toc513029205"/>
      <w:r/>
      <w:bookmarkStart w:id="61" w:name="_Toc20823277"/>
      <w:r/>
      <w:bookmarkStart w:id="62" w:name="_Toc16938521"/>
      <w:r>
        <w:rPr>
          <w:rFonts w:ascii="宋体" w:hAnsi="宋体" w:cs="Arial"/>
          <w:szCs w:val="21"/>
        </w:rPr>
        <w:t xml:space="preserve">2、合格的</w:t>
      </w:r>
      <w:bookmarkEnd w:id="60"/>
      <w:r/>
      <w:bookmarkEnd w:id="61"/>
      <w:r/>
      <w:bookmarkEnd w:id="62"/>
      <w:r>
        <w:rPr>
          <w:rFonts w:ascii="宋体" w:hAnsi="宋体" w:cs="Arial"/>
          <w:szCs w:val="21"/>
        </w:rPr>
        <w:t xml:space="preserve">供应商</w:t>
      </w:r>
      <w:r/>
    </w:p>
    <w:p>
      <w:pPr>
        <w:pStyle w:val="949"/>
        <w:ind w:firstLine="480"/>
        <w:spacing w:line="360" w:lineRule="auto"/>
        <w:rPr>
          <w:rFonts w:ascii="宋体" w:hAnsi="宋体"/>
          <w:szCs w:val="21"/>
        </w:rPr>
      </w:pPr>
      <w:r>
        <w:rPr>
          <w:rFonts w:ascii="宋体" w:hAnsi="宋体"/>
          <w:szCs w:val="21"/>
        </w:rPr>
        <w:t xml:space="preserve">2.1满足谈判公告中</w:t>
      </w:r>
      <w:r>
        <w:rPr>
          <w:rFonts w:ascii="宋体" w:hAnsi="宋体"/>
          <w:szCs w:val="21"/>
        </w:rPr>
        <w:t xml:space="preserve">供应商资格要求的规定。</w:t>
      </w:r>
      <w:r/>
    </w:p>
    <w:p>
      <w:pPr>
        <w:pStyle w:val="949"/>
        <w:ind w:firstLine="480"/>
        <w:spacing w:line="360" w:lineRule="auto"/>
        <w:rPr>
          <w:rFonts w:ascii="宋体" w:hAnsi="宋体"/>
          <w:szCs w:val="21"/>
        </w:rPr>
      </w:pPr>
      <w:r>
        <w:rPr>
          <w:rFonts w:ascii="宋体" w:hAnsi="宋体"/>
          <w:szCs w:val="21"/>
        </w:rPr>
        <w:t xml:space="preserve">2.2 满足本谈判文件实质性要求的规定。</w:t>
      </w:r>
      <w:r>
        <w:rPr>
          <w:rFonts w:ascii="宋体" w:hAnsi="宋体"/>
          <w:szCs w:val="21"/>
        </w:rPr>
      </w:r>
      <w:r/>
    </w:p>
    <w:p>
      <w:pPr>
        <w:pStyle w:val="949"/>
        <w:ind w:firstLine="480"/>
        <w:spacing w:line="360" w:lineRule="auto"/>
        <w:rPr>
          <w:rFonts w:ascii="宋体" w:hAnsi="宋体" w:cs="Arial"/>
          <w:szCs w:val="21"/>
        </w:rPr>
      </w:pPr>
      <w:r>
        <w:rPr>
          <w:rFonts w:hint="eastAsia" w:ascii="宋体" w:hAnsi="宋体" w:cs="Arial"/>
          <w:szCs w:val="21"/>
        </w:rPr>
        <w:t xml:space="preserve">3、政策功能</w:t>
      </w:r>
      <w:r>
        <w:rPr>
          <w:rFonts w:ascii="宋体" w:hAnsi="宋体" w:cs="Arial"/>
          <w:szCs w:val="21"/>
        </w:rPr>
      </w:r>
      <w:r/>
    </w:p>
    <w:p>
      <w:pPr>
        <w:pStyle w:val="949"/>
        <w:ind w:firstLine="480"/>
        <w:spacing w:line="360" w:lineRule="auto"/>
        <w:rPr>
          <w:rFonts w:ascii="宋体" w:hAnsi="宋体" w:cs="Arial"/>
          <w:szCs w:val="21"/>
        </w:rPr>
      </w:pPr>
      <w:r>
        <w:rPr>
          <w:rFonts w:hint="eastAsia" w:ascii="宋体" w:hAnsi="宋体" w:cs="Arial"/>
          <w:szCs w:val="21"/>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r>
        <w:rPr>
          <w:rFonts w:ascii="宋体" w:hAnsi="宋体" w:cs="Arial"/>
          <w:szCs w:val="21"/>
        </w:rPr>
      </w:r>
      <w:r/>
    </w:p>
    <w:p>
      <w:pPr>
        <w:pStyle w:val="949"/>
        <w:ind w:firstLine="480"/>
        <w:spacing w:line="360" w:lineRule="auto"/>
        <w:rPr>
          <w:rFonts w:ascii="宋体" w:hAnsi="宋体" w:cs="Arial"/>
          <w:szCs w:val="21"/>
        </w:rPr>
      </w:pPr>
      <w:r>
        <w:rPr>
          <w:rFonts w:hint="eastAsia" w:ascii="宋体" w:hAnsi="宋体" w:cs="Arial"/>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rPr>
          <w:rFonts w:ascii="宋体" w:hAnsi="宋体" w:cs="Arial"/>
          <w:szCs w:val="21"/>
        </w:rPr>
      </w:r>
      <w:r/>
    </w:p>
    <w:p>
      <w:pPr>
        <w:pStyle w:val="949"/>
        <w:ind w:firstLine="480"/>
        <w:spacing w:line="360" w:lineRule="auto"/>
        <w:rPr>
          <w:rFonts w:ascii="宋体" w:hAnsi="宋体" w:cs="Arial"/>
          <w:szCs w:val="21"/>
        </w:rPr>
      </w:pPr>
      <w:r>
        <w:rPr>
          <w:rFonts w:hint="eastAsia" w:ascii="宋体" w:hAnsi="宋体" w:cs="Arial"/>
          <w:szCs w:val="21"/>
        </w:rPr>
        <w:t xml:space="preserve">3.3政府采购促进残疾人就业政策，残疾人福利性单位提供的产品和服务在评标时将获得优势，参加投标的残疾人福利性单位，应当提供《残</w:t>
      </w:r>
      <w:r>
        <w:rPr>
          <w:rFonts w:hint="eastAsia" w:ascii="宋体" w:hAnsi="宋体" w:cs="Arial"/>
          <w:szCs w:val="21"/>
        </w:rPr>
        <w:t xml:space="preserve">疾人福利性单位声明函》，残疾人福利性单位享受政府采购支持政策的要求详见《关于促进残疾人就业政府采购政策的通知</w:t>
      </w:r>
      <w:r>
        <w:rPr>
          <w:rFonts w:hint="eastAsia" w:ascii="宋体" w:hAnsi="宋体" w:cs="Arial"/>
          <w:szCs w:val="21"/>
        </w:rPr>
        <w:t xml:space="preserve">》（财库〔2017〕141号）。</w:t>
      </w:r>
      <w:r>
        <w:rPr>
          <w:rFonts w:ascii="宋体" w:hAnsi="宋体" w:cs="Arial"/>
          <w:szCs w:val="21"/>
        </w:rPr>
      </w:r>
      <w:r/>
    </w:p>
    <w:p>
      <w:pPr>
        <w:pStyle w:val="949"/>
        <w:ind w:firstLine="480"/>
        <w:spacing w:line="360" w:lineRule="auto"/>
        <w:rPr>
          <w:rFonts w:hint="eastAsia" w:ascii="宋体" w:hAnsi="宋体" w:cs="Arial"/>
          <w:szCs w:val="21"/>
        </w:rPr>
      </w:pPr>
      <w:r>
        <w:rPr>
          <w:rFonts w:hint="eastAsia" w:ascii="宋体" w:hAnsi="宋体" w:cs="Arial"/>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谈判文件第三章。参加政府采购活动的节能产品、环境标志产品供应商应当提供国家确定的认证机构出具的、处于有效期之内的节能产品、环境标志产品认证证书。</w:t>
      </w:r>
      <w:r/>
    </w:p>
    <w:p>
      <w:pPr>
        <w:pStyle w:val="949"/>
        <w:ind w:firstLine="420"/>
        <w:keepLines/>
        <w:keepNext/>
        <w:spacing w:line="360" w:lineRule="auto"/>
        <w:rPr>
          <w:rFonts w:hint="eastAsia" w:ascii="宋体" w:hAnsi="宋体" w:cs="Arial"/>
          <w:szCs w:val="21"/>
        </w:rPr>
        <w:outlineLvl w:val="3"/>
      </w:pPr>
      <w:r>
        <w:rPr>
          <w:rFonts w:hint="eastAsia" w:ascii="宋体" w:hAnsi="宋体" w:cs="Arial"/>
          <w:szCs w:val="21"/>
        </w:rPr>
        <w:t xml:space="preserve">3.5强制采购信息安全产品。参加政府采购活动的信息安</w:t>
      </w:r>
      <w:r>
        <w:rPr>
          <w:rFonts w:hint="eastAsia" w:ascii="宋体" w:hAnsi="宋体" w:cs="Arial"/>
          <w:szCs w:val="21"/>
        </w:rPr>
        <w:t xml:space="preserve">全产品供应商应当选择经国家认证的信息安全产品投标，并提供由国家信息安全认证中心按国家标准认证颁发的有效认证证书。</w:t>
      </w:r>
      <w:r/>
    </w:p>
    <w:p>
      <w:pPr>
        <w:pStyle w:val="949"/>
        <w:ind w:firstLine="420"/>
        <w:keepLines/>
        <w:keepNext/>
        <w:spacing w:line="360" w:lineRule="auto"/>
        <w:rPr>
          <w:rFonts w:hint="eastAsia" w:ascii="宋体" w:hAnsi="宋体" w:cs="Arial"/>
          <w:szCs w:val="21"/>
        </w:rPr>
        <w:outlineLvl w:val="3"/>
      </w:pPr>
      <w:r>
        <w:rPr>
          <w:rFonts w:hint="eastAsia" w:ascii="宋体" w:hAnsi="宋体" w:cs="Arial"/>
          <w:szCs w:val="21"/>
        </w:rPr>
        <w:t xml:space="preserve">3.6进口产品政策</w:t>
      </w:r>
      <w:r/>
    </w:p>
    <w:p>
      <w:pPr>
        <w:pStyle w:val="949"/>
        <w:ind w:firstLine="420"/>
        <w:keepLines/>
        <w:keepNext/>
        <w:spacing w:line="360" w:lineRule="auto"/>
        <w:rPr>
          <w:rFonts w:hint="eastAsia" w:ascii="宋体" w:hAnsi="宋体" w:cs="Arial"/>
          <w:szCs w:val="21"/>
        </w:rPr>
        <w:outlineLvl w:val="3"/>
      </w:pPr>
      <w:r>
        <w:rPr>
          <w:rFonts w:hint="eastAsia" w:ascii="宋体" w:hAnsi="宋体" w:cs="Arial"/>
          <w:szCs w:val="21"/>
        </w:rPr>
        <w:t xml:space="preserve">（1）除招标公告载明接受进口产品参加外，不允许进口产品参加。进口产品认定依照《财政部关于政府采购进口产品管理有关问题的通知》（财办库〔2008〕248号）的规定。</w:t>
      </w:r>
      <w:r/>
    </w:p>
    <w:p>
      <w:pPr>
        <w:pStyle w:val="949"/>
        <w:ind w:firstLine="420"/>
        <w:keepLines/>
        <w:keepNext/>
        <w:spacing w:line="360" w:lineRule="auto"/>
        <w:rPr>
          <w:rFonts w:hint="eastAsia" w:ascii="宋体" w:hAnsi="宋体" w:cs="Arial"/>
          <w:szCs w:val="21"/>
        </w:rPr>
        <w:outlineLvl w:val="3"/>
      </w:pPr>
      <w:r>
        <w:rPr>
          <w:rFonts w:hint="eastAsia" w:ascii="宋体" w:hAnsi="宋体" w:cs="Arial"/>
          <w:szCs w:val="21"/>
        </w:rPr>
        <w:t xml:space="preserve">（2）允许进口产品参加的，满足需求的国内产品可以参加。</w:t>
      </w:r>
      <w:r/>
    </w:p>
    <w:p>
      <w:pPr>
        <w:pStyle w:val="949"/>
        <w:ind w:firstLine="420"/>
        <w:keepLines/>
        <w:keepNext/>
        <w:spacing w:line="360" w:lineRule="auto"/>
        <w:rPr>
          <w:rFonts w:hint="eastAsia" w:ascii="宋体" w:hAnsi="宋体" w:cs="Arial"/>
          <w:szCs w:val="21"/>
        </w:rPr>
        <w:outlineLvl w:val="3"/>
      </w:pPr>
      <w:r>
        <w:rPr>
          <w:rFonts w:hint="eastAsia" w:ascii="宋体" w:hAnsi="宋体" w:cs="Arial"/>
          <w:szCs w:val="21"/>
        </w:rPr>
        <w:t xml:space="preserve">（3）允许进口产品参加的，优先采购向我国企业转让技术、与我国企业签订消化吸收再</w:t>
      </w:r>
      <w:r>
        <w:rPr>
          <w:rFonts w:hint="eastAsia" w:ascii="宋体" w:hAnsi="宋体" w:cs="Arial"/>
          <w:szCs w:val="21"/>
        </w:rPr>
        <w:t xml:space="preserve">创新方案的供应商的进口产品。</w:t>
      </w:r>
      <w:r/>
    </w:p>
    <w:p>
      <w:pPr>
        <w:pStyle w:val="949"/>
        <w:ind w:firstLine="420"/>
        <w:keepLines/>
        <w:keepNext/>
        <w:spacing w:line="360" w:lineRule="auto"/>
        <w:rPr>
          <w:rFonts w:hint="eastAsia" w:ascii="宋体" w:hAnsi="宋体" w:cs="Arial"/>
          <w:szCs w:val="21"/>
        </w:rPr>
        <w:outlineLvl w:val="3"/>
      </w:pPr>
      <w:r>
        <w:rPr>
          <w:rFonts w:hint="eastAsia" w:ascii="宋体" w:hAnsi="宋体" w:cs="Arial"/>
          <w:szCs w:val="21"/>
        </w:rPr>
        <w:t xml:space="preserve">3.7本国产品支持政策</w:t>
      </w:r>
      <w:r/>
    </w:p>
    <w:p>
      <w:pPr>
        <w:pStyle w:val="949"/>
        <w:ind w:firstLine="420"/>
        <w:keepLines/>
        <w:keepNext/>
        <w:spacing w:line="360" w:lineRule="auto"/>
        <w:rPr>
          <w:rFonts w:hint="eastAsia" w:ascii="宋体" w:hAnsi="宋体" w:cs="Arial"/>
          <w:szCs w:val="21"/>
        </w:rPr>
        <w:outlineLvl w:val="3"/>
      </w:pPr>
      <w:r>
        <w:rPr>
          <w:rFonts w:hint="eastAsia" w:ascii="宋体" w:hAnsi="宋体" w:cs="Arial"/>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pStyle w:val="949"/>
        <w:ind w:firstLine="420"/>
        <w:keepLines/>
        <w:keepNext/>
        <w:spacing w:line="360" w:lineRule="auto"/>
        <w:rPr>
          <w:rFonts w:hint="eastAsia" w:ascii="宋体" w:hAnsi="宋体" w:cs="Arial"/>
          <w:szCs w:val="21"/>
        </w:rPr>
        <w:outlineLvl w:val="3"/>
      </w:pPr>
      <w:r>
        <w:rPr>
          <w:rFonts w:hint="eastAsia" w:ascii="宋体" w:hAnsi="宋体" w:cs="Arial"/>
          <w:szCs w:val="21"/>
        </w:rPr>
        <w:t xml:space="preserve">3.8未按要求提供相关材料的，不享受相关政策。</w:t>
      </w:r>
      <w:r>
        <w:rPr>
          <w:rFonts w:hint="eastAsia" w:ascii="宋体" w:hAnsi="宋体" w:cs="Arial"/>
          <w:szCs w:val="21"/>
        </w:rPr>
      </w:r>
      <w:r/>
    </w:p>
    <w:p>
      <w:pPr>
        <w:pStyle w:val="949"/>
        <w:ind w:firstLine="420"/>
        <w:keepLines/>
        <w:keepNext/>
        <w:spacing w:line="360" w:lineRule="auto"/>
        <w:rPr>
          <w:rFonts w:ascii="宋体" w:hAnsi="宋体" w:cs="Arial"/>
          <w:szCs w:val="21"/>
        </w:rPr>
        <w:outlineLvl w:val="3"/>
      </w:pPr>
      <w:r/>
      <w:bookmarkStart w:id="63" w:name="_Toc20823279"/>
      <w:r/>
      <w:bookmarkStart w:id="64" w:name="_Toc513029207"/>
      <w:r/>
      <w:bookmarkStart w:id="65" w:name="_Toc16938523"/>
      <w:r/>
      <w:bookmarkStart w:id="66" w:name="_Toc462564067"/>
      <w:r>
        <w:rPr>
          <w:rFonts w:ascii="宋体" w:hAnsi="宋体" w:cs="Arial"/>
          <w:szCs w:val="21"/>
        </w:rPr>
        <w:t xml:space="preserve">4、谈判费用</w:t>
      </w:r>
      <w:bookmarkEnd w:id="63"/>
      <w:r/>
      <w:bookmarkEnd w:id="64"/>
      <w:r/>
      <w:bookmarkEnd w:id="65"/>
      <w:r/>
      <w:bookmarkEnd w:id="66"/>
      <w:r>
        <w:rPr>
          <w:rFonts w:ascii="宋体" w:hAnsi="宋体" w:cs="Arial"/>
          <w:szCs w:val="21"/>
        </w:rPr>
      </w:r>
      <w:r/>
    </w:p>
    <w:p>
      <w:pPr>
        <w:pStyle w:val="949"/>
        <w:ind w:firstLine="480"/>
        <w:spacing w:line="360" w:lineRule="auto"/>
        <w:rPr>
          <w:rFonts w:ascii="宋体" w:hAnsi="宋体"/>
          <w:szCs w:val="21"/>
        </w:rPr>
      </w:pPr>
      <w:r>
        <w:rPr>
          <w:rFonts w:ascii="宋体" w:hAnsi="宋体"/>
          <w:bCs/>
          <w:szCs w:val="21"/>
        </w:rPr>
        <w:t xml:space="preserve">4.1</w:t>
      </w:r>
      <w:r>
        <w:rPr>
          <w:rFonts w:ascii="宋体" w:hAnsi="宋体"/>
          <w:szCs w:val="21"/>
        </w:rPr>
        <w:t xml:space="preserve">供应商应自行承担所有与参加本次谈判有关的费用，无论谈判过程中的做法和结果如何，采购人及采购代理机构在任何情况下均无义务和责任承担这些费用。</w:t>
      </w:r>
      <w:r/>
    </w:p>
    <w:p>
      <w:pPr>
        <w:pStyle w:val="949"/>
        <w:ind w:firstLine="480"/>
        <w:spacing w:line="360" w:lineRule="auto"/>
        <w:rPr>
          <w:rFonts w:ascii="宋体" w:hAnsi="宋体"/>
          <w:szCs w:val="21"/>
        </w:rPr>
      </w:pPr>
      <w:r>
        <w:rPr>
          <w:rFonts w:ascii="宋体" w:hAnsi="宋体"/>
          <w:szCs w:val="21"/>
        </w:rPr>
        <w:t xml:space="preserve">4.2本次谈判，除基本避孕药具采购项目10万元以下的采购包，成交供应商按照固定比例:中标金额的0.85%(千分之八点五)按照向采购代理机构支付成交服务费。本项费用无需在投标报价表中单列。</w:t>
      </w:r>
      <w:r/>
    </w:p>
    <w:p>
      <w:pPr>
        <w:pStyle w:val="949"/>
        <w:ind w:firstLine="452"/>
        <w:keepLines/>
        <w:keepNext/>
        <w:spacing w:line="360" w:lineRule="auto"/>
        <w:rPr>
          <w:rFonts w:ascii="宋体" w:hAnsi="宋体" w:cs="Arial"/>
          <w:szCs w:val="21"/>
        </w:rPr>
        <w:outlineLvl w:val="3"/>
      </w:pPr>
      <w:r>
        <w:rPr>
          <w:rFonts w:ascii="宋体" w:hAnsi="宋体" w:cs="Arial"/>
          <w:b/>
          <w:bCs/>
          <w:szCs w:val="21"/>
        </w:rPr>
        <w:t xml:space="preserve">5、</w:t>
      </w:r>
      <w:r>
        <w:rPr>
          <w:rFonts w:ascii="宋体" w:hAnsi="宋体" w:cs="Arial"/>
          <w:szCs w:val="21"/>
        </w:rPr>
        <w:t xml:space="preserve">谈判文件的约束力</w:t>
      </w:r>
      <w:r/>
    </w:p>
    <w:p>
      <w:pPr>
        <w:pStyle w:val="949"/>
        <w:ind w:firstLine="480"/>
        <w:spacing w:line="360" w:lineRule="auto"/>
        <w:rPr>
          <w:rFonts w:ascii="宋体" w:hAnsi="宋体"/>
          <w:szCs w:val="21"/>
        </w:rPr>
      </w:pPr>
      <w:r>
        <w:rPr>
          <w:rFonts w:ascii="宋体" w:hAnsi="宋体"/>
          <w:bCs/>
          <w:szCs w:val="21"/>
        </w:rPr>
        <w:t xml:space="preserve">5.1</w:t>
      </w:r>
      <w:r>
        <w:rPr>
          <w:rFonts w:ascii="宋体" w:hAnsi="宋体"/>
          <w:szCs w:val="21"/>
        </w:rPr>
        <w:t xml:space="preserve">供应商一旦参加本项目采购活动，即被认为接受了本谈判文件的规定和约束。</w:t>
      </w:r>
      <w:r/>
    </w:p>
    <w:p>
      <w:pPr>
        <w:pStyle w:val="949"/>
        <w:ind w:firstLine="321"/>
        <w:keepLines/>
        <w:keepNext/>
        <w:spacing w:before="156" w:after="156" w:line="360" w:lineRule="auto"/>
        <w:rPr>
          <w:rFonts w:ascii="宋体" w:hAnsi="宋体"/>
          <w:b/>
          <w:bCs/>
          <w:szCs w:val="21"/>
        </w:rPr>
        <w:outlineLvl w:val="2"/>
      </w:pPr>
      <w:r/>
      <w:bookmarkStart w:id="67" w:name="_Toc513029209"/>
      <w:r/>
      <w:bookmarkStart w:id="68" w:name="_Toc16938525"/>
      <w:r/>
      <w:bookmarkStart w:id="69" w:name="_Toc120614215"/>
      <w:r/>
      <w:bookmarkStart w:id="70" w:name="_Toc20823281"/>
      <w:r>
        <w:rPr>
          <w:rFonts w:ascii="宋体" w:hAnsi="宋体"/>
          <w:b/>
          <w:bCs/>
          <w:szCs w:val="21"/>
        </w:rPr>
        <w:t xml:space="preserve">二、</w:t>
      </w:r>
      <w:bookmarkEnd w:id="67"/>
      <w:r/>
      <w:bookmarkEnd w:id="68"/>
      <w:r/>
      <w:bookmarkEnd w:id="69"/>
      <w:r/>
      <w:bookmarkEnd w:id="70"/>
      <w:r>
        <w:rPr>
          <w:rFonts w:ascii="宋体" w:hAnsi="宋体"/>
          <w:b/>
          <w:bCs/>
          <w:szCs w:val="21"/>
        </w:rPr>
        <w:t xml:space="preserve">谈判文件</w:t>
      </w:r>
      <w:r/>
    </w:p>
    <w:p>
      <w:pPr>
        <w:pStyle w:val="949"/>
        <w:ind w:firstLine="420"/>
        <w:keepLines/>
        <w:keepNext/>
        <w:spacing w:line="360" w:lineRule="auto"/>
        <w:rPr>
          <w:rFonts w:ascii="宋体" w:hAnsi="宋体" w:cs="Arial"/>
          <w:szCs w:val="21"/>
        </w:rPr>
        <w:outlineLvl w:val="3"/>
      </w:pPr>
      <w:r/>
      <w:bookmarkStart w:id="71" w:name="_Toc513029210"/>
      <w:r/>
      <w:bookmarkStart w:id="72" w:name="_Toc16938526"/>
      <w:r/>
      <w:bookmarkStart w:id="73" w:name="_Toc20823282"/>
      <w:r>
        <w:rPr>
          <w:rFonts w:ascii="宋体" w:hAnsi="宋体" w:cs="Arial"/>
          <w:szCs w:val="21"/>
        </w:rPr>
        <w:t xml:space="preserve">6、谈判文件构成</w:t>
      </w:r>
      <w:bookmarkEnd w:id="71"/>
      <w:r/>
      <w:bookmarkEnd w:id="72"/>
      <w:r/>
      <w:bookmarkEnd w:id="73"/>
      <w:r>
        <w:rPr>
          <w:rFonts w:ascii="宋体" w:hAnsi="宋体" w:cs="Arial"/>
          <w:szCs w:val="21"/>
        </w:rPr>
      </w:r>
      <w:r/>
    </w:p>
    <w:p>
      <w:pPr>
        <w:pStyle w:val="949"/>
        <w:ind w:firstLine="480"/>
        <w:spacing w:line="360" w:lineRule="auto"/>
        <w:rPr>
          <w:rFonts w:ascii="宋体" w:hAnsi="宋体"/>
          <w:szCs w:val="21"/>
        </w:rPr>
      </w:pPr>
      <w:r>
        <w:rPr>
          <w:rFonts w:ascii="宋体" w:hAnsi="宋体"/>
          <w:bCs/>
          <w:szCs w:val="21"/>
        </w:rPr>
        <w:t xml:space="preserve">6.1</w:t>
      </w:r>
      <w:r>
        <w:rPr>
          <w:rFonts w:ascii="宋体" w:hAnsi="宋体"/>
          <w:szCs w:val="21"/>
        </w:rPr>
        <w:t xml:space="preserve">谈判文件由以下部分组成：</w:t>
      </w:r>
      <w:r/>
    </w:p>
    <w:p>
      <w:pPr>
        <w:pStyle w:val="949"/>
        <w:ind w:firstLine="480"/>
        <w:spacing w:line="360" w:lineRule="auto"/>
        <w:rPr>
          <w:rFonts w:ascii="宋体" w:hAnsi="宋体"/>
          <w:szCs w:val="21"/>
        </w:rPr>
      </w:pPr>
      <w:r>
        <w:rPr>
          <w:rFonts w:ascii="宋体" w:hAnsi="宋体"/>
          <w:szCs w:val="21"/>
        </w:rPr>
        <w:t xml:space="preserve">第一章竞争性谈判公告</w:t>
      </w:r>
      <w:r/>
    </w:p>
    <w:p>
      <w:pPr>
        <w:pStyle w:val="949"/>
        <w:ind w:firstLine="480"/>
        <w:spacing w:line="360" w:lineRule="auto"/>
        <w:rPr>
          <w:rFonts w:ascii="宋体" w:hAnsi="宋体"/>
          <w:szCs w:val="21"/>
        </w:rPr>
      </w:pPr>
      <w:r>
        <w:rPr>
          <w:rFonts w:ascii="宋体" w:hAnsi="宋体"/>
          <w:szCs w:val="21"/>
        </w:rPr>
        <w:t xml:space="preserve">第二章竞争性谈判须知</w:t>
      </w:r>
      <w:r/>
    </w:p>
    <w:p>
      <w:pPr>
        <w:pStyle w:val="949"/>
        <w:ind w:firstLine="480"/>
        <w:spacing w:line="360" w:lineRule="auto"/>
        <w:rPr>
          <w:rFonts w:ascii="宋体" w:hAnsi="宋体"/>
          <w:szCs w:val="21"/>
        </w:rPr>
      </w:pPr>
      <w:r>
        <w:rPr>
          <w:rFonts w:ascii="宋体" w:hAnsi="宋体"/>
          <w:szCs w:val="21"/>
        </w:rPr>
        <w:t xml:space="preserve">第三章</w:t>
      </w:r>
      <w:r>
        <w:rPr>
          <w:rFonts w:ascii="宋体" w:hAnsi="宋体"/>
          <w:szCs w:val="21"/>
        </w:rPr>
        <w:t xml:space="preserve">成交标准</w:t>
      </w:r>
      <w:r>
        <w:rPr>
          <w:rFonts w:ascii="宋体" w:hAnsi="宋体"/>
          <w:szCs w:val="21"/>
        </w:rPr>
      </w:r>
      <w:r/>
    </w:p>
    <w:p>
      <w:pPr>
        <w:pStyle w:val="949"/>
        <w:ind w:firstLine="480"/>
        <w:spacing w:line="360" w:lineRule="auto"/>
        <w:rPr>
          <w:rFonts w:ascii="宋体" w:hAnsi="宋体"/>
          <w:szCs w:val="21"/>
        </w:rPr>
      </w:pPr>
      <w:r>
        <w:rPr>
          <w:rFonts w:ascii="宋体" w:hAnsi="宋体"/>
          <w:szCs w:val="21"/>
        </w:rPr>
        <w:t xml:space="preserve">第四章竞争性谈判采购项目的技术规格、要求和数量等</w:t>
      </w:r>
      <w:r/>
    </w:p>
    <w:p>
      <w:pPr>
        <w:pStyle w:val="949"/>
        <w:ind w:firstLine="480"/>
        <w:spacing w:line="360" w:lineRule="auto"/>
        <w:rPr>
          <w:rFonts w:ascii="宋体" w:hAnsi="宋体"/>
          <w:szCs w:val="21"/>
        </w:rPr>
      </w:pPr>
      <w:r>
        <w:rPr>
          <w:rFonts w:ascii="宋体" w:hAnsi="宋体"/>
          <w:szCs w:val="21"/>
        </w:rPr>
        <w:t xml:space="preserve">第五章合同主要条款</w:t>
      </w:r>
      <w:r/>
    </w:p>
    <w:p>
      <w:pPr>
        <w:pStyle w:val="949"/>
        <w:ind w:firstLine="480"/>
        <w:spacing w:line="360" w:lineRule="auto"/>
        <w:rPr>
          <w:rFonts w:ascii="宋体" w:hAnsi="宋体"/>
          <w:szCs w:val="21"/>
        </w:rPr>
      </w:pPr>
      <w:r>
        <w:rPr>
          <w:rFonts w:ascii="宋体" w:hAnsi="宋体"/>
          <w:szCs w:val="21"/>
        </w:rPr>
        <w:t xml:space="preserve">第六章谈判响应文件格式</w:t>
      </w:r>
      <w:r/>
    </w:p>
    <w:p>
      <w:pPr>
        <w:pStyle w:val="949"/>
        <w:ind w:firstLine="480"/>
        <w:spacing w:line="360" w:lineRule="auto"/>
        <w:rPr>
          <w:rFonts w:ascii="宋体" w:hAnsi="宋体"/>
          <w:szCs w:val="21"/>
        </w:rPr>
      </w:pPr>
      <w:r>
        <w:rPr>
          <w:rFonts w:ascii="宋体" w:hAnsi="宋体"/>
          <w:bCs/>
          <w:szCs w:val="21"/>
        </w:rPr>
        <w:t xml:space="preserve">6.2</w:t>
      </w:r>
      <w:r>
        <w:rPr>
          <w:rFonts w:ascii="宋体" w:hAnsi="宋体"/>
          <w:szCs w:val="21"/>
        </w:rPr>
        <w:t xml:space="preserve">供应商应</w:t>
      </w:r>
      <w:r>
        <w:rPr>
          <w:rFonts w:ascii="宋体" w:hAnsi="宋体"/>
          <w:szCs w:val="21"/>
        </w:rPr>
        <w:t xml:space="preserve">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pStyle w:val="949"/>
        <w:ind w:firstLine="560"/>
        <w:keepLines/>
        <w:keepNext/>
        <w:spacing w:line="360" w:lineRule="auto"/>
        <w:rPr>
          <w:rFonts w:ascii="宋体" w:hAnsi="宋体" w:cs="Arial"/>
          <w:szCs w:val="21"/>
        </w:rPr>
        <w:outlineLvl w:val="3"/>
      </w:pPr>
      <w:r/>
      <w:bookmarkStart w:id="74" w:name="_Toc16938528"/>
      <w:r/>
      <w:bookmarkStart w:id="75" w:name="_Toc462564071"/>
      <w:r/>
      <w:bookmarkStart w:id="76" w:name="_Toc513029212"/>
      <w:r/>
      <w:bookmarkStart w:id="77" w:name="_Toc20823284"/>
      <w:r>
        <w:rPr>
          <w:rFonts w:ascii="宋体" w:hAnsi="宋体" w:cs="Arial"/>
          <w:szCs w:val="21"/>
        </w:rPr>
        <w:t xml:space="preserve">7、谈判文件的澄清和修改</w:t>
      </w:r>
      <w:bookmarkEnd w:id="74"/>
      <w:r/>
      <w:bookmarkEnd w:id="75"/>
      <w:r/>
      <w:bookmarkEnd w:id="76"/>
      <w:r/>
      <w:bookmarkEnd w:id="77"/>
      <w:r>
        <w:rPr>
          <w:rFonts w:ascii="宋体" w:hAnsi="宋体" w:cs="Arial"/>
          <w:szCs w:val="21"/>
        </w:rPr>
      </w:r>
      <w:r/>
    </w:p>
    <w:p>
      <w:pPr>
        <w:pStyle w:val="949"/>
        <w:ind w:firstLine="480"/>
        <w:spacing w:line="360" w:lineRule="auto"/>
        <w:rPr>
          <w:rFonts w:ascii="宋体" w:hAnsi="宋体"/>
          <w:szCs w:val="21"/>
        </w:rPr>
      </w:pPr>
      <w:r>
        <w:rPr>
          <w:rFonts w:ascii="宋体" w:hAnsi="宋体"/>
          <w:bCs/>
          <w:szCs w:val="21"/>
        </w:rPr>
        <w:t xml:space="preserve">7.1</w:t>
      </w:r>
      <w:r>
        <w:rPr>
          <w:rFonts w:ascii="宋体" w:hAnsi="宋体"/>
          <w:szCs w:val="21"/>
        </w:rPr>
        <w:t xml:space="preserve"> 在响应文件提交截止时间前，采购代理机构可以对谈判文件进行澄清和修改, 澄清或者修改的内容作为谈判文件的组成部分。澄清或者修改的内容可能影响响应文件编制的，采购代理机构将在提交首次响应文件截止时间至少3个工作日前，在“江苏政府采购网”上发布书面更正公告形式通知所有获取谈判文件的供应商, 更正公告内容将作为谈判文件的组成部分，并对供应商具有约束力。不足3个工作日的，采购代理机构将顺延提交首次响应文件截止时间。</w:t>
      </w:r>
      <w:r/>
    </w:p>
    <w:p>
      <w:pPr>
        <w:pStyle w:val="949"/>
        <w:ind w:firstLine="480"/>
        <w:spacing w:line="360" w:lineRule="auto"/>
        <w:rPr>
          <w:rFonts w:ascii="宋体" w:hAnsi="宋体"/>
          <w:szCs w:val="21"/>
        </w:rPr>
      </w:pPr>
      <w:r>
        <w:rPr>
          <w:rFonts w:ascii="宋体" w:hAnsi="宋体"/>
          <w:szCs w:val="21"/>
        </w:rPr>
        <w:t xml:space="preserve">7.2采购代理机构可以视采购项目的具体情况，组织供应商进行现场考察或召开谈判前答疑会，但不单独或分别组织只有一个供应商参加的现场考察和答疑会。</w:t>
      </w:r>
      <w:r/>
    </w:p>
    <w:p>
      <w:pPr>
        <w:pStyle w:val="949"/>
        <w:ind w:firstLine="482"/>
        <w:keepLines/>
        <w:keepNext/>
        <w:spacing w:before="156" w:after="156" w:line="360" w:lineRule="auto"/>
        <w:rPr>
          <w:rFonts w:ascii="宋体" w:hAnsi="宋体"/>
          <w:b/>
          <w:bCs/>
          <w:szCs w:val="21"/>
        </w:rPr>
        <w:outlineLvl w:val="2"/>
      </w:pPr>
      <w:r/>
      <w:bookmarkStart w:id="78" w:name="_Toc120614216"/>
      <w:r/>
      <w:bookmarkStart w:id="79" w:name="_Toc462564072"/>
      <w:r/>
      <w:bookmarkStart w:id="80" w:name="_Toc20823285"/>
      <w:r/>
      <w:bookmarkStart w:id="81" w:name="_Toc513029213"/>
      <w:r/>
      <w:bookmarkStart w:id="82" w:name="_Toc16938529"/>
      <w:r>
        <w:rPr>
          <w:rFonts w:ascii="宋体" w:hAnsi="宋体"/>
          <w:b/>
          <w:bCs/>
          <w:szCs w:val="21"/>
        </w:rPr>
        <w:t xml:space="preserve">三、响应文件的编制</w:t>
      </w:r>
      <w:bookmarkEnd w:id="78"/>
      <w:r/>
      <w:bookmarkEnd w:id="79"/>
      <w:r/>
      <w:bookmarkEnd w:id="80"/>
      <w:r/>
      <w:bookmarkEnd w:id="81"/>
      <w:r/>
      <w:bookmarkEnd w:id="82"/>
      <w:r>
        <w:rPr>
          <w:rFonts w:ascii="宋体" w:hAnsi="宋体"/>
          <w:b/>
          <w:bCs/>
          <w:szCs w:val="21"/>
        </w:rPr>
      </w:r>
      <w:r/>
    </w:p>
    <w:p>
      <w:pPr>
        <w:pStyle w:val="949"/>
        <w:ind w:firstLine="560"/>
        <w:keepLines/>
        <w:keepNext/>
        <w:spacing w:line="360" w:lineRule="auto"/>
        <w:rPr>
          <w:rFonts w:ascii="宋体" w:hAnsi="宋体" w:cs="Arial"/>
          <w:b/>
          <w:szCs w:val="21"/>
        </w:rPr>
        <w:outlineLvl w:val="3"/>
      </w:pPr>
      <w:r/>
      <w:bookmarkStart w:id="83" w:name="_Toc20823286"/>
      <w:r/>
      <w:bookmarkStart w:id="84" w:name="_Toc16938530"/>
      <w:r/>
      <w:bookmarkStart w:id="85" w:name="_Toc513029214"/>
      <w:r/>
      <w:bookmarkStart w:id="86" w:name="_Toc462564073"/>
      <w:r>
        <w:rPr>
          <w:rFonts w:ascii="宋体" w:hAnsi="宋体" w:cs="Arial"/>
          <w:szCs w:val="21"/>
        </w:rPr>
        <w:t xml:space="preserve">8、响应文件的语言及度量衡单位</w:t>
      </w:r>
      <w:bookmarkEnd w:id="83"/>
      <w:r/>
      <w:bookmarkEnd w:id="84"/>
      <w:r/>
      <w:bookmarkEnd w:id="85"/>
      <w:r/>
      <w:bookmarkEnd w:id="86"/>
      <w:r>
        <w:rPr>
          <w:rFonts w:ascii="宋体" w:hAnsi="宋体" w:cs="Arial"/>
          <w:b/>
          <w:szCs w:val="21"/>
        </w:rPr>
      </w:r>
      <w:r/>
    </w:p>
    <w:p>
      <w:pPr>
        <w:pStyle w:val="949"/>
        <w:ind w:firstLine="480"/>
        <w:spacing w:line="360" w:lineRule="auto"/>
        <w:rPr>
          <w:rFonts w:ascii="宋体" w:hAnsi="宋体"/>
          <w:szCs w:val="21"/>
        </w:rPr>
      </w:pPr>
      <w:r>
        <w:rPr>
          <w:rFonts w:ascii="宋体" w:hAnsi="宋体"/>
          <w:bCs/>
          <w:szCs w:val="21"/>
        </w:rPr>
        <w:t xml:space="preserve">8.1</w:t>
      </w:r>
      <w:r>
        <w:rPr>
          <w:rFonts w:ascii="宋体" w:hAnsi="宋体"/>
          <w:szCs w:val="21"/>
        </w:rPr>
        <w:t xml:space="preserve">供应商提交的响应文件以及供应商与采购代理机构就有关谈判的所有来往通知、函件和文件均应使用</w:t>
      </w:r>
      <w:r>
        <w:rPr>
          <w:rFonts w:ascii="宋体" w:hAnsi="宋体"/>
          <w:b/>
          <w:bCs/>
          <w:szCs w:val="21"/>
        </w:rPr>
        <w:t xml:space="preserve">简体中文</w:t>
      </w:r>
      <w:r>
        <w:rPr>
          <w:rFonts w:ascii="宋体" w:hAnsi="宋体"/>
          <w:szCs w:val="21"/>
        </w:rPr>
        <w:t xml:space="preserve">。</w:t>
      </w:r>
      <w:r/>
    </w:p>
    <w:p>
      <w:pPr>
        <w:pStyle w:val="949"/>
        <w:ind w:firstLine="480"/>
        <w:spacing w:line="360" w:lineRule="auto"/>
        <w:rPr>
          <w:rFonts w:ascii="宋体" w:hAnsi="宋体"/>
          <w:szCs w:val="21"/>
        </w:rPr>
      </w:pPr>
      <w:r>
        <w:rPr>
          <w:rFonts w:ascii="宋体" w:hAnsi="宋体"/>
          <w:bCs/>
          <w:szCs w:val="21"/>
        </w:rPr>
        <w:t xml:space="preserve">8.2</w:t>
      </w:r>
      <w:r>
        <w:rPr>
          <w:rFonts w:ascii="宋体" w:hAnsi="宋体"/>
          <w:szCs w:val="21"/>
        </w:rPr>
        <w:t xml:space="preserve"> 除技术性能另有规定外，</w:t>
      </w:r>
      <w:r>
        <w:rPr>
          <w:rFonts w:ascii="宋体" w:hAnsi="宋体"/>
          <w:szCs w:val="21"/>
        </w:rPr>
        <w:t xml:space="preserve">响应文件所使用的度量衡单位，均须采用国家法定计量单位。</w:t>
      </w:r>
      <w:r/>
    </w:p>
    <w:p>
      <w:pPr>
        <w:pStyle w:val="949"/>
        <w:ind w:firstLine="420"/>
        <w:keepLines/>
        <w:keepNext/>
        <w:spacing w:line="360" w:lineRule="auto"/>
        <w:rPr>
          <w:rFonts w:ascii="宋体" w:hAnsi="宋体" w:cs="Arial"/>
          <w:szCs w:val="21"/>
        </w:rPr>
        <w:outlineLvl w:val="3"/>
      </w:pPr>
      <w:r/>
      <w:bookmarkStart w:id="87" w:name="_Toc462564074"/>
      <w:r/>
      <w:bookmarkStart w:id="88" w:name="_Toc20823287"/>
      <w:r/>
      <w:bookmarkStart w:id="89" w:name="_Toc16938531"/>
      <w:r/>
      <w:bookmarkStart w:id="90" w:name="_Toc513029215"/>
      <w:r>
        <w:rPr>
          <w:rFonts w:ascii="宋体" w:hAnsi="宋体" w:cs="Arial"/>
          <w:szCs w:val="21"/>
        </w:rPr>
        <w:t xml:space="preserve">9、响应文件构成</w:t>
      </w:r>
      <w:bookmarkEnd w:id="87"/>
      <w:r/>
      <w:bookmarkEnd w:id="88"/>
      <w:r/>
      <w:bookmarkEnd w:id="89"/>
      <w:r/>
      <w:bookmarkEnd w:id="90"/>
      <w:r>
        <w:rPr>
          <w:rFonts w:ascii="宋体" w:hAnsi="宋体" w:cs="Arial"/>
          <w:szCs w:val="21"/>
        </w:rPr>
      </w:r>
      <w:r/>
    </w:p>
    <w:p>
      <w:pPr>
        <w:pStyle w:val="949"/>
        <w:ind w:firstLine="480"/>
        <w:spacing w:line="360" w:lineRule="auto"/>
        <w:rPr>
          <w:rFonts w:ascii="宋体" w:hAnsi="宋体"/>
          <w:szCs w:val="21"/>
        </w:rPr>
      </w:pPr>
      <w:r>
        <w:rPr>
          <w:rFonts w:ascii="宋体" w:hAnsi="宋体"/>
          <w:bCs/>
          <w:szCs w:val="21"/>
        </w:rPr>
        <w:t xml:space="preserve">9.1</w:t>
      </w:r>
      <w:r>
        <w:rPr>
          <w:rFonts w:ascii="宋体" w:hAnsi="宋体"/>
          <w:szCs w:val="21"/>
        </w:rPr>
        <w:t xml:space="preserve">谈判响应文件由商务、技术、价格，以及其他部分内容组成。谈判响应文件目录及有关格式按谈判文件“第六章 谈判响应文件格式”的要求编制。</w:t>
      </w:r>
      <w:r/>
    </w:p>
    <w:p>
      <w:pPr>
        <w:pStyle w:val="949"/>
        <w:ind w:firstLine="480"/>
        <w:spacing w:line="360" w:lineRule="auto"/>
        <w:rPr>
          <w:rFonts w:ascii="宋体" w:hAnsi="宋体"/>
          <w:szCs w:val="21"/>
        </w:rPr>
      </w:pPr>
      <w:r>
        <w:rPr>
          <w:rFonts w:ascii="宋体" w:hAnsi="宋体"/>
          <w:szCs w:val="21"/>
        </w:rPr>
        <w:t xml:space="preserve">9.2 如标书制作工具中格式和内容与“江苏政府采购网”发布的谈判文件不一致，请以“江苏政府采购网”发布的谈判文件为准。</w:t>
      </w:r>
      <w:r/>
    </w:p>
    <w:p>
      <w:pPr>
        <w:pStyle w:val="949"/>
        <w:ind w:firstLine="420"/>
        <w:keepLines/>
        <w:keepNext/>
        <w:spacing w:line="360" w:lineRule="auto"/>
        <w:rPr>
          <w:rFonts w:ascii="宋体" w:hAnsi="宋体" w:cs="Arial"/>
          <w:szCs w:val="21"/>
        </w:rPr>
        <w:outlineLvl w:val="3"/>
      </w:pPr>
      <w:r/>
      <w:bookmarkStart w:id="91" w:name="_Hlt26668975"/>
      <w:r/>
      <w:bookmarkEnd w:id="91"/>
      <w:r/>
      <w:bookmarkStart w:id="92" w:name="_Hlt26954838"/>
      <w:r/>
      <w:bookmarkEnd w:id="92"/>
      <w:r/>
      <w:bookmarkStart w:id="93" w:name="_Hlt26670360"/>
      <w:r/>
      <w:bookmarkEnd w:id="93"/>
      <w:r/>
      <w:bookmarkStart w:id="94" w:name="_Toc513029219"/>
      <w:r/>
      <w:bookmarkStart w:id="95" w:name="_Toc49090509"/>
      <w:r/>
      <w:bookmarkStart w:id="96" w:name="_Toc14577357"/>
      <w:r/>
      <w:bookmarkStart w:id="97" w:name="_Toc513029216"/>
      <w:r/>
      <w:bookmarkStart w:id="98" w:name="_Toc49090507"/>
      <w:r/>
      <w:bookmarkStart w:id="99" w:name="_Toc14577354"/>
      <w:r/>
      <w:bookmarkStart w:id="100" w:name="_Toc49090508"/>
      <w:r/>
      <w:bookmarkStart w:id="101" w:name="_Toc14577355"/>
      <w:r>
        <w:rPr>
          <w:rFonts w:ascii="宋体" w:hAnsi="宋体" w:cs="Arial"/>
          <w:szCs w:val="21"/>
        </w:rPr>
        <w:t xml:space="preserve">10、证明谈判响应标的符合谈判文件规定的文件</w:t>
      </w:r>
      <w:bookmarkEnd w:id="94"/>
      <w:r/>
      <w:bookmarkEnd w:id="95"/>
      <w:r/>
      <w:bookmarkEnd w:id="96"/>
      <w:r>
        <w:rPr>
          <w:rFonts w:ascii="宋体" w:hAnsi="宋体" w:cs="Arial"/>
          <w:szCs w:val="21"/>
        </w:rPr>
      </w:r>
      <w:r/>
    </w:p>
    <w:p>
      <w:pPr>
        <w:pStyle w:val="949"/>
        <w:spacing w:line="360" w:lineRule="auto"/>
        <w:rPr>
          <w:rFonts w:ascii="宋体" w:hAnsi="宋体"/>
          <w:szCs w:val="21"/>
        </w:rPr>
      </w:pPr>
      <w:r/>
      <w:bookmarkEnd w:id="97"/>
      <w:r/>
      <w:bookmarkEnd w:id="98"/>
      <w:r/>
      <w:bookmarkEnd w:id="99"/>
      <w:r>
        <w:rPr>
          <w:rFonts w:ascii="宋体" w:hAnsi="宋体"/>
          <w:szCs w:val="21"/>
        </w:rPr>
        <w:t xml:space="preserve">    10.1供应商应按照谈判文件要求提交证明文件，证明其及谈判响应标的符合谈判文件规定。</w:t>
      </w:r>
      <w:r/>
    </w:p>
    <w:p>
      <w:pPr>
        <w:pStyle w:val="949"/>
        <w:ind w:firstLine="480"/>
        <w:spacing w:line="360" w:lineRule="auto"/>
        <w:rPr>
          <w:rFonts w:ascii="宋体" w:hAnsi="宋体"/>
          <w:szCs w:val="21"/>
        </w:rPr>
      </w:pPr>
      <w:r>
        <w:rPr>
          <w:rFonts w:ascii="宋体" w:hAnsi="宋体"/>
          <w:szCs w:val="21"/>
        </w:rPr>
        <w:t xml:space="preserve">10.2谈判文件对证明文件无明确形式要求的，证明文件可以以文字资料、图纸和数据等形式提交。</w:t>
      </w:r>
      <w:r/>
    </w:p>
    <w:p>
      <w:pPr>
        <w:pStyle w:val="949"/>
        <w:ind w:firstLine="420"/>
        <w:keepLines/>
        <w:keepNext/>
        <w:spacing w:line="360" w:lineRule="auto"/>
        <w:rPr>
          <w:rFonts w:ascii="宋体" w:hAnsi="宋体" w:cs="Arial"/>
          <w:szCs w:val="21"/>
        </w:rPr>
        <w:outlineLvl w:val="3"/>
      </w:pPr>
      <w:r/>
      <w:bookmarkEnd w:id="100"/>
      <w:r/>
      <w:bookmarkEnd w:id="101"/>
      <w:r>
        <w:rPr>
          <w:rFonts w:ascii="宋体" w:hAnsi="宋体" w:cs="Arial"/>
          <w:szCs w:val="21"/>
        </w:rPr>
        <w:t xml:space="preserve">11、分项报价表</w:t>
      </w:r>
      <w:r/>
    </w:p>
    <w:p>
      <w:pPr>
        <w:pStyle w:val="949"/>
        <w:ind w:firstLine="480"/>
        <w:spacing w:line="360" w:lineRule="auto"/>
        <w:rPr>
          <w:rFonts w:ascii="宋体" w:hAnsi="宋体"/>
          <w:bCs/>
          <w:szCs w:val="21"/>
        </w:rPr>
      </w:pPr>
      <w:r>
        <w:rPr>
          <w:rFonts w:ascii="宋体" w:hAnsi="宋体"/>
          <w:bCs/>
          <w:szCs w:val="21"/>
        </w:rPr>
        <w:t xml:space="preserve">11.1</w:t>
      </w:r>
      <w:r>
        <w:rPr>
          <w:rFonts w:ascii="宋体" w:hAnsi="宋体"/>
          <w:szCs w:val="21"/>
        </w:rPr>
        <w:t xml:space="preserve">供应商应按照谈判文件规定格式填报分项报价表。</w:t>
      </w:r>
      <w:r>
        <w:rPr>
          <w:rFonts w:ascii="宋体" w:hAnsi="宋体"/>
          <w:bCs/>
          <w:szCs w:val="21"/>
        </w:rPr>
      </w:r>
      <w:r/>
    </w:p>
    <w:p>
      <w:pPr>
        <w:pStyle w:val="949"/>
        <w:ind w:firstLine="480"/>
        <w:spacing w:line="360" w:lineRule="auto"/>
        <w:rPr>
          <w:rFonts w:ascii="宋体" w:hAnsi="宋体"/>
          <w:bCs/>
          <w:szCs w:val="21"/>
        </w:rPr>
      </w:pPr>
      <w:r>
        <w:rPr>
          <w:rFonts w:ascii="宋体" w:hAnsi="宋体"/>
          <w:szCs w:val="21"/>
        </w:rPr>
        <w:t xml:space="preserve">11.2</w:t>
      </w:r>
      <w:r>
        <w:rPr>
          <w:rFonts w:ascii="宋体" w:hAnsi="宋体"/>
          <w:bCs/>
          <w:szCs w:val="21"/>
        </w:rPr>
        <w:t xml:space="preserve">谈判货币。响应文件中的单价和总价无特殊规定的采用人民币报价，以元为单位标注。</w:t>
      </w:r>
      <w:r>
        <w:rPr>
          <w:rFonts w:ascii="宋体" w:hAnsi="宋体"/>
          <w:szCs w:val="21"/>
        </w:rPr>
        <w:t xml:space="preserve">谈判文件中另有规定的按规定执行。</w:t>
      </w:r>
      <w:r>
        <w:rPr>
          <w:rFonts w:ascii="宋体" w:hAnsi="宋体"/>
          <w:bCs/>
          <w:szCs w:val="21"/>
        </w:rPr>
      </w:r>
      <w:r/>
    </w:p>
    <w:p>
      <w:pPr>
        <w:pStyle w:val="949"/>
        <w:ind w:firstLine="420"/>
        <w:keepLines/>
        <w:keepNext/>
        <w:spacing w:line="360" w:lineRule="auto"/>
        <w:rPr>
          <w:rFonts w:ascii="宋体" w:hAnsi="宋体" w:cs="Arial"/>
          <w:szCs w:val="21"/>
        </w:rPr>
        <w:outlineLvl w:val="3"/>
      </w:pPr>
      <w:r/>
      <w:bookmarkStart w:id="102" w:name="_Hlt26670486"/>
      <w:r/>
      <w:bookmarkEnd w:id="102"/>
      <w:r/>
      <w:bookmarkStart w:id="103" w:name="_Hlt26954846"/>
      <w:r/>
      <w:bookmarkEnd w:id="103"/>
      <w:r/>
      <w:bookmarkStart w:id="104" w:name="_Hlt26954848"/>
      <w:r/>
      <w:bookmarkEnd w:id="104"/>
      <w:r/>
      <w:bookmarkStart w:id="105" w:name="_Hlt26954731"/>
      <w:r/>
      <w:bookmarkEnd w:id="105"/>
      <w:r/>
      <w:bookmarkStart w:id="106" w:name="_Hlt26670482"/>
      <w:r/>
      <w:bookmarkEnd w:id="106"/>
      <w:r>
        <w:rPr>
          <w:rFonts w:ascii="宋体" w:hAnsi="宋体" w:cs="Arial"/>
          <w:szCs w:val="21"/>
        </w:rPr>
        <w:t xml:space="preserve">12、</w:t>
      </w:r>
      <w:bookmarkStart w:id="107" w:name="OLE_LINK11"/>
      <w:r>
        <w:rPr>
          <w:rFonts w:ascii="宋体" w:hAnsi="宋体" w:cs="Arial"/>
          <w:szCs w:val="21"/>
        </w:rPr>
        <w:t xml:space="preserve">采购需求</w:t>
      </w:r>
      <w:bookmarkEnd w:id="107"/>
      <w:r>
        <w:rPr>
          <w:rFonts w:ascii="宋体" w:hAnsi="宋体" w:cs="Arial"/>
          <w:szCs w:val="21"/>
        </w:rPr>
        <w:t xml:space="preserve">条款偏离表、合同条款偏离表</w:t>
      </w:r>
      <w:r/>
    </w:p>
    <w:p>
      <w:pPr>
        <w:pStyle w:val="949"/>
        <w:ind w:firstLine="480"/>
        <w:spacing w:line="360" w:lineRule="auto"/>
        <w:rPr>
          <w:rFonts w:ascii="宋体" w:hAnsi="宋体" w:cs="宋体"/>
          <w:szCs w:val="21"/>
          <w:lang w:val="zh-CN"/>
        </w:rPr>
      </w:pPr>
      <w:r>
        <w:rPr>
          <w:rFonts w:ascii="宋体" w:hAnsi="宋体" w:cs="宋体"/>
          <w:bCs/>
          <w:szCs w:val="21"/>
          <w:lang w:val="zh-CN"/>
        </w:rPr>
        <w:t xml:space="preserve">12.1</w:t>
      </w:r>
      <w:r>
        <w:rPr>
          <w:rFonts w:ascii="宋体" w:hAnsi="宋体" w:cs="宋体"/>
          <w:szCs w:val="21"/>
          <w:lang w:val="zh-CN"/>
        </w:rPr>
        <w:t xml:space="preserve">供应商需对谈判文件中的技术要求与商务要求逐项作出响应或偏离，并说明原因。</w:t>
      </w:r>
      <w:r/>
    </w:p>
    <w:p>
      <w:pPr>
        <w:pStyle w:val="949"/>
        <w:ind w:firstLine="480"/>
        <w:spacing w:line="360" w:lineRule="auto"/>
        <w:rPr>
          <w:rFonts w:ascii="宋体" w:hAnsi="宋体" w:cs="宋体"/>
          <w:szCs w:val="21"/>
          <w:lang w:val="zh-CN"/>
        </w:rPr>
      </w:pPr>
      <w:r>
        <w:rPr>
          <w:rFonts w:ascii="宋体" w:hAnsi="宋体" w:cs="宋体"/>
          <w:szCs w:val="21"/>
          <w:lang w:val="zh-CN"/>
        </w:rPr>
        <w:t xml:space="preserve">12.2供应商需按照谈判文件要求，在响应文件中提供与采购需求中要求相关的证明材料。</w:t>
      </w:r>
      <w:r/>
    </w:p>
    <w:p>
      <w:pPr>
        <w:pStyle w:val="949"/>
        <w:ind w:firstLine="420"/>
        <w:keepLines/>
        <w:keepNext/>
        <w:spacing w:line="360" w:lineRule="auto"/>
        <w:rPr>
          <w:rFonts w:ascii="宋体" w:hAnsi="宋体" w:cs="Arial"/>
          <w:szCs w:val="21"/>
        </w:rPr>
        <w:outlineLvl w:val="3"/>
      </w:pPr>
      <w:r>
        <w:rPr>
          <w:rFonts w:ascii="宋体" w:hAnsi="宋体" w:cs="Arial"/>
          <w:szCs w:val="21"/>
        </w:rPr>
        <w:t xml:space="preserve">13、售后服务</w:t>
      </w:r>
      <w:r/>
    </w:p>
    <w:p>
      <w:pPr>
        <w:pStyle w:val="949"/>
        <w:ind w:firstLine="480"/>
        <w:spacing w:line="360" w:lineRule="auto"/>
        <w:rPr>
          <w:rFonts w:ascii="宋体" w:hAnsi="宋体"/>
          <w:szCs w:val="21"/>
        </w:rPr>
      </w:pPr>
      <w:r>
        <w:rPr>
          <w:rFonts w:ascii="宋体" w:hAnsi="宋体"/>
          <w:bCs/>
          <w:szCs w:val="21"/>
        </w:rPr>
        <w:t xml:space="preserve">13.1</w:t>
      </w:r>
      <w:r>
        <w:rPr>
          <w:rFonts w:ascii="宋体" w:hAnsi="宋体"/>
          <w:szCs w:val="21"/>
        </w:rPr>
        <w:t xml:space="preserve">供应商需根据谈判文件要求提供有关售后服</w:t>
      </w:r>
      <w:r>
        <w:rPr>
          <w:rFonts w:ascii="宋体" w:hAnsi="宋体"/>
          <w:szCs w:val="21"/>
        </w:rPr>
        <w:t xml:space="preserve">务方案等。</w:t>
      </w:r>
      <w:r/>
    </w:p>
    <w:p>
      <w:pPr>
        <w:pStyle w:val="949"/>
        <w:ind w:firstLine="420"/>
        <w:keepLines/>
        <w:keepNext/>
        <w:spacing w:line="360" w:lineRule="auto"/>
        <w:rPr>
          <w:rFonts w:ascii="宋体" w:hAnsi="宋体" w:cs="Arial"/>
          <w:szCs w:val="21"/>
        </w:rPr>
        <w:outlineLvl w:val="3"/>
      </w:pPr>
      <w:r/>
      <w:bookmarkStart w:id="108" w:name="_Toc49090510"/>
      <w:r/>
      <w:bookmarkStart w:id="109" w:name="_Toc14577359"/>
      <w:r>
        <w:rPr>
          <w:rFonts w:ascii="宋体" w:hAnsi="宋体" w:cs="Arial"/>
          <w:szCs w:val="21"/>
        </w:rPr>
        <w:t xml:space="preserve">14、谈判响应函</w:t>
      </w:r>
      <w:r/>
    </w:p>
    <w:p>
      <w:pPr>
        <w:pStyle w:val="949"/>
        <w:ind w:firstLine="480"/>
        <w:spacing w:line="360" w:lineRule="auto"/>
        <w:rPr>
          <w:rFonts w:ascii="宋体" w:hAnsi="宋体"/>
          <w:szCs w:val="21"/>
        </w:rPr>
      </w:pPr>
      <w:r>
        <w:rPr>
          <w:rFonts w:ascii="宋体" w:hAnsi="宋体"/>
          <w:bCs/>
          <w:szCs w:val="21"/>
        </w:rPr>
        <w:t xml:space="preserve">14.1</w:t>
      </w:r>
      <w:r>
        <w:rPr>
          <w:rFonts w:ascii="宋体" w:hAnsi="宋体"/>
          <w:szCs w:val="21"/>
        </w:rPr>
        <w:t xml:space="preserve">供应商应按照谈判文件中提供的格式</w:t>
      </w:r>
      <w:r>
        <w:rPr>
          <w:rFonts w:ascii="宋体" w:hAnsi="宋体"/>
          <w:szCs w:val="21"/>
        </w:rPr>
        <w:t xml:space="preserve">完整、正确填写谈判响应函。</w:t>
      </w:r>
      <w:r/>
    </w:p>
    <w:p>
      <w:pPr>
        <w:pStyle w:val="949"/>
        <w:ind w:firstLine="420"/>
        <w:keepLines/>
        <w:keepNext/>
        <w:spacing w:line="360" w:lineRule="auto"/>
        <w:rPr>
          <w:rFonts w:ascii="宋体" w:hAnsi="宋体" w:cs="Arial"/>
          <w:szCs w:val="21"/>
        </w:rPr>
        <w:outlineLvl w:val="3"/>
      </w:pPr>
      <w:r/>
      <w:bookmarkEnd w:id="108"/>
      <w:r/>
      <w:bookmarkEnd w:id="109"/>
      <w:r/>
      <w:bookmarkStart w:id="110" w:name="_Toc14577360"/>
      <w:r/>
      <w:bookmarkStart w:id="111" w:name="_Toc49090511"/>
      <w:r>
        <w:rPr>
          <w:rFonts w:ascii="宋体" w:hAnsi="宋体" w:cs="Arial"/>
          <w:szCs w:val="21"/>
        </w:rPr>
        <w:t xml:space="preserve">15、谈判有效期</w:t>
      </w:r>
      <w:bookmarkEnd w:id="110"/>
      <w:r/>
      <w:bookmarkEnd w:id="111"/>
      <w:r>
        <w:rPr>
          <w:rFonts w:ascii="宋体" w:hAnsi="宋体" w:cs="Arial"/>
          <w:szCs w:val="21"/>
        </w:rPr>
      </w:r>
      <w:r/>
    </w:p>
    <w:p>
      <w:pPr>
        <w:pStyle w:val="949"/>
        <w:ind w:firstLine="480"/>
        <w:spacing w:line="360" w:lineRule="auto"/>
        <w:rPr>
          <w:rFonts w:ascii="宋体" w:hAnsi="宋体"/>
          <w:bCs/>
          <w:szCs w:val="21"/>
        </w:rPr>
      </w:pPr>
      <w:r>
        <w:rPr>
          <w:rFonts w:ascii="宋体" w:hAnsi="宋体"/>
          <w:bCs/>
          <w:szCs w:val="21"/>
        </w:rPr>
        <w:t xml:space="preserve">15.1谈判有效期为采购代理机构规定的提交响应文件截止之日后</w:t>
      </w:r>
      <w:r>
        <w:rPr>
          <w:rFonts w:ascii="宋体" w:hAnsi="宋体"/>
          <w:b/>
          <w:szCs w:val="21"/>
          <w:u w:val="single"/>
        </w:rPr>
        <w:t xml:space="preserve">六十（60）天</w:t>
      </w:r>
      <w:r>
        <w:rPr>
          <w:rFonts w:ascii="宋体" w:hAnsi="宋体"/>
          <w:bCs/>
          <w:szCs w:val="21"/>
        </w:rPr>
        <w:t xml:space="preserve">。谈判有效期比规定短的将被视为非实质性响应谈判文件而予以拒绝。</w:t>
      </w:r>
      <w:r/>
    </w:p>
    <w:p>
      <w:pPr>
        <w:pStyle w:val="949"/>
        <w:ind w:firstLine="420"/>
        <w:keepLines/>
        <w:keepNext/>
        <w:spacing w:line="360" w:lineRule="auto"/>
        <w:rPr>
          <w:rFonts w:ascii="宋体" w:hAnsi="宋体" w:cs="Arial"/>
          <w:szCs w:val="21"/>
        </w:rPr>
        <w:outlineLvl w:val="3"/>
      </w:pPr>
      <w:r>
        <w:rPr>
          <w:rFonts w:ascii="宋体" w:hAnsi="宋体" w:cs="Arial"/>
          <w:szCs w:val="21"/>
        </w:rPr>
        <w:t xml:space="preserve">16、谈判有效期的延长</w:t>
      </w:r>
      <w:r/>
    </w:p>
    <w:p>
      <w:pPr>
        <w:pStyle w:val="949"/>
        <w:ind w:firstLine="480"/>
        <w:spacing w:line="360" w:lineRule="auto"/>
        <w:rPr>
          <w:rFonts w:ascii="宋体" w:hAnsi="宋体"/>
          <w:bCs/>
          <w:szCs w:val="21"/>
        </w:rPr>
      </w:pPr>
      <w:r>
        <w:rPr>
          <w:rFonts w:ascii="宋体" w:hAnsi="宋体"/>
          <w:bCs/>
          <w:szCs w:val="21"/>
        </w:rPr>
        <w:t xml:space="preserve">16.1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ascii="宋体" w:hAnsi="宋体"/>
          <w:szCs w:val="21"/>
        </w:rPr>
        <w:t xml:space="preserve">受谈判有效期约束的所有权利与义务均延长至新的有效期</w:t>
      </w:r>
      <w:r>
        <w:rPr>
          <w:rFonts w:ascii="宋体" w:hAnsi="宋体"/>
          <w:bCs/>
          <w:szCs w:val="21"/>
        </w:rPr>
        <w:t xml:space="preserve">。</w:t>
      </w:r>
      <w:r/>
    </w:p>
    <w:p>
      <w:pPr>
        <w:pStyle w:val="949"/>
        <w:ind w:firstLine="482"/>
        <w:keepLines/>
        <w:keepNext/>
        <w:spacing w:before="156" w:after="156" w:line="360" w:lineRule="auto"/>
        <w:rPr>
          <w:rFonts w:ascii="宋体" w:hAnsi="宋体"/>
          <w:b/>
          <w:bCs/>
          <w:szCs w:val="21"/>
        </w:rPr>
        <w:outlineLvl w:val="2"/>
      </w:pPr>
      <w:r/>
      <w:bookmarkStart w:id="112" w:name="_Hlt26954739"/>
      <w:r/>
      <w:bookmarkEnd w:id="112"/>
      <w:r/>
      <w:bookmarkStart w:id="113" w:name="_Hlt26954852"/>
      <w:r/>
      <w:bookmarkEnd w:id="113"/>
      <w:r/>
      <w:bookmarkStart w:id="114" w:name="_Toc513029224"/>
      <w:r/>
      <w:bookmarkStart w:id="115" w:name="_Toc120614217"/>
      <w:r/>
      <w:bookmarkStart w:id="116" w:name="_Toc16938540"/>
      <w:r/>
      <w:bookmarkStart w:id="117" w:name="_Toc20823296"/>
      <w:r>
        <w:rPr>
          <w:rFonts w:ascii="宋体" w:hAnsi="宋体"/>
          <w:b/>
          <w:bCs/>
          <w:szCs w:val="21"/>
        </w:rPr>
        <w:t xml:space="preserve">四、</w:t>
      </w:r>
      <w:r>
        <w:rPr>
          <w:rFonts w:ascii="宋体" w:hAnsi="宋体"/>
          <w:b/>
          <w:bCs/>
          <w:szCs w:val="21"/>
        </w:rPr>
        <w:t xml:space="preserve">响应文件的递交</w:t>
      </w:r>
      <w:bookmarkEnd w:id="114"/>
      <w:r/>
      <w:bookmarkEnd w:id="115"/>
      <w:r/>
      <w:bookmarkEnd w:id="116"/>
      <w:r/>
      <w:bookmarkEnd w:id="117"/>
      <w:r>
        <w:rPr>
          <w:rFonts w:ascii="宋体" w:hAnsi="宋体"/>
          <w:b/>
          <w:bCs/>
          <w:szCs w:val="21"/>
        </w:rPr>
      </w:r>
      <w:r/>
    </w:p>
    <w:p>
      <w:pPr>
        <w:pStyle w:val="949"/>
        <w:ind w:firstLine="560"/>
        <w:keepLines/>
        <w:keepNext/>
        <w:spacing w:line="360" w:lineRule="auto"/>
        <w:rPr>
          <w:rFonts w:ascii="宋体" w:hAnsi="宋体" w:cs="Arial"/>
          <w:szCs w:val="21"/>
        </w:rPr>
        <w:outlineLvl w:val="3"/>
      </w:pPr>
      <w:r/>
      <w:bookmarkStart w:id="118" w:name="_Toc20823297"/>
      <w:r/>
      <w:bookmarkStart w:id="119" w:name="_Toc16938541"/>
      <w:r/>
      <w:bookmarkStart w:id="120" w:name="_Toc462564084"/>
      <w:r/>
      <w:bookmarkStart w:id="121" w:name="_Toc513029225"/>
      <w:r>
        <w:rPr>
          <w:rFonts w:ascii="宋体" w:hAnsi="宋体" w:cs="Arial"/>
          <w:szCs w:val="21"/>
        </w:rPr>
        <w:t xml:space="preserve">17、电子谈判</w:t>
      </w:r>
      <w:bookmarkEnd w:id="118"/>
      <w:r/>
      <w:bookmarkEnd w:id="119"/>
      <w:r/>
      <w:bookmarkEnd w:id="120"/>
      <w:r/>
      <w:bookmarkEnd w:id="121"/>
      <w:r>
        <w:rPr>
          <w:rFonts w:ascii="宋体" w:hAnsi="宋体" w:cs="Arial"/>
          <w:szCs w:val="21"/>
        </w:rPr>
        <w:t xml:space="preserve">响应文件的递交</w:t>
      </w:r>
      <w:r/>
    </w:p>
    <w:p>
      <w:pPr>
        <w:pStyle w:val="949"/>
        <w:ind w:firstLine="600"/>
        <w:spacing w:line="360" w:lineRule="auto"/>
        <w:rPr>
          <w:rFonts w:ascii="宋体" w:hAnsi="宋体"/>
          <w:bCs/>
          <w:szCs w:val="21"/>
        </w:rPr>
      </w:pPr>
      <w:r>
        <w:rPr>
          <w:rFonts w:ascii="宋体" w:hAnsi="宋体"/>
          <w:bCs/>
          <w:szCs w:val="21"/>
        </w:rPr>
        <w:t xml:space="preserve">17.1供应商应当按照《操作手册》规定，在提交响应文件截止时间前制作并上传电子响应文件。</w:t>
      </w:r>
      <w:bookmarkStart w:id="122" w:name="_Toc16938542"/>
      <w:r/>
      <w:bookmarkStart w:id="123" w:name="_Toc20823298"/>
      <w:r/>
      <w:bookmarkStart w:id="124" w:name="_Toc513029226"/>
      <w:r>
        <w:rPr>
          <w:rFonts w:ascii="宋体" w:hAnsi="宋体"/>
          <w:bCs/>
          <w:szCs w:val="21"/>
        </w:rPr>
      </w:r>
      <w:r/>
    </w:p>
    <w:p>
      <w:pPr>
        <w:pStyle w:val="949"/>
        <w:ind w:firstLine="560"/>
        <w:keepLines/>
        <w:keepNext/>
        <w:spacing w:before="280" w:after="290" w:line="360" w:lineRule="auto"/>
        <w:rPr>
          <w:rFonts w:ascii="宋体" w:hAnsi="宋体" w:cs="Arial"/>
          <w:bCs/>
          <w:szCs w:val="21"/>
        </w:rPr>
        <w:outlineLvl w:val="3"/>
      </w:pPr>
      <w:r>
        <w:rPr>
          <w:rFonts w:ascii="宋体" w:hAnsi="宋体" w:cs="Arial"/>
          <w:bCs/>
          <w:szCs w:val="21"/>
        </w:rPr>
        <w:t xml:space="preserve">18、提交响应文件截止时间</w:t>
      </w:r>
      <w:bookmarkEnd w:id="122"/>
      <w:r/>
      <w:bookmarkEnd w:id="123"/>
      <w:r/>
      <w:bookmarkEnd w:id="124"/>
      <w:r>
        <w:rPr>
          <w:rFonts w:ascii="宋体" w:hAnsi="宋体" w:cs="Arial"/>
          <w:bCs/>
          <w:szCs w:val="21"/>
        </w:rPr>
      </w:r>
      <w:r/>
    </w:p>
    <w:p>
      <w:pPr>
        <w:pStyle w:val="949"/>
        <w:ind w:firstLine="480"/>
        <w:spacing w:line="360" w:lineRule="auto"/>
        <w:rPr>
          <w:rFonts w:ascii="宋体" w:hAnsi="宋体"/>
          <w:bCs/>
          <w:szCs w:val="21"/>
        </w:rPr>
      </w:pPr>
      <w:r>
        <w:rPr>
          <w:rFonts w:ascii="宋体" w:hAnsi="宋体"/>
          <w:szCs w:val="21"/>
        </w:rPr>
        <w:t xml:space="preserve">18.1</w:t>
      </w:r>
      <w:r>
        <w:rPr>
          <w:rFonts w:ascii="宋体" w:hAnsi="宋体"/>
          <w:bCs/>
          <w:szCs w:val="21"/>
        </w:rPr>
        <w:t xml:space="preserve">供应商上传电子响应文件的时间不得迟于谈判公告中规定的提交响应文件截止时间。</w:t>
      </w:r>
      <w:r/>
    </w:p>
    <w:p>
      <w:pPr>
        <w:pStyle w:val="949"/>
        <w:ind w:firstLine="480"/>
        <w:spacing w:line="360" w:lineRule="auto"/>
        <w:rPr>
          <w:rFonts w:ascii="宋体" w:hAnsi="宋体"/>
          <w:bCs/>
          <w:szCs w:val="21"/>
        </w:rPr>
      </w:pPr>
      <w:r>
        <w:rPr>
          <w:rFonts w:ascii="宋体" w:hAnsi="宋体"/>
          <w:bCs/>
          <w:szCs w:val="21"/>
        </w:rPr>
        <w:t xml:space="preserve">供应商应充分考虑到网络环境、网络带宽等风险因素，如因供应商自身原因造成的电子响应文件上传不成功的按照本谈判文件第二章第25.3.2条规定做无效响应处理。</w:t>
      </w:r>
      <w:r/>
    </w:p>
    <w:p>
      <w:pPr>
        <w:pStyle w:val="949"/>
        <w:ind w:firstLine="480"/>
        <w:spacing w:line="360" w:lineRule="auto"/>
        <w:rPr>
          <w:rFonts w:ascii="宋体" w:hAnsi="宋体"/>
          <w:bCs/>
          <w:szCs w:val="21"/>
        </w:rPr>
      </w:pPr>
      <w:r>
        <w:rPr>
          <w:rFonts w:ascii="宋体" w:hAnsi="宋体"/>
          <w:szCs w:val="21"/>
        </w:rPr>
        <w:t xml:space="preserve">18.2</w:t>
      </w:r>
      <w:r>
        <w:rPr>
          <w:rFonts w:ascii="宋体" w:hAnsi="宋体"/>
          <w:bCs/>
          <w:szCs w:val="21"/>
        </w:rPr>
        <w:t xml:space="preserve"> 采购代理机构可以按照规定，通过修改谈判文件酌</w:t>
      </w:r>
      <w:r>
        <w:rPr>
          <w:rFonts w:ascii="宋体" w:hAnsi="宋体"/>
          <w:bCs/>
          <w:szCs w:val="21"/>
        </w:rPr>
        <w:t xml:space="preserve">情延长提交响应文件截止日期，在此情况下，供应商的所有权利和义务以及供应商受制的截止日期均应以延长后新的截止日</w:t>
      </w:r>
      <w:r>
        <w:rPr>
          <w:rFonts w:ascii="宋体" w:hAnsi="宋体"/>
          <w:bCs/>
          <w:szCs w:val="21"/>
        </w:rPr>
        <w:t xml:space="preserve">期为准。</w:t>
      </w:r>
      <w:r/>
    </w:p>
    <w:p>
      <w:pPr>
        <w:pStyle w:val="949"/>
        <w:ind w:firstLine="420"/>
        <w:keepLines/>
        <w:keepNext/>
        <w:spacing w:line="360" w:lineRule="auto"/>
        <w:rPr>
          <w:rFonts w:ascii="宋体" w:hAnsi="宋体" w:cs="Arial"/>
          <w:szCs w:val="21"/>
        </w:rPr>
        <w:outlineLvl w:val="3"/>
      </w:pPr>
      <w:r/>
      <w:bookmarkStart w:id="125" w:name="_Toc513029227"/>
      <w:r/>
      <w:bookmarkStart w:id="126" w:name="_Toc16938543"/>
      <w:r/>
      <w:bookmarkStart w:id="127" w:name="_Toc20823299"/>
      <w:r>
        <w:rPr>
          <w:rFonts w:ascii="宋体" w:hAnsi="宋体" w:cs="Arial"/>
          <w:szCs w:val="21"/>
        </w:rPr>
        <w:t xml:space="preserve">19、响应文件</w:t>
      </w:r>
      <w:bookmarkEnd w:id="125"/>
      <w:r/>
      <w:bookmarkEnd w:id="126"/>
      <w:r/>
      <w:bookmarkEnd w:id="127"/>
      <w:r>
        <w:rPr>
          <w:rFonts w:ascii="宋体" w:hAnsi="宋体" w:cs="Arial"/>
          <w:szCs w:val="21"/>
        </w:rPr>
        <w:t xml:space="preserve">的拒收</w:t>
      </w:r>
      <w:r/>
    </w:p>
    <w:p>
      <w:pPr>
        <w:pStyle w:val="949"/>
        <w:ind w:firstLine="480"/>
        <w:spacing w:line="360" w:lineRule="auto"/>
        <w:rPr>
          <w:rFonts w:ascii="宋体" w:hAnsi="宋体"/>
          <w:bCs/>
          <w:szCs w:val="21"/>
        </w:rPr>
      </w:pPr>
      <w:r>
        <w:rPr>
          <w:rFonts w:ascii="宋体" w:hAnsi="宋体"/>
          <w:bCs/>
          <w:szCs w:val="21"/>
        </w:rPr>
        <w:t xml:space="preserve">19.1 采购代理机构拒绝接收在其规定的提交响应文件截止时间后上传的任何电子响应文件。</w:t>
      </w:r>
      <w:r/>
    </w:p>
    <w:p>
      <w:pPr>
        <w:pStyle w:val="949"/>
        <w:ind w:firstLine="420"/>
        <w:keepLines/>
        <w:keepNext/>
        <w:spacing w:line="360" w:lineRule="auto"/>
        <w:rPr>
          <w:rFonts w:ascii="宋体" w:hAnsi="宋体" w:cs="Arial"/>
          <w:szCs w:val="21"/>
        </w:rPr>
        <w:outlineLvl w:val="3"/>
      </w:pPr>
      <w:r/>
      <w:bookmarkStart w:id="128" w:name="_Toc513029228"/>
      <w:r/>
      <w:bookmarkStart w:id="129" w:name="_Toc20823300"/>
      <w:r/>
      <w:bookmarkStart w:id="130" w:name="_Toc16938544"/>
      <w:r>
        <w:rPr>
          <w:rFonts w:ascii="宋体" w:hAnsi="宋体" w:cs="Arial"/>
          <w:szCs w:val="21"/>
        </w:rPr>
        <w:t xml:space="preserve">20、响应文件的撤回和修改</w:t>
      </w:r>
      <w:bookmarkEnd w:id="128"/>
      <w:r/>
      <w:bookmarkEnd w:id="129"/>
      <w:r/>
      <w:bookmarkEnd w:id="130"/>
      <w:r>
        <w:rPr>
          <w:rFonts w:ascii="宋体" w:hAnsi="宋体" w:cs="Arial"/>
          <w:szCs w:val="21"/>
        </w:rPr>
      </w:r>
      <w:r/>
    </w:p>
    <w:p>
      <w:pPr>
        <w:pStyle w:val="949"/>
        <w:ind w:firstLine="480"/>
        <w:spacing w:line="360" w:lineRule="auto"/>
        <w:rPr>
          <w:rFonts w:ascii="宋体" w:hAnsi="宋体"/>
          <w:szCs w:val="21"/>
        </w:rPr>
      </w:pPr>
      <w:r>
        <w:rPr>
          <w:rFonts w:ascii="宋体" w:hAnsi="宋体"/>
          <w:szCs w:val="21"/>
        </w:rPr>
        <w:t xml:space="preserve">20.1响应文件的撤回</w:t>
      </w:r>
      <w:r/>
    </w:p>
    <w:p>
      <w:pPr>
        <w:pStyle w:val="949"/>
        <w:ind w:firstLine="480"/>
        <w:spacing w:line="360" w:lineRule="auto"/>
        <w:rPr>
          <w:rFonts w:ascii="宋体" w:hAnsi="宋体"/>
          <w:szCs w:val="21"/>
        </w:rPr>
      </w:pPr>
      <w:r>
        <w:rPr>
          <w:rFonts w:ascii="宋体" w:hAnsi="宋体"/>
          <w:szCs w:val="21"/>
        </w:rPr>
        <w:t xml:space="preserve">20.1.1 电子响应文件的撤回</w:t>
      </w:r>
      <w:r/>
    </w:p>
    <w:p>
      <w:pPr>
        <w:pStyle w:val="949"/>
        <w:ind w:firstLine="480"/>
        <w:spacing w:line="360" w:lineRule="auto"/>
        <w:rPr>
          <w:rFonts w:ascii="宋体" w:hAnsi="宋体"/>
          <w:szCs w:val="21"/>
        </w:rPr>
      </w:pPr>
      <w:r>
        <w:rPr>
          <w:rFonts w:ascii="宋体" w:hAnsi="宋体"/>
          <w:szCs w:val="21"/>
        </w:rPr>
        <w:t xml:space="preserve">供应商可在</w:t>
      </w:r>
      <w:r>
        <w:rPr>
          <w:rFonts w:ascii="宋体" w:hAnsi="宋体"/>
          <w:bCs/>
          <w:szCs w:val="21"/>
        </w:rPr>
        <w:t xml:space="preserve">提交响应文件</w:t>
      </w:r>
      <w:r>
        <w:rPr>
          <w:rFonts w:ascii="宋体" w:hAnsi="宋体"/>
          <w:szCs w:val="21"/>
        </w:rPr>
        <w:t xml:space="preserve">截止时间前，撤回其电子响应文件，具体操作方法见《操作手册》。</w:t>
      </w:r>
      <w:r/>
    </w:p>
    <w:p>
      <w:pPr>
        <w:pStyle w:val="949"/>
        <w:ind w:firstLine="480"/>
        <w:spacing w:line="360" w:lineRule="auto"/>
        <w:rPr>
          <w:rFonts w:ascii="宋体" w:hAnsi="宋体"/>
          <w:szCs w:val="21"/>
        </w:rPr>
      </w:pPr>
      <w:r>
        <w:rPr>
          <w:rFonts w:ascii="宋体" w:hAnsi="宋体"/>
          <w:szCs w:val="21"/>
        </w:rPr>
        <w:t xml:space="preserve">20.1.2供应商撤回电子响应文件，则认为其不再参与本项目谈判活动。</w:t>
      </w:r>
      <w:r/>
    </w:p>
    <w:p>
      <w:pPr>
        <w:pStyle w:val="949"/>
        <w:ind w:firstLine="480"/>
        <w:spacing w:line="360" w:lineRule="auto"/>
        <w:rPr>
          <w:rFonts w:ascii="宋体" w:hAnsi="宋体"/>
          <w:szCs w:val="21"/>
        </w:rPr>
      </w:pPr>
      <w:r>
        <w:rPr>
          <w:rFonts w:ascii="宋体" w:hAnsi="宋体"/>
          <w:szCs w:val="21"/>
        </w:rPr>
        <w:t xml:space="preserve">20.2响应文件的修改</w:t>
      </w:r>
      <w:r/>
    </w:p>
    <w:p>
      <w:pPr>
        <w:pStyle w:val="949"/>
        <w:ind w:firstLine="480"/>
        <w:spacing w:line="360" w:lineRule="auto"/>
        <w:rPr>
          <w:rFonts w:ascii="宋体" w:hAnsi="宋体"/>
          <w:szCs w:val="21"/>
        </w:rPr>
      </w:pPr>
      <w:r>
        <w:rPr>
          <w:rFonts w:ascii="宋体" w:hAnsi="宋体"/>
          <w:szCs w:val="21"/>
        </w:rPr>
        <w:t xml:space="preserve">供应商可在</w:t>
      </w:r>
      <w:r>
        <w:rPr>
          <w:rFonts w:ascii="宋体" w:hAnsi="宋体"/>
          <w:bCs/>
          <w:szCs w:val="21"/>
        </w:rPr>
        <w:t xml:space="preserve">提交响应文件</w:t>
      </w:r>
      <w:r>
        <w:rPr>
          <w:rFonts w:ascii="宋体" w:hAnsi="宋体"/>
          <w:szCs w:val="21"/>
        </w:rPr>
        <w:t xml:space="preserve">截止时间前，对其电子响应文件进行修改，具体操作方法见《操作手册》。</w:t>
      </w:r>
      <w:r/>
    </w:p>
    <w:p>
      <w:pPr>
        <w:pStyle w:val="949"/>
        <w:ind w:firstLine="480"/>
        <w:spacing w:line="360" w:lineRule="auto"/>
        <w:rPr>
          <w:rFonts w:ascii="宋体" w:hAnsi="宋体"/>
          <w:bCs/>
          <w:szCs w:val="21"/>
        </w:rPr>
      </w:pPr>
      <w:r>
        <w:rPr>
          <w:rFonts w:ascii="宋体" w:hAnsi="宋体"/>
          <w:szCs w:val="21"/>
        </w:rPr>
        <w:t xml:space="preserve">20.3</w:t>
      </w:r>
      <w:r>
        <w:rPr>
          <w:rFonts w:ascii="宋体" w:hAnsi="宋体"/>
          <w:bCs/>
          <w:szCs w:val="21"/>
        </w:rPr>
        <w:t xml:space="preserve"> 在提交响应文件截止时间之后，供应商不得对其电子响应文件作任何修改。</w:t>
      </w:r>
      <w:r/>
    </w:p>
    <w:p>
      <w:pPr>
        <w:pStyle w:val="949"/>
        <w:ind w:firstLine="480"/>
        <w:spacing w:line="360" w:lineRule="auto"/>
        <w:rPr>
          <w:rFonts w:ascii="宋体" w:hAnsi="宋体"/>
          <w:bCs/>
          <w:szCs w:val="21"/>
        </w:rPr>
      </w:pPr>
      <w:r>
        <w:rPr>
          <w:rFonts w:ascii="宋体" w:hAnsi="宋体"/>
          <w:szCs w:val="21"/>
        </w:rPr>
        <w:t xml:space="preserve">20.4</w:t>
      </w:r>
      <w:r>
        <w:rPr>
          <w:rFonts w:ascii="宋体" w:hAnsi="宋体"/>
          <w:bCs/>
          <w:szCs w:val="21"/>
        </w:rPr>
        <w:t xml:space="preserve"> 在提交响应文件截止时间至谈判文件中规定的谈判有效期满之间的这段时间内，供应商不得撤回其响应文件。</w:t>
      </w:r>
      <w:r/>
    </w:p>
    <w:p>
      <w:pPr>
        <w:pStyle w:val="949"/>
        <w:ind w:firstLine="482"/>
        <w:keepLines/>
        <w:keepNext/>
        <w:spacing w:before="156" w:after="156" w:line="360" w:lineRule="auto"/>
        <w:rPr>
          <w:rFonts w:ascii="宋体" w:hAnsi="宋体"/>
          <w:b/>
          <w:bCs/>
          <w:szCs w:val="21"/>
        </w:rPr>
        <w:outlineLvl w:val="2"/>
      </w:pPr>
      <w:r/>
      <w:bookmarkStart w:id="131" w:name="_Toc120614218"/>
      <w:r/>
      <w:bookmarkStart w:id="132" w:name="_Toc16938545"/>
      <w:r/>
      <w:bookmarkStart w:id="133" w:name="_Toc513029229"/>
      <w:r/>
      <w:bookmarkStart w:id="134" w:name="_Toc20823301"/>
      <w:r>
        <w:rPr>
          <w:rFonts w:ascii="宋体" w:hAnsi="宋体"/>
          <w:b/>
          <w:bCs/>
          <w:szCs w:val="21"/>
        </w:rPr>
        <w:t xml:space="preserve">五、响应文件的解密与评审</w:t>
      </w:r>
      <w:bookmarkEnd w:id="131"/>
      <w:r/>
      <w:bookmarkEnd w:id="132"/>
      <w:r/>
      <w:bookmarkEnd w:id="133"/>
      <w:r/>
      <w:bookmarkEnd w:id="134"/>
      <w:r>
        <w:rPr>
          <w:rFonts w:ascii="宋体" w:hAnsi="宋体"/>
          <w:b/>
          <w:bCs/>
          <w:szCs w:val="21"/>
        </w:rPr>
      </w:r>
      <w:r/>
    </w:p>
    <w:p>
      <w:pPr>
        <w:pStyle w:val="949"/>
        <w:ind w:firstLine="420"/>
        <w:keepLines/>
        <w:keepNext/>
        <w:spacing w:line="360" w:lineRule="auto"/>
        <w:rPr>
          <w:rFonts w:ascii="宋体" w:hAnsi="宋体" w:cs="Arial"/>
          <w:szCs w:val="21"/>
        </w:rPr>
        <w:outlineLvl w:val="3"/>
      </w:pPr>
      <w:r/>
      <w:bookmarkStart w:id="135" w:name="_Toc16938546"/>
      <w:r/>
      <w:bookmarkStart w:id="136" w:name="_Toc513029230"/>
      <w:r/>
      <w:bookmarkStart w:id="137" w:name="_Toc20823302"/>
      <w:r>
        <w:rPr>
          <w:rFonts w:ascii="宋体" w:hAnsi="宋体" w:cs="Arial"/>
          <w:szCs w:val="21"/>
        </w:rPr>
        <w:t xml:space="preserve">21、</w:t>
      </w:r>
      <w:bookmarkEnd w:id="135"/>
      <w:r/>
      <w:bookmarkEnd w:id="136"/>
      <w:r/>
      <w:bookmarkEnd w:id="137"/>
      <w:r>
        <w:rPr>
          <w:rFonts w:ascii="宋体" w:hAnsi="宋体" w:cs="Arial"/>
          <w:szCs w:val="21"/>
        </w:rPr>
        <w:t xml:space="preserve">响应文件解密</w:t>
      </w:r>
      <w:r/>
    </w:p>
    <w:p>
      <w:pPr>
        <w:pStyle w:val="949"/>
        <w:ind w:firstLine="360"/>
        <w:spacing w:line="360" w:lineRule="auto"/>
        <w:rPr>
          <w:rFonts w:ascii="宋体" w:hAnsi="宋体"/>
          <w:szCs w:val="21"/>
        </w:rPr>
      </w:pPr>
      <w:r>
        <w:rPr>
          <w:rFonts w:ascii="宋体" w:hAnsi="宋体"/>
          <w:szCs w:val="21"/>
        </w:rPr>
        <w:t xml:space="preserve">21.1供应商应当按照《操作手册》规定，在苏采云系统规定的时间内对谈判响应文件进行解密。</w:t>
      </w:r>
      <w:r/>
    </w:p>
    <w:p>
      <w:pPr>
        <w:pStyle w:val="949"/>
        <w:ind w:firstLine="420"/>
        <w:keepLines/>
        <w:keepNext/>
        <w:spacing w:line="360" w:lineRule="auto"/>
        <w:rPr>
          <w:rFonts w:ascii="宋体" w:hAnsi="宋体" w:cs="Arial"/>
          <w:szCs w:val="21"/>
        </w:rPr>
        <w:outlineLvl w:val="3"/>
      </w:pPr>
      <w:r/>
      <w:bookmarkStart w:id="138" w:name="_Toc16938547"/>
      <w:r/>
      <w:bookmarkStart w:id="139" w:name="_Toc513029231"/>
      <w:r/>
      <w:bookmarkStart w:id="140" w:name="_Toc20823303"/>
      <w:r>
        <w:rPr>
          <w:rFonts w:ascii="宋体" w:hAnsi="宋体" w:cs="Arial"/>
          <w:szCs w:val="21"/>
        </w:rPr>
        <w:t xml:space="preserve">22、谈判小组</w:t>
      </w:r>
      <w:r/>
    </w:p>
    <w:p>
      <w:pPr>
        <w:pStyle w:val="949"/>
        <w:spacing w:line="360" w:lineRule="auto"/>
        <w:rPr>
          <w:rFonts w:ascii="宋体" w:hAnsi="宋体"/>
          <w:b/>
          <w:szCs w:val="21"/>
        </w:rPr>
      </w:pPr>
      <w:r>
        <w:rPr>
          <w:rFonts w:ascii="宋体" w:hAnsi="宋体"/>
          <w:b/>
          <w:szCs w:val="21"/>
        </w:rPr>
        <w:t xml:space="preserve">  </w:t>
      </w:r>
      <w:r>
        <w:rPr>
          <w:rFonts w:ascii="宋体" w:hAnsi="宋体"/>
          <w:szCs w:val="21"/>
        </w:rPr>
        <w:t xml:space="preserve"> 22.1采购代理机构将组织谈判小组对响应文件进行评审。谈判小组由采购人代表和有关技术、经济等方面的</w:t>
      </w:r>
      <w:r>
        <w:rPr>
          <w:rFonts w:ascii="宋体" w:hAnsi="宋体"/>
          <w:szCs w:val="21"/>
        </w:rPr>
        <w:t xml:space="preserve">专家组成，且人员构成符合政府采购有关规定。</w:t>
      </w:r>
      <w:r>
        <w:rPr>
          <w:rFonts w:ascii="宋体" w:hAnsi="宋体"/>
          <w:b/>
          <w:szCs w:val="21"/>
        </w:rPr>
      </w:r>
      <w:r/>
    </w:p>
    <w:p>
      <w:pPr>
        <w:pStyle w:val="949"/>
        <w:spacing w:line="360" w:lineRule="auto"/>
        <w:rPr>
          <w:rFonts w:ascii="宋体" w:hAnsi="宋体"/>
          <w:szCs w:val="21"/>
        </w:rPr>
      </w:pPr>
      <w:r>
        <w:rPr>
          <w:rFonts w:ascii="宋体" w:hAnsi="宋体"/>
          <w:b/>
          <w:szCs w:val="21"/>
        </w:rPr>
        <w:t xml:space="preserve">  </w:t>
      </w:r>
      <w:r>
        <w:rPr>
          <w:rFonts w:ascii="宋体" w:hAnsi="宋体"/>
          <w:szCs w:val="21"/>
        </w:rPr>
        <w:t xml:space="preserve"> 22.2谈判小组独立工作，负责评审所有响应文件并确定成交</w:t>
      </w:r>
      <w:r>
        <w:rPr>
          <w:rFonts w:hint="eastAsia" w:ascii="宋体" w:hAnsi="宋体"/>
          <w:szCs w:val="21"/>
        </w:rPr>
        <w:t xml:space="preserve">候</w:t>
      </w:r>
      <w:r>
        <w:rPr>
          <w:rFonts w:ascii="宋体" w:hAnsi="宋体"/>
          <w:szCs w:val="21"/>
        </w:rPr>
        <w:t xml:space="preserve">选人。</w:t>
      </w:r>
      <w:r/>
    </w:p>
    <w:p>
      <w:pPr>
        <w:pStyle w:val="949"/>
        <w:ind w:firstLine="420"/>
        <w:keepLines/>
        <w:keepNext/>
        <w:spacing w:line="360" w:lineRule="auto"/>
        <w:rPr>
          <w:rFonts w:ascii="宋体" w:hAnsi="宋体" w:cs="Arial"/>
          <w:szCs w:val="21"/>
        </w:rPr>
        <w:outlineLvl w:val="3"/>
      </w:pPr>
      <w:r>
        <w:rPr>
          <w:rFonts w:ascii="宋体" w:hAnsi="宋体" w:cs="Arial"/>
          <w:szCs w:val="21"/>
        </w:rPr>
        <w:t xml:space="preserve">23、评审过程的保密与公正</w:t>
      </w:r>
      <w:r/>
    </w:p>
    <w:p>
      <w:pPr>
        <w:pStyle w:val="949"/>
        <w:ind w:firstLine="480"/>
        <w:spacing w:line="360" w:lineRule="auto"/>
        <w:rPr>
          <w:rFonts w:ascii="宋体" w:hAnsi="宋体"/>
          <w:bCs/>
          <w:szCs w:val="21"/>
        </w:rPr>
      </w:pPr>
      <w:r/>
      <w:bookmarkEnd w:id="138"/>
      <w:r/>
      <w:bookmarkEnd w:id="139"/>
      <w:r/>
      <w:bookmarkEnd w:id="140"/>
      <w:r>
        <w:rPr>
          <w:rFonts w:ascii="宋体" w:hAnsi="宋体"/>
          <w:szCs w:val="21"/>
        </w:rPr>
        <w:t xml:space="preserve">23.1</w:t>
      </w:r>
      <w:r>
        <w:rPr>
          <w:rFonts w:ascii="宋体" w:hAnsi="宋体"/>
          <w:bCs/>
          <w:szCs w:val="21"/>
        </w:rPr>
        <w:t xml:space="preserve">谈判小组、采购人和采购代理机构工作人员、相关监督人员等与评审工作有关的人员，对评审情况以及在评审过程中获悉的国家秘密、商业秘密负有保密责任。</w:t>
      </w:r>
      <w:r/>
    </w:p>
    <w:p>
      <w:pPr>
        <w:pStyle w:val="949"/>
        <w:ind w:firstLine="480"/>
        <w:spacing w:line="360" w:lineRule="auto"/>
        <w:rPr>
          <w:rFonts w:ascii="宋体" w:hAnsi="宋体"/>
          <w:szCs w:val="21"/>
        </w:rPr>
      </w:pPr>
      <w:r>
        <w:rPr>
          <w:rFonts w:ascii="宋体" w:hAnsi="宋体"/>
          <w:szCs w:val="21"/>
        </w:rPr>
        <w:t xml:space="preserve">23.2在评审过程中，供应商不得以任何行为影响谈判评审过程，否则其响应文件将被作为无效响应文件。</w:t>
      </w:r>
      <w:r/>
    </w:p>
    <w:p>
      <w:pPr>
        <w:pStyle w:val="949"/>
        <w:ind w:firstLine="480"/>
        <w:spacing w:line="360" w:lineRule="auto"/>
        <w:rPr>
          <w:rFonts w:ascii="宋体" w:hAnsi="宋体"/>
          <w:szCs w:val="21"/>
        </w:rPr>
      </w:pPr>
      <w:r>
        <w:rPr>
          <w:rFonts w:ascii="宋体" w:hAnsi="宋体"/>
          <w:szCs w:val="21"/>
        </w:rPr>
        <w:t xml:space="preserve">23.3在项目评审期间，采购代理机构将设专门人员与供应商联系。</w:t>
      </w:r>
      <w:r/>
    </w:p>
    <w:p>
      <w:pPr>
        <w:pStyle w:val="949"/>
        <w:ind w:firstLine="480"/>
        <w:spacing w:line="360" w:lineRule="auto"/>
        <w:rPr>
          <w:rFonts w:ascii="宋体" w:hAnsi="宋体"/>
          <w:szCs w:val="21"/>
        </w:rPr>
      </w:pPr>
      <w:r>
        <w:rPr>
          <w:rFonts w:ascii="宋体" w:hAnsi="宋体"/>
          <w:szCs w:val="21"/>
        </w:rPr>
        <w:t xml:space="preserve">23.4 采购代理机构和谈判小组不向未成交的供应商解释未成交原因，也不公布评审过程中的相关细节。</w:t>
      </w:r>
      <w:r/>
    </w:p>
    <w:p>
      <w:pPr>
        <w:pStyle w:val="949"/>
        <w:ind w:firstLine="420"/>
        <w:keepLines/>
        <w:keepNext/>
        <w:spacing w:line="360" w:lineRule="auto"/>
        <w:rPr>
          <w:rFonts w:ascii="宋体" w:hAnsi="宋体" w:cs="Arial"/>
          <w:szCs w:val="21"/>
        </w:rPr>
        <w:outlineLvl w:val="3"/>
      </w:pPr>
      <w:r/>
      <w:bookmarkStart w:id="141" w:name="_Toc20823304"/>
      <w:r/>
      <w:bookmarkStart w:id="142" w:name="_Toc513029232"/>
      <w:r/>
      <w:bookmarkStart w:id="143" w:name="_Toc16938548"/>
      <w:r>
        <w:rPr>
          <w:rFonts w:ascii="宋体" w:hAnsi="宋体" w:cs="Arial"/>
          <w:szCs w:val="21"/>
        </w:rPr>
        <w:t xml:space="preserve">24、评审过程中的澄清</w:t>
      </w:r>
      <w:bookmarkEnd w:id="141"/>
      <w:r/>
      <w:bookmarkEnd w:id="142"/>
      <w:r/>
      <w:bookmarkEnd w:id="143"/>
      <w:r>
        <w:rPr>
          <w:rFonts w:ascii="宋体" w:hAnsi="宋体" w:cs="Arial"/>
          <w:szCs w:val="21"/>
        </w:rPr>
      </w:r>
      <w:r/>
    </w:p>
    <w:p>
      <w:pPr>
        <w:pStyle w:val="949"/>
        <w:ind w:firstLine="480"/>
        <w:spacing w:line="360" w:lineRule="auto"/>
        <w:rPr>
          <w:rFonts w:ascii="宋体" w:hAnsi="宋体" w:cs="宋体"/>
          <w:szCs w:val="21"/>
        </w:rPr>
      </w:pPr>
      <w:r>
        <w:rPr>
          <w:rFonts w:ascii="宋体" w:hAnsi="宋体" w:cs="宋体"/>
          <w:szCs w:val="21"/>
        </w:rPr>
        <w:t xml:space="preserve">24.1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949"/>
        <w:ind w:firstLine="480"/>
        <w:spacing w:line="360" w:lineRule="auto"/>
        <w:rPr>
          <w:rFonts w:ascii="宋体" w:hAnsi="宋体" w:cs="宋体"/>
          <w:szCs w:val="21"/>
        </w:rPr>
      </w:pPr>
      <w:r>
        <w:rPr>
          <w:rFonts w:ascii="宋体" w:hAnsi="宋体" w:cs="宋体"/>
          <w:szCs w:val="21"/>
        </w:rPr>
        <w:t xml:space="preserve">谈判小组并非对每个供应商都作澄清要求。</w:t>
      </w:r>
      <w:r/>
    </w:p>
    <w:p>
      <w:pPr>
        <w:pStyle w:val="949"/>
        <w:spacing w:line="360" w:lineRule="auto"/>
        <w:rPr>
          <w:rFonts w:ascii="宋体" w:hAnsi="宋体" w:cs="宋体"/>
          <w:szCs w:val="21"/>
        </w:rPr>
      </w:pPr>
      <w:r>
        <w:rPr>
          <w:rFonts w:ascii="宋体" w:hAnsi="宋体" w:cs="宋体"/>
          <w:szCs w:val="21"/>
        </w:rPr>
        <w:t xml:space="preserve">    24.2需要供应商进行澄清、说明和更正的，谈判小组将通过</w:t>
      </w:r>
      <w:r>
        <w:rPr>
          <w:rFonts w:ascii="宋体" w:hAnsi="宋体"/>
          <w:szCs w:val="21"/>
        </w:rPr>
        <w:t xml:space="preserve">苏采云系统</w:t>
      </w:r>
      <w:r>
        <w:rPr>
          <w:rFonts w:ascii="宋体" w:hAnsi="宋体" w:cs="宋体"/>
          <w:szCs w:val="21"/>
        </w:rPr>
        <w:t xml:space="preserve">向供应商发布“澄清要求函”，接到“澄清要求函”的供应商应当按照要求在</w:t>
      </w:r>
      <w:r>
        <w:rPr>
          <w:rFonts w:ascii="宋体" w:hAnsi="宋体"/>
          <w:szCs w:val="21"/>
        </w:rPr>
        <w:t xml:space="preserve">苏采云系统</w:t>
      </w:r>
      <w:r>
        <w:rPr>
          <w:rFonts w:ascii="宋体" w:hAnsi="宋体" w:cs="宋体"/>
          <w:szCs w:val="21"/>
        </w:rPr>
        <w:t xml:space="preserve">中提交“澄清响应函”并加盖</w:t>
      </w:r>
      <w:r>
        <w:rPr>
          <w:rFonts w:ascii="宋体" w:hAnsi="宋体" w:cs="宋体"/>
          <w:szCs w:val="21"/>
        </w:rPr>
        <w:t xml:space="preserve">CA电子公章。澄清、说明和更正的内容作为响应文件的补充部分，具体操作方式见《操作手册》。</w:t>
      </w:r>
      <w:r/>
    </w:p>
    <w:p>
      <w:pPr>
        <w:pStyle w:val="949"/>
        <w:spacing w:line="360" w:lineRule="auto"/>
        <w:rPr>
          <w:rFonts w:ascii="宋体" w:hAnsi="宋体"/>
          <w:szCs w:val="21"/>
        </w:rPr>
      </w:pPr>
      <w:r>
        <w:rPr>
          <w:rFonts w:ascii="宋体" w:hAnsi="宋体"/>
          <w:szCs w:val="21"/>
        </w:rPr>
        <w:t xml:space="preserve">    24.3 接到谈判小组澄清、说明和更正要求的供应商如未按规定做出澄清、说明和 更正，其风险由供应商自行承担。</w:t>
      </w:r>
      <w:r/>
    </w:p>
    <w:p>
      <w:pPr>
        <w:pStyle w:val="949"/>
        <w:ind w:firstLine="420"/>
        <w:keepLines/>
        <w:keepNext/>
        <w:spacing w:line="360" w:lineRule="auto"/>
        <w:rPr>
          <w:rFonts w:ascii="宋体" w:hAnsi="宋体" w:cs="Arial"/>
          <w:szCs w:val="21"/>
        </w:rPr>
        <w:outlineLvl w:val="3"/>
      </w:pPr>
      <w:r/>
      <w:bookmarkStart w:id="144" w:name="_Toc513029233"/>
      <w:r/>
      <w:bookmarkStart w:id="145" w:name="_Toc16938549"/>
      <w:r/>
      <w:bookmarkStart w:id="146" w:name="_Toc20823305"/>
      <w:r>
        <w:rPr>
          <w:rFonts w:ascii="宋体" w:hAnsi="宋体" w:cs="Arial"/>
          <w:szCs w:val="21"/>
        </w:rPr>
        <w:t xml:space="preserve">25、对响应文件的审</w:t>
      </w:r>
      <w:bookmarkEnd w:id="144"/>
      <w:r/>
      <w:bookmarkEnd w:id="145"/>
      <w:r/>
      <w:bookmarkEnd w:id="146"/>
      <w:r>
        <w:rPr>
          <w:rFonts w:ascii="宋体" w:hAnsi="宋体" w:cs="Arial"/>
          <w:szCs w:val="21"/>
        </w:rPr>
        <w:t xml:space="preserve">查</w:t>
      </w:r>
      <w:r/>
    </w:p>
    <w:p>
      <w:pPr>
        <w:pStyle w:val="949"/>
        <w:ind w:firstLine="480"/>
        <w:spacing w:line="360" w:lineRule="auto"/>
        <w:rPr>
          <w:rFonts w:ascii="宋体" w:hAnsi="宋体"/>
          <w:bCs/>
          <w:szCs w:val="21"/>
        </w:rPr>
      </w:pPr>
      <w:r>
        <w:rPr>
          <w:rFonts w:ascii="宋体" w:hAnsi="宋体"/>
          <w:szCs w:val="21"/>
        </w:rPr>
        <w:t xml:space="preserve">25.1</w:t>
      </w:r>
      <w:r>
        <w:rPr>
          <w:rFonts w:ascii="宋体" w:hAnsi="宋体"/>
          <w:bCs/>
          <w:szCs w:val="21"/>
        </w:rPr>
        <w:t xml:space="preserve">响应文件审查分为资格审查和符合性审查。</w:t>
      </w:r>
      <w:r/>
    </w:p>
    <w:p>
      <w:pPr>
        <w:pStyle w:val="949"/>
        <w:ind w:firstLine="480"/>
        <w:spacing w:line="360" w:lineRule="auto"/>
        <w:rPr>
          <w:rFonts w:ascii="宋体" w:hAnsi="宋体"/>
          <w:bCs/>
          <w:szCs w:val="21"/>
        </w:rPr>
      </w:pPr>
      <w:r>
        <w:rPr>
          <w:rFonts w:ascii="宋体" w:hAnsi="宋体"/>
          <w:bCs/>
          <w:szCs w:val="21"/>
        </w:rPr>
        <w:t xml:space="preserve">25.1.1 资格审查：由谈判小组依据法律法规和谈判文件的规定，对响应文件中的资格证明文件进行审查，以确定供应商是否具备参加谈判的资格。</w:t>
      </w:r>
      <w:r/>
    </w:p>
    <w:p>
      <w:pPr>
        <w:pStyle w:val="949"/>
        <w:ind w:firstLine="480"/>
        <w:spacing w:line="360" w:lineRule="auto"/>
        <w:rPr>
          <w:rFonts w:ascii="宋体" w:hAnsi="宋体"/>
          <w:bCs/>
          <w:szCs w:val="21"/>
        </w:rPr>
      </w:pPr>
      <w:r>
        <w:rPr>
          <w:rFonts w:ascii="宋体" w:hAnsi="宋体"/>
          <w:bCs/>
          <w:szCs w:val="21"/>
        </w:rPr>
        <w:t xml:space="preserve">谈判小组在进行资格审查的同时，将在“信用中国”网站（www.creditchina.gov.cn）查询供应商的信用记录，以确定供应商是否具备谈判资格,查询结果留存并归档。</w:t>
      </w:r>
      <w:r/>
    </w:p>
    <w:p>
      <w:pPr>
        <w:pStyle w:val="949"/>
        <w:ind w:firstLine="480"/>
        <w:spacing w:line="360" w:lineRule="auto"/>
        <w:rPr>
          <w:rFonts w:ascii="宋体" w:hAnsi="宋体"/>
          <w:bCs/>
          <w:szCs w:val="21"/>
        </w:rPr>
      </w:pPr>
      <w:r>
        <w:rPr>
          <w:rFonts w:ascii="宋体" w:hAnsi="宋体"/>
          <w:bCs/>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49"/>
        <w:ind w:firstLine="480"/>
        <w:spacing w:line="360" w:lineRule="auto"/>
        <w:rPr>
          <w:rFonts w:ascii="宋体" w:hAnsi="宋体"/>
          <w:bCs/>
          <w:szCs w:val="21"/>
        </w:rPr>
      </w:pPr>
      <w:r>
        <w:rPr>
          <w:rFonts w:ascii="宋体" w:hAnsi="宋体"/>
          <w:bCs/>
          <w:szCs w:val="21"/>
        </w:rPr>
        <w:t xml:space="preserve">25.1.2 符合性审查：依据谈判文件的规定，由谈判小组从响应文件的有效性、完整性和对谈判文件的响应程度进行审查，以确定是否对谈判文件的实质性要求作出响应。</w:t>
      </w:r>
      <w:r/>
    </w:p>
    <w:p>
      <w:pPr>
        <w:pStyle w:val="949"/>
        <w:ind w:firstLine="480"/>
        <w:spacing w:line="360" w:lineRule="auto"/>
        <w:rPr>
          <w:rFonts w:ascii="宋体" w:hAnsi="宋体"/>
          <w:bCs/>
          <w:szCs w:val="21"/>
        </w:rPr>
      </w:pPr>
      <w:r>
        <w:rPr>
          <w:rFonts w:ascii="宋体" w:hAnsi="宋体"/>
          <w:bCs/>
          <w:szCs w:val="21"/>
        </w:rPr>
        <w:t xml:space="preserve">25.1.3 未通过资格审查或符合性审查的供应商，谈判小组将在</w:t>
      </w:r>
      <w:r>
        <w:rPr>
          <w:rFonts w:ascii="宋体" w:hAnsi="宋体"/>
          <w:szCs w:val="21"/>
        </w:rPr>
        <w:t xml:space="preserve">苏采云系统</w:t>
      </w:r>
      <w:r>
        <w:rPr>
          <w:rFonts w:ascii="宋体" w:hAnsi="宋体"/>
          <w:bCs/>
          <w:szCs w:val="21"/>
        </w:rPr>
        <w:t xml:space="preserve">中告知未通过资格审查或符</w:t>
      </w:r>
      <w:r>
        <w:rPr>
          <w:rFonts w:ascii="宋体" w:hAnsi="宋体"/>
          <w:bCs/>
          <w:szCs w:val="21"/>
        </w:rPr>
        <w:t xml:space="preserve">合性审查的原因，评审结束后，谈判小组将不再告知未通过资格审查或符合性审查的原因。</w:t>
      </w:r>
      <w:r/>
    </w:p>
    <w:p>
      <w:pPr>
        <w:pStyle w:val="949"/>
        <w:ind w:firstLine="480"/>
        <w:spacing w:line="360" w:lineRule="auto"/>
        <w:rPr>
          <w:rFonts w:ascii="宋体" w:hAnsi="宋体"/>
          <w:szCs w:val="21"/>
        </w:rPr>
      </w:pPr>
      <w:r>
        <w:rPr>
          <w:rFonts w:ascii="宋体" w:hAnsi="宋体"/>
          <w:szCs w:val="21"/>
        </w:rPr>
        <w:t xml:space="preserve">25.2在详细评审之前，谈判小组将首先审查每份响应文件是否实质性响应了谈判文件的要求。实质性响应的响应文件应该是与谈判文件要求的条款、条件和规格相符，没有重大偏离或保留。</w:t>
      </w:r>
      <w:r/>
    </w:p>
    <w:p>
      <w:pPr>
        <w:pStyle w:val="949"/>
        <w:ind w:firstLine="480"/>
        <w:spacing w:line="360" w:lineRule="auto"/>
        <w:rPr>
          <w:rFonts w:ascii="宋体" w:hAnsi="宋体"/>
          <w:szCs w:val="21"/>
        </w:rPr>
      </w:pPr>
      <w:r>
        <w:rPr>
          <w:rFonts w:ascii="宋体" w:hAnsi="宋体"/>
          <w:szCs w:val="21"/>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pStyle w:val="949"/>
        <w:ind w:firstLine="480"/>
        <w:spacing w:line="360" w:lineRule="auto"/>
        <w:rPr>
          <w:rFonts w:ascii="宋体" w:hAnsi="宋体"/>
          <w:bCs/>
          <w:szCs w:val="21"/>
        </w:rPr>
      </w:pPr>
      <w:r>
        <w:rPr>
          <w:rFonts w:ascii="宋体" w:hAnsi="宋体"/>
          <w:bCs/>
          <w:szCs w:val="21"/>
        </w:rPr>
        <w:t xml:space="preserve">25.3未实质性响应谈判文件的情形</w:t>
      </w:r>
      <w:r/>
    </w:p>
    <w:p>
      <w:pPr>
        <w:pStyle w:val="949"/>
        <w:ind w:firstLine="480"/>
        <w:spacing w:line="360" w:lineRule="auto"/>
        <w:rPr>
          <w:rFonts w:ascii="宋体" w:hAnsi="宋体"/>
          <w:bCs/>
          <w:szCs w:val="21"/>
        </w:rPr>
      </w:pPr>
      <w:r>
        <w:rPr>
          <w:rFonts w:ascii="宋体" w:hAnsi="宋体"/>
          <w:bCs/>
          <w:szCs w:val="21"/>
        </w:rPr>
        <w:t xml:space="preserve">25.3.1供应商在</w:t>
      </w:r>
      <w:r>
        <w:rPr>
          <w:rFonts w:ascii="宋体" w:hAnsi="宋体"/>
          <w:szCs w:val="21"/>
        </w:rPr>
        <w:t xml:space="preserve">苏采云系统</w:t>
      </w:r>
      <w:r>
        <w:rPr>
          <w:rFonts w:ascii="宋体" w:hAnsi="宋体"/>
          <w:bCs/>
          <w:szCs w:val="21"/>
        </w:rPr>
        <w:t xml:space="preserve">规定的时间内未成功解密电子响应文件的。</w:t>
      </w:r>
      <w:r/>
    </w:p>
    <w:p>
      <w:pPr>
        <w:pStyle w:val="949"/>
        <w:ind w:firstLine="480"/>
        <w:spacing w:line="360" w:lineRule="auto"/>
        <w:rPr>
          <w:rFonts w:ascii="宋体" w:hAnsi="宋体"/>
          <w:bCs/>
          <w:szCs w:val="21"/>
        </w:rPr>
      </w:pPr>
      <w:r>
        <w:rPr>
          <w:rFonts w:ascii="宋体" w:hAnsi="宋体"/>
          <w:bCs/>
          <w:szCs w:val="21"/>
        </w:rPr>
        <w:t xml:space="preserve">25.3.2供应商未按照谈判文件要求上传电子响应文件的。</w:t>
      </w:r>
      <w:r/>
    </w:p>
    <w:p>
      <w:pPr>
        <w:pStyle w:val="949"/>
        <w:ind w:firstLine="480"/>
        <w:spacing w:line="360" w:lineRule="auto"/>
        <w:rPr>
          <w:rFonts w:ascii="宋体" w:hAnsi="宋体"/>
          <w:bCs/>
          <w:szCs w:val="21"/>
        </w:rPr>
      </w:pPr>
      <w:r>
        <w:rPr>
          <w:rFonts w:ascii="宋体" w:hAnsi="宋体"/>
          <w:bCs/>
          <w:szCs w:val="21"/>
        </w:rPr>
        <w:t xml:space="preserve">25.3.3供应商同一采购包提交两个（含两个）以上不同的响应文件或者最后报价的。</w:t>
      </w:r>
      <w:r/>
    </w:p>
    <w:p>
      <w:pPr>
        <w:pStyle w:val="949"/>
        <w:ind w:firstLine="480"/>
        <w:spacing w:line="360" w:lineRule="auto"/>
        <w:rPr>
          <w:rFonts w:ascii="宋体" w:hAnsi="宋体"/>
          <w:bCs/>
          <w:szCs w:val="21"/>
        </w:rPr>
      </w:pPr>
      <w:r>
        <w:rPr>
          <w:rFonts w:ascii="宋体" w:hAnsi="宋体"/>
          <w:bCs/>
          <w:szCs w:val="21"/>
        </w:rPr>
        <w:t xml:space="preserve">25.3.4供应商不具备谈判文件中规定资格要求的。</w:t>
      </w:r>
      <w:r/>
    </w:p>
    <w:p>
      <w:pPr>
        <w:pStyle w:val="949"/>
        <w:ind w:firstLine="480"/>
        <w:spacing w:line="360" w:lineRule="auto"/>
        <w:rPr>
          <w:rFonts w:ascii="宋体" w:hAnsi="宋体"/>
          <w:bCs/>
          <w:szCs w:val="21"/>
        </w:rPr>
      </w:pPr>
      <w:r>
        <w:rPr>
          <w:rFonts w:ascii="宋体" w:hAnsi="宋体"/>
          <w:bCs/>
          <w:szCs w:val="21"/>
        </w:rPr>
        <w:t xml:space="preserve">25.3.5供应商的最后报价超过了采购预算。</w:t>
      </w:r>
      <w:r/>
    </w:p>
    <w:p>
      <w:pPr>
        <w:pStyle w:val="949"/>
        <w:ind w:firstLine="480"/>
        <w:spacing w:line="360" w:lineRule="auto"/>
        <w:rPr>
          <w:rFonts w:ascii="宋体" w:hAnsi="宋体"/>
          <w:bCs/>
          <w:szCs w:val="21"/>
        </w:rPr>
      </w:pPr>
      <w:r>
        <w:rPr>
          <w:rFonts w:ascii="宋体" w:hAnsi="宋体"/>
          <w:bCs/>
          <w:szCs w:val="21"/>
        </w:rPr>
        <w:t xml:space="preserve">25.3.6不符合谈判文件中规定的实质性要求的</w:t>
      </w:r>
      <w:r>
        <w:rPr>
          <w:rFonts w:ascii="宋体" w:hAnsi="宋体"/>
          <w:b/>
          <w:bCs/>
          <w:szCs w:val="21"/>
        </w:rPr>
        <w:t xml:space="preserve">（本谈判文件中</w:t>
      </w:r>
      <w:r>
        <w:rPr>
          <w:rFonts w:ascii="宋体" w:hAnsi="宋体"/>
          <w:b/>
          <w:bCs/>
          <w:i/>
          <w:szCs w:val="21"/>
          <w:u w:val="single"/>
        </w:rPr>
        <w:t xml:space="preserve">斜体且有下划线部分</w:t>
      </w:r>
      <w:r>
        <w:rPr>
          <w:rFonts w:ascii="宋体" w:hAnsi="宋体"/>
          <w:b/>
          <w:bCs/>
          <w:szCs w:val="21"/>
        </w:rPr>
        <w:t xml:space="preserve">条</w:t>
      </w:r>
      <w:r>
        <w:rPr>
          <w:rFonts w:ascii="宋体" w:hAnsi="宋体"/>
          <w:b/>
          <w:bCs/>
          <w:szCs w:val="21"/>
        </w:rPr>
        <w:t xml:space="preserve">款为实质性要求）</w:t>
      </w:r>
      <w:r>
        <w:rPr>
          <w:rFonts w:ascii="宋体" w:hAnsi="宋体"/>
          <w:bCs/>
          <w:szCs w:val="21"/>
        </w:rPr>
      </w:r>
      <w:r/>
    </w:p>
    <w:p>
      <w:pPr>
        <w:pStyle w:val="949"/>
        <w:ind w:firstLine="480"/>
        <w:spacing w:line="360" w:lineRule="auto"/>
        <w:rPr>
          <w:rFonts w:ascii="宋体" w:hAnsi="宋体"/>
          <w:bCs/>
          <w:szCs w:val="21"/>
        </w:rPr>
      </w:pPr>
      <w:r>
        <w:rPr>
          <w:rFonts w:ascii="宋体" w:hAnsi="宋体"/>
          <w:bCs/>
          <w:szCs w:val="21"/>
        </w:rPr>
        <w:t xml:space="preserve">25.3.7供应商被 “信用中国”网站（www.creditchina.</w:t>
      </w:r>
      <w:r>
        <w:rPr>
          <w:rFonts w:ascii="宋体" w:hAnsi="宋体"/>
          <w:bCs/>
          <w:szCs w:val="21"/>
        </w:rPr>
        <w:t xml:space="preserve">gov.cn）列入失信被执行人或重大税收违法失信主体名单或政府采购严重失信行为记录名单。或查询“信用中国”网站后发现供应商存在其他不符合《中华人民共和国政府采购法》第二十二条规定条件的信用记录。</w:t>
      </w:r>
      <w:r/>
    </w:p>
    <w:p>
      <w:pPr>
        <w:pStyle w:val="949"/>
        <w:ind w:firstLine="480"/>
        <w:spacing w:line="360" w:lineRule="auto"/>
        <w:rPr>
          <w:rFonts w:ascii="宋体" w:hAnsi="宋体"/>
          <w:bCs/>
          <w:szCs w:val="21"/>
        </w:rPr>
      </w:pPr>
      <w:r>
        <w:rPr>
          <w:rFonts w:ascii="宋体" w:hAnsi="宋体"/>
          <w:bCs/>
          <w:szCs w:val="21"/>
        </w:rPr>
        <w:t xml:space="preserve">25.3.8 响应文件含有采购人不能接受的附加条件的。</w:t>
      </w:r>
      <w:r/>
    </w:p>
    <w:p>
      <w:pPr>
        <w:pStyle w:val="949"/>
        <w:ind w:firstLine="480"/>
        <w:spacing w:line="360" w:lineRule="auto"/>
        <w:rPr>
          <w:rFonts w:ascii="宋体" w:hAnsi="宋体"/>
          <w:bCs/>
          <w:szCs w:val="21"/>
        </w:rPr>
      </w:pPr>
      <w:r>
        <w:rPr>
          <w:rFonts w:ascii="宋体" w:hAnsi="宋体"/>
          <w:bCs/>
          <w:szCs w:val="21"/>
        </w:rPr>
        <w:t xml:space="preserve">25.3.9 如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pStyle w:val="949"/>
        <w:ind w:firstLine="480"/>
        <w:spacing w:line="360" w:lineRule="auto"/>
        <w:rPr>
          <w:rFonts w:ascii="宋体" w:hAnsi="宋体"/>
          <w:bCs/>
          <w:szCs w:val="21"/>
        </w:rPr>
      </w:pPr>
      <w:r>
        <w:rPr>
          <w:rFonts w:ascii="宋体" w:hAnsi="宋体"/>
          <w:bCs/>
          <w:szCs w:val="21"/>
        </w:rPr>
        <w:t xml:space="preserve">25.3.10响应文件未按照谈判文件要求加盖CA电子公章的。</w:t>
      </w:r>
      <w:r/>
    </w:p>
    <w:p>
      <w:pPr>
        <w:pStyle w:val="949"/>
        <w:ind w:firstLine="480"/>
        <w:spacing w:line="360" w:lineRule="auto"/>
        <w:rPr>
          <w:rFonts w:ascii="宋体" w:hAnsi="宋体"/>
          <w:bCs/>
          <w:color w:val="000000"/>
          <w:szCs w:val="21"/>
        </w:rPr>
      </w:pPr>
      <w:r>
        <w:rPr>
          <w:rFonts w:ascii="宋体" w:hAnsi="宋体"/>
          <w:bCs/>
          <w:color w:val="000000"/>
          <w:szCs w:val="21"/>
        </w:rPr>
        <w:t xml:space="preserve">25.4 无效响应条款</w:t>
      </w:r>
      <w:r/>
    </w:p>
    <w:p>
      <w:pPr>
        <w:pStyle w:val="949"/>
        <w:ind w:firstLine="480"/>
        <w:spacing w:line="360" w:lineRule="auto"/>
        <w:rPr>
          <w:rFonts w:ascii="宋体" w:hAnsi="宋体"/>
          <w:bCs/>
          <w:color w:val="000000"/>
          <w:szCs w:val="21"/>
        </w:rPr>
      </w:pPr>
      <w:r>
        <w:rPr>
          <w:rFonts w:ascii="宋体" w:hAnsi="宋体"/>
          <w:bCs/>
          <w:color w:val="000000"/>
          <w:szCs w:val="21"/>
        </w:rPr>
        <w:t xml:space="preserve">25.4.1 符合本谈判文件第二章第25.3条规定未实质性响应谈判文件情形的。</w:t>
      </w:r>
      <w:r/>
    </w:p>
    <w:p>
      <w:pPr>
        <w:pStyle w:val="949"/>
        <w:ind w:firstLine="480"/>
        <w:spacing w:line="360" w:lineRule="auto"/>
        <w:rPr>
          <w:rFonts w:ascii="宋体" w:hAnsi="宋体"/>
          <w:bCs/>
          <w:color w:val="ff0000"/>
          <w:szCs w:val="21"/>
        </w:rPr>
      </w:pPr>
      <w:r>
        <w:rPr>
          <w:rFonts w:ascii="宋体" w:hAnsi="宋体"/>
          <w:bCs/>
          <w:color w:val="000000"/>
          <w:szCs w:val="21"/>
        </w:rPr>
        <w:t xml:space="preserve">25.4.2 谈判小组按照本谈判文件第二章第26.1.4.2条规定对供应商进行异常低价响应审查后，认为供应商不能证明其报价合理性的。</w:t>
      </w:r>
      <w:r>
        <w:rPr>
          <w:rFonts w:ascii="宋体" w:hAnsi="宋体"/>
          <w:bCs/>
          <w:color w:val="ff0000"/>
          <w:szCs w:val="21"/>
        </w:rPr>
      </w:r>
      <w:r/>
    </w:p>
    <w:p>
      <w:pPr>
        <w:pStyle w:val="949"/>
        <w:ind w:firstLine="480"/>
        <w:spacing w:line="360" w:lineRule="auto"/>
        <w:rPr>
          <w:rFonts w:ascii="宋体" w:hAnsi="宋体"/>
          <w:bCs/>
          <w:szCs w:val="21"/>
        </w:rPr>
      </w:pPr>
      <w:r>
        <w:rPr>
          <w:rFonts w:ascii="宋体" w:hAnsi="宋体"/>
          <w:szCs w:val="21"/>
        </w:rPr>
        <w:t xml:space="preserve">25.5</w:t>
      </w:r>
      <w:r>
        <w:rPr>
          <w:rFonts w:ascii="宋体" w:hAnsi="宋体"/>
          <w:bCs/>
          <w:szCs w:val="21"/>
        </w:rPr>
        <w:t xml:space="preserve">如果响应文件实质上没有响应谈判文件的要求，谈判小组将予以拒绝</w:t>
      </w:r>
      <w:r>
        <w:rPr>
          <w:rFonts w:ascii="宋体" w:hAnsi="宋体"/>
          <w:bCs/>
          <w:szCs w:val="21"/>
        </w:rPr>
        <w:t xml:space="preserve">，供应商不得通过修改或撤销不合要求的偏离或保留而使其成为实质性响应的文件。</w:t>
      </w:r>
      <w:r/>
    </w:p>
    <w:p>
      <w:pPr>
        <w:pStyle w:val="949"/>
        <w:ind w:firstLine="480"/>
        <w:spacing w:line="360" w:lineRule="auto"/>
        <w:rPr>
          <w:rFonts w:ascii="宋体" w:hAnsi="宋体"/>
          <w:szCs w:val="21"/>
        </w:rPr>
      </w:pPr>
      <w:r/>
      <w:bookmarkStart w:id="147" w:name="_Toc16938550"/>
      <w:r/>
      <w:bookmarkStart w:id="148" w:name="_Toc20823306"/>
      <w:r/>
      <w:bookmarkStart w:id="149" w:name="_Toc513029234"/>
      <w:r>
        <w:rPr>
          <w:rFonts w:ascii="宋体" w:hAnsi="宋体"/>
          <w:szCs w:val="21"/>
        </w:rPr>
        <w:t xml:space="preserve">25.6供应商在项目评审全过程中应保持通讯畅通，并安排专人与采购代理机构及谈判小组联系。</w:t>
      </w:r>
      <w:r/>
    </w:p>
    <w:p>
      <w:pPr>
        <w:pStyle w:val="949"/>
        <w:ind w:firstLine="420"/>
        <w:keepLines/>
        <w:keepNext/>
        <w:spacing w:line="360" w:lineRule="auto"/>
        <w:rPr>
          <w:rFonts w:ascii="宋体" w:hAnsi="宋体" w:cs="Arial"/>
          <w:szCs w:val="21"/>
        </w:rPr>
        <w:outlineLvl w:val="3"/>
      </w:pPr>
      <w:r>
        <w:rPr>
          <w:rFonts w:ascii="宋体" w:hAnsi="宋体" w:cs="Arial"/>
          <w:szCs w:val="21"/>
        </w:rPr>
        <w:t xml:space="preserve">26、</w:t>
      </w:r>
      <w:bookmarkEnd w:id="147"/>
      <w:r/>
      <w:bookmarkEnd w:id="148"/>
      <w:r/>
      <w:bookmarkEnd w:id="149"/>
      <w:r>
        <w:rPr>
          <w:rFonts w:ascii="宋体" w:hAnsi="宋体" w:cs="Arial"/>
          <w:szCs w:val="21"/>
        </w:rPr>
        <w:t xml:space="preserve">谈判程序及成交原则</w:t>
      </w:r>
      <w:r/>
    </w:p>
    <w:p>
      <w:pPr>
        <w:pStyle w:val="949"/>
        <w:ind w:firstLine="477"/>
        <w:spacing w:after="156" w:line="360" w:lineRule="auto"/>
        <w:tabs>
          <w:tab w:val="left" w:pos="900" w:leader="none"/>
        </w:tabs>
        <w:rPr>
          <w:rFonts w:ascii="宋体" w:hAnsi="宋体"/>
          <w:szCs w:val="21"/>
        </w:rPr>
      </w:pPr>
      <w:r>
        <w:rPr>
          <w:rFonts w:ascii="宋体" w:hAnsi="宋体"/>
          <w:szCs w:val="21"/>
        </w:rPr>
        <w:t xml:space="preserve">26.1谈判程序</w:t>
      </w:r>
      <w:r/>
    </w:p>
    <w:p>
      <w:pPr>
        <w:pStyle w:val="949"/>
        <w:ind w:firstLine="477"/>
        <w:spacing w:after="156" w:line="360" w:lineRule="auto"/>
        <w:tabs>
          <w:tab w:val="left" w:pos="900" w:leader="none"/>
        </w:tabs>
        <w:rPr>
          <w:rFonts w:ascii="宋体" w:hAnsi="宋体"/>
          <w:szCs w:val="21"/>
        </w:rPr>
      </w:pPr>
      <w:r>
        <w:rPr>
          <w:rFonts w:ascii="宋体" w:hAnsi="宋体"/>
          <w:szCs w:val="21"/>
        </w:rPr>
        <w:t xml:space="preserve">26.1.1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pStyle w:val="949"/>
        <w:ind w:firstLine="477"/>
        <w:spacing w:after="156" w:line="360" w:lineRule="auto"/>
        <w:tabs>
          <w:tab w:val="left" w:pos="900" w:leader="none"/>
        </w:tabs>
        <w:rPr>
          <w:rFonts w:ascii="宋体" w:hAnsi="宋体"/>
          <w:szCs w:val="21"/>
        </w:rPr>
      </w:pPr>
      <w:r>
        <w:rPr>
          <w:rFonts w:ascii="宋体" w:hAnsi="宋体"/>
          <w:szCs w:val="21"/>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w:t>
      </w:r>
      <w:r>
        <w:rPr>
          <w:rFonts w:ascii="宋体" w:hAnsi="宋体"/>
          <w:szCs w:val="21"/>
        </w:rPr>
        <w:t xml:space="preserve">CA电子公章。</w:t>
      </w:r>
      <w:r/>
    </w:p>
    <w:p>
      <w:pPr>
        <w:pStyle w:val="949"/>
        <w:ind w:firstLine="477"/>
        <w:spacing w:after="156" w:line="360" w:lineRule="auto"/>
        <w:tabs>
          <w:tab w:val="left" w:pos="900" w:leader="none"/>
        </w:tabs>
        <w:rPr>
          <w:rFonts w:ascii="宋体" w:hAnsi="宋体"/>
          <w:szCs w:val="21"/>
        </w:rPr>
      </w:pPr>
      <w:r>
        <w:rPr>
          <w:rFonts w:ascii="宋体" w:hAnsi="宋体"/>
          <w:szCs w:val="21"/>
        </w:rPr>
        <w:t xml:space="preserve"> 26.1.2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pStyle w:val="949"/>
        <w:ind w:firstLine="477"/>
        <w:spacing w:after="156" w:line="360" w:lineRule="auto"/>
        <w:tabs>
          <w:tab w:val="left" w:pos="900" w:leader="none"/>
        </w:tabs>
        <w:rPr>
          <w:rFonts w:ascii="宋体" w:hAnsi="宋体"/>
          <w:szCs w:val="21"/>
        </w:rPr>
      </w:pPr>
      <w:r>
        <w:rPr>
          <w:rFonts w:ascii="宋体" w:hAnsi="宋体"/>
          <w:szCs w:val="21"/>
        </w:rPr>
        <w:t xml:space="preserve">谈判文件不能详细列明采购标的的技术、服务要求，需经谈判由供应商提供最终设计方案</w:t>
      </w:r>
      <w:r>
        <w:rPr>
          <w:rFonts w:ascii="宋体" w:hAnsi="宋体"/>
          <w:szCs w:val="21"/>
        </w:rPr>
        <w:t xml:space="preserve">或解决方案的，谈判结束后，谈判小组将按照少数服从多数的原则投票推荐3家以上供应商的设计方案或者解决方案，在苏</w:t>
      </w:r>
      <w:r>
        <w:rPr>
          <w:rFonts w:ascii="宋体" w:hAnsi="宋体"/>
          <w:szCs w:val="21"/>
        </w:rPr>
        <w:t xml:space="preserve">采云系统中向其发布“最后报价要求函”及最后报价格式表，要求其在规定时间内提交最后报价。</w:t>
      </w:r>
      <w:r/>
    </w:p>
    <w:p>
      <w:pPr>
        <w:pStyle w:val="949"/>
        <w:ind w:firstLine="477"/>
        <w:spacing w:after="156" w:line="360" w:lineRule="auto"/>
        <w:tabs>
          <w:tab w:val="left" w:pos="900" w:leader="none"/>
        </w:tabs>
        <w:rPr>
          <w:rFonts w:ascii="宋体" w:hAnsi="宋体"/>
          <w:szCs w:val="21"/>
        </w:rPr>
      </w:pPr>
      <w:r>
        <w:rPr>
          <w:rFonts w:ascii="宋体" w:hAnsi="宋体"/>
          <w:szCs w:val="21"/>
        </w:rPr>
        <w:t xml:space="preserve">26.1.3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pStyle w:val="949"/>
        <w:ind w:firstLine="477"/>
        <w:spacing w:after="156" w:line="360" w:lineRule="auto"/>
        <w:tabs>
          <w:tab w:val="left" w:pos="900" w:leader="none"/>
        </w:tabs>
        <w:rPr>
          <w:rFonts w:ascii="宋体" w:hAnsi="宋体"/>
          <w:color w:val="000000"/>
          <w:szCs w:val="21"/>
        </w:rPr>
      </w:pPr>
      <w:r>
        <w:rPr>
          <w:rFonts w:ascii="宋体" w:hAnsi="宋体"/>
          <w:color w:val="000000"/>
          <w:szCs w:val="21"/>
        </w:rPr>
        <w:t xml:space="preserve">26.1.4 异常低价响应审查</w:t>
      </w:r>
      <w:r/>
    </w:p>
    <w:p>
      <w:pPr>
        <w:pStyle w:val="949"/>
        <w:ind w:firstLine="477"/>
        <w:spacing w:after="156" w:line="360" w:lineRule="auto"/>
        <w:tabs>
          <w:tab w:val="left" w:pos="900" w:leader="none"/>
        </w:tabs>
        <w:rPr>
          <w:rFonts w:hint="eastAsia" w:ascii="宋体" w:hAnsi="宋体"/>
          <w:color w:val="000000"/>
          <w:szCs w:val="21"/>
        </w:rPr>
      </w:pPr>
      <w:r>
        <w:rPr>
          <w:rFonts w:ascii="宋体" w:hAnsi="宋体"/>
          <w:color w:val="000000"/>
          <w:szCs w:val="21"/>
        </w:rPr>
        <w:t xml:space="preserve">26</w:t>
      </w:r>
      <w:r>
        <w:rPr>
          <w:rFonts w:ascii="宋体" w:hAnsi="宋体"/>
          <w:color w:val="000000"/>
          <w:szCs w:val="21"/>
        </w:rPr>
        <w:t xml:space="preserve">.1.4.</w:t>
      </w:r>
      <w:r>
        <w:rPr>
          <w:rFonts w:hint="eastAsia" w:ascii="宋体" w:hAnsi="宋体"/>
          <w:color w:val="000000"/>
          <w:szCs w:val="21"/>
        </w:rPr>
        <w:t xml:space="preserve">1政府采购评审中出现下列情形之一的，评审委员会应当启动异常低</w:t>
      </w:r>
      <w:r>
        <w:rPr>
          <w:rFonts w:hint="eastAsia" w:ascii="宋体" w:hAnsi="宋体"/>
          <w:color w:val="000000"/>
          <w:szCs w:val="21"/>
        </w:rPr>
        <w:t xml:space="preserve">价投标（响应）审查程序：</w:t>
      </w:r>
      <w:r/>
    </w:p>
    <w:p>
      <w:pPr>
        <w:pStyle w:val="949"/>
        <w:ind w:firstLine="477"/>
        <w:spacing w:after="156" w:line="360" w:lineRule="auto"/>
        <w:tabs>
          <w:tab w:val="left" w:pos="900" w:leader="none"/>
        </w:tabs>
        <w:rPr>
          <w:rFonts w:hint="eastAsia" w:ascii="宋体" w:hAnsi="宋体"/>
          <w:color w:val="000000"/>
          <w:szCs w:val="21"/>
        </w:rPr>
      </w:pPr>
      <w:r>
        <w:rPr>
          <w:rFonts w:hint="eastAsia" w:ascii="宋体" w:hAnsi="宋体"/>
          <w:color w:val="000000"/>
          <w:szCs w:val="21"/>
        </w:rPr>
        <w:t xml:space="preserve">（1）投标（响应）报价低于全部通过符合性审查供应商投标（响应）报价平均值50%的，即投标（响应）报价&lt;全部通过符合性审查供应商投标（响应）报价平均值×50%；</w:t>
      </w:r>
      <w:r/>
    </w:p>
    <w:p>
      <w:pPr>
        <w:pStyle w:val="949"/>
        <w:ind w:firstLine="477"/>
        <w:spacing w:after="156" w:line="360" w:lineRule="auto"/>
        <w:tabs>
          <w:tab w:val="left" w:pos="900" w:leader="none"/>
        </w:tabs>
        <w:rPr>
          <w:rFonts w:hint="eastAsia" w:ascii="宋体" w:hAnsi="宋体"/>
          <w:color w:val="000000"/>
          <w:szCs w:val="21"/>
        </w:rPr>
      </w:pPr>
      <w:r>
        <w:rPr>
          <w:rFonts w:hint="eastAsia" w:ascii="宋体" w:hAnsi="宋体"/>
          <w:color w:val="000000"/>
          <w:szCs w:val="21"/>
        </w:rPr>
        <w:t xml:space="preserve">（2）投标（响应）报价低于通过符合性审查的次低报价供应商投标（响应）报价50%的，即投标（响应）报价&lt;通过符合性审查的次低报价供应商投标（响应）报价×50%；</w:t>
      </w:r>
      <w:r/>
    </w:p>
    <w:p>
      <w:pPr>
        <w:pStyle w:val="949"/>
        <w:ind w:firstLine="477"/>
        <w:spacing w:after="156" w:line="360" w:lineRule="auto"/>
        <w:tabs>
          <w:tab w:val="left" w:pos="900" w:leader="none"/>
        </w:tabs>
        <w:rPr>
          <w:rFonts w:hint="eastAsia" w:ascii="宋体" w:hAnsi="宋体"/>
          <w:color w:val="000000"/>
          <w:szCs w:val="21"/>
        </w:rPr>
      </w:pPr>
      <w:r>
        <w:rPr>
          <w:rFonts w:hint="eastAsia" w:ascii="宋体" w:hAnsi="宋体"/>
          <w:color w:val="000000"/>
          <w:szCs w:val="21"/>
        </w:rPr>
        <w:t xml:space="preserve">（3）投标（响应）报价低于采购项目最高限价45%的，即投标（响应）报价&lt;采购项目最高限价×45%；</w:t>
      </w:r>
      <w:r/>
    </w:p>
    <w:p>
      <w:pPr>
        <w:pStyle w:val="949"/>
        <w:ind w:firstLine="477"/>
        <w:spacing w:after="156" w:line="360" w:lineRule="auto"/>
        <w:tabs>
          <w:tab w:val="left" w:pos="900" w:leader="none"/>
        </w:tabs>
        <w:rPr>
          <w:rFonts w:hint="eastAsia" w:ascii="宋体" w:hAnsi="宋体"/>
          <w:color w:val="000000"/>
          <w:szCs w:val="21"/>
        </w:rPr>
      </w:pPr>
      <w:r>
        <w:rPr>
          <w:rFonts w:hint="eastAsia" w:ascii="宋体" w:hAnsi="宋体"/>
          <w:color w:val="000000"/>
          <w:szCs w:val="21"/>
        </w:rPr>
        <w:t xml:space="preserve">（4）评审委员会基于专业判断，认为供应商报价过低，有可能影响产品质量或者</w:t>
      </w:r>
      <w:r>
        <w:rPr>
          <w:rFonts w:hint="eastAsia" w:ascii="宋体" w:hAnsi="宋体"/>
          <w:color w:val="000000"/>
          <w:szCs w:val="21"/>
        </w:rPr>
        <w:t xml:space="preserve">不能诚信履约的其他情形。</w:t>
      </w:r>
      <w:r/>
    </w:p>
    <w:p>
      <w:pPr>
        <w:pStyle w:val="949"/>
        <w:ind w:firstLine="477"/>
        <w:spacing w:after="156" w:line="360" w:lineRule="auto"/>
        <w:tabs>
          <w:tab w:val="left" w:pos="900" w:leader="none"/>
        </w:tabs>
        <w:rPr>
          <w:rFonts w:hint="eastAsia" w:ascii="宋体" w:hAnsi="宋体"/>
          <w:color w:val="000000"/>
          <w:szCs w:val="21"/>
        </w:rPr>
      </w:pPr>
      <w:r>
        <w:rPr>
          <w:rFonts w:ascii="宋体" w:hAnsi="宋体"/>
          <w:color w:val="000000"/>
          <w:szCs w:val="21"/>
        </w:rPr>
        <w:t xml:space="preserve">26.1.4.</w:t>
      </w:r>
      <w:r>
        <w:rPr>
          <w:rFonts w:hint="eastAsia" w:ascii="宋体" w:hAnsi="宋体"/>
          <w:color w:val="000000"/>
          <w:szCs w:val="21"/>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w:t>
      </w:r>
      <w:r>
        <w:rPr>
          <w:rFonts w:hint="eastAsia" w:ascii="宋体" w:hAnsi="宋体"/>
          <w:color w:val="000000"/>
          <w:szCs w:val="21"/>
        </w:rPr>
        <w:t xml:space="preserve">，在评审现场可不再重复提交。</w:t>
      </w:r>
      <w:r/>
    </w:p>
    <w:p>
      <w:pPr>
        <w:pStyle w:val="949"/>
        <w:ind w:firstLine="477"/>
        <w:spacing w:after="156" w:line="360" w:lineRule="auto"/>
        <w:tabs>
          <w:tab w:val="left" w:pos="900" w:leader="none"/>
        </w:tabs>
        <w:rPr>
          <w:rFonts w:ascii="宋体" w:hAnsi="宋体"/>
          <w:color w:val="000000"/>
          <w:szCs w:val="21"/>
        </w:rPr>
      </w:pPr>
      <w:r>
        <w:rPr>
          <w:rFonts w:ascii="宋体" w:hAnsi="宋体"/>
          <w:color w:val="000000"/>
          <w:szCs w:val="21"/>
        </w:rPr>
        <w:t xml:space="preserve">26.1.</w:t>
      </w:r>
      <w:r>
        <w:rPr>
          <w:rFonts w:ascii="宋体" w:hAnsi="宋体"/>
          <w:color w:val="000000"/>
          <w:szCs w:val="21"/>
        </w:rPr>
        <w:t xml:space="preserve">4.</w:t>
      </w:r>
      <w:r>
        <w:rPr>
          <w:rFonts w:hint="eastAsia" w:ascii="宋体" w:hAnsi="宋体"/>
          <w:color w:val="000000"/>
          <w:szCs w:val="21"/>
        </w:rPr>
        <w:t xml:space="preserve">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olor w:val="000000"/>
          <w:szCs w:val="21"/>
        </w:rPr>
      </w:r>
      <w:r/>
    </w:p>
    <w:p>
      <w:pPr>
        <w:pStyle w:val="949"/>
        <w:ind w:firstLine="477"/>
        <w:spacing w:after="156" w:line="360" w:lineRule="auto"/>
        <w:tabs>
          <w:tab w:val="left" w:pos="900" w:leader="none"/>
        </w:tabs>
        <w:rPr>
          <w:rFonts w:ascii="宋体" w:hAnsi="宋体"/>
          <w:szCs w:val="21"/>
        </w:rPr>
      </w:pPr>
      <w:r>
        <w:rPr>
          <w:rFonts w:ascii="宋体" w:hAnsi="宋体"/>
          <w:szCs w:val="21"/>
        </w:rPr>
        <w:t xml:space="preserve">26.2 成交原则</w:t>
      </w:r>
      <w:r/>
    </w:p>
    <w:p>
      <w:pPr>
        <w:pStyle w:val="949"/>
        <w:ind w:firstLine="480"/>
        <w:spacing w:line="360" w:lineRule="auto"/>
        <w:rPr>
          <w:rFonts w:ascii="宋体" w:hAnsi="宋体"/>
          <w:szCs w:val="21"/>
        </w:rPr>
      </w:pPr>
      <w:r>
        <w:rPr>
          <w:rFonts w:ascii="宋体" w:hAnsi="宋体"/>
          <w:szCs w:val="21"/>
        </w:rPr>
        <w:t xml:space="preserve">26.2.1谈判小组将从质量和服务均能满足采购文件实质性响应要求的供应商中，按照最后报价由低到高顺序推荐成交候选供应商，并编写评审报告。采购人从评审报告提出的成交候选供应商中，根据质量和服务均能满足采购文件实质性响应要求且最后报价最低的原则确定成交供应商。</w:t>
      </w:r>
      <w:r/>
    </w:p>
    <w:p>
      <w:pPr>
        <w:pStyle w:val="949"/>
        <w:ind w:firstLine="480"/>
        <w:spacing w:line="360" w:lineRule="auto"/>
        <w:rPr>
          <w:rFonts w:ascii="宋体" w:hAnsi="宋体"/>
          <w:szCs w:val="21"/>
        </w:rPr>
      </w:pPr>
      <w:r>
        <w:rPr>
          <w:rFonts w:ascii="宋体" w:hAnsi="宋体"/>
          <w:szCs w:val="21"/>
        </w:rPr>
        <w:t xml:space="preserve">26.2.2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pStyle w:val="949"/>
        <w:ind w:firstLine="480"/>
        <w:spacing w:line="360" w:lineRule="auto"/>
        <w:rPr>
          <w:rFonts w:ascii="宋体" w:hAnsi="宋体"/>
          <w:szCs w:val="21"/>
        </w:rPr>
      </w:pPr>
      <w:r>
        <w:rPr>
          <w:rFonts w:ascii="宋体" w:hAnsi="宋体"/>
          <w:szCs w:val="21"/>
        </w:rPr>
        <w:t xml:space="preserve">26.2.3 供应商的最后报价如相同，则优先采购 “环境标志产品”或“节能产品”</w:t>
      </w:r>
      <w:r>
        <w:rPr>
          <w:rFonts w:ascii="宋体" w:hAnsi="宋体"/>
          <w:szCs w:val="21"/>
        </w:rPr>
        <w:t xml:space="preserve">；若均非“环境标志产品”、“节能产品”，则将优先采购交付期短者。环境标志产品是指列入财政部、环境保护部最新公布的《环境标志产品品目清单》内的产品；节能产品是指列入财政部、国家发改委最新公布的《节能产品品目清单》内的产品。</w:t>
      </w:r>
      <w:r/>
    </w:p>
    <w:p>
      <w:pPr>
        <w:pStyle w:val="949"/>
        <w:ind w:firstLine="480"/>
        <w:spacing w:line="360" w:lineRule="auto"/>
        <w:rPr>
          <w:rFonts w:ascii="宋体" w:hAnsi="宋体"/>
          <w:szCs w:val="21"/>
        </w:rPr>
      </w:pPr>
      <w:r>
        <w:rPr>
          <w:rFonts w:ascii="宋体" w:hAnsi="宋体"/>
          <w:szCs w:val="21"/>
        </w:rPr>
        <w:t xml:space="preserve">26.2.4 采购人确定成交供应商后，采购代理机构将在“江苏政府采购网”发布成交结果公告，公告期限为1个工作日。</w:t>
      </w:r>
      <w:r/>
    </w:p>
    <w:p>
      <w:pPr>
        <w:pStyle w:val="949"/>
        <w:ind w:firstLine="477"/>
        <w:spacing w:after="156" w:line="360" w:lineRule="auto"/>
        <w:tabs>
          <w:tab w:val="left" w:pos="900" w:leader="none"/>
        </w:tabs>
        <w:rPr>
          <w:rFonts w:ascii="宋体" w:hAnsi="宋体"/>
          <w:szCs w:val="21"/>
        </w:rPr>
      </w:pPr>
      <w:r>
        <w:rPr>
          <w:rFonts w:ascii="宋体" w:hAnsi="宋体"/>
          <w:szCs w:val="21"/>
        </w:rPr>
        <w:t xml:space="preserve">26.3</w:t>
      </w:r>
      <w:r>
        <w:rPr>
          <w:rFonts w:ascii="宋体" w:hAnsi="宋体"/>
          <w:szCs w:val="21"/>
        </w:rPr>
        <w:t xml:space="preserve">采购活动终止的情况</w:t>
      </w:r>
      <w:r/>
    </w:p>
    <w:p>
      <w:pPr>
        <w:pStyle w:val="949"/>
        <w:ind w:firstLine="360"/>
        <w:spacing w:after="156" w:line="360" w:lineRule="auto"/>
        <w:tabs>
          <w:tab w:val="left" w:pos="900" w:leader="none"/>
        </w:tabs>
        <w:rPr>
          <w:rFonts w:ascii="宋体" w:hAnsi="宋体"/>
          <w:szCs w:val="21"/>
        </w:rPr>
      </w:pPr>
      <w:r>
        <w:rPr>
          <w:rFonts w:ascii="宋体" w:hAnsi="宋体"/>
          <w:szCs w:val="21"/>
        </w:rPr>
        <w:t xml:space="preserve">出现下列情形之一的，本次竞争性谈判采购活动将被终止：</w:t>
      </w:r>
      <w:r/>
    </w:p>
    <w:p>
      <w:pPr>
        <w:pStyle w:val="949"/>
        <w:ind w:firstLine="360"/>
        <w:spacing w:after="156" w:line="360" w:lineRule="auto"/>
        <w:tabs>
          <w:tab w:val="left" w:pos="900" w:leader="none"/>
        </w:tabs>
        <w:rPr>
          <w:rFonts w:ascii="宋体" w:hAnsi="宋体"/>
          <w:szCs w:val="21"/>
        </w:rPr>
      </w:pPr>
      <w:r>
        <w:rPr>
          <w:rFonts w:ascii="宋体" w:hAnsi="宋体"/>
          <w:szCs w:val="21"/>
        </w:rPr>
        <w:t xml:space="preserve">26.3</w:t>
      </w:r>
      <w:r>
        <w:rPr>
          <w:rFonts w:ascii="宋体" w:hAnsi="宋体"/>
          <w:szCs w:val="21"/>
        </w:rPr>
        <w:t xml:space="preserve">.1因情况变化，不再符合规定的竞争性谈判采购方式适用情形的。</w:t>
      </w:r>
      <w:r/>
    </w:p>
    <w:p>
      <w:pPr>
        <w:pStyle w:val="949"/>
        <w:ind w:firstLine="360"/>
        <w:spacing w:after="156" w:line="360" w:lineRule="auto"/>
        <w:tabs>
          <w:tab w:val="left" w:pos="900" w:leader="none"/>
        </w:tabs>
        <w:rPr>
          <w:rFonts w:ascii="宋体" w:hAnsi="宋体"/>
          <w:szCs w:val="21"/>
        </w:rPr>
      </w:pPr>
      <w:r>
        <w:rPr>
          <w:rFonts w:ascii="宋体" w:hAnsi="宋体"/>
          <w:szCs w:val="21"/>
        </w:rPr>
        <w:t xml:space="preserve">26.3</w:t>
      </w:r>
      <w:r>
        <w:rPr>
          <w:rFonts w:ascii="宋体" w:hAnsi="宋体"/>
          <w:szCs w:val="21"/>
        </w:rPr>
        <w:t xml:space="preserve">.2出现影响采购公正的违法、违规行为的。</w:t>
      </w:r>
      <w:r/>
    </w:p>
    <w:p>
      <w:pPr>
        <w:pStyle w:val="949"/>
        <w:ind w:firstLine="360"/>
        <w:spacing w:after="156" w:line="360" w:lineRule="auto"/>
        <w:tabs>
          <w:tab w:val="left" w:pos="900" w:leader="none"/>
        </w:tabs>
        <w:rPr>
          <w:rFonts w:ascii="宋体" w:hAnsi="宋体"/>
          <w:szCs w:val="21"/>
        </w:rPr>
      </w:pPr>
      <w:r>
        <w:rPr>
          <w:rFonts w:ascii="宋体" w:hAnsi="宋体"/>
          <w:szCs w:val="21"/>
        </w:rPr>
        <w:t xml:space="preserve">26.3</w:t>
      </w:r>
      <w:r>
        <w:rPr>
          <w:rFonts w:ascii="宋体" w:hAnsi="宋体"/>
          <w:szCs w:val="21"/>
        </w:rPr>
        <w:t xml:space="preserve">.3在采购过程中符合要求的供应商或者最后报价未超过采购预算的供应商不足3家的（《政府采购非招标采购方式管理办法》第二十七条第二款规定的情形除外）。</w:t>
      </w:r>
      <w:r/>
    </w:p>
    <w:p>
      <w:pPr>
        <w:pStyle w:val="949"/>
        <w:ind w:firstLine="360"/>
        <w:spacing w:after="156" w:line="360" w:lineRule="auto"/>
        <w:tabs>
          <w:tab w:val="left" w:pos="900" w:leader="none"/>
        </w:tabs>
        <w:rPr>
          <w:rFonts w:ascii="宋体" w:hAnsi="宋体" w:cs="宋体"/>
          <w:szCs w:val="21"/>
        </w:rPr>
      </w:pPr>
      <w:r>
        <w:rPr>
          <w:rFonts w:ascii="宋体" w:hAnsi="宋体" w:cs="宋体"/>
          <w:szCs w:val="21"/>
        </w:rPr>
        <w:t xml:space="preserve">26.3</w:t>
      </w:r>
      <w:r>
        <w:rPr>
          <w:rFonts w:ascii="宋体" w:hAnsi="宋体" w:cs="宋体"/>
          <w:szCs w:val="21"/>
        </w:rPr>
        <w:t xml:space="preserve">.4在</w:t>
      </w:r>
      <w:r>
        <w:rPr>
          <w:rFonts w:ascii="宋体" w:hAnsi="宋体"/>
          <w:szCs w:val="21"/>
        </w:rPr>
        <w:t xml:space="preserve">苏采云系统</w:t>
      </w:r>
      <w:r>
        <w:rPr>
          <w:rFonts w:ascii="宋体" w:hAnsi="宋体" w:cs="宋体"/>
          <w:szCs w:val="21"/>
        </w:rPr>
        <w:t xml:space="preserve">规定时间内成功解密电子响应文件的供应商不足3家的（《政府采购非招标采购方式管理办法》第二十七条第二款规定的情形除外）。</w:t>
      </w:r>
      <w:r/>
    </w:p>
    <w:p>
      <w:pPr>
        <w:pStyle w:val="949"/>
        <w:ind w:firstLine="420"/>
        <w:keepLines/>
        <w:keepNext/>
        <w:spacing w:line="360" w:lineRule="auto"/>
        <w:rPr>
          <w:rFonts w:ascii="宋体" w:hAnsi="宋体" w:cs="Arial"/>
          <w:szCs w:val="21"/>
        </w:rPr>
        <w:outlineLvl w:val="3"/>
      </w:pPr>
      <w:r>
        <w:rPr>
          <w:rFonts w:ascii="宋体" w:hAnsi="宋体" w:cs="Arial"/>
          <w:szCs w:val="21"/>
        </w:rPr>
        <w:t xml:space="preserve">27、成交供应商被取消成交资格情形</w:t>
      </w:r>
      <w:r/>
    </w:p>
    <w:p>
      <w:pPr>
        <w:pStyle w:val="949"/>
        <w:ind w:firstLine="480"/>
        <w:spacing w:line="360" w:lineRule="auto"/>
        <w:rPr>
          <w:rFonts w:ascii="宋体" w:hAnsi="宋体"/>
          <w:bCs/>
          <w:szCs w:val="21"/>
        </w:rPr>
      </w:pPr>
      <w:r>
        <w:rPr>
          <w:rFonts w:ascii="宋体" w:hAnsi="宋体"/>
          <w:bCs/>
          <w:szCs w:val="21"/>
        </w:rPr>
        <w:t xml:space="preserve">若有充分证据证明，成交供应商出现下列情况之一的，一经查实，将被取消成交</w:t>
      </w:r>
      <w:r>
        <w:rPr>
          <w:rFonts w:ascii="宋体" w:hAnsi="宋体"/>
          <w:bCs/>
          <w:szCs w:val="21"/>
        </w:rPr>
        <w:t xml:space="preserve">资格：</w:t>
      </w:r>
      <w:r/>
    </w:p>
    <w:p>
      <w:pPr>
        <w:pStyle w:val="949"/>
        <w:ind w:firstLine="480"/>
        <w:spacing w:line="360" w:lineRule="auto"/>
        <w:rPr>
          <w:rFonts w:ascii="宋体" w:hAnsi="宋体"/>
          <w:bCs/>
          <w:szCs w:val="21"/>
        </w:rPr>
      </w:pPr>
      <w:r>
        <w:rPr>
          <w:rFonts w:ascii="宋体" w:hAnsi="宋体"/>
          <w:bCs/>
          <w:szCs w:val="21"/>
        </w:rPr>
        <w:t xml:space="preserve">27.1提供虚假材料谋取成交的。</w:t>
      </w:r>
      <w:r/>
    </w:p>
    <w:p>
      <w:pPr>
        <w:pStyle w:val="949"/>
        <w:ind w:firstLine="480"/>
        <w:spacing w:line="360" w:lineRule="auto"/>
        <w:rPr>
          <w:rFonts w:ascii="宋体" w:hAnsi="宋体"/>
          <w:bCs/>
          <w:szCs w:val="21"/>
        </w:rPr>
      </w:pPr>
      <w:r>
        <w:rPr>
          <w:rFonts w:ascii="宋体" w:hAnsi="宋体"/>
          <w:bCs/>
          <w:szCs w:val="21"/>
        </w:rPr>
        <w:t xml:space="preserve">27.2与评审专家、采购人、其他供应商或者采购代理机构工作人员恶意串通的。</w:t>
      </w:r>
      <w:r/>
    </w:p>
    <w:p>
      <w:pPr>
        <w:pStyle w:val="949"/>
        <w:ind w:firstLine="480"/>
        <w:spacing w:line="360" w:lineRule="auto"/>
        <w:rPr>
          <w:rFonts w:ascii="宋体" w:hAnsi="宋体"/>
          <w:bCs/>
          <w:szCs w:val="21"/>
        </w:rPr>
      </w:pPr>
      <w:r>
        <w:rPr>
          <w:rFonts w:ascii="宋体" w:hAnsi="宋体"/>
          <w:bCs/>
          <w:szCs w:val="21"/>
        </w:rPr>
        <w:t xml:space="preserve">27.3向评审专家、采购人或采购代理机构工作人员行贿或者提供其他不正当利益的。</w:t>
      </w:r>
      <w:r/>
    </w:p>
    <w:p>
      <w:pPr>
        <w:pStyle w:val="949"/>
        <w:ind w:firstLine="480"/>
        <w:spacing w:line="360" w:lineRule="auto"/>
        <w:rPr>
          <w:rFonts w:ascii="宋体" w:hAnsi="宋体"/>
          <w:bCs/>
          <w:szCs w:val="21"/>
        </w:rPr>
      </w:pPr>
      <w:r>
        <w:rPr>
          <w:rFonts w:ascii="宋体" w:hAnsi="宋体"/>
          <w:bCs/>
          <w:szCs w:val="21"/>
        </w:rPr>
        <w:t xml:space="preserve">27.4恶意竞争，最后报价明显低于其自身合理成本且又无法提供证明的。</w:t>
      </w:r>
      <w:r/>
    </w:p>
    <w:p>
      <w:pPr>
        <w:pStyle w:val="949"/>
        <w:ind w:firstLine="480"/>
        <w:spacing w:line="360" w:lineRule="auto"/>
        <w:rPr>
          <w:rFonts w:ascii="宋体" w:hAnsi="宋体"/>
          <w:bCs/>
          <w:szCs w:val="21"/>
        </w:rPr>
      </w:pPr>
      <w:r>
        <w:rPr>
          <w:rFonts w:ascii="宋体" w:hAnsi="宋体"/>
          <w:bCs/>
          <w:szCs w:val="21"/>
        </w:rPr>
        <w:t xml:space="preserve">27.5不满足本谈判文件规定的实质性要求，但在评审过程中又未被谈判小组发现的。</w:t>
      </w:r>
      <w:r/>
    </w:p>
    <w:p>
      <w:pPr>
        <w:pStyle w:val="949"/>
        <w:ind w:firstLine="480"/>
        <w:spacing w:line="360" w:lineRule="auto"/>
        <w:rPr>
          <w:rFonts w:ascii="宋体" w:hAnsi="宋体"/>
          <w:bCs/>
          <w:szCs w:val="21"/>
        </w:rPr>
      </w:pPr>
      <w:r>
        <w:rPr>
          <w:rFonts w:ascii="宋体" w:hAnsi="宋体"/>
          <w:bCs/>
          <w:szCs w:val="21"/>
        </w:rPr>
        <w:t xml:space="preserve">27.6成交后无正当理由拒不与采购人签订政府采购合同或者未按照谈判文件确定的事项签订政府采购合同的。</w:t>
      </w:r>
      <w:r/>
    </w:p>
    <w:p>
      <w:pPr>
        <w:pStyle w:val="949"/>
        <w:ind w:firstLine="480"/>
        <w:spacing w:line="360" w:lineRule="auto"/>
        <w:rPr>
          <w:rFonts w:ascii="宋体" w:hAnsi="宋体"/>
          <w:bCs/>
          <w:szCs w:val="21"/>
        </w:rPr>
      </w:pPr>
      <w:r>
        <w:rPr>
          <w:rFonts w:ascii="宋体" w:hAnsi="宋体"/>
          <w:bCs/>
          <w:szCs w:val="21"/>
        </w:rPr>
        <w:t xml:space="preserve">27.7将政府采购合同转包的。</w:t>
      </w:r>
      <w:r/>
    </w:p>
    <w:p>
      <w:pPr>
        <w:pStyle w:val="949"/>
        <w:ind w:firstLine="420"/>
        <w:keepLines/>
        <w:keepNext/>
        <w:spacing w:line="360" w:lineRule="auto"/>
        <w:rPr>
          <w:rFonts w:ascii="宋体" w:hAnsi="宋体"/>
          <w:bCs/>
          <w:szCs w:val="21"/>
        </w:rPr>
        <w:outlineLvl w:val="3"/>
      </w:pPr>
      <w:r/>
      <w:bookmarkStart w:id="150" w:name="_Toc200451960"/>
      <w:r>
        <w:rPr>
          <w:rFonts w:ascii="宋体" w:hAnsi="宋体"/>
          <w:bCs/>
          <w:szCs w:val="21"/>
        </w:rPr>
        <w:t xml:space="preserve">28、质疑处理</w:t>
      </w:r>
      <w:bookmarkEnd w:id="150"/>
      <w:r>
        <w:rPr>
          <w:rFonts w:ascii="宋体" w:hAnsi="宋体"/>
          <w:bCs/>
          <w:szCs w:val="21"/>
        </w:rPr>
      </w:r>
      <w:r/>
    </w:p>
    <w:p>
      <w:pPr>
        <w:pStyle w:val="949"/>
        <w:ind w:firstLine="468"/>
        <w:spacing w:line="360" w:lineRule="auto"/>
        <w:rPr>
          <w:rFonts w:ascii="宋体" w:hAnsi="宋体"/>
          <w:szCs w:val="21"/>
        </w:rPr>
      </w:pPr>
      <w:r>
        <w:rPr>
          <w:rFonts w:ascii="宋体" w:hAnsi="宋体"/>
          <w:szCs w:val="21"/>
        </w:rPr>
        <w:t xml:space="preserve">28.1供应商对招标活动事项有疑问的，可以向招标代理机构提出询问，招标代理机构将依法作出答复，但答复的内容不</w:t>
      </w:r>
      <w:r>
        <w:rPr>
          <w:rFonts w:ascii="宋体" w:hAnsi="宋体"/>
          <w:szCs w:val="21"/>
        </w:rPr>
        <w:t xml:space="preserve">涉及商业秘密。</w:t>
      </w:r>
      <w:r/>
    </w:p>
    <w:p>
      <w:pPr>
        <w:pStyle w:val="949"/>
        <w:ind w:firstLine="468"/>
        <w:spacing w:line="360" w:lineRule="auto"/>
        <w:rPr>
          <w:rFonts w:ascii="宋体" w:hAnsi="宋体"/>
          <w:szCs w:val="21"/>
        </w:rPr>
      </w:pPr>
      <w:r>
        <w:rPr>
          <w:rFonts w:ascii="宋体" w:hAnsi="宋体"/>
          <w:szCs w:val="21"/>
        </w:rPr>
        <w:t xml:space="preserve">28.2提出质疑的供应商应当是参与所质疑项目采购活动的供应商。潜在供应商已依法获取其可质疑的采购文件的，可以对该文件提出质疑。</w:t>
      </w:r>
      <w:r/>
    </w:p>
    <w:p>
      <w:pPr>
        <w:pStyle w:val="949"/>
        <w:ind w:firstLine="468"/>
        <w:spacing w:line="360" w:lineRule="auto"/>
        <w:rPr>
          <w:rFonts w:ascii="宋体" w:hAnsi="宋体"/>
          <w:szCs w:val="21"/>
        </w:rPr>
      </w:pPr>
      <w:r>
        <w:rPr>
          <w:rFonts w:ascii="宋体" w:hAnsi="宋体"/>
          <w:szCs w:val="21"/>
        </w:rPr>
        <w:t xml:space="preserve">以联合体形式参加政府采购活动的，其质疑应当由组成联合体的所有供应商共同提出。</w:t>
      </w:r>
      <w:r/>
    </w:p>
    <w:p>
      <w:pPr>
        <w:pStyle w:val="949"/>
        <w:ind w:firstLine="468"/>
        <w:spacing w:line="360" w:lineRule="auto"/>
        <w:rPr>
          <w:rFonts w:ascii="宋体" w:hAnsi="宋体"/>
          <w:szCs w:val="21"/>
        </w:rPr>
      </w:pPr>
      <w:r>
        <w:rPr>
          <w:rFonts w:ascii="宋体" w:hAnsi="宋体"/>
          <w:szCs w:val="21"/>
        </w:rPr>
        <w:t xml:space="preserve">28.3供应商认为采购文件、采购过程和中标结果使自己的合法权益受到损害的，可以在知道或者应知其权益受到损害之日起七个工作日内，将质疑文件原件送达采购人或采购代理机构。</w:t>
      </w:r>
      <w:r/>
    </w:p>
    <w:p>
      <w:pPr>
        <w:pStyle w:val="949"/>
        <w:ind w:firstLine="468"/>
        <w:spacing w:line="360" w:lineRule="auto"/>
        <w:rPr>
          <w:rFonts w:ascii="宋体" w:hAnsi="宋体"/>
          <w:szCs w:val="21"/>
        </w:rPr>
      </w:pPr>
      <w:r>
        <w:rPr>
          <w:rFonts w:ascii="宋体" w:hAnsi="宋体"/>
          <w:szCs w:val="21"/>
        </w:rPr>
        <w:t xml:space="preserve">供应商应知其权益受到损害之日</w:t>
      </w:r>
      <w:r>
        <w:rPr>
          <w:rFonts w:ascii="宋体" w:hAnsi="宋体"/>
          <w:szCs w:val="21"/>
        </w:rPr>
        <w:t xml:space="preserve">，是指：对采购文件提出质疑的，应当在获取采购文件或者采购文件公告期限届满之日起7</w:t>
      </w:r>
      <w:r>
        <w:rPr>
          <w:rFonts w:ascii="宋体" w:hAnsi="宋体"/>
          <w:szCs w:val="21"/>
        </w:rPr>
        <w:t xml:space="preserve">个工作日内提出；对采购过程提出质疑的，为各采购程序环节结束之日；对中标或者成交结果提出质疑的，为中标或者成交结果公告期限届满之日。</w:t>
      </w:r>
      <w:r/>
    </w:p>
    <w:p>
      <w:pPr>
        <w:pStyle w:val="949"/>
        <w:ind w:firstLine="468"/>
        <w:spacing w:line="360" w:lineRule="auto"/>
        <w:rPr>
          <w:rFonts w:ascii="宋体" w:hAnsi="宋体"/>
          <w:szCs w:val="21"/>
        </w:rPr>
      </w:pPr>
      <w:r>
        <w:rPr>
          <w:rFonts w:ascii="宋体" w:hAnsi="宋体"/>
          <w:szCs w:val="21"/>
        </w:rPr>
        <w:t xml:space="preserve">供应商必须在法定质疑期内一次性提出针对同一采购程序环节的质疑。</w:t>
      </w:r>
      <w:r/>
    </w:p>
    <w:p>
      <w:pPr>
        <w:pStyle w:val="949"/>
        <w:ind w:firstLine="468"/>
        <w:spacing w:line="360" w:lineRule="auto"/>
        <w:rPr>
          <w:rFonts w:ascii="宋体" w:hAnsi="宋体"/>
          <w:szCs w:val="21"/>
        </w:rPr>
      </w:pPr>
      <w:r>
        <w:rPr>
          <w:rFonts w:ascii="宋体" w:hAnsi="宋体"/>
          <w:szCs w:val="21"/>
        </w:rPr>
        <w:t xml:space="preserve">28.4 供应商提出质疑应当提交质疑函和必要的证明材料。质疑函应当包括下列内容：</w:t>
      </w:r>
      <w:r/>
    </w:p>
    <w:p>
      <w:pPr>
        <w:pStyle w:val="949"/>
        <w:ind w:firstLine="468"/>
        <w:spacing w:line="360" w:lineRule="auto"/>
        <w:rPr>
          <w:rFonts w:ascii="宋体" w:hAnsi="宋体"/>
          <w:szCs w:val="21"/>
        </w:rPr>
      </w:pPr>
      <w:r>
        <w:rPr>
          <w:rFonts w:ascii="宋体" w:hAnsi="宋体"/>
          <w:szCs w:val="21"/>
        </w:rPr>
        <w:t xml:space="preserve">　　（一）供应商的姓名或者名称、地址、邮编、联系人及联系电话；</w:t>
      </w:r>
      <w:r/>
    </w:p>
    <w:p>
      <w:pPr>
        <w:pStyle w:val="949"/>
        <w:ind w:firstLine="468"/>
        <w:spacing w:line="360" w:lineRule="auto"/>
        <w:rPr>
          <w:rFonts w:ascii="宋体" w:hAnsi="宋体"/>
          <w:szCs w:val="21"/>
        </w:rPr>
      </w:pPr>
      <w:r>
        <w:rPr>
          <w:rFonts w:ascii="宋体" w:hAnsi="宋体"/>
          <w:szCs w:val="21"/>
        </w:rPr>
        <w:t xml:space="preserve">　　（二）质疑项目的名称、编号；</w:t>
      </w:r>
      <w:r/>
    </w:p>
    <w:p>
      <w:pPr>
        <w:pStyle w:val="949"/>
        <w:ind w:firstLine="468"/>
        <w:spacing w:line="360" w:lineRule="auto"/>
        <w:rPr>
          <w:rFonts w:ascii="宋体" w:hAnsi="宋体"/>
          <w:szCs w:val="21"/>
        </w:rPr>
      </w:pPr>
      <w:r>
        <w:rPr>
          <w:rFonts w:ascii="宋体" w:hAnsi="宋体"/>
          <w:szCs w:val="21"/>
        </w:rPr>
        <w:t xml:space="preserve">　　（三）具体、明确的质疑事项和与质疑事项相关的请求（具体条款）；</w:t>
      </w:r>
      <w:r/>
    </w:p>
    <w:p>
      <w:pPr>
        <w:pStyle w:val="949"/>
        <w:ind w:firstLine="468"/>
        <w:spacing w:line="360" w:lineRule="auto"/>
        <w:rPr>
          <w:rFonts w:ascii="宋体" w:hAnsi="宋体"/>
          <w:szCs w:val="21"/>
        </w:rPr>
      </w:pPr>
      <w:r>
        <w:rPr>
          <w:rFonts w:ascii="宋体" w:hAnsi="宋体"/>
          <w:szCs w:val="21"/>
        </w:rPr>
        <w:t xml:space="preserve">　　（四）事实依据（具体条款）；</w:t>
      </w:r>
      <w:r/>
    </w:p>
    <w:p>
      <w:pPr>
        <w:pStyle w:val="949"/>
        <w:ind w:firstLine="468"/>
        <w:spacing w:line="360" w:lineRule="auto"/>
        <w:rPr>
          <w:rFonts w:ascii="宋体" w:hAnsi="宋体"/>
          <w:szCs w:val="21"/>
        </w:rPr>
      </w:pPr>
      <w:r>
        <w:rPr>
          <w:rFonts w:ascii="宋体" w:hAnsi="宋体"/>
          <w:szCs w:val="21"/>
        </w:rPr>
        <w:t xml:space="preserve">　　（五）必要的法律依据（具体条款）；</w:t>
      </w:r>
      <w:r/>
    </w:p>
    <w:p>
      <w:pPr>
        <w:pStyle w:val="949"/>
        <w:ind w:firstLine="468"/>
        <w:spacing w:line="360" w:lineRule="auto"/>
        <w:rPr>
          <w:rFonts w:ascii="宋体" w:hAnsi="宋体"/>
          <w:szCs w:val="21"/>
        </w:rPr>
      </w:pPr>
      <w:r>
        <w:rPr>
          <w:rFonts w:ascii="宋体" w:hAnsi="宋体"/>
          <w:szCs w:val="21"/>
        </w:rPr>
        <w:t xml:space="preserve">　　（六）提出质疑的日期。</w:t>
      </w:r>
      <w:r/>
    </w:p>
    <w:p>
      <w:pPr>
        <w:pStyle w:val="949"/>
        <w:ind w:firstLine="468"/>
        <w:spacing w:line="360" w:lineRule="auto"/>
        <w:rPr>
          <w:rFonts w:ascii="宋体" w:hAnsi="宋体"/>
          <w:szCs w:val="21"/>
        </w:rPr>
      </w:pPr>
      <w:r>
        <w:rPr>
          <w:rFonts w:ascii="宋体" w:hAnsi="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pStyle w:val="949"/>
        <w:ind w:firstLine="468"/>
        <w:spacing w:line="360" w:lineRule="auto"/>
        <w:rPr>
          <w:rFonts w:ascii="宋体" w:hAnsi="宋体"/>
          <w:szCs w:val="21"/>
        </w:rPr>
      </w:pPr>
      <w:r>
        <w:rPr>
          <w:rFonts w:ascii="宋体" w:hAnsi="宋体"/>
          <w:szCs w:val="21"/>
        </w:rPr>
        <w:t xml:space="preserve">质疑函应当使用中文。相关当事人提供外文书证或者外国语视听资料的，应当附有中文译本，由翻译机构盖章或者翻译人员签名。</w:t>
      </w:r>
      <w:r/>
    </w:p>
    <w:p>
      <w:pPr>
        <w:pStyle w:val="949"/>
        <w:ind w:firstLine="468"/>
        <w:spacing w:line="360" w:lineRule="auto"/>
        <w:rPr>
          <w:rFonts w:ascii="宋体" w:hAnsi="宋体"/>
          <w:szCs w:val="21"/>
        </w:rPr>
      </w:pPr>
      <w:r>
        <w:rPr>
          <w:rFonts w:ascii="宋体" w:hAnsi="宋体"/>
          <w:szCs w:val="21"/>
        </w:rPr>
        <w:t xml:space="preserve">28.5质疑函应</w:t>
      </w:r>
      <w:r>
        <w:rPr>
          <w:rFonts w:ascii="宋体" w:hAnsi="宋体"/>
          <w:szCs w:val="21"/>
        </w:rPr>
        <w:t xml:space="preserve">当现场提交至采购代理机构联系人处，提交时应出示有效身份证明。未按上述要求提交质疑</w:t>
      </w:r>
      <w:r>
        <w:rPr>
          <w:rFonts w:ascii="宋体" w:hAnsi="宋体"/>
          <w:szCs w:val="21"/>
        </w:rPr>
        <w:t xml:space="preserve">函的，质疑不予受理。</w:t>
      </w:r>
      <w:r/>
    </w:p>
    <w:p>
      <w:pPr>
        <w:pStyle w:val="949"/>
        <w:ind w:firstLine="468"/>
        <w:spacing w:line="360" w:lineRule="auto"/>
        <w:rPr>
          <w:rFonts w:ascii="宋体" w:hAnsi="宋体"/>
          <w:szCs w:val="21"/>
        </w:rPr>
      </w:pPr>
      <w:r>
        <w:rPr>
          <w:rFonts w:ascii="宋体" w:hAnsi="宋体"/>
          <w:szCs w:val="21"/>
        </w:rPr>
        <w:t xml:space="preserve">28.6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pStyle w:val="949"/>
        <w:ind w:firstLine="468"/>
        <w:spacing w:line="360" w:lineRule="auto"/>
        <w:rPr>
          <w:rFonts w:ascii="宋体" w:hAnsi="宋体"/>
          <w:szCs w:val="21"/>
        </w:rPr>
      </w:pPr>
      <w:r>
        <w:rPr>
          <w:rFonts w:ascii="宋体" w:hAnsi="宋体"/>
          <w:szCs w:val="21"/>
        </w:rPr>
        <w:t xml:space="preserve">28.7采购代理机构在收到供应商的书面质疑后将及时组织调查核实，在七个工作日内作出答复，并以书面或在网站公告形式通知质疑供应商和其他有关供应商，答复的内容不涉及商业秘密。</w:t>
      </w:r>
      <w:r/>
    </w:p>
    <w:p>
      <w:pPr>
        <w:pStyle w:val="949"/>
        <w:ind w:firstLine="468"/>
        <w:spacing w:line="360" w:lineRule="auto"/>
        <w:rPr>
          <w:rFonts w:ascii="宋体" w:hAnsi="宋体"/>
          <w:szCs w:val="21"/>
        </w:rPr>
      </w:pPr>
      <w:r>
        <w:rPr>
          <w:rFonts w:ascii="宋体" w:hAnsi="宋体"/>
          <w:szCs w:val="21"/>
        </w:rPr>
        <w:t xml:space="preserve">29、投诉</w:t>
      </w:r>
      <w:r/>
    </w:p>
    <w:p>
      <w:pPr>
        <w:pStyle w:val="949"/>
        <w:ind w:firstLine="468"/>
        <w:spacing w:line="360" w:lineRule="auto"/>
        <w:rPr>
          <w:rFonts w:ascii="宋体" w:hAnsi="宋体"/>
          <w:szCs w:val="21"/>
        </w:rPr>
      </w:pPr>
      <w:r>
        <w:rPr>
          <w:rFonts w:ascii="宋体" w:hAnsi="宋体"/>
          <w:szCs w:val="21"/>
        </w:rPr>
        <w:t xml:space="preserve">29.1质疑供应商对采购代理</w:t>
      </w:r>
      <w:r>
        <w:rPr>
          <w:rFonts w:ascii="宋体" w:hAnsi="宋体"/>
          <w:szCs w:val="21"/>
        </w:rPr>
        <w:t xml:space="preserve">机构的答复不满意或者采购代理机构未在规定的时间内作出答复的，可以在答复期满后十五个工作日内向同级政府采购监督管理部门投诉。</w:t>
      </w:r>
      <w:r/>
    </w:p>
    <w:p>
      <w:pPr>
        <w:pStyle w:val="949"/>
        <w:ind w:firstLine="468"/>
        <w:spacing w:line="360" w:lineRule="auto"/>
        <w:rPr>
          <w:rFonts w:ascii="宋体" w:hAnsi="宋体"/>
          <w:szCs w:val="21"/>
        </w:rPr>
      </w:pPr>
      <w:r>
        <w:rPr>
          <w:rFonts w:ascii="宋体" w:hAnsi="宋体"/>
          <w:szCs w:val="21"/>
        </w:rPr>
        <w:t xml:space="preserve">29.2供应商投诉应当有明确的请求和必要的证明材料。供应商投诉的事项不得超出已质疑事项的范围。</w:t>
      </w:r>
      <w:r/>
    </w:p>
    <w:p>
      <w:pPr>
        <w:pStyle w:val="949"/>
        <w:ind w:firstLine="468"/>
        <w:spacing w:line="360" w:lineRule="auto"/>
        <w:rPr>
          <w:rFonts w:ascii="宋体" w:hAnsi="宋体"/>
          <w:szCs w:val="21"/>
        </w:rPr>
      </w:pPr>
      <w:r>
        <w:rPr>
          <w:rFonts w:ascii="宋体" w:hAnsi="宋体"/>
          <w:szCs w:val="21"/>
        </w:rPr>
        <w:t xml:space="preserve">29.3投诉人对政府采购监督管理部门的投诉处理决定不服或者政府采购监督管理部门逾期未作处理的，可以依法申请行政复议或者向人民法院提起行政诉讼。</w:t>
      </w:r>
      <w:r/>
    </w:p>
    <w:p>
      <w:pPr>
        <w:pStyle w:val="949"/>
        <w:ind w:firstLine="468"/>
        <w:spacing w:line="360" w:lineRule="auto"/>
        <w:rPr>
          <w:rFonts w:ascii="宋体" w:hAnsi="宋体"/>
          <w:szCs w:val="21"/>
        </w:rPr>
      </w:pPr>
      <w:r>
        <w:rPr>
          <w:rFonts w:ascii="宋体" w:hAnsi="宋体"/>
          <w:szCs w:val="21"/>
        </w:rPr>
        <w:t xml:space="preserve">29.4 投诉人有下列行为之一的，属于严重失信行为，由财政部门列入不良行为记录名单，禁止其一至</w:t>
      </w:r>
      <w:r>
        <w:rPr>
          <w:rFonts w:ascii="宋体" w:hAnsi="宋体"/>
          <w:szCs w:val="21"/>
        </w:rPr>
        <w:t xml:space="preserve">三年内参加政府采购活动。</w:t>
      </w:r>
      <w:r/>
    </w:p>
    <w:p>
      <w:pPr>
        <w:pStyle w:val="949"/>
        <w:ind w:firstLine="468"/>
        <w:spacing w:line="360" w:lineRule="auto"/>
        <w:rPr>
          <w:rFonts w:ascii="宋体" w:hAnsi="宋体"/>
          <w:szCs w:val="21"/>
        </w:rPr>
      </w:pPr>
      <w:r>
        <w:rPr>
          <w:rFonts w:ascii="宋体" w:hAnsi="宋体"/>
          <w:szCs w:val="21"/>
        </w:rPr>
        <w:t xml:space="preserve">（1）投诉人在全国范围12个</w:t>
      </w:r>
      <w:r>
        <w:rPr>
          <w:rFonts w:ascii="宋体" w:hAnsi="宋体"/>
          <w:szCs w:val="21"/>
        </w:rPr>
        <w:t xml:space="preserve">月内三次以上投诉查无实据的；</w:t>
      </w:r>
      <w:r/>
    </w:p>
    <w:p>
      <w:pPr>
        <w:pStyle w:val="949"/>
        <w:ind w:firstLine="468"/>
        <w:spacing w:line="360" w:lineRule="auto"/>
        <w:rPr>
          <w:rFonts w:ascii="宋体" w:hAnsi="宋体"/>
          <w:szCs w:val="21"/>
        </w:rPr>
      </w:pPr>
      <w:r>
        <w:rPr>
          <w:rFonts w:ascii="宋体" w:hAnsi="宋体"/>
          <w:szCs w:val="21"/>
        </w:rPr>
        <w:t xml:space="preserve">（2）采用捏造事实、提供虚假材料或者以非法手段取得证明材料等方式进行虚假、恶意投诉。</w:t>
      </w:r>
      <w:r/>
    </w:p>
    <w:p>
      <w:pPr>
        <w:pStyle w:val="949"/>
        <w:ind w:firstLine="468"/>
        <w:spacing w:line="360" w:lineRule="auto"/>
        <w:rPr>
          <w:rFonts w:ascii="宋体" w:hAnsi="宋体"/>
          <w:szCs w:val="21"/>
        </w:rPr>
      </w:pPr>
      <w:r>
        <w:rPr>
          <w:rFonts w:ascii="宋体" w:hAnsi="宋体"/>
          <w:szCs w:val="21"/>
        </w:rPr>
        <w:t xml:space="preserve">证据来源的合法性存在明显疑问，投诉人无法证明其取得方式合法的，视为以非法手段取得证明材料。</w:t>
      </w:r>
      <w:r/>
    </w:p>
    <w:p>
      <w:pPr>
        <w:pStyle w:val="949"/>
        <w:ind w:firstLine="600"/>
        <w:keepLines/>
        <w:keepNext/>
        <w:spacing w:line="360" w:lineRule="auto"/>
        <w:rPr>
          <w:rFonts w:ascii="宋体" w:hAnsi="宋体"/>
          <w:bCs/>
          <w:szCs w:val="21"/>
        </w:rPr>
        <w:outlineLvl w:val="3"/>
      </w:pPr>
      <w:r>
        <w:rPr>
          <w:rFonts w:ascii="宋体" w:hAnsi="宋体"/>
          <w:bCs/>
          <w:szCs w:val="21"/>
        </w:rPr>
        <w:t xml:space="preserve">30、成交通知书</w:t>
      </w:r>
      <w:r/>
    </w:p>
    <w:p>
      <w:pPr>
        <w:pStyle w:val="949"/>
        <w:ind w:firstLine="600"/>
        <w:spacing w:line="360" w:lineRule="auto"/>
        <w:rPr>
          <w:rFonts w:ascii="宋体" w:hAnsi="宋体"/>
          <w:szCs w:val="21"/>
        </w:rPr>
      </w:pPr>
      <w:r>
        <w:rPr>
          <w:rFonts w:ascii="宋体" w:hAnsi="宋体"/>
          <w:szCs w:val="21"/>
        </w:rPr>
        <w:t xml:space="preserve">30.1成交结果确定后，采购代理机构将向成交供应商发出成交通知书。</w:t>
      </w:r>
      <w:r/>
    </w:p>
    <w:p>
      <w:pPr>
        <w:pStyle w:val="949"/>
        <w:ind w:firstLine="600"/>
        <w:spacing w:line="360" w:lineRule="auto"/>
        <w:rPr>
          <w:rFonts w:ascii="宋体" w:hAnsi="宋体"/>
          <w:szCs w:val="21"/>
        </w:rPr>
      </w:pPr>
      <w:r>
        <w:rPr>
          <w:rFonts w:ascii="宋体" w:hAnsi="宋体"/>
          <w:szCs w:val="21"/>
        </w:rPr>
        <w:t xml:space="preserve">30.2成交通知书将是合同的一个组成部分。对采购人和成交供应商均具有法律效力。成交通知书发出后，采购人改变成交结果的，或者成交供应商放弃成交项目的，应当依法承担法律责任。</w:t>
      </w:r>
      <w:r/>
    </w:p>
    <w:p>
      <w:pPr>
        <w:pStyle w:val="949"/>
        <w:keepLines/>
        <w:keepNext/>
        <w:spacing w:before="156" w:after="156" w:line="360" w:lineRule="auto"/>
        <w:rPr>
          <w:rFonts w:ascii="宋体" w:hAnsi="宋体"/>
          <w:b/>
          <w:bCs/>
          <w:szCs w:val="21"/>
        </w:rPr>
        <w:outlineLvl w:val="2"/>
      </w:pPr>
      <w:r/>
      <w:bookmarkStart w:id="151" w:name="_Toc120614220"/>
      <w:r/>
      <w:bookmarkStart w:id="152" w:name="_Toc16938552"/>
      <w:r/>
      <w:bookmarkStart w:id="153" w:name="_Toc20823308"/>
      <w:r/>
      <w:bookmarkStart w:id="154" w:name="_Toc513029236"/>
      <w:r>
        <w:rPr>
          <w:rFonts w:ascii="宋体" w:hAnsi="宋体"/>
          <w:b/>
          <w:bCs/>
          <w:szCs w:val="21"/>
        </w:rPr>
        <w:t xml:space="preserve">七、授予合同</w:t>
      </w:r>
      <w:bookmarkEnd w:id="151"/>
      <w:r>
        <w:rPr>
          <w:rFonts w:ascii="宋体" w:hAnsi="宋体"/>
          <w:b/>
          <w:bCs/>
          <w:szCs w:val="21"/>
        </w:rPr>
      </w:r>
      <w:r/>
    </w:p>
    <w:p>
      <w:pPr>
        <w:pStyle w:val="949"/>
        <w:ind w:firstLine="600"/>
        <w:keepLines/>
        <w:keepNext/>
        <w:spacing w:line="360" w:lineRule="auto"/>
        <w:rPr>
          <w:rFonts w:ascii="宋体" w:hAnsi="宋体"/>
          <w:bCs/>
          <w:szCs w:val="21"/>
        </w:rPr>
        <w:outlineLvl w:val="3"/>
      </w:pPr>
      <w:r/>
      <w:bookmarkEnd w:id="152"/>
      <w:r/>
      <w:bookmarkEnd w:id="153"/>
      <w:r/>
      <w:bookmarkEnd w:id="154"/>
      <w:r/>
      <w:bookmarkStart w:id="155" w:name="_Toc20823309"/>
      <w:r/>
      <w:bookmarkStart w:id="156" w:name="_Toc16938553"/>
      <w:r/>
      <w:bookmarkStart w:id="157" w:name="_Toc513029237"/>
      <w:r>
        <w:rPr>
          <w:rFonts w:ascii="宋体" w:hAnsi="宋体"/>
          <w:bCs/>
          <w:szCs w:val="21"/>
        </w:rPr>
        <w:t xml:space="preserve">31、签订合同</w:t>
      </w:r>
      <w:r/>
    </w:p>
    <w:p>
      <w:pPr>
        <w:pStyle w:val="949"/>
        <w:ind w:firstLine="600"/>
        <w:spacing w:line="360" w:lineRule="auto"/>
        <w:rPr>
          <w:rFonts w:ascii="宋体" w:hAnsi="宋体"/>
          <w:szCs w:val="21"/>
        </w:rPr>
      </w:pPr>
      <w:r>
        <w:rPr>
          <w:rFonts w:ascii="宋体" w:hAnsi="宋体"/>
          <w:bCs/>
          <w:szCs w:val="21"/>
        </w:rPr>
        <w:t xml:space="preserve">3</w:t>
      </w:r>
      <w:r>
        <w:rPr>
          <w:rFonts w:ascii="宋体" w:hAnsi="宋体"/>
          <w:bCs/>
          <w:szCs w:val="21"/>
        </w:rPr>
        <w:t xml:space="preserve">1</w:t>
      </w:r>
      <w:r>
        <w:rPr>
          <w:rFonts w:ascii="宋体" w:hAnsi="宋体"/>
          <w:szCs w:val="21"/>
        </w:rPr>
        <w:t xml:space="preserve">.l成交供应商应当在成交通知书发出之日起三十日内，按照谈判文件确定的事项与采购人签订政府采购合同。</w:t>
      </w:r>
      <w:r/>
    </w:p>
    <w:p>
      <w:pPr>
        <w:pStyle w:val="949"/>
        <w:ind w:firstLine="600"/>
        <w:spacing w:line="360" w:lineRule="auto"/>
        <w:rPr>
          <w:rFonts w:ascii="宋体" w:hAnsi="宋体"/>
          <w:szCs w:val="21"/>
        </w:rPr>
      </w:pPr>
      <w:r>
        <w:rPr>
          <w:rFonts w:ascii="宋体" w:hAnsi="宋体"/>
          <w:szCs w:val="21"/>
        </w:rPr>
        <w:t xml:space="preserve">31.2谈判文件、成交供应商的响应文件及谈判过程中有关澄清、承诺文件均应作为合同附件。</w:t>
      </w:r>
      <w:r/>
    </w:p>
    <w:p>
      <w:pPr>
        <w:pStyle w:val="949"/>
        <w:ind w:firstLine="600"/>
        <w:spacing w:line="360" w:lineRule="auto"/>
        <w:rPr>
          <w:rFonts w:ascii="宋体" w:hAnsi="宋体"/>
          <w:szCs w:val="21"/>
        </w:rPr>
      </w:pPr>
      <w:r>
        <w:rPr>
          <w:rFonts w:ascii="宋体" w:hAnsi="宋体"/>
          <w:szCs w:val="21"/>
        </w:rPr>
        <w:t xml:space="preserve">31.3 签订合同后，成交供应商不得将合同标的进行转包。未经采购人同意，成交供应商也不得采用分包形式履行合同,否则采购人有权终止合同。转包或分包造成采购人损失的，成交供应商应承担相应赔偿责任。</w:t>
      </w:r>
      <w:r/>
    </w:p>
    <w:p>
      <w:pPr>
        <w:pStyle w:val="949"/>
        <w:ind w:firstLine="600"/>
        <w:keepLines/>
        <w:keepNext/>
        <w:spacing w:line="360" w:lineRule="auto"/>
        <w:rPr>
          <w:rFonts w:ascii="宋体" w:hAnsi="宋体"/>
          <w:bCs/>
          <w:szCs w:val="21"/>
        </w:rPr>
        <w:outlineLvl w:val="3"/>
      </w:pPr>
      <w:r>
        <w:rPr>
          <w:rFonts w:ascii="宋体" w:hAnsi="宋体"/>
          <w:bCs/>
          <w:szCs w:val="21"/>
        </w:rPr>
        <w:t xml:space="preserve">32、标的物的追加</w:t>
      </w:r>
      <w:r/>
    </w:p>
    <w:p>
      <w:pPr>
        <w:pStyle w:val="949"/>
        <w:ind w:firstLine="480"/>
        <w:spacing w:line="360" w:lineRule="auto"/>
        <w:rPr>
          <w:rFonts w:ascii="宋体" w:hAnsi="宋体"/>
          <w:szCs w:val="21"/>
        </w:rPr>
      </w:pPr>
      <w:r>
        <w:rPr>
          <w:rFonts w:ascii="宋体" w:hAnsi="宋体"/>
          <w:szCs w:val="21"/>
        </w:rPr>
        <w:t xml:space="preserve">32.1政府采购合同履行中，采购人需追加与合同标的相同的货物、服务（</w:t>
      </w:r>
      <w:r>
        <w:rPr>
          <w:rFonts w:ascii="宋体" w:hAnsi="宋体"/>
          <w:szCs w:val="21"/>
        </w:rPr>
        <w:t xml:space="preserve">包含与货物相关的服务及与服务相关的货物）的，在不改变合同其他条款的前提下，可以与</w:t>
      </w:r>
      <w:r>
        <w:rPr>
          <w:rFonts w:ascii="宋体" w:hAnsi="宋体"/>
          <w:szCs w:val="21"/>
        </w:rPr>
        <w:t xml:space="preserve">成交供应商协商签订补充合同，但所有补充合同的采购金额不超过原合同金额10%。</w:t>
      </w:r>
      <w:r/>
    </w:p>
    <w:p>
      <w:pPr>
        <w:pStyle w:val="949"/>
        <w:ind w:firstLine="600"/>
        <w:keepLines/>
        <w:keepNext/>
        <w:spacing w:line="360" w:lineRule="auto"/>
        <w:rPr>
          <w:rFonts w:ascii="宋体" w:hAnsi="宋体"/>
          <w:bCs/>
          <w:szCs w:val="21"/>
        </w:rPr>
        <w:outlineLvl w:val="3"/>
      </w:pPr>
      <w:r/>
      <w:bookmarkEnd w:id="155"/>
      <w:r/>
      <w:bookmarkEnd w:id="156"/>
      <w:r/>
      <w:bookmarkEnd w:id="157"/>
      <w:r>
        <w:rPr>
          <w:rFonts w:ascii="宋体" w:hAnsi="宋体"/>
          <w:bCs/>
          <w:szCs w:val="21"/>
        </w:rPr>
        <w:t xml:space="preserve">33、政府采购履约资金扶持政策</w:t>
      </w:r>
      <w:r/>
    </w:p>
    <w:p>
      <w:pPr>
        <w:pStyle w:val="949"/>
        <w:ind w:firstLine="556"/>
        <w:spacing w:line="360" w:lineRule="auto"/>
        <w:rPr>
          <w:rFonts w:ascii="宋体" w:hAnsi="宋体"/>
          <w:bCs/>
          <w:szCs w:val="21"/>
        </w:rPr>
      </w:pPr>
      <w:r>
        <w:rPr>
          <w:rFonts w:ascii="宋体" w:hAnsi="宋体"/>
          <w:bCs/>
          <w:szCs w:val="21"/>
        </w:rPr>
        <w:t xml:space="preserve">成交供应商可凭政府采购合同办理融资贷款，详情请见江苏政府采购网“政采贷”专栏。</w:t>
      </w:r>
      <w:r/>
    </w:p>
    <w:p>
      <w:pPr>
        <w:pStyle w:val="949"/>
        <w:jc w:val="center"/>
        <w:spacing w:before="240" w:after="60"/>
        <w:rPr>
          <w:rFonts w:hint="eastAsia" w:ascii="黑体" w:hAnsi="Cambria" w:eastAsia="黑体"/>
          <w:b/>
          <w:sz w:val="28"/>
        </w:rPr>
        <w:outlineLvl w:val="0"/>
      </w:pPr>
      <w:r>
        <w:rPr>
          <w:rFonts w:ascii="黑体" w:hAnsi="Cambria" w:eastAsia="黑体"/>
          <w:b/>
          <w:sz w:val="28"/>
        </w:rPr>
        <w:br w:type="page" w:clear="all"/>
      </w:r>
      <w:bookmarkStart w:id="158" w:name="_Toc228041216"/>
      <w:r>
        <w:rPr>
          <w:rFonts w:hint="eastAsia" w:ascii="黑体" w:hAnsi="Cambria" w:eastAsia="黑体"/>
          <w:b/>
          <w:sz w:val="28"/>
        </w:rPr>
        <w:t xml:space="preserve">第三章</w:t>
      </w:r>
      <w:bookmarkEnd w:id="49"/>
      <w:r>
        <w:rPr>
          <w:rFonts w:hint="eastAsia" w:ascii="黑体" w:hAnsi="Cambria" w:eastAsia="黑体"/>
          <w:b/>
          <w:sz w:val="28"/>
        </w:rPr>
        <w:t xml:space="preserve"> </w:t>
      </w:r>
      <w:r>
        <w:rPr>
          <w:rFonts w:hint="eastAsia" w:ascii="黑体" w:hAnsi="Cambria" w:eastAsia="黑体"/>
          <w:b/>
          <w:sz w:val="28"/>
        </w:rPr>
        <w:t xml:space="preserve">成交标准</w:t>
      </w:r>
      <w:bookmarkEnd w:id="50"/>
      <w:r/>
      <w:bookmarkEnd w:id="158"/>
      <w:r>
        <w:rPr>
          <w:rFonts w:hint="eastAsia" w:ascii="黑体" w:hAnsi="Cambria" w:eastAsia="黑体"/>
          <w:b/>
          <w:sz w:val="28"/>
        </w:rPr>
      </w:r>
      <w:r/>
    </w:p>
    <w:p>
      <w:pPr>
        <w:pStyle w:val="949"/>
        <w:ind w:firstLine="420"/>
        <w:spacing w:line="360" w:lineRule="auto"/>
        <w:rPr>
          <w:rFonts w:hint="eastAsia"/>
          <w:szCs w:val="21"/>
        </w:rPr>
      </w:pPr>
      <w:r>
        <w:rPr>
          <w:rFonts w:hint="eastAsia"/>
          <w:szCs w:val="21"/>
        </w:rPr>
        <w:t xml:space="preserve">一、</w:t>
      </w:r>
      <w:r>
        <w:rPr>
          <w:rFonts w:hint="eastAsia"/>
          <w:szCs w:val="21"/>
        </w:rPr>
        <w:t xml:space="preserve">谈判小组将从质量和服务均能满足采购文件实质性响应要求的供应商中，按照最后报价由低到高顺序推荐成交候选供应商，并编写评审报告。采购人从评审报告提出的成交候选供应商中，根据质量和服务均能满足采购文件实质性响应要求且最后报价最低的原则确定成交供应商。</w:t>
      </w:r>
      <w:r>
        <w:rPr>
          <w:szCs w:val="21"/>
        </w:rPr>
        <w:t xml:space="preserve">（如有按</w:t>
      </w:r>
      <w:r>
        <w:rPr>
          <w:rFonts w:hint="eastAsia"/>
          <w:szCs w:val="21"/>
        </w:rPr>
        <w:t xml:space="preserve">本谈判文件</w:t>
      </w:r>
      <w:r>
        <w:rPr>
          <w:szCs w:val="21"/>
        </w:rPr>
        <w:t xml:space="preserve">进行算术修正、价格扣除的，以修正、</w:t>
      </w:r>
      <w:r>
        <w:rPr>
          <w:rFonts w:hint="eastAsia"/>
          <w:szCs w:val="21"/>
        </w:rPr>
        <w:t xml:space="preserve">扣除</w:t>
      </w:r>
      <w:r>
        <w:rPr>
          <w:szCs w:val="21"/>
        </w:rPr>
        <w:t xml:space="preserve">后的最后报价计算）</w:t>
      </w:r>
      <w:r>
        <w:rPr>
          <w:rFonts w:hint="eastAsia"/>
          <w:szCs w:val="21"/>
        </w:rPr>
      </w:r>
      <w:r/>
    </w:p>
    <w:p>
      <w:pPr>
        <w:pStyle w:val="949"/>
        <w:ind w:firstLine="420"/>
        <w:spacing w:line="360" w:lineRule="auto"/>
        <w:rPr>
          <w:rFonts w:hint="eastAsia"/>
          <w:szCs w:val="21"/>
        </w:rPr>
      </w:pPr>
      <w:r>
        <w:rPr>
          <w:rFonts w:hint="eastAsia"/>
          <w:szCs w:val="21"/>
        </w:rPr>
        <w:t xml:space="preserve">二</w:t>
      </w:r>
      <w:r>
        <w:rPr>
          <w:rFonts w:hint="eastAsia"/>
          <w:szCs w:val="21"/>
        </w:rPr>
        <w:t xml:space="preserve">、</w:t>
      </w:r>
      <w:r>
        <w:rPr>
          <w:rFonts w:hint="eastAsia"/>
          <w:szCs w:val="21"/>
        </w:rPr>
        <w:t xml:space="preserve">政府采购政策功能落实</w:t>
      </w:r>
      <w:r/>
    </w:p>
    <w:p>
      <w:pPr>
        <w:pStyle w:val="949"/>
        <w:ind w:firstLine="420"/>
        <w:spacing w:line="360" w:lineRule="auto"/>
        <w:rPr>
          <w:rFonts w:ascii="宋体" w:hAnsi="宋体" w:cs="宋体"/>
          <w:bCs/>
          <w:szCs w:val="21"/>
        </w:rPr>
      </w:pPr>
      <w:r>
        <w:rPr>
          <w:rFonts w:ascii="宋体" w:hAnsi="宋体" w:cs="宋体"/>
          <w:bCs/>
          <w:szCs w:val="21"/>
        </w:rPr>
        <w:t xml:space="preserve">1.</w:t>
      </w:r>
      <w:r>
        <w:rPr>
          <w:rFonts w:ascii="宋体" w:hAnsi="宋体" w:cs="宋体"/>
          <w:bCs/>
          <w:szCs w:val="21"/>
        </w:rPr>
        <w:t xml:space="preserve">小微企业</w:t>
      </w:r>
      <w:bookmarkStart w:id="159" w:name="OLE_LINK4"/>
      <w:r>
        <w:rPr>
          <w:rFonts w:ascii="宋体" w:hAnsi="宋体" w:cs="宋体"/>
          <w:bCs/>
          <w:szCs w:val="21"/>
        </w:rPr>
        <w:t xml:space="preserve">价格扣除</w:t>
      </w:r>
      <w:bookmarkEnd w:id="159"/>
      <w:r>
        <w:rPr>
          <w:rFonts w:ascii="宋体" w:hAnsi="宋体" w:cs="宋体"/>
          <w:bCs/>
          <w:szCs w:val="21"/>
        </w:rPr>
      </w:r>
      <w:r/>
    </w:p>
    <w:p>
      <w:pPr>
        <w:pStyle w:val="949"/>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1对于非专门面向中小企业的项目，对小型和微型企业的价格给予10%的扣除，用扣除后的价格参与评审。</w:t>
      </w:r>
      <w:r/>
    </w:p>
    <w:p>
      <w:pPr>
        <w:pStyle w:val="949"/>
        <w:ind w:firstLine="420"/>
        <w:spacing w:line="360" w:lineRule="auto"/>
        <w:rPr>
          <w:rFonts w:hint="eastAsia" w:ascii="宋体" w:hAnsi="宋体"/>
          <w:szCs w:val="21"/>
        </w:rPr>
      </w:pPr>
      <w:r>
        <w:rPr>
          <w:rFonts w:hint="eastAsia" w:ascii="宋体" w:hAnsi="宋体"/>
          <w:szCs w:val="21"/>
        </w:rPr>
        <w:t xml:space="preserve">1.</w:t>
      </w:r>
      <w:r>
        <w:rPr>
          <w:rFonts w:hint="eastAsia" w:ascii="宋体" w:hAnsi="宋体"/>
          <w:szCs w:val="21"/>
        </w:rPr>
        <w:t xml:space="preserve">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w:t>
      </w:r>
      <w:r>
        <w:rPr>
          <w:rFonts w:hint="eastAsia" w:ascii="宋体" w:hAnsi="宋体"/>
          <w:szCs w:val="21"/>
        </w:rPr>
        <w:t xml:space="preserve">10%价格扣除，用扣除后的价格参与评审。组成联合体的大中型企业和其他自然人、法人</w:t>
      </w:r>
      <w:r>
        <w:rPr>
          <w:rFonts w:hint="eastAsia" w:ascii="宋体" w:hAnsi="宋体"/>
          <w:szCs w:val="21"/>
        </w:rPr>
        <w:t xml:space="preserve">或者其他组织，与小型、微型企业之间不得存在投资关系。</w:t>
      </w:r>
      <w:r/>
    </w:p>
    <w:p>
      <w:pPr>
        <w:pStyle w:val="949"/>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.监狱和戒毒企业的价格扣除</w:t>
      </w:r>
      <w:r/>
    </w:p>
    <w:p>
      <w:pPr>
        <w:pStyle w:val="949"/>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.1 本项目对监狱和戒毒企业，给予10%的价格扣除，用扣除后的价格参与评审。</w:t>
      </w:r>
      <w:r/>
    </w:p>
    <w:p>
      <w:pPr>
        <w:pStyle w:val="949"/>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.2 监狱企业需提供由省级以上监狱管理局、戒毒管理局（含新疆生产建设兵团）出具的属于监狱企业的证明文件。</w:t>
      </w:r>
      <w:r/>
    </w:p>
    <w:p>
      <w:pPr>
        <w:pStyle w:val="949"/>
        <w:ind w:firstLine="420"/>
        <w:spacing w:line="360" w:lineRule="auto"/>
        <w:rPr>
          <w:rFonts w:hint="eastAsia" w:ascii="宋体" w:hAnsi="宋体"/>
          <w:szCs w:val="21"/>
        </w:rPr>
      </w:pPr>
      <w:r>
        <w:rPr>
          <w:rFonts w:hint="eastAsia" w:ascii="宋体" w:hAnsi="宋体"/>
          <w:szCs w:val="21"/>
        </w:rPr>
        <w:t xml:space="preserve">2</w:t>
      </w:r>
      <w:r>
        <w:rPr>
          <w:rFonts w:hint="eastAsia" w:ascii="宋体" w:hAnsi="宋体"/>
          <w:szCs w:val="21"/>
        </w:rPr>
        <w:t xml:space="preserve">.3 监狱企业标准请参照《关于政府采购支持监狱企业发展有关问题的通知》（财库〔2014〕68号）。</w:t>
      </w:r>
      <w:r/>
    </w:p>
    <w:p>
      <w:pPr>
        <w:pStyle w:val="949"/>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.残疾人福利性单位的价格扣除</w:t>
      </w:r>
      <w:r/>
    </w:p>
    <w:p>
      <w:pPr>
        <w:pStyle w:val="949"/>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.1 本项目对残疾人福利性单位，给予10%的价格扣除，用扣除后的价格参与评审。</w:t>
      </w:r>
      <w:r/>
    </w:p>
    <w:p>
      <w:pPr>
        <w:pStyle w:val="949"/>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.2 残疾人福利性单位需提供《残疾人福利性单位声明函》。</w:t>
      </w:r>
      <w:r/>
    </w:p>
    <w:p>
      <w:pPr>
        <w:pStyle w:val="949"/>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szCs w:val="21"/>
        </w:rPr>
        <w:t xml:space="preserve">.3 残疾人福利性单位标准请参照《关于促进残疾人就业政府采购政策的通知》（财库〔2017〕141号）。</w:t>
      </w:r>
      <w:r/>
    </w:p>
    <w:p>
      <w:pPr>
        <w:pStyle w:val="949"/>
        <w:ind w:firstLine="420"/>
        <w:spacing w:line="360" w:lineRule="auto"/>
        <w:rPr>
          <w:rFonts w:hint="eastAsia" w:ascii="宋体" w:hAnsi="宋体"/>
          <w:szCs w:val="21"/>
        </w:rPr>
      </w:pPr>
      <w:r>
        <w:rPr>
          <w:rFonts w:hint="eastAsia" w:ascii="宋体" w:hAnsi="宋体"/>
          <w:szCs w:val="21"/>
        </w:rPr>
        <w:t xml:space="preserve">4</w:t>
      </w:r>
      <w:r>
        <w:rPr>
          <w:rFonts w:hint="eastAsia" w:ascii="宋体" w:hAnsi="宋体"/>
          <w:szCs w:val="21"/>
        </w:rPr>
        <w:t xml:space="preserve">. 监狱企业、残疾人福利性单位属于小型、微型企业的，不重复享受政策。</w:t>
      </w:r>
      <w:r/>
    </w:p>
    <w:p>
      <w:pPr>
        <w:pStyle w:val="949"/>
        <w:ind w:firstLine="420"/>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.本国产品的价格扣除</w:t>
      </w:r>
      <w:r/>
    </w:p>
    <w:p>
      <w:pPr>
        <w:pStyle w:val="949"/>
        <w:ind w:firstLine="420"/>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.1本国产品标准、本国产品标准的适用范围、对本国产品的支持政策等详见《国务院办公厅关于在政府采购中实施本国产品标准及相关政策的通知》（国办发〔2025〕34号）。</w:t>
      </w:r>
      <w:r/>
    </w:p>
    <w:p>
      <w:pPr>
        <w:pStyle w:val="949"/>
        <w:ind w:firstLine="420"/>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.2 政府采购活动中既有本</w:t>
      </w:r>
      <w:r>
        <w:rPr>
          <w:rFonts w:hint="eastAsia" w:ascii="宋体" w:hAnsi="宋体"/>
          <w:szCs w:val="21"/>
        </w:rPr>
        <w:t xml:space="preserve">国产品又有非本国产品参与竞争的，依法对本国产品给予价格评审优惠，对本国产品的报价</w:t>
      </w:r>
      <w:r>
        <w:rPr>
          <w:rFonts w:hint="eastAsia" w:ascii="宋体" w:hAnsi="宋体"/>
          <w:szCs w:val="21"/>
        </w:rPr>
        <w:t xml:space="preserve">给予20%的价格扣除，用扣除后的价格参与评审。</w:t>
      </w:r>
      <w:r/>
    </w:p>
    <w:p>
      <w:pPr>
        <w:pStyle w:val="949"/>
        <w:ind w:firstLine="420"/>
        <w:spacing w:line="360" w:lineRule="auto"/>
        <w:rPr>
          <w:rFonts w:ascii="宋体" w:hAnsi="宋体"/>
          <w:szCs w:val="21"/>
        </w:rPr>
      </w:pPr>
      <w:r>
        <w:rPr>
          <w:rFonts w:hint="eastAsia" w:ascii="宋体" w:hAnsi="宋体"/>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szCs w:val="21"/>
        </w:rPr>
      </w:r>
      <w:r/>
    </w:p>
    <w:p>
      <w:pPr>
        <w:pStyle w:val="949"/>
        <w:ind w:firstLine="420"/>
        <w:spacing w:line="360" w:lineRule="auto"/>
        <w:rPr>
          <w:rFonts w:hint="eastAsia"/>
          <w:szCs w:val="21"/>
        </w:rPr>
      </w:pPr>
      <w:r>
        <w:rPr>
          <w:rFonts w:hint="eastAsia"/>
          <w:szCs w:val="21"/>
        </w:rPr>
        <w:t xml:space="preserve">三、</w:t>
      </w:r>
      <w:r>
        <w:rPr>
          <w:rFonts w:hint="eastAsia"/>
          <w:szCs w:val="21"/>
        </w:rPr>
        <w:t xml:space="preserve">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w:t>
      </w:r>
      <w:r>
        <w:rPr>
          <w:rFonts w:hint="eastAsia"/>
          <w:szCs w:val="21"/>
        </w:rPr>
        <w:t xml:space="preserve">交供应商推荐资格，竞争性谈判文件未规定的采取随机抽取方式确定，其他同品牌同型号供应商不作为成交候选人。</w:t>
      </w:r>
      <w:r/>
    </w:p>
    <w:p>
      <w:pPr>
        <w:pStyle w:val="949"/>
        <w:ind w:firstLine="420"/>
        <w:spacing w:line="360" w:lineRule="auto"/>
        <w:rPr>
          <w:rFonts w:hint="eastAsia"/>
          <w:szCs w:val="21"/>
        </w:rPr>
      </w:pPr>
      <w:r>
        <w:rPr>
          <w:rFonts w:hint="eastAsia"/>
          <w:szCs w:val="21"/>
        </w:rPr>
        <w:t xml:space="preserve">四、</w:t>
      </w:r>
      <w:r>
        <w:rPr>
          <w:rFonts w:hint="eastAsia"/>
          <w:szCs w:val="21"/>
        </w:rPr>
        <w:t xml:space="preserve">供应商的最后报价如相同，则优先采购 “环境标志产品”或“节能产品”；若均非“环境标志产品”、“节能产品”，则将优先采购交付期短者。环境标志产品是指列入财政部、环境保护部最新公布的《环境标志产品品目清单》内的产品；节能产品是指列入</w:t>
      </w:r>
      <w:r>
        <w:rPr>
          <w:rFonts w:hint="eastAsia"/>
          <w:szCs w:val="21"/>
        </w:rPr>
        <w:t xml:space="preserve">财政部、国家发改委最新公布的《节能产品品目清单》内的产品。</w:t>
      </w:r>
      <w:r/>
    </w:p>
    <w:p>
      <w:pPr>
        <w:pStyle w:val="949"/>
        <w:ind w:firstLine="420"/>
        <w:spacing w:line="360" w:lineRule="auto"/>
        <w:rPr>
          <w:rFonts w:hint="eastAsia" w:ascii="宋体" w:hAnsi="宋体"/>
          <w:szCs w:val="21"/>
        </w:rPr>
      </w:pPr>
      <w:r>
        <w:rPr>
          <w:rFonts w:hint="eastAsia" w:ascii="宋体" w:hAnsi="宋体"/>
          <w:szCs w:val="21"/>
        </w:rPr>
      </w:r>
      <w:r/>
    </w:p>
    <w:p>
      <w:pPr>
        <w:pStyle w:val="949"/>
        <w:ind w:firstLine="420"/>
        <w:spacing w:line="360" w:lineRule="auto"/>
        <w:rPr>
          <w:rFonts w:ascii="宋体" w:hAnsi="宋体"/>
          <w:szCs w:val="21"/>
        </w:rPr>
      </w:pPr>
      <w:r>
        <w:rPr>
          <w:rFonts w:ascii="宋体" w:hAnsi="宋体"/>
          <w:szCs w:val="21"/>
        </w:rPr>
        <w:br w:type="page" w:clear="all"/>
      </w:r>
      <w:r/>
    </w:p>
    <w:p>
      <w:pPr>
        <w:pStyle w:val="949"/>
        <w:jc w:val="center"/>
        <w:spacing w:line="360" w:lineRule="auto"/>
        <w:rPr>
          <w:rFonts w:hint="eastAsia" w:ascii="黑体" w:hAnsi="Cambria" w:eastAsia="黑体"/>
          <w:b/>
          <w:sz w:val="28"/>
        </w:rPr>
        <w:outlineLvl w:val="0"/>
      </w:pPr>
      <w:r/>
      <w:bookmarkStart w:id="160" w:name="_Toc228041217"/>
      <w:r>
        <w:rPr>
          <w:rFonts w:hint="eastAsia" w:ascii="黑体" w:hAnsi="Cambria" w:eastAsia="黑体"/>
          <w:b/>
          <w:sz w:val="28"/>
        </w:rPr>
        <w:t xml:space="preserve">第四章</w:t>
      </w:r>
      <w:r>
        <w:rPr>
          <w:rFonts w:ascii="黑体" w:hAnsi="Cambria" w:eastAsia="黑体"/>
          <w:b/>
          <w:sz w:val="28"/>
        </w:rPr>
        <w:t xml:space="preserve"> </w:t>
      </w:r>
      <w:r>
        <w:rPr>
          <w:rFonts w:hint="eastAsia" w:ascii="黑体" w:hAnsi="Cambria" w:eastAsia="黑体"/>
          <w:b/>
          <w:sz w:val="28"/>
        </w:rPr>
        <w:t xml:space="preserve">采购需求</w:t>
      </w:r>
      <w:bookmarkEnd w:id="160"/>
      <w:r>
        <w:rPr>
          <w:rFonts w:hint="eastAsia" w:ascii="黑体" w:hAnsi="Cambria" w:eastAsia="黑体"/>
          <w:b/>
          <w:sz w:val="28"/>
        </w:rPr>
      </w:r>
      <w:r/>
    </w:p>
    <w:p>
      <w:pPr>
        <w:pStyle w:val="949"/>
        <w:numPr>
          <w:ilvl w:val="255"/>
          <w:numId w:val="0"/>
        </w:numPr>
        <w:ind w:firstLine="420"/>
        <w:rPr>
          <w:rFonts w:hAnsi="宋体" w:cs="方正仿宋_GBK"/>
          <w:b/>
          <w:bCs/>
          <w:szCs w:val="21"/>
        </w:rPr>
      </w:pPr>
      <w:r>
        <w:rPr>
          <w:rFonts w:hAnsi="宋体" w:cs="方正仿宋_GBK"/>
          <w:b/>
          <w:bCs/>
          <w:szCs w:val="21"/>
        </w:rPr>
        <w:t xml:space="preserve">一、采购品种及规格一览表</w:t>
      </w:r>
      <w:r/>
    </w:p>
    <w:tbl>
      <w:tblPr>
        <w:tblW w:w="948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851"/>
        <w:gridCol w:w="2773"/>
        <w:gridCol w:w="1718"/>
        <w:gridCol w:w="777"/>
        <w:gridCol w:w="992"/>
        <w:gridCol w:w="851"/>
        <w:gridCol w:w="1525"/>
      </w:tblGrid>
      <w:tr>
        <w:trPr>
          <w:trHeight w:val="444"/>
        </w:trPr>
        <w:tc>
          <w:tcPr>
            <w:tcW w:w="851" w:type="dxa"/>
            <w:vAlign w:val="center"/>
            <w:textDirection w:val="lrTb"/>
            <w:noWrap w:val="false"/>
          </w:tcPr>
          <w:p>
            <w:pPr>
              <w:pStyle w:val="949"/>
              <w:jc w:val="center"/>
              <w:keepLines/>
              <w:keepNext/>
              <w:spacing w:line="400" w:lineRule="exact"/>
              <w:widowControl/>
              <w:rPr>
                <w:rFonts w:ascii="宋体" w:hAnsi="宋体" w:cs="方正仿宋_GBK"/>
                <w:b/>
                <w:szCs w:val="21"/>
              </w:rPr>
            </w:pPr>
            <w:r>
              <w:rPr>
                <w:rFonts w:ascii="宋体" w:hAnsi="宋体" w:cs="方正仿宋_GBK"/>
                <w:b/>
                <w:szCs w:val="21"/>
              </w:rPr>
              <w:t xml:space="preserve">采购</w:t>
            </w:r>
            <w:r/>
          </w:p>
          <w:p>
            <w:pPr>
              <w:pStyle w:val="949"/>
              <w:jc w:val="center"/>
              <w:keepLines/>
              <w:keepNext/>
              <w:spacing w:line="400" w:lineRule="exact"/>
              <w:widowControl/>
              <w:rPr>
                <w:rFonts w:ascii="宋体" w:hAnsi="宋体" w:cs="方正仿宋_GBK"/>
                <w:b/>
                <w:szCs w:val="21"/>
              </w:rPr>
            </w:pPr>
            <w:r>
              <w:rPr>
                <w:rFonts w:ascii="宋体" w:hAnsi="宋体" w:cs="方正仿宋_GBK"/>
                <w:b/>
                <w:szCs w:val="21"/>
              </w:rPr>
              <w:t xml:space="preserve">包号</w:t>
            </w:r>
            <w:r/>
          </w:p>
        </w:tc>
        <w:tc>
          <w:tcPr>
            <w:tcW w:w="2773" w:type="dxa"/>
            <w:vAlign w:val="center"/>
            <w:textDirection w:val="lrTb"/>
            <w:noWrap w:val="false"/>
          </w:tcPr>
          <w:p>
            <w:pPr>
              <w:pStyle w:val="949"/>
              <w:jc w:val="center"/>
              <w:keepLines/>
              <w:keepNext/>
              <w:spacing w:line="400" w:lineRule="exact"/>
              <w:widowControl/>
              <w:rPr>
                <w:rFonts w:ascii="宋体" w:hAnsi="宋体" w:cs="方正仿宋_GBK"/>
                <w:b/>
                <w:szCs w:val="21"/>
              </w:rPr>
            </w:pPr>
            <w:r>
              <w:rPr>
                <w:rFonts w:ascii="宋体" w:hAnsi="宋体" w:cs="方正仿宋_GBK"/>
                <w:b/>
                <w:szCs w:val="21"/>
                <w:lang w:bidi="ar"/>
              </w:rPr>
              <w:t xml:space="preserve">品种名称</w:t>
            </w:r>
            <w:r>
              <w:rPr>
                <w:rFonts w:ascii="宋体" w:hAnsi="宋体"/>
                <w:b/>
                <w:bCs/>
                <w:szCs w:val="21"/>
                <w:lang w:val="zh-CN"/>
              </w:rPr>
              <w:t xml:space="preserve">（标的名称）</w:t>
            </w:r>
            <w:r>
              <w:rPr>
                <w:rFonts w:ascii="宋体" w:hAnsi="宋体" w:cs="方正仿宋_GBK"/>
                <w:b/>
                <w:szCs w:val="21"/>
              </w:rPr>
            </w:r>
            <w:r/>
          </w:p>
        </w:tc>
        <w:tc>
          <w:tcPr>
            <w:tcW w:w="1718" w:type="dxa"/>
            <w:vAlign w:val="center"/>
            <w:textDirection w:val="lrTb"/>
            <w:noWrap w:val="false"/>
          </w:tcPr>
          <w:p>
            <w:pPr>
              <w:pStyle w:val="949"/>
              <w:jc w:val="center"/>
              <w:keepLines/>
              <w:keepNext/>
              <w:spacing w:line="400" w:lineRule="exact"/>
              <w:widowControl/>
              <w:rPr>
                <w:rFonts w:ascii="宋体" w:hAnsi="宋体" w:cs="方正仿宋_GBK"/>
                <w:b/>
                <w:szCs w:val="21"/>
              </w:rPr>
            </w:pPr>
            <w:r>
              <w:rPr>
                <w:rFonts w:ascii="宋体" w:hAnsi="宋体" w:cs="方正仿宋_GBK"/>
                <w:b/>
                <w:szCs w:val="21"/>
                <w:lang w:bidi="ar"/>
              </w:rPr>
              <w:t xml:space="preserve">规格</w:t>
            </w:r>
            <w:r>
              <w:rPr>
                <w:rFonts w:ascii="宋体" w:hAnsi="宋体" w:cs="方正仿宋_GBK"/>
                <w:b/>
                <w:szCs w:val="21"/>
              </w:rPr>
            </w:r>
            <w:r/>
          </w:p>
        </w:tc>
        <w:tc>
          <w:tcPr>
            <w:tcW w:w="777" w:type="dxa"/>
            <w:vAlign w:val="center"/>
            <w:textDirection w:val="lrTb"/>
            <w:noWrap w:val="false"/>
          </w:tcPr>
          <w:p>
            <w:pPr>
              <w:pStyle w:val="949"/>
              <w:jc w:val="center"/>
              <w:keepLines/>
              <w:keepNext/>
              <w:spacing w:line="400" w:lineRule="exact"/>
              <w:widowControl/>
              <w:rPr>
                <w:rFonts w:ascii="宋体" w:hAnsi="宋体" w:cs="方正仿宋_GBK"/>
                <w:b/>
                <w:szCs w:val="21"/>
                <w:lang w:bidi="ar"/>
              </w:rPr>
            </w:pPr>
            <w:r>
              <w:rPr>
                <w:rFonts w:ascii="宋体" w:hAnsi="宋体" w:cs="方正仿宋_GBK"/>
                <w:b/>
                <w:szCs w:val="21"/>
                <w:lang w:bidi="ar"/>
              </w:rPr>
              <w:t xml:space="preserve">单位</w:t>
            </w:r>
            <w:r/>
          </w:p>
        </w:tc>
        <w:tc>
          <w:tcPr>
            <w:tcW w:w="992" w:type="dxa"/>
            <w:vAlign w:val="center"/>
            <w:textDirection w:val="lrTb"/>
            <w:noWrap w:val="false"/>
          </w:tcPr>
          <w:p>
            <w:pPr>
              <w:pStyle w:val="949"/>
              <w:jc w:val="center"/>
              <w:keepLines/>
              <w:keepNext/>
              <w:spacing w:line="400" w:lineRule="exact"/>
              <w:widowControl/>
              <w:rPr>
                <w:rFonts w:ascii="宋体" w:hAnsi="宋体" w:cs="方正仿宋_GBK"/>
                <w:b/>
                <w:szCs w:val="21"/>
              </w:rPr>
            </w:pPr>
            <w:r>
              <w:rPr>
                <w:rFonts w:ascii="宋体" w:hAnsi="宋体" w:cs="方正仿宋_GBK"/>
                <w:b/>
                <w:szCs w:val="21"/>
                <w:lang w:bidi="ar"/>
              </w:rPr>
              <w:t xml:space="preserve">每件内装</w:t>
            </w:r>
            <w:r>
              <w:rPr>
                <w:rFonts w:ascii="宋体" w:hAnsi="宋体" w:cs="方正仿宋_GBK"/>
                <w:b/>
                <w:szCs w:val="21"/>
              </w:rPr>
            </w:r>
            <w:r/>
          </w:p>
        </w:tc>
        <w:tc>
          <w:tcPr>
            <w:tcW w:w="851" w:type="dxa"/>
            <w:vAlign w:val="center"/>
            <w:textDirection w:val="lrTb"/>
            <w:noWrap w:val="false"/>
          </w:tcPr>
          <w:p>
            <w:pPr>
              <w:pStyle w:val="949"/>
              <w:jc w:val="center"/>
              <w:keepLines/>
              <w:keepNext/>
              <w:spacing w:line="400" w:lineRule="exact"/>
              <w:widowControl/>
              <w:rPr>
                <w:rFonts w:ascii="宋体" w:hAnsi="宋体" w:cs="方正仿宋_GBK"/>
                <w:b/>
                <w:szCs w:val="21"/>
              </w:rPr>
            </w:pPr>
            <w:r>
              <w:rPr>
                <w:rFonts w:ascii="宋体" w:hAnsi="宋体" w:cs="方正仿宋_GBK"/>
                <w:b/>
                <w:szCs w:val="21"/>
              </w:rPr>
              <w:t xml:space="preserve">数量</w:t>
            </w:r>
            <w:r/>
          </w:p>
        </w:tc>
        <w:tc>
          <w:tcPr>
            <w:tcW w:w="1525" w:type="dxa"/>
            <w:vAlign w:val="center"/>
            <w:textDirection w:val="lrTb"/>
            <w:noWrap w:val="false"/>
          </w:tcPr>
          <w:p>
            <w:pPr>
              <w:pStyle w:val="949"/>
              <w:jc w:val="center"/>
              <w:keepLines/>
              <w:keepNext/>
              <w:spacing w:line="400" w:lineRule="exact"/>
              <w:widowControl/>
              <w:rPr>
                <w:rFonts w:ascii="宋体" w:hAnsi="宋体" w:cs="方正仿宋_GBK"/>
                <w:b/>
                <w:szCs w:val="21"/>
              </w:rPr>
            </w:pPr>
            <w:r>
              <w:rPr>
                <w:rFonts w:ascii="宋体" w:hAnsi="宋体" w:cs="方正仿宋_GBK"/>
                <w:b/>
                <w:szCs w:val="21"/>
              </w:rPr>
              <w:t xml:space="preserve">最高限价</w:t>
            </w:r>
            <w:r/>
          </w:p>
          <w:p>
            <w:pPr>
              <w:pStyle w:val="949"/>
              <w:jc w:val="center"/>
              <w:keepLines/>
              <w:keepNext/>
              <w:spacing w:line="400" w:lineRule="exact"/>
              <w:widowControl/>
              <w:rPr>
                <w:rFonts w:ascii="宋体" w:hAnsi="宋体" w:cs="方正仿宋_GBK"/>
                <w:b/>
                <w:szCs w:val="21"/>
              </w:rPr>
            </w:pPr>
            <w:r>
              <w:rPr>
                <w:rFonts w:ascii="宋体" w:hAnsi="宋体" w:cs="方正仿宋_GBK"/>
                <w:b/>
                <w:szCs w:val="21"/>
              </w:rPr>
              <w:t xml:space="preserve">（元）</w:t>
            </w:r>
            <w:r/>
          </w:p>
        </w:tc>
      </w:tr>
      <w:tr>
        <w:trPr>
          <w:trHeight w:val="444"/>
        </w:trPr>
        <w:tc>
          <w:tcPr>
            <w:tcW w:w="851" w:type="dxa"/>
            <w:vAlign w:val="center"/>
            <w:textDirection w:val="lrTb"/>
            <w:noWrap w:val="false"/>
          </w:tcPr>
          <w:p>
            <w:pPr>
              <w:pStyle w:val="949"/>
              <w:jc w:val="center"/>
              <w:keepLines/>
              <w:keepNext/>
              <w:spacing w:line="400" w:lineRule="exact"/>
              <w:widowControl/>
              <w:rPr>
                <w:rFonts w:ascii="宋体" w:hAnsi="宋体" w:cs="方正仿宋_GBK"/>
                <w:b/>
                <w:szCs w:val="21"/>
              </w:rPr>
            </w:pPr>
            <w:r>
              <w:rPr>
                <w:rFonts w:ascii="宋体" w:hAnsi="宋体"/>
                <w:szCs w:val="21"/>
              </w:rPr>
              <w:t xml:space="preserve">1</w:t>
            </w:r>
            <w:r>
              <w:rPr>
                <w:rFonts w:ascii="宋体" w:hAnsi="宋体" w:cs="方正仿宋_GBK"/>
                <w:b/>
                <w:szCs w:val="21"/>
              </w:rPr>
            </w:r>
            <w:r/>
          </w:p>
        </w:tc>
        <w:tc>
          <w:tcPr>
            <w:tcW w:w="2773" w:type="dxa"/>
            <w:vAlign w:val="center"/>
            <w:textDirection w:val="lrTb"/>
            <w:noWrap w:val="false"/>
          </w:tcPr>
          <w:p>
            <w:pPr>
              <w:pStyle w:val="949"/>
              <w:jc w:val="center"/>
              <w:keepLines/>
              <w:keepNext/>
              <w:spacing w:line="400" w:lineRule="exact"/>
              <w:widowControl/>
              <w:rPr>
                <w:rFonts w:ascii="宋体" w:hAnsi="宋体" w:cs="方正仿宋_GBK"/>
                <w:b/>
                <w:szCs w:val="21"/>
                <w:lang w:bidi="ar"/>
              </w:rPr>
            </w:pPr>
            <w:r>
              <w:rPr>
                <w:rFonts w:ascii="宋体" w:hAnsi="宋体"/>
                <w:szCs w:val="21"/>
              </w:rPr>
              <w:t xml:space="preserve">复方左炔诺孕酮片(21+7)</w:t>
            </w:r>
            <w:r>
              <w:rPr>
                <w:rFonts w:ascii="宋体" w:hAnsi="宋体" w:cs="方正仿宋_GBK"/>
                <w:b/>
                <w:szCs w:val="21"/>
                <w:lang w:bidi="ar"/>
              </w:rPr>
            </w:r>
            <w:r/>
          </w:p>
        </w:tc>
        <w:tc>
          <w:tcPr>
            <w:tcW w:w="1718" w:type="dxa"/>
            <w:vAlign w:val="center"/>
            <w:textDirection w:val="lrTb"/>
            <w:noWrap w:val="false"/>
          </w:tcPr>
          <w:p>
            <w:pPr>
              <w:pStyle w:val="949"/>
              <w:jc w:val="center"/>
              <w:keepLines/>
              <w:keepNext/>
              <w:spacing w:line="400" w:lineRule="exact"/>
              <w:widowControl/>
              <w:rPr>
                <w:rFonts w:ascii="宋体" w:hAnsi="宋体" w:cs="方正仿宋_GBK"/>
                <w:b/>
                <w:szCs w:val="21"/>
                <w:lang w:bidi="ar"/>
              </w:rPr>
            </w:pPr>
            <w:r>
              <w:rPr>
                <w:rFonts w:ascii="宋体" w:hAnsi="宋体"/>
                <w:szCs w:val="21"/>
              </w:rPr>
              <w:t xml:space="preserve">28片</w:t>
            </w:r>
            <w:r>
              <w:rPr>
                <w:rFonts w:ascii="宋体" w:hAnsi="宋体" w:cs="方正仿宋_GBK"/>
                <w:b/>
                <w:szCs w:val="21"/>
                <w:lang w:bidi="ar"/>
              </w:rPr>
            </w:r>
            <w:r/>
          </w:p>
        </w:tc>
        <w:tc>
          <w:tcPr>
            <w:tcW w:w="777" w:type="dxa"/>
            <w:vAlign w:val="center"/>
            <w:textDirection w:val="lrTb"/>
            <w:noWrap w:val="false"/>
          </w:tcPr>
          <w:p>
            <w:pPr>
              <w:pStyle w:val="949"/>
              <w:jc w:val="center"/>
              <w:keepLines/>
              <w:keepNext/>
              <w:spacing w:line="400" w:lineRule="exact"/>
              <w:widowControl/>
              <w:rPr>
                <w:rFonts w:ascii="宋体" w:hAnsi="宋体" w:cs="方正仿宋_GBK"/>
                <w:b/>
                <w:szCs w:val="21"/>
                <w:lang w:bidi="ar"/>
              </w:rPr>
            </w:pPr>
            <w:r>
              <w:rPr>
                <w:rFonts w:ascii="宋体" w:hAnsi="宋体"/>
                <w:szCs w:val="21"/>
              </w:rPr>
              <w:t xml:space="preserve">板</w:t>
            </w:r>
            <w:r>
              <w:rPr>
                <w:rFonts w:ascii="宋体" w:hAnsi="宋体" w:cs="方正仿宋_GBK"/>
                <w:b/>
                <w:szCs w:val="21"/>
                <w:lang w:bidi="ar"/>
              </w:rPr>
            </w:r>
            <w:r/>
          </w:p>
        </w:tc>
        <w:tc>
          <w:tcPr>
            <w:tcW w:w="992" w:type="dxa"/>
            <w:vAlign w:val="center"/>
            <w:textDirection w:val="lrTb"/>
            <w:noWrap w:val="false"/>
          </w:tcPr>
          <w:p>
            <w:pPr>
              <w:pStyle w:val="949"/>
              <w:jc w:val="center"/>
              <w:keepLines/>
              <w:keepNext/>
              <w:spacing w:line="400" w:lineRule="exact"/>
              <w:widowControl/>
              <w:rPr>
                <w:rFonts w:ascii="宋体" w:hAnsi="宋体" w:cs="方正仿宋_GBK"/>
                <w:b/>
                <w:szCs w:val="21"/>
                <w:lang w:bidi="ar"/>
              </w:rPr>
            </w:pPr>
            <w:r>
              <w:rPr>
                <w:rFonts w:ascii="宋体" w:hAnsi="宋体"/>
                <w:szCs w:val="21"/>
              </w:rPr>
              <w:t xml:space="preserve">500</w:t>
            </w:r>
            <w:r>
              <w:rPr>
                <w:rFonts w:ascii="宋体" w:hAnsi="宋体" w:cs="方正仿宋_GBK"/>
                <w:b/>
                <w:szCs w:val="21"/>
                <w:lang w:bidi="ar"/>
              </w:rPr>
            </w:r>
            <w:r/>
          </w:p>
        </w:tc>
        <w:tc>
          <w:tcPr>
            <w:tcW w:w="851" w:type="dxa"/>
            <w:vAlign w:val="center"/>
            <w:textDirection w:val="lrTb"/>
            <w:noWrap w:val="false"/>
          </w:tcPr>
          <w:p>
            <w:pPr>
              <w:pStyle w:val="949"/>
              <w:jc w:val="center"/>
              <w:widowControl/>
              <w:rPr>
                <w:rFonts w:ascii="宋体" w:hAnsi="宋体"/>
                <w:szCs w:val="21"/>
              </w:rPr>
            </w:pPr>
            <w:r>
              <w:rPr>
                <w:rFonts w:ascii="宋体" w:hAnsi="宋体"/>
                <w:szCs w:val="21"/>
              </w:rPr>
              <w:t xml:space="preserve">4000 </w:t>
            </w:r>
            <w:r/>
          </w:p>
        </w:tc>
        <w:tc>
          <w:tcPr>
            <w:tcW w:w="1525" w:type="dxa"/>
            <w:vAlign w:val="center"/>
            <w:textDirection w:val="lrTb"/>
            <w:noWrap w:val="false"/>
          </w:tcPr>
          <w:p>
            <w:pPr>
              <w:pStyle w:val="949"/>
              <w:jc w:val="center"/>
              <w:keepLines/>
              <w:keepNext/>
              <w:spacing w:line="400" w:lineRule="exact"/>
              <w:widowControl/>
              <w:rPr>
                <w:rFonts w:ascii="宋体" w:hAnsi="宋体" w:cs="方正仿宋_GBK"/>
                <w:b/>
                <w:szCs w:val="21"/>
              </w:rPr>
            </w:pPr>
            <w:r>
              <w:rPr>
                <w:rFonts w:ascii="宋体" w:hAnsi="宋体"/>
                <w:szCs w:val="21"/>
              </w:rPr>
              <w:t xml:space="preserve">50000.00</w:t>
            </w:r>
            <w:r>
              <w:rPr>
                <w:rFonts w:ascii="宋体" w:hAnsi="宋体" w:cs="方正仿宋_GBK"/>
                <w:b/>
                <w:szCs w:val="21"/>
              </w:rPr>
            </w:r>
            <w:r/>
          </w:p>
        </w:tc>
      </w:tr>
      <w:tr>
        <w:trPr>
          <w:trHeight w:val="444"/>
        </w:trPr>
        <w:tc>
          <w:tcPr>
            <w:shd w:val="clear" w:color="auto" w:fill="ffffff"/>
            <w:tcW w:w="851" w:type="dxa"/>
            <w:vAlign w:val="center"/>
            <w:textDirection w:val="lrTb"/>
            <w:noWrap w:val="false"/>
          </w:tcPr>
          <w:p>
            <w:pPr>
              <w:pStyle w:val="949"/>
              <w:jc w:val="center"/>
              <w:widowControl/>
              <w:rPr>
                <w:rFonts w:ascii="宋体" w:hAnsi="宋体" w:cs="方正仿宋_GBK"/>
                <w:szCs w:val="21"/>
                <w:lang w:bidi="ar"/>
              </w:rPr>
            </w:pPr>
            <w:r>
              <w:rPr>
                <w:rFonts w:ascii="宋体" w:hAnsi="宋体"/>
                <w:szCs w:val="21"/>
              </w:rPr>
              <w:t xml:space="preserve">2</w:t>
            </w:r>
            <w:r>
              <w:rPr>
                <w:rFonts w:ascii="宋体" w:hAnsi="宋体" w:cs="方正仿宋_GBK"/>
                <w:szCs w:val="21"/>
                <w:lang w:bidi="ar"/>
              </w:rPr>
            </w:r>
            <w:r/>
          </w:p>
        </w:tc>
        <w:tc>
          <w:tcPr>
            <w:shd w:val="clear" w:color="auto" w:fill="ffffff"/>
            <w:tcW w:w="2773" w:type="dxa"/>
            <w:vAlign w:val="center"/>
            <w:textDirection w:val="lrTb"/>
            <w:noWrap w:val="false"/>
          </w:tcPr>
          <w:p>
            <w:pPr>
              <w:pStyle w:val="949"/>
              <w:jc w:val="center"/>
              <w:widowControl/>
              <w:rPr>
                <w:rFonts w:ascii="宋体" w:hAnsi="宋体" w:cs="方正仿宋_GBK"/>
                <w:szCs w:val="21"/>
                <w:lang w:bidi="ar"/>
              </w:rPr>
            </w:pPr>
            <w:r>
              <w:rPr>
                <w:rFonts w:ascii="宋体" w:hAnsi="宋体"/>
                <w:szCs w:val="21"/>
              </w:rPr>
              <w:t xml:space="preserve">复方左炔诺孕酮片</w:t>
            </w:r>
            <w:r>
              <w:rPr>
                <w:rFonts w:ascii="宋体" w:hAnsi="宋体" w:cs="方正仿宋_GBK"/>
                <w:szCs w:val="21"/>
                <w:lang w:bidi="ar"/>
              </w:rPr>
            </w:r>
            <w:r/>
          </w:p>
        </w:tc>
        <w:tc>
          <w:tcPr>
            <w:shd w:val="clear" w:color="auto" w:fill="ffffff"/>
            <w:tcW w:w="1718" w:type="dxa"/>
            <w:vAlign w:val="center"/>
            <w:textDirection w:val="lrTb"/>
            <w:noWrap w:val="false"/>
          </w:tcPr>
          <w:p>
            <w:pPr>
              <w:pStyle w:val="949"/>
              <w:jc w:val="center"/>
              <w:widowControl/>
              <w:rPr>
                <w:rFonts w:ascii="宋体" w:hAnsi="宋体" w:cs="方正仿宋_GBK"/>
                <w:szCs w:val="21"/>
                <w:lang w:bidi="ar"/>
              </w:rPr>
            </w:pPr>
            <w:r>
              <w:rPr>
                <w:rFonts w:ascii="宋体" w:hAnsi="宋体"/>
                <w:szCs w:val="21"/>
              </w:rPr>
              <w:t xml:space="preserve">22片</w:t>
            </w:r>
            <w:r>
              <w:rPr>
                <w:rFonts w:ascii="宋体" w:hAnsi="宋体" w:cs="方正仿宋_GBK"/>
                <w:szCs w:val="21"/>
                <w:lang w:bidi="ar"/>
              </w:rPr>
            </w:r>
            <w:r/>
          </w:p>
        </w:tc>
        <w:tc>
          <w:tcPr>
            <w:shd w:val="clear" w:color="auto" w:fill="ffffff"/>
            <w:tcW w:w="777" w:type="dxa"/>
            <w:vAlign w:val="center"/>
            <w:textDirection w:val="lrTb"/>
            <w:noWrap w:val="false"/>
          </w:tcPr>
          <w:p>
            <w:pPr>
              <w:pStyle w:val="949"/>
              <w:jc w:val="center"/>
              <w:widowControl/>
              <w:rPr>
                <w:rFonts w:ascii="宋体" w:hAnsi="宋体" w:cs="方正仿宋_GBK"/>
                <w:szCs w:val="21"/>
                <w:lang w:bidi="ar"/>
              </w:rPr>
            </w:pPr>
            <w:r>
              <w:rPr>
                <w:rFonts w:ascii="宋体" w:hAnsi="宋体"/>
                <w:szCs w:val="21"/>
              </w:rPr>
              <w:t xml:space="preserve">板</w:t>
            </w:r>
            <w:r>
              <w:rPr>
                <w:rFonts w:ascii="宋体" w:hAnsi="宋体" w:cs="方正仿宋_GBK"/>
                <w:szCs w:val="21"/>
                <w:lang w:bidi="ar"/>
              </w:rPr>
            </w:r>
            <w:r/>
          </w:p>
        </w:tc>
        <w:tc>
          <w:tcPr>
            <w:shd w:val="clear" w:color="auto" w:fill="ffffff"/>
            <w:tcW w:w="992" w:type="dxa"/>
            <w:vAlign w:val="center"/>
            <w:textDirection w:val="lrTb"/>
            <w:noWrap w:val="false"/>
          </w:tcPr>
          <w:p>
            <w:pPr>
              <w:pStyle w:val="949"/>
              <w:jc w:val="center"/>
              <w:widowControl/>
              <w:rPr>
                <w:rFonts w:ascii="宋体" w:hAnsi="宋体" w:cs="方正仿宋_GBK"/>
                <w:szCs w:val="21"/>
                <w:lang w:bidi="ar"/>
              </w:rPr>
            </w:pPr>
            <w:r>
              <w:rPr>
                <w:rFonts w:ascii="宋体" w:hAnsi="宋体"/>
                <w:szCs w:val="21"/>
              </w:rPr>
              <w:t xml:space="preserve">500</w:t>
            </w:r>
            <w:r>
              <w:rPr>
                <w:rFonts w:ascii="宋体" w:hAnsi="宋体" w:cs="方正仿宋_GBK"/>
                <w:szCs w:val="21"/>
                <w:lang w:bidi="ar"/>
              </w:rPr>
            </w:r>
            <w:r/>
          </w:p>
        </w:tc>
        <w:tc>
          <w:tcPr>
            <w:shd w:val="clear" w:color="auto" w:fill="ffffff"/>
            <w:tcW w:w="851" w:type="dxa"/>
            <w:vAlign w:val="center"/>
            <w:textDirection w:val="lrTb"/>
            <w:noWrap w:val="false"/>
          </w:tcPr>
          <w:p>
            <w:pPr>
              <w:pStyle w:val="949"/>
              <w:jc w:val="center"/>
              <w:widowControl/>
              <w:rPr>
                <w:rFonts w:ascii="宋体" w:hAnsi="宋体"/>
                <w:szCs w:val="21"/>
              </w:rPr>
            </w:pPr>
            <w:r>
              <w:rPr>
                <w:rFonts w:ascii="宋体" w:hAnsi="宋体"/>
                <w:szCs w:val="21"/>
              </w:rPr>
              <w:t xml:space="preserve">14505 </w:t>
            </w:r>
            <w:r/>
          </w:p>
        </w:tc>
        <w:tc>
          <w:tcPr>
            <w:shd w:val="clear" w:color="auto" w:fill="ffffff"/>
            <w:tcW w:w="1525" w:type="dxa"/>
            <w:vAlign w:val="center"/>
            <w:textDirection w:val="lrTb"/>
            <w:noWrap w:val="false"/>
          </w:tcPr>
          <w:p>
            <w:pPr>
              <w:pStyle w:val="949"/>
              <w:jc w:val="center"/>
              <w:widowControl/>
              <w:rPr>
                <w:rFonts w:ascii="宋体" w:hAnsi="宋体" w:cs="宋体"/>
                <w:szCs w:val="21"/>
                <w:lang w:bidi="ar"/>
              </w:rPr>
            </w:pPr>
            <w:r>
              <w:rPr>
                <w:rFonts w:ascii="宋体" w:hAnsi="宋体"/>
                <w:szCs w:val="21"/>
              </w:rPr>
              <w:t xml:space="preserve">159555.00</w:t>
            </w:r>
            <w:r>
              <w:rPr>
                <w:rFonts w:ascii="宋体" w:hAnsi="宋体" w:cs="宋体"/>
                <w:szCs w:val="21"/>
                <w:lang w:bidi="ar"/>
              </w:rPr>
            </w:r>
            <w:r/>
          </w:p>
        </w:tc>
      </w:tr>
      <w:tr>
        <w:trPr>
          <w:trHeight w:val="444"/>
        </w:trPr>
        <w:tc>
          <w:tcPr>
            <w:shd w:val="clear" w:color="auto" w:fill="ffffff"/>
            <w:tcW w:w="851" w:type="dxa"/>
            <w:vAlign w:val="center"/>
            <w:textDirection w:val="lrTb"/>
            <w:noWrap w:val="false"/>
          </w:tcPr>
          <w:p>
            <w:pPr>
              <w:pStyle w:val="949"/>
              <w:jc w:val="center"/>
              <w:widowControl/>
              <w:rPr>
                <w:rFonts w:ascii="宋体" w:hAnsi="宋体" w:cs="方正仿宋_GBK"/>
                <w:szCs w:val="21"/>
              </w:rPr>
            </w:pPr>
            <w:r>
              <w:rPr>
                <w:rFonts w:ascii="宋体" w:hAnsi="宋体"/>
                <w:szCs w:val="21"/>
              </w:rPr>
              <w:t xml:space="preserve">3</w:t>
            </w:r>
            <w:r>
              <w:rPr>
                <w:rFonts w:ascii="宋体" w:hAnsi="宋体" w:cs="方正仿宋_GBK"/>
                <w:szCs w:val="21"/>
              </w:rPr>
            </w:r>
            <w:r/>
          </w:p>
        </w:tc>
        <w:tc>
          <w:tcPr>
            <w:shd w:val="clear" w:color="auto" w:fill="ffffff"/>
            <w:tcW w:w="2773" w:type="dxa"/>
            <w:vAlign w:val="center"/>
            <w:textDirection w:val="lrTb"/>
            <w:noWrap w:val="false"/>
          </w:tcPr>
          <w:p>
            <w:pPr>
              <w:pStyle w:val="949"/>
              <w:jc w:val="center"/>
              <w:widowControl/>
              <w:rPr>
                <w:rFonts w:ascii="宋体" w:hAnsi="宋体" w:cs="方正仿宋_GBK"/>
                <w:szCs w:val="21"/>
              </w:rPr>
            </w:pPr>
            <w:r>
              <w:rPr>
                <w:rFonts w:ascii="宋体" w:hAnsi="宋体"/>
                <w:szCs w:val="21"/>
              </w:rPr>
              <w:t xml:space="preserve">左炔诺孕酮炔雌醇(三相)片</w:t>
            </w:r>
            <w:r>
              <w:rPr>
                <w:rFonts w:ascii="宋体" w:hAnsi="宋体" w:cs="方正仿宋_GBK"/>
                <w:szCs w:val="21"/>
              </w:rPr>
            </w:r>
            <w:r/>
          </w:p>
        </w:tc>
        <w:tc>
          <w:tcPr>
            <w:shd w:val="clear" w:color="auto" w:fill="ffffff"/>
            <w:tcW w:w="1718" w:type="dxa"/>
            <w:vAlign w:val="center"/>
            <w:textDirection w:val="lrTb"/>
            <w:noWrap w:val="false"/>
          </w:tcPr>
          <w:p>
            <w:pPr>
              <w:pStyle w:val="949"/>
              <w:jc w:val="center"/>
              <w:widowControl/>
              <w:rPr>
                <w:rFonts w:ascii="宋体" w:hAnsi="宋体" w:cs="方正仿宋_GBK"/>
                <w:szCs w:val="21"/>
              </w:rPr>
            </w:pPr>
            <w:r>
              <w:rPr>
                <w:rFonts w:ascii="宋体" w:hAnsi="宋体"/>
                <w:szCs w:val="21"/>
              </w:rPr>
              <w:t xml:space="preserve">21片</w:t>
            </w:r>
            <w:r>
              <w:rPr>
                <w:rFonts w:ascii="宋体" w:hAnsi="宋体" w:cs="方正仿宋_GBK"/>
                <w:szCs w:val="21"/>
              </w:rPr>
            </w:r>
            <w:r/>
          </w:p>
        </w:tc>
        <w:tc>
          <w:tcPr>
            <w:shd w:val="clear" w:color="auto" w:fill="ffffff"/>
            <w:tcW w:w="777" w:type="dxa"/>
            <w:vAlign w:val="center"/>
            <w:textDirection w:val="lrTb"/>
            <w:noWrap w:val="false"/>
          </w:tcPr>
          <w:p>
            <w:pPr>
              <w:pStyle w:val="949"/>
              <w:jc w:val="center"/>
              <w:widowControl/>
              <w:rPr>
                <w:rFonts w:ascii="宋体" w:hAnsi="宋体" w:cs="方正仿宋_GBK"/>
                <w:szCs w:val="21"/>
                <w:lang w:bidi="ar"/>
              </w:rPr>
            </w:pPr>
            <w:r>
              <w:rPr>
                <w:rFonts w:ascii="宋体" w:hAnsi="宋体"/>
                <w:szCs w:val="21"/>
              </w:rPr>
              <w:t xml:space="preserve">板</w:t>
            </w:r>
            <w:r>
              <w:rPr>
                <w:rFonts w:ascii="宋体" w:hAnsi="宋体" w:cs="方正仿宋_GBK"/>
                <w:szCs w:val="21"/>
                <w:lang w:bidi="ar"/>
              </w:rPr>
            </w:r>
            <w:r/>
          </w:p>
        </w:tc>
        <w:tc>
          <w:tcPr>
            <w:shd w:val="clear" w:color="auto" w:fill="ffffff"/>
            <w:tcW w:w="992" w:type="dxa"/>
            <w:vAlign w:val="center"/>
            <w:textDirection w:val="lrTb"/>
            <w:noWrap w:val="false"/>
          </w:tcPr>
          <w:p>
            <w:pPr>
              <w:pStyle w:val="949"/>
              <w:jc w:val="center"/>
              <w:widowControl/>
              <w:rPr>
                <w:rFonts w:ascii="宋体" w:hAnsi="宋体" w:cs="方正仿宋_GBK"/>
                <w:szCs w:val="21"/>
              </w:rPr>
            </w:pPr>
            <w:r>
              <w:rPr>
                <w:rFonts w:ascii="宋体" w:hAnsi="宋体"/>
                <w:szCs w:val="21"/>
              </w:rPr>
              <w:t xml:space="preserve">600</w:t>
            </w:r>
            <w:r>
              <w:rPr>
                <w:rFonts w:ascii="宋体" w:hAnsi="宋体" w:cs="方正仿宋_GBK"/>
                <w:szCs w:val="21"/>
              </w:rPr>
            </w:r>
            <w:r/>
          </w:p>
        </w:tc>
        <w:tc>
          <w:tcPr>
            <w:shd w:val="clear" w:color="auto" w:fill="ffffff"/>
            <w:tcW w:w="851" w:type="dxa"/>
            <w:vAlign w:val="center"/>
            <w:textDirection w:val="lrTb"/>
            <w:noWrap w:val="false"/>
          </w:tcPr>
          <w:p>
            <w:pPr>
              <w:pStyle w:val="949"/>
              <w:jc w:val="center"/>
              <w:widowControl/>
              <w:rPr>
                <w:rFonts w:ascii="宋体" w:hAnsi="宋体"/>
                <w:szCs w:val="21"/>
              </w:rPr>
            </w:pPr>
            <w:r>
              <w:rPr>
                <w:rFonts w:ascii="宋体" w:hAnsi="宋体"/>
                <w:szCs w:val="21"/>
              </w:rPr>
              <w:t xml:space="preserve">24610 </w:t>
            </w:r>
            <w:r/>
          </w:p>
        </w:tc>
        <w:tc>
          <w:tcPr>
            <w:shd w:val="clear" w:color="auto" w:fill="ffffff"/>
            <w:tcW w:w="1525" w:type="dxa"/>
            <w:vAlign w:val="center"/>
            <w:textDirection w:val="lrTb"/>
            <w:noWrap w:val="false"/>
          </w:tcPr>
          <w:p>
            <w:pPr>
              <w:pStyle w:val="949"/>
              <w:jc w:val="center"/>
              <w:widowControl/>
              <w:rPr>
                <w:rFonts w:ascii="宋体" w:hAnsi="宋体" w:cs="宋体"/>
                <w:szCs w:val="21"/>
                <w:lang w:bidi="ar"/>
              </w:rPr>
            </w:pPr>
            <w:r>
              <w:rPr>
                <w:rFonts w:ascii="宋体" w:hAnsi="宋体"/>
                <w:szCs w:val="21"/>
              </w:rPr>
              <w:t xml:space="preserve">300242.00</w:t>
            </w:r>
            <w:r>
              <w:rPr>
                <w:rFonts w:ascii="宋体" w:hAnsi="宋体" w:cs="宋体"/>
                <w:szCs w:val="21"/>
                <w:lang w:bidi="ar"/>
              </w:rPr>
            </w:r>
            <w:r/>
          </w:p>
        </w:tc>
      </w:tr>
      <w:tr>
        <w:trPr>
          <w:trHeight w:val="444"/>
        </w:trPr>
        <w:tc>
          <w:tcPr>
            <w:shd w:val="clear" w:color="auto" w:fill="ffffff"/>
            <w:tcW w:w="851" w:type="dxa"/>
            <w:vAlign w:val="center"/>
            <w:textDirection w:val="lrTb"/>
            <w:noWrap w:val="false"/>
          </w:tcPr>
          <w:p>
            <w:pPr>
              <w:pStyle w:val="949"/>
              <w:jc w:val="center"/>
              <w:widowControl/>
              <w:rPr>
                <w:rFonts w:ascii="宋体" w:hAnsi="宋体" w:cs="方正仿宋_GBK"/>
                <w:szCs w:val="21"/>
              </w:rPr>
            </w:pPr>
            <w:r>
              <w:rPr>
                <w:rFonts w:ascii="宋体" w:hAnsi="宋体"/>
                <w:szCs w:val="21"/>
              </w:rPr>
              <w:t xml:space="preserve">4</w:t>
            </w:r>
            <w:r>
              <w:rPr>
                <w:rFonts w:ascii="宋体" w:hAnsi="宋体" w:cs="方正仿宋_GBK"/>
                <w:szCs w:val="21"/>
              </w:rPr>
            </w:r>
            <w:r/>
          </w:p>
        </w:tc>
        <w:tc>
          <w:tcPr>
            <w:shd w:val="clear" w:color="auto" w:fill="ffffff"/>
            <w:tcW w:w="2773" w:type="dxa"/>
            <w:vAlign w:val="center"/>
            <w:textDirection w:val="lrTb"/>
            <w:noWrap w:val="false"/>
          </w:tcPr>
          <w:p>
            <w:pPr>
              <w:pStyle w:val="949"/>
              <w:jc w:val="center"/>
              <w:widowControl/>
              <w:rPr>
                <w:rFonts w:ascii="宋体" w:hAnsi="宋体" w:cs="方正仿宋_GBK"/>
                <w:szCs w:val="21"/>
              </w:rPr>
            </w:pPr>
            <w:r>
              <w:rPr>
                <w:rFonts w:ascii="宋体" w:hAnsi="宋体"/>
                <w:szCs w:val="21"/>
              </w:rPr>
              <w:t xml:space="preserve">壬苯醇醚凝胶</w:t>
            </w:r>
            <w:r>
              <w:rPr>
                <w:rFonts w:ascii="宋体" w:hAnsi="宋体" w:cs="方正仿宋_GBK"/>
                <w:szCs w:val="21"/>
              </w:rPr>
            </w:r>
            <w:r/>
          </w:p>
        </w:tc>
        <w:tc>
          <w:tcPr>
            <w:shd w:val="clear" w:color="auto" w:fill="ffffff"/>
            <w:tcW w:w="1718" w:type="dxa"/>
            <w:vAlign w:val="center"/>
            <w:textDirection w:val="lrTb"/>
            <w:noWrap w:val="false"/>
          </w:tcPr>
          <w:p>
            <w:pPr>
              <w:pStyle w:val="949"/>
              <w:jc w:val="center"/>
              <w:widowControl/>
              <w:rPr>
                <w:rFonts w:ascii="宋体" w:hAnsi="宋体" w:cs="方正仿宋_GBK"/>
                <w:szCs w:val="21"/>
              </w:rPr>
            </w:pPr>
            <w:r>
              <w:rPr>
                <w:rFonts w:ascii="宋体" w:hAnsi="宋体"/>
                <w:szCs w:val="21"/>
              </w:rPr>
              <w:t xml:space="preserve">1支</w:t>
            </w:r>
            <w:r>
              <w:rPr>
                <w:rFonts w:ascii="宋体" w:hAnsi="宋体" w:cs="方正仿宋_GBK"/>
                <w:szCs w:val="21"/>
              </w:rPr>
            </w:r>
            <w:r/>
          </w:p>
        </w:tc>
        <w:tc>
          <w:tcPr>
            <w:shd w:val="clear" w:color="auto" w:fill="ffffff"/>
            <w:tcW w:w="777" w:type="dxa"/>
            <w:vAlign w:val="center"/>
            <w:textDirection w:val="lrTb"/>
            <w:noWrap w:val="false"/>
          </w:tcPr>
          <w:p>
            <w:pPr>
              <w:pStyle w:val="949"/>
              <w:jc w:val="center"/>
              <w:widowControl/>
              <w:rPr>
                <w:rFonts w:ascii="宋体" w:hAnsi="宋体" w:cs="方正仿宋_GBK"/>
                <w:szCs w:val="21"/>
                <w:lang w:bidi="ar"/>
              </w:rPr>
            </w:pPr>
            <w:r>
              <w:rPr>
                <w:rFonts w:ascii="宋体" w:hAnsi="宋体"/>
                <w:szCs w:val="21"/>
              </w:rPr>
              <w:t xml:space="preserve">支</w:t>
            </w:r>
            <w:r>
              <w:rPr>
                <w:rFonts w:ascii="宋体" w:hAnsi="宋体" w:cs="方正仿宋_GBK"/>
                <w:szCs w:val="21"/>
                <w:lang w:bidi="ar"/>
              </w:rPr>
            </w:r>
            <w:r/>
          </w:p>
        </w:tc>
        <w:tc>
          <w:tcPr>
            <w:shd w:val="clear" w:color="auto" w:fill="ffffff"/>
            <w:tcW w:w="992" w:type="dxa"/>
            <w:vAlign w:val="center"/>
            <w:textDirection w:val="lrTb"/>
            <w:noWrap w:val="false"/>
          </w:tcPr>
          <w:p>
            <w:pPr>
              <w:pStyle w:val="949"/>
              <w:jc w:val="center"/>
              <w:widowControl/>
              <w:rPr>
                <w:rFonts w:ascii="宋体" w:hAnsi="宋体" w:cs="方正仿宋_GBK"/>
                <w:szCs w:val="21"/>
              </w:rPr>
            </w:pPr>
            <w:r>
              <w:rPr>
                <w:rFonts w:ascii="宋体" w:hAnsi="宋体"/>
                <w:szCs w:val="21"/>
              </w:rPr>
              <w:t xml:space="preserve">400</w:t>
            </w:r>
            <w:r>
              <w:rPr>
                <w:rFonts w:ascii="宋体" w:hAnsi="宋体" w:cs="方正仿宋_GBK"/>
                <w:szCs w:val="21"/>
              </w:rPr>
            </w:r>
            <w:r/>
          </w:p>
        </w:tc>
        <w:tc>
          <w:tcPr>
            <w:shd w:val="clear" w:color="auto" w:fill="ffffff"/>
            <w:tcW w:w="851" w:type="dxa"/>
            <w:vAlign w:val="center"/>
            <w:textDirection w:val="lrTb"/>
            <w:noWrap w:val="false"/>
          </w:tcPr>
          <w:p>
            <w:pPr>
              <w:pStyle w:val="949"/>
              <w:jc w:val="center"/>
              <w:widowControl/>
              <w:rPr>
                <w:rFonts w:ascii="宋体" w:hAnsi="宋体"/>
                <w:szCs w:val="21"/>
              </w:rPr>
            </w:pPr>
            <w:r>
              <w:rPr>
                <w:rFonts w:ascii="宋体" w:hAnsi="宋体"/>
                <w:szCs w:val="21"/>
              </w:rPr>
              <w:t xml:space="preserve">326400 </w:t>
            </w:r>
            <w:r/>
          </w:p>
        </w:tc>
        <w:tc>
          <w:tcPr>
            <w:shd w:val="clear" w:color="auto" w:fill="ffffff"/>
            <w:tcW w:w="1525" w:type="dxa"/>
            <w:vAlign w:val="center"/>
            <w:textDirection w:val="lrTb"/>
            <w:noWrap w:val="false"/>
          </w:tcPr>
          <w:p>
            <w:pPr>
              <w:pStyle w:val="949"/>
              <w:jc w:val="center"/>
              <w:widowControl/>
              <w:rPr>
                <w:rFonts w:ascii="宋体" w:hAnsi="宋体" w:cs="宋体"/>
                <w:szCs w:val="21"/>
                <w:lang w:bidi="ar"/>
              </w:rPr>
            </w:pPr>
            <w:r>
              <w:rPr>
                <w:rFonts w:ascii="宋体" w:hAnsi="宋体"/>
                <w:szCs w:val="21"/>
              </w:rPr>
              <w:t xml:space="preserve">2904960.</w:t>
            </w:r>
            <w:r>
              <w:rPr>
                <w:rFonts w:ascii="宋体" w:hAnsi="宋体"/>
                <w:szCs w:val="21"/>
              </w:rPr>
              <w:t xml:space="preserve">00</w:t>
            </w:r>
            <w:r>
              <w:rPr>
                <w:rFonts w:ascii="宋体" w:hAnsi="宋体" w:cs="宋体"/>
                <w:szCs w:val="21"/>
                <w:lang w:bidi="ar"/>
              </w:rPr>
            </w:r>
            <w:r/>
          </w:p>
        </w:tc>
      </w:tr>
      <w:tr>
        <w:trPr>
          <w:trHeight w:val="444"/>
        </w:trPr>
        <w:tc>
          <w:tcPr>
            <w:shd w:val="clear" w:color="auto" w:fill="ffffff"/>
            <w:tcW w:w="851" w:type="dxa"/>
            <w:vAlign w:val="center"/>
            <w:textDirection w:val="lrTb"/>
            <w:noWrap w:val="false"/>
          </w:tcPr>
          <w:p>
            <w:pPr>
              <w:pStyle w:val="949"/>
              <w:jc w:val="center"/>
              <w:widowControl/>
              <w:rPr>
                <w:rFonts w:ascii="宋体" w:hAnsi="宋体" w:cs="方正仿宋_GBK"/>
                <w:szCs w:val="21"/>
                <w:lang w:bidi="ar"/>
              </w:rPr>
            </w:pPr>
            <w:r>
              <w:rPr>
                <w:rFonts w:ascii="宋体" w:hAnsi="宋体"/>
                <w:szCs w:val="21"/>
              </w:rPr>
              <w:t xml:space="preserve">5</w:t>
            </w:r>
            <w:r>
              <w:rPr>
                <w:rFonts w:ascii="宋体" w:hAnsi="宋体" w:cs="方正仿宋_GBK"/>
                <w:szCs w:val="21"/>
                <w:lang w:bidi="ar"/>
              </w:rPr>
            </w:r>
            <w:r/>
          </w:p>
        </w:tc>
        <w:tc>
          <w:tcPr>
            <w:shd w:val="clear" w:color="auto" w:fill="ffffff"/>
            <w:tcW w:w="2773" w:type="dxa"/>
            <w:vAlign w:val="center"/>
            <w:textDirection w:val="lrTb"/>
            <w:noWrap w:val="false"/>
          </w:tcPr>
          <w:p>
            <w:pPr>
              <w:pStyle w:val="949"/>
              <w:jc w:val="center"/>
              <w:widowControl/>
              <w:rPr>
                <w:rFonts w:ascii="宋体" w:hAnsi="宋体" w:cs="方正仿宋_GBK"/>
                <w:szCs w:val="21"/>
                <w:lang w:bidi="ar"/>
              </w:rPr>
            </w:pPr>
            <w:r>
              <w:rPr>
                <w:rFonts w:ascii="宋体" w:hAnsi="宋体"/>
                <w:szCs w:val="21"/>
              </w:rPr>
              <w:t xml:space="preserve">壬苯醇醚膜</w:t>
            </w:r>
            <w:r>
              <w:rPr>
                <w:rFonts w:ascii="宋体" w:hAnsi="宋体" w:cs="方正仿宋_GBK"/>
                <w:szCs w:val="21"/>
                <w:lang w:bidi="ar"/>
              </w:rPr>
            </w:r>
            <w:r/>
          </w:p>
        </w:tc>
        <w:tc>
          <w:tcPr>
            <w:shd w:val="clear" w:color="auto" w:fill="ffffff"/>
            <w:tcW w:w="1718" w:type="dxa"/>
            <w:vAlign w:val="center"/>
            <w:textDirection w:val="lrTb"/>
            <w:noWrap w:val="false"/>
          </w:tcPr>
          <w:p>
            <w:pPr>
              <w:pStyle w:val="949"/>
              <w:jc w:val="center"/>
              <w:widowControl/>
              <w:rPr>
                <w:rFonts w:ascii="宋体" w:hAnsi="宋体" w:cs="方正仿宋_GBK"/>
                <w:szCs w:val="21"/>
                <w:lang w:bidi="ar"/>
              </w:rPr>
            </w:pPr>
            <w:r>
              <w:rPr>
                <w:rFonts w:ascii="宋体" w:hAnsi="宋体"/>
                <w:szCs w:val="21"/>
              </w:rPr>
              <w:t xml:space="preserve">1片/袋,</w:t>
              <w:br w:type="textWrapping" w:clear="all"/>
              <w:t xml:space="preserve">10袋/盒</w:t>
            </w:r>
            <w:r>
              <w:rPr>
                <w:rFonts w:ascii="宋体" w:hAnsi="宋体" w:cs="方正仿宋_GBK"/>
                <w:szCs w:val="21"/>
                <w:lang w:bidi="ar"/>
              </w:rPr>
            </w:r>
            <w:r/>
          </w:p>
        </w:tc>
        <w:tc>
          <w:tcPr>
            <w:shd w:val="clear" w:color="auto" w:fill="ffffff"/>
            <w:tcW w:w="777" w:type="dxa"/>
            <w:vAlign w:val="center"/>
            <w:textDirection w:val="lrTb"/>
            <w:noWrap w:val="false"/>
          </w:tcPr>
          <w:p>
            <w:pPr>
              <w:pStyle w:val="949"/>
              <w:jc w:val="center"/>
              <w:widowControl/>
              <w:rPr>
                <w:rFonts w:ascii="宋体" w:hAnsi="宋体" w:cs="方正仿宋_GBK"/>
                <w:szCs w:val="21"/>
                <w:lang w:bidi="ar"/>
              </w:rPr>
            </w:pPr>
            <w:r>
              <w:rPr>
                <w:rFonts w:ascii="宋体" w:hAnsi="宋体"/>
                <w:szCs w:val="21"/>
              </w:rPr>
              <w:t xml:space="preserve">张</w:t>
            </w:r>
            <w:r>
              <w:rPr>
                <w:rFonts w:ascii="宋体" w:hAnsi="宋体" w:cs="方正仿宋_GBK"/>
                <w:szCs w:val="21"/>
                <w:lang w:bidi="ar"/>
              </w:rPr>
            </w:r>
            <w:r/>
          </w:p>
        </w:tc>
        <w:tc>
          <w:tcPr>
            <w:shd w:val="clear" w:color="auto" w:fill="ffffff"/>
            <w:tcW w:w="992" w:type="dxa"/>
            <w:vAlign w:val="center"/>
            <w:textDirection w:val="lrTb"/>
            <w:noWrap w:val="false"/>
          </w:tcPr>
          <w:p>
            <w:pPr>
              <w:pStyle w:val="949"/>
              <w:jc w:val="center"/>
              <w:widowControl/>
              <w:rPr>
                <w:rFonts w:ascii="宋体" w:hAnsi="宋体" w:cs="方正仿宋_GBK"/>
                <w:szCs w:val="21"/>
                <w:lang w:bidi="ar"/>
              </w:rPr>
            </w:pPr>
            <w:r>
              <w:rPr>
                <w:rFonts w:ascii="宋体" w:hAnsi="宋体"/>
                <w:szCs w:val="21"/>
              </w:rPr>
              <w:t xml:space="preserve">3000</w:t>
            </w:r>
            <w:r>
              <w:rPr>
                <w:rFonts w:ascii="宋体" w:hAnsi="宋体" w:cs="方正仿宋_GBK"/>
                <w:szCs w:val="21"/>
                <w:lang w:bidi="ar"/>
              </w:rPr>
            </w:r>
            <w:r/>
          </w:p>
        </w:tc>
        <w:tc>
          <w:tcPr>
            <w:shd w:val="clear" w:color="auto" w:fill="ffffff"/>
            <w:tcW w:w="851" w:type="dxa"/>
            <w:vAlign w:val="center"/>
            <w:textDirection w:val="lrTb"/>
            <w:noWrap w:val="false"/>
          </w:tcPr>
          <w:p>
            <w:pPr>
              <w:pStyle w:val="949"/>
              <w:jc w:val="center"/>
              <w:widowControl/>
              <w:rPr>
                <w:rFonts w:ascii="宋体" w:hAnsi="宋体"/>
                <w:szCs w:val="21"/>
              </w:rPr>
            </w:pPr>
            <w:r>
              <w:rPr>
                <w:rFonts w:ascii="宋体" w:hAnsi="宋体"/>
                <w:szCs w:val="21"/>
              </w:rPr>
              <w:t xml:space="preserve">75000 </w:t>
            </w:r>
            <w:r/>
          </w:p>
        </w:tc>
        <w:tc>
          <w:tcPr>
            <w:shd w:val="clear" w:color="auto" w:fill="ffffff"/>
            <w:tcW w:w="1525" w:type="dxa"/>
            <w:vAlign w:val="center"/>
            <w:textDirection w:val="lrTb"/>
            <w:noWrap w:val="false"/>
          </w:tcPr>
          <w:p>
            <w:pPr>
              <w:pStyle w:val="949"/>
              <w:jc w:val="center"/>
              <w:widowControl/>
              <w:rPr>
                <w:rFonts w:ascii="宋体" w:hAnsi="宋体" w:cs="宋体"/>
                <w:szCs w:val="21"/>
                <w:lang w:bidi="ar"/>
              </w:rPr>
            </w:pPr>
            <w:r>
              <w:rPr>
                <w:rFonts w:ascii="宋体" w:hAnsi="宋体"/>
                <w:szCs w:val="21"/>
              </w:rPr>
              <w:t xml:space="preserve">199500.00</w:t>
            </w:r>
            <w:r>
              <w:rPr>
                <w:rFonts w:ascii="宋体" w:hAnsi="宋体" w:cs="宋体"/>
                <w:szCs w:val="21"/>
                <w:lang w:bidi="ar"/>
              </w:rPr>
            </w:r>
            <w:r/>
          </w:p>
        </w:tc>
      </w:tr>
      <w:tr>
        <w:trPr>
          <w:trHeight w:val="444"/>
        </w:trPr>
        <w:tc>
          <w:tcPr>
            <w:shd w:val="clear" w:color="auto" w:fill="ffffff"/>
            <w:tcW w:w="851" w:type="dxa"/>
            <w:vAlign w:val="center"/>
            <w:textDirection w:val="lrTb"/>
            <w:noWrap w:val="false"/>
          </w:tcPr>
          <w:p>
            <w:pPr>
              <w:pStyle w:val="949"/>
              <w:jc w:val="center"/>
              <w:widowControl/>
              <w:rPr>
                <w:rFonts w:ascii="宋体" w:hAnsi="宋体" w:cs="方正仿宋_GBK"/>
                <w:szCs w:val="21"/>
                <w:lang w:bidi="ar"/>
              </w:rPr>
            </w:pPr>
            <w:r>
              <w:rPr>
                <w:rFonts w:ascii="宋体" w:hAnsi="宋体"/>
                <w:szCs w:val="21"/>
              </w:rPr>
              <w:t xml:space="preserve">6</w:t>
            </w:r>
            <w:r>
              <w:rPr>
                <w:rFonts w:ascii="宋体" w:hAnsi="宋体" w:cs="方正仿宋_GBK"/>
                <w:szCs w:val="21"/>
                <w:lang w:bidi="ar"/>
              </w:rPr>
            </w:r>
            <w:r/>
          </w:p>
        </w:tc>
        <w:tc>
          <w:tcPr>
            <w:shd w:val="clear" w:color="auto" w:fill="ffffff"/>
            <w:tcW w:w="2773" w:type="dxa"/>
            <w:vAlign w:val="center"/>
            <w:textDirection w:val="lrTb"/>
            <w:noWrap w:val="false"/>
          </w:tcPr>
          <w:p>
            <w:pPr>
              <w:pStyle w:val="949"/>
              <w:jc w:val="center"/>
              <w:widowControl/>
              <w:rPr>
                <w:rFonts w:ascii="宋体" w:hAnsi="宋体" w:cs="等线"/>
                <w:szCs w:val="21"/>
                <w:lang w:bidi="ar"/>
              </w:rPr>
            </w:pPr>
            <w:r>
              <w:rPr>
                <w:rFonts w:ascii="宋体" w:hAnsi="宋体"/>
                <w:szCs w:val="21"/>
              </w:rPr>
              <w:t xml:space="preserve">左炔诺孕酮硅胶棒</w:t>
            </w:r>
            <w:r>
              <w:rPr>
                <w:rFonts w:ascii="宋体" w:hAnsi="宋体" w:cs="等线"/>
                <w:szCs w:val="21"/>
                <w:lang w:bidi="ar"/>
              </w:rPr>
            </w:r>
            <w:r/>
          </w:p>
        </w:tc>
        <w:tc>
          <w:tcPr>
            <w:shd w:val="clear" w:color="auto" w:fill="ffffff"/>
            <w:tcW w:w="1718" w:type="dxa"/>
            <w:vAlign w:val="center"/>
            <w:textDirection w:val="lrTb"/>
            <w:noWrap w:val="false"/>
          </w:tcPr>
          <w:p>
            <w:pPr>
              <w:pStyle w:val="949"/>
              <w:jc w:val="center"/>
              <w:widowControl/>
              <w:rPr>
                <w:rFonts w:ascii="宋体" w:hAnsi="宋体" w:cs="等线"/>
                <w:szCs w:val="21"/>
                <w:lang w:bidi="ar"/>
              </w:rPr>
            </w:pPr>
            <w:r>
              <w:rPr>
                <w:rFonts w:ascii="宋体" w:hAnsi="宋体"/>
                <w:szCs w:val="21"/>
              </w:rPr>
              <w:t xml:space="preserve">二根型</w:t>
            </w:r>
            <w:r>
              <w:rPr>
                <w:rFonts w:ascii="宋体" w:hAnsi="宋体" w:cs="等线"/>
                <w:szCs w:val="21"/>
                <w:lang w:bidi="ar"/>
              </w:rPr>
            </w:r>
            <w:r/>
          </w:p>
        </w:tc>
        <w:tc>
          <w:tcPr>
            <w:shd w:val="clear" w:color="auto" w:fill="ffffff"/>
            <w:tcW w:w="777" w:type="dxa"/>
            <w:vAlign w:val="center"/>
            <w:textDirection w:val="lrTb"/>
            <w:noWrap w:val="false"/>
          </w:tcPr>
          <w:p>
            <w:pPr>
              <w:pStyle w:val="949"/>
              <w:jc w:val="center"/>
              <w:widowControl/>
              <w:rPr>
                <w:rFonts w:ascii="宋体" w:hAnsi="宋体" w:cs="等线"/>
                <w:szCs w:val="21"/>
                <w:lang w:bidi="ar"/>
              </w:rPr>
            </w:pPr>
            <w:r>
              <w:rPr>
                <w:rFonts w:ascii="宋体" w:hAnsi="宋体"/>
                <w:szCs w:val="21"/>
              </w:rPr>
              <w:t xml:space="preserve">套</w:t>
            </w:r>
            <w:r>
              <w:rPr>
                <w:rFonts w:ascii="宋体" w:hAnsi="宋体" w:cs="等线"/>
                <w:szCs w:val="21"/>
                <w:lang w:bidi="ar"/>
              </w:rPr>
            </w:r>
            <w:r/>
          </w:p>
        </w:tc>
        <w:tc>
          <w:tcPr>
            <w:shd w:val="clear" w:color="auto" w:fill="ffffff"/>
            <w:tcW w:w="992" w:type="dxa"/>
            <w:vAlign w:val="center"/>
            <w:textDirection w:val="lrTb"/>
            <w:noWrap w:val="false"/>
          </w:tcPr>
          <w:p>
            <w:pPr>
              <w:pStyle w:val="949"/>
              <w:jc w:val="center"/>
              <w:widowControl/>
              <w:rPr>
                <w:rFonts w:ascii="宋体" w:hAnsi="宋体" w:cs="等线"/>
                <w:szCs w:val="21"/>
                <w:lang w:bidi="ar"/>
              </w:rPr>
            </w:pPr>
            <w:r>
              <w:rPr>
                <w:rFonts w:ascii="宋体" w:hAnsi="宋体"/>
                <w:szCs w:val="21"/>
              </w:rPr>
              <w:t xml:space="preserve">300</w:t>
            </w:r>
            <w:r>
              <w:rPr>
                <w:rFonts w:ascii="宋体" w:hAnsi="宋体" w:cs="等线"/>
                <w:szCs w:val="21"/>
                <w:lang w:bidi="ar"/>
              </w:rPr>
            </w:r>
            <w:r/>
          </w:p>
        </w:tc>
        <w:tc>
          <w:tcPr>
            <w:shd w:val="clear" w:color="auto" w:fill="ffffff"/>
            <w:tcW w:w="851" w:type="dxa"/>
            <w:vAlign w:val="center"/>
            <w:textDirection w:val="lrTb"/>
            <w:noWrap w:val="false"/>
          </w:tcPr>
          <w:p>
            <w:pPr>
              <w:pStyle w:val="949"/>
              <w:jc w:val="center"/>
              <w:widowControl/>
              <w:rPr>
                <w:rFonts w:ascii="宋体" w:hAnsi="宋体"/>
                <w:szCs w:val="21"/>
              </w:rPr>
            </w:pPr>
            <w:r>
              <w:rPr>
                <w:rFonts w:ascii="宋体" w:hAnsi="宋体"/>
                <w:szCs w:val="21"/>
              </w:rPr>
              <w:t xml:space="preserve">690 </w:t>
            </w:r>
            <w:r/>
          </w:p>
        </w:tc>
        <w:tc>
          <w:tcPr>
            <w:shd w:val="clear" w:color="auto" w:fill="ffffff"/>
            <w:tcW w:w="1525" w:type="dxa"/>
            <w:vAlign w:val="center"/>
            <w:textDirection w:val="lrTb"/>
            <w:noWrap w:val="false"/>
          </w:tcPr>
          <w:p>
            <w:pPr>
              <w:pStyle w:val="949"/>
              <w:jc w:val="center"/>
              <w:widowControl/>
              <w:rPr>
                <w:rFonts w:ascii="宋体" w:hAnsi="宋体" w:cs="宋体"/>
                <w:szCs w:val="21"/>
                <w:lang w:bidi="ar"/>
              </w:rPr>
            </w:pPr>
            <w:r>
              <w:rPr>
                <w:rFonts w:ascii="宋体" w:hAnsi="宋体"/>
                <w:szCs w:val="21"/>
              </w:rPr>
              <w:t xml:space="preserve">46920.00</w:t>
            </w:r>
            <w:r>
              <w:rPr>
                <w:rFonts w:ascii="宋体" w:hAnsi="宋体" w:cs="宋体"/>
                <w:szCs w:val="21"/>
                <w:lang w:bidi="ar"/>
              </w:rPr>
            </w:r>
            <w:r/>
          </w:p>
        </w:tc>
      </w:tr>
    </w:tbl>
    <w:p>
      <w:pPr>
        <w:pStyle w:val="949"/>
        <w:ind w:firstLine="420"/>
        <w:jc w:val="left"/>
        <w:keepLines/>
        <w:keepNext/>
        <w:spacing w:before="312" w:line="360" w:lineRule="auto"/>
        <w:widowControl/>
        <w:rPr>
          <w:rFonts w:ascii="宋体" w:hAnsi="宋体" w:cs="方正仿宋_GBK"/>
          <w:szCs w:val="21"/>
        </w:rPr>
      </w:pPr>
      <w:r>
        <w:rPr>
          <w:rFonts w:ascii="宋体" w:hAnsi="宋体" w:cs="方正仿宋_GBK"/>
          <w:szCs w:val="21"/>
        </w:rPr>
        <w:t xml:space="preserve">以下条款中，</w:t>
      </w:r>
      <w:r>
        <w:rPr>
          <w:rFonts w:ascii="宋体" w:hAnsi="宋体" w:cs="方正仿宋_GBK"/>
          <w:b/>
          <w:bCs/>
          <w:i/>
          <w:szCs w:val="21"/>
          <w:u w:val="single"/>
        </w:rPr>
        <w:t xml:space="preserve">本招标文件中斜体加粗且有下划线部分为实质性要求和条件</w:t>
      </w:r>
      <w:r>
        <w:rPr>
          <w:rFonts w:ascii="宋体" w:hAnsi="宋体" w:cs="方正仿宋_GBK"/>
          <w:b/>
          <w:bCs/>
          <w:szCs w:val="21"/>
        </w:rPr>
        <w:t xml:space="preserve">，</w:t>
      </w:r>
      <w:r>
        <w:rPr>
          <w:rFonts w:ascii="宋体" w:hAnsi="宋体" w:cs="方正仿宋_GBK"/>
          <w:szCs w:val="21"/>
        </w:rPr>
        <w:t xml:space="preserve">若存在负偏离或缺项或不能满足，将被视为未能实质响应招标文件，做无效投标处理。</w:t>
      </w:r>
      <w:r/>
    </w:p>
    <w:p>
      <w:pPr>
        <w:pStyle w:val="949"/>
        <w:spacing w:line="360" w:lineRule="auto"/>
        <w:rPr>
          <w:rFonts w:ascii="宋体" w:hAnsi="宋体" w:cs="方正仿宋_GBK"/>
          <w:b/>
          <w:bCs/>
          <w:szCs w:val="21"/>
        </w:rPr>
      </w:pPr>
      <w:r>
        <w:rPr>
          <w:rFonts w:ascii="宋体" w:hAnsi="宋体" w:cs="方正仿宋_GBK"/>
          <w:b/>
          <w:bCs/>
          <w:szCs w:val="21"/>
        </w:rPr>
      </w:r>
      <w:r/>
    </w:p>
    <w:p>
      <w:pPr>
        <w:pStyle w:val="949"/>
        <w:ind w:firstLine="420"/>
        <w:spacing w:line="360" w:lineRule="auto"/>
        <w:rPr>
          <w:rFonts w:ascii="宋体" w:hAnsi="宋体" w:cs="方正仿宋_GBK"/>
          <w:b/>
          <w:bCs/>
          <w:szCs w:val="21"/>
        </w:rPr>
      </w:pPr>
      <w:r>
        <w:rPr>
          <w:rFonts w:ascii="宋体" w:hAnsi="宋体" w:cs="方正仿宋_GBK"/>
          <w:b/>
          <w:bCs/>
          <w:szCs w:val="21"/>
        </w:rPr>
        <w:t xml:space="preserve">二、技术要求</w:t>
      </w:r>
      <w:r/>
    </w:p>
    <w:p>
      <w:pPr>
        <w:pStyle w:val="949"/>
        <w:ind w:firstLine="422"/>
        <w:jc w:val="left"/>
        <w:spacing w:line="360" w:lineRule="auto"/>
        <w:rPr>
          <w:rFonts w:ascii="宋体" w:hAnsi="宋体" w:cs="方正仿宋_GBK"/>
          <w:b/>
          <w:bCs/>
          <w:i/>
          <w:szCs w:val="21"/>
          <w:u w:val="single"/>
        </w:rPr>
      </w:pPr>
      <w:r>
        <w:rPr>
          <w:rFonts w:ascii="宋体" w:hAnsi="宋体" w:cs="方正仿宋_GBK"/>
          <w:b/>
          <w:bCs/>
          <w:i/>
          <w:szCs w:val="21"/>
          <w:u w:val="single"/>
        </w:rPr>
        <w:t xml:space="preserve">1、避孕药品质量：投标产品符合其对应的《中华人民共和国药典》（最新版）或其他国家药品标准的规定。</w:t>
      </w:r>
      <w:r/>
    </w:p>
    <w:p>
      <w:pPr>
        <w:pStyle w:val="949"/>
        <w:ind w:firstLine="420"/>
        <w:jc w:val="left"/>
        <w:spacing w:line="360" w:lineRule="auto"/>
        <w:rPr>
          <w:rFonts w:ascii="Calibri" w:hAnsi="Calibri"/>
          <w:szCs w:val="24"/>
        </w:rPr>
      </w:pPr>
      <w:r>
        <w:rPr>
          <w:rFonts w:ascii="Calibri" w:hAnsi="Calibri"/>
          <w:b/>
          <w:bCs/>
          <w:i/>
          <w:iCs/>
          <w:szCs w:val="24"/>
          <w:u w:val="single"/>
        </w:rPr>
        <w:t xml:space="preserve">2、避孕药的包装、说明和标签等应满足国家规定，</w:t>
      </w:r>
      <w:r>
        <w:rPr>
          <w:rFonts w:ascii="Calibri" w:hAnsi="Calibri"/>
          <w:szCs w:val="24"/>
        </w:rPr>
        <w:t xml:space="preserve">符合《江苏省基本避孕药具包装及标签要求》的相关规定。</w:t>
      </w:r>
      <w:r/>
    </w:p>
    <w:p>
      <w:pPr>
        <w:pStyle w:val="949"/>
        <w:ind w:firstLine="420"/>
        <w:jc w:val="left"/>
        <w:spacing w:line="360" w:lineRule="auto"/>
        <w:rPr>
          <w:rFonts w:ascii="宋体" w:hAnsi="宋体" w:cs="方正仿宋_GBK"/>
          <w:b/>
          <w:bCs/>
          <w:i/>
          <w:szCs w:val="21"/>
          <w:u w:val="single"/>
        </w:rPr>
      </w:pPr>
      <w:r>
        <w:rPr>
          <w:rFonts w:ascii="Calibri" w:hAnsi="Calibri"/>
          <w:b/>
          <w:bCs/>
          <w:szCs w:val="24"/>
        </w:rPr>
        <w:t xml:space="preserve">3、</w:t>
      </w:r>
      <w:r>
        <w:rPr>
          <w:rFonts w:ascii="宋体" w:hAnsi="宋体" w:cs="方正仿宋_GBK"/>
          <w:iCs/>
          <w:szCs w:val="21"/>
        </w:rPr>
        <w:t xml:space="preserve">装箱规格应满足上述标的“每件内装”装箱要</w:t>
      </w:r>
      <w:r>
        <w:rPr>
          <w:rFonts w:ascii="宋体" w:hAnsi="宋体" w:cs="方正仿宋_GBK"/>
          <w:iCs/>
          <w:szCs w:val="21"/>
        </w:rPr>
        <w:t xml:space="preserve">求。</w:t>
      </w:r>
      <w:r>
        <w:rPr>
          <w:rFonts w:ascii="宋体" w:hAnsi="宋体" w:cs="方正仿宋_GBK"/>
          <w:b/>
          <w:bCs/>
          <w:i/>
          <w:szCs w:val="21"/>
          <w:u w:val="single"/>
        </w:rPr>
      </w:r>
      <w:r/>
    </w:p>
    <w:p>
      <w:pPr>
        <w:pStyle w:val="949"/>
        <w:ind w:firstLine="420"/>
        <w:jc w:val="left"/>
        <w:spacing w:line="360" w:lineRule="auto"/>
        <w:rPr>
          <w:rFonts w:ascii="Calibri" w:hAnsi="Calibri"/>
          <w:szCs w:val="24"/>
        </w:rPr>
      </w:pPr>
      <w:r>
        <w:rPr>
          <w:rFonts w:ascii="Calibri" w:hAnsi="Calibri"/>
          <w:szCs w:val="24"/>
        </w:rPr>
        <w:t xml:space="preserve">4、避孕药的生产批号须满足以下要求：</w:t>
      </w:r>
      <w:r/>
    </w:p>
    <w:p>
      <w:pPr>
        <w:pStyle w:val="949"/>
        <w:ind w:firstLine="420"/>
        <w:jc w:val="left"/>
        <w:spacing w:line="360" w:lineRule="auto"/>
        <w:rPr>
          <w:rFonts w:ascii="Calibri" w:hAnsi="Calibri"/>
          <w:szCs w:val="24"/>
        </w:rPr>
      </w:pPr>
      <w:r>
        <w:rPr>
          <w:rFonts w:ascii="Calibri" w:hAnsi="Calibri"/>
          <w:szCs w:val="24"/>
        </w:rPr>
        <w:t xml:space="preserve">（1）以六位数字表示，前两位数字表示年份（如2026年，用26表示年份），中间两位数字表示月份，最后两位数字表示日期或生产流水号。</w:t>
      </w:r>
      <w:r/>
    </w:p>
    <w:p>
      <w:pPr>
        <w:pStyle w:val="949"/>
        <w:ind w:firstLine="420"/>
        <w:jc w:val="left"/>
        <w:spacing w:line="360" w:lineRule="auto"/>
        <w:rPr>
          <w:rFonts w:ascii="Calibri" w:hAnsi="Calibri"/>
          <w:szCs w:val="24"/>
        </w:rPr>
      </w:pPr>
      <w:r>
        <w:rPr>
          <w:rFonts w:ascii="Calibri" w:hAnsi="Calibri"/>
          <w:szCs w:val="24"/>
        </w:rPr>
        <w:t xml:space="preserve">（2）若生产企业对避孕药生产批号的编制有其他信息的需求，应在上述批号规定位数后，空两个字符进行添加。</w:t>
      </w:r>
      <w:r/>
    </w:p>
    <w:p>
      <w:pPr>
        <w:pStyle w:val="949"/>
        <w:spacing w:line="360" w:lineRule="auto"/>
        <w:rPr>
          <w:rFonts w:ascii="宋体" w:hAnsi="宋体" w:cs="Cambria Math"/>
          <w:b/>
          <w:szCs w:val="21"/>
        </w:rPr>
      </w:pPr>
      <w:r>
        <w:rPr>
          <w:rFonts w:ascii="宋体" w:hAnsi="宋体" w:cs="Cambria Math"/>
          <w:b/>
          <w:szCs w:val="21"/>
        </w:rPr>
      </w:r>
      <w:r/>
    </w:p>
    <w:p>
      <w:pPr>
        <w:pStyle w:val="949"/>
        <w:ind w:firstLine="420"/>
        <w:spacing w:line="360" w:lineRule="auto"/>
        <w:rPr>
          <w:rFonts w:ascii="宋体" w:hAnsi="宋体" w:cs="方正仿宋_GBK"/>
          <w:b/>
          <w:bCs/>
          <w:szCs w:val="21"/>
        </w:rPr>
      </w:pPr>
      <w:r>
        <w:rPr>
          <w:rFonts w:ascii="宋体" w:hAnsi="宋体" w:cs="方正仿宋_GBK"/>
          <w:b/>
          <w:bCs/>
          <w:szCs w:val="21"/>
        </w:rPr>
        <w:t xml:space="preserve">三、质量保证要求</w:t>
      </w:r>
      <w:r/>
    </w:p>
    <w:p>
      <w:pPr>
        <w:pStyle w:val="949"/>
        <w:ind w:firstLine="422"/>
        <w:jc w:val="left"/>
        <w:spacing w:line="360" w:lineRule="auto"/>
        <w:rPr>
          <w:rFonts w:ascii="宋体" w:hAnsi="宋体" w:cs="方正仿宋_GBK"/>
          <w:bCs/>
          <w:szCs w:val="21"/>
        </w:rPr>
      </w:pPr>
      <w:r>
        <w:rPr>
          <w:rFonts w:ascii="宋体" w:hAnsi="宋体" w:cs="方正仿宋_GBK"/>
          <w:b/>
          <w:bCs/>
          <w:szCs w:val="21"/>
        </w:rPr>
        <w:t xml:space="preserve">1、生产质量保证能力</w:t>
      </w:r>
      <w:r>
        <w:rPr>
          <w:rFonts w:ascii="宋体" w:hAnsi="宋体" w:cs="方正仿宋_GBK"/>
          <w:bCs/>
          <w:szCs w:val="21"/>
        </w:rPr>
        <w:t xml:space="preserve">：投标人应具备完成本项目的生产质量保证能力，配备能满足本项目要求的生产人员和质量管理人员；并配备能满足本项目要求的生产场地及设备；</w:t>
      </w:r>
      <w:r/>
    </w:p>
    <w:p>
      <w:pPr>
        <w:pStyle w:val="949"/>
        <w:ind w:firstLine="422"/>
        <w:jc w:val="left"/>
        <w:spacing w:line="360" w:lineRule="auto"/>
        <w:rPr>
          <w:rFonts w:ascii="宋体" w:hAnsi="宋体" w:cs="方正仿宋_GBK"/>
          <w:bCs/>
          <w:szCs w:val="21"/>
        </w:rPr>
      </w:pPr>
      <w:r>
        <w:rPr>
          <w:rFonts w:ascii="宋体" w:hAnsi="宋体" w:cs="方正仿宋_GBK"/>
          <w:b/>
          <w:bCs/>
          <w:szCs w:val="21"/>
        </w:rPr>
        <w:t xml:space="preserve">2、检测能力</w:t>
      </w:r>
      <w:r>
        <w:rPr>
          <w:rFonts w:ascii="宋体" w:hAnsi="宋体" w:cs="方正仿宋_GBK"/>
          <w:bCs/>
          <w:szCs w:val="21"/>
        </w:rPr>
        <w:t xml:space="preserve">：投标人具备完成本项目相应的检测能力，配备能满足本项目要求的</w:t>
      </w:r>
      <w:r>
        <w:rPr>
          <w:rFonts w:ascii="宋体" w:hAnsi="宋体" w:cs="方正仿宋_GBK"/>
          <w:bCs/>
          <w:szCs w:val="21"/>
        </w:rPr>
        <w:t xml:space="preserve">专业检测人员和检测仪器；</w:t>
      </w:r>
      <w:r/>
    </w:p>
    <w:p>
      <w:pPr>
        <w:pStyle w:val="949"/>
        <w:ind w:firstLine="422"/>
        <w:jc w:val="left"/>
        <w:spacing w:line="360" w:lineRule="auto"/>
        <w:rPr>
          <w:rFonts w:ascii="宋体" w:hAnsi="宋体" w:cs="方正仿宋_GBK"/>
          <w:bCs/>
          <w:szCs w:val="21"/>
        </w:rPr>
      </w:pPr>
      <w:r>
        <w:rPr>
          <w:rFonts w:ascii="宋体" w:hAnsi="宋体" w:cs="方正仿宋_GBK"/>
          <w:b/>
          <w:szCs w:val="21"/>
        </w:rPr>
        <w:t xml:space="preserve">3、主要原材料管理能力：</w:t>
      </w:r>
      <w:r>
        <w:rPr>
          <w:rFonts w:ascii="宋体" w:hAnsi="宋体" w:cs="方正仿宋_GBK"/>
          <w:bCs/>
          <w:szCs w:val="21"/>
        </w:rPr>
        <w:t xml:space="preserve">为保证本项目产品质量，投标人应确保相应的原料药供</w:t>
      </w:r>
      <w:r>
        <w:rPr>
          <w:rFonts w:ascii="宋体" w:hAnsi="宋体" w:cs="方正仿宋_GBK"/>
          <w:bCs/>
          <w:szCs w:val="21"/>
        </w:rPr>
        <w:t xml:space="preserve">应能力，针对原材料的产品质量有明确的检测验收标准，确保优质的原材料可以长期、稳定、高效的供货；</w:t>
      </w:r>
      <w:r/>
    </w:p>
    <w:p>
      <w:pPr>
        <w:pStyle w:val="949"/>
        <w:ind w:firstLine="422"/>
        <w:jc w:val="left"/>
        <w:spacing w:line="360" w:lineRule="auto"/>
        <w:rPr>
          <w:rFonts w:ascii="宋体" w:hAnsi="宋体" w:cs="方正仿宋_GBK"/>
          <w:bCs/>
          <w:szCs w:val="21"/>
        </w:rPr>
      </w:pPr>
      <w:r>
        <w:rPr>
          <w:rFonts w:ascii="宋体" w:hAnsi="宋体" w:cs="方正仿宋_GBK"/>
          <w:b/>
          <w:bCs/>
          <w:szCs w:val="21"/>
        </w:rPr>
        <w:t xml:space="preserve">4、仓储环境能力：</w:t>
      </w:r>
      <w:r>
        <w:rPr>
          <w:rFonts w:ascii="宋体" w:hAnsi="宋体" w:cs="方正仿宋_GBK"/>
          <w:bCs/>
          <w:szCs w:val="21"/>
        </w:rPr>
        <w:t xml:space="preserve">投标人具备完成本项目相应的仓储能力，投标供应商应配备能满足本项目要求的仓储环境，并建立相关的仓储制度，供应商需提供针对自身仓储条件的情况说明并提供相关证明材料，包括仓储面积、环境维护标准等；</w:t>
      </w:r>
      <w:r/>
    </w:p>
    <w:p>
      <w:pPr>
        <w:pStyle w:val="949"/>
        <w:ind w:firstLine="420"/>
        <w:spacing w:line="360" w:lineRule="auto"/>
        <w:rPr>
          <w:rFonts w:ascii="宋体" w:hAnsi="宋体" w:cs="方正仿宋_GBK"/>
          <w:b/>
          <w:bCs/>
          <w:szCs w:val="21"/>
        </w:rPr>
      </w:pPr>
      <w:r>
        <w:rPr>
          <w:rFonts w:ascii="宋体" w:hAnsi="宋体" w:cs="方正仿宋_GBK"/>
          <w:b/>
          <w:bCs/>
          <w:szCs w:val="21"/>
        </w:rPr>
        <w:t xml:space="preserve">四、商务条款要求</w:t>
      </w:r>
      <w:r/>
    </w:p>
    <w:p>
      <w:pPr>
        <w:pStyle w:val="949"/>
        <w:numPr>
          <w:ilvl w:val="255"/>
          <w:numId w:val="0"/>
        </w:numPr>
        <w:ind w:firstLine="422"/>
        <w:jc w:val="left"/>
        <w:spacing w:line="360" w:lineRule="auto"/>
        <w:rPr>
          <w:rFonts w:ascii="宋体" w:hAnsi="宋体" w:cs="方正仿宋_GBK"/>
          <w:b/>
          <w:bCs/>
          <w:i/>
          <w:szCs w:val="21"/>
          <w:u w:val="single"/>
        </w:rPr>
      </w:pPr>
      <w:r>
        <w:rPr>
          <w:rFonts w:ascii="宋体" w:hAnsi="宋体" w:cs="方正仿宋_GBK"/>
          <w:b/>
          <w:bCs/>
          <w:i/>
          <w:szCs w:val="21"/>
          <w:u w:val="single"/>
        </w:rPr>
        <w:t xml:space="preserve">1、供货时间：供应商应在2026年9月30日前完成本项目的所有供货。</w:t>
      </w:r>
      <w:r/>
    </w:p>
    <w:p>
      <w:pPr>
        <w:pStyle w:val="949"/>
        <w:numPr>
          <w:ilvl w:val="0"/>
          <w:numId w:val="9"/>
        </w:numPr>
        <w:ind w:firstLine="422"/>
        <w:jc w:val="left"/>
        <w:spacing w:line="360" w:lineRule="auto"/>
        <w:rPr>
          <w:rFonts w:ascii="宋体" w:hAnsi="宋体" w:cs="方正仿宋_GBK"/>
          <w:iCs/>
          <w:szCs w:val="21"/>
        </w:rPr>
      </w:pPr>
      <w:r>
        <w:rPr>
          <w:rFonts w:ascii="宋体" w:hAnsi="宋体" w:cs="方正仿宋_GBK"/>
          <w:b/>
          <w:bCs/>
          <w:i/>
          <w:szCs w:val="21"/>
          <w:u w:val="single"/>
        </w:rPr>
        <w:t xml:space="preserve">供货地点：避孕药产品配送至江苏省县级及以上仓库，运至指定地点或搬至仓库指定位置。</w:t>
      </w:r>
      <w:r>
        <w:rPr>
          <w:rFonts w:ascii="宋体" w:hAnsi="宋体" w:cs="方正仿宋_GBK"/>
          <w:iCs/>
          <w:szCs w:val="21"/>
        </w:rPr>
      </w:r>
      <w:r/>
    </w:p>
    <w:p>
      <w:pPr>
        <w:pStyle w:val="949"/>
        <w:numPr>
          <w:ilvl w:val="0"/>
          <w:numId w:val="9"/>
        </w:numPr>
        <w:ind w:firstLine="422"/>
        <w:jc w:val="left"/>
        <w:spacing w:line="360" w:lineRule="auto"/>
        <w:rPr>
          <w:rFonts w:ascii="宋体" w:hAnsi="宋体" w:cs="方正仿宋_GBK"/>
          <w:b/>
          <w:bCs/>
          <w:i/>
          <w:iCs/>
          <w:szCs w:val="21"/>
          <w:u w:val="single"/>
        </w:rPr>
      </w:pPr>
      <w:r>
        <w:rPr>
          <w:rFonts w:ascii="宋体" w:hAnsi="宋体" w:cs="方正仿宋_GBK"/>
          <w:b/>
          <w:bCs/>
          <w:i/>
          <w:szCs w:val="21"/>
          <w:u w:val="single"/>
        </w:rPr>
        <w:t xml:space="preserve">供应商</w:t>
      </w:r>
      <w:r>
        <w:rPr>
          <w:rFonts w:ascii="宋体" w:hAnsi="宋体" w:cs="方正仿宋_GBK"/>
          <w:b/>
          <w:bCs/>
          <w:i/>
          <w:iCs/>
          <w:szCs w:val="21"/>
          <w:u w:val="single"/>
        </w:rPr>
        <w:t xml:space="preserve">交货前应配合完成资质备案，提供质量保证书、授权委托书。</w:t>
      </w:r>
      <w:r/>
    </w:p>
    <w:p>
      <w:pPr>
        <w:pStyle w:val="949"/>
        <w:numPr>
          <w:ilvl w:val="0"/>
          <w:numId w:val="9"/>
        </w:numPr>
        <w:ind w:firstLine="422"/>
        <w:jc w:val="left"/>
        <w:spacing w:line="360" w:lineRule="auto"/>
        <w:rPr>
          <w:rFonts w:ascii="宋体" w:hAnsi="宋体" w:cs="方正仿宋_GBK"/>
          <w:b/>
          <w:bCs/>
          <w:i/>
          <w:iCs/>
          <w:szCs w:val="21"/>
          <w:u w:val="single"/>
        </w:rPr>
      </w:pPr>
      <w:r>
        <w:rPr>
          <w:rFonts w:ascii="宋体" w:hAnsi="宋体" w:cs="方正仿宋_GBK"/>
          <w:b/>
          <w:bCs/>
          <w:i/>
          <w:iCs/>
          <w:szCs w:val="21"/>
          <w:u w:val="single"/>
        </w:rPr>
        <w:t xml:space="preserve">供应商交货时应提供药具标注批的出厂检测报告书，发货前提供具有法定资质的第三方检验机构出具的标注批的检测报告书。</w:t>
      </w:r>
      <w:r/>
    </w:p>
    <w:p>
      <w:pPr>
        <w:pStyle w:val="949"/>
        <w:numPr>
          <w:ilvl w:val="255"/>
          <w:numId w:val="0"/>
        </w:numPr>
        <w:ind w:firstLine="420"/>
        <w:jc w:val="left"/>
        <w:spacing w:line="360" w:lineRule="auto"/>
        <w:rPr>
          <w:rFonts w:ascii="宋体" w:hAnsi="宋体" w:cs="方正仿宋_GBK"/>
          <w:szCs w:val="21"/>
        </w:rPr>
      </w:pPr>
      <w:r>
        <w:rPr>
          <w:rFonts w:ascii="宋体" w:hAnsi="宋体" w:cs="方正仿宋_GBK"/>
          <w:szCs w:val="21"/>
        </w:rPr>
        <w:t xml:space="preserve">5、供应商应按照交货计划，集中批号，及时配送药具。药具包装箱内附药具合格证。所有药具（包含非整箱药具）应当配有厂家正规包装箱。</w:t>
      </w:r>
      <w:r/>
    </w:p>
    <w:p>
      <w:pPr>
        <w:pStyle w:val="949"/>
        <w:numPr>
          <w:ilvl w:val="255"/>
          <w:numId w:val="0"/>
        </w:numPr>
        <w:ind w:firstLine="420"/>
        <w:jc w:val="left"/>
        <w:spacing w:line="360" w:lineRule="auto"/>
        <w:rPr>
          <w:rFonts w:ascii="宋体" w:hAnsi="宋体" w:cs="方正仿宋_GBK"/>
          <w:szCs w:val="21"/>
        </w:rPr>
      </w:pPr>
      <w:r>
        <w:rPr>
          <w:rFonts w:ascii="宋体" w:hAnsi="宋体" w:cs="方正仿宋_GBK"/>
          <w:szCs w:val="21"/>
        </w:rPr>
        <w:t xml:space="preserve">6、供应商交付的药具应是供货当年（即2026年）的产品。</w:t>
      </w:r>
      <w:r/>
    </w:p>
    <w:p>
      <w:pPr>
        <w:pStyle w:val="949"/>
        <w:ind w:firstLine="420"/>
        <w:jc w:val="left"/>
        <w:spacing w:line="360" w:lineRule="auto"/>
        <w:rPr>
          <w:rFonts w:ascii="宋体" w:hAnsi="宋体" w:cs="方正仿宋_GBK"/>
          <w:bCs/>
          <w:szCs w:val="21"/>
        </w:rPr>
      </w:pPr>
      <w:r>
        <w:rPr>
          <w:rFonts w:ascii="宋体" w:hAnsi="宋体" w:cs="方正仿宋_GBK"/>
          <w:bCs/>
          <w:szCs w:val="21"/>
        </w:rPr>
        <w:t xml:space="preserve">7、售后服务及承诺：</w:t>
      </w:r>
      <w:r/>
    </w:p>
    <w:p>
      <w:pPr>
        <w:pStyle w:val="949"/>
        <w:ind w:firstLine="420"/>
        <w:jc w:val="left"/>
        <w:spacing w:line="360" w:lineRule="auto"/>
        <w:rPr>
          <w:rFonts w:ascii="宋体" w:hAnsi="宋体" w:cs="方正仿宋_GBK"/>
          <w:bCs/>
          <w:szCs w:val="21"/>
        </w:rPr>
      </w:pPr>
      <w:r>
        <w:rPr>
          <w:rFonts w:ascii="宋体" w:hAnsi="宋体" w:cs="方正仿宋_GBK"/>
          <w:bCs/>
          <w:szCs w:val="21"/>
        </w:rPr>
        <w:t xml:space="preserve">（1）供应商应具有本地化服务能力，配备相应的售后服务人员，并提供售后服务响应</w:t>
      </w:r>
      <w:r>
        <w:rPr>
          <w:rFonts w:ascii="宋体" w:hAnsi="宋体" w:cs="方正仿宋_GBK"/>
          <w:bCs/>
          <w:szCs w:val="21"/>
        </w:rPr>
        <w:t xml:space="preserve">标准、服务体系、备件体系、应急解决方案、专业技术人员保障等服务方案；服务方案应科学合理、具</w:t>
      </w:r>
      <w:r>
        <w:rPr>
          <w:rFonts w:ascii="宋体" w:hAnsi="宋体" w:cs="方正仿宋_GBK"/>
          <w:bCs/>
          <w:szCs w:val="21"/>
        </w:rPr>
        <w:t xml:space="preserve">备针对性，并指定专门的售后服务人员，提供便捷的即时通信联系方式，确保维保期电话30分钟响应，8小时内到现场，24小时内解决问题。</w:t>
      </w:r>
      <w:r/>
    </w:p>
    <w:p>
      <w:pPr>
        <w:pStyle w:val="949"/>
        <w:ind w:firstLine="420"/>
        <w:jc w:val="left"/>
        <w:spacing w:line="360" w:lineRule="auto"/>
        <w:rPr>
          <w:rFonts w:ascii="宋体" w:hAnsi="宋体" w:cs="方正仿宋_GBK"/>
          <w:szCs w:val="21"/>
        </w:rPr>
      </w:pPr>
      <w:r>
        <w:rPr>
          <w:rFonts w:ascii="宋体" w:hAnsi="宋体" w:cs="方正仿宋_GBK"/>
          <w:bCs/>
          <w:szCs w:val="21"/>
        </w:rPr>
        <w:t xml:space="preserve">（2）</w:t>
      </w:r>
      <w:r>
        <w:rPr>
          <w:rFonts w:ascii="宋体" w:hAnsi="宋体" w:cs="方正仿宋_GBK"/>
          <w:szCs w:val="21"/>
        </w:rPr>
        <w:t xml:space="preserve">供应商应免费提供售后服务，包括：技术培训（包括上门、点对点）、指导、咨询等。</w:t>
      </w:r>
      <w:r/>
    </w:p>
    <w:p>
      <w:pPr>
        <w:pStyle w:val="949"/>
        <w:numPr>
          <w:ilvl w:val="255"/>
          <w:numId w:val="0"/>
        </w:numPr>
        <w:ind w:firstLine="420"/>
        <w:jc w:val="left"/>
        <w:spacing w:line="360" w:lineRule="auto"/>
        <w:rPr>
          <w:rFonts w:ascii="宋体" w:hAnsi="宋体" w:cs="方正仿宋_GBK"/>
          <w:szCs w:val="21"/>
        </w:rPr>
      </w:pPr>
      <w:r>
        <w:rPr>
          <w:rFonts w:ascii="宋体" w:hAnsi="宋体" w:cs="方正仿宋_GBK"/>
          <w:szCs w:val="21"/>
        </w:rPr>
        <w:t xml:space="preserve">8、产品追溯服务要求：</w:t>
      </w:r>
      <w:r/>
    </w:p>
    <w:p>
      <w:pPr>
        <w:pStyle w:val="949"/>
        <w:numPr>
          <w:ilvl w:val="255"/>
          <w:numId w:val="0"/>
        </w:numPr>
        <w:ind w:firstLine="420"/>
        <w:jc w:val="left"/>
        <w:spacing w:line="360" w:lineRule="auto"/>
        <w:rPr>
          <w:rFonts w:ascii="宋体" w:hAnsi="宋体" w:cs="方正仿宋_GBK"/>
          <w:szCs w:val="21"/>
        </w:rPr>
      </w:pPr>
      <w:r>
        <w:rPr>
          <w:rFonts w:ascii="宋体" w:hAnsi="宋体" w:cs="方正仿宋_GBK"/>
          <w:szCs w:val="21"/>
        </w:rPr>
        <w:t xml:space="preserve">供应商应保证按照采购人要求，提供产品准确物资流向的信息。流向信息包括产品品名、规格/参数、包装规格、数量、批号、生产日期、有效期、发货时间、发货地点，实时状态等信息。</w:t>
      </w:r>
      <w:r/>
    </w:p>
    <w:p>
      <w:pPr>
        <w:pStyle w:val="949"/>
        <w:numPr>
          <w:ilvl w:val="0"/>
          <w:numId w:val="10"/>
        </w:numPr>
        <w:jc w:val="left"/>
        <w:spacing w:line="360" w:lineRule="auto"/>
        <w:rPr>
          <w:rFonts w:ascii="宋体" w:hAnsi="宋体" w:cs="方正仿宋_GBK"/>
          <w:szCs w:val="21"/>
        </w:rPr>
      </w:pPr>
      <w:r>
        <w:rPr>
          <w:rFonts w:ascii="宋体" w:hAnsi="宋体" w:cs="方正仿宋_GBK"/>
          <w:szCs w:val="21"/>
        </w:rPr>
        <w:t xml:space="preserve">将所有发货运单予以完整、全数留存以备查。</w:t>
      </w:r>
      <w:r/>
    </w:p>
    <w:p>
      <w:pPr>
        <w:pStyle w:val="949"/>
        <w:numPr>
          <w:ilvl w:val="0"/>
          <w:numId w:val="10"/>
        </w:numPr>
        <w:ind w:firstLine="460"/>
        <w:jc w:val="left"/>
        <w:spacing w:line="360" w:lineRule="auto"/>
        <w:rPr>
          <w:rFonts w:ascii="宋体" w:hAnsi="宋体" w:cs="方正仿宋_GBK"/>
          <w:szCs w:val="21"/>
        </w:rPr>
      </w:pPr>
      <w:r>
        <w:rPr>
          <w:rFonts w:ascii="宋体" w:hAnsi="宋体" w:cs="方正仿宋_GBK"/>
          <w:szCs w:val="21"/>
        </w:rPr>
        <w:t xml:space="preserve">保证反馈的流向信息与实际一致，且出库发货时间、发往地与发运单上有关信息完全一致，与仓库进出库记录吻合。</w:t>
      </w:r>
      <w:r/>
    </w:p>
    <w:p>
      <w:pPr>
        <w:pStyle w:val="949"/>
        <w:ind w:firstLine="420"/>
        <w:jc w:val="left"/>
        <w:spacing w:line="360" w:lineRule="auto"/>
        <w:rPr>
          <w:rFonts w:ascii="宋体" w:hAnsi="宋体" w:cs="方正仿宋_GBK"/>
          <w:szCs w:val="21"/>
        </w:rPr>
      </w:pPr>
      <w:r>
        <w:rPr>
          <w:rFonts w:ascii="宋体" w:hAnsi="宋体" w:cs="方正仿宋_GBK"/>
          <w:szCs w:val="21"/>
        </w:rPr>
        <w:t xml:space="preserve">9、采购人有权在合同履行过程中，选择专业机构对供应商的生产供应情况进行驻厂核查，供应商应予以配合。驻厂核查中发现供应商关键项目与投标响应文件不一致的，采购人可视情况解除本合同，并将供应商列入负面清单，三年内不得参与江苏省卫生健康委员会药品药具管理中心组织的基本避孕药具政府采购项目。</w:t>
      </w:r>
      <w:r/>
    </w:p>
    <w:p>
      <w:pPr>
        <w:pStyle w:val="949"/>
        <w:ind w:firstLine="420"/>
        <w:jc w:val="left"/>
        <w:spacing w:line="360" w:lineRule="auto"/>
        <w:rPr>
          <w:rFonts w:ascii="宋体" w:hAnsi="宋体" w:cs="方正仿宋_GBK"/>
          <w:szCs w:val="21"/>
        </w:rPr>
      </w:pPr>
      <w:r>
        <w:rPr>
          <w:rFonts w:ascii="宋体" w:hAnsi="宋体" w:cs="方正仿宋_GBK"/>
          <w:szCs w:val="21"/>
        </w:rPr>
        <w:t xml:space="preserve">10、抽检：供应商应配合采购人的质量抽样工作，且免费提供所需数量的抽样样品。详见合同约定。</w:t>
      </w:r>
      <w:r/>
    </w:p>
    <w:p>
      <w:pPr>
        <w:pStyle w:val="949"/>
        <w:ind w:firstLine="420"/>
        <w:jc w:val="left"/>
        <w:spacing w:line="360" w:lineRule="auto"/>
        <w:widowControl/>
        <w:rPr>
          <w:rFonts w:ascii="宋体" w:hAnsi="宋体" w:cs="方正仿宋_GBK"/>
          <w:szCs w:val="21"/>
        </w:rPr>
      </w:pPr>
      <w:r>
        <w:rPr>
          <w:rFonts w:ascii="宋体" w:hAnsi="宋体" w:cs="方正仿宋_GBK"/>
          <w:szCs w:val="21"/>
        </w:rPr>
        <w:t xml:space="preserve">11、</w:t>
      </w:r>
      <w:bookmarkStart w:id="161" w:name="_Hlk58597148"/>
      <w:r>
        <w:rPr>
          <w:rFonts w:ascii="宋体" w:hAnsi="宋体" w:cs="方正仿宋_GBK"/>
          <w:szCs w:val="21"/>
        </w:rPr>
        <w:t xml:space="preserve">其他补充要求详见招标文件“合同主要条款及格式”条款</w:t>
      </w:r>
      <w:bookmarkEnd w:id="161"/>
      <w:r>
        <w:rPr>
          <w:rFonts w:ascii="宋体" w:hAnsi="宋体" w:cs="方正仿宋_GBK"/>
          <w:szCs w:val="21"/>
        </w:rPr>
        <w:t xml:space="preserve">。</w:t>
      </w:r>
      <w:r/>
    </w:p>
    <w:p>
      <w:pPr>
        <w:pStyle w:val="949"/>
        <w:ind w:firstLine="420"/>
        <w:spacing w:line="360" w:lineRule="auto"/>
        <w:rPr>
          <w:rFonts w:ascii="宋体" w:hAnsi="宋体" w:cs="方正仿宋_GBK"/>
          <w:b/>
          <w:bCs/>
          <w:szCs w:val="21"/>
        </w:rPr>
      </w:pPr>
      <w:r>
        <w:rPr>
          <w:rFonts w:ascii="宋体" w:hAnsi="宋体" w:cs="方正仿宋_GBK"/>
          <w:b/>
          <w:bCs/>
          <w:szCs w:val="21"/>
        </w:rPr>
        <w:t xml:space="preserve">五、违约条款</w:t>
      </w:r>
      <w:r/>
    </w:p>
    <w:p>
      <w:pPr>
        <w:pStyle w:val="949"/>
        <w:ind w:firstLine="420"/>
        <w:jc w:val="left"/>
        <w:spacing w:line="360" w:lineRule="auto"/>
        <w:widowControl/>
        <w:rPr>
          <w:rFonts w:ascii="宋体" w:hAnsi="宋体"/>
          <w:sz w:val="24"/>
          <w:szCs w:val="24"/>
        </w:rPr>
      </w:pPr>
      <w:r>
        <w:rPr>
          <w:rFonts w:ascii="宋体" w:hAnsi="宋体" w:cs="方正仿宋_GBK"/>
          <w:szCs w:val="21"/>
        </w:rPr>
        <w:t xml:space="preserve">1、供应商所交的货物品</w:t>
      </w:r>
      <w:r>
        <w:rPr>
          <w:rFonts w:ascii="宋体" w:hAnsi="宋体" w:cs="方正仿宋_GBK"/>
          <w:szCs w:val="21"/>
        </w:rPr>
        <w:t xml:space="preserve">种、型号、规格、技术参数、质量、生产日期等不符合合同、招标文件规定标准的，或供应商运输过程中的过失等非采购人过错，导致采购人受损，采购人有权拒收该货物并收取履约保证金的10%作为赔偿款，供应商愿意更换货物但逾期交货的，按供应商逾期交货处理。供应商逾期交付赔偿款，应按赔偿款总额每日6‰向采购人支付违约金，采购人有权从待付货款中扣除相应的赔偿款及违约金。采购人拒绝更换货物的，可单方面解除合同，且因此产生的所有损失都由供应商承担。</w:t>
      </w:r>
      <w:r>
        <w:rPr>
          <w:rFonts w:ascii="宋体" w:hAnsi="宋体"/>
          <w:sz w:val="24"/>
          <w:szCs w:val="24"/>
        </w:rPr>
      </w:r>
      <w:r/>
    </w:p>
    <w:p>
      <w:pPr>
        <w:pStyle w:val="949"/>
        <w:ind w:firstLine="420"/>
        <w:jc w:val="left"/>
        <w:spacing w:line="360" w:lineRule="auto"/>
        <w:widowControl/>
        <w:rPr>
          <w:rFonts w:ascii="宋体" w:hAnsi="宋体" w:cs="方正仿宋_GBK"/>
          <w:szCs w:val="21"/>
        </w:rPr>
      </w:pPr>
      <w:r>
        <w:rPr>
          <w:rFonts w:ascii="宋体" w:hAnsi="宋体" w:cs="方正仿宋_GBK"/>
          <w:szCs w:val="21"/>
        </w:rPr>
        <w:t xml:space="preserve">2、供应商逾期交付货物的，采购人可约谈供应商，提出警示。供应商应按逾期交货总额每日千分之六向采购人支付违约金，采购人有权从待付货款中扣除。逾期超过约定日期10个工作日不能交货的，采购人可解除本合同，且不承担任何违约责任。供应商因逾期交货或因其他违约行为导致采购人解除合同的，供应商应向采购人支付合同总值20%的违约金，违约金的给付不豁免供应商对采购人的损失承担赔偿责任。</w:t>
      </w:r>
      <w:r/>
    </w:p>
    <w:p>
      <w:pPr>
        <w:pStyle w:val="949"/>
        <w:ind w:firstLine="420"/>
        <w:jc w:val="left"/>
        <w:spacing w:line="360" w:lineRule="auto"/>
        <w:widowControl/>
        <w:rPr>
          <w:rFonts w:ascii="宋体" w:hAnsi="宋体" w:cs="方正仿宋_GBK"/>
          <w:szCs w:val="21"/>
        </w:rPr>
      </w:pPr>
      <w:r>
        <w:rPr>
          <w:rFonts w:ascii="宋体" w:hAnsi="宋体" w:cs="方正仿宋_GBK"/>
          <w:szCs w:val="21"/>
        </w:rPr>
        <w:t xml:space="preserve">3、因供应商提供的药具产品存在缺陷、质量问题或不良反应等对药具使用者造成伤害的，供应商应进行赔偿。</w:t>
      </w:r>
      <w:r/>
    </w:p>
    <w:p>
      <w:pPr>
        <w:pStyle w:val="949"/>
        <w:ind w:firstLine="422"/>
        <w:spacing w:line="360" w:lineRule="auto"/>
        <w:rPr>
          <w:rFonts w:ascii="宋体" w:hAnsi="宋体" w:cs="方正仿宋_GBK"/>
          <w:b/>
          <w:bCs/>
          <w:szCs w:val="21"/>
        </w:rPr>
      </w:pPr>
      <w:r>
        <w:rPr>
          <w:rFonts w:ascii="宋体" w:hAnsi="宋体" w:cs="方正仿宋_GBK"/>
          <w:b/>
          <w:bCs/>
          <w:szCs w:val="21"/>
        </w:rPr>
        <w:t xml:space="preserve">六、履约验收要求</w:t>
      </w:r>
      <w:r/>
    </w:p>
    <w:p>
      <w:pPr>
        <w:pStyle w:val="949"/>
        <w:ind w:firstLine="420"/>
        <w:spacing w:line="360" w:lineRule="auto"/>
        <w:rPr>
          <w:rFonts w:ascii="宋体" w:hAnsi="宋体" w:cs="宋体"/>
          <w:szCs w:val="21"/>
        </w:rPr>
      </w:pPr>
      <w:r>
        <w:rPr>
          <w:rFonts w:ascii="宋体" w:hAnsi="宋体" w:cs="方正仿宋_GBK"/>
          <w:szCs w:val="21"/>
        </w:rPr>
        <w:t xml:space="preserve">采购人</w:t>
      </w:r>
      <w:r>
        <w:rPr>
          <w:rFonts w:ascii="宋体" w:hAnsi="宋体" w:cs="宋体"/>
          <w:szCs w:val="21"/>
        </w:rPr>
        <w:t xml:space="preserve">成立履约验收小组按照相关要求对中标供应商提供的货物进行履约验收，履约验收内容包括不限于药具种类、数</w:t>
      </w:r>
      <w:r>
        <w:rPr>
          <w:rFonts w:ascii="宋体" w:hAnsi="宋体" w:cs="宋体"/>
          <w:szCs w:val="21"/>
        </w:rPr>
        <w:t xml:space="preserve">量、外观、第三方抽检报告（如有）等。</w:t>
      </w:r>
      <w:r>
        <w:rPr>
          <w:rFonts w:ascii="宋体" w:hAnsi="宋体" w:cs="方正仿宋_GBK"/>
          <w:szCs w:val="21"/>
        </w:rPr>
        <w:t xml:space="preserve">采购人</w:t>
      </w:r>
      <w:r>
        <w:rPr>
          <w:rFonts w:ascii="宋体" w:hAnsi="宋体" w:cs="宋体"/>
          <w:szCs w:val="21"/>
        </w:rPr>
        <w:t xml:space="preserve">将根据验收结果及异常情况处理内容出具验收报告并通知供应商。</w:t>
      </w:r>
      <w:r/>
    </w:p>
    <w:p>
      <w:pPr>
        <w:pStyle w:val="949"/>
        <w:rPr>
          <w:rFonts w:ascii="宋体" w:hAnsi="宋体"/>
          <w:szCs w:val="21"/>
        </w:rPr>
      </w:pPr>
      <w:r>
        <w:rPr>
          <w:rFonts w:ascii="宋体" w:hAnsi="宋体"/>
          <w:szCs w:val="21"/>
        </w:rPr>
      </w:r>
      <w:r/>
    </w:p>
    <w:p>
      <w:pPr>
        <w:pStyle w:val="949"/>
        <w:jc w:val="center"/>
        <w:spacing w:before="240" w:after="60" w:line="360" w:lineRule="auto"/>
        <w:rPr>
          <w:rFonts w:ascii="黑体" w:hAnsi="Cambria" w:eastAsia="黑体"/>
          <w:b/>
          <w:sz w:val="28"/>
        </w:rPr>
        <w:outlineLvl w:val="0"/>
      </w:pPr>
      <w:r>
        <w:rPr>
          <w:rFonts w:ascii="黑体" w:hAnsi="Cambria" w:eastAsia="黑体"/>
          <w:b/>
          <w:sz w:val="28"/>
        </w:rPr>
        <w:br w:type="page" w:clear="all"/>
      </w:r>
      <w:bookmarkStart w:id="162" w:name="_Toc228041225"/>
      <w:r>
        <w:rPr>
          <w:rFonts w:ascii="黑体" w:hAnsi="Cambria" w:eastAsia="黑体"/>
          <w:b/>
          <w:sz w:val="28"/>
        </w:rPr>
        <w:t xml:space="preserve">第</w:t>
      </w:r>
      <w:r>
        <w:rPr>
          <w:rFonts w:hint="eastAsia" w:ascii="黑体" w:hAnsi="Cambria" w:eastAsia="黑体"/>
          <w:b/>
          <w:sz w:val="28"/>
        </w:rPr>
        <w:t xml:space="preserve">五</w:t>
      </w:r>
      <w:r>
        <w:rPr>
          <w:rFonts w:ascii="黑体" w:hAnsi="Cambria" w:eastAsia="黑体"/>
          <w:b/>
          <w:sz w:val="28"/>
        </w:rPr>
        <w:t xml:space="preserve">章 合同主要条款</w:t>
      </w:r>
      <w:bookmarkEnd w:id="162"/>
      <w:r>
        <w:rPr>
          <w:rFonts w:ascii="黑体" w:hAnsi="Cambria" w:eastAsia="黑体"/>
          <w:b/>
          <w:sz w:val="28"/>
        </w:rPr>
      </w:r>
      <w:r/>
    </w:p>
    <w:p>
      <w:pPr>
        <w:pStyle w:val="949"/>
        <w:spacing w:line="360" w:lineRule="auto"/>
        <w:rPr>
          <w:rFonts w:hint="eastAsia"/>
        </w:rPr>
      </w:pPr>
      <w:r>
        <w:rPr>
          <w:rFonts w:hint="eastAsia"/>
        </w:rPr>
      </w:r>
      <w:r/>
    </w:p>
    <w:p>
      <w:pPr>
        <w:pStyle w:val="949"/>
        <w:jc w:val="center"/>
        <w:spacing w:line="360" w:lineRule="auto"/>
        <w:rPr>
          <w:rFonts w:ascii="方正楷体_GBK" w:hAnsi="方正大标宋_GBK" w:eastAsia="方正楷体_GBK" w:cs="方正大标宋_GBK"/>
          <w:b/>
          <w:bCs/>
          <w:sz w:val="48"/>
          <w:szCs w:val="48"/>
        </w:rPr>
      </w:pPr>
      <w:r>
        <w:rPr>
          <w:rFonts w:ascii="方正楷体_GBK" w:hAnsi="方正大标宋_GBK" w:eastAsia="方正楷体_GBK" w:cs="方正大标宋_GBK"/>
          <w:b/>
          <w:bCs/>
          <w:sz w:val="48"/>
          <w:szCs w:val="48"/>
        </w:rPr>
        <w:t xml:space="preserve">江苏省基本避孕药具政府采购</w:t>
      </w:r>
      <w:r/>
    </w:p>
    <w:p>
      <w:pPr>
        <w:pStyle w:val="949"/>
        <w:jc w:val="center"/>
        <w:spacing w:line="240" w:lineRule="exact"/>
        <w:rPr>
          <w:rFonts w:ascii="方正大标宋_GBK" w:hAnsi="方正大标宋_GBK" w:eastAsia="方正大标宋_GBK" w:cs="方正大标宋_GBK"/>
          <w:b/>
          <w:bCs/>
          <w:spacing w:val="20"/>
          <w:sz w:val="28"/>
          <w:szCs w:val="28"/>
        </w:rPr>
      </w:pPr>
      <w:r>
        <w:rPr>
          <w:rFonts w:ascii="方正大标宋_GBK" w:hAnsi="方正大标宋_GBK" w:eastAsia="方正大标宋_GBK" w:cs="方正大标宋_GBK"/>
          <w:b/>
          <w:bCs/>
          <w:spacing w:val="20"/>
          <w:sz w:val="28"/>
          <w:szCs w:val="28"/>
        </w:rPr>
      </w:r>
      <w:r/>
    </w:p>
    <w:p>
      <w:pPr>
        <w:pStyle w:val="949"/>
        <w:jc w:val="center"/>
        <w:spacing w:line="240" w:lineRule="exact"/>
        <w:rPr>
          <w:rFonts w:ascii="方正大标宋_GBK" w:hAnsi="方正大标宋_GBK" w:eastAsia="方正大标宋_GBK" w:cs="方正大标宋_GBK"/>
          <w:b/>
          <w:bCs/>
          <w:spacing w:val="20"/>
          <w:sz w:val="28"/>
          <w:szCs w:val="28"/>
        </w:rPr>
      </w:pPr>
      <w:r>
        <w:rPr>
          <w:rFonts w:ascii="方正大标宋_GBK" w:hAnsi="方正大标宋_GBK" w:eastAsia="方正大标宋_GBK" w:cs="方正大标宋_GBK"/>
          <w:b/>
          <w:bCs/>
          <w:spacing w:val="20"/>
          <w:sz w:val="28"/>
          <w:szCs w:val="28"/>
        </w:rPr>
      </w:r>
      <w:r/>
    </w:p>
    <w:p>
      <w:pPr>
        <w:pStyle w:val="949"/>
        <w:jc w:val="center"/>
        <w:spacing w:line="2600" w:lineRule="exact"/>
        <w:rPr>
          <w:rFonts w:ascii="方正楷体_GBK" w:hAnsi="方正大标宋_GBK" w:eastAsia="方正楷体_GBK" w:cs="方正大标宋_GBK"/>
          <w:b/>
          <w:sz w:val="108"/>
          <w:szCs w:val="108"/>
        </w:rPr>
      </w:pPr>
      <w:r>
        <w:rPr>
          <w:rFonts w:ascii="方正楷体_GBK" w:hAnsi="方正大标宋_GBK" w:eastAsia="方正楷体_GBK" w:cs="方正大标宋_GBK"/>
          <w:b/>
          <w:sz w:val="108"/>
          <w:szCs w:val="108"/>
        </w:rPr>
        <w:t xml:space="preserve">合</w:t>
      </w:r>
      <w:r/>
    </w:p>
    <w:p>
      <w:pPr>
        <w:pStyle w:val="949"/>
        <w:jc w:val="center"/>
        <w:spacing w:line="2600" w:lineRule="exact"/>
        <w:rPr>
          <w:rFonts w:ascii="方正楷体_GBK" w:hAnsi="方正大标宋_GBK" w:eastAsia="方正楷体_GBK" w:cs="方正大标宋_GBK"/>
          <w:b/>
          <w:sz w:val="108"/>
          <w:szCs w:val="108"/>
        </w:rPr>
      </w:pPr>
      <w:r>
        <w:rPr>
          <w:rFonts w:ascii="方正楷体_GBK" w:hAnsi="方正大标宋_GBK" w:eastAsia="方正楷体_GBK" w:cs="方正大标宋_GBK"/>
          <w:b/>
          <w:sz w:val="108"/>
          <w:szCs w:val="108"/>
        </w:rPr>
        <w:t xml:space="preserve">同 </w:t>
      </w:r>
      <w:r/>
    </w:p>
    <w:p>
      <w:pPr>
        <w:pStyle w:val="949"/>
        <w:jc w:val="center"/>
        <w:spacing w:line="2600" w:lineRule="exact"/>
        <w:rPr>
          <w:rFonts w:ascii="方正楷体_GBK" w:hAnsi="方正大标宋_GBK" w:eastAsia="方正楷体_GBK" w:cs="方正大标宋_GBK"/>
          <w:b/>
          <w:sz w:val="108"/>
          <w:szCs w:val="108"/>
        </w:rPr>
      </w:pPr>
      <w:r>
        <w:rPr>
          <w:rFonts w:ascii="方正楷体_GBK" w:hAnsi="方正大标宋_GBK" w:eastAsia="方正楷体_GBK" w:cs="方正大标宋_GBK"/>
          <w:b/>
          <w:sz w:val="108"/>
          <w:szCs w:val="108"/>
        </w:rPr>
        <w:t xml:space="preserve">书</w:t>
      </w:r>
      <w:r/>
    </w:p>
    <w:p>
      <w:pPr>
        <w:pStyle w:val="949"/>
        <w:jc w:val="center"/>
        <w:rPr>
          <w:rFonts w:ascii="方正大标宋_GBK" w:hAnsi="方正大标宋_GBK" w:eastAsia="方正大标宋_GBK" w:cs="方正大标宋_GBK"/>
          <w:b/>
          <w:bCs/>
          <w:sz w:val="28"/>
          <w:szCs w:val="28"/>
        </w:rPr>
      </w:pPr>
      <w:r>
        <w:rPr>
          <w:rFonts w:ascii="方正大标宋_GBK" w:hAnsi="方正大标宋_GBK" w:eastAsia="方正大标宋_GBK" w:cs="方正大标宋_GBK"/>
          <w:b/>
          <w:bCs/>
          <w:sz w:val="28"/>
          <w:szCs w:val="28"/>
        </w:rPr>
      </w:r>
      <w:r/>
    </w:p>
    <w:p>
      <w:pPr>
        <w:pStyle w:val="949"/>
        <w:jc w:val="center"/>
        <w:rPr>
          <w:rFonts w:ascii="方正大标宋_GBK" w:hAnsi="方正大标宋_GBK" w:eastAsia="方正大标宋_GBK" w:cs="方正大标宋_GBK"/>
          <w:sz w:val="28"/>
          <w:szCs w:val="28"/>
        </w:rPr>
      </w:pPr>
      <w:r>
        <w:rPr>
          <w:rFonts w:ascii="方正大标宋_GBK" w:hAnsi="方正大标宋_GBK" w:eastAsia="方正大标宋_GBK" w:cs="方正大标宋_GBK"/>
          <w:sz w:val="28"/>
          <w:szCs w:val="28"/>
        </w:rPr>
      </w:r>
      <w:r/>
    </w:p>
    <w:p>
      <w:pPr>
        <w:pStyle w:val="949"/>
        <w:jc w:val="center"/>
        <w:spacing w:line="360" w:lineRule="auto"/>
        <w:rPr>
          <w:rFonts w:ascii="方正楷体_GBK" w:hAnsi="方正大标宋_GBK" w:eastAsia="方正楷体_GBK" w:cs="方正大标宋_GBK"/>
          <w:b/>
          <w:sz w:val="36"/>
          <w:szCs w:val="36"/>
        </w:rPr>
      </w:pPr>
      <w:r>
        <w:rPr>
          <w:rFonts w:ascii="方正楷体_GBK" w:hAnsi="方正大标宋_GBK" w:eastAsia="方正楷体_GBK" w:cs="方正大标宋_GBK"/>
          <w:b/>
          <w:sz w:val="36"/>
          <w:szCs w:val="36"/>
        </w:rPr>
        <w:t xml:space="preserve">合同编号： </w:t>
      </w:r>
      <w:r/>
    </w:p>
    <w:p>
      <w:pPr>
        <w:pStyle w:val="949"/>
        <w:jc w:val="center"/>
        <w:spacing w:line="360" w:lineRule="auto"/>
        <w:rPr>
          <w:rFonts w:ascii="方正楷体_GBK" w:hAnsi="方正大标宋_GBK" w:eastAsia="方正楷体_GBK" w:cs="方正大标宋_GBK"/>
          <w:sz w:val="36"/>
          <w:szCs w:val="36"/>
        </w:rPr>
      </w:pPr>
      <w:r>
        <w:rPr>
          <w:rFonts w:ascii="方正楷体_GBK" w:hAnsi="方正大标宋_GBK" w:eastAsia="方正楷体_GBK" w:cs="方正大标宋_GBK"/>
          <w:b/>
          <w:sz w:val="36"/>
          <w:szCs w:val="36"/>
        </w:rPr>
        <w:t xml:space="preserve">年    月</w:t>
      </w:r>
      <w:r>
        <w:rPr>
          <w:rFonts w:ascii="方正楷体_GBK" w:hAnsi="方正大标宋_GBK" w:eastAsia="方正楷体_GBK" w:cs="方正大标宋_GBK"/>
          <w:sz w:val="36"/>
          <w:szCs w:val="36"/>
        </w:rPr>
      </w:r>
      <w:r/>
    </w:p>
    <w:p>
      <w:pPr>
        <w:pStyle w:val="949"/>
        <w:jc w:val="center"/>
        <w:rPr>
          <w:rFonts w:ascii="方正大标宋_GBK" w:hAnsi="方正大标宋_GBK" w:eastAsia="方正大标宋_GBK" w:cs="方正大标宋_GBK"/>
          <w:b/>
          <w:bCs/>
          <w:sz w:val="36"/>
          <w:szCs w:val="24"/>
        </w:rPr>
      </w:pPr>
      <w:r>
        <w:rPr>
          <w:rFonts w:ascii="方正大标宋_GBK" w:hAnsi="方正大标宋_GBK" w:eastAsia="方正大标宋_GBK" w:cs="方正大标宋_GBK"/>
          <w:b/>
          <w:bCs/>
          <w:sz w:val="36"/>
          <w:szCs w:val="24"/>
        </w:rPr>
      </w:r>
      <w:r/>
    </w:p>
    <w:p>
      <w:pPr>
        <w:pStyle w:val="949"/>
        <w:ind w:firstLine="640"/>
        <w:jc w:val="center"/>
        <w:spacing w:line="360" w:lineRule="auto"/>
        <w:rPr>
          <w:rFonts w:ascii="方正小标宋_GBK" w:hAnsi="宋体" w:eastAsia="方正小标宋_GBK"/>
          <w:b/>
          <w:sz w:val="32"/>
          <w:szCs w:val="32"/>
        </w:rPr>
      </w:pPr>
      <w:r>
        <w:rPr>
          <w:rFonts w:ascii="方正小标宋_GBK" w:hAnsi="宋体" w:eastAsia="方正小标宋_GBK"/>
          <w:b/>
          <w:sz w:val="32"/>
          <w:szCs w:val="32"/>
        </w:rPr>
        <w:t xml:space="preserve">江苏省政府采购合同</w:t>
      </w:r>
      <w:r/>
    </w:p>
    <w:p>
      <w:pPr>
        <w:pStyle w:val="949"/>
        <w:ind w:firstLine="480"/>
        <w:jc w:val="center"/>
        <w:spacing w:line="360" w:lineRule="auto"/>
        <w:rPr>
          <w:rFonts w:ascii="宋体" w:hAnsi="宋体"/>
          <w:sz w:val="24"/>
          <w:szCs w:val="24"/>
        </w:rPr>
      </w:pPr>
      <w:r>
        <w:rPr>
          <w:rFonts w:ascii="宋体" w:hAnsi="宋体"/>
          <w:bCs/>
          <w:sz w:val="24"/>
          <w:szCs w:val="24"/>
        </w:rPr>
        <w:t xml:space="preserve">（企业简称）</w:t>
      </w:r>
      <w:r>
        <w:rPr>
          <w:rFonts w:ascii="宋体" w:hAnsi="宋体"/>
          <w:sz w:val="24"/>
          <w:szCs w:val="24"/>
        </w:rPr>
      </w:r>
      <w:r/>
    </w:p>
    <w:p>
      <w:pPr>
        <w:pStyle w:val="949"/>
        <w:ind w:firstLine="482"/>
        <w:jc w:val="left"/>
        <w:spacing w:line="640" w:lineRule="exact"/>
        <w:rPr>
          <w:rFonts w:ascii="宋体" w:hAnsi="宋体"/>
          <w:b/>
          <w:bCs/>
          <w:sz w:val="24"/>
          <w:szCs w:val="24"/>
        </w:rPr>
      </w:pPr>
      <w:r>
        <w:rPr>
          <w:rFonts w:ascii="宋体" w:hAnsi="宋体"/>
          <w:b/>
          <w:bCs/>
          <w:sz w:val="24"/>
          <w:szCs w:val="24"/>
        </w:rPr>
        <w:t xml:space="preserve">项目名称： </w:t>
      </w:r>
      <w:r/>
    </w:p>
    <w:p>
      <w:pPr>
        <w:pStyle w:val="949"/>
        <w:ind w:firstLine="482"/>
        <w:jc w:val="left"/>
        <w:spacing w:line="640" w:lineRule="exact"/>
        <w:rPr>
          <w:rFonts w:ascii="宋体" w:hAnsi="宋体"/>
          <w:b/>
          <w:bCs/>
          <w:sz w:val="24"/>
          <w:szCs w:val="24"/>
        </w:rPr>
      </w:pPr>
      <w:r>
        <w:rPr>
          <w:rFonts w:ascii="宋体" w:hAnsi="宋体"/>
          <w:b/>
          <w:bCs/>
          <w:sz w:val="24"/>
          <w:szCs w:val="24"/>
        </w:rPr>
        <w:t xml:space="preserve">项目编号：</w:t>
      </w:r>
      <w:r/>
    </w:p>
    <w:p>
      <w:pPr>
        <w:pStyle w:val="949"/>
        <w:ind w:firstLine="482"/>
        <w:jc w:val="left"/>
        <w:spacing w:line="640" w:lineRule="exact"/>
        <w:rPr>
          <w:rFonts w:ascii="宋体" w:hAnsi="宋体"/>
          <w:b/>
          <w:bCs/>
          <w:sz w:val="24"/>
          <w:szCs w:val="24"/>
        </w:rPr>
      </w:pPr>
      <w:r>
        <w:rPr>
          <w:rFonts w:ascii="宋体" w:hAnsi="宋体"/>
          <w:b/>
          <w:bCs/>
          <w:sz w:val="24"/>
          <w:szCs w:val="24"/>
        </w:rPr>
      </w:r>
      <w:r/>
    </w:p>
    <w:p>
      <w:pPr>
        <w:pStyle w:val="949"/>
        <w:ind w:firstLine="482"/>
        <w:jc w:val="left"/>
        <w:spacing w:line="640" w:lineRule="exact"/>
        <w:rPr>
          <w:rFonts w:ascii="宋体" w:hAnsi="宋体"/>
          <w:b/>
          <w:bCs/>
          <w:sz w:val="24"/>
          <w:szCs w:val="24"/>
        </w:rPr>
      </w:pPr>
      <w:r>
        <w:rPr>
          <w:rFonts w:ascii="宋体" w:hAnsi="宋体"/>
          <w:b/>
          <w:bCs/>
          <w:sz w:val="24"/>
          <w:szCs w:val="24"/>
        </w:rPr>
        <w:t xml:space="preserve">需        方：</w:t>
      </w:r>
      <w:r>
        <w:rPr>
          <w:rFonts w:ascii="宋体" w:hAnsi="宋体"/>
          <w:b/>
          <w:bCs/>
          <w:sz w:val="24"/>
          <w:szCs w:val="24"/>
          <w:u w:val="single"/>
        </w:rPr>
        <w:t xml:space="preserve">江苏省卫生健康委员会药品药具管理中心</w:t>
      </w:r>
      <w:r>
        <w:rPr>
          <w:rFonts w:ascii="宋体" w:hAnsi="宋体"/>
          <w:b/>
          <w:bCs/>
          <w:sz w:val="24"/>
          <w:szCs w:val="24"/>
        </w:rPr>
      </w:r>
      <w:r/>
    </w:p>
    <w:p>
      <w:pPr>
        <w:pStyle w:val="949"/>
        <w:ind w:firstLine="482"/>
        <w:jc w:val="left"/>
        <w:spacing w:line="640" w:lineRule="exact"/>
        <w:rPr>
          <w:rFonts w:ascii="宋体" w:hAnsi="宋体"/>
          <w:b/>
          <w:bCs/>
          <w:sz w:val="24"/>
          <w:szCs w:val="24"/>
        </w:rPr>
      </w:pPr>
      <w:r>
        <w:rPr>
          <w:rFonts w:ascii="宋体" w:hAnsi="宋体"/>
          <w:b/>
          <w:bCs/>
          <w:sz w:val="24"/>
          <w:szCs w:val="24"/>
        </w:rPr>
        <w:t xml:space="preserve">地        址：</w:t>
      </w:r>
      <w:r>
        <w:rPr>
          <w:rFonts w:ascii="宋体" w:hAnsi="宋体"/>
          <w:b/>
          <w:bCs/>
          <w:sz w:val="24"/>
          <w:szCs w:val="24"/>
          <w:u w:val="single"/>
        </w:rPr>
        <w:t xml:space="preserve">南京市湖南路37号</w:t>
      </w:r>
      <w:r>
        <w:rPr>
          <w:rFonts w:ascii="宋体" w:hAnsi="宋体"/>
          <w:b/>
          <w:bCs/>
          <w:sz w:val="24"/>
          <w:szCs w:val="24"/>
        </w:rPr>
      </w:r>
      <w:r/>
    </w:p>
    <w:p>
      <w:pPr>
        <w:pStyle w:val="949"/>
        <w:ind w:firstLine="482"/>
        <w:jc w:val="left"/>
        <w:spacing w:line="640" w:lineRule="exact"/>
        <w:rPr>
          <w:rFonts w:ascii="宋体" w:hAnsi="宋体"/>
          <w:sz w:val="24"/>
          <w:szCs w:val="24"/>
        </w:rPr>
      </w:pPr>
      <w:r>
        <w:rPr>
          <w:rFonts w:ascii="宋体" w:hAnsi="宋体"/>
          <w:b/>
          <w:bCs/>
          <w:sz w:val="24"/>
          <w:szCs w:val="24"/>
        </w:rPr>
        <w:t xml:space="preserve">电        话</w:t>
      </w:r>
      <w:r>
        <w:rPr>
          <w:rFonts w:ascii="宋体" w:hAnsi="宋体"/>
          <w:b/>
          <w:bCs/>
          <w:sz w:val="24"/>
          <w:szCs w:val="24"/>
        </w:rPr>
        <w:t xml:space="preserve">：</w:t>
      </w:r>
      <w:r>
        <w:rPr>
          <w:rFonts w:ascii="宋体" w:hAnsi="宋体"/>
          <w:sz w:val="24"/>
          <w:szCs w:val="24"/>
        </w:rPr>
      </w:r>
      <w:r/>
    </w:p>
    <w:p>
      <w:pPr>
        <w:pStyle w:val="949"/>
        <w:ind w:firstLine="482"/>
        <w:jc w:val="left"/>
        <w:spacing w:line="640" w:lineRule="exact"/>
        <w:rPr>
          <w:rFonts w:ascii="宋体" w:hAnsi="宋体"/>
          <w:b/>
          <w:bCs/>
          <w:sz w:val="24"/>
          <w:szCs w:val="24"/>
        </w:rPr>
      </w:pPr>
      <w:r>
        <w:rPr>
          <w:rFonts w:ascii="宋体" w:hAnsi="宋体"/>
          <w:b/>
          <w:bCs/>
          <w:sz w:val="24"/>
          <w:szCs w:val="24"/>
        </w:rPr>
      </w:r>
      <w:r/>
    </w:p>
    <w:p>
      <w:pPr>
        <w:pStyle w:val="949"/>
        <w:ind w:firstLine="482"/>
        <w:jc w:val="left"/>
        <w:spacing w:line="640" w:lineRule="exact"/>
        <w:rPr>
          <w:rFonts w:ascii="宋体" w:hAnsi="宋体"/>
          <w:bCs/>
          <w:sz w:val="24"/>
          <w:szCs w:val="24"/>
          <w:u w:val="single"/>
        </w:rPr>
      </w:pPr>
      <w:r>
        <w:rPr>
          <w:rFonts w:ascii="宋体" w:hAnsi="宋体"/>
          <w:b/>
          <w:bCs/>
          <w:sz w:val="24"/>
          <w:szCs w:val="24"/>
        </w:rPr>
        <w:t xml:space="preserve">供        方：</w:t>
      </w:r>
      <w:r>
        <w:rPr>
          <w:rFonts w:ascii="宋体" w:hAnsi="宋体"/>
          <w:bCs/>
          <w:sz w:val="24"/>
          <w:szCs w:val="24"/>
          <w:u w:val="single"/>
        </w:rPr>
      </w:r>
      <w:r/>
    </w:p>
    <w:p>
      <w:pPr>
        <w:pStyle w:val="949"/>
        <w:ind w:firstLine="482"/>
        <w:jc w:val="left"/>
        <w:spacing w:line="640" w:lineRule="exact"/>
        <w:rPr>
          <w:rFonts w:ascii="宋体" w:hAnsi="宋体"/>
          <w:b/>
          <w:bCs/>
          <w:sz w:val="24"/>
          <w:szCs w:val="24"/>
        </w:rPr>
      </w:pPr>
      <w:r>
        <w:rPr>
          <w:rFonts w:ascii="宋体" w:hAnsi="宋体"/>
          <w:b/>
          <w:bCs/>
          <w:sz w:val="24"/>
          <w:szCs w:val="24"/>
        </w:rPr>
        <w:t xml:space="preserve">地       址：</w:t>
      </w:r>
      <w:r/>
    </w:p>
    <w:p>
      <w:pPr>
        <w:pStyle w:val="949"/>
        <w:ind w:firstLine="482"/>
        <w:jc w:val="left"/>
        <w:spacing w:line="640" w:lineRule="exact"/>
        <w:rPr>
          <w:rFonts w:ascii="宋体" w:hAnsi="宋体"/>
          <w:b/>
          <w:bCs/>
          <w:sz w:val="24"/>
          <w:szCs w:val="24"/>
        </w:rPr>
      </w:pPr>
      <w:r>
        <w:rPr>
          <w:rFonts w:ascii="宋体" w:hAnsi="宋体"/>
          <w:b/>
          <w:bCs/>
          <w:sz w:val="24"/>
          <w:szCs w:val="24"/>
        </w:rPr>
        <w:t xml:space="preserve">电       话：</w:t>
      </w:r>
      <w:r/>
    </w:p>
    <w:p>
      <w:pPr>
        <w:pStyle w:val="949"/>
        <w:ind w:firstLine="482"/>
        <w:jc w:val="left"/>
        <w:spacing w:line="640" w:lineRule="exact"/>
        <w:rPr>
          <w:rFonts w:ascii="宋体" w:hAnsi="宋体"/>
          <w:sz w:val="24"/>
          <w:szCs w:val="24"/>
        </w:rPr>
      </w:pPr>
      <w:r>
        <w:rPr>
          <w:rFonts w:ascii="宋体" w:hAnsi="宋体"/>
          <w:b/>
          <w:bCs/>
          <w:sz w:val="24"/>
          <w:szCs w:val="24"/>
        </w:rPr>
        <w:t xml:space="preserve">开户银行：</w:t>
      </w:r>
      <w:r>
        <w:rPr>
          <w:rFonts w:ascii="宋体" w:hAnsi="宋体"/>
          <w:sz w:val="24"/>
          <w:szCs w:val="24"/>
        </w:rPr>
        <w:t xml:space="preserve"> </w:t>
      </w:r>
      <w:r/>
    </w:p>
    <w:p>
      <w:pPr>
        <w:pStyle w:val="949"/>
        <w:ind w:firstLine="482"/>
        <w:jc w:val="left"/>
        <w:spacing w:line="640" w:lineRule="exact"/>
        <w:rPr>
          <w:rFonts w:ascii="宋体" w:hAnsi="宋体"/>
          <w:b/>
          <w:bCs/>
          <w:sz w:val="24"/>
          <w:szCs w:val="24"/>
        </w:rPr>
      </w:pPr>
      <w:r>
        <w:rPr>
          <w:rFonts w:ascii="宋体" w:hAnsi="宋体"/>
          <w:b/>
          <w:bCs/>
          <w:sz w:val="24"/>
          <w:szCs w:val="24"/>
        </w:rPr>
        <w:t xml:space="preserve">账       号：</w:t>
      </w:r>
      <w:r/>
    </w:p>
    <w:p>
      <w:pPr>
        <w:pStyle w:val="949"/>
        <w:jc w:val="left"/>
        <w:spacing w:line="640" w:lineRule="exact"/>
        <w:rPr>
          <w:rFonts w:ascii="宋体" w:hAnsi="宋体"/>
          <w:b/>
          <w:bCs/>
          <w:sz w:val="24"/>
          <w:szCs w:val="24"/>
        </w:rPr>
      </w:pPr>
      <w:r>
        <w:rPr>
          <w:rFonts w:ascii="宋体" w:hAnsi="宋体"/>
          <w:b/>
          <w:bCs/>
          <w:sz w:val="24"/>
          <w:szCs w:val="24"/>
        </w:rPr>
      </w:r>
      <w:r/>
    </w:p>
    <w:p>
      <w:pPr>
        <w:pStyle w:val="949"/>
        <w:ind w:firstLine="482"/>
        <w:jc w:val="left"/>
        <w:spacing w:line="640" w:lineRule="exact"/>
        <w:rPr>
          <w:rFonts w:ascii="宋体" w:hAnsi="宋体"/>
          <w:b/>
          <w:bCs/>
          <w:sz w:val="24"/>
          <w:szCs w:val="24"/>
        </w:rPr>
      </w:pPr>
      <w:r>
        <w:rPr>
          <w:rFonts w:ascii="宋体" w:hAnsi="宋体"/>
          <w:b/>
          <w:bCs/>
          <w:sz w:val="24"/>
          <w:szCs w:val="24"/>
        </w:rPr>
        <w:t xml:space="preserve">见证方： </w:t>
      </w:r>
      <w:r/>
    </w:p>
    <w:p>
      <w:pPr>
        <w:pStyle w:val="949"/>
        <w:ind w:firstLine="482"/>
        <w:jc w:val="left"/>
        <w:spacing w:line="640" w:lineRule="exact"/>
        <w:rPr>
          <w:rFonts w:ascii="宋体" w:hAnsi="宋体"/>
          <w:b/>
          <w:bCs/>
          <w:sz w:val="24"/>
          <w:szCs w:val="24"/>
        </w:rPr>
      </w:pPr>
      <w:r>
        <w:rPr>
          <w:rFonts w:ascii="宋体" w:hAnsi="宋体"/>
          <w:b/>
          <w:bCs/>
          <w:sz w:val="24"/>
          <w:szCs w:val="24"/>
        </w:rPr>
      </w:r>
      <w:r/>
    </w:p>
    <w:p>
      <w:pPr>
        <w:pStyle w:val="949"/>
        <w:ind w:firstLine="480"/>
        <w:spacing w:line="640" w:lineRule="exact"/>
        <w:rPr>
          <w:rFonts w:ascii="宋体" w:hAnsi="宋体"/>
          <w:sz w:val="24"/>
          <w:szCs w:val="24"/>
        </w:rPr>
      </w:pPr>
      <w:r>
        <w:rPr>
          <w:rFonts w:ascii="宋体" w:hAnsi="宋体"/>
          <w:sz w:val="24"/>
          <w:szCs w:val="24"/>
        </w:rPr>
        <w:t xml:space="preserve">根据《中华人民共和国政府采购法》《中华人民共和国民法典》等法律法规，通过政府采购，需方从供方采购用于向育龄人群免费提供基本避孕药具（以下简称药具）。为保证药具质量和售后服务，供需双方签订如下合同。</w:t>
      </w:r>
      <w:r/>
    </w:p>
    <w:p>
      <w:pPr>
        <w:pStyle w:val="949"/>
        <w:ind w:firstLine="480"/>
        <w:spacing w:line="640" w:lineRule="exact"/>
        <w:rPr>
          <w:rFonts w:ascii="宋体" w:hAnsi="宋体"/>
          <w:sz w:val="24"/>
          <w:szCs w:val="24"/>
        </w:rPr>
      </w:pPr>
      <w:r>
        <w:rPr>
          <w:rFonts w:ascii="宋体" w:hAnsi="宋体"/>
          <w:sz w:val="24"/>
          <w:szCs w:val="24"/>
        </w:rPr>
      </w:r>
      <w:r/>
    </w:p>
    <w:p>
      <w:pPr>
        <w:pStyle w:val="949"/>
        <w:ind w:firstLine="480"/>
        <w:spacing w:line="640" w:lineRule="exact"/>
        <w:rPr>
          <w:rFonts w:ascii="宋体" w:hAnsi="宋体"/>
          <w:sz w:val="24"/>
          <w:szCs w:val="24"/>
        </w:rPr>
      </w:pPr>
      <w:r>
        <w:rPr>
          <w:rFonts w:ascii="宋体" w:hAnsi="宋体"/>
          <w:sz w:val="24"/>
          <w:szCs w:val="24"/>
        </w:rPr>
      </w:r>
      <w:r/>
    </w:p>
    <w:p>
      <w:pPr>
        <w:pStyle w:val="949"/>
        <w:ind w:firstLine="480"/>
        <w:spacing w:line="640" w:lineRule="exact"/>
        <w:rPr>
          <w:rFonts w:ascii="宋体" w:hAnsi="宋体"/>
          <w:sz w:val="24"/>
          <w:szCs w:val="24"/>
        </w:rPr>
      </w:pPr>
      <w:r>
        <w:rPr>
          <w:rFonts w:ascii="宋体" w:hAnsi="宋体"/>
          <w:sz w:val="24"/>
          <w:szCs w:val="24"/>
        </w:rPr>
      </w:r>
      <w:r/>
    </w:p>
    <w:p>
      <w:pPr>
        <w:pStyle w:val="949"/>
        <w:spacing w:line="360" w:lineRule="auto"/>
        <w:rPr>
          <w:rFonts w:ascii="宋体" w:hAnsi="宋体"/>
          <w:b/>
          <w:bCs/>
          <w:sz w:val="24"/>
          <w:szCs w:val="24"/>
        </w:rPr>
        <w:outlineLvl w:val="1"/>
      </w:pPr>
      <w:r/>
      <w:bookmarkStart w:id="163" w:name="_Toc189148230"/>
      <w:r/>
      <w:bookmarkStart w:id="164" w:name="_Toc205834977"/>
      <w:r>
        <w:rPr>
          <w:rFonts w:ascii="宋体" w:hAnsi="宋体"/>
          <w:b/>
          <w:bCs/>
          <w:sz w:val="24"/>
          <w:szCs w:val="24"/>
        </w:rPr>
        <w:t xml:space="preserve">一、货物内容</w:t>
      </w:r>
      <w:bookmarkEnd w:id="163"/>
      <w:r/>
      <w:bookmarkEnd w:id="164"/>
      <w:r>
        <w:rPr>
          <w:rFonts w:ascii="宋体" w:hAnsi="宋体"/>
          <w:b/>
          <w:bCs/>
          <w:sz w:val="24"/>
          <w:szCs w:val="24"/>
        </w:rPr>
      </w:r>
      <w:r/>
    </w:p>
    <w:p>
      <w:pPr>
        <w:pStyle w:val="949"/>
        <w:ind w:firstLine="200"/>
        <w:jc w:val="center"/>
        <w:spacing w:line="360" w:lineRule="auto"/>
        <w:rPr>
          <w:rFonts w:ascii="宋体" w:hAnsi="宋体" w:cs="微软雅黑"/>
          <w:b/>
          <w:sz w:val="24"/>
          <w:szCs w:val="24"/>
        </w:rPr>
      </w:pPr>
      <w:r>
        <w:rPr>
          <w:rFonts w:ascii="宋体" w:hAnsi="宋体" w:cs="微软雅黑"/>
          <w:b/>
          <w:sz w:val="24"/>
          <w:szCs w:val="24"/>
        </w:rPr>
        <w:t xml:space="preserve">供货一览表（企业简称）</w:t>
      </w:r>
      <w:r/>
    </w:p>
    <w:tbl>
      <w:tblPr>
        <w:tblW w:w="8218" w:type="dxa"/>
        <w:jc w:val="center"/>
        <w:tblInd w:w="0" w:type="dxa"/>
        <w:tblLayout w:type="fixed"/>
        <w:tblCellMar>
          <w:left w:w="106" w:type="dxa"/>
          <w:right w:w="55" w:type="dxa"/>
        </w:tblCellMar>
        <w:tblLook w:val="04A0" w:firstRow="1" w:lastRow="0" w:firstColumn="1" w:lastColumn="0" w:noHBand="0" w:noVBand="1"/>
      </w:tblPr>
      <w:tblGrid>
        <w:gridCol w:w="754"/>
        <w:gridCol w:w="1273"/>
        <w:gridCol w:w="954"/>
        <w:gridCol w:w="530"/>
        <w:gridCol w:w="893"/>
        <w:gridCol w:w="892"/>
        <w:gridCol w:w="893"/>
        <w:gridCol w:w="1053"/>
        <w:gridCol w:w="976"/>
      </w:tblGrid>
      <w:tr>
        <w:trPr>
          <w:trHeight w:val="524"/>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949"/>
              <w:jc w:val="center"/>
              <w:spacing w:line="360" w:lineRule="exact"/>
              <w:rPr>
                <w:rFonts w:ascii="宋体" w:hAnsi="宋体" w:cs="微软雅黑"/>
                <w:b/>
                <w:bCs/>
                <w:sz w:val="24"/>
                <w:szCs w:val="24"/>
              </w:rPr>
            </w:pPr>
            <w:r>
              <w:rPr>
                <w:rFonts w:ascii="宋体" w:hAnsi="宋体" w:cs="微软雅黑"/>
                <w:b/>
                <w:bCs/>
                <w:sz w:val="24"/>
                <w:szCs w:val="24"/>
              </w:rPr>
              <w:t xml:space="preserve">品 名</w:t>
            </w:r>
            <w:r/>
          </w:p>
        </w:tc>
        <w:tc>
          <w:tcPr>
            <w:tcBorders>
              <w:top w:val="single" w:color="000000" w:sz="4" w:space="0"/>
              <w:left w:val="none" w:color="000000" w:sz="4" w:space="0"/>
              <w:bottom w:val="single" w:color="000000" w:sz="4" w:space="0"/>
              <w:right w:val="single" w:color="000000" w:sz="4" w:space="0"/>
            </w:tcBorders>
            <w:tcW w:w="1273" w:type="dxa"/>
            <w:vAlign w:val="center"/>
            <w:textDirection w:val="lrTb"/>
            <w:noWrap w:val="false"/>
          </w:tcPr>
          <w:p>
            <w:pPr>
              <w:pStyle w:val="949"/>
              <w:jc w:val="center"/>
              <w:spacing w:line="360" w:lineRule="exact"/>
              <w:rPr>
                <w:rFonts w:ascii="宋体" w:hAnsi="宋体" w:cs="微软雅黑"/>
                <w:b/>
                <w:bCs/>
                <w:sz w:val="24"/>
                <w:szCs w:val="24"/>
              </w:rPr>
            </w:pPr>
            <w:r>
              <w:rPr>
                <w:rFonts w:ascii="宋体" w:hAnsi="宋体" w:cs="微软雅黑"/>
                <w:b/>
                <w:bCs/>
                <w:sz w:val="24"/>
                <w:szCs w:val="24"/>
              </w:rPr>
              <w:t xml:space="preserve">注册</w:t>
            </w:r>
            <w:r/>
          </w:p>
          <w:p>
            <w:pPr>
              <w:pStyle w:val="949"/>
              <w:jc w:val="center"/>
              <w:spacing w:line="360" w:lineRule="exact"/>
              <w:rPr>
                <w:rFonts w:ascii="宋体" w:hAnsi="宋体" w:cs="微软雅黑"/>
                <w:b/>
                <w:bCs/>
                <w:sz w:val="24"/>
                <w:szCs w:val="24"/>
              </w:rPr>
            </w:pPr>
            <w:r>
              <w:rPr>
                <w:rFonts w:ascii="宋体" w:hAnsi="宋体" w:cs="微软雅黑"/>
                <w:b/>
                <w:bCs/>
                <w:sz w:val="24"/>
                <w:szCs w:val="24"/>
              </w:rPr>
              <w:t xml:space="preserve">证号</w:t>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pStyle w:val="949"/>
              <w:jc w:val="center"/>
              <w:spacing w:line="360" w:lineRule="exact"/>
              <w:rPr>
                <w:rFonts w:ascii="宋体" w:hAnsi="宋体" w:cs="微软雅黑"/>
                <w:b/>
                <w:bCs/>
                <w:sz w:val="24"/>
                <w:szCs w:val="24"/>
              </w:rPr>
            </w:pPr>
            <w:r>
              <w:rPr>
                <w:rFonts w:ascii="宋体" w:hAnsi="宋体" w:cs="微软雅黑"/>
                <w:b/>
                <w:bCs/>
                <w:sz w:val="24"/>
                <w:szCs w:val="24"/>
              </w:rPr>
              <w:t xml:space="preserve">规格</w:t>
            </w:r>
            <w:r/>
          </w:p>
        </w:tc>
        <w:tc>
          <w:tcPr>
            <w:tcBorders>
              <w:top w:val="single" w:color="000000" w:sz="4" w:space="0"/>
              <w:left w:val="none" w:color="000000" w:sz="4" w:space="0"/>
              <w:bottom w:val="single" w:color="000000" w:sz="4" w:space="0"/>
              <w:right w:val="single" w:color="000000" w:sz="4" w:space="0"/>
            </w:tcBorders>
            <w:tcW w:w="530" w:type="dxa"/>
            <w:vAlign w:val="center"/>
            <w:textDirection w:val="lrTb"/>
            <w:noWrap w:val="false"/>
          </w:tcPr>
          <w:p>
            <w:pPr>
              <w:pStyle w:val="949"/>
              <w:jc w:val="center"/>
              <w:spacing w:line="360" w:lineRule="exact"/>
              <w:rPr>
                <w:rFonts w:ascii="宋体" w:hAnsi="宋体" w:cs="微软雅黑"/>
                <w:b/>
                <w:bCs/>
                <w:sz w:val="24"/>
                <w:szCs w:val="24"/>
              </w:rPr>
            </w:pPr>
            <w:r>
              <w:rPr>
                <w:rFonts w:ascii="宋体" w:hAnsi="宋体" w:cs="微软雅黑"/>
                <w:b/>
                <w:bCs/>
                <w:sz w:val="24"/>
                <w:szCs w:val="24"/>
              </w:rPr>
              <w:t xml:space="preserve">单位</w:t>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pStyle w:val="949"/>
              <w:jc w:val="center"/>
              <w:spacing w:line="360" w:lineRule="exact"/>
              <w:rPr>
                <w:rFonts w:ascii="宋体" w:hAnsi="宋体" w:cs="微软雅黑"/>
                <w:b/>
                <w:bCs/>
                <w:sz w:val="24"/>
                <w:szCs w:val="24"/>
              </w:rPr>
            </w:pPr>
            <w:r>
              <w:rPr>
                <w:rFonts w:ascii="宋体" w:hAnsi="宋体" w:cs="微软雅黑"/>
                <w:b/>
                <w:bCs/>
                <w:sz w:val="24"/>
                <w:szCs w:val="24"/>
              </w:rPr>
              <w:t xml:space="preserve">每件</w:t>
            </w:r>
            <w:r/>
          </w:p>
          <w:p>
            <w:pPr>
              <w:pStyle w:val="949"/>
              <w:jc w:val="center"/>
              <w:spacing w:line="360" w:lineRule="exact"/>
              <w:rPr>
                <w:rFonts w:ascii="宋体" w:hAnsi="宋体" w:cs="微软雅黑"/>
                <w:b/>
                <w:bCs/>
                <w:sz w:val="24"/>
                <w:szCs w:val="24"/>
              </w:rPr>
            </w:pPr>
            <w:r>
              <w:rPr>
                <w:rFonts w:ascii="宋体" w:hAnsi="宋体" w:cs="微软雅黑"/>
                <w:b/>
                <w:bCs/>
                <w:sz w:val="24"/>
                <w:szCs w:val="24"/>
              </w:rPr>
              <w:t xml:space="preserve">内装</w:t>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pStyle w:val="949"/>
              <w:jc w:val="center"/>
              <w:spacing w:line="360" w:lineRule="exact"/>
              <w:rPr>
                <w:rFonts w:ascii="宋体" w:hAnsi="宋体" w:cs="微软雅黑"/>
                <w:b/>
                <w:bCs/>
                <w:sz w:val="24"/>
                <w:szCs w:val="24"/>
              </w:rPr>
            </w:pPr>
            <w:r>
              <w:rPr>
                <w:rFonts w:ascii="宋体" w:hAnsi="宋体" w:cs="微软雅黑"/>
                <w:b/>
                <w:bCs/>
                <w:sz w:val="24"/>
                <w:szCs w:val="24"/>
              </w:rPr>
              <w:t xml:space="preserve">单价</w:t>
            </w:r>
            <w:r/>
          </w:p>
          <w:p>
            <w:pPr>
              <w:pStyle w:val="949"/>
              <w:jc w:val="center"/>
              <w:spacing w:line="360" w:lineRule="exact"/>
              <w:rPr>
                <w:rFonts w:ascii="宋体" w:hAnsi="宋体" w:cs="微软雅黑"/>
                <w:b/>
                <w:bCs/>
                <w:sz w:val="24"/>
                <w:szCs w:val="24"/>
              </w:rPr>
            </w:pPr>
            <w:r>
              <w:rPr>
                <w:rFonts w:ascii="宋体" w:hAnsi="宋体" w:cs="微软雅黑"/>
                <w:b/>
                <w:bCs/>
                <w:sz w:val="24"/>
                <w:szCs w:val="24"/>
              </w:rPr>
              <w:t xml:space="preserve">（元）</w:t>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pStyle w:val="949"/>
              <w:jc w:val="center"/>
              <w:spacing w:line="360" w:lineRule="exact"/>
              <w:rPr>
                <w:rFonts w:ascii="宋体" w:hAnsi="宋体" w:cs="微软雅黑"/>
                <w:b/>
                <w:bCs/>
                <w:sz w:val="24"/>
                <w:szCs w:val="24"/>
              </w:rPr>
            </w:pPr>
            <w:r>
              <w:rPr>
                <w:rFonts w:ascii="宋体" w:hAnsi="宋体" w:cs="微软雅黑"/>
                <w:b/>
                <w:bCs/>
                <w:sz w:val="24"/>
                <w:szCs w:val="24"/>
              </w:rPr>
              <w:t xml:space="preserve">有效期（年）</w:t>
            </w:r>
            <w:r/>
          </w:p>
        </w:tc>
        <w:tc>
          <w:tcPr>
            <w:tcBorders>
              <w:top w:val="single" w:color="000000" w:sz="4" w:space="0"/>
              <w:left w:val="none" w:color="000000" w:sz="4" w:space="0"/>
              <w:bottom w:val="single" w:color="000000" w:sz="4" w:space="0"/>
              <w:right w:val="single" w:color="000000" w:sz="4" w:space="0"/>
            </w:tcBorders>
            <w:tcW w:w="1053" w:type="dxa"/>
            <w:vAlign w:val="center"/>
            <w:textDirection w:val="lrTb"/>
            <w:noWrap w:val="false"/>
          </w:tcPr>
          <w:p>
            <w:pPr>
              <w:pStyle w:val="949"/>
              <w:jc w:val="center"/>
              <w:spacing w:line="360" w:lineRule="exact"/>
              <w:rPr>
                <w:rFonts w:ascii="宋体" w:hAnsi="宋体" w:cs="微软雅黑"/>
                <w:b/>
                <w:bCs/>
                <w:sz w:val="24"/>
                <w:szCs w:val="24"/>
              </w:rPr>
            </w:pPr>
            <w:r>
              <w:rPr>
                <w:rFonts w:ascii="宋体" w:hAnsi="宋体" w:cs="微软雅黑"/>
                <w:b/>
                <w:bCs/>
                <w:sz w:val="24"/>
                <w:szCs w:val="24"/>
              </w:rPr>
              <w:t xml:space="preserve">数量</w:t>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pStyle w:val="949"/>
              <w:jc w:val="center"/>
              <w:spacing w:line="360" w:lineRule="exact"/>
              <w:rPr>
                <w:rFonts w:ascii="宋体" w:hAnsi="宋体" w:cs="微软雅黑"/>
                <w:b/>
                <w:bCs/>
                <w:sz w:val="24"/>
                <w:szCs w:val="24"/>
              </w:rPr>
            </w:pPr>
            <w:r>
              <w:rPr>
                <w:rFonts w:ascii="宋体" w:hAnsi="宋体" w:cs="微软雅黑"/>
                <w:b/>
                <w:bCs/>
                <w:sz w:val="24"/>
                <w:szCs w:val="24"/>
              </w:rPr>
              <w:t xml:space="preserve">金额</w:t>
            </w:r>
            <w:r/>
          </w:p>
          <w:p>
            <w:pPr>
              <w:pStyle w:val="949"/>
              <w:jc w:val="center"/>
              <w:spacing w:line="360" w:lineRule="exact"/>
              <w:rPr>
                <w:rFonts w:ascii="宋体" w:hAnsi="宋体" w:cs="微软雅黑"/>
                <w:b/>
                <w:bCs/>
                <w:sz w:val="24"/>
                <w:szCs w:val="24"/>
              </w:rPr>
            </w:pPr>
            <w:r>
              <w:rPr>
                <w:rFonts w:ascii="宋体" w:hAnsi="宋体" w:cs="微软雅黑"/>
                <w:b/>
                <w:bCs/>
                <w:sz w:val="24"/>
                <w:szCs w:val="24"/>
              </w:rPr>
              <w:t xml:space="preserve">（元）</w:t>
            </w:r>
            <w:r/>
          </w:p>
        </w:tc>
      </w:tr>
      <w:tr>
        <w:trPr>
          <w:trHeight w:val="524"/>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94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1273" w:type="dxa"/>
            <w:vAlign w:val="center"/>
            <w:textDirection w:val="lrTb"/>
            <w:noWrap w:val="false"/>
          </w:tcPr>
          <w:p>
            <w:pPr>
              <w:pStyle w:val="94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pStyle w:val="94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530" w:type="dxa"/>
            <w:vAlign w:val="center"/>
            <w:textDirection w:val="lrTb"/>
            <w:noWrap w:val="false"/>
          </w:tcPr>
          <w:p>
            <w:pPr>
              <w:pStyle w:val="94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pStyle w:val="94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pStyle w:val="94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pStyle w:val="94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1053" w:type="dxa"/>
            <w:vAlign w:val="center"/>
            <w:textDirection w:val="lrTb"/>
            <w:noWrap w:val="false"/>
          </w:tcPr>
          <w:p>
            <w:pPr>
              <w:pStyle w:val="94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pStyle w:val="949"/>
              <w:spacing w:line="360" w:lineRule="exact"/>
              <w:rPr>
                <w:rFonts w:ascii="宋体" w:hAnsi="宋体" w:cs="微软雅黑"/>
                <w:bCs/>
                <w:sz w:val="24"/>
                <w:szCs w:val="24"/>
              </w:rPr>
            </w:pPr>
            <w:r>
              <w:rPr>
                <w:rFonts w:ascii="宋体" w:hAnsi="宋体" w:cs="微软雅黑"/>
                <w:bCs/>
                <w:sz w:val="24"/>
                <w:szCs w:val="24"/>
              </w:rPr>
            </w:r>
            <w:r/>
          </w:p>
        </w:tc>
      </w:tr>
      <w:tr>
        <w:trPr>
          <w:trHeight w:val="524"/>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94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1273" w:type="dxa"/>
            <w:vAlign w:val="center"/>
            <w:textDirection w:val="lrTb"/>
            <w:noWrap w:val="false"/>
          </w:tcPr>
          <w:p>
            <w:pPr>
              <w:pStyle w:val="94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pStyle w:val="94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530" w:type="dxa"/>
            <w:vAlign w:val="center"/>
            <w:textDirection w:val="lrTb"/>
            <w:noWrap w:val="false"/>
          </w:tcPr>
          <w:p>
            <w:pPr>
              <w:pStyle w:val="94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pStyle w:val="94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pStyle w:val="94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pStyle w:val="94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1053" w:type="dxa"/>
            <w:vAlign w:val="center"/>
            <w:textDirection w:val="lrTb"/>
            <w:noWrap w:val="false"/>
          </w:tcPr>
          <w:p>
            <w:pPr>
              <w:pStyle w:val="94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pStyle w:val="949"/>
              <w:spacing w:line="360" w:lineRule="exact"/>
              <w:rPr>
                <w:rFonts w:ascii="宋体" w:hAnsi="宋体" w:cs="微软雅黑"/>
                <w:bCs/>
                <w:sz w:val="24"/>
                <w:szCs w:val="24"/>
              </w:rPr>
            </w:pPr>
            <w:r>
              <w:rPr>
                <w:rFonts w:ascii="宋体" w:hAnsi="宋体" w:cs="微软雅黑"/>
                <w:bCs/>
                <w:sz w:val="24"/>
                <w:szCs w:val="24"/>
              </w:rPr>
            </w:r>
            <w:r/>
          </w:p>
        </w:tc>
      </w:tr>
      <w:tr>
        <w:trPr>
          <w:trHeight w:val="524"/>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94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1273" w:type="dxa"/>
            <w:vAlign w:val="center"/>
            <w:textDirection w:val="lrTb"/>
            <w:noWrap w:val="false"/>
          </w:tcPr>
          <w:p>
            <w:pPr>
              <w:pStyle w:val="94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954" w:type="dxa"/>
            <w:vAlign w:val="center"/>
            <w:textDirection w:val="lrTb"/>
            <w:noWrap w:val="false"/>
          </w:tcPr>
          <w:p>
            <w:pPr>
              <w:pStyle w:val="94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530" w:type="dxa"/>
            <w:vAlign w:val="center"/>
            <w:textDirection w:val="lrTb"/>
            <w:noWrap w:val="false"/>
          </w:tcPr>
          <w:p>
            <w:pPr>
              <w:pStyle w:val="94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pStyle w:val="94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892" w:type="dxa"/>
            <w:vAlign w:val="center"/>
            <w:textDirection w:val="lrTb"/>
            <w:noWrap w:val="false"/>
          </w:tcPr>
          <w:p>
            <w:pPr>
              <w:pStyle w:val="94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893" w:type="dxa"/>
            <w:vAlign w:val="center"/>
            <w:textDirection w:val="lrTb"/>
            <w:noWrap w:val="false"/>
          </w:tcPr>
          <w:p>
            <w:pPr>
              <w:pStyle w:val="94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1053" w:type="dxa"/>
            <w:vAlign w:val="center"/>
            <w:textDirection w:val="lrTb"/>
            <w:noWrap w:val="false"/>
          </w:tcPr>
          <w:p>
            <w:pPr>
              <w:pStyle w:val="949"/>
              <w:spacing w:line="360" w:lineRule="exact"/>
              <w:rPr>
                <w:rFonts w:ascii="宋体" w:hAnsi="宋体" w:cs="微软雅黑"/>
                <w:bCs/>
                <w:sz w:val="24"/>
                <w:szCs w:val="24"/>
              </w:rPr>
            </w:pPr>
            <w:r>
              <w:rPr>
                <w:rFonts w:ascii="宋体" w:hAnsi="宋体" w:cs="微软雅黑"/>
                <w:bCs/>
                <w:sz w:val="24"/>
                <w:szCs w:val="24"/>
              </w:rPr>
            </w:r>
            <w:r/>
          </w:p>
        </w:tc>
        <w:tc>
          <w:tcPr>
            <w:tcBorders>
              <w:top w:val="single" w:color="000000" w:sz="4" w:space="0"/>
              <w:left w:val="none" w:color="000000" w:sz="4" w:space="0"/>
              <w:bottom w:val="single" w:color="000000" w:sz="4" w:space="0"/>
              <w:right w:val="single" w:color="000000" w:sz="4" w:space="0"/>
            </w:tcBorders>
            <w:tcW w:w="976" w:type="dxa"/>
            <w:vAlign w:val="center"/>
            <w:textDirection w:val="lrTb"/>
            <w:noWrap w:val="false"/>
          </w:tcPr>
          <w:p>
            <w:pPr>
              <w:pStyle w:val="949"/>
              <w:spacing w:line="360" w:lineRule="exact"/>
              <w:rPr>
                <w:rFonts w:ascii="宋体" w:hAnsi="宋体" w:cs="微软雅黑"/>
                <w:bCs/>
                <w:sz w:val="24"/>
                <w:szCs w:val="24"/>
              </w:rPr>
            </w:pPr>
            <w:r>
              <w:rPr>
                <w:rFonts w:ascii="宋体" w:hAnsi="宋体" w:cs="微软雅黑"/>
                <w:bCs/>
                <w:sz w:val="24"/>
                <w:szCs w:val="24"/>
              </w:rPr>
            </w:r>
            <w:r/>
          </w:p>
        </w:tc>
      </w:tr>
      <w:tr>
        <w:trPr>
          <w:trHeight w:val="684"/>
        </w:trPr>
        <w:tc>
          <w:tcPr>
            <w:gridSpan w:val="9"/>
            <w:tcBorders>
              <w:top w:val="single" w:color="000000" w:sz="4" w:space="0"/>
              <w:left w:val="single" w:color="000000" w:sz="4" w:space="0"/>
              <w:bottom w:val="single" w:color="000000" w:sz="4" w:space="0"/>
              <w:right w:val="single" w:color="000000" w:sz="4" w:space="0"/>
            </w:tcBorders>
            <w:tcW w:w="8218" w:type="dxa"/>
            <w:vAlign w:val="center"/>
            <w:textDirection w:val="lrTb"/>
            <w:noWrap w:val="false"/>
          </w:tcPr>
          <w:p>
            <w:pPr>
              <w:pStyle w:val="949"/>
              <w:jc w:val="left"/>
              <w:spacing w:line="360" w:lineRule="exact"/>
              <w:rPr>
                <w:rFonts w:ascii="宋体" w:hAnsi="宋体" w:cs="微软雅黑"/>
                <w:bCs/>
                <w:sz w:val="24"/>
                <w:szCs w:val="24"/>
              </w:rPr>
            </w:pPr>
            <w:r>
              <w:rPr>
                <w:rFonts w:ascii="宋体" w:hAnsi="宋体"/>
                <w:b/>
                <w:sz w:val="24"/>
                <w:szCs w:val="24"/>
              </w:rPr>
              <w:t xml:space="preserve">合计（总金额）</w:t>
            </w:r>
            <w:r>
              <w:rPr>
                <w:rFonts w:ascii="宋体" w:hAnsi="宋体"/>
                <w:sz w:val="24"/>
                <w:szCs w:val="24"/>
              </w:rPr>
              <w:t xml:space="preserve">：</w:t>
            </w:r>
            <w:r>
              <w:rPr>
                <w:rFonts w:ascii="宋体" w:hAnsi="宋体"/>
                <w:sz w:val="24"/>
                <w:szCs w:val="24"/>
                <w:u w:val="single"/>
              </w:rPr>
              <w:t xml:space="preserve">                           </w:t>
            </w:r>
            <w:r>
              <w:rPr>
                <w:rFonts w:ascii="宋体" w:hAnsi="宋体"/>
                <w:sz w:val="24"/>
                <w:szCs w:val="24"/>
              </w:rPr>
              <w:t xml:space="preserve"> 人民币整（小写：¥      ）</w:t>
            </w:r>
            <w:r>
              <w:rPr>
                <w:rFonts w:ascii="宋体" w:hAnsi="宋体" w:cs="微软雅黑"/>
                <w:bCs/>
                <w:sz w:val="24"/>
                <w:szCs w:val="24"/>
              </w:rPr>
            </w:r>
            <w:r/>
          </w:p>
        </w:tc>
      </w:tr>
    </w:tbl>
    <w:p>
      <w:pPr>
        <w:pStyle w:val="949"/>
        <w:ind w:firstLine="480"/>
        <w:spacing w:before="156" w:line="360" w:lineRule="auto"/>
        <w:rPr>
          <w:rFonts w:ascii="宋体" w:hAnsi="宋体"/>
          <w:sz w:val="24"/>
          <w:szCs w:val="24"/>
        </w:rPr>
      </w:pPr>
      <w:r>
        <w:rPr>
          <w:rFonts w:ascii="宋体" w:hAnsi="宋体"/>
          <w:sz w:val="24"/>
          <w:szCs w:val="24"/>
        </w:rPr>
        <w:t xml:space="preserve">注：供货一览表由需方填写，“注册证号”内容由供方填写，注册信息在合同履行期间如有变更，须于变更后7日内将相关文件报需方备案。</w:t>
      </w:r>
      <w:r/>
    </w:p>
    <w:p>
      <w:pPr>
        <w:pStyle w:val="949"/>
        <w:ind w:firstLine="482"/>
        <w:spacing w:line="360" w:lineRule="auto"/>
        <w:rPr>
          <w:rFonts w:ascii="宋体" w:hAnsi="宋体"/>
          <w:b/>
          <w:bCs/>
          <w:sz w:val="24"/>
          <w:szCs w:val="24"/>
        </w:rPr>
        <w:outlineLvl w:val="1"/>
      </w:pPr>
      <w:r/>
      <w:bookmarkStart w:id="165" w:name="_Toc205834978"/>
      <w:r/>
      <w:bookmarkStart w:id="166" w:name="_Toc189148231"/>
      <w:r>
        <w:rPr>
          <w:rFonts w:ascii="宋体" w:hAnsi="宋体"/>
          <w:b/>
          <w:bCs/>
          <w:sz w:val="24"/>
          <w:szCs w:val="24"/>
        </w:rPr>
        <w:t xml:space="preserve">二、货款支付</w:t>
      </w:r>
      <w:bookmarkEnd w:id="165"/>
      <w:r/>
      <w:bookmarkEnd w:id="166"/>
      <w:r>
        <w:rPr>
          <w:rFonts w:ascii="宋体" w:hAnsi="宋体"/>
          <w:b/>
          <w:bCs/>
          <w:sz w:val="24"/>
          <w:szCs w:val="24"/>
        </w:rPr>
      </w:r>
      <w:r/>
    </w:p>
    <w:p>
      <w:pPr>
        <w:pStyle w:val="949"/>
        <w:ind w:firstLine="480"/>
        <w:jc w:val="left"/>
        <w:spacing w:line="360" w:lineRule="auto"/>
        <w:rPr>
          <w:rFonts w:ascii="宋体" w:hAnsi="宋体"/>
          <w:bCs/>
          <w:sz w:val="24"/>
          <w:szCs w:val="24"/>
          <w:u w:val="single"/>
        </w:rPr>
      </w:pPr>
      <w:r>
        <w:rPr>
          <w:rFonts w:ascii="宋体" w:hAnsi="宋体"/>
          <w:bCs/>
          <w:sz w:val="24"/>
          <w:szCs w:val="24"/>
        </w:rPr>
        <w:t xml:space="preserve">2.1 采购资金的支付方式、时间及条件：</w:t>
      </w:r>
      <w:r>
        <w:rPr>
          <w:rFonts w:ascii="宋体" w:hAnsi="宋体"/>
          <w:bCs/>
          <w:sz w:val="24"/>
          <w:szCs w:val="24"/>
          <w:u w:val="single"/>
        </w:rPr>
      </w:r>
      <w:r/>
    </w:p>
    <w:p>
      <w:pPr>
        <w:pStyle w:val="949"/>
        <w:ind w:firstLine="480"/>
        <w:jc w:val="left"/>
        <w:spacing w:line="360" w:lineRule="auto"/>
        <w:rPr>
          <w:rFonts w:ascii="宋体" w:hAnsi="宋体"/>
          <w:bCs/>
          <w:sz w:val="24"/>
          <w:szCs w:val="24"/>
        </w:rPr>
      </w:pPr>
      <w:r>
        <w:rPr>
          <w:rFonts w:ascii="宋体" w:hAnsi="宋体"/>
          <w:bCs/>
          <w:sz w:val="24"/>
          <w:szCs w:val="24"/>
        </w:rPr>
        <w:t xml:space="preserve">（1）</w:t>
      </w:r>
      <w:r>
        <w:rPr>
          <w:rFonts w:ascii="宋体" w:hAnsi="宋体"/>
          <w:sz w:val="24"/>
          <w:szCs w:val="24"/>
        </w:rPr>
        <w:t xml:space="preserve">合同签订后10个工作日内，需方凭供方开具的合同发票支付合同额的60%；</w:t>
      </w:r>
      <w:r>
        <w:rPr>
          <w:rFonts w:ascii="宋体" w:hAnsi="宋体"/>
          <w:bCs/>
          <w:sz w:val="24"/>
          <w:szCs w:val="24"/>
        </w:rPr>
      </w:r>
      <w:r/>
    </w:p>
    <w:p>
      <w:pPr>
        <w:pStyle w:val="949"/>
        <w:ind w:firstLine="480"/>
        <w:jc w:val="left"/>
        <w:spacing w:line="360" w:lineRule="auto"/>
        <w:rPr>
          <w:rFonts w:ascii="宋体" w:hAnsi="宋体"/>
          <w:bCs/>
          <w:sz w:val="24"/>
          <w:szCs w:val="24"/>
        </w:rPr>
      </w:pPr>
      <w:r>
        <w:rPr>
          <w:rFonts w:ascii="宋体" w:hAnsi="宋体"/>
          <w:bCs/>
          <w:sz w:val="24"/>
          <w:szCs w:val="24"/>
        </w:rPr>
        <w:t xml:space="preserve">（2）全部药具送达需方指定地点、提供来货清单和收货方入库单且经履约验收合格后，需方支付剩余合同额。</w:t>
      </w:r>
      <w:r/>
    </w:p>
    <w:p>
      <w:pPr>
        <w:pStyle w:val="949"/>
        <w:ind w:firstLine="480"/>
        <w:jc w:val="left"/>
        <w:spacing w:line="360" w:lineRule="auto"/>
        <w:rPr>
          <w:rFonts w:ascii="宋体" w:hAnsi="宋体"/>
          <w:bCs/>
          <w:sz w:val="24"/>
          <w:szCs w:val="24"/>
        </w:rPr>
      </w:pPr>
      <w:r>
        <w:rPr>
          <w:rFonts w:ascii="宋体" w:hAnsi="宋体"/>
          <w:bCs/>
          <w:sz w:val="24"/>
          <w:szCs w:val="24"/>
        </w:rPr>
        <w:t xml:space="preserve">注：对满足合同支付条件的，需方自收到发票后30日</w:t>
      </w:r>
      <w:r>
        <w:rPr>
          <w:rFonts w:ascii="宋体" w:hAnsi="宋体"/>
          <w:bCs/>
          <w:sz w:val="24"/>
          <w:szCs w:val="24"/>
        </w:rPr>
        <w:t xml:space="preserve">内支付资金。</w:t>
      </w:r>
      <w:r/>
    </w:p>
    <w:p>
      <w:pPr>
        <w:pStyle w:val="949"/>
        <w:ind w:firstLine="480"/>
        <w:jc w:val="left"/>
        <w:spacing w:line="360" w:lineRule="auto"/>
        <w:rPr>
          <w:rFonts w:ascii="宋体" w:hAnsi="宋体"/>
          <w:bCs/>
          <w:sz w:val="24"/>
          <w:szCs w:val="24"/>
        </w:rPr>
      </w:pPr>
      <w:r>
        <w:rPr>
          <w:rFonts w:ascii="宋体" w:hAnsi="宋体"/>
          <w:bCs/>
          <w:sz w:val="24"/>
          <w:szCs w:val="24"/>
        </w:rPr>
        <w:t xml:space="preserve">（3）需方以本合同书中注明的供方账户名称、开户银行及账号信息为准支付货款。</w:t>
      </w:r>
      <w:r/>
    </w:p>
    <w:p>
      <w:pPr>
        <w:pStyle w:val="949"/>
        <w:ind w:firstLine="480"/>
        <w:jc w:val="left"/>
        <w:spacing w:line="360" w:lineRule="auto"/>
        <w:rPr>
          <w:rFonts w:ascii="宋体" w:hAnsi="宋体"/>
          <w:bCs/>
          <w:sz w:val="24"/>
          <w:szCs w:val="24"/>
        </w:rPr>
      </w:pPr>
      <w:r>
        <w:rPr>
          <w:rFonts w:ascii="宋体" w:hAnsi="宋体"/>
          <w:bCs/>
          <w:sz w:val="24"/>
          <w:szCs w:val="24"/>
        </w:rPr>
        <w:t xml:space="preserve">2.2</w:t>
      </w:r>
      <w:r>
        <w:rPr>
          <w:rFonts w:ascii="宋体" w:hAnsi="宋体"/>
          <w:sz w:val="24"/>
          <w:szCs w:val="24"/>
        </w:rPr>
        <w:t xml:space="preserve">当采购数量与实际使用数量不一致时，供方应根据实际使用量供货，合同的最终结算金额按实际使用量乘以成交单价进行计算。</w:t>
      </w:r>
      <w:r>
        <w:rPr>
          <w:rFonts w:ascii="宋体" w:hAnsi="宋体"/>
          <w:bCs/>
          <w:sz w:val="24"/>
          <w:szCs w:val="24"/>
        </w:rPr>
      </w:r>
      <w:r/>
    </w:p>
    <w:p>
      <w:pPr>
        <w:pStyle w:val="949"/>
        <w:ind w:firstLine="480"/>
        <w:spacing w:line="360" w:lineRule="auto"/>
        <w:rPr>
          <w:rFonts w:ascii="宋体" w:hAnsi="宋体"/>
          <w:sz w:val="24"/>
          <w:szCs w:val="24"/>
        </w:rPr>
      </w:pPr>
      <w:r>
        <w:rPr>
          <w:rFonts w:ascii="宋体" w:hAnsi="宋体"/>
          <w:sz w:val="24"/>
          <w:szCs w:val="24"/>
        </w:rPr>
        <w:t xml:space="preserve">2.3本合同执行中相关的一切税费均由供方负担。</w:t>
      </w:r>
      <w:r/>
    </w:p>
    <w:p>
      <w:pPr>
        <w:pStyle w:val="949"/>
        <w:ind w:firstLine="480"/>
        <w:spacing w:line="360" w:lineRule="auto"/>
        <w:rPr>
          <w:rFonts w:ascii="宋体" w:hAnsi="宋体"/>
          <w:sz w:val="24"/>
          <w:szCs w:val="24"/>
        </w:rPr>
      </w:pPr>
      <w:r>
        <w:rPr>
          <w:rFonts w:ascii="宋体" w:hAnsi="宋体"/>
          <w:sz w:val="24"/>
          <w:szCs w:val="24"/>
        </w:rPr>
        <w:t xml:space="preserve">2.4履约保证金：</w:t>
      </w:r>
      <w:r/>
    </w:p>
    <w:p>
      <w:pPr>
        <w:pStyle w:val="949"/>
        <w:ind w:firstLine="480"/>
        <w:spacing w:line="360" w:lineRule="auto"/>
        <w:rPr>
          <w:rFonts w:ascii="宋体" w:hAnsi="宋体"/>
          <w:sz w:val="24"/>
          <w:szCs w:val="24"/>
        </w:rPr>
      </w:pPr>
      <w:r>
        <w:rPr>
          <w:rFonts w:ascii="宋体" w:hAnsi="宋体"/>
          <w:sz w:val="24"/>
          <w:szCs w:val="24"/>
        </w:rPr>
        <w:t xml:space="preserve">（1）中标（成交）供应商应以支票、汇票、本票或者金融机构、担保机构出具的保函（保险）等非现金形式在合同签订前缴纳履约保证金，金额为合同金额的10%。</w:t>
      </w:r>
      <w:r/>
    </w:p>
    <w:p>
      <w:pPr>
        <w:pStyle w:val="949"/>
        <w:ind w:firstLine="480"/>
        <w:spacing w:line="360" w:lineRule="auto"/>
      </w:pPr>
      <w:r>
        <w:rPr>
          <w:rFonts w:ascii="宋体" w:hAnsi="宋体"/>
          <w:sz w:val="24"/>
          <w:szCs w:val="24"/>
        </w:rPr>
        <w:t xml:space="preserve">（2）履约保证金的有效期为一年。</w:t>
      </w:r>
      <w:r/>
    </w:p>
    <w:p>
      <w:pPr>
        <w:pStyle w:val="949"/>
        <w:ind w:firstLine="480"/>
        <w:spacing w:line="360" w:lineRule="auto"/>
        <w:rPr>
          <w:rFonts w:ascii="宋体" w:hAnsi="宋体"/>
          <w:sz w:val="24"/>
          <w:szCs w:val="24"/>
        </w:rPr>
      </w:pPr>
      <w:r>
        <w:rPr>
          <w:rFonts w:ascii="宋体" w:hAnsi="宋体"/>
          <w:sz w:val="24"/>
          <w:szCs w:val="24"/>
        </w:rPr>
        <w:t xml:space="preserve">（3）如中标（成交）供应商未能履行合同规定的义务，招</w:t>
      </w:r>
      <w:r>
        <w:rPr>
          <w:rFonts w:ascii="宋体" w:hAnsi="宋体"/>
          <w:sz w:val="24"/>
          <w:szCs w:val="24"/>
        </w:rPr>
        <w:t xml:space="preserve">标人有权从履约保证金中取得补偿。</w:t>
      </w:r>
      <w:r/>
    </w:p>
    <w:p>
      <w:pPr>
        <w:pStyle w:val="949"/>
        <w:ind w:firstLine="480"/>
        <w:spacing w:line="360" w:lineRule="auto"/>
        <w:rPr>
          <w:rFonts w:ascii="宋体" w:hAnsi="宋体"/>
          <w:sz w:val="24"/>
          <w:szCs w:val="24"/>
        </w:rPr>
      </w:pPr>
      <w:r>
        <w:rPr>
          <w:rFonts w:ascii="宋体" w:hAnsi="宋体"/>
          <w:sz w:val="24"/>
          <w:szCs w:val="24"/>
        </w:rPr>
        <w:t xml:space="preserve">（4）履约保证金扣除招标人应得的补偿后的余额，在有效期满后5个工作日内无息退还给中标（成交）供应商。</w:t>
      </w:r>
      <w:r/>
    </w:p>
    <w:p>
      <w:pPr>
        <w:pStyle w:val="949"/>
        <w:ind w:firstLine="482"/>
        <w:spacing w:line="360" w:lineRule="auto"/>
        <w:rPr>
          <w:rFonts w:ascii="宋体" w:hAnsi="宋体"/>
          <w:b/>
          <w:bCs/>
          <w:sz w:val="24"/>
          <w:szCs w:val="24"/>
        </w:rPr>
        <w:outlineLvl w:val="1"/>
      </w:pPr>
      <w:r/>
      <w:bookmarkStart w:id="167" w:name="_Toc189148232"/>
      <w:r/>
      <w:bookmarkStart w:id="168" w:name="_Toc205834979"/>
      <w:r>
        <w:rPr>
          <w:rFonts w:ascii="宋体" w:hAnsi="宋体"/>
          <w:b/>
          <w:bCs/>
          <w:sz w:val="24"/>
          <w:szCs w:val="24"/>
        </w:rPr>
        <w:t xml:space="preserve">三、技术资料与备案</w:t>
      </w:r>
      <w:bookmarkEnd w:id="167"/>
      <w:r/>
      <w:bookmarkEnd w:id="168"/>
      <w:r>
        <w:rPr>
          <w:rFonts w:ascii="宋体" w:hAnsi="宋体"/>
          <w:b/>
          <w:bCs/>
          <w:sz w:val="24"/>
          <w:szCs w:val="24"/>
        </w:rPr>
      </w:r>
      <w:r/>
    </w:p>
    <w:p>
      <w:pPr>
        <w:pStyle w:val="949"/>
        <w:ind w:firstLine="480"/>
        <w:jc w:val="left"/>
        <w:spacing w:line="360" w:lineRule="auto"/>
        <w:rPr>
          <w:rFonts w:ascii="宋体" w:hAnsi="宋体"/>
          <w:sz w:val="24"/>
          <w:szCs w:val="24"/>
        </w:rPr>
      </w:pPr>
      <w:r>
        <w:rPr>
          <w:rFonts w:ascii="宋体" w:hAnsi="宋体"/>
          <w:sz w:val="24"/>
          <w:szCs w:val="24"/>
        </w:rPr>
        <w:t xml:space="preserve">3.1供方应按招标文件规定的时间向需方提供使用货物的有关技术资料，提供合法有效的生产经营、许可证书、注册证书等纸质和电子版资质材料报需方备案。</w:t>
      </w:r>
      <w:r/>
    </w:p>
    <w:p>
      <w:pPr>
        <w:pStyle w:val="949"/>
        <w:ind w:firstLine="480"/>
        <w:spacing w:line="360" w:lineRule="auto"/>
        <w:rPr>
          <w:rFonts w:ascii="宋体" w:hAnsi="宋体"/>
          <w:sz w:val="24"/>
          <w:szCs w:val="24"/>
        </w:rPr>
      </w:pPr>
      <w:r>
        <w:rPr>
          <w:rFonts w:ascii="宋体" w:hAnsi="宋体"/>
          <w:sz w:val="24"/>
          <w:szCs w:val="24"/>
        </w:rPr>
        <w:t xml:space="preserve">3.2包装备案：供方应当及时向需方做好供货产品说明书、包装和标签的备案。</w:t>
      </w:r>
      <w:r/>
    </w:p>
    <w:p>
      <w:pPr>
        <w:pStyle w:val="949"/>
        <w:ind w:firstLine="480"/>
        <w:spacing w:line="360" w:lineRule="auto"/>
        <w:rPr>
          <w:rFonts w:ascii="宋体" w:hAnsi="宋体"/>
          <w:sz w:val="24"/>
          <w:szCs w:val="24"/>
        </w:rPr>
      </w:pPr>
      <w:r>
        <w:rPr>
          <w:rFonts w:ascii="宋体" w:hAnsi="宋体"/>
          <w:sz w:val="24"/>
          <w:szCs w:val="24"/>
        </w:rPr>
        <w:t xml:space="preserve">（1）备案时间</w:t>
      </w:r>
      <w:r/>
    </w:p>
    <w:p>
      <w:pPr>
        <w:pStyle w:val="949"/>
        <w:ind w:firstLine="480"/>
        <w:spacing w:line="360" w:lineRule="auto"/>
        <w:rPr>
          <w:rFonts w:ascii="宋体" w:hAnsi="宋体"/>
          <w:sz w:val="24"/>
          <w:szCs w:val="24"/>
        </w:rPr>
      </w:pPr>
      <w:r>
        <w:rPr>
          <w:rFonts w:ascii="宋体" w:hAnsi="宋体"/>
          <w:sz w:val="24"/>
          <w:szCs w:val="24"/>
        </w:rPr>
        <w:t xml:space="preserve">① 药具合同签署后到各级包装批量印刷之前。</w:t>
      </w:r>
      <w:r/>
    </w:p>
    <w:p>
      <w:pPr>
        <w:pStyle w:val="949"/>
        <w:ind w:firstLine="480"/>
        <w:spacing w:line="360" w:lineRule="auto"/>
        <w:rPr>
          <w:rFonts w:ascii="宋体" w:hAnsi="宋体"/>
          <w:sz w:val="24"/>
          <w:szCs w:val="24"/>
        </w:rPr>
      </w:pPr>
      <w:r>
        <w:rPr>
          <w:rFonts w:ascii="宋体" w:hAnsi="宋体"/>
          <w:sz w:val="24"/>
          <w:szCs w:val="24"/>
        </w:rPr>
        <w:t xml:space="preserve">② 供货期间，说明书、包装和标签进行修改后到新版印刷之前。</w:t>
      </w:r>
      <w:r/>
    </w:p>
    <w:p>
      <w:pPr>
        <w:pStyle w:val="949"/>
        <w:ind w:firstLine="480"/>
        <w:spacing w:line="360" w:lineRule="auto"/>
        <w:rPr>
          <w:rFonts w:ascii="宋体" w:hAnsi="宋体"/>
          <w:sz w:val="24"/>
          <w:szCs w:val="24"/>
        </w:rPr>
      </w:pPr>
      <w:r>
        <w:rPr>
          <w:rFonts w:ascii="宋体" w:hAnsi="宋体"/>
          <w:sz w:val="24"/>
          <w:szCs w:val="24"/>
        </w:rPr>
        <w:t xml:space="preserve">以上两种情形，均应当在需方及时备案。</w:t>
      </w:r>
      <w:r/>
    </w:p>
    <w:p>
      <w:pPr>
        <w:pStyle w:val="949"/>
        <w:ind w:firstLine="480"/>
        <w:spacing w:line="360" w:lineRule="auto"/>
        <w:rPr>
          <w:rFonts w:ascii="宋体" w:hAnsi="宋体"/>
          <w:sz w:val="24"/>
          <w:szCs w:val="24"/>
        </w:rPr>
      </w:pPr>
      <w:r>
        <w:rPr>
          <w:rFonts w:ascii="宋体" w:hAnsi="宋体"/>
          <w:sz w:val="24"/>
          <w:szCs w:val="24"/>
        </w:rPr>
        <w:t xml:space="preserve">（2）备案内容</w:t>
      </w:r>
      <w:r/>
    </w:p>
    <w:p>
      <w:pPr>
        <w:pStyle w:val="949"/>
        <w:ind w:firstLine="480"/>
        <w:spacing w:line="360" w:lineRule="auto"/>
        <w:rPr>
          <w:rFonts w:ascii="宋体" w:hAnsi="宋体"/>
          <w:sz w:val="24"/>
          <w:szCs w:val="24"/>
        </w:rPr>
      </w:pPr>
      <w:r>
        <w:rPr>
          <w:rFonts w:ascii="宋体" w:hAnsi="宋体"/>
          <w:sz w:val="24"/>
          <w:szCs w:val="24"/>
        </w:rPr>
        <w:t xml:space="preserve">① 药具的说明书、包装和标签的彩色图样（含尺寸）及实物。</w:t>
      </w:r>
      <w:r/>
    </w:p>
    <w:p>
      <w:pPr>
        <w:pStyle w:val="949"/>
        <w:ind w:firstLine="480"/>
        <w:spacing w:line="360" w:lineRule="auto"/>
        <w:rPr>
          <w:rFonts w:ascii="宋体" w:hAnsi="宋体"/>
          <w:sz w:val="24"/>
          <w:szCs w:val="24"/>
        </w:rPr>
      </w:pPr>
      <w:r>
        <w:rPr>
          <w:rFonts w:ascii="宋体" w:hAnsi="宋体"/>
          <w:sz w:val="24"/>
          <w:szCs w:val="24"/>
        </w:rPr>
        <w:t xml:space="preserve">② 药具包装材料质量标准（见后页样表 1）。</w:t>
      </w:r>
      <w:r/>
    </w:p>
    <w:p>
      <w:pPr>
        <w:pStyle w:val="949"/>
        <w:ind w:firstLine="480"/>
        <w:spacing w:line="360" w:lineRule="auto"/>
        <w:rPr>
          <w:rFonts w:ascii="宋体" w:hAnsi="宋体"/>
          <w:sz w:val="24"/>
          <w:szCs w:val="24"/>
        </w:rPr>
      </w:pPr>
      <w:r>
        <w:rPr>
          <w:rFonts w:ascii="宋体" w:hAnsi="宋体"/>
          <w:sz w:val="24"/>
          <w:szCs w:val="24"/>
        </w:rPr>
        <w:t xml:space="preserve">③ 药具包装及标签情况（见后页样表 2）。</w:t>
      </w:r>
      <w:r/>
    </w:p>
    <w:p>
      <w:pPr>
        <w:pStyle w:val="949"/>
        <w:ind w:firstLine="600"/>
        <w:spacing w:line="360" w:lineRule="auto"/>
        <w:rPr>
          <w:rFonts w:ascii="宋体" w:hAnsi="宋体"/>
          <w:sz w:val="24"/>
          <w:szCs w:val="24"/>
        </w:rPr>
      </w:pPr>
      <w:r>
        <w:rPr>
          <w:rFonts w:ascii="宋体" w:hAnsi="宋体"/>
          <w:sz w:val="24"/>
          <w:szCs w:val="24"/>
        </w:rPr>
        <w:t xml:space="preserve">以上内容缺一不可。</w:t>
      </w:r>
      <w:r/>
    </w:p>
    <w:p>
      <w:pPr>
        <w:pStyle w:val="949"/>
        <w:ind w:firstLine="480"/>
        <w:spacing w:line="360" w:lineRule="auto"/>
        <w:rPr>
          <w:rFonts w:ascii="宋体" w:hAnsi="宋体"/>
          <w:sz w:val="24"/>
          <w:szCs w:val="24"/>
        </w:rPr>
      </w:pPr>
      <w:r>
        <w:rPr>
          <w:rFonts w:ascii="宋体" w:hAnsi="宋体"/>
          <w:sz w:val="24"/>
          <w:szCs w:val="24"/>
        </w:rPr>
        <w:t xml:space="preserve">（3） 备案形式：实样邮寄给需方药品保障科，同时将电子版发至指定邮箱。</w:t>
      </w:r>
      <w:r/>
    </w:p>
    <w:p>
      <w:pPr>
        <w:pStyle w:val="949"/>
        <w:ind w:firstLine="480"/>
        <w:jc w:val="left"/>
        <w:spacing w:line="360" w:lineRule="auto"/>
        <w:rPr>
          <w:rFonts w:ascii="宋体" w:hAnsi="宋体"/>
          <w:sz w:val="24"/>
          <w:szCs w:val="24"/>
        </w:rPr>
      </w:pPr>
      <w:r>
        <w:rPr>
          <w:rFonts w:ascii="宋体" w:hAnsi="宋体"/>
          <w:sz w:val="24"/>
          <w:szCs w:val="24"/>
        </w:rPr>
        <w:t xml:space="preserve">3.3 没有需方事先书面同意，供方不得将由需方提供的有关合同或任何合同条文、规格、计划、图纸、样品或资料提供给与履行本合同无关的任何其他人。即使向履行</w:t>
      </w:r>
      <w:r>
        <w:rPr>
          <w:rFonts w:ascii="宋体" w:hAnsi="宋体"/>
          <w:sz w:val="24"/>
          <w:szCs w:val="24"/>
        </w:rPr>
        <w:t xml:space="preserve">本合同有关的人员提供，也应注意保密并限于履行合同的必需范围。</w:t>
      </w:r>
      <w:r/>
    </w:p>
    <w:p>
      <w:pPr>
        <w:pStyle w:val="949"/>
        <w:ind w:firstLine="482"/>
        <w:spacing w:line="360" w:lineRule="auto"/>
        <w:rPr>
          <w:rFonts w:ascii="宋体" w:hAnsi="宋体"/>
          <w:b/>
          <w:bCs/>
          <w:sz w:val="24"/>
          <w:szCs w:val="24"/>
        </w:rPr>
        <w:outlineLvl w:val="1"/>
      </w:pPr>
      <w:r/>
      <w:bookmarkStart w:id="169" w:name="_Toc205834980"/>
      <w:r/>
      <w:bookmarkStart w:id="170" w:name="_Toc189148233"/>
      <w:r>
        <w:rPr>
          <w:rFonts w:ascii="宋体" w:hAnsi="宋体"/>
          <w:b/>
          <w:bCs/>
          <w:sz w:val="24"/>
          <w:szCs w:val="24"/>
        </w:rPr>
        <w:t xml:space="preserve">四、知识产权</w:t>
      </w:r>
      <w:bookmarkEnd w:id="169"/>
      <w:r/>
      <w:bookmarkEnd w:id="170"/>
      <w:r>
        <w:rPr>
          <w:rFonts w:ascii="宋体" w:hAnsi="宋体"/>
          <w:b/>
          <w:bCs/>
          <w:sz w:val="24"/>
          <w:szCs w:val="24"/>
        </w:rPr>
      </w:r>
      <w:r/>
    </w:p>
    <w:p>
      <w:pPr>
        <w:pStyle w:val="949"/>
        <w:ind w:firstLine="480"/>
        <w:spacing w:line="360" w:lineRule="auto"/>
        <w:rPr>
          <w:rFonts w:ascii="宋体" w:hAnsi="宋体"/>
          <w:sz w:val="24"/>
          <w:szCs w:val="24"/>
        </w:rPr>
      </w:pPr>
      <w:r>
        <w:rPr>
          <w:rFonts w:ascii="宋体" w:hAnsi="宋体"/>
          <w:sz w:val="24"/>
          <w:szCs w:val="24"/>
        </w:rPr>
        <w:t xml:space="preserve">4.1供方应保证需方在使用、接受本合同货物和服务或其任何一部分时不受第三方提出侵犯其专利权、版权、商标权和工业设计权等知识产权的起诉。一旦出现侵权，由供方负全部责任，包括诉讼费用、第三方索赔、律师费、鉴定费等。</w:t>
      </w:r>
      <w:r/>
    </w:p>
    <w:p>
      <w:pPr>
        <w:pStyle w:val="949"/>
        <w:ind w:firstLine="482"/>
        <w:spacing w:line="360" w:lineRule="auto"/>
        <w:rPr>
          <w:rFonts w:ascii="宋体" w:hAnsi="宋体"/>
          <w:b/>
          <w:bCs/>
          <w:sz w:val="24"/>
          <w:szCs w:val="24"/>
        </w:rPr>
        <w:outlineLvl w:val="1"/>
      </w:pPr>
      <w:r/>
      <w:bookmarkStart w:id="171" w:name="_Toc205834981"/>
      <w:r/>
      <w:bookmarkStart w:id="172" w:name="_Toc189148234"/>
      <w:r>
        <w:rPr>
          <w:rFonts w:ascii="宋体" w:hAnsi="宋体"/>
          <w:b/>
          <w:bCs/>
          <w:sz w:val="24"/>
          <w:szCs w:val="24"/>
        </w:rPr>
        <w:t xml:space="preserve">五、产权担保</w:t>
      </w:r>
      <w:bookmarkEnd w:id="171"/>
      <w:r/>
      <w:bookmarkEnd w:id="172"/>
      <w:r>
        <w:rPr>
          <w:rFonts w:ascii="宋体" w:hAnsi="宋体"/>
          <w:b/>
          <w:bCs/>
          <w:sz w:val="24"/>
          <w:szCs w:val="24"/>
        </w:rPr>
      </w:r>
      <w:r/>
    </w:p>
    <w:p>
      <w:pPr>
        <w:pStyle w:val="949"/>
        <w:ind w:firstLine="480"/>
        <w:jc w:val="left"/>
        <w:spacing w:line="360" w:lineRule="auto"/>
        <w:rPr>
          <w:rFonts w:ascii="宋体" w:hAnsi="宋体"/>
          <w:sz w:val="24"/>
          <w:szCs w:val="24"/>
          <w:u w:val="single"/>
        </w:rPr>
      </w:pPr>
      <w:r>
        <w:rPr>
          <w:rFonts w:ascii="宋体" w:hAnsi="宋体"/>
          <w:sz w:val="24"/>
          <w:szCs w:val="24"/>
        </w:rPr>
        <w:t xml:space="preserve">5.1 供方保证所交付的货物的所有权完全属于供方且无任何抵押、查封等权属瑕疵。</w:t>
      </w:r>
      <w:r>
        <w:rPr>
          <w:rFonts w:ascii="宋体" w:hAnsi="宋体"/>
          <w:sz w:val="24"/>
          <w:szCs w:val="24"/>
          <w:u w:val="single"/>
        </w:rPr>
      </w:r>
      <w:r/>
    </w:p>
    <w:p>
      <w:pPr>
        <w:pStyle w:val="949"/>
        <w:ind w:firstLine="482"/>
        <w:spacing w:line="360" w:lineRule="auto"/>
        <w:rPr>
          <w:rFonts w:ascii="宋体" w:hAnsi="宋体"/>
          <w:b/>
          <w:bCs/>
          <w:sz w:val="24"/>
          <w:szCs w:val="24"/>
        </w:rPr>
        <w:outlineLvl w:val="1"/>
      </w:pPr>
      <w:r/>
      <w:bookmarkStart w:id="173" w:name="_Toc189148235"/>
      <w:r/>
      <w:bookmarkStart w:id="174" w:name="_Toc205834982"/>
      <w:r>
        <w:rPr>
          <w:rFonts w:ascii="宋体" w:hAnsi="宋体"/>
          <w:b/>
          <w:bCs/>
          <w:sz w:val="24"/>
          <w:szCs w:val="24"/>
        </w:rPr>
        <w:t xml:space="preserve">六、转包或分包</w:t>
      </w:r>
      <w:bookmarkEnd w:id="173"/>
      <w:r/>
      <w:bookmarkEnd w:id="174"/>
      <w:r>
        <w:rPr>
          <w:rFonts w:ascii="宋体" w:hAnsi="宋体"/>
          <w:b/>
          <w:bCs/>
          <w:sz w:val="24"/>
          <w:szCs w:val="24"/>
        </w:rPr>
      </w:r>
      <w:r/>
    </w:p>
    <w:p>
      <w:pPr>
        <w:pStyle w:val="949"/>
        <w:ind w:firstLine="480"/>
        <w:spacing w:line="360" w:lineRule="auto"/>
        <w:rPr>
          <w:rFonts w:ascii="宋体" w:hAnsi="宋体"/>
          <w:sz w:val="24"/>
          <w:szCs w:val="24"/>
        </w:rPr>
      </w:pPr>
      <w:r>
        <w:rPr>
          <w:rFonts w:ascii="宋体" w:hAnsi="宋体"/>
          <w:sz w:val="24"/>
          <w:szCs w:val="24"/>
        </w:rPr>
        <w:t xml:space="preserve">6.1 本合同范围内的货物，应由供方直接供应，不得转让他人供应。</w:t>
      </w:r>
      <w:r/>
    </w:p>
    <w:p>
      <w:pPr>
        <w:pStyle w:val="949"/>
        <w:ind w:firstLine="480"/>
        <w:spacing w:line="360" w:lineRule="auto"/>
        <w:rPr>
          <w:rFonts w:ascii="宋体" w:hAnsi="宋体"/>
          <w:sz w:val="24"/>
          <w:szCs w:val="24"/>
        </w:rPr>
      </w:pPr>
      <w:r>
        <w:rPr>
          <w:rFonts w:ascii="宋体" w:hAnsi="宋体"/>
          <w:sz w:val="24"/>
          <w:szCs w:val="24"/>
        </w:rPr>
        <w:t xml:space="preserve">6.2 除非得到需方的书面同意，供方不得部分分包给他人供应。</w:t>
      </w:r>
      <w:r/>
    </w:p>
    <w:p>
      <w:pPr>
        <w:pStyle w:val="949"/>
        <w:ind w:firstLine="480"/>
        <w:spacing w:line="360" w:lineRule="auto"/>
        <w:rPr>
          <w:rFonts w:ascii="宋体" w:hAnsi="宋体"/>
          <w:sz w:val="24"/>
          <w:szCs w:val="24"/>
        </w:rPr>
      </w:pPr>
      <w:r>
        <w:rPr>
          <w:rFonts w:ascii="宋体" w:hAnsi="宋体"/>
          <w:sz w:val="24"/>
          <w:szCs w:val="24"/>
        </w:rPr>
        <w:t xml:space="preserve">6.3 如有转让或未经需方同意的分包行为，需方有权终止合同，不承担任何违约责任。</w:t>
      </w:r>
      <w:r/>
    </w:p>
    <w:p>
      <w:pPr>
        <w:pStyle w:val="949"/>
        <w:ind w:firstLine="482"/>
        <w:spacing w:line="360" w:lineRule="auto"/>
        <w:rPr>
          <w:rFonts w:ascii="宋体" w:hAnsi="宋体"/>
          <w:b/>
          <w:bCs/>
          <w:sz w:val="24"/>
          <w:szCs w:val="24"/>
        </w:rPr>
        <w:outlineLvl w:val="1"/>
      </w:pPr>
      <w:r/>
      <w:bookmarkStart w:id="175" w:name="_Toc205834983"/>
      <w:r/>
      <w:bookmarkStart w:id="176" w:name="_Toc189148236"/>
      <w:r>
        <w:rPr>
          <w:rFonts w:ascii="宋体" w:hAnsi="宋体"/>
          <w:b/>
          <w:bCs/>
          <w:sz w:val="24"/>
          <w:szCs w:val="24"/>
        </w:rPr>
        <w:t xml:space="preserve">七、质保期</w:t>
      </w:r>
      <w:bookmarkEnd w:id="175"/>
      <w:r/>
      <w:bookmarkEnd w:id="176"/>
      <w:r>
        <w:rPr>
          <w:rFonts w:ascii="宋体" w:hAnsi="宋体"/>
          <w:b/>
          <w:bCs/>
          <w:sz w:val="24"/>
          <w:szCs w:val="24"/>
        </w:rPr>
      </w:r>
      <w:r/>
    </w:p>
    <w:p>
      <w:pPr>
        <w:pStyle w:val="949"/>
        <w:ind w:firstLine="480"/>
        <w:spacing w:line="360" w:lineRule="auto"/>
        <w:rPr>
          <w:rFonts w:ascii="宋体" w:hAnsi="宋体"/>
          <w:sz w:val="24"/>
          <w:szCs w:val="24"/>
        </w:rPr>
      </w:pPr>
      <w:r>
        <w:rPr>
          <w:rFonts w:ascii="宋体" w:hAnsi="宋体"/>
          <w:sz w:val="24"/>
          <w:szCs w:val="24"/>
        </w:rPr>
        <w:t xml:space="preserve">7.1 </w:t>
      </w:r>
      <w:r>
        <w:rPr>
          <w:rFonts w:ascii="宋体" w:hAnsi="宋体"/>
          <w:sz w:val="24"/>
          <w:szCs w:val="24"/>
        </w:rPr>
        <w:t xml:space="preserve">本合同项下药具的质保期同各类药具所标示的有效期。</w:t>
      </w:r>
      <w:r/>
    </w:p>
    <w:p>
      <w:pPr>
        <w:pStyle w:val="949"/>
        <w:ind w:firstLine="480"/>
        <w:spacing w:line="360" w:lineRule="auto"/>
        <w:rPr>
          <w:rFonts w:ascii="宋体" w:hAnsi="宋体"/>
          <w:sz w:val="24"/>
          <w:szCs w:val="24"/>
        </w:rPr>
      </w:pPr>
      <w:r>
        <w:rPr>
          <w:rFonts w:ascii="宋体" w:hAnsi="宋体"/>
          <w:sz w:val="24"/>
          <w:szCs w:val="24"/>
        </w:rPr>
        <w:t xml:space="preserve">7.2 质保期内，因药具质量及安全问题发生的所有损失与法律责任均由供方承担；如质量问题发生在质保期内，第三方在质保期届满后主张质量相关责任，则仍由供方承担前述费用与法律责任。</w:t>
      </w:r>
      <w:r/>
    </w:p>
    <w:p>
      <w:pPr>
        <w:pStyle w:val="949"/>
        <w:ind w:firstLine="482"/>
        <w:spacing w:line="360" w:lineRule="auto"/>
        <w:rPr>
          <w:rFonts w:ascii="宋体" w:hAnsi="宋体"/>
          <w:b/>
          <w:bCs/>
          <w:sz w:val="24"/>
          <w:szCs w:val="24"/>
        </w:rPr>
        <w:outlineLvl w:val="1"/>
      </w:pPr>
      <w:r/>
      <w:bookmarkStart w:id="177" w:name="_Toc189148237"/>
      <w:r/>
      <w:bookmarkStart w:id="178" w:name="_Toc205834984"/>
      <w:r>
        <w:rPr>
          <w:rFonts w:ascii="宋体" w:hAnsi="宋体"/>
          <w:b/>
          <w:bCs/>
          <w:sz w:val="24"/>
          <w:szCs w:val="24"/>
        </w:rPr>
        <w:t xml:space="preserve">八、供货安排</w:t>
      </w:r>
      <w:bookmarkEnd w:id="177"/>
      <w:r/>
      <w:bookmarkEnd w:id="178"/>
      <w:r>
        <w:rPr>
          <w:rFonts w:ascii="宋体" w:hAnsi="宋体"/>
          <w:b/>
          <w:bCs/>
          <w:sz w:val="24"/>
          <w:szCs w:val="24"/>
        </w:rPr>
      </w:r>
      <w:r/>
    </w:p>
    <w:p>
      <w:pPr>
        <w:pStyle w:val="949"/>
        <w:ind w:firstLine="480"/>
        <w:jc w:val="left"/>
        <w:spacing w:line="360" w:lineRule="auto"/>
        <w:rPr>
          <w:rFonts w:ascii="宋体" w:hAnsi="宋体"/>
          <w:bCs/>
          <w:sz w:val="24"/>
          <w:szCs w:val="24"/>
          <w:u w:val="single"/>
        </w:rPr>
      </w:pPr>
      <w:r>
        <w:rPr>
          <w:rFonts w:ascii="宋体" w:hAnsi="宋体"/>
          <w:bCs/>
          <w:sz w:val="24"/>
          <w:szCs w:val="24"/>
        </w:rPr>
        <w:t xml:space="preserve">8.1 供货期：</w:t>
      </w:r>
      <w:r>
        <w:rPr>
          <w:rFonts w:ascii="宋体" w:hAnsi="宋体"/>
          <w:bCs/>
          <w:sz w:val="24"/>
          <w:szCs w:val="24"/>
          <w:u w:val="single"/>
        </w:rPr>
        <w:t xml:space="preserve">2026年9月30日</w:t>
      </w:r>
      <w:r>
        <w:rPr>
          <w:rFonts w:ascii="宋体" w:hAnsi="宋体"/>
          <w:bCs/>
          <w:sz w:val="24"/>
          <w:szCs w:val="24"/>
        </w:rPr>
        <w:t xml:space="preserve">前完成本项目的所有供货，避孕套供应商应在签订合同45天内开始供货。</w:t>
      </w:r>
      <w:r>
        <w:rPr>
          <w:rFonts w:ascii="宋体" w:hAnsi="宋体"/>
          <w:bCs/>
          <w:sz w:val="24"/>
          <w:szCs w:val="24"/>
          <w:u w:val="single"/>
        </w:rPr>
      </w:r>
      <w:r/>
    </w:p>
    <w:p>
      <w:pPr>
        <w:pStyle w:val="949"/>
        <w:ind w:firstLine="480"/>
        <w:jc w:val="left"/>
        <w:spacing w:line="360" w:lineRule="auto"/>
        <w:rPr>
          <w:rFonts w:ascii="宋体" w:hAnsi="宋体"/>
          <w:bCs/>
          <w:sz w:val="24"/>
          <w:szCs w:val="24"/>
        </w:rPr>
      </w:pPr>
      <w:r>
        <w:rPr>
          <w:rFonts w:ascii="宋体" w:hAnsi="宋体"/>
          <w:bCs/>
          <w:sz w:val="24"/>
          <w:szCs w:val="24"/>
        </w:rPr>
        <w:t xml:space="preserve">8.2 供货方式：</w:t>
      </w:r>
      <w:r>
        <w:rPr>
          <w:rFonts w:ascii="宋体" w:hAnsi="宋体"/>
          <w:bCs/>
          <w:sz w:val="24"/>
          <w:szCs w:val="24"/>
          <w:u w:val="single"/>
        </w:rPr>
        <w:t xml:space="preserve">    物流配送       </w:t>
      </w:r>
      <w:r>
        <w:rPr>
          <w:rFonts w:ascii="宋体" w:hAnsi="宋体"/>
          <w:bCs/>
          <w:sz w:val="24"/>
          <w:szCs w:val="24"/>
        </w:rPr>
        <w:t xml:space="preserve">。</w:t>
      </w:r>
      <w:r/>
    </w:p>
    <w:p>
      <w:pPr>
        <w:pStyle w:val="949"/>
        <w:ind w:firstLine="480"/>
        <w:jc w:val="left"/>
        <w:spacing w:line="360" w:lineRule="auto"/>
        <w:rPr>
          <w:rFonts w:ascii="宋体" w:hAnsi="宋体"/>
          <w:bCs/>
          <w:sz w:val="24"/>
          <w:szCs w:val="24"/>
        </w:rPr>
      </w:pPr>
      <w:r>
        <w:rPr>
          <w:rFonts w:ascii="宋体" w:hAnsi="宋体"/>
          <w:bCs/>
          <w:sz w:val="24"/>
          <w:szCs w:val="24"/>
        </w:rPr>
        <w:t xml:space="preserve">8.3 供货地点：避孕套产品配送至省内</w:t>
      </w:r>
      <w:r>
        <w:rPr>
          <w:rFonts w:ascii="宋体" w:hAnsi="宋体"/>
          <w:bCs/>
          <w:sz w:val="24"/>
          <w:szCs w:val="24"/>
          <w:u w:val="single"/>
        </w:rPr>
        <w:t xml:space="preserve">乡级</w:t>
      </w:r>
      <w:r>
        <w:rPr>
          <w:rFonts w:ascii="宋体" w:hAnsi="宋体"/>
          <w:bCs/>
          <w:sz w:val="24"/>
          <w:szCs w:val="24"/>
        </w:rPr>
        <w:t xml:space="preserve">及以上指定仓库，避孕药、宫内节育器产品配送至省内</w:t>
      </w:r>
      <w:r>
        <w:rPr>
          <w:rFonts w:ascii="宋体" w:hAnsi="宋体"/>
          <w:bCs/>
          <w:sz w:val="24"/>
          <w:szCs w:val="24"/>
          <w:u w:val="single"/>
        </w:rPr>
        <w:t xml:space="preserve">县级</w:t>
      </w:r>
      <w:r>
        <w:rPr>
          <w:rFonts w:ascii="宋体" w:hAnsi="宋体"/>
          <w:bCs/>
          <w:sz w:val="24"/>
          <w:szCs w:val="24"/>
        </w:rPr>
        <w:t xml:space="preserve">及以上指定仓库，</w:t>
      </w:r>
      <w:r>
        <w:rPr>
          <w:rFonts w:ascii="宋体" w:hAnsi="宋体"/>
          <w:sz w:val="24"/>
          <w:szCs w:val="24"/>
        </w:rPr>
        <w:t xml:space="preserve">并卸至指定位置，码放整齐</w:t>
      </w:r>
      <w:r>
        <w:rPr>
          <w:rFonts w:ascii="宋体" w:hAnsi="宋体"/>
          <w:bCs/>
          <w:sz w:val="24"/>
          <w:szCs w:val="24"/>
        </w:rPr>
        <w:t xml:space="preserve">。</w:t>
      </w:r>
      <w:r/>
    </w:p>
    <w:p>
      <w:pPr>
        <w:pStyle w:val="949"/>
        <w:ind w:firstLine="480"/>
        <w:jc w:val="left"/>
        <w:spacing w:line="360" w:lineRule="auto"/>
        <w:rPr>
          <w:rFonts w:ascii="宋体" w:hAnsi="宋体"/>
          <w:sz w:val="24"/>
          <w:szCs w:val="24"/>
        </w:rPr>
      </w:pPr>
      <w:r>
        <w:rPr>
          <w:rFonts w:ascii="宋体" w:hAnsi="宋体"/>
          <w:bCs/>
          <w:sz w:val="24"/>
          <w:szCs w:val="24"/>
        </w:rPr>
        <w:t xml:space="preserve">8.4</w:t>
      </w:r>
      <w:r>
        <w:rPr>
          <w:rFonts w:ascii="宋体" w:hAnsi="宋体"/>
          <w:b/>
          <w:bCs/>
          <w:sz w:val="24"/>
          <w:szCs w:val="24"/>
        </w:rPr>
        <w:t xml:space="preserve"> </w:t>
      </w:r>
      <w:r>
        <w:rPr>
          <w:rFonts w:ascii="宋体" w:hAnsi="宋体"/>
          <w:sz w:val="24"/>
          <w:szCs w:val="24"/>
        </w:rPr>
        <w:t xml:space="preserve">需方应至少提前10个工作日通知供方交货时间，并提供书面交货计划（包括交货时间、地点、药具规格型号、数量等）和调拨点通讯录，以便供方及时备货与供货。 </w:t>
      </w:r>
      <w:r/>
    </w:p>
    <w:p>
      <w:pPr>
        <w:pStyle w:val="949"/>
        <w:ind w:firstLine="480"/>
        <w:spacing w:line="360" w:lineRule="auto"/>
        <w:rPr>
          <w:rFonts w:ascii="宋体" w:hAnsi="宋体"/>
          <w:sz w:val="24"/>
          <w:szCs w:val="24"/>
        </w:rPr>
      </w:pPr>
      <w:r>
        <w:rPr>
          <w:rFonts w:ascii="宋体" w:hAnsi="宋体"/>
          <w:sz w:val="24"/>
          <w:szCs w:val="24"/>
        </w:rPr>
        <w:t xml:space="preserve">8.5 供方应按照需方提供的交货计划，集中批号，及时配送药具，向需方交付的药具应是</w:t>
      </w:r>
      <w:r>
        <w:rPr>
          <w:rFonts w:ascii="宋体" w:hAnsi="宋体"/>
          <w:bCs/>
          <w:iCs/>
          <w:sz w:val="24"/>
          <w:szCs w:val="24"/>
        </w:rPr>
        <w:t xml:space="preserve">中标当年生产的产品。</w:t>
      </w:r>
      <w:r>
        <w:rPr>
          <w:rFonts w:ascii="宋体" w:hAnsi="宋体"/>
          <w:sz w:val="24"/>
          <w:szCs w:val="24"/>
        </w:rPr>
      </w:r>
      <w:r/>
    </w:p>
    <w:p>
      <w:pPr>
        <w:pStyle w:val="949"/>
        <w:ind w:firstLine="480"/>
        <w:spacing w:line="360" w:lineRule="auto"/>
        <w:rPr>
          <w:rFonts w:ascii="宋体" w:hAnsi="宋体"/>
          <w:sz w:val="24"/>
          <w:szCs w:val="24"/>
        </w:rPr>
      </w:pPr>
      <w:r>
        <w:rPr>
          <w:rFonts w:ascii="宋体" w:hAnsi="宋体"/>
          <w:sz w:val="24"/>
          <w:szCs w:val="24"/>
        </w:rPr>
        <w:t xml:space="preserve">8.6 </w:t>
      </w:r>
      <w:r>
        <w:rPr>
          <w:rFonts w:ascii="宋体" w:hAnsi="宋体"/>
          <w:sz w:val="24"/>
          <w:szCs w:val="24"/>
        </w:rPr>
        <w:t xml:space="preserve">供方在货物发运手续办理完毕后24小时内或货到需方48小时前</w:t>
      </w:r>
      <w:r>
        <w:rPr>
          <w:rFonts w:ascii="宋体" w:hAnsi="宋体"/>
          <w:sz w:val="24"/>
          <w:szCs w:val="24"/>
        </w:rPr>
        <w:t xml:space="preserve">通知需方做好收货准备，提供药具卸车、清点计划（内容包括：品名、规格、批号、数量、箱数、拟运抵时间等），以便需方接货时进行清点。</w:t>
      </w:r>
      <w:r/>
    </w:p>
    <w:p>
      <w:pPr>
        <w:pStyle w:val="949"/>
        <w:ind w:firstLine="480"/>
        <w:spacing w:line="360" w:lineRule="auto"/>
        <w:rPr>
          <w:rFonts w:ascii="宋体" w:hAnsi="宋体"/>
          <w:sz w:val="24"/>
          <w:szCs w:val="24"/>
        </w:rPr>
      </w:pPr>
      <w:r>
        <w:rPr>
          <w:rFonts w:ascii="宋体" w:hAnsi="宋体"/>
          <w:sz w:val="24"/>
          <w:szCs w:val="24"/>
        </w:rPr>
        <w:t xml:space="preserve">8.7 供方交货时应提供药具标注批的出厂检验报告，须随货同行。避孕药、宫内节育器、避孕套产品还需提供具有法定资质的第三方检验机构出具的标注批的检测报告书，须符合本合同质量条款规定，并及时邮寄至需方。</w:t>
      </w:r>
      <w:r/>
    </w:p>
    <w:p>
      <w:pPr>
        <w:pStyle w:val="949"/>
        <w:ind w:firstLine="480"/>
        <w:spacing w:line="360" w:lineRule="auto"/>
        <w:rPr>
          <w:rFonts w:ascii="宋体" w:hAnsi="宋体"/>
          <w:sz w:val="24"/>
          <w:szCs w:val="24"/>
        </w:rPr>
      </w:pPr>
      <w:r>
        <w:rPr>
          <w:rFonts w:ascii="宋体" w:hAnsi="宋体"/>
          <w:sz w:val="24"/>
          <w:szCs w:val="24"/>
        </w:rPr>
        <w:t xml:space="preserve">8.8 供方负责从产地到目的地的运输费用及保险费用，有关运输、保险和装卸等一切相关费用由供方承担。</w:t>
      </w:r>
      <w:r/>
    </w:p>
    <w:p>
      <w:pPr>
        <w:pStyle w:val="949"/>
        <w:ind w:firstLine="480"/>
        <w:spacing w:line="360" w:lineRule="auto"/>
        <w:rPr>
          <w:rFonts w:ascii="宋体" w:hAnsi="宋体"/>
          <w:sz w:val="24"/>
          <w:szCs w:val="24"/>
        </w:rPr>
      </w:pPr>
      <w:r>
        <w:rPr>
          <w:rFonts w:ascii="宋体" w:hAnsi="宋体"/>
          <w:sz w:val="24"/>
          <w:szCs w:val="24"/>
        </w:rPr>
        <w:t xml:space="preserve">8.9 供方交付的药具应具有适于运输、搬运的坚固包装，密封良好，且应根据药具的不同特性和要求，以及投标文件中提供的相关防护保障措施</w:t>
      </w:r>
      <w:r>
        <w:rPr>
          <w:rFonts w:ascii="宋体" w:hAnsi="宋体"/>
          <w:sz w:val="24"/>
          <w:szCs w:val="24"/>
        </w:rPr>
        <w:t xml:space="preserve">（如：运输包装瓦楞纸的型号、厚度、密度等），采取防潮、防雨、防锈、防震、耐压、防破损装卸等保护措施，以确保合同货物安全无损地送达交货地点。</w:t>
      </w:r>
      <w:r/>
    </w:p>
    <w:p>
      <w:pPr>
        <w:pStyle w:val="949"/>
        <w:ind w:firstLine="480"/>
        <w:spacing w:line="360" w:lineRule="auto"/>
        <w:rPr>
          <w:rFonts w:ascii="宋体" w:hAnsi="宋体"/>
          <w:sz w:val="24"/>
          <w:szCs w:val="24"/>
        </w:rPr>
      </w:pPr>
      <w:r>
        <w:rPr>
          <w:rFonts w:ascii="宋体" w:hAnsi="宋体"/>
          <w:sz w:val="24"/>
          <w:szCs w:val="24"/>
        </w:rPr>
        <w:t xml:space="preserve">8.10 货物在交付需方前发生的风险均由供方负责。</w:t>
      </w:r>
      <w:r/>
    </w:p>
    <w:p>
      <w:pPr>
        <w:pStyle w:val="949"/>
        <w:ind w:firstLine="480"/>
        <w:spacing w:line="360" w:lineRule="auto"/>
        <w:rPr>
          <w:rFonts w:ascii="宋体" w:hAnsi="宋体"/>
          <w:sz w:val="24"/>
          <w:szCs w:val="24"/>
        </w:rPr>
      </w:pPr>
      <w:r>
        <w:rPr>
          <w:rFonts w:ascii="宋体" w:hAnsi="宋体"/>
          <w:sz w:val="24"/>
          <w:szCs w:val="24"/>
        </w:rPr>
        <w:t xml:space="preserve">8.11 货物在规定的交付期限内由供方送达需方指定的地点视为交付，供方同时需通知需方货物已送达。</w:t>
      </w:r>
      <w:r/>
    </w:p>
    <w:p>
      <w:pPr>
        <w:pStyle w:val="949"/>
        <w:ind w:firstLine="482"/>
        <w:spacing w:line="360" w:lineRule="auto"/>
        <w:rPr>
          <w:rFonts w:ascii="宋体" w:hAnsi="宋体"/>
          <w:b/>
          <w:bCs/>
          <w:sz w:val="24"/>
          <w:szCs w:val="24"/>
        </w:rPr>
        <w:outlineLvl w:val="1"/>
      </w:pPr>
      <w:r/>
      <w:bookmarkStart w:id="179" w:name="_Toc205834985"/>
      <w:r/>
      <w:bookmarkStart w:id="180" w:name="_Toc189148238"/>
      <w:r>
        <w:rPr>
          <w:rFonts w:ascii="宋体" w:hAnsi="宋体"/>
          <w:b/>
          <w:bCs/>
          <w:sz w:val="24"/>
          <w:szCs w:val="24"/>
        </w:rPr>
        <w:t xml:space="preserve">九、质量保证</w:t>
      </w:r>
      <w:bookmarkEnd w:id="179"/>
      <w:r/>
      <w:bookmarkEnd w:id="180"/>
      <w:r>
        <w:rPr>
          <w:rFonts w:ascii="宋体" w:hAnsi="宋体"/>
          <w:b/>
          <w:bCs/>
          <w:sz w:val="24"/>
          <w:szCs w:val="24"/>
        </w:rPr>
      </w:r>
      <w:r/>
    </w:p>
    <w:p>
      <w:pPr>
        <w:pStyle w:val="949"/>
        <w:ind w:firstLine="482"/>
        <w:spacing w:line="360" w:lineRule="auto"/>
        <w:rPr>
          <w:rFonts w:ascii="宋体" w:hAnsi="宋体"/>
          <w:b/>
          <w:sz w:val="24"/>
          <w:szCs w:val="24"/>
        </w:rPr>
      </w:pPr>
      <w:r>
        <w:rPr>
          <w:rFonts w:ascii="宋体" w:hAnsi="宋体"/>
          <w:b/>
          <w:sz w:val="24"/>
          <w:szCs w:val="24"/>
        </w:rPr>
        <w:t xml:space="preserve">9.1 药具质量</w:t>
      </w:r>
      <w:r/>
    </w:p>
    <w:p>
      <w:pPr>
        <w:pStyle w:val="949"/>
        <w:ind w:firstLine="480"/>
        <w:spacing w:line="360" w:lineRule="auto"/>
        <w:rPr>
          <w:rFonts w:ascii="宋体" w:hAnsi="宋体"/>
          <w:sz w:val="24"/>
          <w:szCs w:val="24"/>
        </w:rPr>
      </w:pPr>
      <w:r>
        <w:rPr>
          <w:rFonts w:ascii="宋体" w:hAnsi="宋体"/>
          <w:sz w:val="24"/>
          <w:szCs w:val="24"/>
        </w:rPr>
        <w:t xml:space="preserve">供方提供的药具必须是在企业资质有效期内生产的、符合国家质量标准及本合同质量条款，必须与采购文件、投标响应文件和承诺书相一致，未经使用的全新产品，确保质量合格、安全有效。</w:t>
      </w:r>
      <w:r/>
    </w:p>
    <w:p>
      <w:pPr>
        <w:pStyle w:val="949"/>
        <w:ind w:firstLine="480"/>
        <w:spacing w:line="360" w:lineRule="auto"/>
        <w:rPr>
          <w:rFonts w:ascii="宋体" w:hAnsi="宋体"/>
          <w:sz w:val="24"/>
          <w:szCs w:val="24"/>
        </w:rPr>
      </w:pPr>
      <w:r>
        <w:rPr>
          <w:rFonts w:ascii="宋体" w:hAnsi="宋体"/>
          <w:sz w:val="24"/>
          <w:szCs w:val="24"/>
        </w:rPr>
        <w:t xml:space="preserve">（1）避孕药产品：符合《中华人民共和国药典》或其他国家药品标准的规定</w:t>
      </w:r>
      <w:r>
        <w:rPr>
          <w:rFonts w:ascii="宋体" w:hAnsi="宋体"/>
          <w:sz w:val="24"/>
          <w:szCs w:val="24"/>
        </w:rPr>
        <w:t xml:space="preserve">。</w:t>
      </w:r>
      <w:r/>
    </w:p>
    <w:p>
      <w:pPr>
        <w:pStyle w:val="949"/>
        <w:ind w:firstLine="480"/>
        <w:spacing w:line="360" w:lineRule="auto"/>
        <w:rPr>
          <w:rFonts w:ascii="宋体" w:hAnsi="宋体"/>
          <w:sz w:val="24"/>
          <w:szCs w:val="24"/>
        </w:rPr>
      </w:pPr>
      <w:r>
        <w:rPr>
          <w:rFonts w:ascii="宋体" w:hAnsi="宋体"/>
          <w:sz w:val="24"/>
          <w:szCs w:val="24"/>
        </w:rPr>
        <w:t xml:space="preserve">（2）</w:t>
      </w:r>
      <w:r>
        <w:rPr>
          <w:rFonts w:ascii="宋体" w:hAnsi="宋体"/>
          <w:sz w:val="24"/>
          <w:szCs w:val="24"/>
        </w:rPr>
        <w:t xml:space="preserve">避孕套产品：天然橡胶胶乳避孕套符合标准符合GB/T7544，聚氨酯避孕套符合现行有效行业标准（HG/T5456-2018、Y/T 1850-2023），并增加：</w:t>
      </w:r>
      <w:r/>
    </w:p>
    <w:p>
      <w:pPr>
        <w:pStyle w:val="949"/>
        <w:ind w:firstLine="480"/>
        <w:spacing w:line="360" w:lineRule="auto"/>
        <w:rPr>
          <w:rFonts w:ascii="宋体" w:hAnsi="宋体"/>
          <w:sz w:val="24"/>
          <w:szCs w:val="24"/>
        </w:rPr>
      </w:pPr>
      <w:r>
        <w:rPr>
          <w:rFonts w:ascii="宋体" w:hAnsi="宋体"/>
          <w:sz w:val="24"/>
          <w:szCs w:val="24"/>
        </w:rPr>
        <w:t xml:space="preserve">① 润滑剂：天然橡胶胶乳男用避孕套的光面型单个包装硅油润滑剂总量≥400mg；天然橡胶胶乳男用避孕套非光面型、超薄-硅油型和聚氨酯避孕套单个包装硅油润滑剂总量≥500mg；天然橡胶胶乳男用避孕套（超薄-水溶性）单个包装水溶性润滑剂总量≥700mg。</w:t>
      </w:r>
      <w:r/>
    </w:p>
    <w:p>
      <w:pPr>
        <w:pStyle w:val="949"/>
        <w:ind w:firstLine="480"/>
        <w:spacing w:line="360" w:lineRule="auto"/>
        <w:rPr>
          <w:rFonts w:ascii="宋体" w:hAnsi="宋体"/>
          <w:sz w:val="24"/>
          <w:szCs w:val="24"/>
        </w:rPr>
      </w:pPr>
      <w:r>
        <w:rPr>
          <w:rFonts w:ascii="宋体" w:hAnsi="宋体"/>
          <w:sz w:val="24"/>
          <w:szCs w:val="24"/>
        </w:rPr>
        <w:t xml:space="preserve">② 天然橡胶胶乳避孕套老化后爆破性能符合标</w:t>
      </w:r>
      <w:r>
        <w:rPr>
          <w:rFonts w:ascii="宋体" w:hAnsi="宋体"/>
          <w:sz w:val="24"/>
          <w:szCs w:val="24"/>
        </w:rPr>
        <w:t xml:space="preserve">准 GB/T7544 中对未处理的避孕套爆破体积和压力的要求（热空气老化试验方法采用 GB7544 附录 H，老化条件为（168±2）h×（70±2）℃）。聚氨酯避孕套老化后爆破性能符合标准HG/T5456-2018、Y/T 1850-2023中对未处理的避孕套爆破体积和压力的要求。</w:t>
      </w:r>
      <w:r/>
    </w:p>
    <w:p>
      <w:pPr>
        <w:pStyle w:val="949"/>
        <w:ind w:firstLine="480"/>
        <w:spacing w:line="360" w:lineRule="auto"/>
        <w:rPr>
          <w:rFonts w:ascii="宋体" w:hAnsi="宋体"/>
          <w:sz w:val="24"/>
          <w:szCs w:val="24"/>
        </w:rPr>
      </w:pPr>
      <w:r>
        <w:rPr>
          <w:rFonts w:ascii="宋体" w:hAnsi="宋体"/>
          <w:sz w:val="24"/>
          <w:szCs w:val="24"/>
        </w:rPr>
        <w:t xml:space="preserve">③ 规格：大号（标称宽度55mm±2mm）、中号（标称宽度52mm±2mm）、小号（标称宽度49mm±2mm）；不含储精囊长度：天然橡胶胶乳男用避孕套 ≥170mm，复合型阻隔避孕套≥160mm；天然橡胶胶乳男用避孕套（超薄）和天然橡胶胶乳男用避孕套（超薄-水溶性）厚度0.04mm-0.05mm；聚氨酯避孕套厚度0.03mm-0.0399mm。</w:t>
      </w:r>
      <w:r/>
    </w:p>
    <w:p>
      <w:pPr>
        <w:pStyle w:val="949"/>
        <w:ind w:firstLine="480"/>
        <w:spacing w:line="360" w:lineRule="auto"/>
        <w:rPr>
          <w:rFonts w:ascii="宋体" w:hAnsi="宋体"/>
          <w:sz w:val="24"/>
          <w:szCs w:val="24"/>
        </w:rPr>
      </w:pPr>
      <w:r>
        <w:rPr>
          <w:rFonts w:ascii="宋体" w:hAnsi="宋体"/>
          <w:sz w:val="24"/>
          <w:szCs w:val="24"/>
        </w:rPr>
        <w:t xml:space="preserve">（3）宫内节育器产品：符合国家标准或医疗器械注册产品标准的规定。</w:t>
      </w:r>
      <w:r/>
    </w:p>
    <w:p>
      <w:pPr>
        <w:pStyle w:val="949"/>
        <w:ind w:firstLine="480"/>
        <w:spacing w:line="360" w:lineRule="auto"/>
        <w:rPr>
          <w:rFonts w:ascii="宋体" w:hAnsi="宋体"/>
          <w:sz w:val="24"/>
          <w:szCs w:val="24"/>
        </w:rPr>
      </w:pPr>
      <w:r>
        <w:rPr>
          <w:rFonts w:ascii="宋体" w:hAnsi="宋体"/>
          <w:sz w:val="24"/>
          <w:szCs w:val="24"/>
        </w:rPr>
        <w:t xml:space="preserve">（4）第（1）（2）（3）中所涉及的标准均指现行有效的质量标准。</w:t>
      </w:r>
      <w:r/>
    </w:p>
    <w:p>
      <w:pPr>
        <w:pStyle w:val="949"/>
        <w:ind w:firstLine="480"/>
        <w:spacing w:line="360" w:lineRule="auto"/>
        <w:rPr>
          <w:rFonts w:ascii="宋体" w:hAnsi="宋体"/>
          <w:sz w:val="24"/>
          <w:szCs w:val="24"/>
        </w:rPr>
      </w:pPr>
      <w:r>
        <w:rPr>
          <w:rFonts w:ascii="宋体" w:hAnsi="宋体"/>
          <w:sz w:val="24"/>
          <w:szCs w:val="24"/>
        </w:rPr>
        <w:t xml:space="preserve">（5）供方提供的药具应</w:t>
      </w:r>
      <w:r>
        <w:rPr>
          <w:rFonts w:ascii="宋体" w:hAnsi="宋体"/>
          <w:sz w:val="24"/>
          <w:szCs w:val="24"/>
        </w:rPr>
        <w:t xml:space="preserve">满足</w:t>
      </w:r>
      <w:r>
        <w:rPr>
          <w:rFonts w:ascii="宋体" w:hAnsi="宋体"/>
          <w:sz w:val="24"/>
          <w:szCs w:val="24"/>
        </w:rPr>
        <w:t xml:space="preserve">招标文件关于</w:t>
      </w:r>
      <w:r>
        <w:rPr>
          <w:rFonts w:ascii="宋体" w:hAnsi="宋体"/>
          <w:sz w:val="24"/>
          <w:szCs w:val="24"/>
        </w:rPr>
        <w:t xml:space="preserve">质量追溯的需求，</w:t>
      </w:r>
      <w:r>
        <w:rPr>
          <w:rFonts w:ascii="宋体" w:hAnsi="宋体"/>
          <w:sz w:val="24"/>
          <w:szCs w:val="24"/>
        </w:rPr>
        <w:t xml:space="preserve">符合“来源可查、去向可追、责任可究”的要求。</w:t>
      </w:r>
      <w:r>
        <w:rPr>
          <w:rFonts w:ascii="宋体" w:hAnsi="宋体"/>
          <w:sz w:val="24"/>
          <w:szCs w:val="24"/>
        </w:rPr>
      </w:r>
      <w:r/>
    </w:p>
    <w:p>
      <w:pPr>
        <w:pStyle w:val="949"/>
        <w:ind w:firstLine="482"/>
        <w:jc w:val="left"/>
        <w:spacing w:line="360" w:lineRule="auto"/>
        <w:rPr>
          <w:rFonts w:ascii="宋体" w:hAnsi="宋体"/>
          <w:b/>
          <w:sz w:val="24"/>
          <w:szCs w:val="24"/>
        </w:rPr>
      </w:pPr>
      <w:r>
        <w:rPr>
          <w:rFonts w:ascii="宋体" w:hAnsi="宋体"/>
          <w:b/>
          <w:sz w:val="24"/>
          <w:szCs w:val="24"/>
        </w:rPr>
        <w:t xml:space="preserve">9.2 </w:t>
      </w:r>
      <w:r>
        <w:rPr>
          <w:rFonts w:ascii="宋体" w:hAnsi="宋体"/>
          <w:b/>
          <w:bCs/>
          <w:sz w:val="24"/>
          <w:szCs w:val="24"/>
        </w:rPr>
        <w:t xml:space="preserve">药具生产批号</w:t>
      </w:r>
      <w:r>
        <w:rPr>
          <w:rFonts w:ascii="宋体" w:hAnsi="宋体"/>
          <w:b/>
          <w:sz w:val="24"/>
          <w:szCs w:val="24"/>
        </w:rPr>
      </w:r>
      <w:r/>
    </w:p>
    <w:p>
      <w:pPr>
        <w:pStyle w:val="949"/>
        <w:ind w:firstLine="480"/>
        <w:jc w:val="left"/>
        <w:spacing w:line="360" w:lineRule="auto"/>
        <w:rPr>
          <w:rFonts w:ascii="宋体" w:hAnsi="宋体"/>
          <w:sz w:val="24"/>
          <w:szCs w:val="24"/>
        </w:rPr>
      </w:pPr>
      <w:r>
        <w:rPr>
          <w:rFonts w:ascii="宋体" w:hAnsi="宋体"/>
          <w:sz w:val="24"/>
          <w:szCs w:val="24"/>
        </w:rPr>
        <w:t xml:space="preserve">（1）避孕药产品：生产批号以六位数字表示，前两位数字表示年份，中间两位数字表示月份，最后两位数字表示日期或生产流水号。</w:t>
      </w:r>
      <w:r/>
    </w:p>
    <w:p>
      <w:pPr>
        <w:pStyle w:val="949"/>
        <w:ind w:firstLine="480"/>
        <w:jc w:val="left"/>
        <w:spacing w:line="360" w:lineRule="auto"/>
        <w:rPr>
          <w:rFonts w:ascii="宋体" w:hAnsi="宋体"/>
          <w:sz w:val="24"/>
          <w:szCs w:val="24"/>
        </w:rPr>
      </w:pPr>
      <w:r>
        <w:rPr>
          <w:rFonts w:ascii="宋体" w:hAnsi="宋体"/>
          <w:sz w:val="24"/>
          <w:szCs w:val="24"/>
        </w:rPr>
        <w:t xml:space="preserve">（2）避孕套产品</w:t>
      </w:r>
      <w:r>
        <w:rPr>
          <w:rFonts w:ascii="宋体" w:hAnsi="宋体"/>
          <w:sz w:val="24"/>
          <w:szCs w:val="24"/>
        </w:rPr>
        <w:t xml:space="preserve">：生产批号以八位数字表示，前四位数字表示年份月份，第五、六位数字表示当月累计生产批的顺序号，第七、八位数字表示生产本批产品的生产线编号。</w:t>
      </w:r>
      <w:r/>
    </w:p>
    <w:p>
      <w:pPr>
        <w:pStyle w:val="949"/>
        <w:ind w:firstLine="480"/>
        <w:jc w:val="left"/>
        <w:spacing w:line="360" w:lineRule="auto"/>
        <w:rPr>
          <w:rFonts w:ascii="宋体" w:hAnsi="宋体"/>
          <w:sz w:val="24"/>
          <w:szCs w:val="24"/>
        </w:rPr>
      </w:pPr>
      <w:r>
        <w:rPr>
          <w:rFonts w:ascii="宋体" w:hAnsi="宋体"/>
          <w:sz w:val="24"/>
          <w:szCs w:val="24"/>
        </w:rPr>
        <w:t xml:space="preserve">（3）宫内节育器产品：生产批号以八位数字表示，前四位数字表示年份，第五、六位数字表示月份，最后两位数字表示日期或生产流水号。</w:t>
      </w:r>
      <w:r/>
    </w:p>
    <w:p>
      <w:pPr>
        <w:pStyle w:val="949"/>
        <w:ind w:firstLine="480"/>
        <w:jc w:val="left"/>
        <w:spacing w:line="360" w:lineRule="auto"/>
        <w:rPr>
          <w:rFonts w:ascii="宋体" w:hAnsi="宋体"/>
          <w:sz w:val="24"/>
          <w:szCs w:val="24"/>
        </w:rPr>
      </w:pPr>
      <w:r>
        <w:rPr>
          <w:rFonts w:ascii="宋体" w:hAnsi="宋体"/>
          <w:sz w:val="24"/>
          <w:szCs w:val="24"/>
        </w:rPr>
        <w:t xml:space="preserve">（4）若供方对生产批号的编制有其他需求，应在上述要求生产批号位数数字后空两个字符进行添加。 </w:t>
      </w:r>
      <w:r/>
    </w:p>
    <w:p>
      <w:pPr>
        <w:pStyle w:val="949"/>
        <w:ind w:firstLine="482"/>
        <w:spacing w:line="360" w:lineRule="auto"/>
        <w:rPr>
          <w:rFonts w:ascii="宋体" w:hAnsi="宋体"/>
          <w:b/>
          <w:bCs/>
          <w:sz w:val="24"/>
          <w:szCs w:val="24"/>
        </w:rPr>
        <w:outlineLvl w:val="1"/>
      </w:pPr>
      <w:r/>
      <w:bookmarkStart w:id="181" w:name="_Toc205834986"/>
      <w:r/>
      <w:bookmarkStart w:id="182" w:name="_Toc189148239"/>
      <w:r>
        <w:rPr>
          <w:rFonts w:ascii="宋体" w:hAnsi="宋体"/>
          <w:b/>
          <w:bCs/>
          <w:sz w:val="24"/>
          <w:szCs w:val="24"/>
        </w:rPr>
        <w:t xml:space="preserve">十、货物包装</w:t>
      </w:r>
      <w:bookmarkEnd w:id="181"/>
      <w:r/>
      <w:bookmarkEnd w:id="182"/>
      <w:r>
        <w:rPr>
          <w:rFonts w:ascii="宋体" w:hAnsi="宋体"/>
          <w:b/>
          <w:bCs/>
          <w:sz w:val="24"/>
          <w:szCs w:val="24"/>
        </w:rPr>
      </w:r>
      <w:r/>
    </w:p>
    <w:p>
      <w:pPr>
        <w:pStyle w:val="949"/>
        <w:ind w:firstLine="480"/>
        <w:spacing w:line="360" w:lineRule="auto"/>
        <w:rPr>
          <w:rFonts w:ascii="宋体" w:hAnsi="宋体"/>
          <w:sz w:val="24"/>
          <w:szCs w:val="24"/>
        </w:rPr>
      </w:pPr>
      <w:r>
        <w:rPr>
          <w:rFonts w:ascii="宋体" w:hAnsi="宋体"/>
          <w:sz w:val="24"/>
          <w:szCs w:val="24"/>
        </w:rPr>
        <w:t xml:space="preserve">10.1 药具包装、标识等应符合《江苏省基本避孕药具包装及标签要求》（详见附件）的规定，按药具类别分为避孕药、避孕套、宫内节育器。 </w:t>
      </w:r>
      <w:r/>
    </w:p>
    <w:p>
      <w:pPr>
        <w:pStyle w:val="949"/>
        <w:ind w:firstLine="480"/>
        <w:spacing w:line="360" w:lineRule="auto"/>
        <w:rPr>
          <w:rFonts w:ascii="宋体" w:hAnsi="宋体"/>
          <w:sz w:val="24"/>
          <w:szCs w:val="24"/>
        </w:rPr>
      </w:pPr>
      <w:r>
        <w:rPr>
          <w:rFonts w:ascii="宋体" w:hAnsi="宋体"/>
          <w:sz w:val="24"/>
          <w:szCs w:val="24"/>
        </w:rPr>
        <w:t xml:space="preserve">10.2 包材生产管理：供方应当按照招标文件技术参数要求，加强对包装材料的生产管理，做到：一是严格按照 GMP以及本文件中的相关要求，保证包装材料的质量；二是应当根据年度订购合同的供货数量，统筹安排，合理组织，印制适当数量的大、中、小各级包装材料，避免造成浪费。三是严禁使用非本产品包装发货。</w:t>
      </w:r>
      <w:r/>
    </w:p>
    <w:p>
      <w:pPr>
        <w:pStyle w:val="949"/>
        <w:ind w:firstLine="480"/>
        <w:spacing w:line="360" w:lineRule="auto"/>
        <w:rPr>
          <w:rFonts w:ascii="宋体" w:hAnsi="宋体"/>
          <w:sz w:val="24"/>
          <w:szCs w:val="24"/>
        </w:rPr>
      </w:pPr>
      <w:r>
        <w:rPr>
          <w:rFonts w:ascii="宋体" w:hAnsi="宋体"/>
          <w:sz w:val="24"/>
          <w:szCs w:val="24"/>
        </w:rPr>
        <w:t xml:space="preserve">10.3 对同品种、不同批号的药具，外包装箱上应以不同色标区分。 药具包装箱内附产品合格证、说明书、质量检验证明书、随配附件以及清单。</w:t>
      </w:r>
      <w:r/>
    </w:p>
    <w:p>
      <w:pPr>
        <w:pStyle w:val="949"/>
        <w:ind w:firstLine="480"/>
        <w:spacing w:line="360" w:lineRule="auto"/>
        <w:rPr>
          <w:rFonts w:ascii="宋体" w:hAnsi="宋体"/>
          <w:sz w:val="24"/>
          <w:szCs w:val="24"/>
        </w:rPr>
      </w:pPr>
      <w:r>
        <w:rPr>
          <w:rFonts w:ascii="宋体" w:hAnsi="宋体"/>
          <w:sz w:val="24"/>
          <w:szCs w:val="24"/>
        </w:rPr>
        <w:t xml:space="preserve">10.4 供方药具包装不符合《江苏省基本避孕药具包装及标签要求》的，或者由于对交付药具包</w:t>
      </w:r>
      <w:r>
        <w:rPr>
          <w:rFonts w:ascii="宋体" w:hAnsi="宋体"/>
          <w:sz w:val="24"/>
          <w:szCs w:val="24"/>
        </w:rPr>
        <w:t xml:space="preserve">装不善、标记不明、防护措施不当致使药具遭到损害或丢失的，供方应及时无偿补充、更换，并承担由此对需方造成的一切损失。</w:t>
      </w:r>
      <w:r/>
    </w:p>
    <w:p>
      <w:pPr>
        <w:pStyle w:val="949"/>
        <w:ind w:firstLine="480"/>
        <w:spacing w:line="360" w:lineRule="auto"/>
        <w:rPr>
          <w:rFonts w:ascii="宋体" w:hAnsi="宋体" w:cs="Cambria Math"/>
          <w:b/>
          <w:bCs/>
          <w:sz w:val="24"/>
          <w:szCs w:val="24"/>
        </w:rPr>
      </w:pPr>
      <w:r>
        <w:rPr>
          <w:rFonts w:ascii="宋体" w:hAnsi="宋体" w:cs="Cambria Math"/>
          <w:sz w:val="24"/>
          <w:szCs w:val="24"/>
        </w:rPr>
        <w:t xml:space="preserve">10.5本项目根据《江苏省财政厅关于加强政府绿色采购有关事项的通知》（苏财购〔2023〕65号）规定，执行绿色采购需求标准。</w:t>
      </w:r>
      <w:r>
        <w:rPr>
          <w:rFonts w:ascii="宋体" w:hAnsi="宋体" w:cs="Cambria Math"/>
          <w:b/>
          <w:bCs/>
          <w:sz w:val="24"/>
          <w:szCs w:val="24"/>
        </w:rPr>
      </w:r>
      <w:r/>
    </w:p>
    <w:p>
      <w:pPr>
        <w:pStyle w:val="949"/>
        <w:ind w:firstLine="482"/>
        <w:spacing w:line="360" w:lineRule="auto"/>
        <w:rPr>
          <w:rFonts w:ascii="宋体" w:hAnsi="宋体"/>
          <w:b/>
          <w:bCs/>
          <w:sz w:val="24"/>
          <w:szCs w:val="24"/>
        </w:rPr>
        <w:outlineLvl w:val="1"/>
      </w:pPr>
      <w:r/>
      <w:bookmarkStart w:id="183" w:name="_Toc205834987"/>
      <w:r/>
      <w:bookmarkStart w:id="184" w:name="_Toc189148240"/>
      <w:r>
        <w:rPr>
          <w:rFonts w:ascii="宋体" w:hAnsi="宋体"/>
          <w:b/>
          <w:bCs/>
          <w:sz w:val="24"/>
          <w:szCs w:val="24"/>
        </w:rPr>
        <w:t xml:space="preserve">十一、售后服务</w:t>
      </w:r>
      <w:bookmarkEnd w:id="183"/>
      <w:r/>
      <w:bookmarkEnd w:id="184"/>
      <w:r>
        <w:rPr>
          <w:rFonts w:ascii="宋体" w:hAnsi="宋体"/>
          <w:b/>
          <w:bCs/>
          <w:sz w:val="24"/>
          <w:szCs w:val="24"/>
        </w:rPr>
      </w:r>
      <w:r/>
    </w:p>
    <w:p>
      <w:pPr>
        <w:pStyle w:val="949"/>
        <w:ind w:firstLine="480"/>
        <w:jc w:val="left"/>
        <w:spacing w:line="360" w:lineRule="auto"/>
        <w:rPr>
          <w:rFonts w:ascii="宋体" w:hAnsi="宋体"/>
          <w:sz w:val="24"/>
          <w:szCs w:val="24"/>
        </w:rPr>
      </w:pPr>
      <w:r>
        <w:rPr>
          <w:rFonts w:ascii="宋体" w:hAnsi="宋体"/>
          <w:sz w:val="24"/>
          <w:szCs w:val="24"/>
        </w:rPr>
        <w:t xml:space="preserve">11.1 供方提供的药具在质量期内因药具本身的质量问题发生事故，供方应负责免费更换。对达不到技术要求者，根据实际情况，经双方协商，可按以下办法处理：</w:t>
      </w:r>
      <w:r/>
    </w:p>
    <w:p>
      <w:pPr>
        <w:pStyle w:val="949"/>
        <w:ind w:firstLine="480"/>
        <w:jc w:val="left"/>
        <w:spacing w:line="360" w:lineRule="auto"/>
        <w:rPr>
          <w:rFonts w:ascii="宋体" w:hAnsi="宋体"/>
          <w:sz w:val="24"/>
          <w:szCs w:val="24"/>
        </w:rPr>
      </w:pPr>
      <w:r>
        <w:rPr>
          <w:rFonts w:ascii="宋体" w:hAnsi="宋体"/>
          <w:sz w:val="24"/>
          <w:szCs w:val="24"/>
        </w:rPr>
        <w:t xml:space="preserve">（1）更换：由供方承担所发生的全部费用。</w:t>
      </w:r>
      <w:r/>
    </w:p>
    <w:p>
      <w:pPr>
        <w:pStyle w:val="949"/>
        <w:ind w:firstLine="480"/>
        <w:jc w:val="left"/>
        <w:spacing w:line="360" w:lineRule="auto"/>
        <w:rPr>
          <w:rFonts w:ascii="宋体" w:hAnsi="宋体"/>
          <w:sz w:val="24"/>
          <w:szCs w:val="24"/>
        </w:rPr>
      </w:pPr>
      <w:r>
        <w:rPr>
          <w:rFonts w:ascii="宋体" w:hAnsi="宋体"/>
          <w:sz w:val="24"/>
          <w:szCs w:val="24"/>
        </w:rPr>
        <w:t xml:space="preserve">（2）贬值处理：由甲乙双方合议定价。</w:t>
      </w:r>
      <w:r/>
    </w:p>
    <w:p>
      <w:pPr>
        <w:pStyle w:val="949"/>
        <w:ind w:firstLine="480"/>
        <w:jc w:val="left"/>
        <w:spacing w:line="360" w:lineRule="auto"/>
        <w:rPr>
          <w:rFonts w:ascii="宋体" w:hAnsi="宋体"/>
          <w:sz w:val="24"/>
          <w:szCs w:val="24"/>
        </w:rPr>
      </w:pPr>
      <w:r>
        <w:rPr>
          <w:rFonts w:ascii="宋体" w:hAnsi="宋体"/>
          <w:sz w:val="24"/>
          <w:szCs w:val="24"/>
        </w:rPr>
        <w:t xml:space="preserve">（3）退货处理：供方应退还需方支付的合同款，同时应承担该货物的直接费用（运输、保险、检验、货款利息及银行手续费等）。</w:t>
      </w:r>
      <w:r/>
    </w:p>
    <w:p>
      <w:pPr>
        <w:pStyle w:val="949"/>
        <w:ind w:firstLine="480"/>
        <w:jc w:val="left"/>
        <w:spacing w:line="360" w:lineRule="auto"/>
        <w:rPr>
          <w:rFonts w:ascii="宋体" w:hAnsi="宋体"/>
          <w:sz w:val="24"/>
          <w:szCs w:val="24"/>
        </w:rPr>
      </w:pPr>
      <w:r>
        <w:rPr>
          <w:rFonts w:ascii="宋体" w:hAnsi="宋体"/>
          <w:sz w:val="24"/>
          <w:szCs w:val="24"/>
        </w:rPr>
        <w:t xml:space="preserve">11.2 如在使用过程中发生质量问题，供方在接到需方通知后在</w:t>
      </w:r>
      <w:r>
        <w:rPr>
          <w:rFonts w:ascii="宋体" w:hAnsi="宋体"/>
          <w:sz w:val="24"/>
          <w:szCs w:val="24"/>
          <w:u w:val="single"/>
        </w:rPr>
        <w:t xml:space="preserve"> 72 </w:t>
      </w:r>
      <w:r>
        <w:rPr>
          <w:rFonts w:ascii="宋体" w:hAnsi="宋体"/>
          <w:sz w:val="24"/>
          <w:szCs w:val="24"/>
        </w:rPr>
        <w:t xml:space="preserve">小时内到达需方现场。</w:t>
      </w:r>
      <w:r/>
    </w:p>
    <w:p>
      <w:pPr>
        <w:pStyle w:val="949"/>
        <w:ind w:firstLine="480"/>
        <w:jc w:val="left"/>
        <w:spacing w:line="360" w:lineRule="auto"/>
        <w:rPr>
          <w:rFonts w:ascii="宋体" w:hAnsi="宋体"/>
          <w:sz w:val="24"/>
          <w:szCs w:val="24"/>
        </w:rPr>
      </w:pPr>
      <w:r>
        <w:rPr>
          <w:rFonts w:ascii="宋体" w:hAnsi="宋体"/>
          <w:sz w:val="24"/>
          <w:szCs w:val="24"/>
        </w:rPr>
        <w:t xml:space="preserve">11.3供方应免费提供售后服务，包括：技术培训、指导、咨询等。若供方在接到需方提出的提供售后服务2个工作日内没有响应或拒绝，需方有权解除本采购合同，且不承担任何违约责任。</w:t>
      </w:r>
      <w:r/>
    </w:p>
    <w:p>
      <w:pPr>
        <w:pStyle w:val="949"/>
        <w:ind w:firstLine="480"/>
        <w:spacing w:line="360" w:lineRule="auto"/>
        <w:rPr>
          <w:rFonts w:ascii="宋体" w:hAnsi="宋体"/>
          <w:sz w:val="24"/>
          <w:szCs w:val="24"/>
        </w:rPr>
      </w:pPr>
      <w:r>
        <w:rPr>
          <w:rFonts w:ascii="宋体" w:hAnsi="宋体"/>
          <w:sz w:val="24"/>
          <w:szCs w:val="24"/>
        </w:rPr>
        <w:t xml:space="preserve">11.4 针对宫内节育器产品，根据供方承诺的免费更换服务，即产品超过效期后，供方根据需方提供的过期产品实物，免费为需方更换</w:t>
      </w:r>
      <w:r>
        <w:rPr>
          <w:rFonts w:ascii="宋体" w:hAnsi="宋体"/>
          <w:sz w:val="24"/>
          <w:szCs w:val="24"/>
          <w:u w:val="single"/>
        </w:rPr>
        <w:t xml:space="preserve">   /    </w:t>
      </w:r>
      <w:r>
        <w:rPr>
          <w:rFonts w:ascii="宋体" w:hAnsi="宋体"/>
          <w:sz w:val="24"/>
          <w:szCs w:val="24"/>
        </w:rPr>
        <w:t xml:space="preserve">数量的同一标准产品</w:t>
      </w:r>
      <w:r>
        <w:rPr>
          <w:rFonts w:ascii="宋体" w:hAnsi="宋体"/>
          <w:sz w:val="24"/>
          <w:szCs w:val="24"/>
        </w:rPr>
        <w:t xml:space="preserve">。</w:t>
      </w:r>
      <w:r/>
    </w:p>
    <w:p>
      <w:pPr>
        <w:pStyle w:val="949"/>
        <w:ind w:firstLine="480"/>
        <w:spacing w:line="360" w:lineRule="auto"/>
        <w:rPr>
          <w:rFonts w:ascii="宋体" w:hAnsi="宋体"/>
          <w:sz w:val="24"/>
          <w:szCs w:val="24"/>
        </w:rPr>
      </w:pPr>
      <w:r>
        <w:rPr>
          <w:rFonts w:ascii="宋体" w:hAnsi="宋体"/>
          <w:sz w:val="24"/>
          <w:szCs w:val="24"/>
        </w:rPr>
        <w:t xml:space="preserve">11.5 供方应配合需方的质量抽样工作，如需方有抽样需求，供方应免费提供所需数量的抽样样品。抽检不合格的，应及时采取召回、补充、更换等补救措施，情节严重的，需方可以解除合同。</w:t>
      </w:r>
      <w:r/>
    </w:p>
    <w:p>
      <w:pPr>
        <w:pStyle w:val="949"/>
        <w:ind w:firstLine="482"/>
        <w:spacing w:line="360" w:lineRule="auto"/>
        <w:rPr>
          <w:rFonts w:ascii="宋体" w:hAnsi="宋体"/>
          <w:b/>
          <w:bCs/>
          <w:sz w:val="24"/>
          <w:szCs w:val="24"/>
        </w:rPr>
        <w:outlineLvl w:val="1"/>
      </w:pPr>
      <w:r/>
      <w:bookmarkStart w:id="185" w:name="_Toc189148241"/>
      <w:r/>
      <w:bookmarkStart w:id="186" w:name="_Toc205834988"/>
      <w:r>
        <w:rPr>
          <w:rFonts w:ascii="宋体" w:hAnsi="宋体"/>
          <w:b/>
          <w:bCs/>
          <w:sz w:val="24"/>
          <w:szCs w:val="24"/>
        </w:rPr>
        <w:t xml:space="preserve">十二、验收及核查</w:t>
      </w:r>
      <w:bookmarkEnd w:id="185"/>
      <w:r/>
      <w:bookmarkEnd w:id="186"/>
      <w:r>
        <w:rPr>
          <w:rFonts w:ascii="宋体" w:hAnsi="宋体"/>
          <w:b/>
          <w:bCs/>
          <w:sz w:val="24"/>
          <w:szCs w:val="24"/>
        </w:rPr>
      </w:r>
      <w:r/>
    </w:p>
    <w:p>
      <w:pPr>
        <w:pStyle w:val="949"/>
        <w:ind w:firstLine="480"/>
        <w:spacing w:line="360" w:lineRule="auto"/>
        <w:rPr>
          <w:rFonts w:ascii="宋体" w:hAnsi="宋体"/>
          <w:sz w:val="24"/>
          <w:szCs w:val="24"/>
        </w:rPr>
      </w:pPr>
      <w:r>
        <w:rPr>
          <w:rFonts w:ascii="宋体" w:hAnsi="宋体"/>
          <w:sz w:val="24"/>
          <w:szCs w:val="24"/>
        </w:rPr>
        <w:t xml:space="preserve">12.1 履约验收主要由各地药具管理机构负责，以入库验收方式为主，按照《国家免费提供避孕药具质量管理规范》要求及合同条款约定项目、内容进行验收。需方通过抽样送检等方式对疑似药具质量问题进行处理，必要时可按合同约定进行驻场核查。</w:t>
        <w:tab/>
      </w:r>
      <w:r/>
    </w:p>
    <w:p>
      <w:pPr>
        <w:pStyle w:val="949"/>
        <w:ind w:firstLine="480"/>
        <w:jc w:val="left"/>
        <w:spacing w:line="360" w:lineRule="auto"/>
        <w:rPr>
          <w:rFonts w:ascii="宋体" w:hAnsi="宋体"/>
          <w:sz w:val="24"/>
          <w:szCs w:val="24"/>
        </w:rPr>
      </w:pPr>
      <w:r>
        <w:rPr>
          <w:rFonts w:ascii="宋体" w:hAnsi="宋体"/>
          <w:sz w:val="24"/>
          <w:szCs w:val="24"/>
        </w:rPr>
        <w:t xml:space="preserve">12.2 供方交货前应对产品作出全面检查和对验收文件进行整理，并列出清单，作为需方收货验收和使用的技术条件依据，检验的结果应随货物交需方。</w:t>
      </w:r>
      <w:r/>
    </w:p>
    <w:p>
      <w:pPr>
        <w:pStyle w:val="949"/>
        <w:ind w:firstLine="480"/>
        <w:spacing w:line="360" w:lineRule="auto"/>
        <w:rPr>
          <w:rFonts w:ascii="宋体" w:hAnsi="宋体"/>
          <w:sz w:val="24"/>
          <w:szCs w:val="24"/>
        </w:rPr>
      </w:pPr>
      <w:r>
        <w:rPr>
          <w:rFonts w:ascii="宋体" w:hAnsi="宋体"/>
          <w:bCs/>
          <w:sz w:val="24"/>
          <w:szCs w:val="24"/>
        </w:rPr>
        <w:t xml:space="preserve">12.3 </w:t>
      </w:r>
      <w:r>
        <w:rPr>
          <w:rFonts w:ascii="宋体" w:hAnsi="宋体"/>
          <w:sz w:val="24"/>
          <w:szCs w:val="24"/>
        </w:rPr>
        <w:t xml:space="preserve">药具运抵现场后，需方根据</w:t>
      </w:r>
      <w:r>
        <w:rPr>
          <w:rFonts w:ascii="宋体" w:hAnsi="宋体"/>
          <w:sz w:val="24"/>
          <w:szCs w:val="24"/>
        </w:rPr>
        <w:t xml:space="preserve">招标文件上的技术规格要求和国家有关</w:t>
      </w:r>
      <w:r>
        <w:rPr>
          <w:rFonts w:ascii="宋体" w:hAnsi="宋体"/>
          <w:sz w:val="24"/>
          <w:szCs w:val="24"/>
        </w:rPr>
        <w:t xml:space="preserve">质量标准及时对药具的质量、规格和数量进行检验，如发现药具的规格、数量或两者都与合同不符，供方应按需方规定的时限无偿补充、更换。</w:t>
      </w:r>
      <w:r/>
    </w:p>
    <w:p>
      <w:pPr>
        <w:pStyle w:val="949"/>
        <w:ind w:firstLine="480"/>
        <w:jc w:val="left"/>
        <w:spacing w:line="360" w:lineRule="auto"/>
        <w:rPr>
          <w:rFonts w:ascii="宋体" w:hAnsi="宋体"/>
          <w:sz w:val="24"/>
          <w:szCs w:val="24"/>
        </w:rPr>
      </w:pPr>
      <w:r>
        <w:rPr>
          <w:rFonts w:ascii="宋体" w:hAnsi="宋体"/>
          <w:sz w:val="24"/>
          <w:szCs w:val="24"/>
        </w:rPr>
        <w:t xml:space="preserve">12.4 对技术复杂的货物，需方可请国家认可的专业检测机构参与初步验收及最终验收，并由其出具质量检测报告。</w:t>
      </w:r>
      <w:r/>
    </w:p>
    <w:p>
      <w:pPr>
        <w:pStyle w:val="949"/>
        <w:ind w:firstLine="480"/>
        <w:spacing w:line="360" w:lineRule="auto"/>
        <w:rPr>
          <w:rFonts w:ascii="宋体" w:hAnsi="宋体"/>
          <w:sz w:val="24"/>
          <w:szCs w:val="24"/>
        </w:rPr>
      </w:pPr>
      <w:r>
        <w:rPr>
          <w:rFonts w:ascii="宋体" w:hAnsi="宋体"/>
          <w:bCs/>
          <w:sz w:val="24"/>
          <w:szCs w:val="24"/>
        </w:rPr>
        <w:t xml:space="preserve">12.5 </w:t>
      </w:r>
      <w:r>
        <w:rPr>
          <w:rFonts w:ascii="宋体" w:hAnsi="宋体"/>
          <w:sz w:val="24"/>
          <w:szCs w:val="24"/>
        </w:rPr>
        <w:t xml:space="preserve">如果药具的质量与合同不符，或需方经进一步检验或在发放、使用过程中发现药具存在非显而易见的损坏或缺陷，或在质保期限内证实药具是有缺陷的，包括潜在</w:t>
      </w:r>
      <w:r>
        <w:rPr>
          <w:rFonts w:ascii="宋体" w:hAnsi="宋体"/>
          <w:sz w:val="24"/>
          <w:szCs w:val="24"/>
        </w:rPr>
        <w:t xml:space="preserve">缺陷或使用不符合要求，需方有权向供方提出免费更换或补充，供方应予以配合。</w:t>
      </w:r>
      <w:r/>
    </w:p>
    <w:p>
      <w:pPr>
        <w:pStyle w:val="949"/>
        <w:ind w:firstLine="480"/>
        <w:spacing w:line="360" w:lineRule="auto"/>
        <w:rPr>
          <w:rFonts w:ascii="宋体" w:hAnsi="宋体"/>
          <w:sz w:val="24"/>
          <w:szCs w:val="24"/>
        </w:rPr>
      </w:pPr>
      <w:r>
        <w:rPr>
          <w:rFonts w:ascii="宋体" w:hAnsi="宋体"/>
          <w:sz w:val="24"/>
          <w:szCs w:val="24"/>
        </w:rPr>
        <w:t xml:space="preserve">12.6 需方有权在合同履行过程中，选择专业机构对供方进行驻厂核查，供方应予以配合。驻厂核查中发现供方实际与投标文件不一致、不符合生产质量控制等相关法律法规要求、合同履行不符合规定等情况，需方可视情况解除合同，并将供方列入不良信用记录，一至三年内不得参与需方组织的药具政府采购项目。</w:t>
      </w:r>
      <w:r/>
    </w:p>
    <w:p>
      <w:pPr>
        <w:pStyle w:val="949"/>
        <w:ind w:firstLine="482"/>
        <w:spacing w:line="360" w:lineRule="auto"/>
        <w:rPr>
          <w:rFonts w:ascii="宋体" w:hAnsi="宋体"/>
          <w:b/>
          <w:bCs/>
          <w:sz w:val="24"/>
          <w:szCs w:val="24"/>
        </w:rPr>
        <w:outlineLvl w:val="1"/>
      </w:pPr>
      <w:r/>
      <w:bookmarkStart w:id="187" w:name="_Toc189148242"/>
      <w:r/>
      <w:bookmarkStart w:id="188" w:name="_Toc205834989"/>
      <w:r>
        <w:rPr>
          <w:rFonts w:ascii="宋体" w:hAnsi="宋体"/>
          <w:b/>
          <w:bCs/>
          <w:sz w:val="24"/>
          <w:szCs w:val="24"/>
        </w:rPr>
        <w:t xml:space="preserve">十三、违约责任</w:t>
      </w:r>
      <w:bookmarkEnd w:id="187"/>
      <w:r/>
      <w:bookmarkEnd w:id="188"/>
      <w:r>
        <w:rPr>
          <w:rFonts w:ascii="宋体" w:hAnsi="宋体"/>
          <w:b/>
          <w:bCs/>
          <w:sz w:val="24"/>
          <w:szCs w:val="24"/>
        </w:rPr>
      </w:r>
      <w:r/>
    </w:p>
    <w:p>
      <w:pPr>
        <w:pStyle w:val="949"/>
        <w:ind w:firstLine="480"/>
        <w:jc w:val="left"/>
        <w:spacing w:line="360" w:lineRule="auto"/>
        <w:rPr>
          <w:rFonts w:ascii="宋体" w:hAnsi="宋体"/>
          <w:sz w:val="24"/>
          <w:szCs w:val="24"/>
        </w:rPr>
      </w:pPr>
      <w:r>
        <w:rPr>
          <w:rFonts w:ascii="宋体" w:hAnsi="宋体"/>
          <w:sz w:val="24"/>
          <w:szCs w:val="24"/>
        </w:rPr>
        <w:t xml:space="preserve">13.1 需方无正当理由拒收货物的，需方向供方偿付拒收货款总值的百分之五违约金。</w:t>
      </w:r>
      <w:r/>
    </w:p>
    <w:p>
      <w:pPr>
        <w:pStyle w:val="949"/>
        <w:ind w:firstLine="480"/>
        <w:jc w:val="left"/>
        <w:spacing w:line="360" w:lineRule="auto"/>
        <w:rPr>
          <w:rFonts w:ascii="宋体" w:hAnsi="宋体"/>
          <w:sz w:val="24"/>
          <w:szCs w:val="24"/>
        </w:rPr>
      </w:pPr>
      <w:r>
        <w:rPr>
          <w:rFonts w:ascii="宋体" w:hAnsi="宋体"/>
          <w:sz w:val="24"/>
          <w:szCs w:val="24"/>
        </w:rPr>
        <w:t xml:space="preserve">13.2 需方无故逾期验收和办理货款支付手续的，需方应按逾期付款总额每日万分之五向供方支付违约金。</w:t>
      </w:r>
      <w:r/>
    </w:p>
    <w:p>
      <w:pPr>
        <w:pStyle w:val="949"/>
        <w:ind w:firstLine="480"/>
        <w:spacing w:line="360" w:lineRule="auto"/>
        <w:rPr>
          <w:rFonts w:ascii="宋体" w:hAnsi="宋体"/>
          <w:sz w:val="24"/>
          <w:szCs w:val="24"/>
        </w:rPr>
      </w:pPr>
      <w:r>
        <w:rPr>
          <w:rFonts w:ascii="宋体" w:hAnsi="宋体"/>
          <w:sz w:val="24"/>
          <w:szCs w:val="24"/>
        </w:rPr>
        <w:t xml:space="preserve">13.3需方不履行本合同义务或履行本合同义务不符合约定的，应当承担继续履行、采取补救措施、赔偿损失等违约责任，并承担不低于合同总价20%的违约金。</w:t>
      </w:r>
      <w:r/>
    </w:p>
    <w:p>
      <w:pPr>
        <w:pStyle w:val="949"/>
        <w:ind w:firstLine="480"/>
        <w:jc w:val="left"/>
        <w:spacing w:line="360" w:lineRule="auto"/>
        <w:rPr>
          <w:rFonts w:ascii="宋体" w:hAnsi="宋体"/>
          <w:sz w:val="24"/>
          <w:szCs w:val="24"/>
        </w:rPr>
      </w:pPr>
      <w:r>
        <w:rPr>
          <w:rFonts w:ascii="宋体" w:hAnsi="宋体"/>
          <w:sz w:val="24"/>
          <w:szCs w:val="24"/>
        </w:rPr>
        <w:t xml:space="preserve">13.4 供方逾期交付货物的，需方将约谈供方，提出警示。供方应按逾期交货总额每日千分之六向需方支付违约金，需方有权从待付货款中扣除。逾期超过约定日期10个工作日不能交货的，需方可解除本合同，且不承担任何违约责任。供方因逾期交货或因其他违约行为导致需方解除合同的，供方应向需方支付合同总值20%的违约金，违约金的给付不豁免</w:t>
      </w:r>
      <w:r>
        <w:rPr>
          <w:rFonts w:ascii="宋体" w:hAnsi="宋体"/>
          <w:sz w:val="24"/>
          <w:szCs w:val="24"/>
        </w:rPr>
        <w:t xml:space="preserve">供方对需方的损失承担赔偿责任。</w:t>
      </w:r>
      <w:r/>
    </w:p>
    <w:p>
      <w:pPr>
        <w:pStyle w:val="949"/>
        <w:ind w:firstLine="480"/>
        <w:jc w:val="left"/>
        <w:spacing w:line="360" w:lineRule="auto"/>
        <w:rPr>
          <w:rFonts w:ascii="宋体" w:hAnsi="宋体"/>
          <w:sz w:val="24"/>
          <w:szCs w:val="24"/>
        </w:rPr>
      </w:pPr>
      <w:r>
        <w:rPr>
          <w:rFonts w:ascii="宋体" w:hAnsi="宋体"/>
          <w:sz w:val="24"/>
          <w:szCs w:val="24"/>
        </w:rPr>
        <w:t xml:space="preserve">13.5 供方所交的货物品种、型号、规格、技术参数、质量、生产日期等不符合合同、招标文件规定标准的，或供方运输过程中的过失等非需方过错，导致需方受损，</w:t>
      </w:r>
      <w:r>
        <w:rPr>
          <w:rFonts w:ascii="宋体" w:hAnsi="宋体"/>
          <w:bCs/>
          <w:iCs/>
          <w:sz w:val="24"/>
          <w:szCs w:val="24"/>
        </w:rPr>
        <w:t xml:space="preserve">需方有权拒收该货物并收取履约保证金的10%作为赔偿款，</w:t>
      </w:r>
      <w:r>
        <w:rPr>
          <w:rFonts w:ascii="宋体" w:hAnsi="宋体"/>
          <w:sz w:val="24"/>
          <w:szCs w:val="24"/>
        </w:rPr>
        <w:t xml:space="preserve">供方愿意更换货物但逾期交货的，按供方逾期交货处理。</w:t>
      </w:r>
      <w:r>
        <w:rPr>
          <w:rFonts w:ascii="宋体" w:hAnsi="宋体"/>
          <w:bCs/>
          <w:iCs/>
          <w:sz w:val="24"/>
          <w:szCs w:val="24"/>
        </w:rPr>
        <w:t xml:space="preserve">供方逾期交付赔偿款，应按赔偿款总额每日千分之六向需方支付违约金，需方有权从待付货款中扣除相应的赔偿款及违约金。</w:t>
      </w:r>
      <w:r>
        <w:rPr>
          <w:rFonts w:ascii="宋体" w:hAnsi="宋体"/>
          <w:sz w:val="24"/>
          <w:szCs w:val="24"/>
        </w:rPr>
        <w:t xml:space="preserve">供方拒绝更换货物的，需方可单方面解除合同，且需方因此产生的所有损失都由供方承担。</w:t>
      </w:r>
      <w:r/>
    </w:p>
    <w:p>
      <w:pPr>
        <w:pStyle w:val="949"/>
        <w:ind w:firstLine="480"/>
        <w:spacing w:line="360" w:lineRule="auto"/>
        <w:rPr>
          <w:rFonts w:ascii="宋体" w:hAnsi="宋体"/>
          <w:sz w:val="24"/>
          <w:szCs w:val="24"/>
        </w:rPr>
      </w:pPr>
      <w:r>
        <w:rPr>
          <w:rFonts w:ascii="宋体" w:hAnsi="宋体"/>
          <w:sz w:val="24"/>
          <w:szCs w:val="24"/>
        </w:rPr>
        <w:t xml:space="preserve">13.6 因供方提供的药具产品存在缺陷、质量问题或不良反应等对药具使用者造成伤害的，供方应进行赔偿。</w:t>
      </w:r>
      <w:r/>
    </w:p>
    <w:p>
      <w:pPr>
        <w:pStyle w:val="949"/>
        <w:ind w:firstLine="482"/>
        <w:spacing w:line="360" w:lineRule="auto"/>
        <w:rPr>
          <w:rFonts w:ascii="宋体" w:hAnsi="宋体"/>
          <w:b/>
          <w:bCs/>
          <w:sz w:val="24"/>
          <w:szCs w:val="24"/>
        </w:rPr>
        <w:outlineLvl w:val="1"/>
      </w:pPr>
      <w:r/>
      <w:bookmarkStart w:id="189" w:name="_Toc205834990"/>
      <w:r/>
      <w:bookmarkStart w:id="190" w:name="_Toc189148243"/>
      <w:r>
        <w:rPr>
          <w:rFonts w:ascii="宋体" w:hAnsi="宋体"/>
          <w:b/>
          <w:bCs/>
          <w:sz w:val="24"/>
          <w:szCs w:val="24"/>
        </w:rPr>
        <w:t xml:space="preserve">十四、不可抗力事件处理</w:t>
      </w:r>
      <w:bookmarkEnd w:id="189"/>
      <w:r/>
      <w:bookmarkEnd w:id="190"/>
      <w:r>
        <w:rPr>
          <w:rFonts w:ascii="宋体" w:hAnsi="宋体"/>
          <w:b/>
          <w:bCs/>
          <w:sz w:val="24"/>
          <w:szCs w:val="24"/>
        </w:rPr>
      </w:r>
      <w:r/>
    </w:p>
    <w:p>
      <w:pPr>
        <w:pStyle w:val="949"/>
        <w:ind w:firstLine="480"/>
        <w:jc w:val="left"/>
        <w:spacing w:line="360" w:lineRule="auto"/>
        <w:rPr>
          <w:rFonts w:ascii="宋体" w:hAnsi="宋体"/>
          <w:sz w:val="24"/>
          <w:szCs w:val="24"/>
        </w:rPr>
      </w:pPr>
      <w:r>
        <w:rPr>
          <w:rFonts w:ascii="宋体" w:hAnsi="宋体"/>
          <w:sz w:val="24"/>
          <w:szCs w:val="24"/>
        </w:rPr>
        <w:t xml:space="preserve">14.1 在合同有效期内，任何一方因战争、地震、水灾、火灾、暴风雪或其他不可抗力原因导致不能履行合同，则合同履行期可延长，其延长期与不可抗力影响期相同。不能履行合同的一方不负有违约责任，但应尽可能及时采取适当或必要措施减少或消除不可抗力的影响。</w:t>
      </w:r>
      <w:r/>
    </w:p>
    <w:p>
      <w:pPr>
        <w:pStyle w:val="949"/>
        <w:ind w:firstLine="480"/>
        <w:jc w:val="left"/>
        <w:spacing w:line="360" w:lineRule="auto"/>
        <w:rPr>
          <w:rFonts w:ascii="宋体" w:hAnsi="宋体"/>
          <w:sz w:val="24"/>
          <w:szCs w:val="24"/>
        </w:rPr>
      </w:pPr>
      <w:r>
        <w:rPr>
          <w:rFonts w:ascii="宋体" w:hAnsi="宋体"/>
          <w:sz w:val="24"/>
          <w:szCs w:val="24"/>
        </w:rPr>
        <w:t xml:space="preserve">14.2 不可抗力事件发生后，应立即通知对方，并在3个工作日内以书面形式向对方提供详细情况报告及不可抗力对履行本合同的影响程度说明。受到不可抗力影响的一方负责提供由权威机构出</w:t>
      </w:r>
      <w:r>
        <w:rPr>
          <w:rFonts w:ascii="宋体" w:hAnsi="宋体"/>
          <w:sz w:val="24"/>
          <w:szCs w:val="24"/>
        </w:rPr>
        <w:t xml:space="preserve">具的证明。</w:t>
      </w:r>
      <w:r/>
    </w:p>
    <w:p>
      <w:pPr>
        <w:pStyle w:val="949"/>
        <w:ind w:firstLine="480"/>
        <w:jc w:val="left"/>
        <w:spacing w:line="360" w:lineRule="auto"/>
        <w:rPr>
          <w:rFonts w:ascii="宋体" w:hAnsi="宋体"/>
          <w:sz w:val="24"/>
          <w:szCs w:val="24"/>
        </w:rPr>
      </w:pPr>
      <w:r>
        <w:rPr>
          <w:rFonts w:ascii="宋体" w:hAnsi="宋体"/>
          <w:sz w:val="24"/>
          <w:szCs w:val="24"/>
        </w:rPr>
        <w:t xml:space="preserve">14.3 供需双方可根据不可抗力对本合同履行的影响程度，协商确定是否终止本合同，或继续履行本合同。</w:t>
      </w:r>
      <w:r/>
    </w:p>
    <w:p>
      <w:pPr>
        <w:pStyle w:val="949"/>
        <w:ind w:firstLine="482"/>
        <w:spacing w:line="360" w:lineRule="auto"/>
        <w:rPr>
          <w:rFonts w:ascii="宋体" w:hAnsi="宋体"/>
          <w:b/>
          <w:bCs/>
          <w:sz w:val="24"/>
          <w:szCs w:val="24"/>
        </w:rPr>
        <w:outlineLvl w:val="1"/>
      </w:pPr>
      <w:r/>
      <w:bookmarkStart w:id="191" w:name="_Toc205834991"/>
      <w:r/>
      <w:bookmarkStart w:id="192" w:name="_Toc189148244"/>
      <w:r>
        <w:rPr>
          <w:rFonts w:ascii="宋体" w:hAnsi="宋体"/>
          <w:b/>
          <w:bCs/>
          <w:sz w:val="24"/>
          <w:szCs w:val="24"/>
        </w:rPr>
        <w:t xml:space="preserve">十五、合同解除</w:t>
      </w:r>
      <w:bookmarkEnd w:id="191"/>
      <w:r/>
      <w:bookmarkEnd w:id="192"/>
      <w:r>
        <w:rPr>
          <w:rFonts w:ascii="宋体" w:hAnsi="宋体"/>
          <w:b/>
          <w:bCs/>
          <w:sz w:val="24"/>
          <w:szCs w:val="24"/>
        </w:rPr>
      </w:r>
      <w:r/>
    </w:p>
    <w:p>
      <w:pPr>
        <w:pStyle w:val="949"/>
        <w:ind w:firstLine="480"/>
        <w:spacing w:line="360" w:lineRule="auto"/>
        <w:rPr>
          <w:rFonts w:ascii="宋体" w:hAnsi="宋体"/>
          <w:sz w:val="24"/>
          <w:szCs w:val="24"/>
        </w:rPr>
      </w:pPr>
      <w:r>
        <w:rPr>
          <w:rFonts w:ascii="宋体" w:hAnsi="宋体"/>
          <w:sz w:val="24"/>
          <w:szCs w:val="24"/>
        </w:rPr>
        <w:t xml:space="preserve">15.1 有下列情形之一的，需方可以解除合同，供方退还全部已收款项并承担相应的法律责任，需方可将供方列入不良信用记录，三年内不得参与需方组织的免费避孕药具政府采购项目： </w:t>
      </w:r>
      <w:r/>
    </w:p>
    <w:p>
      <w:pPr>
        <w:pStyle w:val="949"/>
        <w:ind w:firstLine="480"/>
        <w:spacing w:line="360" w:lineRule="auto"/>
        <w:rPr>
          <w:rFonts w:ascii="宋体" w:hAnsi="宋体"/>
          <w:sz w:val="24"/>
          <w:szCs w:val="24"/>
        </w:rPr>
      </w:pPr>
      <w:r>
        <w:rPr>
          <w:rFonts w:ascii="宋体" w:hAnsi="宋体"/>
          <w:sz w:val="24"/>
          <w:szCs w:val="24"/>
        </w:rPr>
        <w:t xml:space="preserve">（1）供方履约不符合招标文件、投标文件规定或合同约定； </w:t>
      </w:r>
      <w:r/>
    </w:p>
    <w:p>
      <w:pPr>
        <w:pStyle w:val="949"/>
        <w:ind w:firstLine="480"/>
        <w:spacing w:line="360" w:lineRule="auto"/>
        <w:rPr>
          <w:rFonts w:ascii="宋体" w:hAnsi="宋体"/>
          <w:sz w:val="24"/>
          <w:szCs w:val="24"/>
        </w:rPr>
      </w:pPr>
      <w:r>
        <w:rPr>
          <w:rFonts w:ascii="宋体" w:hAnsi="宋体"/>
          <w:sz w:val="24"/>
          <w:szCs w:val="24"/>
        </w:rPr>
        <w:t xml:space="preserve">（2）在履行期限届满之前，供方明确表示或者以自己的行为表明不履行主要义务； </w:t>
      </w:r>
      <w:r/>
    </w:p>
    <w:p>
      <w:pPr>
        <w:pStyle w:val="949"/>
        <w:ind w:firstLine="480"/>
        <w:spacing w:line="360" w:lineRule="auto"/>
        <w:rPr>
          <w:rFonts w:ascii="宋体" w:hAnsi="宋体"/>
          <w:sz w:val="24"/>
          <w:szCs w:val="24"/>
        </w:rPr>
      </w:pPr>
      <w:r>
        <w:rPr>
          <w:rFonts w:ascii="宋体" w:hAnsi="宋体"/>
          <w:sz w:val="24"/>
          <w:szCs w:val="24"/>
        </w:rPr>
        <w:t xml:space="preserve">（3）供方延迟履行主要义务，经催告后在合理期限内仍未履行； </w:t>
      </w:r>
      <w:r/>
    </w:p>
    <w:p>
      <w:pPr>
        <w:pStyle w:val="949"/>
        <w:ind w:firstLine="480"/>
        <w:spacing w:line="360" w:lineRule="auto"/>
        <w:rPr>
          <w:rFonts w:ascii="宋体" w:hAnsi="宋体"/>
          <w:sz w:val="24"/>
          <w:szCs w:val="24"/>
        </w:rPr>
      </w:pPr>
      <w:r>
        <w:rPr>
          <w:rFonts w:ascii="宋体" w:hAnsi="宋体"/>
          <w:sz w:val="24"/>
          <w:szCs w:val="24"/>
        </w:rPr>
        <w:t xml:space="preserve">（4）供方使用、租用第三方设备、厂房用于生产活动； </w:t>
      </w:r>
      <w:r/>
    </w:p>
    <w:p>
      <w:pPr>
        <w:pStyle w:val="949"/>
        <w:ind w:firstLine="480"/>
        <w:spacing w:line="360" w:lineRule="auto"/>
        <w:rPr>
          <w:rFonts w:ascii="宋体" w:hAnsi="宋体"/>
          <w:sz w:val="24"/>
          <w:szCs w:val="24"/>
        </w:rPr>
      </w:pPr>
      <w:r>
        <w:rPr>
          <w:rFonts w:ascii="宋体" w:hAnsi="宋体"/>
          <w:sz w:val="24"/>
          <w:szCs w:val="24"/>
        </w:rPr>
        <w:t xml:space="preserve">（5）供方瞒报或者变相瞒报近三年国家级、省级食品药品监督管理、质量监督检验管理部门医疗器械质量公告投标产品抽检不合格信息；</w:t>
      </w:r>
      <w:r/>
    </w:p>
    <w:p>
      <w:pPr>
        <w:pStyle w:val="949"/>
        <w:ind w:firstLine="480"/>
        <w:spacing w:line="360" w:lineRule="auto"/>
        <w:rPr>
          <w:rFonts w:ascii="宋体" w:hAnsi="宋体"/>
          <w:sz w:val="24"/>
          <w:szCs w:val="24"/>
        </w:rPr>
      </w:pPr>
      <w:r>
        <w:rPr>
          <w:rFonts w:ascii="宋体" w:hAnsi="宋体"/>
          <w:sz w:val="24"/>
          <w:szCs w:val="24"/>
        </w:rPr>
        <w:t xml:space="preserve">（6）供方在采购过程中提供虚假资质证明文件或者业绩情况；</w:t>
      </w:r>
      <w:r/>
    </w:p>
    <w:p>
      <w:pPr>
        <w:pStyle w:val="949"/>
        <w:ind w:firstLine="480"/>
        <w:spacing w:line="360" w:lineRule="auto"/>
        <w:rPr>
          <w:rFonts w:ascii="宋体" w:hAnsi="宋体"/>
          <w:sz w:val="24"/>
          <w:szCs w:val="24"/>
        </w:rPr>
      </w:pPr>
      <w:r>
        <w:rPr>
          <w:rFonts w:ascii="宋体" w:hAnsi="宋体"/>
          <w:sz w:val="24"/>
          <w:szCs w:val="24"/>
        </w:rPr>
        <w:t xml:space="preserve">（7）驻厂核查中发现供方实际与投标文件不一致、不符合生产质量控制等相关法律法规要求等情况。 </w:t>
      </w:r>
      <w:r/>
    </w:p>
    <w:p>
      <w:pPr>
        <w:pStyle w:val="949"/>
        <w:ind w:firstLine="480"/>
        <w:spacing w:line="360" w:lineRule="auto"/>
        <w:rPr>
          <w:rFonts w:ascii="宋体" w:hAnsi="宋体"/>
          <w:sz w:val="24"/>
          <w:szCs w:val="24"/>
        </w:rPr>
      </w:pPr>
      <w:r>
        <w:rPr>
          <w:rFonts w:ascii="宋体" w:hAnsi="宋体"/>
          <w:sz w:val="24"/>
          <w:szCs w:val="24"/>
        </w:rPr>
        <w:t xml:space="preserve">15.2 本合同解除后，根据合同履行情况，需方可以要求供方恢复原状、采取补救措施并有权要求赔偿损失。 </w:t>
      </w:r>
      <w:r/>
    </w:p>
    <w:p>
      <w:pPr>
        <w:pStyle w:val="949"/>
        <w:ind w:firstLine="480"/>
        <w:spacing w:line="360" w:lineRule="auto"/>
        <w:rPr>
          <w:rFonts w:ascii="宋体" w:hAnsi="宋体"/>
          <w:sz w:val="24"/>
          <w:szCs w:val="24"/>
        </w:rPr>
      </w:pPr>
      <w:r>
        <w:rPr>
          <w:rFonts w:ascii="宋体" w:hAnsi="宋体"/>
          <w:sz w:val="24"/>
          <w:szCs w:val="24"/>
        </w:rPr>
        <w:t xml:space="preserve">15.3 供方因破产、解散、清算或因其他原因无法履行本合同时，报江苏省卫生健康委备案后，有权</w:t>
      </w:r>
      <w:r>
        <w:rPr>
          <w:rFonts w:ascii="宋体" w:hAnsi="宋体"/>
          <w:sz w:val="24"/>
          <w:szCs w:val="24"/>
        </w:rPr>
        <w:t xml:space="preserve">解除本合同。合同自解除合同的通知书送达供方时解除，供方须向需方返还未履行的合同价款，还应向需方一次性支付合同总价20%的违约金，违约金应自合同解除之日起10个工作日内支付完毕。</w:t>
      </w:r>
      <w:r/>
    </w:p>
    <w:p>
      <w:pPr>
        <w:pStyle w:val="949"/>
        <w:ind w:firstLine="482"/>
        <w:spacing w:line="360" w:lineRule="auto"/>
        <w:rPr>
          <w:rFonts w:ascii="宋体" w:hAnsi="宋体"/>
          <w:b/>
          <w:bCs/>
          <w:sz w:val="24"/>
          <w:szCs w:val="24"/>
        </w:rPr>
        <w:outlineLvl w:val="1"/>
      </w:pPr>
      <w:r/>
      <w:bookmarkStart w:id="193" w:name="_Toc189148245"/>
      <w:r/>
      <w:bookmarkStart w:id="194" w:name="_Toc205834992"/>
      <w:r>
        <w:rPr>
          <w:rFonts w:ascii="宋体" w:hAnsi="宋体"/>
          <w:b/>
          <w:bCs/>
          <w:sz w:val="24"/>
          <w:szCs w:val="24"/>
        </w:rPr>
        <w:t xml:space="preserve">十六、合同变更及终止</w:t>
      </w:r>
      <w:bookmarkEnd w:id="193"/>
      <w:r/>
      <w:bookmarkEnd w:id="194"/>
      <w:r>
        <w:rPr>
          <w:rFonts w:ascii="宋体" w:hAnsi="宋体"/>
          <w:b/>
          <w:bCs/>
          <w:sz w:val="24"/>
          <w:szCs w:val="24"/>
        </w:rPr>
      </w:r>
      <w:r/>
    </w:p>
    <w:p>
      <w:pPr>
        <w:pStyle w:val="949"/>
        <w:ind w:firstLine="480"/>
        <w:spacing w:line="360" w:lineRule="auto"/>
        <w:rPr>
          <w:rFonts w:ascii="宋体" w:hAnsi="宋体"/>
          <w:sz w:val="24"/>
          <w:szCs w:val="24"/>
        </w:rPr>
      </w:pPr>
      <w:r>
        <w:rPr>
          <w:rFonts w:ascii="宋体" w:hAnsi="宋体"/>
          <w:sz w:val="24"/>
          <w:szCs w:val="24"/>
        </w:rPr>
        <w:t xml:space="preserve">16.1 本合同履行期间，如遇情势变更因素，经供需双方协商一致，可以变更本合同。 </w:t>
      </w:r>
      <w:r/>
    </w:p>
    <w:p>
      <w:pPr>
        <w:pStyle w:val="949"/>
        <w:ind w:firstLine="480"/>
        <w:spacing w:line="360" w:lineRule="auto"/>
        <w:rPr>
          <w:rFonts w:ascii="宋体" w:hAnsi="宋体"/>
          <w:sz w:val="24"/>
          <w:szCs w:val="24"/>
        </w:rPr>
      </w:pPr>
      <w:r>
        <w:rPr>
          <w:rFonts w:ascii="宋体" w:hAnsi="宋体"/>
          <w:sz w:val="24"/>
          <w:szCs w:val="24"/>
        </w:rPr>
        <w:t xml:space="preserve">16.2 需方有权依据上级行政主管部门作出的具体行政行为或有关行政部门对供方作出的具体行政行为（包括但不限于行政命令、行政许可、行政确认、行政监督检查、行政处罚、行政强制、行政裁决、行政指导等）变更和解除本合同，并不承担因此对供方造成影响的任何赔偿责任。</w:t>
      </w:r>
      <w:r/>
    </w:p>
    <w:p>
      <w:pPr>
        <w:pStyle w:val="949"/>
        <w:ind w:firstLine="482"/>
        <w:spacing w:line="360" w:lineRule="auto"/>
        <w:rPr>
          <w:rFonts w:ascii="宋体" w:hAnsi="宋体"/>
          <w:b/>
          <w:bCs/>
          <w:sz w:val="24"/>
          <w:szCs w:val="24"/>
        </w:rPr>
        <w:outlineLvl w:val="1"/>
      </w:pPr>
      <w:r/>
      <w:bookmarkStart w:id="195" w:name="_Toc189148246"/>
      <w:r/>
      <w:bookmarkStart w:id="196" w:name="_Toc205834993"/>
      <w:r>
        <w:rPr>
          <w:rFonts w:ascii="宋体" w:hAnsi="宋体"/>
          <w:b/>
          <w:bCs/>
          <w:sz w:val="24"/>
          <w:szCs w:val="24"/>
        </w:rPr>
        <w:t xml:space="preserve">十七、诉讼</w:t>
      </w:r>
      <w:bookmarkEnd w:id="195"/>
      <w:r/>
      <w:bookmarkEnd w:id="196"/>
      <w:r>
        <w:rPr>
          <w:rFonts w:ascii="宋体" w:hAnsi="宋体"/>
          <w:b/>
          <w:bCs/>
          <w:sz w:val="24"/>
          <w:szCs w:val="24"/>
        </w:rPr>
      </w:r>
      <w:r/>
    </w:p>
    <w:p>
      <w:pPr>
        <w:pStyle w:val="949"/>
        <w:ind w:firstLine="480"/>
        <w:jc w:val="left"/>
        <w:spacing w:line="360" w:lineRule="auto"/>
        <w:rPr>
          <w:rFonts w:ascii="宋体" w:hAnsi="宋体"/>
          <w:sz w:val="24"/>
          <w:szCs w:val="24"/>
        </w:rPr>
      </w:pPr>
      <w:r>
        <w:rPr>
          <w:rFonts w:ascii="宋体" w:hAnsi="宋体"/>
          <w:sz w:val="24"/>
          <w:szCs w:val="24"/>
        </w:rPr>
        <w:t xml:space="preserve">17.1 双方在执行合同中所发生的一切争议，应通过协商解决。如协商不成，可向合同签订地法院起诉，合同签订地在此约定为南京市鼓楼区。</w:t>
      </w:r>
      <w:r/>
    </w:p>
    <w:p>
      <w:pPr>
        <w:pStyle w:val="949"/>
        <w:ind w:firstLine="482"/>
        <w:spacing w:line="360" w:lineRule="auto"/>
        <w:rPr>
          <w:rFonts w:ascii="宋体" w:hAnsi="宋体"/>
          <w:b/>
          <w:bCs/>
          <w:sz w:val="24"/>
          <w:szCs w:val="24"/>
        </w:rPr>
        <w:outlineLvl w:val="1"/>
      </w:pPr>
      <w:r/>
      <w:bookmarkStart w:id="197" w:name="_Toc189148247"/>
      <w:r/>
      <w:bookmarkStart w:id="198" w:name="_Toc205834994"/>
      <w:r>
        <w:rPr>
          <w:rFonts w:ascii="宋体" w:hAnsi="宋体"/>
          <w:b/>
          <w:bCs/>
          <w:sz w:val="24"/>
          <w:szCs w:val="24"/>
        </w:rPr>
        <w:t xml:space="preserve">十八、合同生效及其他</w:t>
      </w:r>
      <w:bookmarkEnd w:id="197"/>
      <w:r/>
      <w:bookmarkEnd w:id="198"/>
      <w:r>
        <w:rPr>
          <w:rFonts w:ascii="宋体" w:hAnsi="宋体"/>
          <w:b/>
          <w:bCs/>
          <w:sz w:val="24"/>
          <w:szCs w:val="24"/>
        </w:rPr>
      </w:r>
      <w:r/>
    </w:p>
    <w:p>
      <w:pPr>
        <w:pStyle w:val="949"/>
        <w:ind w:firstLine="480"/>
        <w:spacing w:line="360" w:lineRule="auto"/>
        <w:rPr>
          <w:rFonts w:ascii="宋体" w:hAnsi="宋体"/>
          <w:sz w:val="24"/>
          <w:szCs w:val="24"/>
        </w:rPr>
      </w:pPr>
      <w:r>
        <w:rPr>
          <w:rFonts w:ascii="宋体" w:hAnsi="宋体"/>
          <w:sz w:val="24"/>
          <w:szCs w:val="24"/>
        </w:rPr>
        <w:t xml:space="preserve">18.1 除本合同文本外，中标（成交）通知书、采购文件、供方响应文件等与本合同具有同等法律效力，以上文件如有不清或矛盾之处，以所列顺序在前的为准，但供需双方有特别约定的除外。</w:t>
      </w:r>
      <w:r/>
    </w:p>
    <w:p>
      <w:pPr>
        <w:pStyle w:val="949"/>
        <w:ind w:firstLine="480"/>
        <w:jc w:val="left"/>
        <w:spacing w:line="360" w:lineRule="auto"/>
        <w:rPr>
          <w:rFonts w:ascii="宋体" w:hAnsi="宋体"/>
          <w:sz w:val="24"/>
          <w:szCs w:val="24"/>
        </w:rPr>
      </w:pPr>
      <w:r>
        <w:rPr>
          <w:rFonts w:ascii="宋体" w:hAnsi="宋体"/>
          <w:sz w:val="24"/>
          <w:szCs w:val="24"/>
        </w:rPr>
        <w:t xml:space="preserve">18.2本合同未尽事宜，遵照《中华人民共和国民法典》有关条文执行。</w:t>
      </w:r>
      <w:r/>
    </w:p>
    <w:p>
      <w:pPr>
        <w:pStyle w:val="949"/>
        <w:ind w:firstLine="480"/>
        <w:jc w:val="left"/>
        <w:spacing w:line="360" w:lineRule="auto"/>
        <w:rPr>
          <w:rFonts w:ascii="宋体" w:hAnsi="宋体"/>
          <w:sz w:val="24"/>
          <w:szCs w:val="24"/>
        </w:rPr>
      </w:pPr>
      <w:r>
        <w:rPr>
          <w:rFonts w:ascii="宋体" w:hAnsi="宋体"/>
          <w:sz w:val="24"/>
          <w:szCs w:val="24"/>
        </w:rPr>
        <w:t xml:space="preserve">18.3 本合同正本一式三份，具有同等法律效力，需方执2份、供方执1份。</w:t>
      </w:r>
      <w:r/>
    </w:p>
    <w:p>
      <w:pPr>
        <w:pStyle w:val="949"/>
        <w:ind w:firstLine="480"/>
        <w:spacing w:line="360" w:lineRule="auto"/>
        <w:rPr>
          <w:rFonts w:ascii="宋体" w:hAnsi="宋体"/>
          <w:sz w:val="24"/>
          <w:szCs w:val="24"/>
        </w:rPr>
      </w:pPr>
      <w:r>
        <w:rPr>
          <w:rFonts w:ascii="宋体" w:hAnsi="宋体"/>
          <w:sz w:val="24"/>
          <w:szCs w:val="24"/>
        </w:rPr>
        <w:t xml:space="preserve">18.4本合同经双方法定代表人或授权委托代表人签字盖章之日起生效，有效期至本合同双方权利义务履行完毕为止。</w:t>
      </w:r>
      <w:r/>
    </w:p>
    <w:p>
      <w:pPr>
        <w:pStyle w:val="949"/>
        <w:ind w:firstLine="480"/>
        <w:spacing w:line="360" w:lineRule="auto"/>
        <w:rPr>
          <w:rFonts w:ascii="宋体" w:hAnsi="宋体"/>
          <w:sz w:val="24"/>
          <w:szCs w:val="24"/>
        </w:rPr>
      </w:pPr>
      <w:r>
        <w:rPr>
          <w:rFonts w:ascii="宋体" w:hAnsi="宋体"/>
          <w:sz w:val="24"/>
          <w:szCs w:val="24"/>
        </w:rPr>
        <w:t xml:space="preserve">18.5供方未经需方同意，不得将其在合同项下的义务全部或部分转让给第三人。</w:t>
      </w:r>
      <w:r/>
    </w:p>
    <w:p>
      <w:pPr>
        <w:pStyle w:val="949"/>
        <w:ind w:firstLine="480"/>
        <w:jc w:val="left"/>
        <w:spacing w:line="360" w:lineRule="auto"/>
        <w:rPr>
          <w:rFonts w:ascii="宋体" w:hAnsi="宋体"/>
          <w:sz w:val="24"/>
          <w:szCs w:val="24"/>
        </w:rPr>
      </w:pPr>
      <w:r>
        <w:rPr>
          <w:rFonts w:ascii="宋体" w:hAnsi="宋体"/>
          <w:sz w:val="24"/>
          <w:szCs w:val="24"/>
        </w:rPr>
        <w:t xml:space="preserve"> 附件： 江苏省免费避孕药具包装及标签要求（避孕药）</w:t>
      </w:r>
      <w:r/>
    </w:p>
    <w:p>
      <w:pPr>
        <w:pStyle w:val="949"/>
        <w:ind w:firstLine="1200"/>
        <w:jc w:val="left"/>
        <w:spacing w:line="360" w:lineRule="auto"/>
        <w:rPr>
          <w:rFonts w:ascii="宋体" w:hAnsi="宋体"/>
          <w:sz w:val="24"/>
          <w:szCs w:val="24"/>
        </w:rPr>
      </w:pPr>
      <w:r>
        <w:rPr>
          <w:rFonts w:ascii="宋体" w:hAnsi="宋体"/>
          <w:sz w:val="24"/>
          <w:szCs w:val="24"/>
        </w:rPr>
      </w:r>
      <w:r/>
    </w:p>
    <w:tbl>
      <w:tblPr>
        <w:tblW w:w="8742" w:type="dxa"/>
        <w:tblInd w:w="108" w:type="dxa"/>
        <w:tblBorders>
          <w:top w:val="none" w:color="000000" w:sz="0" w:space="0"/>
          <w:left w:val="none" w:color="000000" w:sz="0" w:space="0"/>
          <w:bottom w:val="none" w:color="000000" w:sz="0" w:space="0"/>
          <w:right w:val="none" w:color="000000" w:sz="0"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3743"/>
        <w:gridCol w:w="1007"/>
        <w:gridCol w:w="3992"/>
      </w:tblGrid>
      <w:tr>
        <w:trPr>
          <w:trHeight w:val="894"/>
        </w:trPr>
        <w:tc>
          <w:tcPr>
            <w:tcBorders>
              <w:top w:val="none" w:color="000000" w:sz="4" w:space="0"/>
              <w:left w:val="none" w:color="000000" w:sz="4" w:space="0"/>
              <w:bottom w:val="none" w:color="000000" w:sz="4" w:space="0"/>
              <w:right w:val="none" w:color="000000" w:sz="4" w:space="0"/>
            </w:tcBorders>
            <w:tcW w:w="3743" w:type="dxa"/>
            <w:vAlign w:val="top"/>
            <w:textDirection w:val="lrTb"/>
            <w:noWrap w:val="false"/>
          </w:tcPr>
          <w:p>
            <w:pPr>
              <w:pStyle w:val="949"/>
              <w:ind w:left="1901" w:hanging="1903"/>
              <w:jc w:val="left"/>
              <w:spacing w:before="62" w:beforeAutospacing="1" w:after="240" w:afterAutospacing="1" w:line="360" w:lineRule="auto"/>
              <w:rPr>
                <w:rFonts w:ascii="宋体" w:hAnsi="宋体"/>
                <w:sz w:val="24"/>
                <w:szCs w:val="24"/>
              </w:rPr>
            </w:pPr>
            <w:r>
              <w:rPr>
                <w:rFonts w:ascii="宋体" w:hAnsi="宋体"/>
                <w:sz w:val="24"/>
                <w:szCs w:val="24"/>
              </w:rPr>
              <w:t xml:space="preserve"> 需       方（盖章）： </w:t>
            </w:r>
            <w:r/>
          </w:p>
        </w:tc>
        <w:tc>
          <w:tcPr>
            <w:tcBorders>
              <w:top w:val="none" w:color="000000" w:sz="4" w:space="0"/>
              <w:left w:val="none" w:color="000000" w:sz="4" w:space="0"/>
              <w:bottom w:val="none" w:color="000000" w:sz="4" w:space="0"/>
              <w:right w:val="none" w:color="000000" w:sz="4" w:space="0"/>
            </w:tcBorders>
            <w:tcW w:w="1007" w:type="dxa"/>
            <w:vAlign w:val="top"/>
            <w:textDirection w:val="lrTb"/>
            <w:noWrap w:val="false"/>
          </w:tcPr>
          <w:p>
            <w:pPr>
              <w:pStyle w:val="949"/>
              <w:ind w:right="-1331"/>
              <w:jc w:val="left"/>
              <w:spacing w:before="62" w:beforeAutospacing="1" w:after="240" w:afterAutospacing="1" w:line="360" w:lineRule="auto"/>
              <w:rPr>
                <w:rFonts w:ascii="宋体" w:hAnsi="宋体"/>
                <w:sz w:val="24"/>
                <w:szCs w:val="24"/>
              </w:rPr>
            </w:pPr>
            <w:r>
              <w:rPr>
                <w:rFonts w:ascii="宋体" w:hAnsi="宋体"/>
                <w:sz w:val="24"/>
                <w:szCs w:val="24"/>
              </w:rPr>
            </w:r>
            <w:r/>
          </w:p>
        </w:tc>
        <w:tc>
          <w:tcPr>
            <w:tcBorders>
              <w:top w:val="none" w:color="000000" w:sz="4" w:space="0"/>
              <w:left w:val="none" w:color="000000" w:sz="4" w:space="0"/>
              <w:bottom w:val="none" w:color="000000" w:sz="4" w:space="0"/>
              <w:right w:val="none" w:color="000000" w:sz="4" w:space="0"/>
            </w:tcBorders>
            <w:tcW w:w="3992" w:type="dxa"/>
            <w:vAlign w:val="top"/>
            <w:textDirection w:val="lrTb"/>
            <w:noWrap w:val="false"/>
          </w:tcPr>
          <w:p>
            <w:pPr>
              <w:pStyle w:val="949"/>
              <w:ind w:right="-1331"/>
              <w:jc w:val="left"/>
              <w:spacing w:before="62" w:beforeAutospacing="1" w:after="240" w:afterAutospacing="1" w:line="360" w:lineRule="auto"/>
              <w:rPr>
                <w:rFonts w:ascii="宋体" w:hAnsi="宋体"/>
                <w:sz w:val="24"/>
                <w:szCs w:val="24"/>
              </w:rPr>
            </w:pPr>
            <w:r>
              <w:rPr>
                <w:rFonts w:ascii="宋体" w:hAnsi="宋体"/>
                <w:sz w:val="24"/>
                <w:szCs w:val="24"/>
              </w:rPr>
              <w:t xml:space="preserve">供       方（盖章）：</w:t>
            </w:r>
            <w:r/>
          </w:p>
        </w:tc>
      </w:tr>
      <w:tr>
        <w:trPr>
          <w:trHeight w:val="481"/>
        </w:trPr>
        <w:tc>
          <w:tcPr>
            <w:tcBorders>
              <w:top w:val="none" w:color="000000" w:sz="4" w:space="0"/>
              <w:left w:val="none" w:color="000000" w:sz="4" w:space="0"/>
              <w:bottom w:val="none" w:color="000000" w:sz="4" w:space="0"/>
              <w:right w:val="none" w:color="000000" w:sz="4" w:space="0"/>
            </w:tcBorders>
            <w:tcW w:w="3743" w:type="dxa"/>
            <w:vAlign w:val="top"/>
            <w:textDirection w:val="lrTb"/>
            <w:noWrap w:val="false"/>
          </w:tcPr>
          <w:p>
            <w:pPr>
              <w:pStyle w:val="949"/>
              <w:ind w:right="-1331"/>
              <w:jc w:val="left"/>
              <w:spacing w:before="62" w:beforeAutospacing="1" w:after="240" w:afterAutospacing="1" w:line="360" w:lineRule="auto"/>
              <w:rPr>
                <w:rFonts w:ascii="宋体" w:hAnsi="宋体"/>
                <w:sz w:val="24"/>
                <w:szCs w:val="24"/>
              </w:rPr>
            </w:pPr>
            <w:r>
              <w:rPr>
                <w:rFonts w:ascii="宋体" w:hAnsi="宋体"/>
                <w:sz w:val="24"/>
                <w:szCs w:val="24"/>
              </w:rPr>
              <w:t xml:space="preserve">法定代表人或授权代表（签字）：  </w:t>
            </w:r>
            <w:r/>
          </w:p>
          <w:p>
            <w:pPr>
              <w:pStyle w:val="949"/>
              <w:ind w:right="-1331"/>
              <w:jc w:val="left"/>
              <w:spacing w:before="62" w:beforeAutospacing="1" w:after="240" w:afterAutospacing="1" w:line="360" w:lineRule="auto"/>
              <w:rPr>
                <w:rFonts w:ascii="宋体" w:hAnsi="宋体"/>
                <w:sz w:val="24"/>
                <w:szCs w:val="24"/>
              </w:rPr>
            </w:pPr>
            <w:r>
              <w:rPr>
                <w:rFonts w:ascii="宋体" w:hAnsi="宋体"/>
                <w:sz w:val="24"/>
                <w:szCs w:val="24"/>
              </w:rPr>
              <w:t xml:space="preserve">经办人：</w:t>
            </w:r>
            <w:r/>
          </w:p>
        </w:tc>
        <w:tc>
          <w:tcPr>
            <w:tcBorders>
              <w:top w:val="none" w:color="000000" w:sz="4" w:space="0"/>
              <w:left w:val="none" w:color="000000" w:sz="4" w:space="0"/>
              <w:bottom w:val="none" w:color="000000" w:sz="4" w:space="0"/>
              <w:right w:val="none" w:color="000000" w:sz="4" w:space="0"/>
            </w:tcBorders>
            <w:tcW w:w="1007" w:type="dxa"/>
            <w:vAlign w:val="top"/>
            <w:textDirection w:val="lrTb"/>
            <w:noWrap w:val="false"/>
          </w:tcPr>
          <w:p>
            <w:pPr>
              <w:pStyle w:val="949"/>
              <w:ind w:right="-1331"/>
              <w:jc w:val="left"/>
              <w:spacing w:before="62" w:beforeAutospacing="1" w:after="240" w:afterAutospacing="1" w:line="360" w:lineRule="auto"/>
              <w:rPr>
                <w:rFonts w:ascii="宋体" w:hAnsi="宋体"/>
                <w:sz w:val="24"/>
                <w:szCs w:val="24"/>
              </w:rPr>
            </w:pPr>
            <w:r>
              <w:rPr>
                <w:rFonts w:ascii="宋体" w:hAnsi="宋体"/>
                <w:sz w:val="24"/>
                <w:szCs w:val="24"/>
              </w:rPr>
            </w:r>
            <w:r/>
          </w:p>
        </w:tc>
        <w:tc>
          <w:tcPr>
            <w:tcBorders>
              <w:top w:val="none" w:color="000000" w:sz="4" w:space="0"/>
              <w:left w:val="none" w:color="000000" w:sz="4" w:space="0"/>
              <w:bottom w:val="none" w:color="000000" w:sz="4" w:space="0"/>
              <w:right w:val="none" w:color="000000" w:sz="4" w:space="0"/>
            </w:tcBorders>
            <w:tcW w:w="3992" w:type="dxa"/>
            <w:vAlign w:val="top"/>
            <w:textDirection w:val="lrTb"/>
            <w:noWrap w:val="false"/>
          </w:tcPr>
          <w:p>
            <w:pPr>
              <w:pStyle w:val="949"/>
              <w:ind w:right="-1331"/>
              <w:jc w:val="left"/>
              <w:spacing w:before="62" w:beforeAutospacing="1" w:after="240" w:afterAutospacing="1" w:line="360" w:lineRule="auto"/>
              <w:rPr>
                <w:rFonts w:ascii="宋体" w:hAnsi="宋体"/>
                <w:sz w:val="24"/>
                <w:szCs w:val="24"/>
              </w:rPr>
            </w:pPr>
            <w:r>
              <w:rPr>
                <w:rFonts w:ascii="宋体" w:hAnsi="宋体"/>
                <w:sz w:val="24"/>
                <w:szCs w:val="24"/>
              </w:rPr>
              <w:t xml:space="preserve">法定代表人或授权代表（签字）：</w:t>
            </w:r>
            <w:r/>
          </w:p>
          <w:p>
            <w:pPr>
              <w:pStyle w:val="949"/>
              <w:ind w:right="-1331"/>
              <w:jc w:val="left"/>
              <w:spacing w:before="62" w:beforeAutospacing="1" w:after="240" w:afterAutospacing="1" w:line="360" w:lineRule="auto"/>
              <w:rPr>
                <w:rFonts w:ascii="宋体" w:hAnsi="宋体"/>
                <w:sz w:val="24"/>
                <w:szCs w:val="24"/>
              </w:rPr>
            </w:pPr>
            <w:r>
              <w:rPr>
                <w:rFonts w:ascii="宋体" w:hAnsi="宋体"/>
                <w:sz w:val="24"/>
                <w:szCs w:val="24"/>
              </w:rPr>
              <w:t xml:space="preserve">经办人：</w:t>
            </w:r>
            <w:r/>
          </w:p>
        </w:tc>
      </w:tr>
      <w:tr>
        <w:trPr>
          <w:trHeight w:val="276"/>
        </w:trPr>
        <w:tc>
          <w:tcPr>
            <w:tcBorders>
              <w:top w:val="none" w:color="000000" w:sz="4" w:space="0"/>
              <w:left w:val="none" w:color="000000" w:sz="4" w:space="0"/>
              <w:bottom w:val="none" w:color="000000" w:sz="4" w:space="0"/>
              <w:right w:val="none" w:color="000000" w:sz="4" w:space="0"/>
            </w:tcBorders>
            <w:tcW w:w="3743" w:type="dxa"/>
            <w:vAlign w:val="top"/>
            <w:textDirection w:val="lrTb"/>
            <w:noWrap w:val="false"/>
          </w:tcPr>
          <w:p>
            <w:pPr>
              <w:pStyle w:val="949"/>
              <w:ind w:right="-1331"/>
              <w:jc w:val="left"/>
              <w:spacing w:before="62" w:beforeAutospacing="1" w:after="240" w:afterAutospacing="1" w:line="360" w:lineRule="auto"/>
              <w:rPr>
                <w:rFonts w:ascii="宋体" w:hAnsi="宋体"/>
                <w:sz w:val="24"/>
                <w:szCs w:val="24"/>
              </w:rPr>
            </w:pPr>
            <w:r>
              <w:rPr>
                <w:rFonts w:ascii="宋体" w:hAnsi="宋体"/>
                <w:sz w:val="24"/>
                <w:szCs w:val="24"/>
              </w:rPr>
            </w:r>
            <w:r/>
          </w:p>
        </w:tc>
        <w:tc>
          <w:tcPr>
            <w:tcBorders>
              <w:top w:val="none" w:color="000000" w:sz="4" w:space="0"/>
              <w:left w:val="none" w:color="000000" w:sz="4" w:space="0"/>
              <w:bottom w:val="none" w:color="000000" w:sz="4" w:space="0"/>
              <w:right w:val="none" w:color="000000" w:sz="4" w:space="0"/>
            </w:tcBorders>
            <w:tcW w:w="1007" w:type="dxa"/>
            <w:vAlign w:val="top"/>
            <w:textDirection w:val="lrTb"/>
            <w:noWrap w:val="false"/>
          </w:tcPr>
          <w:p>
            <w:pPr>
              <w:pStyle w:val="949"/>
              <w:ind w:right="-1331"/>
              <w:jc w:val="left"/>
              <w:spacing w:before="62" w:beforeAutospacing="1" w:after="240" w:afterAutospacing="1" w:line="360" w:lineRule="auto"/>
              <w:rPr>
                <w:rFonts w:ascii="宋体" w:hAnsi="宋体"/>
                <w:sz w:val="24"/>
                <w:szCs w:val="24"/>
              </w:rPr>
            </w:pPr>
            <w:r>
              <w:rPr>
                <w:rFonts w:ascii="宋体" w:hAnsi="宋体"/>
                <w:sz w:val="24"/>
                <w:szCs w:val="24"/>
              </w:rPr>
            </w:r>
            <w:r/>
          </w:p>
        </w:tc>
        <w:tc>
          <w:tcPr>
            <w:tcBorders>
              <w:top w:val="none" w:color="000000" w:sz="4" w:space="0"/>
              <w:left w:val="none" w:color="000000" w:sz="4" w:space="0"/>
              <w:bottom w:val="none" w:color="000000" w:sz="4" w:space="0"/>
              <w:right w:val="none" w:color="000000" w:sz="4" w:space="0"/>
            </w:tcBorders>
            <w:tcW w:w="3992" w:type="dxa"/>
            <w:vAlign w:val="top"/>
            <w:textDirection w:val="lrTb"/>
            <w:noWrap w:val="false"/>
          </w:tcPr>
          <w:p>
            <w:pPr>
              <w:pStyle w:val="949"/>
              <w:ind w:right="-1331"/>
              <w:jc w:val="left"/>
              <w:spacing w:before="62" w:beforeAutospacing="1" w:after="240" w:afterAutospacing="1" w:line="360" w:lineRule="auto"/>
              <w:rPr>
                <w:rFonts w:ascii="宋体" w:hAnsi="宋体"/>
                <w:sz w:val="24"/>
                <w:szCs w:val="24"/>
              </w:rPr>
            </w:pPr>
            <w:r>
              <w:rPr>
                <w:rFonts w:ascii="宋体" w:hAnsi="宋体"/>
                <w:sz w:val="24"/>
                <w:szCs w:val="24"/>
              </w:rPr>
            </w:r>
            <w:r/>
          </w:p>
        </w:tc>
      </w:tr>
      <w:tr>
        <w:trPr>
          <w:trHeight w:val="471"/>
        </w:trPr>
        <w:tc>
          <w:tcPr>
            <w:tcBorders>
              <w:top w:val="none" w:color="000000" w:sz="4" w:space="0"/>
              <w:left w:val="none" w:color="000000" w:sz="4" w:space="0"/>
              <w:bottom w:val="none" w:color="000000" w:sz="4" w:space="0"/>
              <w:right w:val="none" w:color="000000" w:sz="4" w:space="0"/>
            </w:tcBorders>
            <w:tcW w:w="3743" w:type="dxa"/>
            <w:vAlign w:val="top"/>
            <w:textDirection w:val="lrTb"/>
            <w:noWrap w:val="false"/>
          </w:tcPr>
          <w:p>
            <w:pPr>
              <w:pStyle w:val="949"/>
              <w:ind w:right="-1331"/>
              <w:jc w:val="left"/>
              <w:spacing w:before="62" w:beforeAutospacing="1" w:after="240" w:afterAutospacing="1" w:line="360" w:lineRule="auto"/>
              <w:rPr>
                <w:rFonts w:ascii="宋体" w:hAnsi="宋体"/>
                <w:sz w:val="24"/>
                <w:szCs w:val="24"/>
              </w:rPr>
            </w:pPr>
            <w:r>
              <w:rPr>
                <w:rFonts w:ascii="宋体" w:hAnsi="宋体"/>
                <w:sz w:val="24"/>
                <w:szCs w:val="24"/>
              </w:rPr>
              <w:t xml:space="preserve">签订日期：</w:t>
            </w:r>
            <w:r/>
          </w:p>
        </w:tc>
        <w:tc>
          <w:tcPr>
            <w:tcBorders>
              <w:top w:val="none" w:color="000000" w:sz="4" w:space="0"/>
              <w:left w:val="none" w:color="000000" w:sz="4" w:space="0"/>
              <w:bottom w:val="none" w:color="000000" w:sz="4" w:space="0"/>
              <w:right w:val="none" w:color="000000" w:sz="4" w:space="0"/>
            </w:tcBorders>
            <w:tcW w:w="1007" w:type="dxa"/>
            <w:vAlign w:val="top"/>
            <w:textDirection w:val="lrTb"/>
            <w:noWrap w:val="false"/>
          </w:tcPr>
          <w:p>
            <w:pPr>
              <w:pStyle w:val="949"/>
              <w:ind w:right="-1331"/>
              <w:jc w:val="left"/>
              <w:spacing w:before="62" w:beforeAutospacing="1" w:after="240" w:afterAutospacing="1" w:line="360" w:lineRule="auto"/>
              <w:rPr>
                <w:rFonts w:ascii="宋体" w:hAnsi="宋体"/>
                <w:sz w:val="24"/>
                <w:szCs w:val="24"/>
              </w:rPr>
            </w:pPr>
            <w:r>
              <w:rPr>
                <w:rFonts w:ascii="宋体" w:hAnsi="宋体"/>
                <w:sz w:val="24"/>
                <w:szCs w:val="24"/>
              </w:rPr>
            </w:r>
            <w:r/>
          </w:p>
        </w:tc>
        <w:tc>
          <w:tcPr>
            <w:tcBorders>
              <w:top w:val="none" w:color="000000" w:sz="4" w:space="0"/>
              <w:left w:val="none" w:color="000000" w:sz="4" w:space="0"/>
              <w:bottom w:val="none" w:color="000000" w:sz="4" w:space="0"/>
              <w:right w:val="none" w:color="000000" w:sz="4" w:space="0"/>
            </w:tcBorders>
            <w:tcW w:w="3992" w:type="dxa"/>
            <w:vAlign w:val="top"/>
            <w:textDirection w:val="lrTb"/>
            <w:noWrap w:val="false"/>
          </w:tcPr>
          <w:p>
            <w:pPr>
              <w:pStyle w:val="949"/>
              <w:ind w:right="-1331"/>
              <w:jc w:val="left"/>
              <w:spacing w:before="62" w:beforeAutospacing="1" w:after="240" w:afterAutospacing="1" w:line="360" w:lineRule="auto"/>
              <w:rPr>
                <w:rFonts w:ascii="宋体" w:hAnsi="宋体"/>
                <w:sz w:val="24"/>
                <w:szCs w:val="24"/>
              </w:rPr>
            </w:pPr>
            <w:r>
              <w:rPr>
                <w:rFonts w:ascii="宋体" w:hAnsi="宋体"/>
                <w:sz w:val="24"/>
                <w:szCs w:val="24"/>
              </w:rPr>
              <w:t xml:space="preserve">签订日期：</w:t>
            </w:r>
            <w:r/>
          </w:p>
        </w:tc>
      </w:tr>
    </w:tbl>
    <w:p>
      <w:pPr>
        <w:pStyle w:val="949"/>
        <w:rPr>
          <w:rFonts w:ascii="宋体" w:hAnsi="宋体"/>
          <w:sz w:val="24"/>
          <w:szCs w:val="24"/>
        </w:rPr>
      </w:pPr>
      <w:r>
        <w:rPr>
          <w:rFonts w:ascii="宋体" w:hAnsi="宋体"/>
          <w:sz w:val="24"/>
          <w:szCs w:val="24"/>
        </w:rPr>
      </w:r>
      <w:r/>
    </w:p>
    <w:p>
      <w:pPr>
        <w:pStyle w:val="949"/>
        <w:rPr>
          <w:rFonts w:ascii="宋体" w:hAnsi="宋体"/>
          <w:sz w:val="24"/>
          <w:szCs w:val="24"/>
        </w:rPr>
      </w:pPr>
      <w:r>
        <w:rPr>
          <w:rFonts w:ascii="宋体" w:hAnsi="宋体"/>
          <w:sz w:val="24"/>
          <w:szCs w:val="24"/>
        </w:rPr>
      </w:r>
      <w:r/>
    </w:p>
    <w:p>
      <w:pPr>
        <w:pStyle w:val="949"/>
        <w:rPr>
          <w:rFonts w:ascii="宋体" w:hAnsi="宋体"/>
          <w:sz w:val="24"/>
          <w:szCs w:val="24"/>
        </w:rPr>
      </w:pPr>
      <w:r>
        <w:rPr>
          <w:rFonts w:ascii="宋体" w:hAnsi="宋体"/>
          <w:sz w:val="24"/>
          <w:szCs w:val="24"/>
        </w:rPr>
      </w:r>
      <w:r/>
    </w:p>
    <w:p>
      <w:pPr>
        <w:pStyle w:val="949"/>
        <w:rPr>
          <w:rFonts w:ascii="宋体" w:hAnsi="宋体"/>
          <w:sz w:val="24"/>
          <w:szCs w:val="24"/>
        </w:rPr>
      </w:pPr>
      <w:r>
        <w:rPr>
          <w:rFonts w:ascii="宋体" w:hAnsi="宋体"/>
          <w:sz w:val="24"/>
          <w:szCs w:val="24"/>
        </w:rPr>
      </w:r>
      <w:r/>
    </w:p>
    <w:p>
      <w:pPr>
        <w:pStyle w:val="949"/>
        <w:jc w:val="left"/>
        <w:widowControl/>
        <w:rPr>
          <w:b/>
          <w:bCs/>
          <w:sz w:val="28"/>
          <w:szCs w:val="24"/>
        </w:rPr>
      </w:pPr>
      <w:r>
        <w:rPr>
          <w:b/>
          <w:bCs/>
          <w:sz w:val="28"/>
          <w:szCs w:val="24"/>
        </w:rPr>
        <w:br w:type="page" w:clear="all"/>
      </w:r>
      <w:r/>
    </w:p>
    <w:p>
      <w:pPr>
        <w:pStyle w:val="949"/>
        <w:jc w:val="left"/>
        <w:widowControl/>
        <w:rPr>
          <w:rFonts w:ascii="Calibri Light" w:hAnsi="Calibri Light"/>
          <w:b/>
          <w:bCs/>
          <w:sz w:val="28"/>
          <w:szCs w:val="32"/>
        </w:rPr>
      </w:pPr>
      <w:r>
        <w:rPr>
          <w:b/>
          <w:bCs/>
          <w:sz w:val="28"/>
          <w:szCs w:val="24"/>
        </w:rPr>
        <w:t xml:space="preserve">附件</w:t>
      </w:r>
      <w:r>
        <w:rPr>
          <w:rFonts w:ascii="Calibri Light" w:hAnsi="Calibri Light"/>
          <w:b/>
          <w:bCs/>
          <w:sz w:val="28"/>
          <w:szCs w:val="32"/>
        </w:rPr>
      </w:r>
      <w:r/>
    </w:p>
    <w:p>
      <w:pPr>
        <w:pStyle w:val="949"/>
        <w:ind w:left="-283" w:firstLine="723"/>
        <w:jc w:val="center"/>
        <w:spacing w:before="120" w:after="120" w:line="600" w:lineRule="exact"/>
        <w:rPr>
          <w:rFonts w:ascii="宋体" w:hAnsi="宋体"/>
          <w:b/>
          <w:sz w:val="36"/>
          <w:szCs w:val="28"/>
        </w:rPr>
      </w:pPr>
      <w:r>
        <w:rPr>
          <w:rFonts w:ascii="宋体" w:hAnsi="宋体"/>
          <w:b/>
          <w:sz w:val="36"/>
          <w:szCs w:val="28"/>
        </w:rPr>
        <w:t xml:space="preserve">江苏省免费避孕药具包装及标签要求</w:t>
      </w:r>
      <w:r/>
    </w:p>
    <w:p>
      <w:pPr>
        <w:pStyle w:val="949"/>
        <w:ind w:left="-283" w:firstLine="723"/>
        <w:jc w:val="center"/>
        <w:spacing w:before="120" w:after="120" w:line="600" w:lineRule="exact"/>
        <w:rPr>
          <w:rFonts w:ascii="宋体" w:hAnsi="宋体"/>
          <w:bCs/>
          <w:sz w:val="44"/>
          <w:szCs w:val="36"/>
        </w:rPr>
      </w:pPr>
      <w:r>
        <w:rPr>
          <w:rFonts w:ascii="宋体" w:hAnsi="宋体"/>
          <w:b/>
          <w:sz w:val="36"/>
          <w:szCs w:val="28"/>
        </w:rPr>
        <w:t xml:space="preserve">（避孕药）</w:t>
      </w:r>
      <w:r>
        <w:rPr>
          <w:rFonts w:ascii="宋体" w:hAnsi="宋体"/>
          <w:bCs/>
          <w:sz w:val="44"/>
          <w:szCs w:val="36"/>
        </w:rPr>
      </w:r>
      <w:r/>
    </w:p>
    <w:p>
      <w:pPr>
        <w:pStyle w:val="949"/>
        <w:ind w:firstLine="482"/>
        <w:spacing w:before="62" w:line="360" w:lineRule="auto"/>
        <w:rPr>
          <w:rFonts w:ascii="宋体" w:hAnsi="宋体"/>
          <w:b/>
          <w:bCs/>
          <w:sz w:val="24"/>
          <w:szCs w:val="24"/>
        </w:rPr>
      </w:pPr>
      <w:r>
        <w:rPr>
          <w:rFonts w:ascii="宋体" w:hAnsi="宋体"/>
          <w:b/>
          <w:bCs/>
          <w:sz w:val="24"/>
          <w:szCs w:val="24"/>
        </w:rPr>
        <w:t xml:space="preserve">一、国家免费提供标识</w:t>
      </w:r>
      <w:r/>
    </w:p>
    <w:p>
      <w:pPr>
        <w:pStyle w:val="949"/>
        <w:ind w:firstLine="480"/>
        <w:spacing w:before="62" w:line="360" w:lineRule="auto"/>
        <w:rPr>
          <w:rFonts w:ascii="宋体" w:hAnsi="宋体"/>
          <w:sz w:val="24"/>
          <w:szCs w:val="24"/>
        </w:rPr>
      </w:pPr>
      <w:r>
        <w:rPr>
          <w:rFonts w:ascii="宋体" w:hAnsi="宋体"/>
          <w:sz w:val="24"/>
          <w:szCs w:val="24"/>
        </w:rPr>
        <w:t xml:space="preserve">免费避孕药具包括避孕药品、避孕套、宫内节育器三大类。从事避孕药具产品生产的企业，在该类产品各级包装的醒目位置上，均应印制国家免费提供标识，即国家免费提供图案及文字的组合，二者缺一不可。具体要求如下：</w:t>
      </w:r>
      <w:r/>
    </w:p>
    <w:p>
      <w:pPr>
        <w:pStyle w:val="949"/>
        <w:numPr>
          <w:ilvl w:val="0"/>
          <w:numId w:val="11"/>
        </w:numPr>
        <w:spacing w:before="62" w:line="360" w:lineRule="auto"/>
        <w:rPr>
          <w:rFonts w:ascii="宋体" w:hAnsi="宋体"/>
          <w:b/>
          <w:bCs/>
          <w:sz w:val="24"/>
          <w:szCs w:val="24"/>
        </w:rPr>
      </w:pPr>
      <w:r>
        <w:rPr>
          <w:rFonts w:ascii="宋体" w:hAnsi="宋体"/>
          <w:b/>
          <w:bCs/>
          <w:sz w:val="24"/>
          <w:szCs w:val="24"/>
        </w:rPr>
        <w:t xml:space="preserve">图样</w:t>
      </w:r>
      <w:r/>
    </w:p>
    <w:p>
      <w:pPr>
        <w:pStyle w:val="949"/>
        <w:spacing w:before="62" w:line="360" w:lineRule="auto"/>
        <w:rPr>
          <w:rFonts w:ascii="宋体" w:hAnsi="宋体"/>
          <w:b/>
          <w:bCs/>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2208530</wp:posOffset>
                </wp:positionH>
                <wp:positionV relativeFrom="paragraph">
                  <wp:posOffset>143510</wp:posOffset>
                </wp:positionV>
                <wp:extent cx="808355" cy="77025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08355" cy="770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524288;o:allowoverlap:true;o:allowincell:false;mso-position-horizontal-relative:margin;margin-left:173.9pt;mso-position-horizontal:absolute;mso-position-vertical-relative:text;margin-top:11.3pt;mso-position-vertical:absolute;width:63.6pt;height:60.6pt;mso-wrap-distance-left:9.0pt;mso-wrap-distance-top:0.0pt;mso-wrap-distance-right:9.0pt;mso-wrap-distance-bottom:0.0pt;" stroked="f">
                <v:path textboxrect="0,0,0,0"/>
                <v:imagedata r:id="rId13" o:title=""/>
              </v:shape>
            </w:pict>
          </mc:Fallback>
        </mc:AlternateContent>
      </w:r>
      <w:r>
        <w:rPr>
          <w:rFonts w:ascii="宋体" w:hAnsi="宋体"/>
          <w:b/>
          <w:bCs/>
          <w:sz w:val="24"/>
          <w:szCs w:val="24"/>
        </w:rPr>
      </w:r>
      <w:r/>
    </w:p>
    <w:p>
      <w:pPr>
        <w:pStyle w:val="949"/>
        <w:spacing w:line="360" w:lineRule="auto"/>
        <w:rPr>
          <w:rFonts w:ascii="宋体" w:hAnsi="宋体"/>
          <w:sz w:val="24"/>
          <w:szCs w:val="24"/>
        </w:rPr>
      </w:pPr>
      <w:r>
        <w:rPr>
          <w:rFonts w:ascii="宋体" w:hAnsi="宋体"/>
          <w:sz w:val="24"/>
          <w:szCs w:val="24"/>
        </w:rPr>
      </w:r>
      <w:r/>
    </w:p>
    <w:p>
      <w:pPr>
        <w:pStyle w:val="949"/>
        <w:spacing w:line="360" w:lineRule="auto"/>
        <w:rPr>
          <w:rFonts w:ascii="宋体" w:hAnsi="宋体"/>
          <w:sz w:val="24"/>
          <w:szCs w:val="24"/>
        </w:rPr>
      </w:pPr>
      <w:r>
        <w:rPr>
          <w:rFonts w:ascii="宋体" w:hAnsi="宋体"/>
          <w:sz w:val="24"/>
          <w:szCs w:val="24"/>
        </w:rPr>
      </w:r>
      <w:r/>
    </w:p>
    <w:p>
      <w:pPr>
        <w:pStyle w:val="949"/>
        <w:ind w:right="120" w:firstLine="3360"/>
        <w:spacing w:line="360" w:lineRule="auto"/>
        <w:rPr>
          <w:rFonts w:ascii="宋体" w:hAnsi="宋体"/>
          <w:sz w:val="20"/>
        </w:rPr>
      </w:pPr>
      <w:r>
        <w:rPr>
          <w:rFonts w:ascii="宋体" w:hAnsi="宋体" w:cs="黑体"/>
          <w:sz w:val="24"/>
          <w:szCs w:val="24"/>
        </w:rPr>
        <w:t xml:space="preserve">国家免费提供</w:t>
      </w:r>
      <w:r>
        <w:rPr>
          <w:rFonts w:ascii="宋体" w:hAnsi="宋体"/>
          <w:sz w:val="20"/>
        </w:rPr>
      </w:r>
      <w:r/>
    </w:p>
    <w:p>
      <w:pPr>
        <w:pStyle w:val="949"/>
        <w:numPr>
          <w:ilvl w:val="0"/>
          <w:numId w:val="11"/>
        </w:numPr>
        <w:spacing w:before="62" w:line="360" w:lineRule="auto"/>
        <w:rPr>
          <w:rFonts w:ascii="宋体" w:hAnsi="宋体"/>
          <w:b/>
          <w:bCs/>
          <w:sz w:val="24"/>
          <w:szCs w:val="24"/>
        </w:rPr>
      </w:pPr>
      <w:r>
        <w:rPr>
          <w:rFonts w:ascii="宋体" w:hAnsi="宋体"/>
          <w:b/>
          <w:bCs/>
          <w:sz w:val="24"/>
          <w:szCs w:val="24"/>
        </w:rPr>
        <w:t xml:space="preserve">尺寸</w:t>
      </w:r>
      <w:r/>
    </w:p>
    <w:p>
      <w:pPr>
        <w:pStyle w:val="949"/>
        <w:ind w:firstLine="480"/>
        <w:spacing w:before="20" w:line="360" w:lineRule="auto"/>
        <w:rPr>
          <w:rFonts w:ascii="宋体" w:hAnsi="宋体"/>
          <w:sz w:val="24"/>
          <w:szCs w:val="24"/>
        </w:rPr>
      </w:pPr>
      <w:r>
        <w:rPr>
          <w:rFonts w:ascii="宋体" w:hAnsi="宋体"/>
          <w:sz w:val="24"/>
          <w:szCs w:val="24"/>
        </w:rPr>
        <w:t xml:space="preserve">1. 标识组合中的图案应根据包装物的大小在可调范围内尽量放大国家免费标识图案及文字，以保证图案清晰，字迹易于辨识，版面构图均衡和谐。</w:t>
      </w:r>
      <w:r>
        <w:rPr>
          <w:rFonts w:ascii="宋体" w:hAnsi="宋体" w:cs="仿宋"/>
          <w:sz w:val="24"/>
          <w:szCs w:val="24"/>
        </w:rPr>
        <w:t xml:space="preserve">避孕药运输包装（外包装）箱上直径至少</w:t>
      </w:r>
      <w:r>
        <w:rPr>
          <w:rFonts w:ascii="宋体" w:hAnsi="宋体"/>
          <w:sz w:val="24"/>
          <w:szCs w:val="24"/>
        </w:rPr>
        <w:t xml:space="preserve">40mm</w:t>
      </w:r>
      <w:r>
        <w:rPr>
          <w:rFonts w:ascii="宋体" w:hAnsi="宋体" w:cs="仿宋"/>
          <w:sz w:val="24"/>
          <w:szCs w:val="24"/>
        </w:rPr>
        <w:t xml:space="preserve">，中包装盒（若有）上直径至少</w:t>
      </w:r>
      <w:r>
        <w:rPr>
          <w:rFonts w:ascii="宋体" w:hAnsi="宋体"/>
          <w:sz w:val="24"/>
          <w:szCs w:val="24"/>
        </w:rPr>
        <w:t xml:space="preserve">20mm</w:t>
      </w:r>
      <w:r>
        <w:rPr>
          <w:rFonts w:ascii="宋体" w:hAnsi="宋体" w:cs="仿宋"/>
          <w:sz w:val="24"/>
          <w:szCs w:val="24"/>
        </w:rPr>
        <w:t xml:space="preserve">，最小消费盒上直径至少</w:t>
      </w:r>
      <w:r>
        <w:rPr>
          <w:rFonts w:ascii="宋体" w:hAnsi="宋体"/>
          <w:sz w:val="24"/>
          <w:szCs w:val="24"/>
        </w:rPr>
        <w:t xml:space="preserve">12mm</w:t>
      </w:r>
      <w:r>
        <w:rPr>
          <w:rFonts w:ascii="宋体" w:hAnsi="宋体" w:cs="仿宋"/>
          <w:sz w:val="24"/>
          <w:szCs w:val="24"/>
        </w:rPr>
        <w:t xml:space="preserve">，单个密封包装袋上直径至少</w:t>
      </w:r>
      <w:r>
        <w:rPr>
          <w:rFonts w:ascii="宋体" w:hAnsi="宋体"/>
          <w:sz w:val="24"/>
          <w:szCs w:val="24"/>
        </w:rPr>
        <w:t xml:space="preserve">10mm</w:t>
      </w:r>
      <w:r>
        <w:rPr>
          <w:rFonts w:ascii="宋体" w:hAnsi="宋体" w:cs="仿宋"/>
          <w:sz w:val="24"/>
          <w:szCs w:val="24"/>
        </w:rPr>
        <w:t xml:space="preserve">，直接接触避孕药品的包材上直径至少</w:t>
      </w:r>
      <w:r>
        <w:rPr>
          <w:rFonts w:ascii="宋体" w:hAnsi="宋体"/>
          <w:sz w:val="24"/>
          <w:szCs w:val="24"/>
        </w:rPr>
        <w:t xml:space="preserve">8mm</w:t>
      </w:r>
      <w:r>
        <w:rPr>
          <w:rFonts w:ascii="宋体" w:hAnsi="宋体" w:cs="仿宋"/>
          <w:sz w:val="24"/>
          <w:szCs w:val="24"/>
        </w:rPr>
        <w:t xml:space="preserve">。</w:t>
      </w:r>
      <w:r>
        <w:rPr>
          <w:rFonts w:ascii="宋体" w:hAnsi="宋体"/>
          <w:sz w:val="24"/>
          <w:szCs w:val="24"/>
        </w:rPr>
      </w:r>
      <w:r/>
    </w:p>
    <w:p>
      <w:pPr>
        <w:pStyle w:val="949"/>
        <w:ind w:firstLine="480"/>
        <w:spacing w:before="20" w:line="360" w:lineRule="auto"/>
        <w:rPr>
          <w:rFonts w:ascii="宋体" w:hAnsi="宋体"/>
          <w:sz w:val="24"/>
          <w:szCs w:val="24"/>
        </w:rPr>
      </w:pPr>
      <w:r>
        <w:rPr>
          <w:rFonts w:ascii="宋体" w:hAnsi="宋体"/>
          <w:sz w:val="24"/>
          <w:szCs w:val="24"/>
        </w:rPr>
        <w:t xml:space="preserve">2. 标识组合中的文字应当为黑体字，字体大小要与图案相协调。</w:t>
      </w:r>
      <w:r/>
    </w:p>
    <w:p>
      <w:pPr>
        <w:pStyle w:val="949"/>
        <w:numPr>
          <w:ilvl w:val="0"/>
          <w:numId w:val="11"/>
        </w:numPr>
        <w:spacing w:before="62" w:line="360" w:lineRule="auto"/>
        <w:rPr>
          <w:rFonts w:ascii="宋体" w:hAnsi="宋体"/>
          <w:b/>
          <w:bCs/>
          <w:sz w:val="24"/>
          <w:szCs w:val="24"/>
        </w:rPr>
      </w:pPr>
      <w:r>
        <w:rPr>
          <w:rFonts w:ascii="宋体" w:hAnsi="宋体"/>
          <w:b/>
          <w:bCs/>
          <w:sz w:val="24"/>
          <w:szCs w:val="24"/>
        </w:rPr>
        <w:t xml:space="preserve">颜色</w:t>
      </w:r>
      <w:r/>
    </w:p>
    <w:p>
      <w:pPr>
        <w:pStyle w:val="949"/>
        <w:ind w:firstLine="480"/>
        <w:spacing w:before="20" w:line="360" w:lineRule="auto"/>
        <w:rPr>
          <w:rFonts w:ascii="宋体" w:hAnsi="宋体"/>
          <w:sz w:val="24"/>
          <w:szCs w:val="24"/>
        </w:rPr>
      </w:pPr>
      <w:r>
        <w:rPr>
          <w:rFonts w:ascii="宋体" w:hAnsi="宋体"/>
          <w:sz w:val="24"/>
          <w:szCs w:val="24"/>
        </w:rPr>
        <w:t xml:space="preserve">标识组合中的图案颜色由白色、浅绿色和深绿色三种颜色组成，浅绿色（草绿色）——C35、Y95（即蓝色 35，黄色 95），深绿——C80、Y100（即蓝色 80，黄色 100）；标识组合中的文字颜色为黑色。</w:t>
      </w:r>
      <w:r/>
    </w:p>
    <w:p>
      <w:pPr>
        <w:pStyle w:val="949"/>
        <w:ind w:firstLine="482"/>
        <w:spacing w:before="62" w:line="360" w:lineRule="auto"/>
        <w:rPr>
          <w:rFonts w:ascii="宋体" w:hAnsi="宋体"/>
          <w:b/>
          <w:bCs/>
          <w:sz w:val="24"/>
          <w:szCs w:val="24"/>
        </w:rPr>
      </w:pPr>
      <w:r>
        <w:rPr>
          <w:rFonts w:ascii="宋体" w:hAnsi="宋体"/>
          <w:b/>
          <w:bCs/>
          <w:sz w:val="24"/>
          <w:szCs w:val="24"/>
        </w:rPr>
        <w:t xml:space="preserve">二、避孕药品包装和标签的要求</w:t>
      </w:r>
      <w:r/>
    </w:p>
    <w:p>
      <w:pPr>
        <w:pStyle w:val="949"/>
        <w:ind w:left="241" w:firstLine="241"/>
        <w:spacing w:before="62" w:line="360" w:lineRule="auto"/>
        <w:rPr>
          <w:rFonts w:ascii="宋体" w:hAnsi="宋体"/>
          <w:b/>
          <w:bCs/>
          <w:sz w:val="24"/>
          <w:szCs w:val="24"/>
        </w:rPr>
      </w:pPr>
      <w:r>
        <w:rPr>
          <w:rFonts w:ascii="宋体" w:hAnsi="宋体"/>
          <w:b/>
          <w:bCs/>
          <w:sz w:val="24"/>
          <w:szCs w:val="24"/>
        </w:rPr>
        <w:t xml:space="preserve">（一）包装要求</w:t>
      </w:r>
      <w:r/>
    </w:p>
    <w:p>
      <w:pPr>
        <w:pStyle w:val="949"/>
        <w:ind w:firstLine="480"/>
        <w:spacing w:before="20" w:line="360" w:lineRule="auto"/>
        <w:rPr>
          <w:rFonts w:ascii="宋体" w:hAnsi="宋体"/>
          <w:sz w:val="24"/>
          <w:szCs w:val="24"/>
        </w:rPr>
      </w:pPr>
      <w:r>
        <w:rPr>
          <w:rFonts w:ascii="宋体" w:hAnsi="宋体"/>
          <w:sz w:val="24"/>
          <w:szCs w:val="24"/>
        </w:rPr>
        <w:t xml:space="preserve">1. 应符合《中华人民共和国药品管理法》和《中华人民共和国药品</w:t>
      </w:r>
      <w:r>
        <w:rPr>
          <w:rFonts w:ascii="宋体" w:hAnsi="宋体"/>
          <w:sz w:val="24"/>
          <w:szCs w:val="24"/>
        </w:rPr>
        <w:t xml:space="preserve">管理法实施条例》的相关规定。</w:t>
      </w:r>
      <w:r/>
    </w:p>
    <w:p>
      <w:pPr>
        <w:pStyle w:val="949"/>
        <w:ind w:firstLine="480"/>
        <w:spacing w:before="20" w:line="360" w:lineRule="auto"/>
        <w:rPr>
          <w:rFonts w:ascii="宋体" w:hAnsi="宋体"/>
          <w:sz w:val="24"/>
          <w:szCs w:val="24"/>
        </w:rPr>
      </w:pPr>
      <w:r>
        <w:rPr>
          <w:rFonts w:ascii="宋体" w:hAnsi="宋体"/>
          <w:sz w:val="24"/>
          <w:szCs w:val="24"/>
        </w:rPr>
        <w:t xml:space="preserve">2. 避孕药品各级包装的醒目位置上，均应印制国家免费提供标识（图样、尺寸、颜色必须符合前文“一、国家免费提供标识”中的有关规定）。</w:t>
      </w:r>
      <w:r/>
    </w:p>
    <w:p>
      <w:pPr>
        <w:pStyle w:val="949"/>
        <w:ind w:firstLine="480"/>
        <w:spacing w:before="20" w:line="360" w:lineRule="auto"/>
        <w:rPr>
          <w:rFonts w:ascii="宋体" w:hAnsi="宋体"/>
          <w:sz w:val="24"/>
          <w:szCs w:val="24"/>
        </w:rPr>
      </w:pPr>
      <w:r>
        <w:rPr>
          <w:rFonts w:ascii="宋体" w:hAnsi="宋体"/>
          <w:sz w:val="24"/>
          <w:szCs w:val="24"/>
        </w:rPr>
        <w:t xml:space="preserve">3. 必须符合避孕药品质量的要求，方便储存、运输和使用。</w:t>
      </w:r>
      <w:r/>
    </w:p>
    <w:p>
      <w:pPr>
        <w:pStyle w:val="949"/>
        <w:ind w:firstLine="480"/>
        <w:spacing w:before="20" w:line="360" w:lineRule="auto"/>
        <w:rPr>
          <w:rFonts w:ascii="宋体" w:hAnsi="宋体"/>
          <w:sz w:val="24"/>
          <w:szCs w:val="24"/>
        </w:rPr>
      </w:pPr>
      <w:r>
        <w:rPr>
          <w:rFonts w:ascii="宋体" w:hAnsi="宋体"/>
          <w:sz w:val="24"/>
          <w:szCs w:val="24"/>
        </w:rPr>
        <w:t xml:space="preserve">4. 不得夹带其他任何介绍或者宣传产品、企业的文字、音像及其他资料。</w:t>
      </w:r>
      <w:r/>
    </w:p>
    <w:p>
      <w:pPr>
        <w:pStyle w:val="949"/>
        <w:ind w:firstLine="480"/>
        <w:spacing w:before="20" w:line="360" w:lineRule="auto"/>
        <w:rPr>
          <w:rFonts w:ascii="宋体" w:hAnsi="宋体"/>
          <w:sz w:val="24"/>
          <w:szCs w:val="24"/>
        </w:rPr>
      </w:pPr>
      <w:r>
        <w:rPr>
          <w:rFonts w:ascii="宋体" w:hAnsi="宋体"/>
          <w:sz w:val="24"/>
          <w:szCs w:val="24"/>
        </w:rPr>
        <w:t xml:space="preserve">5. 最小消费包装必须附有说明书。</w:t>
      </w:r>
      <w:r/>
    </w:p>
    <w:p>
      <w:pPr>
        <w:pStyle w:val="949"/>
        <w:ind w:firstLine="480"/>
        <w:spacing w:before="20" w:line="360" w:lineRule="auto"/>
        <w:rPr>
          <w:rFonts w:ascii="宋体" w:hAnsi="宋体"/>
          <w:sz w:val="24"/>
          <w:szCs w:val="24"/>
        </w:rPr>
      </w:pPr>
      <w:r>
        <w:rPr>
          <w:rFonts w:ascii="宋体" w:hAnsi="宋体"/>
          <w:sz w:val="24"/>
          <w:szCs w:val="24"/>
        </w:rPr>
        <w:t xml:space="preserve">6. 运输包装（外包装）箱内应附产品合格证，有防潮措施，运输包装（外包装）箱不得脱色、发霉、虫蛀。</w:t>
      </w:r>
      <w:r/>
    </w:p>
    <w:p>
      <w:pPr>
        <w:pStyle w:val="949"/>
        <w:ind w:firstLine="480"/>
        <w:spacing w:before="20" w:line="360" w:lineRule="auto"/>
        <w:rPr>
          <w:rFonts w:ascii="宋体" w:hAnsi="宋体"/>
          <w:sz w:val="24"/>
          <w:szCs w:val="24"/>
        </w:rPr>
      </w:pPr>
      <w:r>
        <w:rPr>
          <w:rFonts w:ascii="宋体" w:hAnsi="宋体"/>
          <w:sz w:val="24"/>
          <w:szCs w:val="24"/>
        </w:rPr>
        <w:t xml:space="preserve">7. 运输包装（外包装）箱每箱毛重不超过 10Kg。</w:t>
      </w:r>
      <w:r/>
    </w:p>
    <w:p>
      <w:pPr>
        <w:pStyle w:val="949"/>
        <w:ind w:firstLine="480"/>
        <w:spacing w:before="20" w:line="360" w:lineRule="auto"/>
        <w:rPr>
          <w:rFonts w:ascii="宋体" w:hAnsi="宋体"/>
          <w:sz w:val="24"/>
          <w:szCs w:val="24"/>
        </w:rPr>
      </w:pPr>
      <w:r>
        <w:rPr>
          <w:rFonts w:ascii="宋体" w:hAnsi="宋体"/>
          <w:sz w:val="24"/>
          <w:szCs w:val="24"/>
        </w:rPr>
        <w:t xml:space="preserve">8. 包装规格应当经济、方便。避孕药品的四级包装包括：</w:t>
      </w:r>
      <w:r/>
    </w:p>
    <w:p>
      <w:pPr>
        <w:pStyle w:val="949"/>
        <w:ind w:firstLine="480"/>
        <w:spacing w:before="20" w:line="360" w:lineRule="auto"/>
        <w:rPr>
          <w:rFonts w:ascii="宋体" w:hAnsi="宋体"/>
          <w:sz w:val="24"/>
          <w:szCs w:val="24"/>
        </w:rPr>
      </w:pPr>
      <w:r>
        <w:rPr>
          <w:rFonts w:ascii="宋体" w:hAnsi="宋体"/>
          <w:sz w:val="24"/>
          <w:szCs w:val="24"/>
        </w:rPr>
        <w:t xml:space="preserve">（1）直接接触避孕药品的包装。如药品包装用 PTP 铝箔、药用 PVC 硬片、药用塑料复合硬片/复合膜（袋）、安瓿等等，单位为板、张（膜）、粒和支等。</w:t>
      </w:r>
      <w:r/>
    </w:p>
    <w:p>
      <w:pPr>
        <w:pStyle w:val="949"/>
        <w:ind w:firstLine="480"/>
        <w:spacing w:before="20" w:line="360" w:lineRule="auto"/>
        <w:rPr>
          <w:rFonts w:ascii="宋体" w:hAnsi="宋体"/>
          <w:sz w:val="24"/>
          <w:szCs w:val="24"/>
        </w:rPr>
      </w:pPr>
      <w:r>
        <w:rPr>
          <w:rFonts w:ascii="宋体" w:hAnsi="宋体"/>
          <w:sz w:val="24"/>
          <w:szCs w:val="24"/>
        </w:rPr>
        <w:t xml:space="preserve">（2）最小消费包装（盒）。包装规格以招标文件为准。</w:t>
      </w:r>
      <w:r/>
    </w:p>
    <w:p>
      <w:pPr>
        <w:pStyle w:val="949"/>
        <w:ind w:firstLine="480"/>
        <w:spacing w:before="20" w:line="360" w:lineRule="auto"/>
        <w:rPr>
          <w:rFonts w:ascii="宋体" w:hAnsi="宋体"/>
          <w:sz w:val="24"/>
          <w:szCs w:val="24"/>
        </w:rPr>
      </w:pPr>
      <w:r>
        <w:rPr>
          <w:rFonts w:ascii="宋体" w:hAnsi="宋体"/>
          <w:sz w:val="24"/>
          <w:szCs w:val="24"/>
        </w:rPr>
        <w:t xml:space="preserve">（3）中包装（盒）。适当数量最小消费盒装入中包装盒或进行简单塑封。</w:t>
      </w:r>
      <w:r/>
    </w:p>
    <w:p>
      <w:pPr>
        <w:pStyle w:val="949"/>
        <w:ind w:firstLine="480"/>
        <w:spacing w:before="20" w:line="360" w:lineRule="auto"/>
        <w:rPr>
          <w:rFonts w:ascii="宋体" w:hAnsi="宋体"/>
          <w:sz w:val="24"/>
          <w:szCs w:val="24"/>
        </w:rPr>
      </w:pPr>
      <w:r>
        <w:rPr>
          <w:rFonts w:ascii="宋体" w:hAnsi="宋体"/>
          <w:sz w:val="24"/>
          <w:szCs w:val="24"/>
        </w:rPr>
        <w:t xml:space="preserve">（4）运输包装（外包装）（即适用于避孕药品运输的包装单元）。每箱中所装避孕药品的数量应符合招标文件中每个单品项下的要求。</w:t>
      </w:r>
      <w:r/>
    </w:p>
    <w:p>
      <w:pPr>
        <w:pStyle w:val="949"/>
        <w:ind w:firstLine="480"/>
        <w:spacing w:before="20" w:line="360" w:lineRule="auto"/>
        <w:rPr>
          <w:rFonts w:ascii="宋体" w:hAnsi="宋体"/>
          <w:sz w:val="24"/>
          <w:szCs w:val="24"/>
        </w:rPr>
      </w:pPr>
      <w:r>
        <w:rPr>
          <w:rFonts w:ascii="宋体" w:hAnsi="宋体"/>
          <w:sz w:val="24"/>
          <w:szCs w:val="24"/>
        </w:rPr>
        <w:t xml:space="preserve">9. 包装材料应符合国家药品监督管理局《药品生产质量管理规范（2010年修订）》药用辅料附录、</w:t>
      </w:r>
      <w:r>
        <w:rPr>
          <w:rFonts w:ascii="宋体" w:hAnsi="宋体"/>
          <w:sz w:val="24"/>
          <w:szCs w:val="24"/>
        </w:rPr>
        <w:t xml:space="preserve">药包材附录的要求。</w:t>
      </w:r>
      <w:r/>
    </w:p>
    <w:p>
      <w:pPr>
        <w:pStyle w:val="949"/>
        <w:ind w:firstLine="480"/>
        <w:spacing w:before="20" w:line="360" w:lineRule="auto"/>
        <w:rPr>
          <w:rFonts w:ascii="宋体" w:hAnsi="宋体"/>
          <w:sz w:val="24"/>
          <w:szCs w:val="24"/>
        </w:rPr>
      </w:pPr>
      <w:r>
        <w:rPr>
          <w:rFonts w:ascii="宋体" w:hAnsi="宋体"/>
          <w:sz w:val="24"/>
          <w:szCs w:val="24"/>
        </w:rPr>
        <w:t xml:space="preserve">（1）内包装材料</w:t>
      </w:r>
      <w:r/>
    </w:p>
    <w:p>
      <w:pPr>
        <w:pStyle w:val="949"/>
        <w:ind w:firstLine="480"/>
        <w:spacing w:before="20" w:line="360" w:lineRule="auto"/>
        <w:rPr>
          <w:rFonts w:ascii="宋体" w:hAnsi="宋体"/>
          <w:sz w:val="24"/>
          <w:szCs w:val="24"/>
        </w:rPr>
      </w:pPr>
      <w:r>
        <w:rPr>
          <w:rFonts w:ascii="宋体" w:hAnsi="宋体"/>
          <w:sz w:val="24"/>
          <w:szCs w:val="24"/>
        </w:rPr>
        <w:t xml:space="preserve">直接接触避孕药品的包装材料和容器，应经国务院药品监督管理部门批准注册，符合国家药品监督管理局《药品生产质量管理规范（2010年修订）》药用辅料附录、药包材附录的相关规定，必须符合药用要求，符合保障人体健康、安全的标准。不同材质的直接接触避孕药品的包装材料和容器的质量应符合以下相关的国家标准、国家药品监督管理局标准的要求：</w:t>
      </w:r>
      <w:r/>
    </w:p>
    <w:p>
      <w:pPr>
        <w:pStyle w:val="949"/>
        <w:ind w:firstLine="480"/>
        <w:spacing w:before="20" w:line="360" w:lineRule="auto"/>
        <w:rPr>
          <w:rFonts w:ascii="宋体" w:hAnsi="宋体"/>
          <w:sz w:val="24"/>
          <w:szCs w:val="24"/>
        </w:rPr>
      </w:pPr>
      <w:r>
        <w:rPr>
          <w:rFonts w:ascii="宋体" w:hAnsi="宋体"/>
          <w:sz w:val="24"/>
          <w:szCs w:val="24"/>
        </w:rPr>
        <w:t xml:space="preserve">《YBB00202005 聚氯乙烯/聚乙烯/聚偏二氯乙烯固体药用复合硬片》</w:t>
      </w:r>
      <w:r/>
    </w:p>
    <w:p>
      <w:pPr>
        <w:pStyle w:val="949"/>
        <w:ind w:firstLine="480"/>
        <w:spacing w:before="20" w:line="360" w:lineRule="auto"/>
        <w:rPr>
          <w:rFonts w:ascii="宋体" w:hAnsi="宋体"/>
          <w:sz w:val="24"/>
          <w:szCs w:val="24"/>
        </w:rPr>
      </w:pPr>
      <w:r>
        <w:rPr>
          <w:rFonts w:ascii="宋体" w:hAnsi="宋体"/>
          <w:sz w:val="24"/>
          <w:szCs w:val="24"/>
        </w:rPr>
        <w:t xml:space="preserve">《YBB00212005 聚氯乙烯固体药用硬片》</w:t>
      </w:r>
      <w:r/>
    </w:p>
    <w:p>
      <w:pPr>
        <w:pStyle w:val="949"/>
        <w:ind w:firstLine="480"/>
        <w:spacing w:before="20" w:line="360" w:lineRule="auto"/>
        <w:rPr>
          <w:rFonts w:ascii="宋体" w:hAnsi="宋体"/>
          <w:sz w:val="24"/>
          <w:szCs w:val="24"/>
        </w:rPr>
      </w:pPr>
      <w:r>
        <w:rPr>
          <w:rFonts w:ascii="宋体" w:hAnsi="宋体"/>
          <w:sz w:val="24"/>
          <w:szCs w:val="24"/>
        </w:rPr>
        <w:t xml:space="preserve">《YBB00222005 聚氯乙烯/聚偏二氯乙烯固体药用复合硬片》</w:t>
      </w:r>
      <w:r/>
    </w:p>
    <w:p>
      <w:pPr>
        <w:pStyle w:val="949"/>
        <w:ind w:firstLine="480"/>
        <w:spacing w:before="20" w:line="360" w:lineRule="auto"/>
        <w:rPr>
          <w:rFonts w:ascii="宋体" w:hAnsi="宋体"/>
          <w:sz w:val="24"/>
          <w:szCs w:val="24"/>
        </w:rPr>
      </w:pPr>
      <w:r>
        <w:rPr>
          <w:rFonts w:ascii="宋体" w:hAnsi="宋体"/>
          <w:sz w:val="24"/>
          <w:szCs w:val="24"/>
        </w:rPr>
        <w:t xml:space="preserve">《YBB00232005 聚氯乙烯/低密度聚乙烯固体药用复合硬片》《YBB00302002 低硼硅玻璃管制注射剂瓶》</w:t>
      </w:r>
      <w:r/>
    </w:p>
    <w:p>
      <w:pPr>
        <w:pStyle w:val="949"/>
        <w:ind w:firstLine="480"/>
        <w:spacing w:before="20" w:line="360" w:lineRule="auto"/>
        <w:rPr>
          <w:rFonts w:ascii="宋体" w:hAnsi="宋体"/>
          <w:sz w:val="24"/>
          <w:szCs w:val="24"/>
        </w:rPr>
      </w:pPr>
      <w:r>
        <w:rPr>
          <w:rFonts w:ascii="宋体" w:hAnsi="宋体"/>
          <w:sz w:val="24"/>
          <w:szCs w:val="24"/>
        </w:rPr>
        <w:t xml:space="preserve">《YBB00322003 低硼硅玻璃模制注射剂瓶》</w:t>
      </w:r>
      <w:r/>
    </w:p>
    <w:p>
      <w:pPr>
        <w:pStyle w:val="949"/>
        <w:ind w:firstLine="480"/>
        <w:spacing w:before="20" w:line="360" w:lineRule="auto"/>
        <w:rPr>
          <w:rFonts w:ascii="宋体" w:hAnsi="宋体"/>
          <w:sz w:val="24"/>
          <w:szCs w:val="24"/>
        </w:rPr>
      </w:pPr>
      <w:r>
        <w:rPr>
          <w:rFonts w:ascii="宋体" w:hAnsi="宋体"/>
          <w:sz w:val="24"/>
          <w:szCs w:val="24"/>
        </w:rPr>
        <w:t xml:space="preserve">《GB/T 2637-2016 安瓿》（此标准为国家标准）</w:t>
      </w:r>
      <w:r/>
    </w:p>
    <w:p>
      <w:pPr>
        <w:pStyle w:val="949"/>
        <w:ind w:firstLine="480"/>
        <w:spacing w:before="20" w:line="360" w:lineRule="auto"/>
        <w:rPr>
          <w:rFonts w:ascii="宋体" w:hAnsi="宋体"/>
          <w:sz w:val="24"/>
          <w:szCs w:val="24"/>
        </w:rPr>
      </w:pPr>
      <w:r>
        <w:rPr>
          <w:rFonts w:ascii="宋体" w:hAnsi="宋体"/>
          <w:sz w:val="24"/>
          <w:szCs w:val="24"/>
        </w:rPr>
        <w:t xml:space="preserve">《YBB00332002 低硼硅玻璃安瓿》</w:t>
      </w:r>
      <w:r/>
    </w:p>
    <w:p>
      <w:pPr>
        <w:pStyle w:val="949"/>
        <w:ind w:firstLine="480"/>
        <w:spacing w:before="20" w:line="360" w:lineRule="auto"/>
        <w:rPr>
          <w:rFonts w:ascii="宋体" w:hAnsi="宋体"/>
          <w:sz w:val="24"/>
          <w:szCs w:val="24"/>
        </w:rPr>
      </w:pPr>
      <w:r>
        <w:rPr>
          <w:rFonts w:ascii="宋体" w:hAnsi="宋体"/>
          <w:sz w:val="24"/>
          <w:szCs w:val="24"/>
        </w:rPr>
        <w:t xml:space="preserve">《YBB00132002 药品包装用复合膜、袋通则》</w:t>
      </w:r>
      <w:r/>
    </w:p>
    <w:p>
      <w:pPr>
        <w:pStyle w:val="949"/>
        <w:ind w:firstLine="480"/>
        <w:spacing w:before="20" w:line="360" w:lineRule="auto"/>
        <w:rPr>
          <w:rFonts w:ascii="宋体" w:hAnsi="宋体"/>
          <w:sz w:val="24"/>
          <w:szCs w:val="24"/>
        </w:rPr>
      </w:pPr>
      <w:r>
        <w:rPr>
          <w:rFonts w:ascii="宋体" w:hAnsi="宋体"/>
          <w:sz w:val="24"/>
          <w:szCs w:val="24"/>
        </w:rPr>
        <w:t xml:space="preserve">《YBB00172002 聚酯/铝/聚乙烯药品包装用复合膜、袋》《YBB00182002 聚酯/低密度聚乙烯药品包装用复合膜、袋》</w:t>
      </w:r>
      <w:r/>
    </w:p>
    <w:p>
      <w:pPr>
        <w:pStyle w:val="949"/>
        <w:ind w:firstLine="480"/>
        <w:spacing w:before="20" w:line="360" w:lineRule="auto"/>
        <w:rPr>
          <w:rFonts w:ascii="宋体" w:hAnsi="宋体"/>
          <w:sz w:val="24"/>
          <w:szCs w:val="24"/>
        </w:rPr>
      </w:pPr>
      <w:r>
        <w:rPr>
          <w:rFonts w:ascii="宋体" w:hAnsi="宋体"/>
          <w:sz w:val="24"/>
          <w:szCs w:val="24"/>
        </w:rPr>
        <w:t xml:space="preserve">《YBB</w:t>
      </w:r>
      <w:r>
        <w:rPr>
          <w:rFonts w:ascii="宋体" w:hAnsi="宋体"/>
          <w:sz w:val="24"/>
          <w:szCs w:val="24"/>
        </w:rPr>
        <w:t xml:space="preserve">00152002 药品包装用铝箔》</w:t>
      </w:r>
      <w:r/>
    </w:p>
    <w:p>
      <w:pPr>
        <w:pStyle w:val="949"/>
        <w:ind w:firstLine="480"/>
        <w:spacing w:before="20" w:line="360" w:lineRule="auto"/>
        <w:rPr>
          <w:rFonts w:ascii="宋体" w:hAnsi="宋体"/>
          <w:sz w:val="24"/>
          <w:szCs w:val="24"/>
        </w:rPr>
      </w:pPr>
      <w:r>
        <w:rPr>
          <w:rFonts w:ascii="宋体" w:hAnsi="宋体"/>
          <w:sz w:val="24"/>
          <w:szCs w:val="24"/>
        </w:rPr>
        <w:t xml:space="preserve">《YBB00252005 药用聚乙烯/铝/聚乙烯复合软膏管》</w:t>
      </w:r>
      <w:r/>
    </w:p>
    <w:p>
      <w:pPr>
        <w:pStyle w:val="949"/>
        <w:ind w:firstLine="480"/>
        <w:spacing w:before="20" w:line="360" w:lineRule="auto"/>
        <w:rPr>
          <w:rFonts w:ascii="宋体" w:hAnsi="宋体"/>
          <w:sz w:val="24"/>
          <w:szCs w:val="24"/>
        </w:rPr>
      </w:pPr>
      <w:r>
        <w:rPr>
          <w:rFonts w:ascii="宋体" w:hAnsi="宋体"/>
          <w:sz w:val="24"/>
          <w:szCs w:val="24"/>
        </w:rPr>
        <w:t xml:space="preserve">《YBB00062002 低密度聚乙烯药用滴眼剂瓶》</w:t>
      </w:r>
      <w:r/>
    </w:p>
    <w:p>
      <w:pPr>
        <w:pStyle w:val="949"/>
        <w:ind w:firstLine="480"/>
        <w:spacing w:before="20" w:line="360" w:lineRule="auto"/>
        <w:rPr>
          <w:rFonts w:ascii="宋体" w:hAnsi="宋体"/>
          <w:sz w:val="24"/>
          <w:szCs w:val="24"/>
        </w:rPr>
      </w:pPr>
      <w:r>
        <w:rPr>
          <w:rFonts w:ascii="宋体" w:hAnsi="宋体"/>
          <w:sz w:val="24"/>
          <w:szCs w:val="24"/>
        </w:rPr>
        <w:t xml:space="preserve">（2）纸盒及塑封薄膜</w:t>
      </w:r>
      <w:r/>
    </w:p>
    <w:p>
      <w:pPr>
        <w:pStyle w:val="949"/>
        <w:ind w:firstLine="480"/>
        <w:spacing w:before="20" w:line="360" w:lineRule="auto"/>
        <w:rPr>
          <w:rFonts w:ascii="宋体" w:hAnsi="宋体"/>
          <w:sz w:val="24"/>
          <w:szCs w:val="24"/>
        </w:rPr>
      </w:pPr>
      <w:r>
        <w:rPr>
          <w:rFonts w:ascii="宋体" w:hAnsi="宋体"/>
          <w:sz w:val="24"/>
          <w:szCs w:val="24"/>
        </w:rPr>
        <w:t xml:space="preserve">① 最小消费包装纸盒采用≥300g 的白卡纸制作，中包装纸盒采用≥400g 的白卡纸制作。</w:t>
      </w:r>
      <w:r/>
    </w:p>
    <w:p>
      <w:pPr>
        <w:pStyle w:val="949"/>
        <w:ind w:firstLine="480"/>
        <w:spacing w:before="20" w:line="360" w:lineRule="auto"/>
        <w:rPr>
          <w:rFonts w:ascii="宋体" w:hAnsi="宋体"/>
          <w:sz w:val="24"/>
          <w:szCs w:val="24"/>
        </w:rPr>
      </w:pPr>
      <w:r>
        <w:rPr>
          <w:rFonts w:ascii="宋体" w:hAnsi="宋体"/>
          <w:sz w:val="24"/>
          <w:szCs w:val="24"/>
        </w:rPr>
        <w:t xml:space="preserve">② 白卡纸、塑封薄膜的质量应符合《GB/T22806-2008  白卡纸》《GB/T 10335.3-2004 涂布纸和纸板涂布白卡纸》和《GB/T13519-聚乙烯热收缩薄膜》等国家标准中对优等品的规定。</w:t>
      </w:r>
      <w:r/>
    </w:p>
    <w:p>
      <w:pPr>
        <w:pStyle w:val="949"/>
        <w:ind w:firstLine="480"/>
        <w:spacing w:before="20" w:line="360" w:lineRule="auto"/>
        <w:rPr>
          <w:rFonts w:ascii="宋体" w:hAnsi="宋体"/>
          <w:sz w:val="24"/>
          <w:szCs w:val="24"/>
        </w:rPr>
      </w:pPr>
      <w:r>
        <w:rPr>
          <w:rFonts w:ascii="宋体" w:hAnsi="宋体"/>
          <w:sz w:val="24"/>
          <w:szCs w:val="24"/>
        </w:rPr>
        <w:t xml:space="preserve">③ 纸盒及其印刷的质量应符合国家标准《GB/T 7705-2008 平版装潢印刷品》中对精细产品的要求。</w:t>
      </w:r>
      <w:r/>
    </w:p>
    <w:p>
      <w:pPr>
        <w:pStyle w:val="949"/>
        <w:ind w:firstLine="480"/>
        <w:spacing w:before="20" w:line="360" w:lineRule="auto"/>
        <w:rPr>
          <w:rFonts w:ascii="宋体" w:hAnsi="宋体"/>
          <w:sz w:val="24"/>
          <w:szCs w:val="24"/>
        </w:rPr>
      </w:pPr>
      <w:r>
        <w:rPr>
          <w:rFonts w:ascii="宋体" w:hAnsi="宋体"/>
          <w:sz w:val="24"/>
          <w:szCs w:val="24"/>
        </w:rPr>
        <w:t xml:space="preserve">（3）运输包装箱（外包装箱）</w:t>
      </w:r>
      <w:r/>
    </w:p>
    <w:p>
      <w:pPr>
        <w:pStyle w:val="949"/>
        <w:ind w:firstLine="480"/>
        <w:spacing w:before="20" w:line="360" w:lineRule="auto"/>
        <w:rPr>
          <w:rFonts w:ascii="宋体" w:hAnsi="宋体"/>
          <w:sz w:val="24"/>
          <w:szCs w:val="24"/>
        </w:rPr>
      </w:pPr>
      <w:r>
        <w:rPr>
          <w:rFonts w:ascii="宋体" w:hAnsi="宋体"/>
          <w:sz w:val="24"/>
          <w:szCs w:val="24"/>
        </w:rPr>
        <w:t xml:space="preserve">运输包装箱（外包装箱）应采用运输包装用双瓦楞纸，质量符合国家标准《GB/T 6543-2008 运输包装用单瓦楞纸箱和双瓦楞纸箱》中对运输包装用双瓦楞纸箱的要求。运输包装箱（外包装箱）所用的牛皮纸、瓦楞芯纸和瓦楞纸板的质量，应分别符合《GB/T 22865-2008 牛皮纸》《GB/T 13023-2008 瓦楞芯（原）纸》和《GB/T 6544-2008 瓦楞纸板》等国家标准中对优等品的规定。</w:t>
      </w:r>
      <w:r/>
    </w:p>
    <w:p>
      <w:pPr>
        <w:pStyle w:val="949"/>
        <w:ind w:firstLine="482"/>
        <w:spacing w:before="20" w:line="360" w:lineRule="auto"/>
        <w:rPr>
          <w:rFonts w:ascii="宋体" w:hAnsi="宋体"/>
          <w:sz w:val="24"/>
          <w:szCs w:val="24"/>
        </w:rPr>
      </w:pPr>
      <w:r>
        <w:rPr>
          <w:rFonts w:ascii="宋体" w:hAnsi="宋体" w:cs="楷体"/>
          <w:b/>
          <w:bCs/>
          <w:sz w:val="24"/>
          <w:szCs w:val="24"/>
        </w:rPr>
        <w:t xml:space="preserve">（二）说明书和</w:t>
      </w:r>
      <w:r>
        <w:rPr>
          <w:rFonts w:ascii="宋体" w:hAnsi="宋体" w:cs="楷体"/>
          <w:b/>
          <w:bCs/>
          <w:sz w:val="24"/>
          <w:szCs w:val="24"/>
        </w:rPr>
        <w:t xml:space="preserve">标签</w:t>
      </w:r>
      <w:r>
        <w:rPr>
          <w:rFonts w:ascii="宋体" w:hAnsi="宋体"/>
          <w:sz w:val="24"/>
          <w:szCs w:val="24"/>
        </w:rPr>
      </w:r>
      <w:r/>
    </w:p>
    <w:p>
      <w:pPr>
        <w:pStyle w:val="949"/>
        <w:ind w:firstLine="480"/>
        <w:spacing w:before="62" w:line="360" w:lineRule="auto"/>
        <w:rPr>
          <w:rFonts w:ascii="宋体" w:hAnsi="宋体"/>
          <w:sz w:val="24"/>
          <w:szCs w:val="24"/>
        </w:rPr>
      </w:pPr>
      <w:r>
        <w:rPr>
          <w:rFonts w:ascii="宋体" w:hAnsi="宋体"/>
          <w:sz w:val="24"/>
          <w:szCs w:val="24"/>
        </w:rPr>
        <w:t xml:space="preserve">1. 避孕药品的说明书和标签必须通过国家药品监督管理局核准。在说明书和标签中标注的药品名称必须符合国家药品监督管理局公布的药品通用名称和商品名称的命名原则，并与药品批准证明文件的相应内容一致。</w:t>
      </w:r>
      <w:r/>
    </w:p>
    <w:p>
      <w:pPr>
        <w:pStyle w:val="949"/>
        <w:ind w:firstLine="480"/>
        <w:spacing w:before="62" w:line="360" w:lineRule="auto"/>
        <w:rPr>
          <w:rFonts w:ascii="宋体" w:hAnsi="宋体"/>
          <w:sz w:val="24"/>
          <w:szCs w:val="24"/>
        </w:rPr>
      </w:pPr>
      <w:r>
        <w:rPr>
          <w:rFonts w:ascii="宋体" w:hAnsi="宋体"/>
          <w:sz w:val="24"/>
          <w:szCs w:val="24"/>
        </w:rPr>
        <w:t xml:space="preserve">2. 避孕药品的说明书和标签文字表述应科学、规范、准确，并使用容易理解的文字表述。文字应清晰可辨，不得有印字脱落现象，不得以粘贴、剪切、涂改等方式进行修改或者补充。</w:t>
      </w:r>
      <w:r/>
    </w:p>
    <w:p>
      <w:pPr>
        <w:pStyle w:val="949"/>
        <w:ind w:firstLine="480"/>
        <w:spacing w:before="62" w:line="360" w:lineRule="auto"/>
        <w:rPr>
          <w:rFonts w:ascii="宋体" w:hAnsi="宋体"/>
          <w:sz w:val="24"/>
          <w:szCs w:val="24"/>
        </w:rPr>
      </w:pPr>
      <w:r>
        <w:rPr>
          <w:rFonts w:ascii="宋体" w:hAnsi="宋体"/>
          <w:sz w:val="24"/>
          <w:szCs w:val="24"/>
        </w:rPr>
        <w:t xml:space="preserve">3. 避孕药品的说明书和标签应当使用国家语言文字工作委员会公布的规范化汉字，增加其他文字对照的，应以汉字表述为准。通用名和商品名应当符合国家食品药品监督管理局关于《药品说明书和标签管理规定》（局令第 24 号）中第二十五条、第二十六条的要求。</w:t>
      </w:r>
      <w:r/>
    </w:p>
    <w:p>
      <w:pPr>
        <w:pStyle w:val="949"/>
        <w:ind w:firstLine="480"/>
        <w:spacing w:before="62" w:line="360" w:lineRule="auto"/>
        <w:rPr>
          <w:rFonts w:ascii="宋体" w:hAnsi="宋体"/>
          <w:sz w:val="24"/>
          <w:szCs w:val="24"/>
        </w:rPr>
      </w:pPr>
      <w:r>
        <w:rPr>
          <w:rFonts w:ascii="宋体" w:hAnsi="宋体"/>
          <w:sz w:val="24"/>
          <w:szCs w:val="24"/>
        </w:rPr>
        <w:t xml:space="preserve">4. 避孕药品的标签应当以说明书为依据，其内容不得超出说明书的范围，不得印有暗示疗效、误导使用和不适当宣传产品的文字和标识。避孕药品的内标签、外标签、用于运输/储藏的包装的标签以及标签中的有效期应当符合国家药品监督管理局关于《药品说明书和标签管理规定》（局令第 24 号）中第十七条、第十八条、第十九条、第二十三条的要求。</w:t>
      </w:r>
      <w:r/>
    </w:p>
    <w:p>
      <w:pPr>
        <w:pStyle w:val="949"/>
        <w:ind w:firstLine="480"/>
        <w:spacing w:before="62" w:line="360" w:lineRule="auto"/>
        <w:rPr>
          <w:rFonts w:ascii="宋体" w:hAnsi="宋体"/>
          <w:sz w:val="24"/>
          <w:szCs w:val="24"/>
        </w:rPr>
      </w:pPr>
      <w:r>
        <w:rPr>
          <w:rFonts w:ascii="宋体" w:hAnsi="宋体"/>
          <w:sz w:val="24"/>
          <w:szCs w:val="24"/>
        </w:rPr>
        <w:t xml:space="preserve">5. 避孕药品标签中的有效期应当按照年、月、日的顺序标注，年份用四位数字表示，月、日用两位</w:t>
      </w:r>
      <w:r>
        <w:rPr>
          <w:rFonts w:ascii="宋体" w:hAnsi="宋体"/>
          <w:sz w:val="24"/>
          <w:szCs w:val="24"/>
        </w:rPr>
        <w:t xml:space="preserve">数表示。其具体标注格式为“有效期至 XXXX 年 XX 月”或者“有效期至 XXXX 年 XX 月 XX日”；也可以用数字和其他符号表示为“有效期至 XXXX.XX.”或者“有效期至 XXXX/XX/XX”等。有效期若标注到日，应当为起算日期对应年月日的前一天，若标注到月，应当为起算月份对应年月的前一月。</w:t>
      </w:r>
      <w:r/>
    </w:p>
    <w:p>
      <w:pPr>
        <w:pStyle w:val="949"/>
        <w:ind w:firstLine="480"/>
        <w:spacing w:before="62" w:line="360" w:lineRule="auto"/>
        <w:rPr>
          <w:rFonts w:ascii="宋体" w:hAnsi="宋体"/>
          <w:sz w:val="24"/>
          <w:szCs w:val="24"/>
        </w:rPr>
      </w:pPr>
      <w:r>
        <w:rPr>
          <w:rFonts w:ascii="宋体" w:hAnsi="宋体"/>
          <w:sz w:val="24"/>
          <w:szCs w:val="24"/>
        </w:rPr>
        <w:t xml:space="preserve">6. 避孕药品的生产批号：以六位数字表示，前两位数字表示年份（如 2015 年，用 15 表示年份），中间两位数字表示月份，最后两位数字表示日期或生产流水号。若生产企业对避孕药品生产批号的编制有其他信息的需求，应在六位数字后空两个字符进行添加。</w:t>
      </w:r>
      <w:r/>
    </w:p>
    <w:p>
      <w:pPr>
        <w:pStyle w:val="949"/>
        <w:ind w:firstLine="480"/>
        <w:spacing w:before="62" w:line="360" w:lineRule="auto"/>
        <w:rPr>
          <w:rFonts w:ascii="宋体" w:hAnsi="宋体"/>
          <w:sz w:val="24"/>
          <w:szCs w:val="24"/>
        </w:rPr>
      </w:pPr>
      <w:r>
        <w:rPr>
          <w:rFonts w:ascii="宋体" w:hAnsi="宋体"/>
          <w:sz w:val="24"/>
          <w:szCs w:val="24"/>
        </w:rPr>
        <w:t xml:space="preserve">7. 同一避孕药品生产企业生产的同一避孕药品，规格和包装规格均相同的，其标签的内容、格式及颜色必须一致；规格或者包装规格不同的，其标签应当明显区别或者规格项明显标注，并在运输包装（外包装）箱上有醒目的区分标识或用不同颜色的打包带进行区分。</w:t>
      </w:r>
      <w:r/>
    </w:p>
    <w:p>
      <w:pPr>
        <w:pStyle w:val="949"/>
        <w:ind w:firstLine="420"/>
        <w:spacing w:before="62" w:line="360" w:lineRule="auto"/>
        <w:rPr>
          <w:rFonts w:hint="eastAsia" w:ascii="宋体" w:hAnsi="宋体"/>
          <w:szCs w:val="21"/>
        </w:rPr>
        <w:sectPr>
          <w:footerReference w:type="default" r:id="rId10"/>
          <w:footerReference w:type="first" r:id="rId11"/>
          <w:footnotePr/>
          <w:endnotePr/>
          <w:type w:val="nextPage"/>
          <w:pgSz w:w="11906" w:h="16838" w:orient="portrait"/>
          <w:pgMar w:top="1440" w:right="1803" w:bottom="1440" w:left="1599" w:header="851" w:footer="992" w:gutter="0"/>
          <w:cols w:num="1" w:sep="0" w:space="0" w:equalWidth="1"/>
          <w:docGrid w:linePitch="360"/>
          <w:titlePg/>
        </w:sectPr>
      </w:pPr>
      <w:r>
        <w:rPr>
          <w:rFonts w:hint="eastAsia" w:ascii="宋体" w:hAnsi="宋体"/>
          <w:szCs w:val="21"/>
        </w:rPr>
      </w:r>
      <w:r/>
    </w:p>
    <w:p>
      <w:pPr>
        <w:pStyle w:val="949"/>
        <w:rPr>
          <w:rFonts w:ascii="宋体" w:hAnsi="宋体"/>
          <w:b/>
          <w:bCs/>
          <w:szCs w:val="21"/>
        </w:rPr>
      </w:pPr>
      <w:r/>
      <w:bookmarkStart w:id="199" w:name="_Toc30539"/>
      <w:r/>
      <w:bookmarkStart w:id="200" w:name="_Toc22989"/>
      <w:r/>
      <w:bookmarkStart w:id="201" w:name="_Toc205834995"/>
      <w:r>
        <w:rPr>
          <w:rFonts w:ascii="宋体" w:hAnsi="宋体"/>
          <w:b/>
          <w:bCs/>
          <w:szCs w:val="21"/>
        </w:rPr>
        <w:t xml:space="preserve">样表 1</w:t>
      </w:r>
      <w:r/>
    </w:p>
    <w:p>
      <w:pPr>
        <w:pStyle w:val="949"/>
        <w:ind w:right="-1"/>
        <w:jc w:val="center"/>
        <w:spacing w:line="360" w:lineRule="auto"/>
        <w:rPr>
          <w:rFonts w:ascii="宋体" w:hAnsi="宋体"/>
          <w:szCs w:val="21"/>
        </w:rPr>
      </w:pPr>
      <w:r>
        <w:rPr>
          <w:rFonts w:ascii="宋体" w:hAnsi="宋体" w:cs="宋体"/>
          <w:b/>
          <w:bCs/>
          <w:szCs w:val="21"/>
        </w:rPr>
        <w:t xml:space="preserve">基本避孕药具包装材料质量标准一览表</w:t>
      </w:r>
      <w:r>
        <w:rPr>
          <w:rFonts w:ascii="宋体" w:hAnsi="宋体"/>
          <w:szCs w:val="21"/>
        </w:rPr>
      </w:r>
      <w:r/>
    </w:p>
    <w:p>
      <w:pPr>
        <w:pStyle w:val="949"/>
        <w:spacing w:line="360" w:lineRule="auto"/>
        <w:rPr>
          <w:rFonts w:ascii="宋体" w:hAnsi="宋体"/>
          <w:szCs w:val="21"/>
        </w:rPr>
      </w:pPr>
      <w:r>
        <w:rPr>
          <w:rFonts w:ascii="宋体" w:hAnsi="宋体"/>
          <w:szCs w:val="21"/>
          <w:u w:val="single"/>
        </w:rPr>
        <w:t xml:space="preserve">                           </w:t>
      </w:r>
      <w:r>
        <w:rPr>
          <w:rFonts w:ascii="宋体" w:hAnsi="宋体"/>
          <w:szCs w:val="21"/>
        </w:rPr>
        <w:t xml:space="preserve">（盖公章）</w:t>
      </w:r>
      <w:r/>
    </w:p>
    <w:tbl>
      <w:tblPr>
        <w:tblW w:w="139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418"/>
        <w:gridCol w:w="1214"/>
        <w:gridCol w:w="2018"/>
        <w:gridCol w:w="1466"/>
        <w:gridCol w:w="1600"/>
        <w:gridCol w:w="1465"/>
        <w:gridCol w:w="1333"/>
        <w:gridCol w:w="1333"/>
        <w:gridCol w:w="1332"/>
        <w:gridCol w:w="799"/>
      </w:tblGrid>
      <w:tr>
        <w:trPr>
          <w:cantSplit/>
          <w:trHeight w:val="1068"/>
        </w:trPr>
        <w:tc>
          <w:tcPr>
            <w:tcW w:w="1418" w:type="dxa"/>
            <w:vAlign w:val="center"/>
            <w:vMerge w:val="restart"/>
            <w:textDirection w:val="lrTb"/>
            <w:noWrap w:val="false"/>
          </w:tcPr>
          <w:p>
            <w:pPr>
              <w:pStyle w:val="949"/>
              <w:jc w:val="center"/>
              <w:spacing w:line="360" w:lineRule="auto"/>
              <w:rPr>
                <w:rFonts w:ascii="宋体" w:hAnsi="宋体" w:cs="Cambria Math"/>
                <w:b/>
                <w:szCs w:val="21"/>
              </w:rPr>
            </w:pPr>
            <w:r>
              <w:rPr>
                <w:rFonts w:ascii="宋体" w:hAnsi="宋体" w:cs="仿宋"/>
                <w:b/>
                <w:szCs w:val="21"/>
              </w:rPr>
              <w:t xml:space="preserve">药具名称</w:t>
            </w:r>
            <w:r>
              <w:rPr>
                <w:rFonts w:ascii="宋体" w:hAnsi="宋体" w:cs="Cambria Math"/>
                <w:b/>
                <w:szCs w:val="21"/>
              </w:rPr>
            </w:r>
            <w:r/>
          </w:p>
        </w:tc>
        <w:tc>
          <w:tcPr>
            <w:gridSpan w:val="2"/>
            <w:tcW w:w="3232" w:type="dxa"/>
            <w:vAlign w:val="center"/>
            <w:textDirection w:val="lrTb"/>
            <w:noWrap w:val="false"/>
          </w:tcPr>
          <w:p>
            <w:pPr>
              <w:pStyle w:val="949"/>
              <w:jc w:val="center"/>
              <w:spacing w:line="360" w:lineRule="auto"/>
              <w:rPr>
                <w:rFonts w:ascii="宋体" w:hAnsi="宋体" w:cs="仿宋"/>
                <w:b/>
                <w:szCs w:val="21"/>
              </w:rPr>
            </w:pPr>
            <w:r>
              <w:rPr>
                <w:rFonts w:ascii="宋体" w:hAnsi="宋体" w:cs="仿宋"/>
                <w:b/>
                <w:szCs w:val="21"/>
              </w:rPr>
              <w:t xml:space="preserve">直接接触药具的</w:t>
            </w:r>
            <w:r/>
          </w:p>
          <w:p>
            <w:pPr>
              <w:pStyle w:val="949"/>
              <w:jc w:val="center"/>
              <w:spacing w:line="360" w:lineRule="auto"/>
              <w:rPr>
                <w:rFonts w:ascii="宋体" w:hAnsi="宋体" w:cs="仿宋"/>
                <w:b/>
                <w:szCs w:val="21"/>
              </w:rPr>
            </w:pPr>
            <w:r>
              <w:rPr>
                <w:rFonts w:ascii="宋体" w:hAnsi="宋体" w:cs="仿宋"/>
                <w:b/>
                <w:szCs w:val="21"/>
              </w:rPr>
              <w:t xml:space="preserve">包装（板/袋）</w:t>
            </w:r>
            <w:r/>
          </w:p>
        </w:tc>
        <w:tc>
          <w:tcPr>
            <w:gridSpan w:val="2"/>
            <w:tcW w:w="3066" w:type="dxa"/>
            <w:vAlign w:val="center"/>
            <w:textDirection w:val="lrTb"/>
            <w:noWrap w:val="false"/>
          </w:tcPr>
          <w:p>
            <w:pPr>
              <w:pStyle w:val="949"/>
              <w:jc w:val="center"/>
              <w:spacing w:line="360" w:lineRule="auto"/>
              <w:rPr>
                <w:rFonts w:ascii="宋体" w:hAnsi="宋体" w:cs="仿宋"/>
                <w:b/>
                <w:szCs w:val="21"/>
              </w:rPr>
            </w:pPr>
            <w:r>
              <w:rPr>
                <w:rFonts w:ascii="宋体" w:hAnsi="宋体" w:cs="仿宋"/>
                <w:b/>
                <w:szCs w:val="21"/>
              </w:rPr>
              <w:t xml:space="preserve">最小消费盒</w:t>
            </w:r>
            <w:r/>
          </w:p>
        </w:tc>
        <w:tc>
          <w:tcPr>
            <w:gridSpan w:val="2"/>
            <w:tcW w:w="2798" w:type="dxa"/>
            <w:vAlign w:val="center"/>
            <w:textDirection w:val="lrTb"/>
            <w:noWrap w:val="false"/>
          </w:tcPr>
          <w:p>
            <w:pPr>
              <w:pStyle w:val="949"/>
              <w:jc w:val="center"/>
              <w:spacing w:line="360" w:lineRule="auto"/>
              <w:rPr>
                <w:rFonts w:ascii="宋体" w:hAnsi="宋体" w:cs="仿宋"/>
                <w:b/>
                <w:szCs w:val="21"/>
              </w:rPr>
            </w:pPr>
            <w:r>
              <w:rPr>
                <w:rFonts w:ascii="宋体" w:hAnsi="宋体" w:cs="仿宋"/>
                <w:b/>
                <w:szCs w:val="21"/>
              </w:rPr>
              <w:t xml:space="preserve">中包装盒/封膜</w:t>
            </w:r>
            <w:r/>
          </w:p>
        </w:tc>
        <w:tc>
          <w:tcPr>
            <w:gridSpan w:val="2"/>
            <w:tcW w:w="2665" w:type="dxa"/>
            <w:vAlign w:val="center"/>
            <w:textDirection w:val="lrTb"/>
            <w:noWrap w:val="false"/>
          </w:tcPr>
          <w:p>
            <w:pPr>
              <w:pStyle w:val="949"/>
              <w:jc w:val="center"/>
              <w:spacing w:line="360" w:lineRule="auto"/>
              <w:rPr>
                <w:rFonts w:ascii="宋体" w:hAnsi="宋体" w:cs="仿宋"/>
                <w:b/>
                <w:szCs w:val="21"/>
              </w:rPr>
            </w:pPr>
            <w:r>
              <w:rPr>
                <w:rFonts w:ascii="宋体" w:hAnsi="宋体" w:cs="仿宋"/>
                <w:b/>
                <w:szCs w:val="21"/>
              </w:rPr>
              <w:t xml:space="preserve">外包装箱</w:t>
            </w:r>
            <w:r/>
          </w:p>
        </w:tc>
        <w:tc>
          <w:tcPr>
            <w:tcW w:w="799" w:type="dxa"/>
            <w:vAlign w:val="center"/>
            <w:vMerge w:val="restart"/>
            <w:textDirection w:val="lrTb"/>
            <w:noWrap w:val="false"/>
          </w:tcPr>
          <w:p>
            <w:pPr>
              <w:pStyle w:val="949"/>
              <w:jc w:val="center"/>
              <w:spacing w:line="360" w:lineRule="auto"/>
              <w:rPr>
                <w:rFonts w:ascii="宋体" w:hAnsi="宋体" w:cs="仿宋"/>
                <w:b/>
                <w:szCs w:val="21"/>
              </w:rPr>
            </w:pPr>
            <w:r>
              <w:rPr>
                <w:rFonts w:ascii="宋体" w:hAnsi="宋体" w:cs="仿宋"/>
                <w:b/>
                <w:szCs w:val="21"/>
              </w:rPr>
              <w:t xml:space="preserve">备注</w:t>
            </w:r>
            <w:r/>
          </w:p>
        </w:tc>
      </w:tr>
      <w:tr>
        <w:trPr>
          <w:cantSplit/>
          <w:trHeight w:val="985"/>
        </w:trPr>
        <w:tc>
          <w:tcPr>
            <w:tcW w:w="1418" w:type="dxa"/>
            <w:vAlign w:val="center"/>
            <w:vMerge w:val="continue"/>
            <w:textDirection w:val="lrTb"/>
            <w:noWrap w:val="false"/>
          </w:tcPr>
          <w:p>
            <w:pPr>
              <w:pStyle w:val="949"/>
              <w:jc w:val="center"/>
              <w:spacing w:line="360" w:lineRule="auto"/>
              <w:rPr>
                <w:rFonts w:ascii="宋体" w:hAnsi="宋体" w:cs="Cambria Math"/>
                <w:szCs w:val="21"/>
              </w:rPr>
            </w:pPr>
            <w:r>
              <w:rPr>
                <w:rFonts w:ascii="宋体" w:hAnsi="宋体" w:cs="Cambria Math"/>
                <w:szCs w:val="21"/>
              </w:rPr>
            </w:r>
            <w:r/>
          </w:p>
        </w:tc>
        <w:tc>
          <w:tcPr>
            <w:tcW w:w="1214" w:type="dxa"/>
            <w:vAlign w:val="center"/>
            <w:textDirection w:val="lrTb"/>
            <w:noWrap w:val="false"/>
          </w:tcPr>
          <w:p>
            <w:pPr>
              <w:pStyle w:val="949"/>
              <w:jc w:val="center"/>
              <w:spacing w:line="360" w:lineRule="auto"/>
              <w:rPr>
                <w:rFonts w:ascii="宋体" w:hAnsi="宋体" w:cs="仿宋"/>
                <w:b/>
                <w:szCs w:val="21"/>
              </w:rPr>
            </w:pPr>
            <w:r>
              <w:rPr>
                <w:rFonts w:ascii="宋体" w:hAnsi="宋体" w:cs="仿宋"/>
                <w:b/>
                <w:szCs w:val="21"/>
              </w:rPr>
              <w:t xml:space="preserve">材质</w:t>
            </w:r>
            <w:r/>
          </w:p>
        </w:tc>
        <w:tc>
          <w:tcPr>
            <w:tcW w:w="2018" w:type="dxa"/>
            <w:vAlign w:val="center"/>
            <w:textDirection w:val="lrTb"/>
            <w:noWrap w:val="false"/>
          </w:tcPr>
          <w:p>
            <w:pPr>
              <w:pStyle w:val="949"/>
              <w:jc w:val="center"/>
              <w:spacing w:line="360" w:lineRule="auto"/>
              <w:rPr>
                <w:rFonts w:ascii="宋体" w:hAnsi="宋体" w:cs="仿宋"/>
                <w:b/>
                <w:szCs w:val="21"/>
              </w:rPr>
            </w:pPr>
            <w:r>
              <w:rPr>
                <w:rFonts w:ascii="宋体" w:hAnsi="宋体" w:cs="仿宋"/>
                <w:b/>
                <w:szCs w:val="21"/>
              </w:rPr>
              <w:t xml:space="preserve">标准号及</w:t>
            </w:r>
            <w:r/>
          </w:p>
          <w:p>
            <w:pPr>
              <w:pStyle w:val="949"/>
              <w:jc w:val="center"/>
              <w:spacing w:line="360" w:lineRule="auto"/>
              <w:rPr>
                <w:rFonts w:ascii="宋体" w:hAnsi="宋体" w:cs="仿宋"/>
                <w:b/>
                <w:szCs w:val="21"/>
              </w:rPr>
            </w:pPr>
            <w:r>
              <w:rPr>
                <w:rFonts w:ascii="宋体" w:hAnsi="宋体" w:cs="仿宋"/>
                <w:b/>
                <w:szCs w:val="21"/>
              </w:rPr>
              <w:t xml:space="preserve">名称</w:t>
            </w:r>
            <w:r/>
          </w:p>
        </w:tc>
        <w:tc>
          <w:tcPr>
            <w:tcW w:w="1466" w:type="dxa"/>
            <w:vAlign w:val="center"/>
            <w:textDirection w:val="lrTb"/>
            <w:noWrap w:val="false"/>
          </w:tcPr>
          <w:p>
            <w:pPr>
              <w:pStyle w:val="949"/>
              <w:jc w:val="center"/>
              <w:spacing w:line="360" w:lineRule="auto"/>
              <w:rPr>
                <w:rFonts w:ascii="宋体" w:hAnsi="宋体" w:cs="仿宋"/>
                <w:b/>
                <w:szCs w:val="21"/>
              </w:rPr>
            </w:pPr>
            <w:r>
              <w:rPr>
                <w:rFonts w:ascii="宋体" w:hAnsi="宋体" w:cs="仿宋"/>
                <w:b/>
                <w:szCs w:val="21"/>
              </w:rPr>
              <w:t xml:space="preserve">材质</w:t>
            </w:r>
            <w:r/>
          </w:p>
        </w:tc>
        <w:tc>
          <w:tcPr>
            <w:tcW w:w="1600" w:type="dxa"/>
            <w:vAlign w:val="center"/>
            <w:textDirection w:val="lrTb"/>
            <w:noWrap w:val="false"/>
          </w:tcPr>
          <w:p>
            <w:pPr>
              <w:pStyle w:val="949"/>
              <w:jc w:val="center"/>
              <w:spacing w:line="360" w:lineRule="auto"/>
              <w:rPr>
                <w:rFonts w:ascii="宋体" w:hAnsi="宋体" w:cs="仿宋"/>
                <w:b/>
                <w:szCs w:val="21"/>
              </w:rPr>
            </w:pPr>
            <w:r>
              <w:rPr>
                <w:rFonts w:ascii="宋体" w:hAnsi="宋体" w:cs="仿宋"/>
                <w:b/>
                <w:szCs w:val="21"/>
              </w:rPr>
              <w:t xml:space="preserve">标准号及</w:t>
            </w:r>
            <w:r/>
          </w:p>
          <w:p>
            <w:pPr>
              <w:pStyle w:val="949"/>
              <w:jc w:val="center"/>
              <w:spacing w:line="360" w:lineRule="auto"/>
              <w:rPr>
                <w:rFonts w:ascii="宋体" w:hAnsi="宋体" w:cs="仿宋"/>
                <w:b/>
                <w:szCs w:val="21"/>
              </w:rPr>
            </w:pPr>
            <w:r>
              <w:rPr>
                <w:rFonts w:ascii="宋体" w:hAnsi="宋体" w:cs="仿宋"/>
                <w:b/>
                <w:szCs w:val="21"/>
              </w:rPr>
              <w:t xml:space="preserve">名称</w:t>
            </w:r>
            <w:r/>
          </w:p>
        </w:tc>
        <w:tc>
          <w:tcPr>
            <w:tcW w:w="1465" w:type="dxa"/>
            <w:vAlign w:val="center"/>
            <w:textDirection w:val="lrTb"/>
            <w:noWrap w:val="false"/>
          </w:tcPr>
          <w:p>
            <w:pPr>
              <w:pStyle w:val="949"/>
              <w:jc w:val="center"/>
              <w:spacing w:line="360" w:lineRule="auto"/>
              <w:rPr>
                <w:rFonts w:ascii="宋体" w:hAnsi="宋体" w:cs="仿宋"/>
                <w:b/>
                <w:szCs w:val="21"/>
              </w:rPr>
            </w:pPr>
            <w:r>
              <w:rPr>
                <w:rFonts w:ascii="宋体" w:hAnsi="宋体" w:cs="仿宋"/>
                <w:b/>
                <w:szCs w:val="21"/>
              </w:rPr>
              <w:t xml:space="preserve">材质</w:t>
            </w:r>
            <w:r/>
          </w:p>
        </w:tc>
        <w:tc>
          <w:tcPr>
            <w:tcW w:w="1333" w:type="dxa"/>
            <w:vAlign w:val="center"/>
            <w:textDirection w:val="lrTb"/>
            <w:noWrap w:val="false"/>
          </w:tcPr>
          <w:p>
            <w:pPr>
              <w:pStyle w:val="949"/>
              <w:jc w:val="center"/>
              <w:spacing w:line="360" w:lineRule="auto"/>
              <w:rPr>
                <w:rFonts w:ascii="宋体" w:hAnsi="宋体" w:cs="仿宋"/>
                <w:b/>
                <w:szCs w:val="21"/>
              </w:rPr>
            </w:pPr>
            <w:r>
              <w:rPr>
                <w:rFonts w:ascii="宋体" w:hAnsi="宋体" w:cs="仿宋"/>
                <w:b/>
                <w:szCs w:val="21"/>
              </w:rPr>
              <w:t xml:space="preserve">标准号及</w:t>
            </w:r>
            <w:r/>
          </w:p>
          <w:p>
            <w:pPr>
              <w:pStyle w:val="949"/>
              <w:jc w:val="center"/>
              <w:spacing w:line="360" w:lineRule="auto"/>
              <w:rPr>
                <w:rFonts w:ascii="宋体" w:hAnsi="宋体" w:cs="仿宋"/>
                <w:b/>
                <w:szCs w:val="21"/>
              </w:rPr>
            </w:pPr>
            <w:r>
              <w:rPr>
                <w:rFonts w:ascii="宋体" w:hAnsi="宋体" w:cs="仿宋"/>
                <w:b/>
                <w:szCs w:val="21"/>
              </w:rPr>
              <w:t xml:space="preserve">名称</w:t>
            </w:r>
            <w:r/>
          </w:p>
        </w:tc>
        <w:tc>
          <w:tcPr>
            <w:tcW w:w="1333" w:type="dxa"/>
            <w:vAlign w:val="center"/>
            <w:textDirection w:val="lrTb"/>
            <w:noWrap w:val="false"/>
          </w:tcPr>
          <w:p>
            <w:pPr>
              <w:pStyle w:val="949"/>
              <w:jc w:val="center"/>
              <w:spacing w:line="360" w:lineRule="auto"/>
              <w:rPr>
                <w:rFonts w:ascii="宋体" w:hAnsi="宋体" w:cs="仿宋"/>
                <w:b/>
                <w:szCs w:val="21"/>
              </w:rPr>
            </w:pPr>
            <w:r>
              <w:rPr>
                <w:rFonts w:ascii="宋体" w:hAnsi="宋体" w:cs="仿宋"/>
                <w:b/>
                <w:szCs w:val="21"/>
              </w:rPr>
              <w:t xml:space="preserve">材质</w:t>
            </w:r>
            <w:r/>
          </w:p>
        </w:tc>
        <w:tc>
          <w:tcPr>
            <w:tcW w:w="1332" w:type="dxa"/>
            <w:vAlign w:val="center"/>
            <w:textDirection w:val="lrTb"/>
            <w:noWrap w:val="false"/>
          </w:tcPr>
          <w:p>
            <w:pPr>
              <w:pStyle w:val="949"/>
              <w:jc w:val="center"/>
              <w:spacing w:line="360" w:lineRule="auto"/>
              <w:rPr>
                <w:rFonts w:ascii="宋体" w:hAnsi="宋体" w:cs="仿宋"/>
                <w:b/>
                <w:szCs w:val="21"/>
              </w:rPr>
            </w:pPr>
            <w:r>
              <w:rPr>
                <w:rFonts w:ascii="宋体" w:hAnsi="宋体" w:cs="仿宋"/>
                <w:b/>
                <w:szCs w:val="21"/>
              </w:rPr>
              <w:t xml:space="preserve">标准号及</w:t>
            </w:r>
            <w:r/>
          </w:p>
          <w:p>
            <w:pPr>
              <w:pStyle w:val="949"/>
              <w:jc w:val="center"/>
              <w:spacing w:line="360" w:lineRule="auto"/>
              <w:rPr>
                <w:rFonts w:ascii="宋体" w:hAnsi="宋体" w:cs="仿宋"/>
                <w:b/>
                <w:szCs w:val="21"/>
              </w:rPr>
            </w:pPr>
            <w:r>
              <w:rPr>
                <w:rFonts w:ascii="宋体" w:hAnsi="宋体" w:cs="仿宋"/>
                <w:b/>
                <w:szCs w:val="21"/>
              </w:rPr>
              <w:t xml:space="preserve">名称</w:t>
            </w:r>
            <w:r/>
          </w:p>
        </w:tc>
        <w:tc>
          <w:tcPr>
            <w:tcW w:w="799" w:type="dxa"/>
            <w:vAlign w:val="center"/>
            <w:vMerge w:val="continue"/>
            <w:textDirection w:val="lrTb"/>
            <w:noWrap w:val="false"/>
          </w:tcPr>
          <w:p>
            <w:pPr>
              <w:pStyle w:val="949"/>
              <w:jc w:val="center"/>
              <w:spacing w:line="360" w:lineRule="auto"/>
              <w:rPr>
                <w:rFonts w:ascii="宋体" w:hAnsi="宋体" w:cs="仿宋"/>
                <w:b/>
                <w:szCs w:val="21"/>
              </w:rPr>
            </w:pPr>
            <w:r>
              <w:rPr>
                <w:rFonts w:ascii="宋体" w:hAnsi="宋体" w:cs="仿宋"/>
                <w:b/>
                <w:szCs w:val="21"/>
              </w:rPr>
            </w:r>
            <w:r/>
          </w:p>
        </w:tc>
      </w:tr>
      <w:tr>
        <w:trPr>
          <w:trHeight w:val="985"/>
        </w:trPr>
        <w:tc>
          <w:tcPr>
            <w:tcW w:w="1418" w:type="dxa"/>
            <w:vAlign w:val="center"/>
            <w:textDirection w:val="lrTb"/>
            <w:noWrap w:val="false"/>
          </w:tcPr>
          <w:p>
            <w:pPr>
              <w:pStyle w:val="949"/>
              <w:jc w:val="center"/>
              <w:spacing w:line="360" w:lineRule="auto"/>
              <w:rPr>
                <w:rFonts w:ascii="宋体" w:hAnsi="宋体" w:cs="Cambria Math"/>
                <w:szCs w:val="21"/>
              </w:rPr>
            </w:pPr>
            <w:r>
              <w:rPr>
                <w:rFonts w:ascii="宋体" w:hAnsi="宋体" w:cs="Cambria Math"/>
                <w:szCs w:val="21"/>
              </w:rPr>
            </w:r>
            <w:r/>
          </w:p>
        </w:tc>
        <w:tc>
          <w:tcPr>
            <w:tcW w:w="1214" w:type="dxa"/>
            <w:vAlign w:val="center"/>
            <w:textDirection w:val="lrTb"/>
            <w:noWrap w:val="false"/>
          </w:tcPr>
          <w:p>
            <w:pPr>
              <w:pStyle w:val="949"/>
              <w:jc w:val="center"/>
              <w:spacing w:line="360" w:lineRule="auto"/>
              <w:rPr>
                <w:rFonts w:ascii="宋体" w:hAnsi="宋体" w:cs="仿宋"/>
                <w:b/>
                <w:szCs w:val="21"/>
              </w:rPr>
            </w:pPr>
            <w:r>
              <w:rPr>
                <w:rFonts w:ascii="宋体" w:hAnsi="宋体" w:cs="仿宋"/>
                <w:b/>
                <w:szCs w:val="21"/>
              </w:rPr>
            </w:r>
            <w:r/>
          </w:p>
        </w:tc>
        <w:tc>
          <w:tcPr>
            <w:tcW w:w="2018" w:type="dxa"/>
            <w:vAlign w:val="center"/>
            <w:textDirection w:val="lrTb"/>
            <w:noWrap w:val="false"/>
          </w:tcPr>
          <w:p>
            <w:pPr>
              <w:pStyle w:val="949"/>
              <w:jc w:val="center"/>
              <w:spacing w:line="360" w:lineRule="auto"/>
              <w:rPr>
                <w:rFonts w:ascii="宋体" w:hAnsi="宋体" w:cs="仿宋"/>
                <w:b/>
                <w:szCs w:val="21"/>
              </w:rPr>
            </w:pPr>
            <w:r>
              <w:rPr>
                <w:rFonts w:ascii="宋体" w:hAnsi="宋体" w:cs="仿宋"/>
                <w:b/>
                <w:szCs w:val="21"/>
              </w:rPr>
            </w:r>
            <w:r/>
          </w:p>
        </w:tc>
        <w:tc>
          <w:tcPr>
            <w:tcW w:w="1466" w:type="dxa"/>
            <w:vAlign w:val="center"/>
            <w:textDirection w:val="lrTb"/>
            <w:noWrap w:val="false"/>
          </w:tcPr>
          <w:p>
            <w:pPr>
              <w:pStyle w:val="949"/>
              <w:jc w:val="center"/>
              <w:spacing w:line="360" w:lineRule="auto"/>
              <w:rPr>
                <w:rFonts w:ascii="宋体" w:hAnsi="宋体" w:cs="仿宋"/>
                <w:b/>
                <w:szCs w:val="21"/>
              </w:rPr>
            </w:pPr>
            <w:r>
              <w:rPr>
                <w:rFonts w:ascii="宋体" w:hAnsi="宋体" w:cs="仿宋"/>
                <w:b/>
                <w:szCs w:val="21"/>
              </w:rPr>
            </w:r>
            <w:r/>
          </w:p>
        </w:tc>
        <w:tc>
          <w:tcPr>
            <w:tcW w:w="1600" w:type="dxa"/>
            <w:vAlign w:val="center"/>
            <w:textDirection w:val="lrTb"/>
            <w:noWrap w:val="false"/>
          </w:tcPr>
          <w:p>
            <w:pPr>
              <w:pStyle w:val="949"/>
              <w:jc w:val="center"/>
              <w:spacing w:line="360" w:lineRule="auto"/>
              <w:rPr>
                <w:rFonts w:ascii="宋体" w:hAnsi="宋体" w:cs="仿宋"/>
                <w:b/>
                <w:szCs w:val="21"/>
              </w:rPr>
            </w:pPr>
            <w:r>
              <w:rPr>
                <w:rFonts w:ascii="宋体" w:hAnsi="宋体" w:cs="仿宋"/>
                <w:b/>
                <w:szCs w:val="21"/>
              </w:rPr>
            </w:r>
            <w:r/>
          </w:p>
        </w:tc>
        <w:tc>
          <w:tcPr>
            <w:tcW w:w="1465" w:type="dxa"/>
            <w:vAlign w:val="center"/>
            <w:textDirection w:val="lrTb"/>
            <w:noWrap w:val="false"/>
          </w:tcPr>
          <w:p>
            <w:pPr>
              <w:pStyle w:val="949"/>
              <w:jc w:val="center"/>
              <w:spacing w:line="360" w:lineRule="auto"/>
              <w:rPr>
                <w:rFonts w:ascii="宋体" w:hAnsi="宋体" w:cs="仿宋"/>
                <w:b/>
                <w:szCs w:val="21"/>
              </w:rPr>
            </w:pPr>
            <w:r>
              <w:rPr>
                <w:rFonts w:ascii="宋体" w:hAnsi="宋体" w:cs="仿宋"/>
                <w:b/>
                <w:szCs w:val="21"/>
              </w:rPr>
            </w:r>
            <w:r/>
          </w:p>
        </w:tc>
        <w:tc>
          <w:tcPr>
            <w:tcW w:w="1333" w:type="dxa"/>
            <w:vAlign w:val="center"/>
            <w:textDirection w:val="lrTb"/>
            <w:noWrap w:val="false"/>
          </w:tcPr>
          <w:p>
            <w:pPr>
              <w:pStyle w:val="949"/>
              <w:jc w:val="center"/>
              <w:spacing w:line="360" w:lineRule="auto"/>
              <w:rPr>
                <w:rFonts w:ascii="宋体" w:hAnsi="宋体" w:cs="仿宋"/>
                <w:b/>
                <w:szCs w:val="21"/>
              </w:rPr>
            </w:pPr>
            <w:r>
              <w:rPr>
                <w:rFonts w:ascii="宋体" w:hAnsi="宋体" w:cs="仿宋"/>
                <w:b/>
                <w:szCs w:val="21"/>
              </w:rPr>
            </w:r>
            <w:r/>
          </w:p>
        </w:tc>
        <w:tc>
          <w:tcPr>
            <w:tcW w:w="1333" w:type="dxa"/>
            <w:vAlign w:val="center"/>
            <w:textDirection w:val="lrTb"/>
            <w:noWrap w:val="false"/>
          </w:tcPr>
          <w:p>
            <w:pPr>
              <w:pStyle w:val="949"/>
              <w:jc w:val="center"/>
              <w:spacing w:line="360" w:lineRule="auto"/>
              <w:rPr>
                <w:rFonts w:ascii="宋体" w:hAnsi="宋体" w:cs="仿宋"/>
                <w:b/>
                <w:szCs w:val="21"/>
              </w:rPr>
            </w:pPr>
            <w:r>
              <w:rPr>
                <w:rFonts w:ascii="宋体" w:hAnsi="宋体" w:cs="仿宋"/>
                <w:b/>
                <w:szCs w:val="21"/>
              </w:rPr>
            </w:r>
            <w:r/>
          </w:p>
        </w:tc>
        <w:tc>
          <w:tcPr>
            <w:tcW w:w="1332" w:type="dxa"/>
            <w:vAlign w:val="center"/>
            <w:textDirection w:val="lrTb"/>
            <w:noWrap w:val="false"/>
          </w:tcPr>
          <w:p>
            <w:pPr>
              <w:pStyle w:val="949"/>
              <w:jc w:val="center"/>
              <w:spacing w:line="360" w:lineRule="auto"/>
              <w:rPr>
                <w:rFonts w:ascii="宋体" w:hAnsi="宋体" w:cs="仿宋"/>
                <w:b/>
                <w:szCs w:val="21"/>
              </w:rPr>
            </w:pPr>
            <w:r>
              <w:rPr>
                <w:rFonts w:ascii="宋体" w:hAnsi="宋体" w:cs="仿宋"/>
                <w:b/>
                <w:szCs w:val="21"/>
              </w:rPr>
            </w:r>
            <w:r/>
          </w:p>
        </w:tc>
        <w:tc>
          <w:tcPr>
            <w:tcW w:w="799" w:type="dxa"/>
            <w:vAlign w:val="center"/>
            <w:textDirection w:val="lrTb"/>
            <w:noWrap w:val="false"/>
          </w:tcPr>
          <w:p>
            <w:pPr>
              <w:pStyle w:val="949"/>
              <w:jc w:val="center"/>
              <w:spacing w:line="360" w:lineRule="auto"/>
              <w:rPr>
                <w:rFonts w:ascii="宋体" w:hAnsi="宋体" w:cs="仿宋"/>
                <w:b/>
                <w:szCs w:val="21"/>
              </w:rPr>
            </w:pPr>
            <w:r>
              <w:rPr>
                <w:rFonts w:ascii="宋体" w:hAnsi="宋体" w:cs="仿宋"/>
                <w:b/>
                <w:szCs w:val="21"/>
              </w:rPr>
            </w:r>
            <w:r/>
          </w:p>
        </w:tc>
      </w:tr>
      <w:tr>
        <w:trPr>
          <w:trHeight w:val="994"/>
        </w:trPr>
        <w:tc>
          <w:tcPr>
            <w:tcW w:w="1418" w:type="dxa"/>
            <w:vAlign w:val="center"/>
            <w:textDirection w:val="lrTb"/>
            <w:noWrap w:val="false"/>
          </w:tcPr>
          <w:p>
            <w:pPr>
              <w:pStyle w:val="949"/>
              <w:jc w:val="center"/>
              <w:spacing w:line="360" w:lineRule="auto"/>
              <w:rPr>
                <w:rFonts w:ascii="宋体" w:hAnsi="宋体" w:cs="Cambria Math"/>
                <w:szCs w:val="21"/>
              </w:rPr>
            </w:pPr>
            <w:r>
              <w:rPr>
                <w:rFonts w:ascii="宋体" w:hAnsi="宋体" w:cs="Cambria Math"/>
                <w:szCs w:val="21"/>
              </w:rPr>
            </w:r>
            <w:r/>
          </w:p>
        </w:tc>
        <w:tc>
          <w:tcPr>
            <w:tcW w:w="1214" w:type="dxa"/>
            <w:vAlign w:val="center"/>
            <w:textDirection w:val="lrTb"/>
            <w:noWrap w:val="false"/>
          </w:tcPr>
          <w:p>
            <w:pPr>
              <w:pStyle w:val="949"/>
              <w:jc w:val="center"/>
              <w:spacing w:line="360" w:lineRule="auto"/>
              <w:rPr>
                <w:rFonts w:ascii="宋体" w:hAnsi="宋体" w:cs="仿宋"/>
                <w:b/>
                <w:szCs w:val="21"/>
              </w:rPr>
            </w:pPr>
            <w:r>
              <w:rPr>
                <w:rFonts w:ascii="宋体" w:hAnsi="宋体" w:cs="仿宋"/>
                <w:b/>
                <w:szCs w:val="21"/>
              </w:rPr>
            </w:r>
            <w:r/>
          </w:p>
        </w:tc>
        <w:tc>
          <w:tcPr>
            <w:tcW w:w="2018" w:type="dxa"/>
            <w:vAlign w:val="center"/>
            <w:textDirection w:val="lrTb"/>
            <w:noWrap w:val="false"/>
          </w:tcPr>
          <w:p>
            <w:pPr>
              <w:pStyle w:val="949"/>
              <w:jc w:val="center"/>
              <w:spacing w:line="360" w:lineRule="auto"/>
              <w:rPr>
                <w:rFonts w:ascii="宋体" w:hAnsi="宋体" w:cs="仿宋"/>
                <w:b/>
                <w:szCs w:val="21"/>
              </w:rPr>
            </w:pPr>
            <w:r>
              <w:rPr>
                <w:rFonts w:ascii="宋体" w:hAnsi="宋体" w:cs="仿宋"/>
                <w:b/>
                <w:szCs w:val="21"/>
              </w:rPr>
            </w:r>
            <w:r/>
          </w:p>
        </w:tc>
        <w:tc>
          <w:tcPr>
            <w:tcW w:w="1466" w:type="dxa"/>
            <w:vAlign w:val="center"/>
            <w:textDirection w:val="lrTb"/>
            <w:noWrap w:val="false"/>
          </w:tcPr>
          <w:p>
            <w:pPr>
              <w:pStyle w:val="949"/>
              <w:jc w:val="center"/>
              <w:spacing w:line="360" w:lineRule="auto"/>
              <w:rPr>
                <w:rFonts w:ascii="宋体" w:hAnsi="宋体" w:cs="仿宋"/>
                <w:b/>
                <w:szCs w:val="21"/>
              </w:rPr>
            </w:pPr>
            <w:r>
              <w:rPr>
                <w:rFonts w:ascii="宋体" w:hAnsi="宋体" w:cs="仿宋"/>
                <w:b/>
                <w:szCs w:val="21"/>
              </w:rPr>
            </w:r>
            <w:r/>
          </w:p>
        </w:tc>
        <w:tc>
          <w:tcPr>
            <w:tcW w:w="1600" w:type="dxa"/>
            <w:vAlign w:val="center"/>
            <w:textDirection w:val="lrTb"/>
            <w:noWrap w:val="false"/>
          </w:tcPr>
          <w:p>
            <w:pPr>
              <w:pStyle w:val="949"/>
              <w:jc w:val="center"/>
              <w:spacing w:line="360" w:lineRule="auto"/>
              <w:rPr>
                <w:rFonts w:ascii="宋体" w:hAnsi="宋体" w:cs="仿宋"/>
                <w:b/>
                <w:szCs w:val="21"/>
              </w:rPr>
            </w:pPr>
            <w:r>
              <w:rPr>
                <w:rFonts w:ascii="宋体" w:hAnsi="宋体" w:cs="仿宋"/>
                <w:b/>
                <w:szCs w:val="21"/>
              </w:rPr>
            </w:r>
            <w:r/>
          </w:p>
        </w:tc>
        <w:tc>
          <w:tcPr>
            <w:tcW w:w="1465" w:type="dxa"/>
            <w:vAlign w:val="center"/>
            <w:textDirection w:val="lrTb"/>
            <w:noWrap w:val="false"/>
          </w:tcPr>
          <w:p>
            <w:pPr>
              <w:pStyle w:val="949"/>
              <w:jc w:val="center"/>
              <w:spacing w:line="360" w:lineRule="auto"/>
              <w:rPr>
                <w:rFonts w:ascii="宋体" w:hAnsi="宋体" w:cs="仿宋"/>
                <w:b/>
                <w:szCs w:val="21"/>
              </w:rPr>
            </w:pPr>
            <w:r>
              <w:rPr>
                <w:rFonts w:ascii="宋体" w:hAnsi="宋体" w:cs="仿宋"/>
                <w:b/>
                <w:szCs w:val="21"/>
              </w:rPr>
            </w:r>
            <w:r/>
          </w:p>
        </w:tc>
        <w:tc>
          <w:tcPr>
            <w:tcW w:w="1333" w:type="dxa"/>
            <w:vAlign w:val="center"/>
            <w:textDirection w:val="lrTb"/>
            <w:noWrap w:val="false"/>
          </w:tcPr>
          <w:p>
            <w:pPr>
              <w:pStyle w:val="949"/>
              <w:jc w:val="center"/>
              <w:spacing w:line="360" w:lineRule="auto"/>
              <w:rPr>
                <w:rFonts w:ascii="宋体" w:hAnsi="宋体" w:cs="仿宋"/>
                <w:b/>
                <w:szCs w:val="21"/>
              </w:rPr>
            </w:pPr>
            <w:r>
              <w:rPr>
                <w:rFonts w:ascii="宋体" w:hAnsi="宋体" w:cs="仿宋"/>
                <w:b/>
                <w:szCs w:val="21"/>
              </w:rPr>
            </w:r>
            <w:r/>
          </w:p>
        </w:tc>
        <w:tc>
          <w:tcPr>
            <w:tcW w:w="1333" w:type="dxa"/>
            <w:vAlign w:val="center"/>
            <w:textDirection w:val="lrTb"/>
            <w:noWrap w:val="false"/>
          </w:tcPr>
          <w:p>
            <w:pPr>
              <w:pStyle w:val="949"/>
              <w:jc w:val="center"/>
              <w:spacing w:line="360" w:lineRule="auto"/>
              <w:rPr>
                <w:rFonts w:ascii="宋体" w:hAnsi="宋体" w:cs="仿宋"/>
                <w:b/>
                <w:szCs w:val="21"/>
              </w:rPr>
            </w:pPr>
            <w:r>
              <w:rPr>
                <w:rFonts w:ascii="宋体" w:hAnsi="宋体" w:cs="仿宋"/>
                <w:b/>
                <w:szCs w:val="21"/>
              </w:rPr>
            </w:r>
            <w:r/>
          </w:p>
        </w:tc>
        <w:tc>
          <w:tcPr>
            <w:tcW w:w="1332" w:type="dxa"/>
            <w:vAlign w:val="center"/>
            <w:textDirection w:val="lrTb"/>
            <w:noWrap w:val="false"/>
          </w:tcPr>
          <w:p>
            <w:pPr>
              <w:pStyle w:val="949"/>
              <w:jc w:val="center"/>
              <w:spacing w:line="360" w:lineRule="auto"/>
              <w:rPr>
                <w:rFonts w:ascii="宋体" w:hAnsi="宋体" w:cs="仿宋"/>
                <w:b/>
                <w:szCs w:val="21"/>
              </w:rPr>
            </w:pPr>
            <w:r>
              <w:rPr>
                <w:rFonts w:ascii="宋体" w:hAnsi="宋体" w:cs="仿宋"/>
                <w:b/>
                <w:szCs w:val="21"/>
              </w:rPr>
            </w:r>
            <w:r/>
          </w:p>
        </w:tc>
        <w:tc>
          <w:tcPr>
            <w:tcW w:w="799" w:type="dxa"/>
            <w:vAlign w:val="center"/>
            <w:textDirection w:val="lrTb"/>
            <w:noWrap w:val="false"/>
          </w:tcPr>
          <w:p>
            <w:pPr>
              <w:pStyle w:val="949"/>
              <w:jc w:val="center"/>
              <w:spacing w:line="360" w:lineRule="auto"/>
              <w:rPr>
                <w:rFonts w:ascii="宋体" w:hAnsi="宋体" w:cs="仿宋"/>
                <w:b/>
                <w:szCs w:val="21"/>
              </w:rPr>
            </w:pPr>
            <w:r>
              <w:rPr>
                <w:rFonts w:ascii="宋体" w:hAnsi="宋体" w:cs="仿宋"/>
                <w:b/>
                <w:szCs w:val="21"/>
              </w:rPr>
            </w:r>
            <w:r/>
          </w:p>
        </w:tc>
      </w:tr>
    </w:tbl>
    <w:p>
      <w:pPr>
        <w:pStyle w:val="949"/>
        <w:spacing w:line="366" w:lineRule="exact"/>
        <w:tabs>
          <w:tab w:val="left" w:pos="6700" w:leader="none"/>
          <w:tab w:val="left" w:pos="9740" w:leader="none"/>
        </w:tabs>
        <w:rPr>
          <w:rFonts w:ascii="宋体" w:hAnsi="宋体" w:cs="仿宋"/>
          <w:szCs w:val="21"/>
        </w:rPr>
      </w:pPr>
      <w:r>
        <w:rPr>
          <w:rFonts w:ascii="宋体" w:hAnsi="宋体" w:cs="仿宋"/>
          <w:szCs w:val="21"/>
        </w:rPr>
        <w:t xml:space="preserve">审核人：</w:t>
      </w:r>
      <w:r>
        <w:rPr>
          <w:rFonts w:ascii="宋体" w:hAnsi="宋体"/>
          <w:szCs w:val="21"/>
        </w:rPr>
        <w:t xml:space="preserve">                          </w:t>
      </w:r>
      <w:r>
        <w:rPr>
          <w:rFonts w:ascii="宋体" w:hAnsi="宋体" w:cs="仿宋"/>
          <w:szCs w:val="21"/>
        </w:rPr>
        <w:t xml:space="preserve">填表人：</w:t>
      </w:r>
      <w:r>
        <w:rPr>
          <w:rFonts w:ascii="宋体" w:hAnsi="宋体"/>
          <w:szCs w:val="21"/>
        </w:rPr>
        <w:t xml:space="preserve">                </w:t>
      </w:r>
      <w:r>
        <w:rPr>
          <w:rFonts w:ascii="宋体" w:hAnsi="宋体" w:cs="仿宋"/>
          <w:szCs w:val="21"/>
        </w:rPr>
        <w:t xml:space="preserve">填表日期： </w:t>
      </w:r>
      <w:r/>
    </w:p>
    <w:p>
      <w:pPr>
        <w:pStyle w:val="949"/>
        <w:ind w:firstLine="643"/>
        <w:spacing w:before="260" w:after="260" w:line="416" w:lineRule="auto"/>
        <w:rPr>
          <w:rFonts w:ascii="宋体" w:hAnsi="宋体"/>
          <w:b/>
          <w:bCs/>
          <w:szCs w:val="21"/>
        </w:rPr>
        <w:outlineLvl w:val="1"/>
      </w:pPr>
      <w:r>
        <w:rPr>
          <w:rFonts w:ascii="宋体" w:hAnsi="宋体"/>
          <w:szCs w:val="21"/>
        </w:rPr>
        <w:br w:type="page" w:clear="all"/>
      </w:r>
      <w:r>
        <w:rPr>
          <w:rFonts w:ascii="宋体" w:hAnsi="宋体"/>
          <w:b/>
          <w:bCs/>
          <w:szCs w:val="21"/>
        </w:rPr>
        <w:t xml:space="preserve"> 样表 2</w:t>
      </w:r>
      <w:r/>
    </w:p>
    <w:p>
      <w:pPr>
        <w:pStyle w:val="949"/>
        <w:ind w:right="-1"/>
        <w:jc w:val="center"/>
        <w:spacing w:line="360" w:lineRule="auto"/>
        <w:rPr>
          <w:rFonts w:ascii="宋体" w:hAnsi="宋体" w:cs="宋体"/>
          <w:b/>
          <w:bCs/>
          <w:szCs w:val="21"/>
        </w:rPr>
      </w:pPr>
      <w:r>
        <w:rPr>
          <w:rFonts w:ascii="宋体" w:hAnsi="宋体" w:cs="宋体"/>
          <w:b/>
          <w:bCs/>
          <w:szCs w:val="21"/>
        </w:rPr>
        <w:t xml:space="preserve">基本避孕药具包装及标签情况一览表</w:t>
      </w:r>
      <w:r/>
    </w:p>
    <w:p>
      <w:pPr>
        <w:pStyle w:val="949"/>
        <w:spacing w:line="360" w:lineRule="auto"/>
        <w:rPr>
          <w:rFonts w:ascii="宋体" w:hAnsi="宋体"/>
          <w:szCs w:val="21"/>
        </w:rPr>
      </w:pPr>
      <w:r>
        <w:rPr>
          <w:rFonts w:ascii="宋体" w:hAnsi="宋体"/>
          <w:szCs w:val="21"/>
        </w:rPr>
      </w:r>
      <w:r/>
    </w:p>
    <w:p>
      <w:pPr>
        <w:pStyle w:val="949"/>
        <w:spacing w:line="360" w:lineRule="auto"/>
        <w:rPr>
          <w:rFonts w:ascii="宋体" w:hAnsi="宋体"/>
          <w:szCs w:val="21"/>
        </w:rPr>
      </w:pPr>
      <w:r>
        <w:rPr>
          <w:rFonts w:ascii="宋体" w:hAnsi="宋体"/>
          <w:szCs w:val="21"/>
          <w:u w:val="single"/>
        </w:rPr>
        <w:t xml:space="preserve">                           </w:t>
      </w:r>
      <w:r>
        <w:rPr>
          <w:rFonts w:ascii="宋体" w:hAnsi="宋体"/>
          <w:szCs w:val="21"/>
        </w:rPr>
        <w:t xml:space="preserve">（盖公章）</w:t>
      </w:r>
      <w:r/>
    </w:p>
    <w:tbl>
      <w:tblPr>
        <w:tblW w:w="1414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975"/>
        <w:gridCol w:w="1276"/>
        <w:gridCol w:w="992"/>
        <w:gridCol w:w="1134"/>
        <w:gridCol w:w="1134"/>
        <w:gridCol w:w="992"/>
        <w:gridCol w:w="1276"/>
        <w:gridCol w:w="1134"/>
        <w:gridCol w:w="992"/>
        <w:gridCol w:w="993"/>
        <w:gridCol w:w="1134"/>
        <w:gridCol w:w="1108"/>
      </w:tblGrid>
      <w:tr>
        <w:trPr>
          <w:cantSplit/>
          <w:trHeight w:val="1009"/>
        </w:trPr>
        <w:tc>
          <w:tcPr>
            <w:tcW w:w="1975" w:type="dxa"/>
            <w:vAlign w:val="center"/>
            <w:vMerge w:val="restart"/>
            <w:textDirection w:val="lrTb"/>
            <w:noWrap w:val="false"/>
          </w:tcPr>
          <w:p>
            <w:pPr>
              <w:pStyle w:val="949"/>
              <w:jc w:val="center"/>
              <w:spacing w:line="360" w:lineRule="auto"/>
              <w:rPr>
                <w:rFonts w:ascii="宋体" w:hAnsi="宋体" w:cs="Cambria Math"/>
                <w:b/>
                <w:szCs w:val="21"/>
              </w:rPr>
            </w:pPr>
            <w:r>
              <w:rPr>
                <w:rFonts w:ascii="宋体" w:hAnsi="宋体" w:cs="仿宋"/>
                <w:b/>
                <w:szCs w:val="21"/>
              </w:rPr>
              <w:t xml:space="preserve">药具名称</w:t>
            </w:r>
            <w:r>
              <w:rPr>
                <w:rFonts w:ascii="宋体" w:hAnsi="宋体" w:cs="Cambria Math"/>
                <w:b/>
                <w:szCs w:val="21"/>
              </w:rPr>
            </w:r>
            <w:r/>
          </w:p>
        </w:tc>
        <w:tc>
          <w:tcPr>
            <w:gridSpan w:val="4"/>
            <w:tcW w:w="4536" w:type="dxa"/>
            <w:vAlign w:val="center"/>
            <w:textDirection w:val="lrTb"/>
            <w:noWrap w:val="false"/>
          </w:tcPr>
          <w:p>
            <w:pPr>
              <w:pStyle w:val="949"/>
              <w:jc w:val="center"/>
              <w:spacing w:line="360" w:lineRule="auto"/>
              <w:rPr>
                <w:rFonts w:ascii="宋体" w:hAnsi="宋体" w:cs="Cambria Math"/>
                <w:b/>
                <w:szCs w:val="21"/>
              </w:rPr>
            </w:pPr>
            <w:r>
              <w:rPr>
                <w:rFonts w:ascii="宋体" w:hAnsi="宋体" w:cs="Cambria Math"/>
                <w:b/>
                <w:szCs w:val="21"/>
              </w:rPr>
              <w:t xml:space="preserve">各级包装单元的尺寸</w:t>
            </w:r>
            <w:r/>
          </w:p>
          <w:p>
            <w:pPr>
              <w:pStyle w:val="949"/>
              <w:jc w:val="center"/>
              <w:spacing w:line="360" w:lineRule="auto"/>
              <w:rPr>
                <w:rFonts w:ascii="宋体" w:hAnsi="宋体" w:cs="Cambria Math"/>
                <w:b/>
                <w:szCs w:val="21"/>
              </w:rPr>
            </w:pPr>
            <w:r>
              <w:rPr>
                <w:rFonts w:ascii="宋体" w:hAnsi="宋体" w:cs="Cambria Math"/>
                <w:b/>
                <w:szCs w:val="21"/>
              </w:rPr>
              <w:t xml:space="preserve">（长×宽×高）</w:t>
            </w:r>
            <w:r/>
          </w:p>
          <w:p>
            <w:pPr>
              <w:pStyle w:val="949"/>
              <w:jc w:val="center"/>
              <w:spacing w:line="360" w:lineRule="auto"/>
              <w:rPr>
                <w:rFonts w:ascii="宋体" w:hAnsi="宋体" w:cs="Cambria Math"/>
                <w:b/>
                <w:szCs w:val="21"/>
              </w:rPr>
            </w:pPr>
            <w:r>
              <w:rPr>
                <w:rFonts w:ascii="宋体" w:hAnsi="宋体" w:cs="Cambria Math"/>
                <w:b/>
                <w:szCs w:val="21"/>
              </w:rPr>
              <w:t xml:space="preserve">（mm×mm×mm）</w:t>
            </w:r>
            <w:r/>
          </w:p>
        </w:tc>
        <w:tc>
          <w:tcPr>
            <w:gridSpan w:val="4"/>
            <w:tcW w:w="4394" w:type="dxa"/>
            <w:vAlign w:val="center"/>
            <w:textDirection w:val="lrTb"/>
            <w:noWrap w:val="false"/>
          </w:tcPr>
          <w:p>
            <w:pPr>
              <w:pStyle w:val="949"/>
              <w:jc w:val="center"/>
              <w:spacing w:line="360" w:lineRule="auto"/>
              <w:rPr>
                <w:rFonts w:ascii="宋体" w:hAnsi="宋体" w:cs="Cambria Math"/>
                <w:b/>
                <w:szCs w:val="21"/>
              </w:rPr>
            </w:pPr>
            <w:r>
              <w:rPr>
                <w:rFonts w:ascii="宋体" w:hAnsi="宋体" w:cs="Cambria Math"/>
                <w:b/>
                <w:szCs w:val="21"/>
              </w:rPr>
              <w:t xml:space="preserve">国家免费提供标识的尺寸</w:t>
            </w:r>
            <w:r/>
          </w:p>
          <w:p>
            <w:pPr>
              <w:pStyle w:val="949"/>
              <w:jc w:val="center"/>
              <w:spacing w:line="360" w:lineRule="auto"/>
              <w:rPr>
                <w:rFonts w:ascii="宋体" w:hAnsi="宋体" w:cs="Cambria Math"/>
                <w:b/>
                <w:szCs w:val="21"/>
              </w:rPr>
            </w:pPr>
            <w:r>
              <w:rPr>
                <w:rFonts w:ascii="宋体" w:hAnsi="宋体" w:cs="Cambria Math"/>
                <w:b/>
                <w:szCs w:val="21"/>
              </w:rPr>
              <w:t xml:space="preserve">（mm）</w:t>
            </w:r>
            <w:r/>
          </w:p>
        </w:tc>
        <w:tc>
          <w:tcPr>
            <w:gridSpan w:val="2"/>
            <w:tcW w:w="2127" w:type="dxa"/>
            <w:vAlign w:val="center"/>
            <w:textDirection w:val="lrTb"/>
            <w:noWrap w:val="false"/>
          </w:tcPr>
          <w:p>
            <w:pPr>
              <w:pStyle w:val="949"/>
              <w:jc w:val="center"/>
              <w:spacing w:line="360" w:lineRule="auto"/>
              <w:rPr>
                <w:rFonts w:ascii="宋体" w:hAnsi="宋体" w:cs="仿宋"/>
                <w:b/>
                <w:szCs w:val="21"/>
              </w:rPr>
            </w:pPr>
            <w:r>
              <w:rPr>
                <w:rFonts w:ascii="宋体" w:hAnsi="宋体" w:cs="仿宋"/>
                <w:b/>
                <w:szCs w:val="21"/>
              </w:rPr>
              <w:t xml:space="preserve">每箱重量</w:t>
            </w:r>
            <w:r/>
          </w:p>
          <w:p>
            <w:pPr>
              <w:pStyle w:val="949"/>
              <w:jc w:val="center"/>
              <w:spacing w:line="360" w:lineRule="auto"/>
              <w:rPr>
                <w:rFonts w:ascii="宋体" w:hAnsi="宋体" w:cs="仿宋"/>
                <w:b/>
                <w:szCs w:val="21"/>
              </w:rPr>
            </w:pPr>
            <w:r>
              <w:rPr>
                <w:rFonts w:ascii="宋体" w:hAnsi="宋体" w:cs="仿宋"/>
                <w:b/>
                <w:szCs w:val="21"/>
              </w:rPr>
              <w:t xml:space="preserve">（g）</w:t>
            </w:r>
            <w:r/>
          </w:p>
        </w:tc>
        <w:tc>
          <w:tcPr>
            <w:tcW w:w="1108" w:type="dxa"/>
            <w:vAlign w:val="center"/>
            <w:vMerge w:val="restart"/>
            <w:textDirection w:val="lrTb"/>
            <w:noWrap w:val="false"/>
          </w:tcPr>
          <w:p>
            <w:pPr>
              <w:pStyle w:val="949"/>
              <w:jc w:val="center"/>
              <w:spacing w:line="360" w:lineRule="auto"/>
              <w:rPr>
                <w:rFonts w:ascii="宋体" w:hAnsi="宋体" w:cs="Cambria Math"/>
                <w:b/>
                <w:szCs w:val="21"/>
              </w:rPr>
            </w:pPr>
            <w:r>
              <w:rPr>
                <w:rFonts w:ascii="宋体" w:hAnsi="宋体" w:cs="仿宋"/>
                <w:b/>
                <w:szCs w:val="21"/>
              </w:rPr>
              <w:t xml:space="preserve">备注</w:t>
            </w:r>
            <w:r>
              <w:rPr>
                <w:rFonts w:ascii="宋体" w:hAnsi="宋体" w:cs="Cambria Math"/>
                <w:b/>
                <w:szCs w:val="21"/>
              </w:rPr>
            </w:r>
            <w:r/>
          </w:p>
        </w:tc>
      </w:tr>
      <w:tr>
        <w:trPr>
          <w:cantSplit/>
          <w:trHeight w:val="929"/>
        </w:trPr>
        <w:tc>
          <w:tcPr>
            <w:tcW w:w="1975" w:type="dxa"/>
            <w:vAlign w:val="center"/>
            <w:vMerge w:val="continue"/>
            <w:textDirection w:val="lrTb"/>
            <w:noWrap w:val="false"/>
          </w:tcPr>
          <w:p>
            <w:pPr>
              <w:pStyle w:val="949"/>
              <w:jc w:val="center"/>
              <w:spacing w:line="360" w:lineRule="auto"/>
              <w:rPr>
                <w:rFonts w:ascii="宋体" w:hAnsi="宋体" w:cs="Cambria Math"/>
                <w:szCs w:val="21"/>
              </w:rPr>
            </w:pPr>
            <w:r>
              <w:rPr>
                <w:rFonts w:ascii="宋体" w:hAnsi="宋体" w:cs="Cambria Math"/>
                <w:szCs w:val="21"/>
              </w:rPr>
            </w:r>
            <w:r/>
          </w:p>
        </w:tc>
        <w:tc>
          <w:tcPr>
            <w:tcW w:w="1276" w:type="dxa"/>
            <w:vAlign w:val="center"/>
            <w:textDirection w:val="lrTb"/>
            <w:noWrap w:val="false"/>
          </w:tcPr>
          <w:p>
            <w:pPr>
              <w:pStyle w:val="949"/>
              <w:jc w:val="center"/>
              <w:spacing w:line="360" w:lineRule="auto"/>
              <w:rPr>
                <w:rFonts w:ascii="宋体" w:hAnsi="宋体" w:cs="Cambria Math"/>
                <w:b/>
                <w:szCs w:val="21"/>
              </w:rPr>
            </w:pPr>
            <w:r>
              <w:rPr>
                <w:rFonts w:ascii="宋体" w:hAnsi="宋体" w:cs="Cambria Math"/>
                <w:b/>
                <w:szCs w:val="21"/>
              </w:rPr>
              <w:t xml:space="preserve">板/袋</w:t>
            </w:r>
            <w:r/>
          </w:p>
        </w:tc>
        <w:tc>
          <w:tcPr>
            <w:tcW w:w="992" w:type="dxa"/>
            <w:vAlign w:val="center"/>
            <w:textDirection w:val="lrTb"/>
            <w:noWrap w:val="false"/>
          </w:tcPr>
          <w:p>
            <w:pPr>
              <w:pStyle w:val="949"/>
              <w:jc w:val="center"/>
              <w:spacing w:line="360" w:lineRule="auto"/>
              <w:rPr>
                <w:rFonts w:ascii="宋体" w:hAnsi="宋体" w:cs="Cambria Math"/>
                <w:b/>
                <w:szCs w:val="21"/>
              </w:rPr>
            </w:pPr>
            <w:r>
              <w:rPr>
                <w:rFonts w:ascii="宋体" w:hAnsi="宋体" w:cs="Cambria Math"/>
                <w:b/>
                <w:szCs w:val="21"/>
              </w:rPr>
              <w:t xml:space="preserve">消费盒</w:t>
            </w:r>
            <w:r/>
          </w:p>
        </w:tc>
        <w:tc>
          <w:tcPr>
            <w:tcW w:w="1134" w:type="dxa"/>
            <w:vAlign w:val="center"/>
            <w:textDirection w:val="lrTb"/>
            <w:noWrap w:val="false"/>
          </w:tcPr>
          <w:p>
            <w:pPr>
              <w:pStyle w:val="949"/>
              <w:jc w:val="center"/>
              <w:spacing w:line="360" w:lineRule="auto"/>
              <w:rPr>
                <w:rFonts w:ascii="宋体" w:hAnsi="宋体" w:cs="Cambria Math"/>
                <w:b/>
                <w:szCs w:val="21"/>
              </w:rPr>
            </w:pPr>
            <w:r>
              <w:rPr>
                <w:rFonts w:ascii="宋体" w:hAnsi="宋体" w:cs="Cambria Math"/>
                <w:b/>
                <w:szCs w:val="21"/>
              </w:rPr>
              <w:t xml:space="preserve">中盒</w:t>
            </w:r>
            <w:r/>
          </w:p>
        </w:tc>
        <w:tc>
          <w:tcPr>
            <w:tcW w:w="1134" w:type="dxa"/>
            <w:vAlign w:val="center"/>
            <w:textDirection w:val="lrTb"/>
            <w:noWrap w:val="false"/>
          </w:tcPr>
          <w:p>
            <w:pPr>
              <w:pStyle w:val="949"/>
              <w:jc w:val="center"/>
              <w:spacing w:line="360" w:lineRule="auto"/>
              <w:rPr>
                <w:rFonts w:ascii="宋体" w:hAnsi="宋体" w:cs="Cambria Math"/>
                <w:b/>
                <w:szCs w:val="21"/>
              </w:rPr>
            </w:pPr>
            <w:r>
              <w:rPr>
                <w:rFonts w:ascii="宋体" w:hAnsi="宋体" w:cs="Cambria Math"/>
                <w:b/>
                <w:szCs w:val="21"/>
              </w:rPr>
              <w:t xml:space="preserve">外箱</w:t>
            </w:r>
            <w:r/>
          </w:p>
        </w:tc>
        <w:tc>
          <w:tcPr>
            <w:tcW w:w="992" w:type="dxa"/>
            <w:vAlign w:val="center"/>
            <w:textDirection w:val="lrTb"/>
            <w:noWrap w:val="false"/>
          </w:tcPr>
          <w:p>
            <w:pPr>
              <w:pStyle w:val="949"/>
              <w:jc w:val="center"/>
              <w:spacing w:line="360" w:lineRule="auto"/>
              <w:rPr>
                <w:rFonts w:ascii="宋体" w:hAnsi="宋体" w:cs="Cambria Math"/>
                <w:b/>
                <w:szCs w:val="21"/>
              </w:rPr>
            </w:pPr>
            <w:r>
              <w:rPr>
                <w:rFonts w:ascii="宋体" w:hAnsi="宋体" w:cs="Cambria Math"/>
                <w:b/>
                <w:szCs w:val="21"/>
              </w:rPr>
              <w:t xml:space="preserve">板/袋</w:t>
            </w:r>
            <w:r/>
          </w:p>
        </w:tc>
        <w:tc>
          <w:tcPr>
            <w:tcW w:w="1276" w:type="dxa"/>
            <w:vAlign w:val="center"/>
            <w:textDirection w:val="lrTb"/>
            <w:noWrap w:val="false"/>
          </w:tcPr>
          <w:p>
            <w:pPr>
              <w:pStyle w:val="949"/>
              <w:jc w:val="center"/>
              <w:spacing w:line="360" w:lineRule="auto"/>
              <w:rPr>
                <w:rFonts w:ascii="宋体" w:hAnsi="宋体" w:cs="Cambria Math"/>
                <w:b/>
                <w:szCs w:val="21"/>
              </w:rPr>
            </w:pPr>
            <w:r>
              <w:rPr>
                <w:rFonts w:ascii="宋体" w:hAnsi="宋体" w:cs="Cambria Math"/>
                <w:b/>
                <w:szCs w:val="21"/>
              </w:rPr>
              <w:t xml:space="preserve">消费盒</w:t>
            </w:r>
            <w:r/>
          </w:p>
        </w:tc>
        <w:tc>
          <w:tcPr>
            <w:tcW w:w="1134" w:type="dxa"/>
            <w:vAlign w:val="center"/>
            <w:textDirection w:val="lrTb"/>
            <w:noWrap w:val="false"/>
          </w:tcPr>
          <w:p>
            <w:pPr>
              <w:pStyle w:val="949"/>
              <w:jc w:val="center"/>
              <w:spacing w:line="360" w:lineRule="auto"/>
              <w:rPr>
                <w:rFonts w:ascii="宋体" w:hAnsi="宋体" w:cs="Cambria Math"/>
                <w:b/>
                <w:szCs w:val="21"/>
              </w:rPr>
            </w:pPr>
            <w:r>
              <w:rPr>
                <w:rFonts w:ascii="宋体" w:hAnsi="宋体" w:cs="Cambria Math"/>
                <w:b/>
                <w:szCs w:val="21"/>
              </w:rPr>
              <w:t xml:space="preserve">中盒</w:t>
            </w:r>
            <w:r/>
          </w:p>
        </w:tc>
        <w:tc>
          <w:tcPr>
            <w:tcW w:w="992" w:type="dxa"/>
            <w:vAlign w:val="center"/>
            <w:textDirection w:val="lrTb"/>
            <w:noWrap w:val="false"/>
          </w:tcPr>
          <w:p>
            <w:pPr>
              <w:pStyle w:val="949"/>
              <w:jc w:val="center"/>
              <w:spacing w:line="360" w:lineRule="auto"/>
              <w:rPr>
                <w:rFonts w:ascii="宋体" w:hAnsi="宋体" w:cs="Cambria Math"/>
                <w:b/>
                <w:szCs w:val="21"/>
              </w:rPr>
            </w:pPr>
            <w:r>
              <w:rPr>
                <w:rFonts w:ascii="宋体" w:hAnsi="宋体" w:cs="Cambria Math"/>
                <w:b/>
                <w:szCs w:val="21"/>
              </w:rPr>
              <w:t xml:space="preserve">外箱</w:t>
            </w:r>
            <w:r/>
          </w:p>
        </w:tc>
        <w:tc>
          <w:tcPr>
            <w:tcW w:w="993" w:type="dxa"/>
            <w:vAlign w:val="center"/>
            <w:textDirection w:val="lrTb"/>
            <w:noWrap w:val="false"/>
          </w:tcPr>
          <w:p>
            <w:pPr>
              <w:pStyle w:val="949"/>
              <w:jc w:val="center"/>
              <w:spacing w:line="360" w:lineRule="auto"/>
              <w:rPr>
                <w:rFonts w:ascii="宋体" w:hAnsi="宋体" w:cs="Cambria Math"/>
                <w:b/>
                <w:szCs w:val="21"/>
              </w:rPr>
            </w:pPr>
            <w:r>
              <w:rPr>
                <w:rFonts w:ascii="宋体" w:hAnsi="宋体" w:cs="Cambria Math"/>
                <w:b/>
                <w:szCs w:val="21"/>
              </w:rPr>
              <w:t xml:space="preserve">毛重</w:t>
            </w:r>
            <w:r/>
          </w:p>
        </w:tc>
        <w:tc>
          <w:tcPr>
            <w:tcW w:w="1134" w:type="dxa"/>
            <w:vAlign w:val="center"/>
            <w:textDirection w:val="lrTb"/>
            <w:noWrap w:val="false"/>
          </w:tcPr>
          <w:p>
            <w:pPr>
              <w:pStyle w:val="949"/>
              <w:jc w:val="center"/>
              <w:spacing w:line="360" w:lineRule="auto"/>
              <w:rPr>
                <w:rFonts w:ascii="宋体" w:hAnsi="宋体" w:cs="Cambria Math"/>
                <w:b/>
                <w:szCs w:val="21"/>
              </w:rPr>
            </w:pPr>
            <w:r>
              <w:rPr>
                <w:rFonts w:ascii="宋体" w:hAnsi="宋体" w:cs="Cambria Math"/>
                <w:b/>
                <w:szCs w:val="21"/>
              </w:rPr>
              <w:t xml:space="preserve">净重</w:t>
            </w:r>
            <w:r/>
          </w:p>
        </w:tc>
        <w:tc>
          <w:tcPr>
            <w:tcW w:w="1108" w:type="dxa"/>
            <w:vAlign w:val="center"/>
            <w:vMerge w:val="continue"/>
            <w:textDirection w:val="lrTb"/>
            <w:noWrap w:val="false"/>
          </w:tcPr>
          <w:p>
            <w:pPr>
              <w:pStyle w:val="949"/>
              <w:jc w:val="center"/>
              <w:spacing w:line="360" w:lineRule="auto"/>
              <w:rPr>
                <w:rFonts w:ascii="宋体" w:hAnsi="宋体" w:cs="Cambria Math"/>
                <w:szCs w:val="21"/>
              </w:rPr>
            </w:pPr>
            <w:r>
              <w:rPr>
                <w:rFonts w:ascii="宋体" w:hAnsi="宋体" w:cs="Cambria Math"/>
                <w:szCs w:val="21"/>
              </w:rPr>
            </w:r>
            <w:r/>
          </w:p>
        </w:tc>
      </w:tr>
      <w:tr>
        <w:trPr>
          <w:trHeight w:val="929"/>
        </w:trPr>
        <w:tc>
          <w:tcPr>
            <w:tcW w:w="1975" w:type="dxa"/>
            <w:vAlign w:val="center"/>
            <w:textDirection w:val="lrTb"/>
            <w:noWrap w:val="false"/>
          </w:tcPr>
          <w:p>
            <w:pPr>
              <w:pStyle w:val="949"/>
              <w:jc w:val="center"/>
              <w:spacing w:line="360" w:lineRule="auto"/>
              <w:rPr>
                <w:rFonts w:ascii="宋体" w:hAnsi="宋体" w:cs="Cambria Math"/>
                <w:szCs w:val="21"/>
              </w:rPr>
            </w:pPr>
            <w:r>
              <w:rPr>
                <w:rFonts w:ascii="宋体" w:hAnsi="宋体" w:cs="Cambria Math"/>
                <w:szCs w:val="21"/>
              </w:rPr>
            </w:r>
            <w:r/>
          </w:p>
        </w:tc>
        <w:tc>
          <w:tcPr>
            <w:tcW w:w="1276" w:type="dxa"/>
            <w:vAlign w:val="center"/>
            <w:textDirection w:val="lrTb"/>
            <w:noWrap w:val="false"/>
          </w:tcPr>
          <w:p>
            <w:pPr>
              <w:pStyle w:val="949"/>
              <w:jc w:val="center"/>
              <w:spacing w:line="360" w:lineRule="auto"/>
              <w:rPr>
                <w:rFonts w:ascii="宋体" w:hAnsi="宋体" w:cs="Cambria Math"/>
                <w:b/>
                <w:szCs w:val="21"/>
              </w:rPr>
            </w:pPr>
            <w:r>
              <w:rPr>
                <w:rFonts w:ascii="宋体" w:hAnsi="宋体" w:cs="Cambria Math"/>
                <w:b/>
                <w:szCs w:val="21"/>
              </w:rPr>
            </w:r>
            <w:r/>
          </w:p>
        </w:tc>
        <w:tc>
          <w:tcPr>
            <w:tcW w:w="992" w:type="dxa"/>
            <w:vAlign w:val="center"/>
            <w:textDirection w:val="lrTb"/>
            <w:noWrap w:val="false"/>
          </w:tcPr>
          <w:p>
            <w:pPr>
              <w:pStyle w:val="949"/>
              <w:jc w:val="center"/>
              <w:spacing w:line="360" w:lineRule="auto"/>
              <w:rPr>
                <w:rFonts w:ascii="宋体" w:hAnsi="宋体" w:cs="Cambria Math"/>
                <w:b/>
                <w:szCs w:val="21"/>
              </w:rPr>
            </w:pPr>
            <w:r>
              <w:rPr>
                <w:rFonts w:ascii="宋体" w:hAnsi="宋体" w:cs="Cambria Math"/>
                <w:b/>
                <w:szCs w:val="21"/>
              </w:rPr>
            </w:r>
            <w:r/>
          </w:p>
        </w:tc>
        <w:tc>
          <w:tcPr>
            <w:tcW w:w="1134" w:type="dxa"/>
            <w:vAlign w:val="center"/>
            <w:textDirection w:val="lrTb"/>
            <w:noWrap w:val="false"/>
          </w:tcPr>
          <w:p>
            <w:pPr>
              <w:pStyle w:val="949"/>
              <w:jc w:val="center"/>
              <w:spacing w:line="360" w:lineRule="auto"/>
              <w:rPr>
                <w:rFonts w:ascii="宋体" w:hAnsi="宋体" w:cs="Cambria Math"/>
                <w:b/>
                <w:szCs w:val="21"/>
              </w:rPr>
            </w:pPr>
            <w:r>
              <w:rPr>
                <w:rFonts w:ascii="宋体" w:hAnsi="宋体" w:cs="Cambria Math"/>
                <w:b/>
                <w:szCs w:val="21"/>
              </w:rPr>
            </w:r>
            <w:r/>
          </w:p>
        </w:tc>
        <w:tc>
          <w:tcPr>
            <w:tcW w:w="1134" w:type="dxa"/>
            <w:vAlign w:val="center"/>
            <w:textDirection w:val="lrTb"/>
            <w:noWrap w:val="false"/>
          </w:tcPr>
          <w:p>
            <w:pPr>
              <w:pStyle w:val="949"/>
              <w:jc w:val="center"/>
              <w:spacing w:line="360" w:lineRule="auto"/>
              <w:rPr>
                <w:rFonts w:ascii="宋体" w:hAnsi="宋体" w:cs="Cambria Math"/>
                <w:b/>
                <w:szCs w:val="21"/>
              </w:rPr>
            </w:pPr>
            <w:r>
              <w:rPr>
                <w:rFonts w:ascii="宋体" w:hAnsi="宋体" w:cs="Cambria Math"/>
                <w:b/>
                <w:szCs w:val="21"/>
              </w:rPr>
            </w:r>
            <w:r/>
          </w:p>
        </w:tc>
        <w:tc>
          <w:tcPr>
            <w:tcW w:w="992" w:type="dxa"/>
            <w:vAlign w:val="center"/>
            <w:textDirection w:val="lrTb"/>
            <w:noWrap w:val="false"/>
          </w:tcPr>
          <w:p>
            <w:pPr>
              <w:pStyle w:val="949"/>
              <w:jc w:val="center"/>
              <w:spacing w:line="360" w:lineRule="auto"/>
              <w:rPr>
                <w:rFonts w:ascii="宋体" w:hAnsi="宋体" w:cs="Cambria Math"/>
                <w:b/>
                <w:szCs w:val="21"/>
              </w:rPr>
            </w:pPr>
            <w:r>
              <w:rPr>
                <w:rFonts w:ascii="宋体" w:hAnsi="宋体" w:cs="Cambria Math"/>
                <w:b/>
                <w:szCs w:val="21"/>
              </w:rPr>
            </w:r>
            <w:r/>
          </w:p>
        </w:tc>
        <w:tc>
          <w:tcPr>
            <w:tcW w:w="1276" w:type="dxa"/>
            <w:vAlign w:val="center"/>
            <w:textDirection w:val="lrTb"/>
            <w:noWrap w:val="false"/>
          </w:tcPr>
          <w:p>
            <w:pPr>
              <w:pStyle w:val="949"/>
              <w:jc w:val="center"/>
              <w:spacing w:line="360" w:lineRule="auto"/>
              <w:rPr>
                <w:rFonts w:ascii="宋体" w:hAnsi="宋体" w:cs="Cambria Math"/>
                <w:b/>
                <w:szCs w:val="21"/>
              </w:rPr>
            </w:pPr>
            <w:r>
              <w:rPr>
                <w:rFonts w:ascii="宋体" w:hAnsi="宋体" w:cs="Cambria Math"/>
                <w:b/>
                <w:szCs w:val="21"/>
              </w:rPr>
            </w:r>
            <w:r/>
          </w:p>
        </w:tc>
        <w:tc>
          <w:tcPr>
            <w:tcW w:w="1134" w:type="dxa"/>
            <w:vAlign w:val="center"/>
            <w:textDirection w:val="lrTb"/>
            <w:noWrap w:val="false"/>
          </w:tcPr>
          <w:p>
            <w:pPr>
              <w:pStyle w:val="949"/>
              <w:jc w:val="center"/>
              <w:spacing w:line="360" w:lineRule="auto"/>
              <w:rPr>
                <w:rFonts w:ascii="宋体" w:hAnsi="宋体" w:cs="Cambria Math"/>
                <w:b/>
                <w:szCs w:val="21"/>
              </w:rPr>
            </w:pPr>
            <w:r>
              <w:rPr>
                <w:rFonts w:ascii="宋体" w:hAnsi="宋体" w:cs="Cambria Math"/>
                <w:b/>
                <w:szCs w:val="21"/>
              </w:rPr>
            </w:r>
            <w:r/>
          </w:p>
        </w:tc>
        <w:tc>
          <w:tcPr>
            <w:tcW w:w="992" w:type="dxa"/>
            <w:vAlign w:val="center"/>
            <w:textDirection w:val="lrTb"/>
            <w:noWrap w:val="false"/>
          </w:tcPr>
          <w:p>
            <w:pPr>
              <w:pStyle w:val="949"/>
              <w:jc w:val="center"/>
              <w:spacing w:line="360" w:lineRule="auto"/>
              <w:rPr>
                <w:rFonts w:ascii="宋体" w:hAnsi="宋体" w:cs="Cambria Math"/>
                <w:b/>
                <w:szCs w:val="21"/>
              </w:rPr>
            </w:pPr>
            <w:r>
              <w:rPr>
                <w:rFonts w:ascii="宋体" w:hAnsi="宋体" w:cs="Cambria Math"/>
                <w:b/>
                <w:szCs w:val="21"/>
              </w:rPr>
            </w:r>
            <w:r/>
          </w:p>
        </w:tc>
        <w:tc>
          <w:tcPr>
            <w:tcW w:w="993" w:type="dxa"/>
            <w:vAlign w:val="center"/>
            <w:textDirection w:val="lrTb"/>
            <w:noWrap w:val="false"/>
          </w:tcPr>
          <w:p>
            <w:pPr>
              <w:pStyle w:val="949"/>
              <w:jc w:val="center"/>
              <w:spacing w:line="360" w:lineRule="auto"/>
              <w:rPr>
                <w:rFonts w:ascii="宋体" w:hAnsi="宋体" w:cs="Cambria Math"/>
                <w:b/>
                <w:szCs w:val="21"/>
              </w:rPr>
            </w:pPr>
            <w:r>
              <w:rPr>
                <w:rFonts w:ascii="宋体" w:hAnsi="宋体" w:cs="Cambria Math"/>
                <w:b/>
                <w:szCs w:val="21"/>
              </w:rPr>
            </w:r>
            <w:r/>
          </w:p>
        </w:tc>
        <w:tc>
          <w:tcPr>
            <w:tcW w:w="1134" w:type="dxa"/>
            <w:vAlign w:val="center"/>
            <w:textDirection w:val="lrTb"/>
            <w:noWrap w:val="false"/>
          </w:tcPr>
          <w:p>
            <w:pPr>
              <w:pStyle w:val="949"/>
              <w:jc w:val="center"/>
              <w:spacing w:line="360" w:lineRule="auto"/>
              <w:rPr>
                <w:rFonts w:ascii="宋体" w:hAnsi="宋体" w:cs="Cambria Math"/>
                <w:b/>
                <w:szCs w:val="21"/>
              </w:rPr>
            </w:pPr>
            <w:r>
              <w:rPr>
                <w:rFonts w:ascii="宋体" w:hAnsi="宋体" w:cs="Cambria Math"/>
                <w:b/>
                <w:szCs w:val="21"/>
              </w:rPr>
            </w:r>
            <w:r/>
          </w:p>
        </w:tc>
        <w:tc>
          <w:tcPr>
            <w:tcW w:w="1108" w:type="dxa"/>
            <w:vAlign w:val="center"/>
            <w:textDirection w:val="lrTb"/>
            <w:noWrap w:val="false"/>
          </w:tcPr>
          <w:p>
            <w:pPr>
              <w:pStyle w:val="949"/>
              <w:jc w:val="center"/>
              <w:spacing w:line="360" w:lineRule="auto"/>
              <w:rPr>
                <w:rFonts w:ascii="宋体" w:hAnsi="宋体" w:cs="Cambria Math"/>
                <w:szCs w:val="21"/>
              </w:rPr>
            </w:pPr>
            <w:r>
              <w:rPr>
                <w:rFonts w:ascii="宋体" w:hAnsi="宋体" w:cs="Cambria Math"/>
                <w:szCs w:val="21"/>
              </w:rPr>
            </w:r>
            <w:r/>
          </w:p>
        </w:tc>
      </w:tr>
      <w:tr>
        <w:trPr>
          <w:trHeight w:val="929"/>
        </w:trPr>
        <w:tc>
          <w:tcPr>
            <w:tcW w:w="1975" w:type="dxa"/>
            <w:vAlign w:val="center"/>
            <w:textDirection w:val="lrTb"/>
            <w:noWrap w:val="false"/>
          </w:tcPr>
          <w:p>
            <w:pPr>
              <w:pStyle w:val="949"/>
              <w:jc w:val="center"/>
              <w:spacing w:line="360" w:lineRule="auto"/>
              <w:rPr>
                <w:rFonts w:ascii="宋体" w:hAnsi="宋体" w:cs="Cambria Math"/>
                <w:szCs w:val="21"/>
              </w:rPr>
            </w:pPr>
            <w:r>
              <w:rPr>
                <w:rFonts w:ascii="宋体" w:hAnsi="宋体" w:cs="Cambria Math"/>
                <w:szCs w:val="21"/>
              </w:rPr>
            </w:r>
            <w:r/>
          </w:p>
        </w:tc>
        <w:tc>
          <w:tcPr>
            <w:tcW w:w="1276" w:type="dxa"/>
            <w:vAlign w:val="center"/>
            <w:textDirection w:val="lrTb"/>
            <w:noWrap w:val="false"/>
          </w:tcPr>
          <w:p>
            <w:pPr>
              <w:pStyle w:val="949"/>
              <w:jc w:val="center"/>
              <w:spacing w:line="360" w:lineRule="auto"/>
              <w:rPr>
                <w:rFonts w:ascii="宋体" w:hAnsi="宋体" w:cs="Cambria Math"/>
                <w:b/>
                <w:szCs w:val="21"/>
              </w:rPr>
            </w:pPr>
            <w:r>
              <w:rPr>
                <w:rFonts w:ascii="宋体" w:hAnsi="宋体" w:cs="Cambria Math"/>
                <w:b/>
                <w:szCs w:val="21"/>
              </w:rPr>
            </w:r>
            <w:r/>
          </w:p>
        </w:tc>
        <w:tc>
          <w:tcPr>
            <w:tcW w:w="992" w:type="dxa"/>
            <w:vAlign w:val="center"/>
            <w:textDirection w:val="lrTb"/>
            <w:noWrap w:val="false"/>
          </w:tcPr>
          <w:p>
            <w:pPr>
              <w:pStyle w:val="949"/>
              <w:jc w:val="center"/>
              <w:spacing w:line="360" w:lineRule="auto"/>
              <w:rPr>
                <w:rFonts w:ascii="宋体" w:hAnsi="宋体" w:cs="Cambria Math"/>
                <w:b/>
                <w:szCs w:val="21"/>
              </w:rPr>
            </w:pPr>
            <w:r>
              <w:rPr>
                <w:rFonts w:ascii="宋体" w:hAnsi="宋体" w:cs="Cambria Math"/>
                <w:b/>
                <w:szCs w:val="21"/>
              </w:rPr>
            </w:r>
            <w:r/>
          </w:p>
        </w:tc>
        <w:tc>
          <w:tcPr>
            <w:tcW w:w="1134" w:type="dxa"/>
            <w:vAlign w:val="center"/>
            <w:textDirection w:val="lrTb"/>
            <w:noWrap w:val="false"/>
          </w:tcPr>
          <w:p>
            <w:pPr>
              <w:pStyle w:val="949"/>
              <w:jc w:val="center"/>
              <w:spacing w:line="360" w:lineRule="auto"/>
              <w:rPr>
                <w:rFonts w:ascii="宋体" w:hAnsi="宋体" w:cs="Cambria Math"/>
                <w:b/>
                <w:szCs w:val="21"/>
              </w:rPr>
            </w:pPr>
            <w:r>
              <w:rPr>
                <w:rFonts w:ascii="宋体" w:hAnsi="宋体" w:cs="Cambria Math"/>
                <w:b/>
                <w:szCs w:val="21"/>
              </w:rPr>
            </w:r>
            <w:r/>
          </w:p>
        </w:tc>
        <w:tc>
          <w:tcPr>
            <w:tcW w:w="1134" w:type="dxa"/>
            <w:vAlign w:val="center"/>
            <w:textDirection w:val="lrTb"/>
            <w:noWrap w:val="false"/>
          </w:tcPr>
          <w:p>
            <w:pPr>
              <w:pStyle w:val="949"/>
              <w:jc w:val="center"/>
              <w:spacing w:line="360" w:lineRule="auto"/>
              <w:rPr>
                <w:rFonts w:ascii="宋体" w:hAnsi="宋体" w:cs="Cambria Math"/>
                <w:b/>
                <w:szCs w:val="21"/>
              </w:rPr>
            </w:pPr>
            <w:r>
              <w:rPr>
                <w:rFonts w:ascii="宋体" w:hAnsi="宋体" w:cs="Cambria Math"/>
                <w:b/>
                <w:szCs w:val="21"/>
              </w:rPr>
            </w:r>
            <w:r/>
          </w:p>
        </w:tc>
        <w:tc>
          <w:tcPr>
            <w:tcW w:w="992" w:type="dxa"/>
            <w:vAlign w:val="center"/>
            <w:textDirection w:val="lrTb"/>
            <w:noWrap w:val="false"/>
          </w:tcPr>
          <w:p>
            <w:pPr>
              <w:pStyle w:val="949"/>
              <w:jc w:val="center"/>
              <w:spacing w:line="360" w:lineRule="auto"/>
              <w:rPr>
                <w:rFonts w:ascii="宋体" w:hAnsi="宋体" w:cs="Cambria Math"/>
                <w:b/>
                <w:szCs w:val="21"/>
              </w:rPr>
            </w:pPr>
            <w:r>
              <w:rPr>
                <w:rFonts w:ascii="宋体" w:hAnsi="宋体" w:cs="Cambria Math"/>
                <w:b/>
                <w:szCs w:val="21"/>
              </w:rPr>
            </w:r>
            <w:r/>
          </w:p>
        </w:tc>
        <w:tc>
          <w:tcPr>
            <w:tcW w:w="1276" w:type="dxa"/>
            <w:vAlign w:val="center"/>
            <w:textDirection w:val="lrTb"/>
            <w:noWrap w:val="false"/>
          </w:tcPr>
          <w:p>
            <w:pPr>
              <w:pStyle w:val="949"/>
              <w:jc w:val="center"/>
              <w:spacing w:line="360" w:lineRule="auto"/>
              <w:rPr>
                <w:rFonts w:ascii="宋体" w:hAnsi="宋体" w:cs="Cambria Math"/>
                <w:b/>
                <w:szCs w:val="21"/>
              </w:rPr>
            </w:pPr>
            <w:r>
              <w:rPr>
                <w:rFonts w:ascii="宋体" w:hAnsi="宋体" w:cs="Cambria Math"/>
                <w:b/>
                <w:szCs w:val="21"/>
              </w:rPr>
            </w:r>
            <w:r/>
          </w:p>
        </w:tc>
        <w:tc>
          <w:tcPr>
            <w:tcW w:w="1134" w:type="dxa"/>
            <w:vAlign w:val="center"/>
            <w:textDirection w:val="lrTb"/>
            <w:noWrap w:val="false"/>
          </w:tcPr>
          <w:p>
            <w:pPr>
              <w:pStyle w:val="949"/>
              <w:jc w:val="center"/>
              <w:spacing w:line="360" w:lineRule="auto"/>
              <w:rPr>
                <w:rFonts w:ascii="宋体" w:hAnsi="宋体" w:cs="Cambria Math"/>
                <w:b/>
                <w:szCs w:val="21"/>
              </w:rPr>
            </w:pPr>
            <w:r>
              <w:rPr>
                <w:rFonts w:ascii="宋体" w:hAnsi="宋体" w:cs="Cambria Math"/>
                <w:b/>
                <w:szCs w:val="21"/>
              </w:rPr>
            </w:r>
            <w:r/>
          </w:p>
        </w:tc>
        <w:tc>
          <w:tcPr>
            <w:tcW w:w="992" w:type="dxa"/>
            <w:vAlign w:val="center"/>
            <w:textDirection w:val="lrTb"/>
            <w:noWrap w:val="false"/>
          </w:tcPr>
          <w:p>
            <w:pPr>
              <w:pStyle w:val="949"/>
              <w:jc w:val="center"/>
              <w:spacing w:line="360" w:lineRule="auto"/>
              <w:rPr>
                <w:rFonts w:ascii="宋体" w:hAnsi="宋体" w:cs="Cambria Math"/>
                <w:b/>
                <w:szCs w:val="21"/>
              </w:rPr>
            </w:pPr>
            <w:r>
              <w:rPr>
                <w:rFonts w:ascii="宋体" w:hAnsi="宋体" w:cs="Cambria Math"/>
                <w:b/>
                <w:szCs w:val="21"/>
              </w:rPr>
            </w:r>
            <w:r/>
          </w:p>
        </w:tc>
        <w:tc>
          <w:tcPr>
            <w:tcW w:w="993" w:type="dxa"/>
            <w:vAlign w:val="center"/>
            <w:textDirection w:val="lrTb"/>
            <w:noWrap w:val="false"/>
          </w:tcPr>
          <w:p>
            <w:pPr>
              <w:pStyle w:val="949"/>
              <w:jc w:val="center"/>
              <w:spacing w:line="360" w:lineRule="auto"/>
              <w:rPr>
                <w:rFonts w:ascii="宋体" w:hAnsi="宋体" w:cs="Cambria Math"/>
                <w:b/>
                <w:szCs w:val="21"/>
              </w:rPr>
            </w:pPr>
            <w:r>
              <w:rPr>
                <w:rFonts w:ascii="宋体" w:hAnsi="宋体" w:cs="Cambria Math"/>
                <w:b/>
                <w:szCs w:val="21"/>
              </w:rPr>
            </w:r>
            <w:r/>
          </w:p>
        </w:tc>
        <w:tc>
          <w:tcPr>
            <w:tcW w:w="1134" w:type="dxa"/>
            <w:vAlign w:val="center"/>
            <w:textDirection w:val="lrTb"/>
            <w:noWrap w:val="false"/>
          </w:tcPr>
          <w:p>
            <w:pPr>
              <w:pStyle w:val="949"/>
              <w:jc w:val="center"/>
              <w:spacing w:line="360" w:lineRule="auto"/>
              <w:rPr>
                <w:rFonts w:ascii="宋体" w:hAnsi="宋体" w:cs="Cambria Math"/>
                <w:b/>
                <w:szCs w:val="21"/>
              </w:rPr>
            </w:pPr>
            <w:r>
              <w:rPr>
                <w:rFonts w:ascii="宋体" w:hAnsi="宋体" w:cs="Cambria Math"/>
                <w:b/>
                <w:szCs w:val="21"/>
              </w:rPr>
            </w:r>
            <w:r/>
          </w:p>
        </w:tc>
        <w:tc>
          <w:tcPr>
            <w:tcW w:w="1108" w:type="dxa"/>
            <w:vAlign w:val="center"/>
            <w:textDirection w:val="lrTb"/>
            <w:noWrap w:val="false"/>
          </w:tcPr>
          <w:p>
            <w:pPr>
              <w:pStyle w:val="949"/>
              <w:jc w:val="center"/>
              <w:spacing w:line="360" w:lineRule="auto"/>
              <w:rPr>
                <w:rFonts w:ascii="宋体" w:hAnsi="宋体" w:cs="Cambria Math"/>
                <w:szCs w:val="21"/>
              </w:rPr>
            </w:pPr>
            <w:r>
              <w:rPr>
                <w:rFonts w:ascii="宋体" w:hAnsi="宋体" w:cs="Cambria Math"/>
                <w:szCs w:val="21"/>
              </w:rPr>
            </w:r>
            <w:r/>
          </w:p>
        </w:tc>
      </w:tr>
    </w:tbl>
    <w:p>
      <w:pPr>
        <w:pStyle w:val="949"/>
        <w:spacing w:before="62" w:line="360" w:lineRule="auto"/>
        <w:rPr>
          <w:rFonts w:ascii="宋体" w:hAnsi="宋体"/>
          <w:szCs w:val="21"/>
        </w:rPr>
      </w:pPr>
      <w:r>
        <w:rPr>
          <w:rFonts w:ascii="宋体" w:hAnsi="宋体"/>
          <w:szCs w:val="21"/>
        </w:rPr>
        <w:t xml:space="preserve">审核人：                   填表人：                                                  填表日期：</w:t>
      </w:r>
      <w:r/>
    </w:p>
    <w:p>
      <w:pPr>
        <w:pStyle w:val="949"/>
        <w:spacing w:line="360" w:lineRule="auto"/>
        <w:tabs>
          <w:tab w:val="left" w:pos="1280" w:leader="none"/>
        </w:tabs>
        <w:rPr>
          <w:rFonts w:ascii="宋体" w:hAnsi="宋体"/>
          <w:szCs w:val="21"/>
        </w:rPr>
      </w:pPr>
      <w:r>
        <w:rPr>
          <w:rFonts w:ascii="宋体" w:hAnsi="宋体"/>
          <w:szCs w:val="21"/>
        </w:rPr>
      </w:r>
      <w:r/>
    </w:p>
    <w:p>
      <w:pPr>
        <w:pStyle w:val="949"/>
        <w:spacing w:line="360" w:lineRule="auto"/>
        <w:tabs>
          <w:tab w:val="left" w:pos="1280" w:leader="none"/>
        </w:tabs>
        <w:rPr>
          <w:rFonts w:ascii="宋体" w:hAnsi="宋体"/>
          <w:szCs w:val="21"/>
          <w:lang w:val="zh-CN"/>
        </w:rPr>
      </w:pPr>
      <w:r>
        <w:rPr>
          <w:rFonts w:ascii="宋体" w:hAnsi="宋体"/>
          <w:szCs w:val="21"/>
          <w:lang w:val="zh-CN"/>
        </w:rPr>
      </w:r>
      <w:r/>
    </w:p>
    <w:p>
      <w:pPr>
        <w:pStyle w:val="949"/>
        <w:rPr>
          <w:rFonts w:ascii="等线" w:hAnsi="等线" w:eastAsia="等线"/>
          <w:szCs w:val="22"/>
        </w:rPr>
      </w:pPr>
      <w:r>
        <w:rPr>
          <w:rFonts w:ascii="等线" w:hAnsi="等线" w:eastAsia="等线"/>
          <w:szCs w:val="22"/>
        </w:rPr>
      </w:r>
      <w:r/>
    </w:p>
    <w:p>
      <w:pPr>
        <w:pStyle w:val="949"/>
        <w:rPr>
          <w:rFonts w:hint="eastAsia" w:ascii="宋体" w:hAnsi="宋体"/>
          <w:b/>
          <w:bCs/>
          <w:szCs w:val="21"/>
        </w:rPr>
        <w:sectPr>
          <w:footnotePr/>
          <w:endnotePr/>
          <w:type w:val="nextPage"/>
          <w:pgSz w:w="16838" w:h="11906" w:orient="landscape"/>
          <w:pgMar w:top="1599" w:right="1440" w:bottom="1803" w:left="1440" w:header="851" w:footer="992" w:gutter="0"/>
          <w:cols w:num="1" w:sep="0" w:space="0" w:equalWidth="1"/>
          <w:docGrid w:linePitch="360"/>
          <w:titlePg/>
        </w:sectPr>
      </w:pPr>
      <w:r>
        <w:rPr>
          <w:rFonts w:hint="eastAsia" w:ascii="宋体" w:hAnsi="宋体"/>
          <w:b/>
          <w:bCs/>
          <w:szCs w:val="21"/>
        </w:rPr>
      </w:r>
      <w:r/>
    </w:p>
    <w:p>
      <w:pPr>
        <w:pStyle w:val="949"/>
        <w:jc w:val="center"/>
        <w:spacing w:before="240" w:after="60"/>
        <w:rPr>
          <w:rFonts w:ascii="Cambria" w:hAnsi="Cambria"/>
          <w:b/>
          <w:sz w:val="32"/>
        </w:rPr>
        <w:outlineLvl w:val="0"/>
      </w:pPr>
      <w:r/>
      <w:bookmarkEnd w:id="199"/>
      <w:r/>
      <w:bookmarkEnd w:id="200"/>
      <w:r/>
      <w:bookmarkEnd w:id="201"/>
      <w:r/>
      <w:bookmarkStart w:id="202" w:name="_Toc228041244"/>
      <w:r>
        <w:rPr>
          <w:rFonts w:ascii="黑体" w:hAnsi="Cambria" w:eastAsia="黑体"/>
          <w:b/>
          <w:sz w:val="28"/>
        </w:rPr>
        <w:t xml:space="preserve">第</w:t>
      </w:r>
      <w:r>
        <w:rPr>
          <w:rFonts w:hint="eastAsia" w:ascii="黑体" w:hAnsi="Cambria" w:eastAsia="黑体"/>
          <w:b/>
          <w:sz w:val="28"/>
        </w:rPr>
        <w:t xml:space="preserve">六</w:t>
      </w:r>
      <w:r>
        <w:rPr>
          <w:rFonts w:ascii="黑体" w:hAnsi="Cambria" w:eastAsia="黑体"/>
          <w:b/>
          <w:sz w:val="28"/>
        </w:rPr>
        <w:t xml:space="preserve">章 谈判响应文件格式</w:t>
      </w:r>
      <w:bookmarkEnd w:id="202"/>
      <w:r>
        <w:rPr>
          <w:rFonts w:ascii="Cambria" w:hAnsi="Cambria"/>
          <w:b/>
          <w:sz w:val="32"/>
        </w:rPr>
      </w:r>
      <w:r/>
    </w:p>
    <w:p>
      <w:pPr>
        <w:pStyle w:val="949"/>
        <w:spacing w:line="360" w:lineRule="auto"/>
        <w:rPr>
          <w:rFonts w:hint="eastAsia" w:ascii="宋体"/>
          <w:sz w:val="28"/>
        </w:rPr>
      </w:pPr>
      <w:r>
        <w:rPr>
          <w:rFonts w:hint="eastAsia" w:ascii="宋体"/>
          <w:sz w:val="28"/>
        </w:rPr>
      </w:r>
      <w:r/>
    </w:p>
    <w:p>
      <w:pPr>
        <w:pStyle w:val="949"/>
        <w:jc w:val="center"/>
        <w:spacing w:line="360" w:lineRule="auto"/>
        <w:rPr>
          <w:rFonts w:ascii="宋体"/>
          <w:sz w:val="28"/>
        </w:rPr>
      </w:pPr>
      <w:r>
        <w:rPr>
          <w:rFonts w:ascii="宋体"/>
          <w:sz w:val="28"/>
        </w:rPr>
      </w:r>
      <w:r/>
    </w:p>
    <w:p>
      <w:pPr>
        <w:pStyle w:val="949"/>
        <w:jc w:val="center"/>
        <w:spacing w:line="360" w:lineRule="auto"/>
        <w:rPr>
          <w:rFonts w:ascii="宋体"/>
          <w:sz w:val="28"/>
        </w:rPr>
      </w:pPr>
      <w:r>
        <w:rPr>
          <w:rFonts w:ascii="宋体"/>
          <w:sz w:val="28"/>
        </w:rPr>
      </w:r>
      <w:r/>
    </w:p>
    <w:p>
      <w:pPr>
        <w:pStyle w:val="949"/>
        <w:jc w:val="center"/>
        <w:spacing w:line="360" w:lineRule="auto"/>
        <w:rPr>
          <w:rFonts w:hint="eastAsia" w:ascii="宋体"/>
          <w:sz w:val="48"/>
        </w:rPr>
      </w:pPr>
      <w:r>
        <w:rPr>
          <w:rFonts w:hint="eastAsia" w:ascii="宋体"/>
          <w:sz w:val="48"/>
        </w:rPr>
      </w:r>
      <w:r/>
    </w:p>
    <w:p>
      <w:pPr>
        <w:pStyle w:val="949"/>
        <w:ind w:firstLine="570"/>
        <w:jc w:val="center"/>
        <w:rPr>
          <w:rFonts w:ascii="Arial" w:hAnsi="Arial"/>
          <w:sz w:val="28"/>
          <w:szCs w:val="28"/>
        </w:rPr>
      </w:pPr>
      <w:r>
        <w:rPr>
          <w:rFonts w:ascii="Arial" w:hAnsi="Arial"/>
          <w:sz w:val="28"/>
          <w:szCs w:val="28"/>
        </w:rPr>
        <w:t xml:space="preserve">（项目名称）</w:t>
      </w:r>
      <w:r/>
    </w:p>
    <w:p>
      <w:pPr>
        <w:pStyle w:val="949"/>
        <w:jc w:val="center"/>
        <w:spacing w:line="360" w:lineRule="auto"/>
        <w:rPr>
          <w:rFonts w:hint="eastAsia" w:ascii="宋体"/>
          <w:sz w:val="48"/>
        </w:rPr>
      </w:pPr>
      <w:r>
        <w:rPr>
          <w:rFonts w:hint="eastAsia" w:ascii="宋体"/>
          <w:sz w:val="48"/>
        </w:rPr>
      </w:r>
      <w:r/>
    </w:p>
    <w:p>
      <w:pPr>
        <w:pStyle w:val="949"/>
        <w:jc w:val="center"/>
        <w:spacing w:line="360" w:lineRule="auto"/>
        <w:rPr>
          <w:rFonts w:ascii="宋体"/>
          <w:sz w:val="48"/>
        </w:rPr>
      </w:pPr>
      <w:r>
        <w:rPr>
          <w:rFonts w:hint="eastAsia" w:ascii="宋体"/>
          <w:sz w:val="48"/>
        </w:rPr>
        <w:t xml:space="preserve">谈判响应文件</w:t>
      </w:r>
      <w:r>
        <w:rPr>
          <w:rFonts w:ascii="宋体"/>
          <w:sz w:val="48"/>
        </w:rPr>
      </w:r>
      <w:r/>
    </w:p>
    <w:p>
      <w:pPr>
        <w:pStyle w:val="949"/>
        <w:jc w:val="center"/>
        <w:spacing w:line="360" w:lineRule="auto"/>
        <w:rPr>
          <w:rFonts w:ascii="宋体"/>
          <w:sz w:val="30"/>
        </w:rPr>
      </w:pPr>
      <w:r>
        <w:rPr>
          <w:rFonts w:ascii="宋体"/>
          <w:sz w:val="30"/>
        </w:rPr>
      </w:r>
      <w:r/>
    </w:p>
    <w:p>
      <w:pPr>
        <w:pStyle w:val="949"/>
        <w:jc w:val="center"/>
        <w:spacing w:line="360" w:lineRule="auto"/>
        <w:rPr>
          <w:rFonts w:ascii="宋体"/>
          <w:sz w:val="30"/>
        </w:rPr>
      </w:pPr>
      <w:r>
        <w:rPr>
          <w:rFonts w:ascii="宋体"/>
          <w:sz w:val="30"/>
        </w:rPr>
      </w:r>
      <w:r/>
    </w:p>
    <w:p>
      <w:pPr>
        <w:pStyle w:val="949"/>
        <w:jc w:val="center"/>
        <w:spacing w:line="360" w:lineRule="auto"/>
        <w:rPr>
          <w:rFonts w:ascii="宋体"/>
          <w:sz w:val="30"/>
        </w:rPr>
      </w:pPr>
      <w:r>
        <w:rPr>
          <w:rFonts w:ascii="宋体"/>
          <w:sz w:val="30"/>
        </w:rPr>
      </w:r>
      <w:r/>
    </w:p>
    <w:p>
      <w:pPr>
        <w:pStyle w:val="949"/>
        <w:jc w:val="center"/>
        <w:spacing w:line="360" w:lineRule="auto"/>
        <w:rPr>
          <w:rFonts w:ascii="宋体"/>
          <w:sz w:val="30"/>
        </w:rPr>
      </w:pPr>
      <w:r>
        <w:rPr>
          <w:rFonts w:ascii="宋体"/>
          <w:sz w:val="30"/>
        </w:rPr>
      </w:r>
      <w:r/>
    </w:p>
    <w:p>
      <w:pPr>
        <w:pStyle w:val="949"/>
        <w:spacing w:line="360" w:lineRule="auto"/>
        <w:rPr>
          <w:rFonts w:ascii="宋体"/>
          <w:sz w:val="30"/>
        </w:rPr>
      </w:pPr>
      <w:r>
        <w:rPr>
          <w:rFonts w:hint="eastAsia" w:ascii="宋体"/>
          <w:sz w:val="30"/>
        </w:rPr>
        <w:t xml:space="preserve">    </w:t>
      </w:r>
      <w:r>
        <w:rPr>
          <w:rFonts w:hint="eastAsia" w:ascii="宋体"/>
          <w:sz w:val="30"/>
        </w:rPr>
        <w:t xml:space="preserve">项目编号：</w:t>
      </w:r>
      <w:r>
        <w:rPr>
          <w:rFonts w:ascii="宋体"/>
          <w:sz w:val="30"/>
        </w:rPr>
      </w:r>
      <w:r/>
    </w:p>
    <w:p>
      <w:pPr>
        <w:pStyle w:val="949"/>
        <w:ind w:firstLine="600"/>
        <w:spacing w:line="360" w:lineRule="auto"/>
        <w:rPr>
          <w:rFonts w:hint="eastAsia" w:ascii="宋体"/>
          <w:sz w:val="30"/>
        </w:rPr>
      </w:pPr>
      <w:r>
        <w:rPr>
          <w:rFonts w:hint="eastAsia" w:ascii="宋体"/>
          <w:sz w:val="30"/>
        </w:rPr>
        <w:t xml:space="preserve">采购包号：</w:t>
      </w:r>
      <w:r/>
    </w:p>
    <w:p>
      <w:pPr>
        <w:pStyle w:val="949"/>
        <w:ind w:firstLine="600"/>
        <w:spacing w:line="360" w:lineRule="auto"/>
        <w:rPr>
          <w:rFonts w:ascii="宋体"/>
          <w:sz w:val="30"/>
        </w:rPr>
      </w:pPr>
      <w:r>
        <w:rPr>
          <w:rFonts w:hint="eastAsia" w:ascii="宋体"/>
          <w:sz w:val="30"/>
        </w:rPr>
        <w:t xml:space="preserve">项目名称：</w:t>
      </w:r>
      <w:r>
        <w:rPr>
          <w:rFonts w:ascii="宋体"/>
          <w:sz w:val="30"/>
        </w:rPr>
      </w:r>
      <w:r/>
    </w:p>
    <w:p>
      <w:pPr>
        <w:pStyle w:val="949"/>
        <w:spacing w:line="360" w:lineRule="auto"/>
        <w:rPr>
          <w:rFonts w:ascii="宋体"/>
          <w:sz w:val="30"/>
        </w:rPr>
      </w:pPr>
      <w:r>
        <w:rPr>
          <w:rFonts w:hint="eastAsia" w:ascii="宋体"/>
          <w:sz w:val="30"/>
        </w:rPr>
        <w:t xml:space="preserve">    </w:t>
      </w:r>
      <w:r>
        <w:rPr>
          <w:rFonts w:ascii="宋体"/>
          <w:sz w:val="30"/>
        </w:rPr>
      </w:r>
      <w:r/>
    </w:p>
    <w:p>
      <w:pPr>
        <w:pStyle w:val="949"/>
        <w:spacing w:line="360" w:lineRule="auto"/>
        <w:rPr>
          <w:rFonts w:ascii="宋体"/>
          <w:sz w:val="30"/>
        </w:rPr>
      </w:pPr>
      <w:r>
        <w:rPr>
          <w:rFonts w:ascii="宋体"/>
          <w:sz w:val="30"/>
        </w:rPr>
      </w:r>
      <w:r/>
    </w:p>
    <w:p>
      <w:pPr>
        <w:pStyle w:val="949"/>
        <w:spacing w:line="360" w:lineRule="auto"/>
        <w:rPr>
          <w:rFonts w:hint="eastAsia" w:ascii="宋体"/>
          <w:sz w:val="30"/>
        </w:rPr>
      </w:pPr>
      <w:r>
        <w:rPr>
          <w:rFonts w:hint="eastAsia" w:ascii="宋体"/>
          <w:sz w:val="30"/>
        </w:rPr>
      </w:r>
      <w:r/>
    </w:p>
    <w:p>
      <w:pPr>
        <w:pStyle w:val="949"/>
        <w:ind w:firstLine="570"/>
        <w:jc w:val="center"/>
        <w:rPr>
          <w:rFonts w:ascii="Arial" w:hAnsi="Arial"/>
          <w:sz w:val="28"/>
          <w:szCs w:val="28"/>
        </w:rPr>
      </w:pPr>
      <w:r>
        <w:rPr>
          <w:rFonts w:ascii="Arial" w:hAnsi="Arial"/>
          <w:sz w:val="28"/>
          <w:szCs w:val="28"/>
        </w:rPr>
        <w:t xml:space="preserve">供应商名称：（加盖电子公章）</w:t>
      </w:r>
      <w:r>
        <w:rPr>
          <w:rFonts w:ascii="Arial" w:hAnsi="Arial"/>
          <w:sz w:val="28"/>
          <w:szCs w:val="28"/>
        </w:rPr>
      </w:r>
      <w:r/>
    </w:p>
    <w:p>
      <w:pPr>
        <w:pStyle w:val="949"/>
        <w:ind w:firstLine="570"/>
        <w:jc w:val="center"/>
        <w:rPr>
          <w:rFonts w:hint="eastAsia" w:ascii="Arial" w:hAnsi="Arial"/>
          <w:sz w:val="28"/>
          <w:szCs w:val="28"/>
        </w:rPr>
      </w:pPr>
      <w:r>
        <w:rPr>
          <w:rFonts w:hint="eastAsia" w:ascii="Arial" w:hAnsi="Arial"/>
          <w:sz w:val="28"/>
          <w:szCs w:val="28"/>
        </w:rPr>
      </w:r>
      <w:r/>
    </w:p>
    <w:p>
      <w:pPr>
        <w:pStyle w:val="949"/>
        <w:ind w:firstLine="570"/>
        <w:jc w:val="center"/>
        <w:rPr>
          <w:rFonts w:ascii="Arial" w:hAnsi="Arial"/>
          <w:sz w:val="28"/>
          <w:szCs w:val="28"/>
        </w:rPr>
      </w:pPr>
      <w:r>
        <w:rPr>
          <w:rFonts w:ascii="Arial" w:hAnsi="Arial"/>
          <w:sz w:val="28"/>
          <w:szCs w:val="28"/>
        </w:rPr>
        <w:t xml:space="preserve">年 月 日</w:t>
      </w:r>
      <w:r/>
    </w:p>
    <w:p>
      <w:pPr>
        <w:pStyle w:val="949"/>
        <w:ind w:firstLine="430"/>
        <w:spacing w:line="360" w:lineRule="auto"/>
        <w:shd w:val="clear" w:color="auto" w:fill="ffffff"/>
        <w:widowControl/>
        <w:rPr>
          <w:rFonts w:ascii="Arial" w:hAnsi="Arial"/>
        </w:rPr>
      </w:pPr>
      <w:r>
        <w:rPr>
          <w:rFonts w:ascii="Arial" w:hAnsi="Arial"/>
        </w:rPr>
      </w:r>
      <w:r/>
    </w:p>
    <w:p>
      <w:pPr>
        <w:pStyle w:val="949"/>
        <w:numPr>
          <w:ilvl w:val="0"/>
          <w:numId w:val="7"/>
        </w:numPr>
        <w:spacing w:line="360" w:lineRule="auto"/>
        <w:shd w:val="clear" w:color="auto" w:fill="ffffff"/>
        <w:widowControl/>
        <w:rPr>
          <w:rFonts w:ascii="Arial" w:hAnsi="Arial"/>
          <w:sz w:val="28"/>
          <w:szCs w:val="28"/>
        </w:rPr>
        <w:outlineLvl w:val="1"/>
      </w:pPr>
      <w:r/>
      <w:bookmarkStart w:id="203" w:name="_Toc504056870"/>
      <w:r/>
      <w:bookmarkEnd w:id="203"/>
      <w:r/>
      <w:bookmarkStart w:id="204" w:name="_Toc504573085"/>
      <w:r/>
      <w:bookmarkEnd w:id="204"/>
      <w:r/>
      <w:bookmarkStart w:id="205" w:name="_Toc534273802"/>
      <w:r/>
      <w:bookmarkEnd w:id="205"/>
      <w:r/>
      <w:bookmarkStart w:id="206" w:name="_Toc504044382"/>
      <w:r/>
      <w:bookmarkEnd w:id="206"/>
      <w:r/>
      <w:bookmarkStart w:id="207" w:name="_Toc534273679"/>
      <w:r/>
      <w:bookmarkEnd w:id="207"/>
      <w:r/>
      <w:bookmarkStart w:id="208" w:name="_Toc490133030"/>
      <w:r/>
      <w:bookmarkEnd w:id="208"/>
      <w:r/>
      <w:bookmarkStart w:id="209" w:name="_Toc228041245"/>
      <w:r>
        <w:rPr>
          <w:rFonts w:ascii="Arial" w:hAnsi="Arial"/>
          <w:sz w:val="28"/>
          <w:szCs w:val="28"/>
        </w:rPr>
        <w:t xml:space="preserve">基本目录</w:t>
      </w:r>
      <w:bookmarkEnd w:id="209"/>
      <w:r>
        <w:rPr>
          <w:rFonts w:ascii="Arial" w:hAnsi="Arial"/>
          <w:sz w:val="28"/>
          <w:szCs w:val="28"/>
        </w:rPr>
      </w:r>
      <w:r/>
    </w:p>
    <w:p>
      <w:pPr>
        <w:pStyle w:val="949"/>
        <w:ind w:firstLine="570"/>
        <w:rPr>
          <w:rFonts w:ascii="Arial" w:hAnsi="Arial"/>
          <w:sz w:val="28"/>
          <w:szCs w:val="28"/>
        </w:rPr>
        <w:outlineLvl w:val="2"/>
      </w:pPr>
      <w:r/>
      <w:bookmarkStart w:id="210" w:name="_Toc10774"/>
      <w:r/>
      <w:bookmarkStart w:id="211" w:name="_Toc228041246"/>
      <w:r>
        <w:rPr>
          <w:rFonts w:ascii="Arial" w:hAnsi="Arial"/>
          <w:sz w:val="28"/>
          <w:szCs w:val="28"/>
        </w:rPr>
        <w:t xml:space="preserve">1、</w:t>
      </w:r>
      <w:r>
        <w:rPr>
          <w:rFonts w:hint="eastAsia" w:ascii="Arial" w:hAnsi="Arial"/>
          <w:sz w:val="28"/>
          <w:szCs w:val="28"/>
        </w:rPr>
        <w:t xml:space="preserve">谈判</w:t>
      </w:r>
      <w:r>
        <w:rPr>
          <w:rFonts w:ascii="Arial" w:hAnsi="Arial"/>
          <w:sz w:val="28"/>
          <w:szCs w:val="28"/>
        </w:rPr>
        <w:t xml:space="preserve">报价表</w:t>
      </w:r>
      <w:bookmarkEnd w:id="210"/>
      <w:r/>
      <w:bookmarkEnd w:id="211"/>
      <w:r>
        <w:rPr>
          <w:rFonts w:ascii="Arial" w:hAnsi="Arial"/>
          <w:sz w:val="28"/>
          <w:szCs w:val="28"/>
        </w:rPr>
      </w:r>
      <w:r/>
    </w:p>
    <w:p>
      <w:pPr>
        <w:pStyle w:val="949"/>
        <w:ind w:firstLine="733"/>
        <w:jc w:val="center"/>
        <w:rPr>
          <w:rFonts w:ascii="Arial" w:hAnsi="Arial"/>
          <w:b/>
          <w:sz w:val="36"/>
          <w:szCs w:val="36"/>
        </w:rPr>
      </w:pPr>
      <w:r>
        <w:rPr>
          <w:rFonts w:ascii="Arial" w:hAnsi="Arial"/>
          <w:b/>
          <w:sz w:val="36"/>
          <w:szCs w:val="36"/>
        </w:rPr>
        <w:t xml:space="preserve">谈判报价表</w:t>
      </w:r>
      <w:r/>
    </w:p>
    <w:p>
      <w:pPr>
        <w:pStyle w:val="949"/>
        <w:ind w:firstLine="430"/>
        <w:jc w:val="left"/>
        <w:spacing w:before="100" w:beforeAutospacing="1" w:after="100" w:afterAutospacing="1"/>
        <w:widowControl/>
        <w:rPr>
          <w:rFonts w:ascii="Arial" w:hAnsi="Arial" w:cs="Arial"/>
          <w:szCs w:val="21"/>
        </w:rPr>
      </w:pPr>
      <w:r>
        <w:rPr>
          <w:rFonts w:ascii="Arial" w:hAnsi="Arial" w:cs="Arial"/>
          <w:szCs w:val="21"/>
        </w:rPr>
        <w:t xml:space="preserve">本次为首次报价                                  货币单位：人民币元</w:t>
      </w:r>
      <w:r/>
    </w:p>
    <w:p>
      <w:pPr>
        <w:pStyle w:val="949"/>
        <w:ind w:firstLine="430"/>
        <w:jc w:val="left"/>
        <w:spacing w:before="100" w:beforeAutospacing="1" w:after="100" w:afterAutospacing="1"/>
        <w:widowControl/>
        <w:rPr>
          <w:rFonts w:hint="eastAsia" w:ascii="Arial" w:hAnsi="Arial" w:cs="Arial"/>
          <w:szCs w:val="21"/>
        </w:rPr>
      </w:pPr>
      <w:r>
        <w:rPr>
          <w:rFonts w:ascii="Arial" w:hAnsi="Arial" w:cs="Arial"/>
          <w:szCs w:val="21"/>
        </w:rPr>
        <w:t xml:space="preserve">项目编号：</w:t>
      </w:r>
      <w:r>
        <w:rPr>
          <w:rFonts w:hint="eastAsia" w:ascii="Arial" w:hAnsi="Arial" w:cs="Arial"/>
          <w:szCs w:val="21"/>
        </w:rPr>
        <w:t xml:space="preserve">     </w:t>
      </w:r>
      <w:r>
        <w:rPr>
          <w:rFonts w:ascii="Arial" w:hAnsi="Arial" w:cs="Arial"/>
          <w:szCs w:val="21"/>
        </w:rPr>
        <w:t xml:space="preserve">项目编号</w:t>
      </w:r>
      <w:r>
        <w:rPr>
          <w:rFonts w:hint="eastAsia" w:ascii="Arial" w:hAnsi="Arial" w:cs="Arial"/>
          <w:szCs w:val="21"/>
        </w:rPr>
        <w:t xml:space="preserve">：    采购包号：</w:t>
      </w:r>
      <w:r>
        <w:rPr>
          <w:rFonts w:hint="eastAsia" w:ascii="Arial" w:hAnsi="Arial" w:cs="Arial"/>
          <w:szCs w:val="21"/>
        </w:rPr>
      </w:r>
      <w:r/>
    </w:p>
    <w:tbl>
      <w:tblPr>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93"/>
        <w:gridCol w:w="2487"/>
        <w:gridCol w:w="3704"/>
      </w:tblGrid>
      <w:tr>
        <w:trPr>
          <w:tblCellSpacing w:w="15" w:type="dxa"/>
        </w:trPr>
        <w:tc>
          <w:tcPr>
            <w:tcW w:w="2459" w:type="dxa"/>
            <w:vAlign w:val="center"/>
            <w:textDirection w:val="lrTb"/>
            <w:noWrap w:val="false"/>
          </w:tcPr>
          <w:p>
            <w:pPr>
              <w:pStyle w:val="949"/>
              <w:ind w:firstLine="430"/>
              <w:jc w:val="left"/>
              <w:spacing w:before="100" w:beforeAutospacing="1" w:after="100" w:afterAutospacing="1"/>
              <w:widowControl/>
              <w:rPr>
                <w:rFonts w:ascii="Arial" w:hAnsi="Arial" w:cs="Arial"/>
                <w:szCs w:val="21"/>
              </w:rPr>
            </w:pPr>
            <w:r>
              <w:rPr>
                <w:rFonts w:ascii="Arial" w:hAnsi="Arial" w:cs="Arial"/>
                <w:szCs w:val="21"/>
              </w:rPr>
              <w:t xml:space="preserve">项目名称</w:t>
            </w:r>
            <w:r/>
          </w:p>
        </w:tc>
        <w:tc>
          <w:tcPr>
            <w:tcW w:w="2470" w:type="dxa"/>
            <w:vAlign w:val="center"/>
            <w:textDirection w:val="lrTb"/>
            <w:noWrap w:val="false"/>
          </w:tcPr>
          <w:p>
            <w:pPr>
              <w:pStyle w:val="949"/>
              <w:ind w:firstLine="430"/>
              <w:jc w:val="left"/>
              <w:spacing w:before="100" w:beforeAutospacing="1" w:after="100" w:afterAutospacing="1"/>
              <w:widowControl/>
              <w:rPr>
                <w:rFonts w:ascii="Arial" w:hAnsi="Arial" w:cs="Arial"/>
                <w:szCs w:val="21"/>
              </w:rPr>
            </w:pPr>
            <w:r>
              <w:rPr>
                <w:rFonts w:ascii="Arial" w:hAnsi="Arial" w:cs="Arial"/>
                <w:szCs w:val="21"/>
              </w:rPr>
              <w:t xml:space="preserve">项目内容</w:t>
            </w:r>
            <w:r/>
          </w:p>
        </w:tc>
        <w:tc>
          <w:tcPr>
            <w:tcW w:w="3678" w:type="dxa"/>
            <w:vAlign w:val="center"/>
            <w:textDirection w:val="lrTb"/>
            <w:noWrap w:val="false"/>
          </w:tcPr>
          <w:p>
            <w:pPr>
              <w:pStyle w:val="949"/>
              <w:ind w:firstLine="430"/>
              <w:jc w:val="left"/>
              <w:spacing w:before="100" w:beforeAutospacing="1" w:after="100" w:afterAutospacing="1"/>
              <w:widowControl/>
              <w:rPr>
                <w:rFonts w:ascii="Arial" w:hAnsi="Arial" w:cs="Arial"/>
                <w:szCs w:val="21"/>
              </w:rPr>
            </w:pPr>
            <w:r>
              <w:rPr>
                <w:rFonts w:ascii="Arial" w:hAnsi="Arial" w:cs="Arial"/>
                <w:szCs w:val="21"/>
              </w:rPr>
              <w:t xml:space="preserve">总价（小写）</w:t>
            </w:r>
            <w:r/>
          </w:p>
        </w:tc>
      </w:tr>
      <w:tr>
        <w:trPr>
          <w:tblCellSpacing w:w="15" w:type="dxa"/>
        </w:trPr>
        <w:tc>
          <w:tcPr>
            <w:tcW w:w="2459" w:type="dxa"/>
            <w:vAlign w:val="center"/>
            <w:textDirection w:val="lrTb"/>
            <w:noWrap w:val="false"/>
          </w:tcPr>
          <w:p>
            <w:pPr>
              <w:pStyle w:val="949"/>
              <w:ind w:firstLine="430"/>
              <w:jc w:val="left"/>
              <w:spacing w:before="100" w:beforeAutospacing="1" w:after="100" w:afterAutospacing="1"/>
              <w:widowControl/>
              <w:rPr>
                <w:rFonts w:ascii="Arial" w:hAnsi="Arial" w:cs="Arial"/>
                <w:szCs w:val="21"/>
              </w:rPr>
            </w:pPr>
            <w:r>
              <w:rPr>
                <w:rFonts w:ascii="Arial" w:hAnsi="Arial" w:cs="Arial"/>
                <w:szCs w:val="21"/>
              </w:rPr>
              <w:t xml:space="preserve"> 项目名称 </w:t>
            </w:r>
            <w:r/>
          </w:p>
        </w:tc>
        <w:tc>
          <w:tcPr>
            <w:tcW w:w="2470" w:type="dxa"/>
            <w:vAlign w:val="center"/>
            <w:textDirection w:val="lrTb"/>
            <w:noWrap w:val="false"/>
          </w:tcPr>
          <w:p>
            <w:pPr>
              <w:pStyle w:val="949"/>
              <w:ind w:firstLine="430"/>
              <w:jc w:val="left"/>
              <w:spacing w:before="100" w:beforeAutospacing="1" w:after="100" w:afterAutospacing="1"/>
              <w:widowControl/>
              <w:rPr>
                <w:rFonts w:ascii="Arial" w:hAnsi="Arial" w:cs="Arial"/>
                <w:szCs w:val="21"/>
              </w:rPr>
            </w:pPr>
            <w:r>
              <w:rPr>
                <w:rFonts w:ascii="Arial" w:hAnsi="Arial" w:cs="Arial"/>
                <w:szCs w:val="21"/>
              </w:rPr>
              <w:t xml:space="preserve">详见响应文件</w:t>
            </w:r>
            <w:r/>
          </w:p>
        </w:tc>
        <w:tc>
          <w:tcPr>
            <w:tcW w:w="3678" w:type="dxa"/>
            <w:vAlign w:val="center"/>
            <w:textDirection w:val="lrTb"/>
            <w:noWrap w:val="false"/>
          </w:tcPr>
          <w:p>
            <w:pPr>
              <w:pStyle w:val="949"/>
              <w:ind w:firstLine="430"/>
              <w:jc w:val="left"/>
              <w:spacing w:before="100" w:beforeAutospacing="1" w:after="100" w:afterAutospacing="1"/>
              <w:widowControl/>
              <w:rPr>
                <w:rFonts w:ascii="Arial" w:hAnsi="Arial" w:cs="Arial"/>
                <w:szCs w:val="21"/>
              </w:rPr>
            </w:pPr>
            <w:r>
              <w:rPr>
                <w:rFonts w:ascii="Arial" w:hAnsi="Arial" w:cs="Arial"/>
                <w:szCs w:val="21"/>
              </w:rPr>
              <w:t xml:space="preserve"> 元</w:t>
            </w:r>
            <w:r/>
          </w:p>
        </w:tc>
      </w:tr>
      <w:tr>
        <w:trPr>
          <w:tblCellSpacing w:w="15" w:type="dxa"/>
        </w:trPr>
        <w:tc>
          <w:tcPr>
            <w:tcW w:w="2459" w:type="dxa"/>
            <w:vAlign w:val="center"/>
            <w:textDirection w:val="lrTb"/>
            <w:noWrap w:val="false"/>
          </w:tcPr>
          <w:p>
            <w:pPr>
              <w:pStyle w:val="949"/>
              <w:ind w:firstLine="430"/>
              <w:jc w:val="left"/>
              <w:spacing w:before="100" w:beforeAutospacing="1" w:after="100" w:afterAutospacing="1"/>
              <w:widowControl/>
              <w:rPr>
                <w:rFonts w:ascii="Arial" w:hAnsi="Arial" w:cs="Arial"/>
                <w:szCs w:val="21"/>
              </w:rPr>
            </w:pPr>
            <w:r>
              <w:rPr>
                <w:rFonts w:ascii="Arial" w:hAnsi="Arial" w:cs="Arial"/>
                <w:szCs w:val="21"/>
              </w:rPr>
              <w:t xml:space="preserve">总价（大写）：</w:t>
            </w:r>
            <w:r/>
          </w:p>
        </w:tc>
        <w:tc>
          <w:tcPr>
            <w:gridSpan w:val="2"/>
            <w:tcW w:w="6159" w:type="dxa"/>
            <w:vAlign w:val="center"/>
            <w:textDirection w:val="lrTb"/>
            <w:noWrap w:val="false"/>
          </w:tcPr>
          <w:p>
            <w:pPr>
              <w:pStyle w:val="949"/>
              <w:ind w:firstLine="430"/>
              <w:jc w:val="left"/>
              <w:spacing w:before="100" w:beforeAutospacing="1" w:after="100" w:afterAutospacing="1"/>
              <w:widowControl/>
              <w:rPr>
                <w:rFonts w:ascii="Arial" w:hAnsi="Arial" w:cs="Arial"/>
                <w:szCs w:val="21"/>
              </w:rPr>
            </w:pPr>
            <w:r>
              <w:rPr>
                <w:rFonts w:ascii="Arial" w:hAnsi="Arial" w:cs="Arial"/>
                <w:szCs w:val="21"/>
              </w:rPr>
              <w:t xml:space="preserve">金额大写 </w:t>
            </w:r>
            <w:r/>
          </w:p>
        </w:tc>
      </w:tr>
    </w:tbl>
    <w:p>
      <w:pPr>
        <w:pStyle w:val="949"/>
        <w:ind w:firstLine="430"/>
        <w:jc w:val="left"/>
        <w:spacing w:before="100" w:beforeAutospacing="1" w:after="100" w:afterAutospacing="1"/>
        <w:widowControl/>
        <w:rPr>
          <w:rFonts w:ascii="Arial" w:hAnsi="Arial" w:cs="Arial"/>
          <w:szCs w:val="21"/>
        </w:rPr>
      </w:pPr>
      <w:r>
        <w:rPr>
          <w:rFonts w:ascii="Arial" w:hAnsi="Arial" w:cs="Arial"/>
          <w:szCs w:val="21"/>
        </w:rPr>
        <w:t xml:space="preserve">报价说明：</w:t>
      </w:r>
      <w:r/>
    </w:p>
    <w:p>
      <w:pPr>
        <w:pStyle w:val="949"/>
        <w:ind w:firstLine="430"/>
        <w:jc w:val="left"/>
        <w:spacing w:before="100" w:beforeAutospacing="1" w:after="100" w:afterAutospacing="1"/>
        <w:widowControl/>
        <w:rPr>
          <w:rFonts w:ascii="Arial" w:hAnsi="Arial" w:cs="Arial"/>
          <w:szCs w:val="21"/>
        </w:rPr>
      </w:pPr>
      <w:r>
        <w:rPr>
          <w:rFonts w:ascii="Arial" w:hAnsi="Arial" w:cs="Arial"/>
          <w:szCs w:val="21"/>
        </w:rPr>
        <w:t xml:space="preserve">1、报价包括完成项目的所有费用。采购人不再支付报价以外的任何费用。</w:t>
      </w:r>
      <w:r/>
    </w:p>
    <w:p>
      <w:pPr>
        <w:pStyle w:val="949"/>
        <w:ind w:firstLine="430"/>
        <w:jc w:val="left"/>
        <w:spacing w:before="100" w:beforeAutospacing="1" w:after="100" w:afterAutospacing="1"/>
        <w:widowControl/>
        <w:rPr>
          <w:rFonts w:ascii="Arial" w:hAnsi="Arial" w:cs="Arial"/>
          <w:szCs w:val="21"/>
        </w:rPr>
      </w:pPr>
      <w:r>
        <w:rPr>
          <w:rFonts w:ascii="Arial" w:hAnsi="Arial" w:cs="Arial"/>
          <w:szCs w:val="21"/>
        </w:rPr>
        <w:t xml:space="preserve">2、报价以总价为准，大小写不一致以大写为准；</w:t>
      </w:r>
      <w:r/>
    </w:p>
    <w:p>
      <w:pPr>
        <w:pStyle w:val="949"/>
        <w:ind w:firstLine="430"/>
        <w:jc w:val="left"/>
        <w:spacing w:before="100" w:beforeAutospacing="1" w:after="100" w:afterAutospacing="1"/>
        <w:widowControl/>
        <w:rPr>
          <w:rFonts w:ascii="Arial" w:hAnsi="Arial" w:cs="Arial"/>
          <w:szCs w:val="21"/>
        </w:rPr>
      </w:pPr>
      <w:r>
        <w:rPr>
          <w:rFonts w:ascii="Arial" w:hAnsi="Arial" w:cs="Arial"/>
          <w:szCs w:val="21"/>
        </w:rPr>
        <w:t xml:space="preserve">3、偏离说明：详见《偏离表》；</w:t>
      </w:r>
      <w:r/>
    </w:p>
    <w:p>
      <w:pPr>
        <w:pStyle w:val="949"/>
        <w:ind w:firstLine="430"/>
        <w:jc w:val="left"/>
        <w:spacing w:before="100" w:beforeAutospacing="1" w:after="100" w:afterAutospacing="1"/>
        <w:widowControl/>
        <w:rPr>
          <w:rFonts w:ascii="Arial" w:hAnsi="Arial" w:cs="Arial"/>
          <w:szCs w:val="21"/>
        </w:rPr>
      </w:pPr>
      <w:r>
        <w:rPr>
          <w:rFonts w:ascii="Arial" w:hAnsi="Arial" w:cs="Arial"/>
          <w:szCs w:val="21"/>
        </w:rPr>
        <w:t xml:space="preserve">供应商（电子签章）：</w:t>
      </w:r>
      <w:r/>
    </w:p>
    <w:p>
      <w:pPr>
        <w:pStyle w:val="949"/>
        <w:ind w:firstLine="431"/>
        <w:rPr>
          <w:b/>
        </w:rPr>
      </w:pPr>
      <w:r>
        <w:rPr>
          <w:b/>
        </w:rPr>
        <w:br w:type="page" w:clear="all"/>
      </w:r>
      <w:r/>
    </w:p>
    <w:p>
      <w:pPr>
        <w:pStyle w:val="949"/>
        <w:ind w:firstLine="570"/>
        <w:rPr>
          <w:rFonts w:ascii="Arial" w:hAnsi="Arial"/>
          <w:sz w:val="28"/>
          <w:szCs w:val="28"/>
        </w:rPr>
        <w:outlineLvl w:val="2"/>
      </w:pPr>
      <w:r/>
      <w:bookmarkStart w:id="212" w:name="_Toc9113"/>
      <w:r/>
      <w:bookmarkStart w:id="213" w:name="_Toc228041247"/>
      <w:r>
        <w:rPr>
          <w:rFonts w:ascii="Arial" w:hAnsi="Arial"/>
          <w:sz w:val="28"/>
          <w:szCs w:val="28"/>
        </w:rPr>
        <w:t xml:space="preserve">2、分项报价表</w:t>
      </w:r>
      <w:bookmarkEnd w:id="212"/>
      <w:r/>
      <w:bookmarkEnd w:id="213"/>
      <w:r>
        <w:rPr>
          <w:rFonts w:ascii="Arial" w:hAnsi="Arial"/>
          <w:sz w:val="28"/>
          <w:szCs w:val="28"/>
        </w:rPr>
      </w:r>
      <w:r/>
    </w:p>
    <w:p>
      <w:pPr>
        <w:pStyle w:val="949"/>
        <w:ind w:firstLine="733"/>
        <w:jc w:val="center"/>
        <w:spacing w:line="360" w:lineRule="auto"/>
        <w:shd w:val="clear" w:color="auto" w:fill="ffffff"/>
        <w:widowControl/>
        <w:rPr>
          <w:rFonts w:ascii="宋体" w:hAnsi="宋体" w:cs="宋体"/>
          <w:b/>
          <w:sz w:val="36"/>
          <w:szCs w:val="36"/>
        </w:rPr>
      </w:pPr>
      <w:r>
        <w:rPr>
          <w:rFonts w:ascii="宋体" w:hAnsi="宋体" w:cs="宋体"/>
          <w:b/>
          <w:sz w:val="36"/>
          <w:szCs w:val="36"/>
        </w:rPr>
        <w:t xml:space="preserve">分项报价表</w:t>
      </w:r>
      <w:r/>
    </w:p>
    <w:tbl>
      <w:tblPr>
        <w:tblW w:w="800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810"/>
        <w:gridCol w:w="810"/>
        <w:gridCol w:w="810"/>
        <w:gridCol w:w="811"/>
        <w:gridCol w:w="811"/>
        <w:gridCol w:w="811"/>
        <w:gridCol w:w="1060"/>
        <w:gridCol w:w="1276"/>
      </w:tblGrid>
      <w:tr>
        <w:trPr/>
        <w:tc>
          <w:tcPr>
            <w:tcW w:w="809" w:type="dxa"/>
            <w:vAlign w:val="center"/>
            <w:textDirection w:val="lrTb"/>
            <w:noWrap w:val="false"/>
          </w:tcPr>
          <w:p>
            <w:pPr>
              <w:pStyle w:val="949"/>
              <w:jc w:val="left"/>
              <w:spacing w:line="360" w:lineRule="auto"/>
              <w:widowControl/>
              <w:rPr>
                <w:rFonts w:ascii="宋体" w:hAnsi="宋体" w:cs="宋体"/>
                <w:szCs w:val="21"/>
              </w:rPr>
            </w:pPr>
            <w:r>
              <w:rPr>
                <w:rFonts w:ascii="宋体" w:hAnsi="宋体"/>
                <w:b/>
                <w:bCs/>
                <w:szCs w:val="21"/>
              </w:rPr>
              <w:t xml:space="preserve">序号</w:t>
            </w:r>
            <w:r>
              <w:rPr>
                <w:rFonts w:ascii="宋体" w:hAnsi="宋体" w:cs="宋体"/>
                <w:szCs w:val="21"/>
              </w:rPr>
            </w:r>
            <w:r/>
          </w:p>
        </w:tc>
        <w:tc>
          <w:tcPr>
            <w:tcW w:w="810" w:type="dxa"/>
            <w:vAlign w:val="center"/>
            <w:textDirection w:val="lrTb"/>
            <w:noWrap w:val="false"/>
          </w:tcPr>
          <w:p>
            <w:pPr>
              <w:pStyle w:val="949"/>
              <w:jc w:val="left"/>
              <w:spacing w:line="360" w:lineRule="auto"/>
              <w:widowControl/>
              <w:rPr>
                <w:rFonts w:ascii="宋体" w:hAnsi="宋体" w:cs="宋体"/>
                <w:szCs w:val="21"/>
              </w:rPr>
            </w:pPr>
            <w:r>
              <w:rPr>
                <w:rFonts w:ascii="宋体" w:hAnsi="宋体"/>
                <w:b/>
                <w:bCs/>
                <w:szCs w:val="21"/>
              </w:rPr>
              <w:t xml:space="preserve">品种名称</w:t>
            </w:r>
            <w:r>
              <w:rPr>
                <w:rFonts w:ascii="宋体" w:hAnsi="宋体" w:cs="宋体"/>
                <w:szCs w:val="21"/>
              </w:rPr>
            </w:r>
            <w:r/>
          </w:p>
        </w:tc>
        <w:tc>
          <w:tcPr>
            <w:tcW w:w="810" w:type="dxa"/>
            <w:vAlign w:val="center"/>
            <w:textDirection w:val="lrTb"/>
            <w:noWrap w:val="false"/>
          </w:tcPr>
          <w:p>
            <w:pPr>
              <w:pStyle w:val="949"/>
              <w:jc w:val="left"/>
              <w:spacing w:line="360" w:lineRule="auto"/>
              <w:widowControl/>
              <w:rPr>
                <w:rFonts w:ascii="宋体" w:hAnsi="宋体" w:cs="宋体"/>
                <w:szCs w:val="21"/>
              </w:rPr>
            </w:pPr>
            <w:r>
              <w:rPr>
                <w:rFonts w:ascii="宋体" w:hAnsi="宋体"/>
                <w:b/>
                <w:bCs/>
                <w:szCs w:val="21"/>
              </w:rPr>
              <w:t xml:space="preserve">规格</w:t>
            </w:r>
            <w:r>
              <w:rPr>
                <w:rFonts w:ascii="宋体" w:hAnsi="宋体" w:cs="宋体"/>
                <w:szCs w:val="21"/>
              </w:rPr>
            </w:r>
            <w:r/>
          </w:p>
        </w:tc>
        <w:tc>
          <w:tcPr>
            <w:tcW w:w="810" w:type="dxa"/>
            <w:vAlign w:val="center"/>
            <w:textDirection w:val="lrTb"/>
            <w:noWrap w:val="false"/>
          </w:tcPr>
          <w:p>
            <w:pPr>
              <w:pStyle w:val="949"/>
              <w:jc w:val="left"/>
              <w:spacing w:line="360" w:lineRule="auto"/>
              <w:widowControl/>
              <w:rPr>
                <w:rFonts w:ascii="宋体" w:hAnsi="宋体" w:cs="宋体"/>
                <w:szCs w:val="21"/>
              </w:rPr>
            </w:pPr>
            <w:r>
              <w:rPr>
                <w:rFonts w:ascii="宋体" w:hAnsi="宋体"/>
                <w:b/>
                <w:bCs/>
                <w:szCs w:val="21"/>
              </w:rPr>
              <w:t xml:space="preserve">单位</w:t>
            </w:r>
            <w:r>
              <w:rPr>
                <w:rFonts w:ascii="宋体" w:hAnsi="宋体" w:cs="宋体"/>
                <w:szCs w:val="21"/>
              </w:rPr>
            </w:r>
            <w:r/>
          </w:p>
        </w:tc>
        <w:tc>
          <w:tcPr>
            <w:tcW w:w="811" w:type="dxa"/>
            <w:vAlign w:val="center"/>
            <w:textDirection w:val="lrTb"/>
            <w:noWrap w:val="false"/>
          </w:tcPr>
          <w:p>
            <w:pPr>
              <w:pStyle w:val="949"/>
              <w:jc w:val="left"/>
              <w:spacing w:line="360" w:lineRule="auto"/>
              <w:widowControl/>
              <w:rPr>
                <w:rFonts w:ascii="宋体" w:hAnsi="宋体" w:cs="宋体"/>
                <w:b/>
                <w:bCs/>
                <w:szCs w:val="21"/>
              </w:rPr>
            </w:pPr>
            <w:r>
              <w:rPr>
                <w:rFonts w:ascii="宋体" w:hAnsi="宋体" w:cs="宋体"/>
                <w:b/>
                <w:bCs/>
                <w:szCs w:val="21"/>
              </w:rPr>
              <w:t xml:space="preserve">需求数量</w:t>
            </w:r>
            <w:r/>
          </w:p>
        </w:tc>
        <w:tc>
          <w:tcPr>
            <w:tcW w:w="811" w:type="dxa"/>
            <w:vAlign w:val="center"/>
            <w:textDirection w:val="lrTb"/>
            <w:noWrap w:val="false"/>
          </w:tcPr>
          <w:p>
            <w:pPr>
              <w:pStyle w:val="949"/>
              <w:jc w:val="left"/>
              <w:spacing w:line="360" w:lineRule="auto"/>
              <w:widowControl/>
              <w:rPr>
                <w:rFonts w:ascii="宋体" w:hAnsi="宋体"/>
                <w:b/>
                <w:bCs/>
                <w:szCs w:val="21"/>
              </w:rPr>
            </w:pPr>
            <w:r>
              <w:rPr>
                <w:rFonts w:ascii="宋体" w:hAnsi="宋体"/>
                <w:b/>
                <w:bCs/>
                <w:szCs w:val="21"/>
              </w:rPr>
              <w:t xml:space="preserve">每件</w:t>
            </w:r>
            <w:r/>
          </w:p>
          <w:p>
            <w:pPr>
              <w:pStyle w:val="949"/>
              <w:jc w:val="left"/>
              <w:spacing w:line="360" w:lineRule="auto"/>
              <w:widowControl/>
              <w:rPr>
                <w:rFonts w:ascii="宋体" w:hAnsi="宋体" w:cs="宋体"/>
                <w:szCs w:val="21"/>
              </w:rPr>
            </w:pPr>
            <w:r>
              <w:rPr>
                <w:rFonts w:ascii="宋体" w:hAnsi="宋体"/>
                <w:b/>
                <w:bCs/>
                <w:szCs w:val="21"/>
              </w:rPr>
              <w:t xml:space="preserve">内装</w:t>
            </w:r>
            <w:r>
              <w:rPr>
                <w:rFonts w:ascii="宋体" w:hAnsi="宋体" w:cs="宋体"/>
                <w:szCs w:val="21"/>
              </w:rPr>
            </w:r>
            <w:r/>
          </w:p>
        </w:tc>
        <w:tc>
          <w:tcPr>
            <w:tcW w:w="811" w:type="dxa"/>
            <w:vAlign w:val="center"/>
            <w:textDirection w:val="lrTb"/>
            <w:noWrap w:val="false"/>
          </w:tcPr>
          <w:p>
            <w:pPr>
              <w:pStyle w:val="949"/>
              <w:jc w:val="left"/>
              <w:spacing w:line="360" w:lineRule="auto"/>
              <w:widowControl/>
              <w:rPr>
                <w:rFonts w:ascii="宋体" w:hAnsi="宋体" w:cs="宋体"/>
                <w:szCs w:val="21"/>
              </w:rPr>
            </w:pPr>
            <w:r>
              <w:rPr>
                <w:rFonts w:ascii="宋体" w:hAnsi="宋体"/>
                <w:b/>
                <w:bCs/>
                <w:szCs w:val="21"/>
              </w:rPr>
              <w:t xml:space="preserve">件数</w:t>
            </w:r>
            <w:r>
              <w:rPr>
                <w:rFonts w:ascii="宋体" w:hAnsi="宋体" w:cs="宋体"/>
                <w:szCs w:val="21"/>
              </w:rPr>
            </w:r>
            <w:r/>
          </w:p>
        </w:tc>
        <w:tc>
          <w:tcPr>
            <w:tcW w:w="1060" w:type="dxa"/>
            <w:vAlign w:val="center"/>
            <w:textDirection w:val="lrTb"/>
            <w:noWrap w:val="false"/>
          </w:tcPr>
          <w:p>
            <w:pPr>
              <w:pStyle w:val="949"/>
              <w:jc w:val="left"/>
              <w:spacing w:line="360" w:lineRule="auto"/>
              <w:widowControl/>
              <w:rPr>
                <w:rFonts w:ascii="宋体" w:hAnsi="宋体" w:cs="宋体"/>
                <w:szCs w:val="21"/>
              </w:rPr>
            </w:pPr>
            <w:r>
              <w:rPr>
                <w:rFonts w:ascii="宋体" w:hAnsi="宋体"/>
                <w:b/>
                <w:bCs/>
                <w:szCs w:val="21"/>
              </w:rPr>
              <w:t xml:space="preserve">投标单价（元）</w:t>
            </w:r>
            <w:r>
              <w:rPr>
                <w:rFonts w:ascii="宋体" w:hAnsi="宋体" w:cs="宋体"/>
                <w:szCs w:val="21"/>
              </w:rPr>
            </w:r>
            <w:r/>
          </w:p>
        </w:tc>
        <w:tc>
          <w:tcPr>
            <w:tcW w:w="1276" w:type="dxa"/>
            <w:vAlign w:val="center"/>
            <w:textDirection w:val="lrTb"/>
            <w:noWrap w:val="false"/>
          </w:tcPr>
          <w:p>
            <w:pPr>
              <w:pStyle w:val="949"/>
              <w:jc w:val="center"/>
              <w:spacing w:line="360" w:lineRule="auto"/>
              <w:widowControl/>
              <w:rPr>
                <w:rFonts w:ascii="宋体" w:hAnsi="宋体"/>
                <w:b/>
                <w:bCs/>
                <w:szCs w:val="21"/>
              </w:rPr>
            </w:pPr>
            <w:r>
              <w:rPr>
                <w:rFonts w:ascii="宋体" w:hAnsi="宋体"/>
                <w:b/>
                <w:bCs/>
                <w:szCs w:val="21"/>
              </w:rPr>
              <w:t xml:space="preserve">投标总价（元）</w:t>
            </w:r>
            <w:r/>
          </w:p>
        </w:tc>
      </w:tr>
      <w:tr>
        <w:trPr/>
        <w:tc>
          <w:tcPr>
            <w:tcW w:w="809"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t xml:space="preserve">1</w:t>
            </w:r>
            <w:r/>
          </w:p>
        </w:tc>
        <w:tc>
          <w:tcPr>
            <w:tcW w:w="810"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1060"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1276"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r>
      <w:tr>
        <w:trPr/>
        <w:tc>
          <w:tcPr>
            <w:tcW w:w="809"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t xml:space="preserve">2</w:t>
            </w:r>
            <w:r/>
          </w:p>
        </w:tc>
        <w:tc>
          <w:tcPr>
            <w:tcW w:w="810"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1060"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1276"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r>
      <w:tr>
        <w:trPr/>
        <w:tc>
          <w:tcPr>
            <w:tcW w:w="809"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t xml:space="preserve">3</w:t>
            </w:r>
            <w:r/>
          </w:p>
        </w:tc>
        <w:tc>
          <w:tcPr>
            <w:tcW w:w="810"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1060"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1276"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r>
      <w:tr>
        <w:trPr/>
        <w:tc>
          <w:tcPr>
            <w:tcW w:w="809"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1060"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1276"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r>
      <w:tr>
        <w:trPr/>
        <w:tc>
          <w:tcPr>
            <w:tcW w:w="809"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t xml:space="preserve">…</w:t>
            </w:r>
            <w:r/>
          </w:p>
        </w:tc>
        <w:tc>
          <w:tcPr>
            <w:tcW w:w="810"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810"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811"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1060"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c>
          <w:tcPr>
            <w:tcW w:w="1276"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r>
      <w:tr>
        <w:trPr/>
        <w:tc>
          <w:tcPr>
            <w:gridSpan w:val="8"/>
            <w:tcW w:w="6732" w:type="dxa"/>
            <w:vAlign w:val="top"/>
            <w:textDirection w:val="lrTb"/>
            <w:noWrap w:val="false"/>
          </w:tcPr>
          <w:p>
            <w:pPr>
              <w:pStyle w:val="949"/>
              <w:jc w:val="left"/>
              <w:spacing w:line="360" w:lineRule="auto"/>
              <w:widowControl/>
              <w:rPr>
                <w:rFonts w:ascii="宋体" w:hAnsi="宋体" w:cs="宋体"/>
                <w:b/>
                <w:bCs/>
                <w:szCs w:val="21"/>
              </w:rPr>
            </w:pPr>
            <w:r>
              <w:rPr>
                <w:rFonts w:ascii="宋体" w:hAnsi="宋体" w:cs="宋体"/>
                <w:b/>
                <w:bCs/>
                <w:szCs w:val="21"/>
              </w:rPr>
              <w:t xml:space="preserve">合计</w:t>
            </w:r>
            <w:r/>
          </w:p>
        </w:tc>
        <w:tc>
          <w:tcPr>
            <w:tcW w:w="1276" w:type="dxa"/>
            <w:vAlign w:val="top"/>
            <w:textDirection w:val="lrTb"/>
            <w:noWrap w:val="false"/>
          </w:tcPr>
          <w:p>
            <w:pPr>
              <w:pStyle w:val="949"/>
              <w:jc w:val="left"/>
              <w:spacing w:line="360" w:lineRule="auto"/>
              <w:widowControl/>
              <w:rPr>
                <w:rFonts w:ascii="宋体" w:hAnsi="宋体" w:cs="宋体"/>
                <w:szCs w:val="21"/>
              </w:rPr>
            </w:pPr>
            <w:r>
              <w:rPr>
                <w:rFonts w:ascii="宋体" w:hAnsi="宋体" w:cs="宋体"/>
                <w:szCs w:val="21"/>
              </w:rPr>
            </w:r>
            <w:r/>
          </w:p>
        </w:tc>
      </w:tr>
    </w:tbl>
    <w:p>
      <w:pPr>
        <w:pStyle w:val="949"/>
        <w:ind w:firstLine="420"/>
        <w:rPr>
          <w:rFonts w:ascii="Calibri" w:hAnsi="Calibri"/>
          <w:szCs w:val="22"/>
        </w:rPr>
      </w:pPr>
      <w:r>
        <w:rPr>
          <w:rFonts w:ascii="Calibri" w:hAnsi="Calibri"/>
          <w:szCs w:val="22"/>
        </w:rPr>
      </w:r>
      <w:r/>
    </w:p>
    <w:p>
      <w:pPr>
        <w:pStyle w:val="949"/>
        <w:ind w:firstLine="430"/>
        <w:jc w:val="left"/>
        <w:spacing w:line="360" w:lineRule="auto"/>
        <w:shd w:val="clear" w:color="auto" w:fill="ffffff"/>
        <w:widowControl/>
        <w:rPr>
          <w:rFonts w:ascii="Arial" w:hAnsi="Arial"/>
          <w:b/>
          <w:bCs/>
          <w:szCs w:val="21"/>
        </w:rPr>
      </w:pPr>
      <w:r>
        <w:rPr>
          <w:rFonts w:ascii="Arial" w:hAnsi="Arial"/>
          <w:b/>
          <w:bCs/>
          <w:szCs w:val="21"/>
        </w:rPr>
      </w:r>
      <w:r/>
    </w:p>
    <w:p>
      <w:pPr>
        <w:pStyle w:val="949"/>
        <w:ind w:firstLine="430"/>
        <w:jc w:val="left"/>
        <w:spacing w:line="360" w:lineRule="auto"/>
        <w:shd w:val="clear" w:color="auto" w:fill="ffffff"/>
        <w:widowControl/>
        <w:rPr>
          <w:rFonts w:ascii="Arial" w:hAnsi="Arial"/>
          <w:szCs w:val="21"/>
        </w:rPr>
      </w:pPr>
      <w:r>
        <w:rPr>
          <w:rFonts w:ascii="Arial" w:hAnsi="Arial"/>
          <w:szCs w:val="21"/>
        </w:rPr>
      </w:r>
      <w:r/>
    </w:p>
    <w:p>
      <w:pPr>
        <w:pStyle w:val="949"/>
        <w:ind w:firstLine="430"/>
        <w:jc w:val="left"/>
        <w:spacing w:line="360" w:lineRule="auto"/>
        <w:shd w:val="clear" w:color="auto" w:fill="ffffff"/>
        <w:widowControl/>
        <w:rPr>
          <w:rFonts w:ascii="Arial" w:hAnsi="Arial"/>
          <w:szCs w:val="21"/>
        </w:rPr>
      </w:pPr>
      <w:r>
        <w:rPr>
          <w:rFonts w:ascii="Arial" w:hAnsi="Arial"/>
          <w:szCs w:val="21"/>
        </w:rPr>
      </w:r>
      <w:r/>
    </w:p>
    <w:p>
      <w:pPr>
        <w:pStyle w:val="949"/>
        <w:ind w:firstLine="430"/>
        <w:jc w:val="left"/>
        <w:spacing w:line="360" w:lineRule="auto"/>
        <w:shd w:val="clear" w:color="auto" w:fill="ffffff"/>
        <w:widowControl/>
        <w:rPr>
          <w:rFonts w:ascii="Arial" w:hAnsi="Arial"/>
          <w:szCs w:val="21"/>
        </w:rPr>
      </w:pPr>
      <w:r>
        <w:rPr>
          <w:rFonts w:ascii="Arial" w:hAnsi="Arial"/>
          <w:szCs w:val="21"/>
        </w:rPr>
      </w:r>
      <w:r/>
    </w:p>
    <w:p>
      <w:pPr>
        <w:pStyle w:val="949"/>
        <w:ind w:firstLine="430"/>
        <w:jc w:val="left"/>
        <w:spacing w:line="360" w:lineRule="auto"/>
        <w:shd w:val="clear" w:color="auto" w:fill="ffffff"/>
        <w:widowControl/>
        <w:rPr>
          <w:rFonts w:ascii="宋体" w:hAnsi="宋体" w:cs="宋体"/>
          <w:szCs w:val="21"/>
        </w:rPr>
      </w:pPr>
      <w:r>
        <w:rPr>
          <w:rFonts w:ascii="Arial" w:hAnsi="Arial"/>
          <w:szCs w:val="21"/>
        </w:rPr>
        <w:t xml:space="preserve">供应商名称（加盖电子公章）</w:t>
      </w:r>
      <w:r>
        <w:rPr>
          <w:rFonts w:ascii="宋体" w:hAnsi="宋体" w:cs="宋体"/>
          <w:szCs w:val="21"/>
        </w:rPr>
        <w:t xml:space="preserve">：</w:t>
      </w:r>
      <w:r>
        <w:rPr>
          <w:rFonts w:ascii="宋体" w:hAnsi="宋体" w:cs="宋体"/>
          <w:szCs w:val="21"/>
          <w:u w:val="single"/>
        </w:rPr>
        <w:t xml:space="preserve">                    </w:t>
      </w:r>
      <w:r>
        <w:rPr>
          <w:rFonts w:ascii="宋体" w:hAnsi="宋体" w:cs="宋体"/>
          <w:szCs w:val="21"/>
        </w:rPr>
      </w:r>
      <w:r/>
    </w:p>
    <w:p>
      <w:pPr>
        <w:pStyle w:val="949"/>
        <w:ind w:firstLine="431"/>
        <w:rPr>
          <w:b/>
        </w:rPr>
      </w:pPr>
      <w:r>
        <w:rPr>
          <w:b/>
        </w:rPr>
        <w:br w:type="page" w:clear="all"/>
      </w:r>
      <w:r/>
    </w:p>
    <w:p>
      <w:pPr>
        <w:pStyle w:val="949"/>
        <w:ind w:firstLine="570"/>
        <w:rPr>
          <w:rFonts w:ascii="Arial" w:hAnsi="Arial"/>
          <w:sz w:val="28"/>
          <w:szCs w:val="28"/>
        </w:rPr>
        <w:outlineLvl w:val="2"/>
      </w:pPr>
      <w:r/>
      <w:bookmarkStart w:id="214" w:name="_Toc11217"/>
      <w:r/>
      <w:bookmarkStart w:id="215" w:name="_Toc228041248"/>
      <w:r>
        <w:rPr>
          <w:rFonts w:ascii="Arial" w:hAnsi="Arial"/>
          <w:sz w:val="28"/>
          <w:szCs w:val="28"/>
        </w:rPr>
        <w:t xml:space="preserve">3、</w:t>
      </w:r>
      <w:bookmarkEnd w:id="214"/>
      <w:r/>
      <w:bookmarkEnd w:id="215"/>
      <w:r/>
      <w:bookmarkStart w:id="216" w:name="OLE_LINK12"/>
      <w:r>
        <w:rPr>
          <w:rFonts w:hint="eastAsia" w:ascii="Arial" w:hAnsi="Arial"/>
          <w:sz w:val="28"/>
          <w:szCs w:val="28"/>
        </w:rPr>
        <w:t xml:space="preserve">谈判响应函</w:t>
      </w:r>
      <w:bookmarkEnd w:id="216"/>
      <w:r>
        <w:rPr>
          <w:rFonts w:ascii="Arial" w:hAnsi="Arial"/>
          <w:sz w:val="28"/>
          <w:szCs w:val="28"/>
        </w:rPr>
      </w:r>
      <w:r/>
    </w:p>
    <w:p>
      <w:pPr>
        <w:pStyle w:val="949"/>
        <w:ind w:firstLine="430"/>
        <w:rPr>
          <w:rFonts w:ascii="Arial" w:hAnsi="Arial"/>
          <w:szCs w:val="21"/>
          <w:lang w:val="zh-CN"/>
        </w:rPr>
      </w:pPr>
      <w:r>
        <w:rPr>
          <w:rFonts w:ascii="Arial" w:hAnsi="Arial"/>
          <w:szCs w:val="21"/>
          <w:lang w:val="zh-CN"/>
        </w:rPr>
      </w:r>
      <w:r/>
    </w:p>
    <w:p>
      <w:pPr>
        <w:pStyle w:val="949"/>
        <w:ind w:firstLine="733"/>
        <w:jc w:val="center"/>
        <w:rPr>
          <w:rFonts w:hint="eastAsia" w:ascii="Arial" w:hAnsi="Arial"/>
          <w:b/>
          <w:sz w:val="36"/>
          <w:szCs w:val="36"/>
        </w:rPr>
      </w:pPr>
      <w:r>
        <w:rPr>
          <w:rFonts w:ascii="Arial" w:hAnsi="Arial"/>
          <w:b/>
          <w:sz w:val="36"/>
          <w:szCs w:val="36"/>
        </w:rPr>
        <w:t xml:space="preserve">谈判响应函</w:t>
      </w:r>
      <w:r>
        <w:rPr>
          <w:rFonts w:hint="eastAsia" w:ascii="Arial" w:hAnsi="Arial"/>
          <w:b/>
          <w:sz w:val="36"/>
          <w:szCs w:val="36"/>
        </w:rPr>
      </w:r>
      <w:r/>
    </w:p>
    <w:p>
      <w:pPr>
        <w:pStyle w:val="949"/>
        <w:ind w:firstLine="430"/>
        <w:jc w:val="center"/>
        <w:rPr>
          <w:rFonts w:ascii="Arial" w:hAnsi="Arial"/>
          <w:szCs w:val="21"/>
        </w:rPr>
      </w:pPr>
      <w:r>
        <w:rPr>
          <w:rFonts w:ascii="Arial" w:hAnsi="Arial"/>
          <w:szCs w:val="21"/>
        </w:rPr>
      </w:r>
      <w:r/>
    </w:p>
    <w:p>
      <w:pPr>
        <w:pStyle w:val="949"/>
        <w:ind w:firstLine="420"/>
        <w:spacing w:line="360" w:lineRule="auto"/>
        <w:rPr>
          <w:rFonts w:ascii="Arial" w:hAnsi="Arial"/>
          <w:szCs w:val="21"/>
          <w:lang w:val="zh-CN"/>
        </w:rPr>
      </w:pPr>
      <w:r>
        <w:rPr>
          <w:rFonts w:ascii="Arial" w:hAnsi="Arial"/>
          <w:szCs w:val="21"/>
          <w:lang w:val="zh-CN"/>
        </w:rPr>
        <w:t xml:space="preserve">致：江苏省设备成套股份有限公司</w:t>
      </w:r>
      <w:r/>
    </w:p>
    <w:p>
      <w:pPr>
        <w:pStyle w:val="949"/>
        <w:ind w:firstLine="430"/>
        <w:spacing w:line="440" w:lineRule="exact"/>
        <w:rPr>
          <w:rFonts w:ascii="Arial" w:hAnsi="Arial"/>
          <w:szCs w:val="21"/>
          <w:lang w:val="zh-CN"/>
        </w:rPr>
      </w:pPr>
      <w:r>
        <w:rPr>
          <w:rFonts w:ascii="Arial" w:hAnsi="Arial"/>
          <w:szCs w:val="21"/>
          <w:lang w:val="zh-CN"/>
        </w:rPr>
        <w:t xml:space="preserve">根据贵方</w:t>
      </w:r>
      <w:r>
        <w:rPr>
          <w:rFonts w:ascii="Arial" w:hAnsi="Arial"/>
          <w:szCs w:val="21"/>
          <w:u w:val="single"/>
          <w:lang w:val="zh-CN"/>
        </w:rPr>
        <w:t xml:space="preserve">                      </w:t>
      </w:r>
      <w:r>
        <w:rPr>
          <w:rFonts w:ascii="Arial" w:hAnsi="Arial"/>
          <w:szCs w:val="21"/>
          <w:lang w:val="zh-CN"/>
        </w:rPr>
        <w:t xml:space="preserve">（项目名称）</w:t>
      </w:r>
      <w:bookmarkStart w:id="217" w:name="OLE_LINK49"/>
      <w:r>
        <w:rPr>
          <w:rFonts w:ascii="Arial" w:hAnsi="Arial"/>
          <w:szCs w:val="21"/>
          <w:u w:val="single"/>
          <w:lang w:val="zh-CN"/>
        </w:rPr>
        <w:t xml:space="preserve">           </w:t>
      </w:r>
      <w:r>
        <w:rPr>
          <w:rFonts w:ascii="Arial" w:hAnsi="Arial"/>
          <w:szCs w:val="21"/>
          <w:lang w:val="zh-CN"/>
        </w:rPr>
        <w:t xml:space="preserve">（项目编号）</w:t>
      </w:r>
      <w:bookmarkEnd w:id="217"/>
      <w:r>
        <w:rPr>
          <w:rFonts w:ascii="Arial" w:hAnsi="Arial"/>
          <w:szCs w:val="21"/>
          <w:u w:val="single"/>
          <w:lang w:val="zh-CN"/>
        </w:rPr>
        <w:t xml:space="preserve">           </w:t>
      </w:r>
      <w:r>
        <w:rPr>
          <w:rFonts w:ascii="Arial" w:hAnsi="Arial"/>
          <w:szCs w:val="21"/>
          <w:lang w:val="zh-CN"/>
        </w:rPr>
        <w:t xml:space="preserve">（</w:t>
      </w:r>
      <w:r>
        <w:rPr>
          <w:rFonts w:hint="eastAsia" w:ascii="Arial" w:hAnsi="Arial"/>
          <w:szCs w:val="21"/>
          <w:lang w:val="zh-CN"/>
        </w:rPr>
        <w:t xml:space="preserve">采购包</w:t>
      </w:r>
      <w:r>
        <w:rPr>
          <w:rFonts w:ascii="Arial" w:hAnsi="Arial"/>
          <w:szCs w:val="21"/>
          <w:lang w:val="zh-CN"/>
        </w:rPr>
        <w:t xml:space="preserve">号）竞争性</w:t>
      </w:r>
      <w:r>
        <w:rPr>
          <w:rFonts w:ascii="Arial" w:hAnsi="Arial"/>
          <w:szCs w:val="21"/>
          <w:lang w:val="zh-CN"/>
        </w:rPr>
        <w:t xml:space="preserve">谈判</w:t>
      </w:r>
      <w:r>
        <w:rPr>
          <w:rFonts w:ascii="Arial" w:hAnsi="Arial"/>
          <w:szCs w:val="21"/>
          <w:lang w:val="zh-CN"/>
        </w:rPr>
        <w:t xml:space="preserve">公告，正式授权下述签字人</w:t>
      </w:r>
      <w:r>
        <w:rPr>
          <w:rFonts w:ascii="Arial" w:hAnsi="Arial"/>
          <w:szCs w:val="21"/>
          <w:u w:val="single"/>
          <w:lang w:val="zh-CN"/>
        </w:rPr>
        <w:t xml:space="preserve">                   </w:t>
      </w:r>
      <w:r>
        <w:rPr>
          <w:rFonts w:ascii="Arial" w:hAnsi="Arial"/>
          <w:szCs w:val="21"/>
          <w:lang w:val="zh-CN"/>
        </w:rPr>
        <w:t xml:space="preserve">(姓名和职务)代表</w:t>
      </w:r>
      <w:r>
        <w:rPr>
          <w:rFonts w:ascii="Arial" w:hAnsi="Arial"/>
          <w:szCs w:val="21"/>
          <w:u w:val="single"/>
          <w:lang w:val="zh-CN"/>
        </w:rPr>
        <w:t xml:space="preserve">                        </w:t>
      </w:r>
      <w:r>
        <w:rPr>
          <w:rFonts w:ascii="Arial" w:hAnsi="Arial"/>
          <w:szCs w:val="21"/>
          <w:lang w:val="zh-CN"/>
        </w:rPr>
        <w:t xml:space="preserve">（供应商名称），提交响应性文件并参加</w:t>
      </w:r>
      <w:r>
        <w:rPr>
          <w:rFonts w:ascii="Arial" w:hAnsi="Arial"/>
          <w:szCs w:val="21"/>
          <w:lang w:val="zh-CN"/>
        </w:rPr>
        <w:t xml:space="preserve">谈判</w:t>
      </w:r>
      <w:r>
        <w:rPr>
          <w:rFonts w:ascii="Arial" w:hAnsi="Arial"/>
          <w:szCs w:val="21"/>
          <w:lang w:val="zh-CN"/>
        </w:rPr>
        <w:t xml:space="preserve">。</w:t>
      </w:r>
      <w:r/>
    </w:p>
    <w:p>
      <w:pPr>
        <w:pStyle w:val="949"/>
        <w:ind w:firstLine="420"/>
        <w:spacing w:line="440" w:lineRule="exact"/>
        <w:rPr>
          <w:rFonts w:ascii="Arial" w:hAnsi="Arial"/>
          <w:szCs w:val="21"/>
        </w:rPr>
      </w:pPr>
      <w:r>
        <w:rPr>
          <w:rFonts w:ascii="Arial" w:hAnsi="Arial"/>
          <w:szCs w:val="21"/>
        </w:rPr>
        <w:t xml:space="preserve">据此函，签字人兹宣布同意如下：</w:t>
      </w:r>
      <w:r/>
    </w:p>
    <w:p>
      <w:pPr>
        <w:pStyle w:val="949"/>
        <w:ind w:firstLine="420"/>
        <w:spacing w:line="440" w:lineRule="exact"/>
        <w:rPr>
          <w:rFonts w:ascii="Arial" w:hAnsi="Arial"/>
          <w:szCs w:val="21"/>
        </w:rPr>
      </w:pPr>
      <w:r>
        <w:rPr>
          <w:rFonts w:ascii="Arial" w:hAnsi="Arial"/>
          <w:szCs w:val="21"/>
        </w:rPr>
        <w:t xml:space="preserve">1、</w:t>
      </w:r>
      <w:r>
        <w:rPr>
          <w:rFonts w:ascii="Arial" w:hAnsi="Arial"/>
          <w:szCs w:val="21"/>
          <w:lang w:val="zh-CN"/>
        </w:rPr>
        <w:t xml:space="preserve">我们的资格条件完全符合政府采购法和本次采购要求，</w:t>
      </w:r>
      <w:r>
        <w:rPr>
          <w:rFonts w:ascii="Arial" w:hAnsi="Arial"/>
          <w:szCs w:val="21"/>
        </w:rPr>
        <w:t xml:space="preserve">我们</w:t>
      </w:r>
      <w:r>
        <w:rPr>
          <w:rFonts w:ascii="Arial" w:hAnsi="Arial"/>
          <w:szCs w:val="21"/>
          <w:lang w:val="zh-CN"/>
        </w:rPr>
        <w:t xml:space="preserve">同意并向贵方提供了与本次采购活动有关的所有证据和资料</w:t>
      </w:r>
      <w:r>
        <w:rPr>
          <w:rFonts w:ascii="Arial" w:hAnsi="Arial"/>
          <w:szCs w:val="21"/>
        </w:rPr>
        <w:t xml:space="preserve">。</w:t>
      </w:r>
      <w:r/>
    </w:p>
    <w:p>
      <w:pPr>
        <w:pStyle w:val="949"/>
        <w:ind w:firstLine="420"/>
        <w:spacing w:line="440" w:lineRule="exact"/>
        <w:rPr>
          <w:rFonts w:ascii="Arial" w:hAnsi="Arial"/>
          <w:szCs w:val="21"/>
        </w:rPr>
      </w:pPr>
      <w:r>
        <w:rPr>
          <w:rFonts w:ascii="Arial" w:hAnsi="Arial"/>
          <w:szCs w:val="21"/>
        </w:rPr>
        <w:t xml:space="preserve">2、按</w:t>
      </w:r>
      <w:r>
        <w:rPr>
          <w:rFonts w:ascii="Arial" w:hAnsi="Arial"/>
          <w:szCs w:val="21"/>
        </w:rPr>
        <w:t xml:space="preserve">谈判</w:t>
      </w:r>
      <w:r>
        <w:rPr>
          <w:rFonts w:ascii="Arial" w:hAnsi="Arial"/>
          <w:szCs w:val="21"/>
        </w:rPr>
        <w:t xml:space="preserve">文件要求，我们的报价</w:t>
      </w:r>
      <w:r>
        <w:rPr>
          <w:rFonts w:ascii="Arial" w:hAnsi="Arial"/>
          <w:szCs w:val="21"/>
          <w:u w:val="single"/>
        </w:rPr>
        <w:t xml:space="preserve">详见报价一览表</w:t>
      </w:r>
      <w:r>
        <w:rPr>
          <w:rFonts w:ascii="Arial" w:hAnsi="Arial"/>
          <w:szCs w:val="21"/>
        </w:rPr>
        <w:t xml:space="preserve">。</w:t>
      </w:r>
      <w:r/>
    </w:p>
    <w:p>
      <w:pPr>
        <w:pStyle w:val="949"/>
        <w:ind w:firstLine="420"/>
        <w:spacing w:line="440" w:lineRule="exact"/>
        <w:rPr>
          <w:rFonts w:ascii="Arial" w:hAnsi="Arial"/>
          <w:szCs w:val="21"/>
        </w:rPr>
      </w:pPr>
      <w:r>
        <w:rPr>
          <w:rFonts w:ascii="Arial" w:hAnsi="Arial"/>
          <w:szCs w:val="21"/>
        </w:rPr>
        <w:t xml:space="preserve">3、本项目服务时间为：</w:t>
      </w:r>
      <w:r>
        <w:rPr>
          <w:rFonts w:ascii="Arial" w:hAnsi="Arial"/>
          <w:szCs w:val="21"/>
          <w:u w:val="single"/>
        </w:rPr>
        <w:t xml:space="preserve">满足</w:t>
      </w:r>
      <w:r>
        <w:rPr>
          <w:rFonts w:ascii="Arial" w:hAnsi="Arial"/>
          <w:szCs w:val="21"/>
          <w:u w:val="single"/>
        </w:rPr>
        <w:t xml:space="preserve">谈判</w:t>
      </w:r>
      <w:r>
        <w:rPr>
          <w:rFonts w:ascii="Arial" w:hAnsi="Arial"/>
          <w:szCs w:val="21"/>
          <w:u w:val="single"/>
        </w:rPr>
        <w:t xml:space="preserve">文件要求</w:t>
      </w:r>
      <w:r>
        <w:rPr>
          <w:rFonts w:ascii="Arial" w:hAnsi="Arial"/>
          <w:szCs w:val="21"/>
        </w:rPr>
        <w:t xml:space="preserve">。</w:t>
      </w:r>
      <w:r/>
    </w:p>
    <w:p>
      <w:pPr>
        <w:pStyle w:val="949"/>
        <w:ind w:firstLine="420"/>
        <w:spacing w:line="440" w:lineRule="exact"/>
        <w:rPr>
          <w:rFonts w:ascii="Arial" w:hAnsi="Arial"/>
          <w:szCs w:val="21"/>
        </w:rPr>
      </w:pPr>
      <w:r>
        <w:rPr>
          <w:rFonts w:ascii="Arial" w:hAnsi="Arial"/>
          <w:szCs w:val="21"/>
        </w:rPr>
        <w:t xml:space="preserve">4、</w:t>
      </w:r>
      <w:r>
        <w:rPr>
          <w:rFonts w:ascii="Arial" w:hAnsi="Arial"/>
          <w:szCs w:val="21"/>
          <w:lang w:val="zh-CN"/>
        </w:rPr>
        <w:t xml:space="preserve">我们已详细阅读全部</w:t>
      </w:r>
      <w:r>
        <w:rPr>
          <w:rFonts w:ascii="Arial" w:hAnsi="Arial"/>
          <w:szCs w:val="21"/>
          <w:lang w:val="zh-CN"/>
        </w:rPr>
        <w:t xml:space="preserve">谈判</w:t>
      </w:r>
      <w:r>
        <w:rPr>
          <w:rFonts w:ascii="Arial" w:hAnsi="Arial"/>
          <w:szCs w:val="21"/>
          <w:lang w:val="zh-CN"/>
        </w:rPr>
        <w:t xml:space="preserve">文件及其有效补充文件，我们放弃对</w:t>
      </w:r>
      <w:r>
        <w:rPr>
          <w:rFonts w:ascii="Arial" w:hAnsi="Arial"/>
          <w:szCs w:val="21"/>
          <w:lang w:val="zh-CN"/>
        </w:rPr>
        <w:t xml:space="preserve">谈判</w:t>
      </w:r>
      <w:r>
        <w:rPr>
          <w:rFonts w:ascii="Arial" w:hAnsi="Arial"/>
          <w:szCs w:val="21"/>
          <w:lang w:val="zh-CN"/>
        </w:rPr>
        <w:t xml:space="preserve">文件任何误解的权利，提交响应文件后，</w:t>
      </w:r>
      <w:r>
        <w:rPr>
          <w:rFonts w:ascii="Arial" w:hAnsi="Arial"/>
          <w:b/>
          <w:szCs w:val="21"/>
          <w:lang w:val="zh-CN"/>
        </w:rPr>
        <w:t xml:space="preserve">不对</w:t>
      </w:r>
      <w:r>
        <w:rPr>
          <w:rFonts w:ascii="Arial" w:hAnsi="Arial"/>
          <w:b/>
          <w:szCs w:val="21"/>
          <w:lang w:val="zh-CN"/>
        </w:rPr>
        <w:t xml:space="preserve">谈判</w:t>
      </w:r>
      <w:r>
        <w:rPr>
          <w:rFonts w:ascii="Arial" w:hAnsi="Arial"/>
          <w:b/>
          <w:szCs w:val="21"/>
          <w:lang w:val="zh-CN"/>
        </w:rPr>
        <w:t xml:space="preserve">文件本身提出质疑</w:t>
      </w:r>
      <w:r>
        <w:rPr>
          <w:rFonts w:ascii="Arial" w:hAnsi="Arial"/>
          <w:szCs w:val="21"/>
          <w:lang w:val="zh-CN"/>
        </w:rPr>
        <w:t xml:space="preserve">。</w:t>
      </w:r>
      <w:r>
        <w:rPr>
          <w:rFonts w:ascii="Arial" w:hAnsi="Arial"/>
          <w:szCs w:val="21"/>
        </w:rPr>
      </w:r>
      <w:r/>
    </w:p>
    <w:p>
      <w:pPr>
        <w:pStyle w:val="949"/>
        <w:ind w:firstLine="430"/>
        <w:spacing w:line="440" w:lineRule="exact"/>
        <w:shd w:val="clear" w:color="auto" w:fill="ffffff"/>
        <w:widowControl/>
        <w:rPr>
          <w:rFonts w:ascii="Arial" w:hAnsi="Arial"/>
          <w:szCs w:val="21"/>
        </w:rPr>
      </w:pPr>
      <w:r>
        <w:rPr>
          <w:rFonts w:ascii="Arial" w:hAnsi="Arial"/>
          <w:szCs w:val="21"/>
        </w:rPr>
        <w:t xml:space="preserve">5、一旦我方成交，我方将根据</w:t>
      </w:r>
      <w:r>
        <w:rPr>
          <w:rFonts w:ascii="Arial" w:hAnsi="Arial"/>
          <w:szCs w:val="21"/>
        </w:rPr>
        <w:t xml:space="preserve">谈判</w:t>
      </w:r>
      <w:r>
        <w:rPr>
          <w:rFonts w:ascii="Arial" w:hAnsi="Arial"/>
          <w:szCs w:val="21"/>
        </w:rPr>
        <w:t xml:space="preserve">文件的规定及我方响应承诺严格履行合同。</w:t>
      </w:r>
      <w:r/>
    </w:p>
    <w:p>
      <w:pPr>
        <w:pStyle w:val="949"/>
        <w:ind w:firstLine="420"/>
        <w:spacing w:line="440" w:lineRule="exact"/>
        <w:rPr>
          <w:rFonts w:ascii="Arial" w:hAnsi="Arial"/>
          <w:szCs w:val="21"/>
        </w:rPr>
      </w:pPr>
      <w:r>
        <w:rPr>
          <w:rFonts w:ascii="Arial" w:hAnsi="Arial"/>
          <w:szCs w:val="21"/>
        </w:rPr>
        <w:t xml:space="preserve">6、我方决不提供虚假材料谋取成交、决不采取不正当手段诋毁、排挤其他供应商、决不与采购人、其它供应商或者采购代理机构恶意串通、决不</w:t>
      </w:r>
      <w:r>
        <w:rPr>
          <w:rFonts w:ascii="Arial" w:hAnsi="Arial"/>
          <w:szCs w:val="21"/>
        </w:rPr>
        <w:t xml:space="preserve">向采购人、采购代理机构工作人员和</w:t>
      </w:r>
      <w:r>
        <w:rPr>
          <w:rFonts w:ascii="Arial" w:hAnsi="Arial"/>
          <w:szCs w:val="21"/>
        </w:rPr>
        <w:t xml:space="preserve">谈判</w:t>
      </w:r>
      <w:r>
        <w:rPr>
          <w:rFonts w:ascii="Arial" w:hAnsi="Arial"/>
          <w:szCs w:val="21"/>
        </w:rPr>
        <w:t xml:space="preserve">小组进行商业贿赂、决不拒绝有关部门监督检查或提供虚假情况，如有违反，无条件接受贵方及相关管理部门的处罚。</w:t>
      </w:r>
      <w:r/>
    </w:p>
    <w:p>
      <w:pPr>
        <w:pStyle w:val="949"/>
        <w:ind w:firstLine="420"/>
        <w:spacing w:line="440" w:lineRule="exact"/>
        <w:rPr>
          <w:rFonts w:ascii="Arial" w:hAnsi="Arial"/>
          <w:szCs w:val="21"/>
        </w:rPr>
      </w:pPr>
      <w:r>
        <w:rPr>
          <w:rFonts w:ascii="Arial" w:hAnsi="Arial"/>
          <w:szCs w:val="21"/>
        </w:rPr>
        <w:t xml:space="preserve">7、我方正式通讯方式为：</w:t>
      </w:r>
      <w:r/>
    </w:p>
    <w:p>
      <w:pPr>
        <w:pStyle w:val="949"/>
        <w:ind w:firstLine="420"/>
        <w:spacing w:line="440" w:lineRule="exact"/>
        <w:rPr>
          <w:rFonts w:ascii="Arial" w:hAnsi="Arial"/>
          <w:szCs w:val="21"/>
        </w:rPr>
      </w:pPr>
      <w:r>
        <w:rPr>
          <w:rFonts w:ascii="Arial" w:hAnsi="Arial"/>
          <w:szCs w:val="21"/>
        </w:rPr>
        <w:t xml:space="preserve">地   址：</w:t>
      </w:r>
      <w:r>
        <w:rPr>
          <w:rFonts w:ascii="Arial" w:hAnsi="Arial"/>
          <w:szCs w:val="21"/>
          <w:u w:val="single"/>
        </w:rPr>
        <w:t xml:space="preserve">                       </w:t>
      </w:r>
      <w:r>
        <w:rPr>
          <w:rFonts w:ascii="Arial" w:hAnsi="Arial"/>
          <w:szCs w:val="21"/>
        </w:rPr>
      </w:r>
      <w:r/>
    </w:p>
    <w:p>
      <w:pPr>
        <w:pStyle w:val="949"/>
        <w:ind w:firstLine="420"/>
        <w:spacing w:line="440" w:lineRule="exact"/>
        <w:rPr>
          <w:rFonts w:ascii="Arial" w:hAnsi="Arial"/>
          <w:szCs w:val="21"/>
        </w:rPr>
      </w:pPr>
      <w:r>
        <w:rPr>
          <w:rFonts w:ascii="Arial" w:hAnsi="Arial"/>
          <w:szCs w:val="21"/>
        </w:rPr>
        <w:t xml:space="preserve">电   话：</w:t>
      </w:r>
      <w:r>
        <w:rPr>
          <w:rFonts w:ascii="Arial" w:hAnsi="Arial"/>
          <w:szCs w:val="21"/>
          <w:u w:val="single"/>
        </w:rPr>
        <w:t xml:space="preserve">                       </w:t>
      </w:r>
      <w:r>
        <w:rPr>
          <w:rFonts w:ascii="Arial" w:hAnsi="Arial"/>
          <w:szCs w:val="21"/>
        </w:rPr>
      </w:r>
      <w:r/>
    </w:p>
    <w:p>
      <w:pPr>
        <w:pStyle w:val="949"/>
        <w:ind w:firstLine="420"/>
        <w:spacing w:line="440" w:lineRule="exact"/>
        <w:rPr>
          <w:rFonts w:ascii="Arial" w:hAnsi="Arial"/>
          <w:szCs w:val="21"/>
        </w:rPr>
      </w:pPr>
      <w:r>
        <w:rPr>
          <w:rFonts w:ascii="Arial" w:hAnsi="Arial"/>
          <w:szCs w:val="21"/>
        </w:rPr>
        <w:t xml:space="preserve">传   真：</w:t>
      </w:r>
      <w:r>
        <w:rPr>
          <w:rFonts w:ascii="Arial" w:hAnsi="Arial"/>
          <w:szCs w:val="21"/>
          <w:u w:val="single"/>
        </w:rPr>
        <w:t xml:space="preserve">                       </w:t>
      </w:r>
      <w:r>
        <w:rPr>
          <w:rFonts w:ascii="Arial" w:hAnsi="Arial"/>
          <w:szCs w:val="21"/>
        </w:rPr>
      </w:r>
      <w:r/>
    </w:p>
    <w:p>
      <w:pPr>
        <w:pStyle w:val="949"/>
        <w:ind w:firstLine="420"/>
        <w:spacing w:line="440" w:lineRule="exact"/>
        <w:rPr>
          <w:rFonts w:ascii="Arial" w:hAnsi="Arial"/>
          <w:szCs w:val="21"/>
        </w:rPr>
      </w:pPr>
      <w:r>
        <w:rPr>
          <w:rFonts w:ascii="Arial" w:hAnsi="Arial"/>
          <w:szCs w:val="21"/>
        </w:rPr>
        <w:t xml:space="preserve">8、我方正式开户银行和账号为：</w:t>
      </w:r>
      <w:r/>
    </w:p>
    <w:p>
      <w:pPr>
        <w:pStyle w:val="949"/>
        <w:ind w:firstLine="420"/>
        <w:spacing w:line="440" w:lineRule="exact"/>
        <w:rPr>
          <w:rFonts w:ascii="Arial" w:hAnsi="Arial"/>
          <w:szCs w:val="21"/>
        </w:rPr>
      </w:pPr>
      <w:r>
        <w:rPr>
          <w:rFonts w:ascii="Arial" w:hAnsi="Arial"/>
          <w:szCs w:val="21"/>
        </w:rPr>
        <w:t xml:space="preserve">开户银行：</w:t>
      </w:r>
      <w:r>
        <w:rPr>
          <w:rFonts w:ascii="Arial" w:hAnsi="Arial"/>
          <w:szCs w:val="21"/>
          <w:u w:val="single"/>
        </w:rPr>
        <w:t xml:space="preserve">                       </w:t>
      </w:r>
      <w:r>
        <w:rPr>
          <w:rFonts w:ascii="Arial" w:hAnsi="Arial"/>
          <w:szCs w:val="21"/>
        </w:rPr>
      </w:r>
      <w:r/>
    </w:p>
    <w:p>
      <w:pPr>
        <w:pStyle w:val="949"/>
        <w:ind w:firstLine="420"/>
        <w:spacing w:line="440" w:lineRule="exact"/>
        <w:rPr>
          <w:rFonts w:ascii="Arial" w:hAnsi="Arial"/>
          <w:szCs w:val="21"/>
        </w:rPr>
      </w:pPr>
      <w:r>
        <w:rPr>
          <w:rFonts w:ascii="Arial" w:hAnsi="Arial"/>
          <w:szCs w:val="21"/>
        </w:rPr>
        <w:t xml:space="preserve">账    号：</w:t>
      </w:r>
      <w:r>
        <w:rPr>
          <w:rFonts w:ascii="Arial" w:hAnsi="Arial"/>
          <w:szCs w:val="21"/>
          <w:u w:val="single"/>
        </w:rPr>
        <w:t xml:space="preserve">                       </w:t>
      </w:r>
      <w:r>
        <w:rPr>
          <w:rFonts w:ascii="Arial" w:hAnsi="Arial"/>
          <w:szCs w:val="21"/>
        </w:rPr>
      </w:r>
      <w:r/>
    </w:p>
    <w:p>
      <w:pPr>
        <w:pStyle w:val="949"/>
        <w:ind w:firstLine="420"/>
        <w:spacing w:line="440" w:lineRule="exact"/>
        <w:rPr>
          <w:rFonts w:ascii="Arial" w:hAnsi="Arial"/>
          <w:szCs w:val="21"/>
        </w:rPr>
      </w:pPr>
      <w:r>
        <w:rPr>
          <w:rFonts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949"/>
        <w:ind w:firstLine="420"/>
        <w:spacing w:line="440" w:lineRule="exact"/>
        <w:rPr>
          <w:rFonts w:ascii="Arial" w:hAnsi="Arial"/>
          <w:szCs w:val="21"/>
        </w:rPr>
      </w:pPr>
      <w:r>
        <w:rPr>
          <w:rFonts w:ascii="Arial" w:hAnsi="Arial"/>
          <w:szCs w:val="21"/>
        </w:rPr>
        <w:t xml:space="preserve">日    期：</w:t>
      </w:r>
      <w:r>
        <w:rPr>
          <w:rFonts w:ascii="Arial" w:hAnsi="Arial"/>
          <w:szCs w:val="21"/>
          <w:u w:val="single"/>
        </w:rPr>
        <w:t xml:space="preserve">       </w:t>
      </w:r>
      <w:r>
        <w:rPr>
          <w:rFonts w:ascii="Arial" w:hAnsi="Arial"/>
          <w:szCs w:val="21"/>
        </w:rPr>
        <w:t xml:space="preserve">年</w:t>
      </w:r>
      <w:r>
        <w:rPr>
          <w:rFonts w:ascii="Arial" w:hAnsi="Arial"/>
          <w:szCs w:val="21"/>
          <w:u w:val="single"/>
        </w:rPr>
        <w:t xml:space="preserve">    </w:t>
      </w:r>
      <w:r>
        <w:rPr>
          <w:rFonts w:ascii="Arial" w:hAnsi="Arial"/>
          <w:szCs w:val="21"/>
        </w:rPr>
        <w:t xml:space="preserve">月</w:t>
      </w:r>
      <w:r>
        <w:rPr>
          <w:rFonts w:ascii="Arial" w:hAnsi="Arial"/>
          <w:szCs w:val="21"/>
          <w:u w:val="single"/>
        </w:rPr>
        <w:t xml:space="preserve">    </w:t>
      </w:r>
      <w:r>
        <w:rPr>
          <w:rFonts w:ascii="Arial" w:hAnsi="Arial"/>
          <w:szCs w:val="21"/>
        </w:rPr>
        <w:t xml:space="preserve">日</w:t>
      </w:r>
      <w:r/>
    </w:p>
    <w:p>
      <w:pPr>
        <w:pStyle w:val="949"/>
        <w:ind w:firstLine="430"/>
        <w:rPr>
          <w:rFonts w:ascii="Arial" w:hAnsi="Arial"/>
          <w:szCs w:val="21"/>
          <w:lang w:val="zh-CN"/>
        </w:rPr>
        <w:outlineLvl w:val="2"/>
      </w:pPr>
      <w:r/>
      <w:bookmarkStart w:id="218" w:name="_Toc504056869"/>
      <w:r/>
      <w:bookmarkEnd w:id="218"/>
      <w:r/>
      <w:bookmarkStart w:id="219" w:name="_Toc504573084"/>
      <w:r/>
      <w:bookmarkEnd w:id="219"/>
      <w:r/>
      <w:bookmarkStart w:id="220" w:name="_Toc534273801"/>
      <w:r/>
      <w:bookmarkEnd w:id="220"/>
      <w:r/>
      <w:bookmarkStart w:id="221" w:name="_Toc490133029"/>
      <w:r/>
      <w:bookmarkEnd w:id="221"/>
      <w:r/>
      <w:bookmarkStart w:id="222" w:name="_Toc504044381"/>
      <w:r/>
      <w:bookmarkEnd w:id="222"/>
      <w:r/>
      <w:bookmarkStart w:id="223" w:name="_Toc534273678"/>
      <w:r/>
      <w:bookmarkEnd w:id="223"/>
      <w:r>
        <w:rPr>
          <w:rFonts w:ascii="Arial" w:hAnsi="Arial"/>
          <w:szCs w:val="21"/>
          <w:lang w:val="zh-CN"/>
        </w:rPr>
        <w:br w:type="page" w:clear="all"/>
      </w:r>
      <w:bookmarkStart w:id="224" w:name="_Toc10899"/>
      <w:r/>
      <w:bookmarkStart w:id="225" w:name="_Toc228041249"/>
      <w:r>
        <w:rPr>
          <w:rFonts w:ascii="Arial" w:hAnsi="Arial"/>
          <w:sz w:val="28"/>
          <w:szCs w:val="28"/>
        </w:rPr>
        <w:t xml:space="preserve">4、授权书</w:t>
      </w:r>
      <w:bookmarkEnd w:id="224"/>
      <w:r/>
      <w:bookmarkEnd w:id="225"/>
      <w:r>
        <w:rPr>
          <w:rFonts w:ascii="Arial" w:hAnsi="Arial"/>
          <w:szCs w:val="21"/>
          <w:lang w:val="zh-CN"/>
        </w:rPr>
      </w:r>
      <w:r/>
    </w:p>
    <w:p>
      <w:pPr>
        <w:pStyle w:val="949"/>
        <w:ind w:firstLine="431"/>
        <w:rPr>
          <w:rFonts w:ascii="Arial" w:hAnsi="Arial"/>
          <w:b/>
          <w:szCs w:val="21"/>
          <w:lang w:val="zh-CN"/>
        </w:rPr>
      </w:pPr>
      <w:r>
        <w:rPr>
          <w:rFonts w:ascii="Arial" w:hAnsi="Arial"/>
          <w:b/>
          <w:szCs w:val="21"/>
          <w:lang w:val="zh-CN"/>
        </w:rPr>
      </w:r>
      <w:r/>
    </w:p>
    <w:p>
      <w:pPr>
        <w:pStyle w:val="949"/>
        <w:ind w:firstLine="733"/>
        <w:jc w:val="center"/>
        <w:rPr>
          <w:rFonts w:ascii="Arial" w:hAnsi="Arial"/>
          <w:b/>
          <w:sz w:val="36"/>
          <w:szCs w:val="36"/>
        </w:rPr>
      </w:pPr>
      <w:r>
        <w:rPr>
          <w:rFonts w:ascii="Arial" w:hAnsi="Arial"/>
          <w:b/>
          <w:sz w:val="36"/>
          <w:szCs w:val="36"/>
        </w:rPr>
        <w:t xml:space="preserve"> 法人授权书</w:t>
      </w:r>
      <w:r/>
    </w:p>
    <w:p>
      <w:pPr>
        <w:pStyle w:val="949"/>
        <w:ind w:firstLine="430"/>
        <w:spacing w:line="360" w:lineRule="auto"/>
        <w:rPr>
          <w:rFonts w:ascii="Arial" w:hAnsi="Arial"/>
          <w:szCs w:val="21"/>
          <w:lang w:val="zh-CN"/>
        </w:rPr>
      </w:pPr>
      <w:r>
        <w:rPr>
          <w:rFonts w:ascii="Arial" w:hAnsi="Arial"/>
          <w:szCs w:val="21"/>
          <w:lang w:val="zh-CN"/>
        </w:rPr>
      </w:r>
      <w:r/>
    </w:p>
    <w:p>
      <w:pPr>
        <w:pStyle w:val="949"/>
        <w:ind w:firstLine="430"/>
        <w:spacing w:line="360" w:lineRule="auto"/>
        <w:rPr>
          <w:rFonts w:ascii="Arial" w:hAnsi="Arial"/>
          <w:szCs w:val="21"/>
        </w:rPr>
      </w:pPr>
      <w:r>
        <w:rPr>
          <w:rFonts w:ascii="Arial" w:hAnsi="Arial"/>
          <w:szCs w:val="21"/>
        </w:rPr>
        <w:t xml:space="preserve">致：</w:t>
      </w:r>
      <w:r>
        <w:rPr>
          <w:rFonts w:ascii="Arial" w:hAnsi="Arial"/>
          <w:szCs w:val="21"/>
          <w:lang w:val="zh-CN"/>
        </w:rPr>
        <w:t xml:space="preserve">江苏省设备成套股份有限公司</w:t>
      </w:r>
      <w:r>
        <w:rPr>
          <w:rFonts w:ascii="Arial" w:hAnsi="Arial"/>
          <w:szCs w:val="21"/>
        </w:rPr>
      </w:r>
      <w:r/>
    </w:p>
    <w:p>
      <w:pPr>
        <w:pStyle w:val="949"/>
        <w:ind w:firstLine="420"/>
        <w:spacing w:line="360" w:lineRule="auto"/>
        <w:rPr>
          <w:rFonts w:ascii="Arial" w:hAnsi="Arial"/>
          <w:szCs w:val="21"/>
          <w:lang w:val="zh-CN"/>
        </w:rPr>
      </w:pPr>
      <w:r>
        <w:rPr>
          <w:rFonts w:ascii="Arial" w:hAnsi="Arial"/>
          <w:szCs w:val="21"/>
          <w:lang w:val="zh-CN"/>
        </w:rPr>
        <w:t xml:space="preserve">本授权书声明：</w:t>
      </w:r>
      <w:r>
        <w:rPr>
          <w:rFonts w:ascii="Arial" w:hAnsi="Arial"/>
          <w:szCs w:val="21"/>
          <w:u w:val="single"/>
          <w:lang w:val="zh-CN"/>
        </w:rPr>
        <w:t xml:space="preserve">            </w:t>
      </w:r>
      <w:r>
        <w:rPr>
          <w:rFonts w:ascii="Arial" w:hAnsi="Arial"/>
          <w:szCs w:val="21"/>
          <w:lang w:val="zh-CN"/>
        </w:rPr>
        <w:t xml:space="preserve">（供应商名称）授权</w:t>
      </w:r>
      <w:r>
        <w:rPr>
          <w:rFonts w:ascii="Arial" w:hAnsi="Arial"/>
          <w:szCs w:val="21"/>
          <w:u w:val="single"/>
          <w:lang w:val="zh-CN"/>
        </w:rPr>
        <w:t xml:space="preserve">                 </w:t>
      </w:r>
      <w:r>
        <w:rPr>
          <w:rFonts w:ascii="Arial" w:hAnsi="Arial"/>
          <w:szCs w:val="21"/>
          <w:lang w:val="zh-CN"/>
        </w:rPr>
        <w:t xml:space="preserve">（被授权人姓名）作为我方参加编号为</w:t>
      </w:r>
      <w:r>
        <w:rPr>
          <w:rFonts w:ascii="Arial" w:hAnsi="Arial"/>
          <w:szCs w:val="21"/>
          <w:u w:val="single"/>
          <w:lang w:val="zh-CN"/>
        </w:rPr>
        <w:t xml:space="preserve">                             </w:t>
      </w:r>
      <w:r>
        <w:rPr>
          <w:rFonts w:ascii="Arial" w:hAnsi="Arial"/>
          <w:szCs w:val="21"/>
          <w:lang w:val="zh-CN"/>
        </w:rPr>
        <w:t xml:space="preserve">项目采购活动的合法代理人，以本单位名义全权处理一切与该项目采购有关的事务。</w:t>
      </w:r>
      <w:r/>
    </w:p>
    <w:p>
      <w:pPr>
        <w:pStyle w:val="949"/>
        <w:ind w:firstLine="420"/>
        <w:spacing w:line="360" w:lineRule="auto"/>
        <w:rPr>
          <w:rFonts w:ascii="Arial" w:hAnsi="Arial"/>
          <w:szCs w:val="21"/>
          <w:lang w:val="zh-CN"/>
        </w:rPr>
      </w:pPr>
      <w:r>
        <w:rPr>
          <w:rFonts w:ascii="Arial" w:hAnsi="Arial"/>
          <w:szCs w:val="21"/>
          <w:lang w:val="zh-CN"/>
        </w:rPr>
        <w:t xml:space="preserve">本授权书自______年____月____日起生效，特此声明。</w:t>
      </w:r>
      <w:r/>
    </w:p>
    <w:p>
      <w:pPr>
        <w:pStyle w:val="949"/>
        <w:ind w:firstLine="420"/>
        <w:spacing w:line="360" w:lineRule="auto"/>
        <w:rPr>
          <w:rFonts w:ascii="Arial" w:hAnsi="Arial"/>
          <w:szCs w:val="21"/>
          <w:lang w:val="zh-CN"/>
        </w:rPr>
      </w:pPr>
      <w:r>
        <w:rPr>
          <w:rFonts w:ascii="Arial" w:hAnsi="Arial"/>
          <w:szCs w:val="21"/>
          <w:lang w:val="zh-CN"/>
        </w:rPr>
        <w:t xml:space="preserve">被授权人身份证号码：</w:t>
      </w:r>
      <w:r/>
    </w:p>
    <w:p>
      <w:pPr>
        <w:pStyle w:val="949"/>
        <w:ind w:firstLine="420"/>
        <w:spacing w:line="360" w:lineRule="auto"/>
        <w:rPr>
          <w:rFonts w:ascii="Arial" w:hAnsi="Arial"/>
          <w:szCs w:val="21"/>
          <w:lang w:val="zh-CN"/>
        </w:rPr>
      </w:pPr>
      <w:r>
        <w:rPr>
          <w:rFonts w:ascii="Arial" w:hAnsi="Arial"/>
          <w:szCs w:val="21"/>
          <w:lang w:val="zh-CN"/>
        </w:rPr>
        <w:t xml:space="preserve">被授权人联系电话：（手机）</w:t>
      </w:r>
      <w:r/>
    </w:p>
    <w:p>
      <w:pPr>
        <w:pStyle w:val="949"/>
        <w:ind w:firstLine="420"/>
        <w:spacing w:line="360" w:lineRule="auto"/>
        <w:rPr>
          <w:rFonts w:ascii="Arial" w:hAnsi="Arial"/>
          <w:szCs w:val="21"/>
          <w:lang w:val="zh-CN"/>
        </w:rPr>
      </w:pPr>
      <w:r>
        <w:rPr>
          <w:rFonts w:ascii="Arial" w:hAnsi="Arial"/>
          <w:szCs w:val="21"/>
          <w:lang w:val="zh-CN"/>
        </w:rPr>
        <w:t xml:space="preserve">单位名称：（加盖电子公章）</w:t>
      </w:r>
      <w:r/>
    </w:p>
    <w:p>
      <w:pPr>
        <w:pStyle w:val="949"/>
        <w:ind w:firstLine="420"/>
        <w:spacing w:line="360" w:lineRule="auto"/>
        <w:rPr>
          <w:rFonts w:hint="eastAsia" w:ascii="Arial" w:hAnsi="Arial"/>
          <w:szCs w:val="21"/>
          <w:lang w:val="zh-CN"/>
        </w:rPr>
      </w:pPr>
      <w:r>
        <w:rPr>
          <w:rFonts w:ascii="Arial" w:hAnsi="Arial"/>
          <w:szCs w:val="21"/>
          <w:lang w:val="zh-CN"/>
        </w:rPr>
        <w:t xml:space="preserve">单位</w:t>
      </w:r>
      <w:r>
        <w:rPr>
          <w:rFonts w:hint="eastAsia" w:ascii="Arial" w:hAnsi="Arial"/>
          <w:szCs w:val="21"/>
          <w:lang w:val="zh-CN"/>
        </w:rPr>
      </w:r>
      <w:r/>
    </w:p>
    <w:p>
      <w:pPr>
        <w:pStyle w:val="949"/>
        <w:ind w:firstLine="420"/>
        <w:spacing w:line="360" w:lineRule="auto"/>
        <w:rPr>
          <w:rFonts w:ascii="Arial" w:hAnsi="Arial"/>
          <w:szCs w:val="21"/>
        </w:rPr>
      </w:pPr>
      <w:r>
        <w:rPr>
          <w:rFonts w:ascii="Arial" w:hAnsi="Arial"/>
          <w:szCs w:val="21"/>
          <w:lang w:val="zh-CN"/>
        </w:rPr>
        <w:t xml:space="preserve">日    期：            </w:t>
      </w:r>
      <w:r>
        <w:rPr>
          <w:rFonts w:ascii="Arial" w:hAnsi="Arial"/>
          <w:szCs w:val="21"/>
        </w:rPr>
      </w:r>
      <w:r/>
    </w:p>
    <w:p>
      <w:pPr>
        <w:pStyle w:val="949"/>
        <w:ind w:firstLine="430"/>
        <w:spacing w:line="360" w:lineRule="auto"/>
        <w:rPr>
          <w:rFonts w:ascii="Arial" w:hAnsi="Arial"/>
          <w:szCs w:val="21"/>
          <w:lang w:val="zh-CN"/>
        </w:rPr>
      </w:pPr>
      <w:r>
        <w:rPr>
          <w:rFonts w:ascii="Arial" w:hAnsi="Arial"/>
          <w:szCs w:val="21"/>
          <w:lang w:val="zh-CN"/>
        </w:rPr>
      </w:r>
      <w:r/>
    </w:p>
    <w:p>
      <w:pPr>
        <w:pStyle w:val="949"/>
        <w:ind w:firstLine="431"/>
        <w:spacing w:line="360" w:lineRule="auto"/>
        <w:rPr>
          <w:rFonts w:ascii="Arial" w:hAnsi="Arial"/>
          <w:b/>
          <w:szCs w:val="21"/>
        </w:rPr>
      </w:pPr>
      <w:r>
        <w:rPr>
          <w:rFonts w:ascii="Arial" w:hAnsi="Arial"/>
          <w:b/>
          <w:szCs w:val="21"/>
        </w:rPr>
        <w:t xml:space="preserve">被授权人</w:t>
      </w:r>
      <w:r>
        <w:rPr>
          <w:rFonts w:ascii="Arial" w:hAnsi="Arial"/>
          <w:b/>
          <w:szCs w:val="21"/>
          <w:lang w:val="zh-CN"/>
        </w:rPr>
        <w:t xml:space="preserve">的身份证明文件的复印件：</w:t>
      </w:r>
      <w:r>
        <w:rPr>
          <w:rFonts w:ascii="Arial" w:hAnsi="Arial"/>
          <w:b/>
          <w:szCs w:val="21"/>
        </w:rPr>
      </w:r>
      <w:r/>
    </w:p>
    <w:p>
      <w:pPr>
        <w:pStyle w:val="949"/>
        <w:ind w:firstLine="420"/>
        <w:jc w:val="left"/>
        <w:spacing w:line="360" w:lineRule="auto"/>
        <w:shd w:val="clear" w:color="auto" w:fill="ffffff"/>
        <w:widowControl/>
        <w:rPr>
          <w:rFonts w:ascii="Arial" w:hAnsi="Arial"/>
          <w:b/>
          <w:bCs/>
          <w:szCs w:val="21"/>
        </w:rPr>
      </w:pPr>
      <w:r>
        <w:rPr>
          <w:lang w:val="zh-CN"/>
        </w:rPr>
        <w:br w:type="page" w:clear="all"/>
      </w:r>
      <w:r>
        <w:rPr>
          <w:rFonts w:ascii="Arial" w:hAnsi="Arial"/>
          <w:b/>
          <w:bCs/>
          <w:szCs w:val="21"/>
        </w:rPr>
      </w:r>
      <w:r/>
    </w:p>
    <w:p>
      <w:pPr>
        <w:pStyle w:val="949"/>
        <w:ind w:firstLine="570"/>
        <w:rPr>
          <w:rFonts w:ascii="Arial" w:hAnsi="Arial"/>
          <w:szCs w:val="21"/>
        </w:rPr>
        <w:outlineLvl w:val="2"/>
      </w:pPr>
      <w:r/>
      <w:bookmarkStart w:id="226" w:name="_Toc18173"/>
      <w:r/>
      <w:bookmarkStart w:id="227" w:name="_Toc490133032"/>
      <w:r/>
      <w:bookmarkStart w:id="228" w:name="_Toc504056872"/>
      <w:r/>
      <w:bookmarkStart w:id="229" w:name="_Toc534273682"/>
      <w:r/>
      <w:bookmarkStart w:id="230" w:name="_Toc534273681"/>
      <w:r/>
      <w:bookmarkStart w:id="231" w:name="_Toc534273804"/>
      <w:r/>
      <w:bookmarkStart w:id="232" w:name="_Toc504573087"/>
      <w:r/>
      <w:bookmarkStart w:id="233" w:name="_Toc534273805"/>
      <w:r/>
      <w:bookmarkStart w:id="234" w:name="_Toc504044384"/>
      <w:r/>
      <w:bookmarkStart w:id="235" w:name="_Toc228041250"/>
      <w:r>
        <w:rPr>
          <w:rFonts w:ascii="Arial" w:hAnsi="Arial"/>
          <w:sz w:val="28"/>
          <w:szCs w:val="28"/>
        </w:rPr>
        <w:t xml:space="preserve">5、</w:t>
      </w:r>
      <w:r>
        <w:rPr>
          <w:rFonts w:ascii="Arial" w:hAnsi="Arial"/>
          <w:sz w:val="28"/>
          <w:szCs w:val="28"/>
        </w:rPr>
        <w:t xml:space="preserve">合同条款偏离表</w:t>
      </w:r>
      <w:bookmarkEnd w:id="226"/>
      <w:r/>
      <w:bookmarkEnd w:id="235"/>
      <w:r>
        <w:rPr>
          <w:rFonts w:ascii="Arial" w:hAnsi="Arial"/>
          <w:szCs w:val="21"/>
        </w:rPr>
      </w:r>
      <w:r/>
    </w:p>
    <w:p>
      <w:pPr>
        <w:pStyle w:val="949"/>
        <w:ind w:firstLine="430"/>
        <w:rPr>
          <w:rFonts w:ascii="Arial" w:hAnsi="Arial"/>
          <w:szCs w:val="21"/>
          <w:lang w:val="zh-CN"/>
        </w:rPr>
      </w:pPr>
      <w:r>
        <w:rPr>
          <w:rFonts w:ascii="Arial" w:hAnsi="Arial"/>
          <w:szCs w:val="21"/>
          <w:lang w:val="zh-CN"/>
        </w:rPr>
      </w:r>
      <w:r/>
    </w:p>
    <w:p>
      <w:pPr>
        <w:pStyle w:val="949"/>
        <w:ind w:firstLine="733"/>
        <w:jc w:val="center"/>
        <w:spacing w:before="312" w:line="360" w:lineRule="auto"/>
        <w:shd w:val="clear" w:color="auto" w:fill="ffffff"/>
        <w:widowControl/>
        <w:rPr>
          <w:rFonts w:ascii="Arial" w:hAnsi="Arial"/>
          <w:b/>
          <w:sz w:val="36"/>
          <w:szCs w:val="36"/>
        </w:rPr>
      </w:pPr>
      <w:r>
        <w:rPr>
          <w:rFonts w:ascii="Arial" w:hAnsi="Arial"/>
          <w:b/>
          <w:sz w:val="36"/>
          <w:szCs w:val="36"/>
        </w:rPr>
        <w:t xml:space="preserve">合同条款偏离表</w:t>
      </w:r>
      <w:r/>
    </w:p>
    <w:p>
      <w:pPr>
        <w:pStyle w:val="949"/>
        <w:ind w:firstLine="430"/>
        <w:rPr>
          <w:rFonts w:ascii="Arial" w:hAnsi="Arial"/>
          <w:szCs w:val="21"/>
          <w:lang w:val="zh-CN"/>
        </w:rPr>
      </w:pPr>
      <w:r>
        <w:rPr>
          <w:rFonts w:ascii="Arial" w:hAnsi="Arial"/>
          <w:szCs w:val="21"/>
          <w:lang w:val="zh-CN"/>
        </w:rPr>
      </w:r>
      <w:r/>
    </w:p>
    <w:p>
      <w:pPr>
        <w:pStyle w:val="949"/>
        <w:ind w:firstLine="97"/>
        <w:jc w:val="left"/>
        <w:spacing w:line="360" w:lineRule="auto"/>
        <w:widowControl/>
        <w:tabs>
          <w:tab w:val="left" w:pos="5366" w:leader="none"/>
        </w:tabs>
        <w:rPr>
          <w:rFonts w:ascii="宋体" w:hAnsi="宋体" w:cs="宋体"/>
          <w:szCs w:val="21"/>
        </w:rPr>
      </w:pPr>
      <w:r>
        <w:rPr>
          <w:rFonts w:ascii="宋体" w:hAnsi="宋体" w:cs="宋体"/>
          <w:szCs w:val="21"/>
        </w:rPr>
        <w:t xml:space="preserve">项目名称：                    项目编号：           采购包号：</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1013"/>
        <w:gridCol w:w="1807"/>
        <w:gridCol w:w="1518"/>
        <w:gridCol w:w="1518"/>
        <w:gridCol w:w="1619"/>
        <w:gridCol w:w="1245"/>
      </w:tblGrid>
      <w:tr>
        <w:trPr>
          <w:trHeight w:val="930"/>
        </w:trPr>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949"/>
              <w:jc w:val="center"/>
              <w:spacing w:after="160" w:line="276" w:lineRule="auto"/>
              <w:rPr>
                <w:rFonts w:ascii="宋体" w:hAnsi="宋体"/>
                <w:b/>
                <w:bCs/>
                <w:szCs w:val="21"/>
              </w:rPr>
            </w:pPr>
            <w:r/>
            <w:bookmarkStart w:id="236" w:name="_Hlk144279231"/>
            <w:r>
              <w:rPr>
                <w:rFonts w:ascii="宋体" w:hAnsi="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949"/>
              <w:jc w:val="center"/>
              <w:spacing w:line="360" w:lineRule="auto"/>
              <w:widowControl/>
              <w:rPr>
                <w:rFonts w:ascii="宋体" w:hAnsi="宋体" w:cs="宋体"/>
                <w:b/>
                <w:szCs w:val="21"/>
              </w:rPr>
            </w:pPr>
            <w:r>
              <w:rPr>
                <w:rFonts w:hint="eastAsia" w:ascii="宋体" w:hAnsi="宋体" w:cs="宋体"/>
                <w:b/>
                <w:szCs w:val="21"/>
              </w:rPr>
              <w:t xml:space="preserve">谈判文件</w:t>
            </w:r>
            <w:r>
              <w:rPr>
                <w:rFonts w:ascii="宋体" w:hAnsi="宋体" w:cs="宋体"/>
                <w:b/>
                <w:szCs w:val="21"/>
              </w:rPr>
            </w:r>
            <w:r/>
          </w:p>
          <w:p>
            <w:pPr>
              <w:pStyle w:val="949"/>
              <w:jc w:val="center"/>
              <w:spacing w:after="160" w:line="276" w:lineRule="auto"/>
              <w:rPr>
                <w:rFonts w:ascii="宋体" w:hAnsi="宋体"/>
                <w:szCs w:val="21"/>
              </w:rPr>
            </w:pPr>
            <w:r>
              <w:rPr>
                <w:rFonts w:hint="eastAsia" w:ascii="宋体" w:hAnsi="宋体" w:cs="宋体"/>
                <w:b/>
                <w:szCs w:val="21"/>
              </w:rPr>
              <w:t xml:space="preserve">条目号</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949"/>
              <w:jc w:val="center"/>
              <w:spacing w:after="160" w:line="276" w:lineRule="auto"/>
              <w:rPr>
                <w:rFonts w:ascii="宋体" w:hAnsi="宋体"/>
                <w:szCs w:val="21"/>
              </w:rPr>
            </w:pPr>
            <w:r>
              <w:rPr>
                <w:rFonts w:hint="eastAsia" w:ascii="宋体" w:hAnsi="宋体" w:cs="宋体"/>
                <w:b/>
                <w:szCs w:val="21"/>
              </w:rPr>
              <w:t xml:space="preserve">谈判要求规格</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949"/>
              <w:jc w:val="center"/>
              <w:spacing w:after="160" w:line="276" w:lineRule="auto"/>
              <w:rPr>
                <w:rFonts w:ascii="宋体" w:hAnsi="宋体"/>
                <w:szCs w:val="21"/>
              </w:rPr>
            </w:pPr>
            <w:r>
              <w:rPr>
                <w:rFonts w:hint="eastAsia" w:ascii="宋体" w:hAnsi="宋体" w:cs="宋体"/>
                <w:b/>
                <w:szCs w:val="21"/>
              </w:rPr>
              <w:t xml:space="preserve">谈判响应</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949"/>
              <w:jc w:val="center"/>
              <w:spacing w:after="160" w:line="276" w:lineRule="auto"/>
              <w:rPr>
                <w:rFonts w:ascii="宋体" w:hAnsi="宋体"/>
                <w:szCs w:val="21"/>
              </w:rPr>
            </w:pPr>
            <w:r>
              <w:rPr>
                <w:rFonts w:ascii="宋体" w:hAnsi="宋体" w:cs="宋体"/>
                <w:b/>
                <w:szCs w:val="21"/>
              </w:rPr>
              <w:t xml:space="preserve">偏离</w:t>
            </w: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pStyle w:val="949"/>
              <w:jc w:val="center"/>
              <w:spacing w:after="160" w:line="276" w:lineRule="auto"/>
              <w:rPr>
                <w:rFonts w:ascii="宋体" w:hAnsi="宋体"/>
                <w:szCs w:val="21"/>
              </w:rPr>
            </w:pPr>
            <w:r>
              <w:rPr>
                <w:rFonts w:ascii="宋体" w:hAnsi="宋体" w:cs="宋体"/>
                <w:b/>
                <w:szCs w:val="21"/>
              </w:rPr>
              <w:t xml:space="preserve">说明</w:t>
            </w:r>
            <w:r>
              <w:rPr>
                <w:rFonts w:ascii="宋体" w:hAnsi="宋体"/>
                <w:szCs w:val="21"/>
              </w:rPr>
            </w:r>
            <w:r/>
          </w:p>
        </w:tc>
      </w:tr>
      <w:tr>
        <w:trPr>
          <w:trHeight w:val="930"/>
        </w:trPr>
        <w:tc>
          <w:tcPr>
            <w:gridSpan w:val="6"/>
            <w:tcBorders>
              <w:top w:val="single" w:color="000000" w:sz="4" w:space="0"/>
              <w:left w:val="single" w:color="000000" w:sz="4" w:space="0"/>
              <w:bottom w:val="single" w:color="000000" w:sz="4" w:space="0"/>
              <w:right w:val="single" w:color="000000" w:sz="4" w:space="0"/>
            </w:tcBorders>
            <w:tcW w:w="8720" w:type="auto"/>
            <w:vAlign w:val="center"/>
            <w:textDirection w:val="lrTb"/>
            <w:noWrap w:val="false"/>
          </w:tcPr>
          <w:p>
            <w:pPr>
              <w:pStyle w:val="949"/>
              <w:jc w:val="left"/>
              <w:spacing w:after="160" w:line="276" w:lineRule="auto"/>
              <w:rPr>
                <w:rFonts w:ascii="宋体" w:hAnsi="宋体"/>
                <w:bCs/>
                <w:szCs w:val="21"/>
              </w:rPr>
            </w:pPr>
            <w:r>
              <w:rPr>
                <w:rFonts w:ascii="宋体" w:hAnsi="宋体"/>
                <w:b/>
                <w:szCs w:val="21"/>
              </w:rPr>
              <w:t xml:space="preserve">对本项目合同条款的偏离情况</w:t>
            </w:r>
            <w:r>
              <w:rPr>
                <w:rFonts w:ascii="宋体" w:hAnsi="宋体"/>
                <w:bCs/>
                <w:szCs w:val="21"/>
              </w:rPr>
              <w:t xml:space="preserve">（应进行选择）：</w:t>
            </w:r>
            <w:r/>
          </w:p>
          <w:p>
            <w:pPr>
              <w:pStyle w:val="949"/>
              <w:jc w:val="left"/>
              <w:spacing w:after="160" w:line="276" w:lineRule="auto"/>
              <w:rPr>
                <w:rFonts w:ascii="宋体" w:hAnsi="宋体"/>
                <w:szCs w:val="21"/>
              </w:rPr>
            </w:pPr>
            <w:r>
              <w:rPr>
                <w:rFonts w:ascii="宋体" w:hAnsi="宋体"/>
                <w:b/>
                <w:szCs w:val="21"/>
              </w:rPr>
              <w:t xml:space="preserve">□无偏离</w:t>
            </w:r>
            <w:r>
              <w:rPr>
                <w:rFonts w:ascii="宋体" w:hAnsi="宋体"/>
                <w:szCs w:val="21"/>
              </w:rPr>
              <w:t xml:space="preserve">（如无偏离，仅选择无偏离即可；</w:t>
            </w:r>
            <w:r>
              <w:rPr>
                <w:rFonts w:ascii="宋体" w:hAnsi="宋体"/>
                <w:bCs/>
                <w:szCs w:val="21"/>
              </w:rPr>
              <w:t xml:space="preserve">无偏离即为</w:t>
            </w:r>
            <w:r>
              <w:rPr>
                <w:rFonts w:ascii="宋体" w:hAnsi="宋体"/>
                <w:szCs w:val="21"/>
              </w:rPr>
              <w:t xml:space="preserve">对合同条款中的所有要求，均视作供应商已对之理解和响应。）</w:t>
            </w:r>
            <w:r/>
          </w:p>
          <w:p>
            <w:pPr>
              <w:pStyle w:val="949"/>
              <w:jc w:val="left"/>
              <w:spacing w:after="160" w:line="276" w:lineRule="auto"/>
              <w:rPr>
                <w:rFonts w:ascii="宋体" w:hAnsi="宋体"/>
                <w:szCs w:val="21"/>
              </w:rPr>
            </w:pPr>
            <w:r>
              <w:rPr>
                <w:rFonts w:ascii="宋体" w:hAnsi="宋体"/>
                <w:b/>
                <w:szCs w:val="21"/>
              </w:rPr>
              <w:t xml:space="preserve">□有偏离</w:t>
            </w:r>
            <w:r>
              <w:rPr>
                <w:rFonts w:ascii="宋体" w:hAnsi="宋体"/>
                <w:szCs w:val="21"/>
              </w:rPr>
              <w:t xml:space="preserve">（如有偏离，则应在本表中对负偏离项逐一列明；对合同条款中的所有要求，除本表列明的偏离外，均视作供应商已对之理解和响应。）</w:t>
            </w:r>
            <w:r/>
          </w:p>
        </w:tc>
      </w:tr>
      <w:tr>
        <w:trPr>
          <w:trHeight w:val="930"/>
        </w:trPr>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94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94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94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94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94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pStyle w:val="949"/>
              <w:jc w:val="center"/>
              <w:spacing w:after="160" w:line="276" w:lineRule="auto"/>
              <w:rPr>
                <w:rFonts w:ascii="宋体" w:hAnsi="宋体"/>
                <w:szCs w:val="21"/>
              </w:rPr>
            </w:pPr>
            <w:r>
              <w:rPr>
                <w:rFonts w:ascii="宋体" w:hAnsi="宋体"/>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94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94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94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94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94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pStyle w:val="949"/>
              <w:jc w:val="center"/>
              <w:spacing w:after="160" w:line="276" w:lineRule="auto"/>
              <w:rPr>
                <w:rFonts w:ascii="宋体" w:hAnsi="宋体"/>
                <w:szCs w:val="21"/>
              </w:rPr>
            </w:pPr>
            <w:r>
              <w:rPr>
                <w:rFonts w:ascii="宋体" w:hAnsi="宋体"/>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94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94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94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94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94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pStyle w:val="949"/>
              <w:jc w:val="center"/>
              <w:spacing w:after="160" w:line="276" w:lineRule="auto"/>
              <w:rPr>
                <w:rFonts w:ascii="宋体" w:hAnsi="宋体"/>
                <w:szCs w:val="21"/>
              </w:rPr>
            </w:pPr>
            <w:r>
              <w:rPr>
                <w:rFonts w:ascii="宋体" w:hAnsi="宋体"/>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946" w:type="dxa"/>
            <w:vAlign w:val="center"/>
            <w:textDirection w:val="lrTb"/>
            <w:noWrap w:val="false"/>
          </w:tcPr>
          <w:p>
            <w:pPr>
              <w:pStyle w:val="94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860" w:type="dxa"/>
            <w:vAlign w:val="center"/>
            <w:textDirection w:val="lrTb"/>
            <w:noWrap w:val="false"/>
          </w:tcPr>
          <w:p>
            <w:pPr>
              <w:pStyle w:val="94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94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528" w:type="dxa"/>
            <w:vAlign w:val="center"/>
            <w:textDirection w:val="lrTb"/>
            <w:noWrap w:val="false"/>
          </w:tcPr>
          <w:p>
            <w:pPr>
              <w:pStyle w:val="94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644" w:type="dxa"/>
            <w:vAlign w:val="center"/>
            <w:textDirection w:val="lrTb"/>
            <w:noWrap w:val="false"/>
          </w:tcPr>
          <w:p>
            <w:pPr>
              <w:pStyle w:val="949"/>
              <w:jc w:val="center"/>
              <w:spacing w:after="160" w:line="276" w:lineRule="auto"/>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1214" w:type="dxa"/>
            <w:vAlign w:val="center"/>
            <w:textDirection w:val="lrTb"/>
            <w:noWrap w:val="false"/>
          </w:tcPr>
          <w:p>
            <w:pPr>
              <w:pStyle w:val="949"/>
              <w:jc w:val="center"/>
              <w:spacing w:after="160" w:line="276" w:lineRule="auto"/>
              <w:rPr>
                <w:rFonts w:ascii="宋体" w:hAnsi="宋体"/>
                <w:szCs w:val="21"/>
              </w:rPr>
            </w:pPr>
            <w:r>
              <w:rPr>
                <w:rFonts w:ascii="宋体" w:hAnsi="宋体"/>
                <w:szCs w:val="21"/>
              </w:rPr>
            </w:r>
            <w:r/>
          </w:p>
        </w:tc>
      </w:tr>
    </w:tbl>
    <w:p>
      <w:pPr>
        <w:pStyle w:val="949"/>
        <w:jc w:val="left"/>
        <w:spacing w:line="360" w:lineRule="auto"/>
        <w:shd w:val="clear" w:color="auto" w:fill="ffffff"/>
        <w:widowControl/>
        <w:rPr>
          <w:rFonts w:ascii="宋体" w:hAnsi="宋体" w:cs="宋体"/>
          <w:szCs w:val="21"/>
        </w:rPr>
      </w:pPr>
      <w:r/>
      <w:bookmarkEnd w:id="236"/>
      <w:r>
        <w:rPr>
          <w:rFonts w:ascii="宋体" w:hAnsi="宋体" w:cs="宋体"/>
          <w:szCs w:val="21"/>
        </w:rPr>
      </w:r>
      <w:r/>
    </w:p>
    <w:p>
      <w:pPr>
        <w:pStyle w:val="949"/>
        <w:jc w:val="left"/>
        <w:spacing w:line="360" w:lineRule="auto"/>
        <w:shd w:val="clear" w:color="auto" w:fill="ffffff"/>
        <w:widowControl/>
        <w:rPr>
          <w:rFonts w:ascii="宋体" w:hAnsi="宋体" w:cs="宋体"/>
          <w:szCs w:val="21"/>
        </w:rPr>
      </w:pPr>
      <w:r>
        <w:rPr>
          <w:rFonts w:ascii="宋体" w:hAnsi="宋体" w:cs="宋体"/>
          <w:szCs w:val="21"/>
        </w:rPr>
        <w:t xml:space="preserve">说明：如果行数不够，请自行增加。</w:t>
      </w:r>
      <w:r/>
    </w:p>
    <w:p>
      <w:pPr>
        <w:pStyle w:val="949"/>
        <w:ind w:firstLine="430"/>
        <w:jc w:val="left"/>
        <w:spacing w:line="360" w:lineRule="auto"/>
        <w:shd w:val="clear" w:color="auto" w:fill="ffffff"/>
        <w:widowControl/>
        <w:rPr>
          <w:rFonts w:ascii="Arial" w:hAnsi="Arial"/>
          <w:szCs w:val="21"/>
        </w:rPr>
      </w:pPr>
      <w:r>
        <w:rPr>
          <w:rFonts w:ascii="Arial" w:hAnsi="Arial"/>
          <w:szCs w:val="21"/>
        </w:rPr>
      </w:r>
      <w:r/>
    </w:p>
    <w:p>
      <w:pPr>
        <w:pStyle w:val="949"/>
        <w:ind w:firstLine="430"/>
        <w:jc w:val="left"/>
        <w:spacing w:line="360" w:lineRule="auto"/>
        <w:shd w:val="clear" w:color="auto" w:fill="ffffff"/>
        <w:widowControl/>
        <w:rPr>
          <w:rFonts w:ascii="Arial" w:hAnsi="Arial"/>
          <w:szCs w:val="21"/>
        </w:rPr>
      </w:pPr>
      <w:r>
        <w:rPr>
          <w:rFonts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949"/>
        <w:ind w:firstLine="430"/>
        <w:jc w:val="left"/>
        <w:spacing w:line="360" w:lineRule="auto"/>
        <w:shd w:val="clear" w:color="auto" w:fill="ffffff"/>
        <w:widowControl/>
        <w:rPr>
          <w:rFonts w:ascii="Arial" w:hAnsi="Arial"/>
          <w:szCs w:val="21"/>
        </w:rPr>
      </w:pPr>
      <w:r>
        <w:rPr>
          <w:rFonts w:ascii="Arial" w:hAnsi="Arial"/>
          <w:szCs w:val="21"/>
        </w:rPr>
        <w:t xml:space="preserve">日    期：   年    月    日</w:t>
      </w:r>
      <w:r/>
    </w:p>
    <w:p>
      <w:pPr>
        <w:pStyle w:val="949"/>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pStyle w:val="949"/>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pStyle w:val="949"/>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pStyle w:val="949"/>
        <w:ind w:firstLine="431"/>
        <w:rPr>
          <w:rFonts w:ascii="Arial" w:hAnsi="Arial"/>
          <w:sz w:val="28"/>
          <w:szCs w:val="28"/>
        </w:rPr>
        <w:outlineLvl w:val="2"/>
      </w:pPr>
      <w:r/>
      <w:bookmarkEnd w:id="227"/>
      <w:r/>
      <w:bookmarkEnd w:id="228"/>
      <w:r/>
      <w:bookmarkEnd w:id="229"/>
      <w:r/>
      <w:bookmarkEnd w:id="230"/>
      <w:r/>
      <w:bookmarkEnd w:id="231"/>
      <w:r/>
      <w:bookmarkEnd w:id="232"/>
      <w:r/>
      <w:bookmarkEnd w:id="233"/>
      <w:r/>
      <w:bookmarkEnd w:id="234"/>
      <w:r>
        <w:rPr>
          <w:rFonts w:ascii="Arial" w:hAnsi="Arial"/>
          <w:b/>
          <w:bCs/>
          <w:szCs w:val="21"/>
        </w:rPr>
        <w:br w:type="page" w:clear="all"/>
      </w:r>
      <w:bookmarkStart w:id="237" w:name="_Toc19168"/>
      <w:r/>
      <w:bookmarkStart w:id="238" w:name="_Toc228041251"/>
      <w:r>
        <w:rPr>
          <w:rFonts w:ascii="Arial" w:hAnsi="Arial"/>
          <w:sz w:val="28"/>
          <w:szCs w:val="28"/>
        </w:rPr>
        <w:t xml:space="preserve">6、采购需求条款偏离表</w:t>
      </w:r>
      <w:bookmarkEnd w:id="237"/>
      <w:r/>
      <w:bookmarkEnd w:id="238"/>
      <w:r>
        <w:rPr>
          <w:rFonts w:ascii="Arial" w:hAnsi="Arial"/>
          <w:sz w:val="28"/>
          <w:szCs w:val="28"/>
        </w:rPr>
      </w:r>
      <w:r/>
    </w:p>
    <w:p>
      <w:pPr>
        <w:pStyle w:val="949"/>
        <w:ind w:firstLine="733"/>
        <w:jc w:val="center"/>
        <w:spacing w:before="312" w:line="360" w:lineRule="auto"/>
        <w:shd w:val="clear" w:color="auto" w:fill="ffffff"/>
        <w:widowControl/>
        <w:rPr>
          <w:rFonts w:ascii="Arial" w:hAnsi="Arial"/>
          <w:b/>
          <w:sz w:val="36"/>
          <w:szCs w:val="36"/>
        </w:rPr>
      </w:pPr>
      <w:r>
        <w:rPr>
          <w:rFonts w:ascii="Arial" w:hAnsi="Arial"/>
          <w:b/>
          <w:sz w:val="36"/>
          <w:szCs w:val="36"/>
        </w:rPr>
        <w:t xml:space="preserve">采购需求条款偏离表</w:t>
      </w:r>
      <w:r/>
    </w:p>
    <w:p>
      <w:pPr>
        <w:pStyle w:val="949"/>
        <w:ind w:firstLine="430"/>
        <w:rPr>
          <w:rFonts w:ascii="Arial" w:hAnsi="Arial"/>
          <w:szCs w:val="21"/>
          <w:lang w:val="zh-CN"/>
        </w:rPr>
      </w:pPr>
      <w:r>
        <w:rPr>
          <w:rFonts w:ascii="Arial" w:hAnsi="Arial"/>
          <w:szCs w:val="21"/>
          <w:lang w:val="zh-CN"/>
        </w:rPr>
        <w:t xml:space="preserve">                        </w:t>
      </w:r>
      <w:r/>
    </w:p>
    <w:p>
      <w:pPr>
        <w:pStyle w:val="949"/>
        <w:ind w:firstLine="430"/>
        <w:rPr>
          <w:rFonts w:ascii="Arial" w:hAnsi="Arial"/>
          <w:szCs w:val="21"/>
        </w:rPr>
      </w:pPr>
      <w:r>
        <w:rPr>
          <w:rFonts w:ascii="Arial" w:hAnsi="Arial"/>
          <w:szCs w:val="21"/>
        </w:rPr>
        <w:t xml:space="preserve">                                         </w:t>
      </w:r>
      <w:r/>
    </w:p>
    <w:tbl>
      <w:tblPr>
        <w:tblW w:w="9412" w:type="dxa"/>
        <w:jc w:val="center"/>
        <w:tblInd w:w="-10" w:type="dxa"/>
        <w:tblLayout w:type="fixed"/>
        <w:tblCellMar>
          <w:left w:w="10" w:type="dxa"/>
          <w:right w:w="10" w:type="dxa"/>
        </w:tblCellMar>
        <w:tblLook w:val="04A0" w:firstRow="1" w:lastRow="0" w:firstColumn="1" w:lastColumn="0" w:noHBand="0" w:noVBand="1"/>
      </w:tblPr>
      <w:tblGrid>
        <w:gridCol w:w="665"/>
        <w:gridCol w:w="2549"/>
        <w:gridCol w:w="784"/>
        <w:gridCol w:w="2036"/>
        <w:gridCol w:w="2340"/>
        <w:gridCol w:w="1038"/>
      </w:tblGrid>
      <w:tr>
        <w:trPr>
          <w:trHeight w:val="284"/>
        </w:trPr>
        <w:tc>
          <w:tcPr>
            <w:gridSpan w:val="3"/>
            <w:tcBorders>
              <w:bottom w:val="single" w:color="000000" w:sz="4" w:space="0"/>
            </w:tcBorders>
            <w:tcW w:w="3998" w:type="dxa"/>
            <w:vAlign w:val="center"/>
            <w:textDirection w:val="lrTb"/>
            <w:noWrap w:val="false"/>
          </w:tcPr>
          <w:p>
            <w:pPr>
              <w:pStyle w:val="949"/>
              <w:jc w:val="left"/>
              <w:rPr>
                <w:rFonts w:ascii="Arial" w:hAnsi="Arial"/>
                <w:szCs w:val="21"/>
                <w:lang w:val="zh-CN"/>
              </w:rPr>
            </w:pPr>
            <w:r>
              <w:rPr>
                <w:rFonts w:ascii="Arial" w:hAnsi="Arial"/>
                <w:szCs w:val="21"/>
                <w:lang w:val="zh-CN"/>
              </w:rPr>
              <w:t xml:space="preserve">项目名称：</w:t>
            </w:r>
            <w:r/>
          </w:p>
        </w:tc>
        <w:tc>
          <w:tcPr>
            <w:gridSpan w:val="3"/>
            <w:tcBorders>
              <w:bottom w:val="single" w:color="000000" w:sz="4" w:space="0"/>
            </w:tcBorders>
            <w:tcW w:w="5414" w:type="dxa"/>
            <w:vAlign w:val="center"/>
            <w:textDirection w:val="lrTb"/>
            <w:noWrap w:val="false"/>
          </w:tcPr>
          <w:p>
            <w:pPr>
              <w:pStyle w:val="949"/>
              <w:jc w:val="left"/>
              <w:rPr>
                <w:rFonts w:ascii="Arial" w:hAnsi="Arial"/>
                <w:szCs w:val="21"/>
                <w:lang w:val="zh-CN"/>
              </w:rPr>
            </w:pPr>
            <w:r>
              <w:rPr>
                <w:rFonts w:ascii="Arial" w:hAnsi="Arial"/>
                <w:szCs w:val="21"/>
                <w:lang w:val="zh-CN"/>
              </w:rPr>
              <w:t xml:space="preserve">项目编号： </w:t>
            </w:r>
            <w:r>
              <w:rPr>
                <w:rFonts w:hint="eastAsia" w:ascii="Arial" w:hAnsi="Arial"/>
                <w:szCs w:val="21"/>
                <w:lang w:val="zh-CN"/>
              </w:rPr>
              <w:t xml:space="preserve">          采购包号：</w:t>
            </w: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49"/>
              <w:rPr>
                <w:rFonts w:ascii="Arial" w:hAnsi="Arial"/>
                <w:szCs w:val="21"/>
                <w:lang w:val="zh-CN"/>
              </w:rPr>
            </w:pPr>
            <w:r>
              <w:rPr>
                <w:rFonts w:ascii="Arial" w:hAnsi="Arial"/>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49"/>
              <w:jc w:val="center"/>
              <w:rPr>
                <w:rFonts w:ascii="Arial" w:hAnsi="Arial"/>
                <w:szCs w:val="21"/>
                <w:lang w:val="zh-CN"/>
              </w:rPr>
            </w:pPr>
            <w:r>
              <w:rPr>
                <w:rFonts w:ascii="Arial" w:hAnsi="Arial"/>
                <w:szCs w:val="21"/>
                <w:lang w:val="zh-CN"/>
              </w:rPr>
              <w:t xml:space="preserve">采购文件条目号</w:t>
            </w:r>
            <w:r/>
          </w:p>
        </w:tc>
        <w:tc>
          <w:tcPr>
            <w:gridSpan w:val="2"/>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49"/>
              <w:jc w:val="center"/>
              <w:rPr>
                <w:rFonts w:ascii="Arial" w:hAnsi="Arial"/>
                <w:b/>
                <w:szCs w:val="21"/>
              </w:rPr>
            </w:pPr>
            <w:r>
              <w:rPr>
                <w:rFonts w:ascii="Arial" w:hAnsi="Arial"/>
                <w:b/>
                <w:szCs w:val="21"/>
              </w:rPr>
              <w:t xml:space="preserve">条款内容</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49"/>
              <w:jc w:val="center"/>
              <w:rPr>
                <w:rFonts w:ascii="Arial" w:hAnsi="Arial"/>
                <w:szCs w:val="21"/>
                <w:lang w:val="zh-CN"/>
              </w:rPr>
            </w:pPr>
            <w:r>
              <w:rPr>
                <w:rFonts w:ascii="Arial" w:hAnsi="Arial"/>
                <w:szCs w:val="21"/>
                <w:lang w:val="zh-CN"/>
              </w:rPr>
              <w:t xml:space="preserve">谈判</w:t>
            </w:r>
            <w:r>
              <w:rPr>
                <w:rFonts w:ascii="Arial" w:hAnsi="Arial"/>
                <w:szCs w:val="21"/>
                <w:lang w:val="zh-CN"/>
              </w:rPr>
              <w:t xml:space="preserve">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49"/>
              <w:jc w:val="center"/>
              <w:rPr>
                <w:rFonts w:ascii="Arial" w:hAnsi="Arial"/>
                <w:szCs w:val="21"/>
                <w:lang w:val="zh-CN"/>
              </w:rPr>
            </w:pPr>
            <w:r>
              <w:rPr>
                <w:rFonts w:ascii="Arial" w:hAnsi="Arial"/>
                <w:szCs w:val="21"/>
                <w:lang w:val="zh-CN"/>
              </w:rPr>
              <w:t xml:space="preserve">偏离说明</w:t>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49"/>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49"/>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49"/>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49"/>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49"/>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49"/>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49"/>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49"/>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49"/>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49"/>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49"/>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49"/>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49"/>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49"/>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49"/>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49"/>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49"/>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49"/>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49"/>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49"/>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949"/>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949"/>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949"/>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949"/>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949"/>
              <w:jc w:val="center"/>
              <w:rPr>
                <w:rFonts w:ascii="Arial" w:hAnsi="Arial"/>
                <w:szCs w:val="21"/>
                <w:lang w:val="zh-CN"/>
              </w:rPr>
            </w:pPr>
            <w:r>
              <w:rPr>
                <w:rFonts w:ascii="Arial" w:hAnsi="Arial"/>
                <w:szCs w:val="21"/>
                <w:lang w:val="zh-CN"/>
              </w:rPr>
            </w:r>
            <w:r/>
          </w:p>
        </w:tc>
      </w:tr>
    </w:tbl>
    <w:p>
      <w:pPr>
        <w:pStyle w:val="949"/>
        <w:ind w:firstLine="430"/>
        <w:rPr>
          <w:rFonts w:ascii="Arial" w:hAnsi="Arial"/>
          <w:szCs w:val="21"/>
          <w:lang w:val="zh-CN"/>
        </w:rPr>
      </w:pPr>
      <w:r>
        <w:rPr>
          <w:rFonts w:ascii="Arial" w:hAnsi="Arial"/>
          <w:szCs w:val="21"/>
          <w:lang w:val="zh-CN"/>
        </w:rPr>
      </w:r>
      <w:r/>
    </w:p>
    <w:p>
      <w:pPr>
        <w:pStyle w:val="949"/>
        <w:ind w:firstLine="430"/>
        <w:jc w:val="left"/>
        <w:spacing w:line="360" w:lineRule="auto"/>
        <w:shd w:val="clear" w:color="auto" w:fill="ffffff"/>
        <w:widowControl/>
        <w:rPr>
          <w:rFonts w:ascii="Arial" w:hAnsi="Arial"/>
          <w:szCs w:val="21"/>
        </w:rPr>
      </w:pPr>
      <w:r>
        <w:rPr>
          <w:rFonts w:ascii="Arial" w:hAnsi="Arial"/>
          <w:szCs w:val="21"/>
        </w:rPr>
        <w:t xml:space="preserve">说明：</w:t>
      </w:r>
      <w:r>
        <w:rPr>
          <w:rFonts w:ascii="Arial" w:hAnsi="Arial"/>
          <w:szCs w:val="21"/>
        </w:rPr>
        <w:t xml:space="preserve">谈判</w:t>
      </w:r>
      <w:r>
        <w:rPr>
          <w:rFonts w:ascii="Arial" w:hAnsi="Arial"/>
          <w:szCs w:val="21"/>
        </w:rPr>
        <w:t xml:space="preserve">响应文件采购需求内容响应存在正偏离或负偏离或者无偏离的，请在本表中逐条列出。未列出的，视为响应</w:t>
      </w:r>
      <w:r>
        <w:rPr>
          <w:rFonts w:ascii="Arial" w:hAnsi="Arial"/>
          <w:szCs w:val="21"/>
        </w:rPr>
        <w:t xml:space="preserve">谈判</w:t>
      </w:r>
      <w:r>
        <w:rPr>
          <w:rFonts w:ascii="Arial" w:hAnsi="Arial"/>
          <w:szCs w:val="21"/>
        </w:rPr>
        <w:t xml:space="preserve">文件要求。如果行数不够，请自行增加。</w:t>
      </w:r>
      <w:r/>
    </w:p>
    <w:p>
      <w:pPr>
        <w:pStyle w:val="949"/>
        <w:ind w:firstLine="430"/>
        <w:rPr>
          <w:rFonts w:ascii="Arial" w:hAnsi="Arial"/>
          <w:szCs w:val="21"/>
          <w:lang w:val="zh-CN"/>
        </w:rPr>
      </w:pPr>
      <w:r>
        <w:rPr>
          <w:rFonts w:ascii="Arial" w:hAnsi="Arial"/>
          <w:szCs w:val="21"/>
          <w:lang w:val="zh-CN"/>
        </w:rPr>
      </w:r>
      <w:r/>
    </w:p>
    <w:p>
      <w:pPr>
        <w:pStyle w:val="949"/>
        <w:ind w:firstLine="430"/>
        <w:rPr>
          <w:lang w:val="zh-CN"/>
        </w:rPr>
      </w:pPr>
      <w:r>
        <w:rPr>
          <w:lang w:val="zh-CN"/>
        </w:rPr>
      </w:r>
      <w:r/>
    </w:p>
    <w:p>
      <w:pPr>
        <w:pStyle w:val="949"/>
        <w:ind w:firstLine="430"/>
        <w:jc w:val="left"/>
        <w:spacing w:line="360" w:lineRule="auto"/>
        <w:shd w:val="clear" w:color="auto" w:fill="ffffff"/>
        <w:widowControl/>
        <w:rPr>
          <w:rFonts w:ascii="Arial" w:hAnsi="Arial"/>
          <w:szCs w:val="21"/>
        </w:rPr>
      </w:pPr>
      <w:r>
        <w:rPr>
          <w:rFonts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949"/>
        <w:ind w:firstLine="430"/>
        <w:jc w:val="left"/>
        <w:spacing w:line="360" w:lineRule="auto"/>
        <w:shd w:val="clear" w:color="auto" w:fill="ffffff"/>
        <w:widowControl/>
        <w:rPr>
          <w:rFonts w:ascii="Arial" w:hAnsi="Arial"/>
          <w:szCs w:val="21"/>
        </w:rPr>
      </w:pPr>
      <w:r>
        <w:rPr>
          <w:rFonts w:ascii="Arial" w:hAnsi="Arial"/>
          <w:szCs w:val="21"/>
        </w:rPr>
        <w:t xml:space="preserve">日    期：   年    月    日</w:t>
      </w:r>
      <w:r/>
    </w:p>
    <w:p>
      <w:pPr>
        <w:pStyle w:val="949"/>
        <w:ind w:firstLine="430"/>
        <w:rPr>
          <w:rFonts w:ascii="Arial" w:hAnsi="Arial"/>
          <w:sz w:val="28"/>
          <w:szCs w:val="28"/>
        </w:rPr>
      </w:pPr>
      <w:r>
        <w:rPr>
          <w:rFonts w:ascii="Arial" w:hAnsi="Arial"/>
          <w:szCs w:val="21"/>
        </w:rPr>
        <w:br w:type="page" w:clear="all"/>
      </w:r>
      <w:bookmarkStart w:id="239" w:name="_Toc504573089"/>
      <w:r/>
      <w:bookmarkEnd w:id="239"/>
      <w:r/>
      <w:bookmarkStart w:id="240" w:name="_Toc504044386"/>
      <w:r/>
      <w:bookmarkEnd w:id="240"/>
      <w:r/>
      <w:bookmarkStart w:id="241" w:name="_Toc504056874"/>
      <w:r/>
      <w:bookmarkEnd w:id="241"/>
      <w:r/>
      <w:bookmarkStart w:id="242" w:name="_Toc504044385"/>
      <w:r/>
      <w:bookmarkEnd w:id="242"/>
      <w:r/>
      <w:bookmarkStart w:id="243" w:name="_Toc534273683"/>
      <w:r/>
      <w:bookmarkEnd w:id="243"/>
      <w:r/>
      <w:bookmarkStart w:id="244" w:name="_Toc534273806"/>
      <w:r/>
      <w:bookmarkEnd w:id="244"/>
      <w:r/>
      <w:bookmarkStart w:id="245" w:name="_Toc490133034"/>
      <w:r/>
      <w:bookmarkEnd w:id="245"/>
      <w:r/>
      <w:bookmarkStart w:id="246" w:name="_Toc504573088"/>
      <w:r/>
      <w:bookmarkEnd w:id="246"/>
      <w:r/>
      <w:bookmarkStart w:id="247" w:name="_Toc490133033"/>
      <w:r/>
      <w:bookmarkEnd w:id="247"/>
      <w:r/>
      <w:bookmarkStart w:id="248" w:name="_Toc504056873"/>
      <w:r/>
      <w:bookmarkEnd w:id="248"/>
      <w:r>
        <w:rPr>
          <w:rFonts w:ascii="Arial" w:hAnsi="Arial"/>
          <w:sz w:val="28"/>
          <w:szCs w:val="28"/>
        </w:rPr>
        <w:t xml:space="preserve">7、其他文件</w:t>
      </w:r>
      <w:r/>
    </w:p>
    <w:p>
      <w:pPr>
        <w:pStyle w:val="949"/>
        <w:numPr>
          <w:ilvl w:val="0"/>
          <w:numId w:val="7"/>
        </w:numPr>
        <w:spacing w:line="360" w:lineRule="auto"/>
        <w:shd w:val="clear" w:color="auto" w:fill="ffffff"/>
        <w:widowControl/>
        <w:rPr>
          <w:rFonts w:ascii="Arial" w:hAnsi="Arial"/>
          <w:sz w:val="28"/>
          <w:szCs w:val="28"/>
        </w:rPr>
        <w:outlineLvl w:val="1"/>
      </w:pPr>
      <w:r>
        <w:rPr>
          <w:rFonts w:ascii="Arial" w:hAnsi="Arial"/>
          <w:sz w:val="28"/>
          <w:szCs w:val="28"/>
        </w:rPr>
        <w:br w:type="page" w:clear="all"/>
      </w:r>
      <w:bookmarkStart w:id="249" w:name="_Toc2624"/>
      <w:r/>
      <w:bookmarkStart w:id="250" w:name="_Toc228041252"/>
      <w:r>
        <w:rPr>
          <w:rFonts w:ascii="Arial" w:hAnsi="Arial"/>
          <w:sz w:val="28"/>
          <w:szCs w:val="28"/>
        </w:rPr>
        <w:t xml:space="preserve">资格条件</w:t>
      </w:r>
      <w:bookmarkEnd w:id="249"/>
      <w:r/>
      <w:bookmarkEnd w:id="250"/>
      <w:r>
        <w:rPr>
          <w:rFonts w:ascii="Arial" w:hAnsi="Arial"/>
          <w:sz w:val="28"/>
          <w:szCs w:val="28"/>
        </w:rPr>
      </w:r>
      <w:r/>
    </w:p>
    <w:p>
      <w:pPr>
        <w:pStyle w:val="949"/>
        <w:ind w:firstLine="570"/>
        <w:rPr>
          <w:rFonts w:ascii="宋体" w:hAnsi="宋体"/>
          <w:szCs w:val="21"/>
        </w:rPr>
        <w:outlineLvl w:val="2"/>
      </w:pPr>
      <w:r/>
      <w:bookmarkStart w:id="251" w:name="_Toc10169"/>
      <w:r/>
      <w:bookmarkStart w:id="252" w:name="_Toc228041253"/>
      <w:r>
        <w:rPr>
          <w:rFonts w:hint="eastAsia" w:ascii="宋体" w:hAnsi="宋体"/>
          <w:szCs w:val="21"/>
        </w:rPr>
        <w:t xml:space="preserve">1、</w:t>
      </w:r>
      <w:r>
        <w:rPr>
          <w:rFonts w:ascii="宋体" w:hAnsi="宋体"/>
          <w:szCs w:val="21"/>
        </w:rPr>
        <w:t xml:space="preserve">具有独立承担民事责任的能力（提供法人或者其他组织的营业执照；供应商为自然人的，提供其身份证）；</w:t>
      </w:r>
      <w:bookmarkEnd w:id="251"/>
      <w:r/>
      <w:bookmarkEnd w:id="252"/>
      <w:r>
        <w:rPr>
          <w:rFonts w:ascii="宋体" w:hAnsi="宋体"/>
          <w:szCs w:val="21"/>
        </w:rPr>
        <w:t xml:space="preserve"> </w:t>
      </w:r>
      <w:r/>
    </w:p>
    <w:p>
      <w:pPr>
        <w:pStyle w:val="949"/>
        <w:ind w:firstLine="420"/>
        <w:spacing w:line="360" w:lineRule="auto"/>
        <w:rPr>
          <w:rFonts w:ascii="宋体" w:hAnsi="宋体" w:cs="宋体"/>
          <w:bCs/>
          <w:szCs w:val="21"/>
        </w:rPr>
      </w:pPr>
      <w:r>
        <w:rPr>
          <w:rFonts w:ascii="宋体" w:hAnsi="宋体" w:cs="宋体"/>
          <w:bCs/>
          <w:szCs w:val="21"/>
        </w:rPr>
      </w:r>
      <w:r/>
    </w:p>
    <w:p>
      <w:pPr>
        <w:pStyle w:val="949"/>
        <w:ind w:firstLine="570"/>
        <w:rPr>
          <w:rFonts w:ascii="宋体" w:hAnsi="宋体"/>
          <w:szCs w:val="21"/>
        </w:rPr>
        <w:outlineLvl w:val="2"/>
      </w:pPr>
      <w:r>
        <w:rPr>
          <w:rFonts w:ascii="宋体" w:hAnsi="宋体" w:cs="宋体"/>
          <w:bCs/>
          <w:szCs w:val="21"/>
        </w:rPr>
        <w:br w:type="page" w:clear="all"/>
      </w:r>
      <w:bookmarkStart w:id="253" w:name="_Toc228041254"/>
      <w:r>
        <w:rPr>
          <w:rFonts w:hint="eastAsia" w:ascii="宋体" w:hAnsi="宋体"/>
          <w:szCs w:val="21"/>
        </w:rPr>
        <w:t xml:space="preserve">2、</w:t>
      </w:r>
      <w:r>
        <w:rPr>
          <w:rFonts w:hint="eastAsia" w:ascii="宋体" w:hAnsi="宋体"/>
          <w:szCs w:val="21"/>
        </w:rPr>
        <w:t xml:space="preserve">具有良好的商业信誉和健全的财务会计制度（提供2024或2025年度的财务报表，或投标截止时间前六个月内银行出具的资信证明）；</w:t>
      </w:r>
      <w:bookmarkEnd w:id="253"/>
      <w:r>
        <w:rPr>
          <w:rFonts w:ascii="宋体" w:hAnsi="宋体"/>
          <w:szCs w:val="21"/>
        </w:rPr>
      </w:r>
      <w:r/>
    </w:p>
    <w:p>
      <w:pPr>
        <w:pStyle w:val="949"/>
        <w:ind w:firstLine="570"/>
        <w:rPr>
          <w:rFonts w:ascii="宋体" w:hAnsi="宋体"/>
          <w:szCs w:val="21"/>
        </w:rPr>
        <w:outlineLvl w:val="2"/>
      </w:pPr>
      <w:r>
        <w:rPr>
          <w:rFonts w:hint="eastAsia" w:ascii="宋体" w:hAnsi="宋体" w:cs="宋体"/>
          <w:bCs/>
          <w:szCs w:val="21"/>
        </w:rPr>
        <w:br w:type="page" w:clear="all"/>
      </w:r>
      <w:bookmarkStart w:id="254" w:name="_Toc228041255"/>
      <w:r>
        <w:rPr>
          <w:rFonts w:hint="eastAsia" w:ascii="宋体" w:hAnsi="宋体"/>
          <w:szCs w:val="21"/>
        </w:rPr>
        <w:t xml:space="preserve">3、</w:t>
      </w:r>
      <w:r>
        <w:rPr>
          <w:rFonts w:hint="eastAsia" w:ascii="宋体" w:hAnsi="宋体"/>
          <w:szCs w:val="21"/>
        </w:rPr>
        <w:t xml:space="preserve">具有履行合同所必需的设备和专业技术能力（供应商根据履行采购项目合同需要，提供履行合同所必需的设备和专业技术能力的证明材料）；</w:t>
      </w:r>
      <w:bookmarkEnd w:id="254"/>
      <w:r>
        <w:rPr>
          <w:rFonts w:ascii="宋体" w:hAnsi="宋体"/>
          <w:szCs w:val="21"/>
        </w:rPr>
      </w:r>
      <w:r/>
    </w:p>
    <w:p>
      <w:pPr>
        <w:pStyle w:val="949"/>
        <w:ind w:firstLine="570"/>
        <w:rPr>
          <w:rFonts w:hint="eastAsia" w:ascii="宋体" w:hAnsi="宋体"/>
          <w:szCs w:val="21"/>
        </w:rPr>
        <w:outlineLvl w:val="2"/>
      </w:pPr>
      <w:r>
        <w:rPr>
          <w:rFonts w:hint="eastAsia" w:ascii="宋体" w:hAnsi="宋体" w:cs="宋体"/>
          <w:bCs/>
          <w:szCs w:val="21"/>
        </w:rPr>
        <w:br w:type="page" w:clear="all"/>
      </w:r>
      <w:bookmarkStart w:id="255" w:name="_Toc228041256"/>
      <w:r>
        <w:rPr>
          <w:rFonts w:hint="eastAsia" w:ascii="宋体" w:hAnsi="宋体"/>
          <w:szCs w:val="21"/>
        </w:rPr>
        <w:t xml:space="preserve">4、</w:t>
      </w:r>
      <w:r>
        <w:rPr>
          <w:rFonts w:hint="eastAsia" w:ascii="宋体" w:hAnsi="宋体"/>
          <w:szCs w:val="21"/>
        </w:rPr>
        <w:t xml:space="preserve">有依法缴纳税收和社会保障资金的良好记录（提供参加本次政府采购活动前半年内至少一个月：①提供缴纳税收的凭证；②提供缴纳社会保险的凭据），依法享受免缴、缓缴的，提供证明材料；</w:t>
      </w:r>
      <w:bookmarkEnd w:id="255"/>
      <w:r>
        <w:rPr>
          <w:rFonts w:hint="eastAsia" w:ascii="宋体" w:hAnsi="宋体"/>
          <w:szCs w:val="21"/>
        </w:rPr>
      </w:r>
      <w:r/>
    </w:p>
    <w:p>
      <w:pPr>
        <w:pStyle w:val="949"/>
        <w:ind w:firstLine="570"/>
        <w:rPr>
          <w:rFonts w:hint="eastAsia" w:ascii="宋体" w:hAnsi="宋体"/>
          <w:szCs w:val="21"/>
        </w:rPr>
        <w:outlineLvl w:val="2"/>
      </w:pPr>
      <w:r>
        <w:rPr>
          <w:rFonts w:hint="eastAsia" w:ascii="宋体" w:hAnsi="宋体" w:cs="宋体"/>
          <w:bCs/>
          <w:szCs w:val="21"/>
        </w:rPr>
        <w:br w:type="page" w:clear="all"/>
      </w:r>
      <w:bookmarkStart w:id="256" w:name="_Toc228041257"/>
      <w:r>
        <w:rPr>
          <w:rFonts w:hint="eastAsia" w:ascii="宋体" w:hAnsi="宋体"/>
          <w:szCs w:val="21"/>
        </w:rPr>
        <w:t xml:space="preserve">5、</w:t>
      </w:r>
      <w:r>
        <w:rPr>
          <w:rFonts w:hint="eastAsia" w:ascii="宋体" w:hAnsi="宋体"/>
          <w:szCs w:val="21"/>
        </w:rPr>
        <w:t xml:space="preserve">参加采购活动前三年内，在经营活动中没有重大违法记录（提供承诺书）；</w:t>
      </w:r>
      <w:bookmarkEnd w:id="256"/>
      <w:r>
        <w:rPr>
          <w:rFonts w:hint="eastAsia" w:ascii="宋体" w:hAnsi="宋体"/>
          <w:szCs w:val="21"/>
        </w:rPr>
      </w:r>
      <w:r/>
    </w:p>
    <w:p>
      <w:pPr>
        <w:pStyle w:val="949"/>
        <w:ind w:firstLine="430"/>
        <w:rPr>
          <w:rFonts w:ascii="宋体" w:hAnsi="宋体" w:cs="宋体"/>
          <w:bCs/>
          <w:szCs w:val="21"/>
        </w:rPr>
      </w:pPr>
      <w:r>
        <w:rPr>
          <w:rFonts w:ascii="宋体" w:hAnsi="宋体" w:cs="宋体"/>
          <w:bCs/>
          <w:szCs w:val="21"/>
        </w:rPr>
      </w:r>
      <w:r/>
    </w:p>
    <w:p>
      <w:pPr>
        <w:pStyle w:val="949"/>
        <w:ind w:firstLine="570"/>
        <w:jc w:val="center"/>
        <w:spacing w:line="240" w:lineRule="atLeast"/>
        <w:rPr>
          <w:rFonts w:ascii="宋体" w:hAnsi="宋体"/>
          <w:szCs w:val="21"/>
        </w:rPr>
      </w:pPr>
      <w:r>
        <w:rPr>
          <w:rFonts w:ascii="宋体" w:hAnsi="宋体"/>
          <w:szCs w:val="21"/>
        </w:rPr>
        <w:t xml:space="preserve">无重大违法记录声明</w:t>
      </w:r>
      <w:r/>
    </w:p>
    <w:p>
      <w:pPr>
        <w:pStyle w:val="949"/>
        <w:ind w:firstLine="430"/>
        <w:spacing w:line="360" w:lineRule="auto"/>
        <w:rPr>
          <w:rFonts w:ascii="宋体" w:hAnsi="宋体"/>
          <w:szCs w:val="21"/>
        </w:rPr>
      </w:pPr>
      <w:r>
        <w:rPr>
          <w:rFonts w:ascii="宋体" w:hAnsi="宋体"/>
          <w:szCs w:val="21"/>
        </w:rPr>
      </w:r>
      <w:r/>
    </w:p>
    <w:p>
      <w:pPr>
        <w:pStyle w:val="949"/>
        <w:ind w:firstLine="430"/>
        <w:spacing w:line="360" w:lineRule="auto"/>
        <w:rPr>
          <w:rFonts w:ascii="宋体" w:hAnsi="宋体"/>
          <w:szCs w:val="21"/>
        </w:rPr>
      </w:pPr>
      <w:r>
        <w:rPr>
          <w:rFonts w:ascii="宋体" w:hAnsi="宋体"/>
          <w:szCs w:val="21"/>
        </w:rPr>
        <w:t xml:space="preserve">江苏省设备成套股份有限公司：</w:t>
      </w:r>
      <w:r/>
    </w:p>
    <w:p>
      <w:pPr>
        <w:pStyle w:val="949"/>
        <w:ind w:firstLine="430"/>
        <w:spacing w:line="360" w:lineRule="auto"/>
        <w:rPr>
          <w:rFonts w:ascii="宋体" w:hAnsi="宋体"/>
          <w:szCs w:val="21"/>
        </w:rPr>
      </w:pPr>
      <w:r>
        <w:rPr>
          <w:rFonts w:ascii="宋体" w:hAnsi="宋体"/>
          <w:szCs w:val="21"/>
        </w:rPr>
      </w:r>
      <w:r/>
    </w:p>
    <w:p>
      <w:pPr>
        <w:pStyle w:val="949"/>
        <w:ind w:firstLine="430"/>
        <w:spacing w:line="360" w:lineRule="auto"/>
        <w:shd w:val="clear" w:color="auto" w:fill="ffffff"/>
        <w:widowControl/>
        <w:rPr>
          <w:rFonts w:ascii="宋体" w:hAnsi="宋体"/>
          <w:szCs w:val="21"/>
        </w:rPr>
      </w:pPr>
      <w:r>
        <w:rPr>
          <w:rFonts w:ascii="宋体" w:hAnsi="宋体"/>
          <w:szCs w:val="21"/>
        </w:rPr>
        <w:t xml:space="preserve">我单位（供应商名称）宣布声明和承诺如下：</w:t>
      </w:r>
      <w:r/>
    </w:p>
    <w:p>
      <w:pPr>
        <w:pStyle w:val="949"/>
        <w:ind w:firstLine="310"/>
        <w:spacing w:line="360" w:lineRule="auto"/>
        <w:shd w:val="clear" w:color="auto" w:fill="ffffff"/>
        <w:widowControl/>
        <w:rPr>
          <w:rFonts w:ascii="宋体" w:hAnsi="宋体"/>
          <w:b/>
          <w:szCs w:val="21"/>
        </w:rPr>
      </w:pPr>
      <w:r>
        <w:rPr>
          <w:rFonts w:ascii="宋体" w:hAnsi="宋体"/>
          <w:b/>
          <w:szCs w:val="21"/>
        </w:rPr>
        <w:t xml:space="preserve"> </w:t>
      </w:r>
      <w:r>
        <w:rPr>
          <w:rFonts w:ascii="宋体" w:hAnsi="宋体"/>
          <w:szCs w:val="21"/>
        </w:rPr>
        <w:t xml:space="preserve">我单位参加本次采购活动前</w:t>
      </w:r>
      <w:r>
        <w:rPr>
          <w:rFonts w:ascii="宋体" w:hAnsi="宋体"/>
          <w:szCs w:val="21"/>
        </w:rPr>
        <w:t xml:space="preserve">3年内在经营活动中（</w:t>
      </w:r>
      <w:r>
        <w:rPr>
          <w:rFonts w:ascii="宋体" w:hAnsi="宋体"/>
          <w:b/>
          <w:i/>
          <w:szCs w:val="21"/>
          <w:u w:val="single"/>
        </w:rPr>
        <w:t xml:space="preserve">在下划线上如实填写：有或没有</w:t>
      </w:r>
      <w:r>
        <w:rPr>
          <w:rFonts w:ascii="宋体" w:hAnsi="宋体"/>
          <w:szCs w:val="21"/>
        </w:rPr>
        <w:t xml:space="preserve">）</w:t>
      </w:r>
      <w:r>
        <w:rPr>
          <w:rFonts w:ascii="宋体" w:hAnsi="宋体"/>
          <w:b/>
          <w:szCs w:val="21"/>
        </w:rPr>
        <w:t xml:space="preserve">重大违法记录，且不是失信被执行人、重大税收违法失信主体、政府采购严重违法失信行为记录名单的供应商。</w:t>
      </w:r>
      <w:r/>
    </w:p>
    <w:p>
      <w:pPr>
        <w:pStyle w:val="949"/>
        <w:ind w:firstLine="315"/>
        <w:spacing w:line="360" w:lineRule="auto"/>
        <w:rPr>
          <w:rFonts w:ascii="宋体" w:hAnsi="宋体"/>
          <w:szCs w:val="21"/>
        </w:rPr>
      </w:pPr>
      <w:r>
        <w:rPr>
          <w:rFonts w:ascii="宋体" w:hAnsi="宋体"/>
          <w:szCs w:val="21"/>
        </w:rPr>
        <w:t xml:space="preserve">（说明：政府采购法第二十二条第一款第五项所称重大违法记录，是指供应商因违法经营受到刑事处罚或者责令停产停业、吊销许可证或者执照、较大数额罚款等行政处罚。）</w:t>
      </w:r>
      <w:r/>
    </w:p>
    <w:p>
      <w:pPr>
        <w:pStyle w:val="949"/>
        <w:ind w:firstLine="315"/>
        <w:spacing w:line="360" w:lineRule="auto"/>
        <w:rPr>
          <w:rFonts w:ascii="宋体" w:hAnsi="宋体"/>
          <w:szCs w:val="21"/>
        </w:rPr>
      </w:pPr>
      <w:r>
        <w:rPr>
          <w:rFonts w:ascii="宋体" w:hAnsi="宋体"/>
          <w:szCs w:val="21"/>
        </w:rPr>
      </w:r>
      <w:r/>
    </w:p>
    <w:p>
      <w:pPr>
        <w:pStyle w:val="949"/>
        <w:ind w:firstLine="430"/>
        <w:spacing w:line="360" w:lineRule="auto"/>
        <w:rPr>
          <w:rFonts w:ascii="宋体" w:hAnsi="宋体"/>
          <w:szCs w:val="21"/>
        </w:rPr>
      </w:pPr>
      <w:r>
        <w:rPr>
          <w:rFonts w:ascii="宋体" w:hAnsi="宋体"/>
          <w:szCs w:val="21"/>
        </w:rPr>
      </w:r>
      <w:r/>
    </w:p>
    <w:p>
      <w:pPr>
        <w:pStyle w:val="949"/>
        <w:ind w:firstLine="430"/>
        <w:spacing w:line="360" w:lineRule="auto"/>
        <w:rPr>
          <w:rFonts w:ascii="宋体" w:hAnsi="宋体"/>
          <w:szCs w:val="21"/>
        </w:rPr>
      </w:pPr>
      <w:r>
        <w:rPr>
          <w:rFonts w:ascii="宋体" w:hAnsi="宋体"/>
          <w:szCs w:val="21"/>
        </w:rPr>
      </w:r>
      <w:r/>
    </w:p>
    <w:p>
      <w:pPr>
        <w:pStyle w:val="949"/>
        <w:ind w:firstLine="5103"/>
        <w:spacing w:line="360" w:lineRule="auto"/>
        <w:rPr>
          <w:rFonts w:ascii="宋体" w:hAnsi="宋体"/>
          <w:szCs w:val="21"/>
        </w:rPr>
      </w:pPr>
      <w:r>
        <w:rPr>
          <w:rFonts w:ascii="宋体" w:hAnsi="宋体"/>
          <w:szCs w:val="21"/>
        </w:rPr>
        <w:t xml:space="preserve">声明人：（加盖电子公章）</w:t>
      </w:r>
      <w:r/>
    </w:p>
    <w:p>
      <w:pPr>
        <w:pStyle w:val="949"/>
        <w:ind w:firstLine="5040"/>
        <w:spacing w:line="360" w:lineRule="auto"/>
        <w:rPr>
          <w:rFonts w:ascii="宋体" w:hAnsi="宋体"/>
          <w:szCs w:val="21"/>
        </w:rPr>
      </w:pPr>
      <w:r>
        <w:rPr>
          <w:rFonts w:ascii="宋体" w:hAnsi="宋体"/>
          <w:szCs w:val="21"/>
        </w:rPr>
        <w:t xml:space="preserve">日期：    年   月</w:t>
      </w:r>
      <w:r/>
    </w:p>
    <w:p>
      <w:pPr>
        <w:pStyle w:val="949"/>
        <w:ind w:firstLine="570"/>
        <w:rPr>
          <w:rFonts w:hint="eastAsia" w:ascii="宋体" w:hAnsi="宋体"/>
          <w:szCs w:val="21"/>
        </w:rPr>
        <w:outlineLvl w:val="2"/>
      </w:pPr>
      <w:r>
        <w:rPr>
          <w:rFonts w:hint="eastAsia" w:ascii="宋体" w:hAnsi="宋体" w:cs="宋体"/>
          <w:bCs/>
          <w:szCs w:val="21"/>
        </w:rPr>
        <w:br w:type="page" w:clear="all"/>
      </w:r>
      <w:bookmarkStart w:id="257" w:name="_Toc228041258"/>
      <w:r>
        <w:rPr>
          <w:rFonts w:hint="eastAsia" w:ascii="宋体" w:hAnsi="宋体"/>
          <w:szCs w:val="21"/>
        </w:rPr>
        <w:t xml:space="preserve">6、</w:t>
      </w:r>
      <w:r>
        <w:rPr>
          <w:rFonts w:hint="eastAsia" w:ascii="宋体" w:hAnsi="宋体"/>
          <w:szCs w:val="21"/>
        </w:rPr>
        <w:t xml:space="preserve">落实政府采购政策需满足的资格要求：</w:t>
      </w:r>
      <w:bookmarkEnd w:id="257"/>
      <w:r>
        <w:rPr>
          <w:rFonts w:hint="eastAsia" w:ascii="宋体" w:hAnsi="宋体"/>
          <w:szCs w:val="21"/>
        </w:rPr>
        <w:t xml:space="preserve">无。</w:t>
      </w:r>
      <w:r>
        <w:rPr>
          <w:rFonts w:hint="eastAsia" w:ascii="宋体" w:hAnsi="宋体"/>
          <w:szCs w:val="21"/>
        </w:rPr>
      </w:r>
      <w:r/>
    </w:p>
    <w:p>
      <w:pPr>
        <w:pStyle w:val="949"/>
        <w:ind w:firstLine="570"/>
        <w:rPr>
          <w:rFonts w:hint="eastAsia" w:ascii="宋体" w:hAnsi="宋体"/>
          <w:szCs w:val="21"/>
        </w:rPr>
        <w:outlineLvl w:val="2"/>
      </w:pPr>
      <w:r>
        <w:rPr>
          <w:rFonts w:hint="eastAsia" w:ascii="宋体" w:hAnsi="宋体" w:cs="宋体"/>
          <w:bCs/>
          <w:szCs w:val="21"/>
        </w:rPr>
        <w:br w:type="page" w:clear="all"/>
      </w:r>
      <w:bookmarkStart w:id="258" w:name="_Toc228041259"/>
      <w:r>
        <w:rPr>
          <w:rFonts w:hint="eastAsia" w:ascii="宋体" w:hAnsi="宋体"/>
          <w:szCs w:val="21"/>
        </w:rPr>
        <w:t xml:space="preserve">7、</w:t>
      </w:r>
      <w:r>
        <w:rPr>
          <w:rFonts w:hint="eastAsia" w:ascii="宋体" w:hAnsi="宋体"/>
          <w:szCs w:val="21"/>
        </w:rPr>
        <w:t xml:space="preserve">采购人根据采购项目的特殊要求规定的特定条件，并提供符合特殊要求的证明材料或者情况说明：</w:t>
      </w:r>
      <w:bookmarkEnd w:id="258"/>
      <w:r>
        <w:rPr>
          <w:rFonts w:hint="eastAsia" w:ascii="宋体" w:hAnsi="宋体"/>
          <w:szCs w:val="21"/>
        </w:rPr>
      </w:r>
      <w:r/>
    </w:p>
    <w:p>
      <w:pPr>
        <w:pStyle w:val="949"/>
        <w:ind w:firstLine="570"/>
        <w:rPr>
          <w:rFonts w:ascii="宋体" w:hAnsi="宋体"/>
          <w:szCs w:val="21"/>
        </w:rPr>
        <w:outlineLvl w:val="2"/>
      </w:pPr>
      <w:r/>
      <w:bookmarkStart w:id="259" w:name="_Toc228041260"/>
      <w:r>
        <w:rPr>
          <w:rFonts w:hint="eastAsia" w:ascii="宋体" w:hAnsi="宋体"/>
          <w:szCs w:val="21"/>
        </w:rPr>
        <w:t xml:space="preserve">（1）</w:t>
      </w:r>
      <w:bookmarkEnd w:id="259"/>
      <w:r>
        <w:rPr>
          <w:rFonts w:ascii="宋体" w:hAnsi="宋体"/>
          <w:szCs w:val="21"/>
        </w:rPr>
        <w:t xml:space="preserve">投标人须具有所投采购包产品有效的《药品生产许可证》和《药品注册证》（须提供有效证书复印件并加盖投标人公章）。</w:t>
      </w:r>
      <w:r>
        <w:rPr>
          <w:rFonts w:ascii="宋体" w:hAnsi="宋体"/>
          <w:szCs w:val="21"/>
        </w:rPr>
      </w:r>
      <w:r/>
    </w:p>
    <w:p>
      <w:pPr>
        <w:pStyle w:val="949"/>
        <w:ind w:firstLine="420"/>
        <w:spacing w:line="360" w:lineRule="auto"/>
        <w:rPr>
          <w:rFonts w:ascii="宋体" w:hAnsi="宋体" w:cs="宋体"/>
          <w:bCs/>
          <w:szCs w:val="21"/>
        </w:rPr>
      </w:pPr>
      <w:r>
        <w:rPr>
          <w:rFonts w:ascii="宋体" w:hAnsi="宋体" w:cs="宋体"/>
          <w:bCs/>
          <w:szCs w:val="21"/>
        </w:rPr>
      </w:r>
      <w:r/>
    </w:p>
    <w:p>
      <w:pPr>
        <w:pStyle w:val="949"/>
        <w:ind w:firstLine="570"/>
        <w:rPr>
          <w:rFonts w:hint="eastAsia" w:ascii="宋体" w:hAnsi="宋体"/>
          <w:szCs w:val="21"/>
        </w:rPr>
        <w:outlineLvl w:val="2"/>
      </w:pPr>
      <w:r>
        <w:rPr>
          <w:rFonts w:ascii="宋体" w:hAnsi="宋体" w:cs="宋体"/>
          <w:bCs/>
          <w:szCs w:val="21"/>
        </w:rPr>
        <w:br w:type="page" w:clear="all"/>
      </w:r>
      <w:bookmarkStart w:id="260" w:name="_Toc228041261"/>
      <w:r>
        <w:rPr>
          <w:rFonts w:hint="eastAsia" w:ascii="宋体" w:hAnsi="宋体"/>
          <w:szCs w:val="21"/>
        </w:rPr>
        <w:t xml:space="preserve">（2）拒绝下述供应商参加本次招标活动：</w:t>
      </w:r>
      <w:bookmarkEnd w:id="260"/>
      <w:r>
        <w:rPr>
          <w:rFonts w:hint="eastAsia" w:ascii="宋体" w:hAnsi="宋体"/>
          <w:szCs w:val="21"/>
        </w:rPr>
      </w:r>
      <w:r/>
    </w:p>
    <w:p>
      <w:pPr>
        <w:pStyle w:val="949"/>
        <w:ind w:firstLine="570"/>
        <w:rPr>
          <w:rFonts w:hint="eastAsia" w:ascii="宋体" w:hAnsi="宋体"/>
          <w:szCs w:val="21"/>
        </w:rPr>
        <w:outlineLvl w:val="2"/>
      </w:pPr>
      <w:r/>
      <w:bookmarkStart w:id="261" w:name="_Toc228041262"/>
      <w:r>
        <w:rPr>
          <w:rFonts w:hint="eastAsia" w:ascii="宋体" w:hAnsi="宋体"/>
          <w:szCs w:val="21"/>
        </w:rPr>
        <w:t xml:space="preserve">1）单位负责人为同一人或者存在直接控股、管理关系的不同供应商，不得参加同一合同项下的政府采购活动。</w:t>
      </w:r>
      <w:bookmarkEnd w:id="261"/>
      <w:r>
        <w:rPr>
          <w:rFonts w:hint="eastAsia" w:ascii="宋体" w:hAnsi="宋体"/>
          <w:szCs w:val="21"/>
        </w:rPr>
      </w:r>
      <w:r/>
    </w:p>
    <w:p>
      <w:pPr>
        <w:pStyle w:val="949"/>
        <w:ind w:firstLine="570"/>
        <w:rPr>
          <w:rFonts w:hint="eastAsia" w:ascii="宋体" w:hAnsi="宋体"/>
          <w:szCs w:val="21"/>
        </w:rPr>
        <w:outlineLvl w:val="2"/>
      </w:pPr>
      <w:r/>
      <w:bookmarkStart w:id="262" w:name="_Toc228041263"/>
      <w:r>
        <w:rPr>
          <w:rFonts w:hint="eastAsia" w:ascii="宋体" w:hAnsi="宋体"/>
          <w:szCs w:val="21"/>
        </w:rPr>
        <w:t xml:space="preserve">2）为采购项目提供整体设计、规范编制或者项目管理、监理、检测等服务的供应商，不得参加本项目的采购活动。</w:t>
      </w:r>
      <w:bookmarkEnd w:id="262"/>
      <w:r>
        <w:rPr>
          <w:rFonts w:hint="eastAsia" w:ascii="宋体" w:hAnsi="宋体"/>
          <w:szCs w:val="21"/>
        </w:rPr>
      </w:r>
      <w:r/>
    </w:p>
    <w:p>
      <w:pPr>
        <w:pStyle w:val="949"/>
        <w:ind w:firstLine="570"/>
        <w:rPr>
          <w:rFonts w:ascii="宋体" w:hAnsi="宋体"/>
          <w:szCs w:val="21"/>
        </w:rPr>
        <w:outlineLvl w:val="2"/>
      </w:pPr>
      <w:r/>
      <w:bookmarkStart w:id="263" w:name="_Toc228041264"/>
      <w:r>
        <w:rPr>
          <w:rFonts w:hint="eastAsia" w:ascii="宋体" w:hAnsi="宋体"/>
          <w:szCs w:val="21"/>
        </w:rPr>
        <w:t xml:space="preserve">3）供应商被“信用中国”网站（www.creditchina.gov.cn）、“中国政府采购网”(www.ccgp.gov.cn)列入失信被执行人、重大税收</w:t>
      </w:r>
      <w:r>
        <w:rPr>
          <w:rFonts w:hint="eastAsia" w:ascii="宋体" w:hAnsi="宋体"/>
          <w:szCs w:val="21"/>
        </w:rPr>
        <w:t xml:space="preserve">违法失信主体名单、政府采购严重违法失信行为记录名单。</w:t>
      </w:r>
      <w:bookmarkEnd w:id="263"/>
      <w:r>
        <w:rPr>
          <w:rFonts w:ascii="宋体" w:hAnsi="宋体"/>
          <w:szCs w:val="21"/>
        </w:rPr>
      </w:r>
      <w:r/>
    </w:p>
    <w:p>
      <w:pPr>
        <w:pStyle w:val="949"/>
        <w:ind w:firstLine="570"/>
        <w:rPr>
          <w:rFonts w:ascii="宋体" w:hAnsi="宋体"/>
          <w:szCs w:val="21"/>
        </w:rPr>
      </w:pPr>
      <w:r>
        <w:rPr>
          <w:rFonts w:ascii="宋体" w:hAnsi="宋体"/>
          <w:szCs w:val="21"/>
        </w:rPr>
      </w:r>
      <w:r/>
    </w:p>
    <w:p>
      <w:pPr>
        <w:pStyle w:val="949"/>
        <w:numPr>
          <w:ilvl w:val="0"/>
          <w:numId w:val="7"/>
        </w:numPr>
        <w:spacing w:line="360" w:lineRule="auto"/>
        <w:shd w:val="clear" w:color="auto" w:fill="ffffff"/>
        <w:widowControl/>
        <w:rPr>
          <w:rFonts w:ascii="Arial" w:hAnsi="Arial"/>
          <w:sz w:val="28"/>
          <w:szCs w:val="28"/>
        </w:rPr>
        <w:outlineLvl w:val="1"/>
      </w:pPr>
      <w:r>
        <w:rPr>
          <w:rFonts w:ascii="宋体" w:hAnsi="宋体"/>
          <w:szCs w:val="21"/>
        </w:rPr>
        <w:br w:type="page" w:clear="all"/>
      </w:r>
      <w:bookmarkStart w:id="264" w:name="_Toc1512"/>
      <w:r/>
      <w:bookmarkStart w:id="265" w:name="_Toc228041265"/>
      <w:r>
        <w:rPr>
          <w:rFonts w:ascii="Arial" w:hAnsi="Arial"/>
          <w:sz w:val="28"/>
          <w:szCs w:val="28"/>
        </w:rPr>
        <w:t xml:space="preserve">符合条件</w:t>
      </w:r>
      <w:bookmarkEnd w:id="264"/>
      <w:r/>
      <w:bookmarkEnd w:id="265"/>
      <w:r>
        <w:rPr>
          <w:rFonts w:ascii="Arial" w:hAnsi="Arial"/>
          <w:sz w:val="28"/>
          <w:szCs w:val="28"/>
        </w:rPr>
      </w:r>
      <w:r/>
    </w:p>
    <w:p>
      <w:pPr>
        <w:pStyle w:val="949"/>
        <w:ind w:firstLine="570"/>
        <w:rPr>
          <w:rFonts w:ascii="宋体" w:hAnsi="宋体"/>
          <w:szCs w:val="21"/>
        </w:rPr>
      </w:pPr>
      <w:r>
        <w:rPr>
          <w:rFonts w:ascii="宋体" w:hAnsi="宋体"/>
          <w:szCs w:val="21"/>
        </w:rPr>
      </w:r>
      <w:r/>
    </w:p>
    <w:p>
      <w:pPr>
        <w:pStyle w:val="949"/>
        <w:ind w:firstLine="570"/>
        <w:rPr>
          <w:rFonts w:ascii="宋体" w:hAnsi="宋体"/>
          <w:szCs w:val="21"/>
        </w:rPr>
      </w:pPr>
      <w:r>
        <w:rPr>
          <w:rFonts w:ascii="宋体" w:hAnsi="宋体"/>
          <w:szCs w:val="21"/>
        </w:rPr>
        <w:t xml:space="preserve">供应商必须对谈判文件中</w:t>
      </w:r>
      <w:r>
        <w:rPr>
          <w:rFonts w:ascii="宋体" w:hAnsi="宋体"/>
          <w:szCs w:val="21"/>
        </w:rPr>
        <w:t xml:space="preserve">斜体加粗且有下划线</w:t>
      </w:r>
      <w:r>
        <w:rPr>
          <w:rFonts w:ascii="宋体" w:hAnsi="宋体"/>
          <w:szCs w:val="21"/>
        </w:rPr>
        <w:t xml:space="preserve">部分条款的实质性要求逐条做出响应，并按照谈判文件要求提供证明材料，否则做无效响应处理。（格式见</w:t>
      </w:r>
      <w:r>
        <w:rPr>
          <w:rFonts w:hint="eastAsia" w:ascii="宋体" w:hAnsi="宋体"/>
          <w:szCs w:val="21"/>
        </w:rPr>
        <w:t xml:space="preserve">下表</w:t>
      </w:r>
      <w:r>
        <w:rPr>
          <w:rFonts w:ascii="宋体" w:hAnsi="宋体"/>
          <w:szCs w:val="21"/>
        </w:rPr>
        <w:t xml:space="preserve">）</w:t>
      </w:r>
      <w:r>
        <w:rPr>
          <w:rFonts w:ascii="宋体" w:hAnsi="宋体"/>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949"/>
              <w:jc w:val="center"/>
              <w:spacing w:line="400" w:lineRule="exact"/>
              <w:rPr>
                <w:rFonts w:ascii="宋体" w:hAnsi="宋体"/>
                <w:szCs w:val="21"/>
              </w:rPr>
            </w:pPr>
            <w:r>
              <w:rPr>
                <w:rFonts w:ascii="宋体" w:hAnsi="宋体"/>
                <w:szCs w:val="21"/>
              </w:rPr>
              <w:t xml:space="preserve">序号</w:t>
            </w:r>
            <w:r/>
          </w:p>
        </w:tc>
        <w:tc>
          <w:tcPr>
            <w:tcW w:w="3609" w:type="dxa"/>
            <w:vAlign w:val="center"/>
            <w:textDirection w:val="lrTb"/>
            <w:noWrap w:val="false"/>
          </w:tcPr>
          <w:p>
            <w:pPr>
              <w:pStyle w:val="949"/>
              <w:jc w:val="center"/>
              <w:spacing w:line="400" w:lineRule="exact"/>
              <w:rPr>
                <w:rFonts w:ascii="宋体" w:hAnsi="宋体"/>
                <w:szCs w:val="21"/>
              </w:rPr>
            </w:pPr>
            <w:r>
              <w:rPr>
                <w:rFonts w:ascii="宋体" w:hAnsi="宋体"/>
                <w:color w:val="000000"/>
                <w:szCs w:val="21"/>
              </w:rPr>
              <w:t xml:space="preserve">谈判文件中</w:t>
            </w:r>
            <w:r>
              <w:rPr>
                <w:rFonts w:ascii="宋体" w:hAnsi="宋体"/>
                <w:szCs w:val="21"/>
              </w:rPr>
              <w:t xml:space="preserve">的实质性要求</w:t>
            </w:r>
            <w:r>
              <w:rPr>
                <w:rFonts w:ascii="宋体" w:hAnsi="宋体"/>
                <w:b/>
                <w:bCs/>
                <w:szCs w:val="21"/>
              </w:rPr>
              <w:t xml:space="preserve">（</w:t>
            </w:r>
            <w:r>
              <w:rPr>
                <w:rFonts w:ascii="宋体" w:hAnsi="宋体"/>
                <w:b/>
                <w:bCs/>
                <w:i/>
                <w:szCs w:val="21"/>
                <w:u w:val="single"/>
              </w:rPr>
              <w:t xml:space="preserve">斜体加粗且有下划线</w:t>
            </w:r>
            <w:r>
              <w:rPr>
                <w:rFonts w:ascii="宋体" w:hAnsi="宋体"/>
                <w:b/>
                <w:bCs/>
                <w:i/>
                <w:szCs w:val="21"/>
                <w:u w:val="single"/>
              </w:rPr>
              <w:t xml:space="preserve">部分</w:t>
            </w:r>
            <w:r>
              <w:rPr>
                <w:rFonts w:ascii="宋体" w:hAnsi="宋体"/>
                <w:b/>
                <w:bCs/>
                <w:szCs w:val="21"/>
              </w:rPr>
              <w:t xml:space="preserve">条款）</w:t>
            </w:r>
            <w:r>
              <w:rPr>
                <w:rFonts w:ascii="宋体" w:hAnsi="宋体"/>
                <w:szCs w:val="21"/>
              </w:rPr>
            </w:r>
            <w:r/>
          </w:p>
        </w:tc>
        <w:tc>
          <w:tcPr>
            <w:tcW w:w="3317" w:type="dxa"/>
            <w:vAlign w:val="center"/>
            <w:textDirection w:val="lrTb"/>
            <w:noWrap w:val="false"/>
          </w:tcPr>
          <w:p>
            <w:pPr>
              <w:pStyle w:val="949"/>
              <w:jc w:val="center"/>
              <w:spacing w:line="400" w:lineRule="exact"/>
              <w:rPr>
                <w:rFonts w:ascii="宋体" w:hAnsi="宋体"/>
                <w:szCs w:val="21"/>
              </w:rPr>
            </w:pPr>
            <w:r>
              <w:rPr>
                <w:rFonts w:ascii="宋体" w:hAnsi="宋体"/>
                <w:szCs w:val="21"/>
              </w:rPr>
              <w:t xml:space="preserve">响应情况</w:t>
            </w:r>
            <w:r/>
          </w:p>
        </w:tc>
        <w:tc>
          <w:tcPr>
            <w:tcW w:w="1526" w:type="dxa"/>
            <w:vAlign w:val="center"/>
            <w:textDirection w:val="lrTb"/>
            <w:noWrap w:val="false"/>
          </w:tcPr>
          <w:p>
            <w:pPr>
              <w:pStyle w:val="949"/>
              <w:jc w:val="center"/>
              <w:spacing w:line="400" w:lineRule="exact"/>
              <w:rPr>
                <w:rFonts w:ascii="宋体" w:hAnsi="宋体"/>
                <w:szCs w:val="21"/>
              </w:rPr>
            </w:pPr>
            <w:r>
              <w:rPr>
                <w:rFonts w:ascii="宋体" w:hAnsi="宋体"/>
                <w:szCs w:val="21"/>
              </w:rPr>
              <w:t xml:space="preserve">超出、符合或偏离</w:t>
            </w:r>
            <w:r/>
          </w:p>
        </w:tc>
      </w:tr>
      <w:tr>
        <w:trPr>
          <w:cantSplit/>
          <w:trHeight w:val="640"/>
        </w:trPr>
        <w:tc>
          <w:tcPr>
            <w:tcW w:w="545" w:type="dxa"/>
            <w:vAlign w:val="top"/>
            <w:textDirection w:val="lrTb"/>
            <w:noWrap w:val="false"/>
          </w:tcPr>
          <w:p>
            <w:pPr>
              <w:pStyle w:val="949"/>
              <w:jc w:val="center"/>
              <w:spacing w:line="400" w:lineRule="exact"/>
              <w:rPr>
                <w:rFonts w:ascii="宋体" w:hAnsi="宋体"/>
                <w:szCs w:val="21"/>
              </w:rPr>
            </w:pPr>
            <w:r>
              <w:rPr>
                <w:rFonts w:ascii="宋体" w:hAnsi="宋体"/>
                <w:szCs w:val="21"/>
              </w:rPr>
              <w:t xml:space="preserve">1</w:t>
            </w:r>
            <w:r/>
          </w:p>
        </w:tc>
        <w:tc>
          <w:tcPr>
            <w:tcW w:w="3609" w:type="dxa"/>
            <w:vAlign w:val="top"/>
            <w:textDirection w:val="lrTb"/>
            <w:noWrap w:val="false"/>
          </w:tcPr>
          <w:p>
            <w:pPr>
              <w:pStyle w:val="949"/>
              <w:jc w:val="center"/>
              <w:spacing w:line="400" w:lineRule="exact"/>
              <w:rPr>
                <w:rFonts w:ascii="宋体" w:hAnsi="宋体"/>
                <w:szCs w:val="21"/>
              </w:rPr>
            </w:pPr>
            <w:r>
              <w:rPr>
                <w:rFonts w:ascii="宋体" w:hAnsi="宋体"/>
                <w:szCs w:val="21"/>
              </w:rPr>
            </w:r>
            <w:r/>
          </w:p>
        </w:tc>
        <w:tc>
          <w:tcPr>
            <w:tcW w:w="3317" w:type="dxa"/>
            <w:vAlign w:val="top"/>
            <w:textDirection w:val="lrTb"/>
            <w:noWrap w:val="false"/>
          </w:tcPr>
          <w:p>
            <w:pPr>
              <w:pStyle w:val="949"/>
              <w:jc w:val="center"/>
              <w:spacing w:line="400" w:lineRule="exact"/>
              <w:rPr>
                <w:rFonts w:ascii="宋体" w:hAnsi="宋体"/>
                <w:szCs w:val="21"/>
              </w:rPr>
            </w:pPr>
            <w:r>
              <w:rPr>
                <w:rFonts w:ascii="宋体" w:hAnsi="宋体"/>
                <w:szCs w:val="21"/>
              </w:rPr>
            </w:r>
            <w:r/>
          </w:p>
        </w:tc>
        <w:tc>
          <w:tcPr>
            <w:tcW w:w="1526" w:type="dxa"/>
            <w:vAlign w:val="top"/>
            <w:textDirection w:val="lrTb"/>
            <w:noWrap w:val="false"/>
          </w:tcPr>
          <w:p>
            <w:pPr>
              <w:pStyle w:val="949"/>
              <w:jc w:val="center"/>
              <w:spacing w:line="400" w:lineRule="exact"/>
              <w:rPr>
                <w:rFonts w:ascii="宋体" w:hAnsi="宋体"/>
                <w:szCs w:val="21"/>
              </w:rPr>
            </w:pPr>
            <w:r>
              <w:rPr>
                <w:rFonts w:ascii="宋体" w:hAnsi="宋体"/>
                <w:szCs w:val="21"/>
              </w:rPr>
            </w:r>
            <w:r/>
          </w:p>
        </w:tc>
      </w:tr>
      <w:tr>
        <w:trPr>
          <w:cantSplit/>
          <w:trHeight w:val="640"/>
        </w:trPr>
        <w:tc>
          <w:tcPr>
            <w:tcW w:w="545" w:type="dxa"/>
            <w:vAlign w:val="top"/>
            <w:textDirection w:val="lrTb"/>
            <w:noWrap w:val="false"/>
          </w:tcPr>
          <w:p>
            <w:pPr>
              <w:pStyle w:val="949"/>
              <w:jc w:val="center"/>
              <w:spacing w:line="400" w:lineRule="exact"/>
              <w:rPr>
                <w:rFonts w:ascii="宋体" w:hAnsi="宋体"/>
                <w:szCs w:val="21"/>
              </w:rPr>
            </w:pPr>
            <w:r>
              <w:rPr>
                <w:rFonts w:ascii="宋体" w:hAnsi="宋体"/>
                <w:szCs w:val="21"/>
              </w:rPr>
              <w:t xml:space="preserve">2</w:t>
            </w:r>
            <w:r/>
          </w:p>
        </w:tc>
        <w:tc>
          <w:tcPr>
            <w:tcW w:w="3609" w:type="dxa"/>
            <w:vAlign w:val="top"/>
            <w:textDirection w:val="lrTb"/>
            <w:noWrap w:val="false"/>
          </w:tcPr>
          <w:p>
            <w:pPr>
              <w:pStyle w:val="949"/>
              <w:jc w:val="center"/>
              <w:spacing w:line="400" w:lineRule="exact"/>
              <w:rPr>
                <w:rFonts w:ascii="宋体" w:hAnsi="宋体"/>
                <w:szCs w:val="21"/>
              </w:rPr>
            </w:pPr>
            <w:r>
              <w:rPr>
                <w:rFonts w:ascii="宋体" w:hAnsi="宋体"/>
                <w:szCs w:val="21"/>
              </w:rPr>
            </w:r>
            <w:r/>
          </w:p>
        </w:tc>
        <w:tc>
          <w:tcPr>
            <w:tcW w:w="3317" w:type="dxa"/>
            <w:vAlign w:val="top"/>
            <w:textDirection w:val="lrTb"/>
            <w:noWrap w:val="false"/>
          </w:tcPr>
          <w:p>
            <w:pPr>
              <w:pStyle w:val="949"/>
              <w:jc w:val="center"/>
              <w:spacing w:line="400" w:lineRule="exact"/>
              <w:rPr>
                <w:rFonts w:ascii="宋体" w:hAnsi="宋体"/>
                <w:szCs w:val="21"/>
              </w:rPr>
            </w:pPr>
            <w:r>
              <w:rPr>
                <w:rFonts w:ascii="宋体" w:hAnsi="宋体"/>
                <w:szCs w:val="21"/>
              </w:rPr>
            </w:r>
            <w:r/>
          </w:p>
        </w:tc>
        <w:tc>
          <w:tcPr>
            <w:tcW w:w="1526" w:type="dxa"/>
            <w:vAlign w:val="top"/>
            <w:textDirection w:val="lrTb"/>
            <w:noWrap w:val="false"/>
          </w:tcPr>
          <w:p>
            <w:pPr>
              <w:pStyle w:val="949"/>
              <w:jc w:val="center"/>
              <w:spacing w:line="400" w:lineRule="exact"/>
              <w:rPr>
                <w:rFonts w:ascii="宋体" w:hAnsi="宋体"/>
                <w:szCs w:val="21"/>
              </w:rPr>
            </w:pPr>
            <w:r>
              <w:rPr>
                <w:rFonts w:ascii="宋体" w:hAnsi="宋体"/>
                <w:szCs w:val="21"/>
              </w:rPr>
            </w:r>
            <w:r/>
          </w:p>
        </w:tc>
      </w:tr>
      <w:tr>
        <w:trPr>
          <w:cantSplit/>
          <w:trHeight w:val="640"/>
        </w:trPr>
        <w:tc>
          <w:tcPr>
            <w:tcW w:w="545" w:type="dxa"/>
            <w:vAlign w:val="top"/>
            <w:textDirection w:val="lrTb"/>
            <w:noWrap w:val="false"/>
          </w:tcPr>
          <w:p>
            <w:pPr>
              <w:pStyle w:val="949"/>
              <w:jc w:val="center"/>
              <w:spacing w:line="400" w:lineRule="exact"/>
              <w:rPr>
                <w:rFonts w:ascii="宋体" w:hAnsi="宋体"/>
                <w:szCs w:val="21"/>
              </w:rPr>
            </w:pPr>
            <w:r>
              <w:rPr>
                <w:rFonts w:ascii="宋体" w:hAnsi="宋体"/>
                <w:szCs w:val="21"/>
              </w:rPr>
            </w:r>
            <w:r/>
          </w:p>
        </w:tc>
        <w:tc>
          <w:tcPr>
            <w:tcW w:w="3609" w:type="dxa"/>
            <w:vAlign w:val="top"/>
            <w:textDirection w:val="lrTb"/>
            <w:noWrap w:val="false"/>
          </w:tcPr>
          <w:p>
            <w:pPr>
              <w:pStyle w:val="949"/>
              <w:jc w:val="center"/>
              <w:spacing w:line="400" w:lineRule="exact"/>
              <w:rPr>
                <w:rFonts w:ascii="宋体" w:hAnsi="宋体"/>
                <w:szCs w:val="21"/>
              </w:rPr>
            </w:pPr>
            <w:r>
              <w:rPr>
                <w:rFonts w:ascii="宋体" w:hAnsi="宋体"/>
                <w:szCs w:val="21"/>
              </w:rPr>
              <w:t xml:space="preserve">……</w:t>
            </w:r>
            <w:r/>
          </w:p>
        </w:tc>
        <w:tc>
          <w:tcPr>
            <w:tcW w:w="3317" w:type="dxa"/>
            <w:vAlign w:val="top"/>
            <w:textDirection w:val="lrTb"/>
            <w:noWrap w:val="false"/>
          </w:tcPr>
          <w:p>
            <w:pPr>
              <w:pStyle w:val="949"/>
              <w:jc w:val="center"/>
              <w:spacing w:line="400" w:lineRule="exact"/>
              <w:rPr>
                <w:rFonts w:ascii="宋体" w:hAnsi="宋体"/>
                <w:szCs w:val="21"/>
              </w:rPr>
            </w:pPr>
            <w:r>
              <w:rPr>
                <w:rFonts w:ascii="宋体" w:hAnsi="宋体"/>
                <w:szCs w:val="21"/>
              </w:rPr>
            </w:r>
            <w:r/>
          </w:p>
        </w:tc>
        <w:tc>
          <w:tcPr>
            <w:tcW w:w="1526" w:type="dxa"/>
            <w:vAlign w:val="top"/>
            <w:textDirection w:val="lrTb"/>
            <w:noWrap w:val="false"/>
          </w:tcPr>
          <w:p>
            <w:pPr>
              <w:pStyle w:val="949"/>
              <w:jc w:val="center"/>
              <w:spacing w:line="400" w:lineRule="exact"/>
              <w:rPr>
                <w:rFonts w:ascii="宋体" w:hAnsi="宋体"/>
                <w:szCs w:val="21"/>
              </w:rPr>
            </w:pPr>
            <w:r>
              <w:rPr>
                <w:rFonts w:ascii="宋体" w:hAnsi="宋体"/>
                <w:szCs w:val="21"/>
              </w:rPr>
            </w:r>
            <w:r/>
          </w:p>
        </w:tc>
      </w:tr>
    </w:tbl>
    <w:p>
      <w:pPr>
        <w:pStyle w:val="949"/>
        <w:ind w:firstLine="570"/>
        <w:rPr>
          <w:rFonts w:ascii="宋体" w:hAnsi="宋体"/>
          <w:szCs w:val="21"/>
        </w:rPr>
      </w:pPr>
      <w:r>
        <w:rPr>
          <w:rFonts w:hint="eastAsia" w:ascii="宋体" w:hAnsi="宋体"/>
          <w:szCs w:val="21"/>
        </w:rPr>
        <w:t xml:space="preserve">证明材料（如有）：</w:t>
      </w:r>
      <w:r>
        <w:rPr>
          <w:rFonts w:ascii="宋体" w:hAnsi="宋体"/>
          <w:szCs w:val="21"/>
        </w:rPr>
      </w:r>
      <w:r/>
    </w:p>
    <w:p>
      <w:pPr>
        <w:pStyle w:val="949"/>
        <w:ind w:firstLine="570"/>
        <w:rPr>
          <w:rFonts w:ascii="宋体" w:hAnsi="宋体"/>
          <w:szCs w:val="21"/>
        </w:rPr>
      </w:pPr>
      <w:r>
        <w:rPr>
          <w:rFonts w:ascii="宋体" w:hAnsi="宋体"/>
          <w:szCs w:val="21"/>
        </w:rPr>
      </w:r>
      <w:r/>
    </w:p>
    <w:p>
      <w:pPr>
        <w:pStyle w:val="949"/>
        <w:ind w:firstLine="570"/>
        <w:rPr>
          <w:rFonts w:ascii="宋体" w:hAnsi="宋体"/>
          <w:szCs w:val="21"/>
        </w:rPr>
      </w:pPr>
      <w:r>
        <w:rPr>
          <w:rFonts w:ascii="宋体" w:hAnsi="宋体"/>
          <w:szCs w:val="21"/>
        </w:rPr>
      </w:r>
      <w:r/>
    </w:p>
    <w:p>
      <w:pPr>
        <w:pStyle w:val="949"/>
        <w:ind w:firstLine="570"/>
        <w:rPr>
          <w:rFonts w:hint="eastAsia" w:ascii="宋体" w:hAnsi="宋体"/>
          <w:szCs w:val="21"/>
        </w:rPr>
      </w:pPr>
      <w:r>
        <w:rPr>
          <w:rFonts w:hint="eastAsia" w:ascii="宋体" w:hAnsi="宋体"/>
          <w:szCs w:val="21"/>
        </w:rPr>
      </w:r>
      <w:r/>
    </w:p>
    <w:p>
      <w:pPr>
        <w:pStyle w:val="949"/>
        <w:spacing w:line="400" w:lineRule="exact"/>
        <w:rPr>
          <w:rFonts w:hint="eastAsia" w:ascii="宋体" w:hAnsi="宋体"/>
          <w:szCs w:val="21"/>
        </w:rPr>
      </w:pPr>
      <w:r>
        <w:rPr>
          <w:rFonts w:hint="eastAsia" w:ascii="宋体" w:hAnsi="宋体"/>
          <w:szCs w:val="21"/>
        </w:rPr>
        <w:t xml:space="preserve">备注</w:t>
      </w:r>
      <w:r>
        <w:rPr>
          <w:rFonts w:ascii="宋体" w:hAnsi="宋体"/>
          <w:szCs w:val="21"/>
        </w:rPr>
        <w:t xml:space="preserve">：</w:t>
      </w:r>
      <w:r>
        <w:rPr>
          <w:rFonts w:hint="eastAsia" w:ascii="宋体" w:hAnsi="宋体"/>
          <w:szCs w:val="21"/>
        </w:rPr>
      </w:r>
      <w:r/>
    </w:p>
    <w:p>
      <w:pPr>
        <w:pStyle w:val="949"/>
        <w:spacing w:line="400" w:lineRule="exact"/>
        <w:rPr>
          <w:rFonts w:hint="eastAsia" w:ascii="宋体" w:hAnsi="宋体"/>
          <w:szCs w:val="21"/>
        </w:rPr>
      </w:pPr>
      <w:r>
        <w:rPr>
          <w:rFonts w:hint="eastAsia" w:ascii="宋体" w:hAnsi="宋体"/>
          <w:szCs w:val="21"/>
        </w:rPr>
        <w:t xml:space="preserve">1.</w:t>
      </w:r>
      <w:r>
        <w:rPr>
          <w:rFonts w:ascii="宋体" w:hAnsi="宋体"/>
          <w:szCs w:val="21"/>
        </w:rPr>
        <w:t xml:space="preserve">供应商</w:t>
      </w:r>
      <w:r>
        <w:rPr>
          <w:rFonts w:hint="eastAsia" w:ascii="宋体" w:hAnsi="宋体"/>
          <w:szCs w:val="21"/>
        </w:rPr>
        <w:t xml:space="preserve">必</w:t>
      </w:r>
      <w:r>
        <w:rPr>
          <w:rFonts w:hint="eastAsia" w:ascii="宋体" w:hAnsi="宋体"/>
          <w:color w:val="000000"/>
          <w:szCs w:val="21"/>
        </w:rPr>
        <w:t xml:space="preserve">须</w:t>
      </w:r>
      <w:r>
        <w:rPr>
          <w:rFonts w:ascii="宋体" w:hAnsi="宋体"/>
          <w:color w:val="000000"/>
          <w:szCs w:val="21"/>
        </w:rPr>
        <w:t xml:space="preserve">对</w:t>
      </w:r>
      <w:r>
        <w:rPr>
          <w:rFonts w:hint="eastAsia" w:ascii="宋体" w:hAnsi="宋体"/>
          <w:color w:val="000000"/>
          <w:szCs w:val="21"/>
        </w:rPr>
        <w:t xml:space="preserve">谈判文件</w:t>
      </w:r>
      <w:r>
        <w:rPr>
          <w:rFonts w:ascii="宋体" w:hAnsi="宋体"/>
          <w:color w:val="000000"/>
          <w:szCs w:val="21"/>
        </w:rPr>
        <w:t xml:space="preserve">中的实质性</w:t>
      </w:r>
      <w:r>
        <w:rPr>
          <w:rFonts w:ascii="宋体" w:hAnsi="宋体"/>
          <w:szCs w:val="21"/>
        </w:rPr>
        <w:t xml:space="preserve">要求</w:t>
      </w:r>
      <w:r>
        <w:rPr>
          <w:rFonts w:hint="eastAsia" w:ascii="宋体" w:hAnsi="宋体"/>
          <w:b/>
          <w:bCs/>
          <w:szCs w:val="21"/>
        </w:rPr>
        <w:t xml:space="preserve">（</w:t>
      </w:r>
      <w:r>
        <w:rPr>
          <w:rFonts w:hint="eastAsia" w:ascii="宋体" w:hAnsi="宋体"/>
          <w:b/>
          <w:bCs/>
          <w:i/>
          <w:szCs w:val="21"/>
          <w:u w:val="single"/>
        </w:rPr>
        <w:t xml:space="preserve">斜体加粗且有下划线</w:t>
      </w:r>
      <w:r>
        <w:rPr>
          <w:rFonts w:hint="eastAsia" w:ascii="宋体" w:hAnsi="宋体"/>
          <w:b/>
          <w:bCs/>
          <w:i/>
          <w:szCs w:val="21"/>
          <w:u w:val="single"/>
        </w:rPr>
        <w:t xml:space="preserve">部分</w:t>
      </w:r>
      <w:r>
        <w:rPr>
          <w:rFonts w:hint="eastAsia" w:ascii="宋体" w:hAnsi="宋体"/>
          <w:b/>
          <w:bCs/>
          <w:szCs w:val="21"/>
        </w:rPr>
        <w:t xml:space="preserve">）</w:t>
      </w:r>
      <w:r>
        <w:rPr>
          <w:rFonts w:ascii="宋体" w:hAnsi="宋体"/>
          <w:szCs w:val="21"/>
        </w:rPr>
        <w:t xml:space="preserve">逐条做出明确响应</w:t>
      </w:r>
      <w:r>
        <w:rPr>
          <w:rFonts w:hint="eastAsia" w:ascii="宋体" w:hAnsi="宋体"/>
          <w:szCs w:val="21"/>
        </w:rPr>
        <w:t xml:space="preserve">，否则做无效响应处理。</w:t>
      </w:r>
      <w:r/>
    </w:p>
    <w:p>
      <w:pPr>
        <w:pStyle w:val="949"/>
        <w:spacing w:line="400" w:lineRule="exact"/>
        <w:rPr>
          <w:rFonts w:ascii="宋体" w:hAnsi="宋体"/>
          <w:szCs w:val="21"/>
        </w:rPr>
      </w:pPr>
      <w:r>
        <w:rPr>
          <w:rFonts w:hint="eastAsia" w:ascii="宋体" w:hAnsi="宋体"/>
          <w:szCs w:val="21"/>
        </w:rPr>
        <w:t xml:space="preserve">2.如果</w:t>
      </w:r>
      <w:r>
        <w:rPr>
          <w:rFonts w:ascii="宋体" w:hAnsi="宋体"/>
          <w:szCs w:val="21"/>
        </w:rPr>
        <w:t xml:space="preserve">谈判要求提供</w:t>
      </w:r>
      <w:r>
        <w:rPr>
          <w:rFonts w:hint="eastAsia" w:ascii="宋体" w:hAnsi="宋体"/>
          <w:szCs w:val="21"/>
        </w:rPr>
        <w:t xml:space="preserve">证明</w:t>
      </w:r>
      <w:r>
        <w:rPr>
          <w:rFonts w:ascii="宋体" w:hAnsi="宋体"/>
          <w:szCs w:val="21"/>
        </w:rPr>
        <w:t xml:space="preserve">材料，供应商必须将</w:t>
      </w:r>
      <w:r>
        <w:rPr>
          <w:rFonts w:hint="eastAsia" w:ascii="宋体" w:hAnsi="宋体"/>
          <w:szCs w:val="21"/>
        </w:rPr>
        <w:t xml:space="preserve">证明材料列于</w:t>
      </w:r>
      <w:r>
        <w:rPr>
          <w:rFonts w:ascii="宋体" w:hAnsi="宋体"/>
          <w:szCs w:val="21"/>
        </w:rPr>
        <w:t xml:space="preserve">该表之下。</w:t>
      </w:r>
      <w:r>
        <w:rPr>
          <w:rFonts w:ascii="宋体" w:hAnsi="宋体"/>
          <w:szCs w:val="21"/>
        </w:rPr>
      </w:r>
      <w:r/>
    </w:p>
    <w:p>
      <w:pPr>
        <w:pStyle w:val="949"/>
        <w:spacing w:line="400" w:lineRule="exact"/>
        <w:rPr>
          <w:rFonts w:ascii="宋体" w:hAnsi="宋体"/>
          <w:szCs w:val="21"/>
        </w:rPr>
      </w:pPr>
      <w:r>
        <w:rPr>
          <w:rFonts w:hint="eastAsia" w:ascii="宋体" w:hAnsi="宋体"/>
          <w:szCs w:val="21"/>
        </w:rPr>
        <w:t xml:space="preserve">3.供应商未对实质性要求作出明确响应的，或未按谈判文件要求提供证明材料的，该采</w:t>
      </w:r>
      <w:r>
        <w:rPr>
          <w:rFonts w:hint="eastAsia" w:ascii="宋体" w:hAnsi="宋体"/>
          <w:szCs w:val="21"/>
        </w:rPr>
        <w:t xml:space="preserve">购包作无效响应处理。</w:t>
      </w:r>
      <w:r>
        <w:rPr>
          <w:rFonts w:ascii="宋体" w:hAnsi="宋体"/>
          <w:szCs w:val="21"/>
        </w:rPr>
        <w:br w:type="page" w:clear="all"/>
      </w:r>
      <w:bookmarkStart w:id="266" w:name="_Toc228041266"/>
      <w:r>
        <w:rPr>
          <w:rFonts w:hint="eastAsia" w:ascii="Arial" w:hAnsi="Arial"/>
          <w:sz w:val="28"/>
          <w:szCs w:val="28"/>
        </w:rPr>
        <w:t xml:space="preserve">四、</w:t>
      </w:r>
      <w:r>
        <w:rPr>
          <w:rFonts w:hint="eastAsia" w:ascii="Arial" w:hAnsi="Arial"/>
          <w:sz w:val="28"/>
          <w:szCs w:val="28"/>
        </w:rPr>
        <w:t xml:space="preserve">其他附件</w:t>
      </w:r>
      <w:bookmarkEnd w:id="266"/>
      <w:r>
        <w:rPr>
          <w:rFonts w:ascii="宋体" w:hAnsi="宋体"/>
          <w:szCs w:val="21"/>
        </w:rPr>
      </w:r>
      <w:r/>
    </w:p>
    <w:p>
      <w:pPr>
        <w:pStyle w:val="949"/>
        <w:ind w:firstLine="570"/>
        <w:rPr>
          <w:rFonts w:ascii="Arial" w:hAnsi="Arial"/>
          <w:szCs w:val="21"/>
        </w:rPr>
      </w:pPr>
      <w:r>
        <w:rPr>
          <w:b/>
        </w:rPr>
        <w:t xml:space="preserve">附件1、拟参与本项目人员一览表</w:t>
      </w:r>
      <w:r>
        <w:rPr>
          <w:rFonts w:ascii="Arial" w:hAnsi="Arial"/>
          <w:szCs w:val="21"/>
        </w:rPr>
      </w:r>
      <w:r/>
    </w:p>
    <w:p>
      <w:pPr>
        <w:pStyle w:val="949"/>
        <w:ind w:firstLine="733"/>
        <w:jc w:val="center"/>
        <w:spacing w:before="312" w:line="360" w:lineRule="auto"/>
        <w:shd w:val="clear" w:color="auto" w:fill="ffffff"/>
        <w:widowControl/>
        <w:rPr>
          <w:rFonts w:ascii="Arial" w:hAnsi="Arial"/>
          <w:b/>
          <w:sz w:val="36"/>
          <w:szCs w:val="36"/>
        </w:rPr>
      </w:pPr>
      <w:r>
        <w:rPr>
          <w:rFonts w:ascii="Arial" w:hAnsi="Arial"/>
          <w:b/>
          <w:sz w:val="36"/>
          <w:szCs w:val="36"/>
        </w:rPr>
        <w:t xml:space="preserve">拟参与本项目人员一览表</w:t>
      </w:r>
      <w:r/>
    </w:p>
    <w:p>
      <w:pPr>
        <w:pStyle w:val="949"/>
        <w:ind w:firstLine="431"/>
        <w:jc w:val="center"/>
        <w:rPr>
          <w:rFonts w:ascii="Arial" w:hAnsi="Arial"/>
          <w:b/>
          <w:bCs/>
          <w:szCs w:val="21"/>
          <w:lang w:val="zh-CN"/>
        </w:rPr>
      </w:pPr>
      <w:r>
        <w:rPr>
          <w:rFonts w:ascii="Arial" w:hAnsi="Arial"/>
          <w:b/>
          <w:bCs/>
          <w:szCs w:val="21"/>
          <w:lang w:val="zh-CN"/>
        </w:rPr>
      </w:r>
      <w:r/>
    </w:p>
    <w:p>
      <w:pPr>
        <w:pStyle w:val="949"/>
        <w:ind w:firstLine="430"/>
        <w:rPr>
          <w:rFonts w:ascii="Arial" w:hAnsi="Arial"/>
          <w:szCs w:val="21"/>
          <w:lang w:val="zh-CN"/>
        </w:rPr>
      </w:pPr>
      <w:r>
        <w:rPr>
          <w:rFonts w:ascii="Arial" w:hAnsi="Arial"/>
          <w:szCs w:val="21"/>
          <w:lang w:val="zh-CN"/>
        </w:rPr>
        <w:t xml:space="preserve">项目名称：                                     项目编号：</w:t>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949"/>
              <w:rPr>
                <w:rFonts w:ascii="Arial" w:hAnsi="Arial"/>
                <w:b/>
                <w:szCs w:val="21"/>
                <w:lang w:val="zh-CN"/>
              </w:rPr>
            </w:pPr>
            <w:r>
              <w:rPr>
                <w:rFonts w:ascii="Arial" w:hAnsi="Arial"/>
                <w:b/>
                <w:szCs w:val="21"/>
                <w:lang w:val="zh-CN"/>
              </w:rPr>
              <w:t xml:space="preserve">序号</w:t>
            </w:r>
            <w:r/>
          </w:p>
        </w:tc>
        <w:tc>
          <w:tcPr>
            <w:tcW w:w="896" w:type="dxa"/>
            <w:vAlign w:val="center"/>
            <w:textDirection w:val="lrTb"/>
            <w:noWrap w:val="false"/>
          </w:tcPr>
          <w:p>
            <w:pPr>
              <w:pStyle w:val="949"/>
              <w:rPr>
                <w:rFonts w:ascii="Arial" w:hAnsi="Arial"/>
                <w:b/>
                <w:szCs w:val="21"/>
                <w:lang w:val="zh-CN"/>
              </w:rPr>
            </w:pPr>
            <w:r>
              <w:rPr>
                <w:rFonts w:ascii="Arial" w:hAnsi="Arial"/>
                <w:b/>
                <w:szCs w:val="21"/>
                <w:lang w:val="zh-CN"/>
              </w:rPr>
              <w:t xml:space="preserve">姓名</w:t>
            </w:r>
            <w:r/>
          </w:p>
        </w:tc>
        <w:tc>
          <w:tcPr>
            <w:tcW w:w="663" w:type="dxa"/>
            <w:vAlign w:val="center"/>
            <w:textDirection w:val="lrTb"/>
            <w:noWrap w:val="false"/>
          </w:tcPr>
          <w:p>
            <w:pPr>
              <w:pStyle w:val="949"/>
              <w:rPr>
                <w:rFonts w:ascii="Arial" w:hAnsi="Arial"/>
                <w:b/>
                <w:szCs w:val="21"/>
                <w:lang w:val="zh-CN"/>
              </w:rPr>
            </w:pPr>
            <w:r>
              <w:rPr>
                <w:rFonts w:ascii="Arial" w:hAnsi="Arial"/>
                <w:b/>
                <w:szCs w:val="21"/>
                <w:lang w:val="zh-CN"/>
              </w:rPr>
              <w:t xml:space="preserve">性别</w:t>
            </w:r>
            <w:r/>
          </w:p>
        </w:tc>
        <w:tc>
          <w:tcPr>
            <w:tcW w:w="709" w:type="dxa"/>
            <w:vAlign w:val="center"/>
            <w:textDirection w:val="lrTb"/>
            <w:noWrap w:val="false"/>
          </w:tcPr>
          <w:p>
            <w:pPr>
              <w:pStyle w:val="949"/>
              <w:rPr>
                <w:rFonts w:ascii="Arial" w:hAnsi="Arial"/>
                <w:b/>
                <w:szCs w:val="21"/>
                <w:lang w:val="zh-CN"/>
              </w:rPr>
            </w:pPr>
            <w:r>
              <w:rPr>
                <w:rFonts w:ascii="Arial" w:hAnsi="Arial"/>
                <w:b/>
                <w:szCs w:val="21"/>
                <w:lang w:val="zh-CN"/>
              </w:rPr>
              <w:t xml:space="preserve">年龄</w:t>
            </w:r>
            <w:r/>
          </w:p>
        </w:tc>
        <w:tc>
          <w:tcPr>
            <w:tcW w:w="1134" w:type="dxa"/>
            <w:vAlign w:val="center"/>
            <w:textDirection w:val="lrTb"/>
            <w:noWrap w:val="false"/>
          </w:tcPr>
          <w:p>
            <w:pPr>
              <w:pStyle w:val="949"/>
              <w:rPr>
                <w:rFonts w:ascii="Arial" w:hAnsi="Arial"/>
                <w:b/>
                <w:szCs w:val="21"/>
                <w:lang w:val="zh-CN"/>
              </w:rPr>
            </w:pPr>
            <w:r>
              <w:rPr>
                <w:rFonts w:ascii="Arial" w:hAnsi="Arial"/>
                <w:b/>
                <w:szCs w:val="21"/>
                <w:lang w:val="zh-CN"/>
              </w:rPr>
              <w:t xml:space="preserve">学历及专业</w:t>
            </w:r>
            <w:r/>
          </w:p>
        </w:tc>
        <w:tc>
          <w:tcPr>
            <w:tcW w:w="1056" w:type="dxa"/>
            <w:vAlign w:val="center"/>
            <w:textDirection w:val="lrTb"/>
            <w:noWrap w:val="false"/>
          </w:tcPr>
          <w:p>
            <w:pPr>
              <w:pStyle w:val="949"/>
              <w:rPr>
                <w:rFonts w:ascii="Arial" w:hAnsi="Arial"/>
                <w:b/>
                <w:szCs w:val="21"/>
                <w:lang w:val="zh-CN"/>
              </w:rPr>
            </w:pPr>
            <w:r>
              <w:rPr>
                <w:rFonts w:ascii="Arial" w:hAnsi="Arial"/>
                <w:b/>
                <w:szCs w:val="21"/>
                <w:lang w:val="zh-CN"/>
              </w:rPr>
              <w:t xml:space="preserve">执业资格及证书号</w:t>
            </w:r>
            <w:r/>
          </w:p>
        </w:tc>
        <w:tc>
          <w:tcPr>
            <w:tcW w:w="1020" w:type="dxa"/>
            <w:vAlign w:val="center"/>
            <w:textDirection w:val="lrTb"/>
            <w:noWrap w:val="false"/>
          </w:tcPr>
          <w:p>
            <w:pPr>
              <w:pStyle w:val="949"/>
              <w:rPr>
                <w:rFonts w:ascii="Arial" w:hAnsi="Arial"/>
                <w:b/>
                <w:szCs w:val="21"/>
                <w:lang w:val="zh-CN"/>
              </w:rPr>
            </w:pPr>
            <w:r>
              <w:rPr>
                <w:rFonts w:ascii="Arial" w:hAnsi="Arial"/>
                <w:b/>
                <w:szCs w:val="21"/>
                <w:lang w:val="zh-CN"/>
              </w:rPr>
              <w:t xml:space="preserve">技术</w:t>
            </w:r>
            <w:r/>
          </w:p>
          <w:p>
            <w:pPr>
              <w:pStyle w:val="949"/>
              <w:rPr>
                <w:rFonts w:ascii="Arial" w:hAnsi="Arial"/>
                <w:b/>
                <w:szCs w:val="21"/>
                <w:lang w:val="zh-CN"/>
              </w:rPr>
            </w:pPr>
            <w:r>
              <w:rPr>
                <w:rFonts w:ascii="Arial" w:hAnsi="Arial"/>
                <w:b/>
                <w:szCs w:val="21"/>
                <w:lang w:val="zh-CN"/>
              </w:rPr>
              <w:t xml:space="preserve">职称</w:t>
            </w:r>
            <w:r/>
          </w:p>
        </w:tc>
        <w:tc>
          <w:tcPr>
            <w:tcW w:w="1174" w:type="dxa"/>
            <w:vAlign w:val="center"/>
            <w:textDirection w:val="lrTb"/>
            <w:noWrap w:val="false"/>
          </w:tcPr>
          <w:p>
            <w:pPr>
              <w:pStyle w:val="949"/>
              <w:rPr>
                <w:rFonts w:ascii="Arial" w:hAnsi="Arial"/>
                <w:b/>
                <w:szCs w:val="21"/>
                <w:lang w:val="zh-CN"/>
              </w:rPr>
            </w:pPr>
            <w:r>
              <w:rPr>
                <w:rFonts w:ascii="Arial" w:hAnsi="Arial"/>
                <w:b/>
                <w:szCs w:val="21"/>
                <w:lang w:val="zh-CN"/>
              </w:rPr>
              <w:t xml:space="preserve">相关工作年限及工作经历</w:t>
            </w:r>
            <w:r/>
          </w:p>
        </w:tc>
        <w:tc>
          <w:tcPr>
            <w:tcW w:w="1588" w:type="dxa"/>
            <w:vAlign w:val="center"/>
            <w:textDirection w:val="lrTb"/>
            <w:noWrap w:val="false"/>
          </w:tcPr>
          <w:p>
            <w:pPr>
              <w:pStyle w:val="949"/>
              <w:rPr>
                <w:rFonts w:ascii="Arial" w:hAnsi="Arial"/>
                <w:b/>
                <w:szCs w:val="21"/>
                <w:lang w:val="zh-CN"/>
              </w:rPr>
            </w:pPr>
            <w:r>
              <w:rPr>
                <w:rFonts w:ascii="Arial" w:hAnsi="Arial"/>
                <w:b/>
                <w:szCs w:val="21"/>
                <w:lang w:val="zh-CN"/>
              </w:rPr>
              <w:t xml:space="preserve">拟担任本项目何种工作</w:t>
            </w:r>
            <w:r/>
          </w:p>
        </w:tc>
        <w:tc>
          <w:tcPr>
            <w:tcW w:w="851" w:type="dxa"/>
            <w:vAlign w:val="center"/>
            <w:textDirection w:val="lrTb"/>
            <w:noWrap w:val="false"/>
          </w:tcPr>
          <w:p>
            <w:pPr>
              <w:pStyle w:val="949"/>
              <w:rPr>
                <w:rFonts w:ascii="Arial" w:hAnsi="Arial"/>
                <w:b/>
                <w:szCs w:val="21"/>
                <w:lang w:val="zh-CN"/>
              </w:rPr>
            </w:pPr>
            <w:r>
              <w:rPr>
                <w:rFonts w:ascii="Arial" w:hAnsi="Arial"/>
                <w:b/>
                <w:szCs w:val="21"/>
                <w:lang w:val="zh-CN"/>
              </w:rPr>
              <w:t xml:space="preserve">备注</w:t>
            </w:r>
            <w:r/>
          </w:p>
        </w:tc>
      </w:tr>
      <w:tr>
        <w:trPr/>
        <w:tc>
          <w:tcPr>
            <w:tcW w:w="534"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r>
      <w:tr>
        <w:trPr/>
        <w:tc>
          <w:tcPr>
            <w:tcW w:w="534"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r>
      <w:tr>
        <w:trPr/>
        <w:tc>
          <w:tcPr>
            <w:tcW w:w="534"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r>
      <w:tr>
        <w:trPr/>
        <w:tc>
          <w:tcPr>
            <w:tcW w:w="534"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r>
      <w:tr>
        <w:trPr/>
        <w:tc>
          <w:tcPr>
            <w:tcW w:w="534"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r>
      <w:tr>
        <w:trPr/>
        <w:tc>
          <w:tcPr>
            <w:tcW w:w="534"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r>
    </w:tbl>
    <w:p>
      <w:pPr>
        <w:pStyle w:val="949"/>
        <w:ind w:firstLine="430"/>
        <w:rPr>
          <w:rFonts w:ascii="Arial" w:hAnsi="Arial"/>
          <w:szCs w:val="21"/>
          <w:lang w:val="zh-CN"/>
        </w:rPr>
      </w:pPr>
      <w:r>
        <w:rPr>
          <w:rFonts w:ascii="Arial" w:hAnsi="Arial"/>
          <w:szCs w:val="21"/>
          <w:lang w:val="zh-CN"/>
        </w:rPr>
      </w:r>
      <w:r/>
    </w:p>
    <w:p>
      <w:pPr>
        <w:pStyle w:val="949"/>
        <w:ind w:firstLine="430"/>
        <w:jc w:val="left"/>
        <w:spacing w:line="360" w:lineRule="auto"/>
        <w:shd w:val="clear" w:color="auto" w:fill="ffffff"/>
        <w:widowControl/>
        <w:rPr>
          <w:rFonts w:ascii="Arial" w:hAnsi="Arial"/>
          <w:szCs w:val="21"/>
        </w:rPr>
      </w:pPr>
      <w:r>
        <w:rPr>
          <w:rFonts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949"/>
        <w:ind w:firstLine="430"/>
        <w:jc w:val="left"/>
        <w:spacing w:line="360" w:lineRule="auto"/>
        <w:shd w:val="clear" w:color="auto" w:fill="ffffff"/>
        <w:widowControl/>
        <w:rPr>
          <w:rFonts w:ascii="Arial" w:hAnsi="Arial"/>
          <w:szCs w:val="21"/>
        </w:rPr>
      </w:pPr>
      <w:r>
        <w:rPr>
          <w:rFonts w:ascii="Arial" w:hAnsi="Arial"/>
          <w:szCs w:val="21"/>
        </w:rPr>
        <w:t xml:space="preserve">日    期：   年    月    日</w:t>
      </w:r>
      <w:r/>
    </w:p>
    <w:p>
      <w:pPr>
        <w:pStyle w:val="949"/>
        <w:ind w:firstLine="430"/>
        <w:rPr>
          <w:rFonts w:ascii="Arial" w:hAnsi="Arial"/>
          <w:szCs w:val="21"/>
          <w:lang w:val="zh-CN"/>
        </w:rPr>
      </w:pPr>
      <w:r>
        <w:rPr>
          <w:rFonts w:ascii="Arial" w:hAnsi="Arial"/>
          <w:szCs w:val="21"/>
          <w:lang w:val="zh-CN"/>
        </w:rPr>
      </w:r>
      <w:r/>
    </w:p>
    <w:p>
      <w:pPr>
        <w:pStyle w:val="949"/>
        <w:ind w:firstLine="430"/>
        <w:spacing w:before="312" w:after="312"/>
        <w:rPr>
          <w:b/>
        </w:rPr>
      </w:pPr>
      <w:r/>
      <w:bookmarkStart w:id="267" w:name="_Toc490133035"/>
      <w:r/>
      <w:bookmarkEnd w:id="267"/>
      <w:r/>
      <w:bookmarkStart w:id="268" w:name="_Toc534273807"/>
      <w:r/>
      <w:bookmarkEnd w:id="268"/>
      <w:r/>
      <w:bookmarkStart w:id="269" w:name="_Toc504056875"/>
      <w:r/>
      <w:bookmarkEnd w:id="269"/>
      <w:r/>
      <w:bookmarkStart w:id="270" w:name="_Toc504044387"/>
      <w:r/>
      <w:bookmarkEnd w:id="270"/>
      <w:r/>
      <w:bookmarkStart w:id="271" w:name="_Toc534273684"/>
      <w:r/>
      <w:bookmarkEnd w:id="271"/>
      <w:r/>
      <w:bookmarkStart w:id="272" w:name="_Toc504573090"/>
      <w:r/>
      <w:bookmarkEnd w:id="272"/>
      <w:r>
        <w:rPr>
          <w:rFonts w:ascii="Arial" w:hAnsi="Arial"/>
          <w:szCs w:val="21"/>
          <w:lang w:val="zh-CN"/>
        </w:rPr>
        <w:br w:type="page" w:clear="all"/>
      </w:r>
      <w:r>
        <w:rPr>
          <w:b/>
        </w:rPr>
        <w:t xml:space="preserve">附件</w:t>
      </w:r>
      <w:r>
        <w:rPr>
          <w:rFonts w:hint="eastAsia"/>
          <w:b/>
        </w:rPr>
        <w:t xml:space="preserve">2</w:t>
      </w:r>
      <w:r>
        <w:rPr>
          <w:b/>
        </w:rPr>
        <w:t xml:space="preserve">、拟投入本项目设备一览表</w:t>
      </w:r>
      <w:r/>
    </w:p>
    <w:p>
      <w:pPr>
        <w:pStyle w:val="949"/>
        <w:spacing w:line="460" w:lineRule="atLeast"/>
        <w:widowControl/>
        <w:rPr>
          <w:rFonts w:ascii="宋体" w:hAnsi="宋体" w:cs="宋体"/>
          <w:b/>
          <w:bCs/>
          <w:sz w:val="24"/>
          <w:szCs w:val="24"/>
        </w:rPr>
      </w:pPr>
      <w:r>
        <w:rPr>
          <w:rFonts w:ascii="宋体" w:hAnsi="宋体" w:cs="宋体"/>
          <w:b/>
          <w:bCs/>
          <w:sz w:val="24"/>
          <w:szCs w:val="24"/>
        </w:rPr>
      </w:r>
      <w:r/>
    </w:p>
    <w:p>
      <w:pPr>
        <w:pStyle w:val="949"/>
        <w:jc w:val="center"/>
        <w:widowControl/>
        <w:rPr>
          <w:rFonts w:ascii="宋体" w:hAnsi="宋体" w:cs="宋体"/>
          <w:b/>
          <w:bCs/>
          <w:sz w:val="24"/>
          <w:szCs w:val="24"/>
        </w:rPr>
      </w:pPr>
      <w:r>
        <w:rPr>
          <w:rFonts w:ascii="宋体" w:hAnsi="宋体" w:cs="宋体"/>
          <w:b/>
          <w:bCs/>
          <w:sz w:val="24"/>
          <w:szCs w:val="24"/>
        </w:rPr>
        <w:t xml:space="preserve">拟投入本项目设备一览表</w:t>
      </w:r>
      <w:r/>
    </w:p>
    <w:p>
      <w:pPr>
        <w:pStyle w:val="949"/>
        <w:jc w:val="center"/>
        <w:widowControl/>
        <w:rPr>
          <w:rFonts w:ascii="宋体" w:hAnsi="宋体" w:cs="宋体"/>
          <w:b/>
          <w:bCs/>
          <w:sz w:val="24"/>
          <w:szCs w:val="24"/>
        </w:rPr>
      </w:pPr>
      <w:r>
        <w:rPr>
          <w:rFonts w:ascii="宋体" w:hAnsi="宋体" w:cs="宋体"/>
          <w:b/>
          <w:bCs/>
          <w:sz w:val="24"/>
          <w:szCs w:val="24"/>
        </w:rPr>
      </w:r>
      <w:r/>
    </w:p>
    <w:p>
      <w:pPr>
        <w:pStyle w:val="949"/>
        <w:widowControl/>
        <w:rPr>
          <w:rFonts w:ascii="宋体" w:hAnsi="宋体" w:cs="宋体"/>
          <w:szCs w:val="21"/>
        </w:rPr>
      </w:pPr>
      <w:r>
        <w:rPr>
          <w:rFonts w:ascii="宋体" w:hAnsi="宋体" w:cs="宋体"/>
          <w:szCs w:val="21"/>
        </w:rPr>
        <w:t xml:space="preserve">项目名称：                                 项目编号：</w:t>
      </w:r>
      <w:r/>
    </w:p>
    <w:tbl>
      <w:tblPr>
        <w:tblW w:w="5000" w:type="pct"/>
        <w:jc w:val="center"/>
        <w:tblInd w:w="0" w:type="dxa"/>
        <w:tblLayout w:type="autofit"/>
        <w:tblCellMar>
          <w:left w:w="108" w:type="dxa"/>
          <w:right w:w="108" w:type="dxa"/>
        </w:tblCellMar>
        <w:tblLook w:val="04A0" w:firstRow="1" w:lastRow="0" w:firstColumn="1" w:lastColumn="0" w:noHBand="0" w:noVBand="1"/>
      </w:tblPr>
      <w:tblGrid>
        <w:gridCol w:w="973"/>
        <w:gridCol w:w="1632"/>
        <w:gridCol w:w="1209"/>
        <w:gridCol w:w="1292"/>
        <w:gridCol w:w="2065"/>
        <w:gridCol w:w="1549"/>
      </w:tblGrid>
      <w:tr>
        <w:trPr/>
        <w:tc>
          <w:tcPr>
            <w:tcBorders>
              <w:top w:val="single" w:color="000000" w:sz="4" w:space="0"/>
              <w:left w:val="single" w:color="000000" w:sz="4" w:space="0"/>
              <w:bottom w:val="single" w:color="000000" w:sz="4" w:space="0"/>
              <w:right w:val="single" w:color="000000" w:sz="4" w:space="0"/>
            </w:tcBorders>
            <w:tcW w:w="558" w:type="pct"/>
            <w:vAlign w:val="center"/>
            <w:textDirection w:val="lrTb"/>
            <w:noWrap w:val="false"/>
          </w:tcPr>
          <w:p>
            <w:pPr>
              <w:pStyle w:val="949"/>
              <w:jc w:val="center"/>
              <w:widowControl/>
              <w:rPr>
                <w:rFonts w:ascii="宋体" w:hAnsi="宋体" w:cs="宋体"/>
                <w:b/>
                <w:bCs/>
                <w:szCs w:val="21"/>
              </w:rPr>
            </w:pPr>
            <w:r>
              <w:rPr>
                <w:rFonts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936" w:type="pct"/>
            <w:vAlign w:val="center"/>
            <w:textDirection w:val="lrTb"/>
            <w:noWrap w:val="false"/>
          </w:tcPr>
          <w:p>
            <w:pPr>
              <w:pStyle w:val="949"/>
              <w:jc w:val="center"/>
              <w:widowControl/>
              <w:rPr>
                <w:rFonts w:ascii="宋体" w:hAnsi="宋体" w:cs="宋体"/>
                <w:b/>
                <w:bCs/>
                <w:szCs w:val="21"/>
              </w:rPr>
            </w:pPr>
            <w:r>
              <w:rPr>
                <w:rFonts w:ascii="宋体" w:hAnsi="宋体" w:cs="宋体"/>
                <w:b/>
                <w:bCs/>
                <w:szCs w:val="21"/>
              </w:rPr>
              <w:t xml:space="preserve">仪器名称</w:t>
            </w:r>
            <w:r/>
          </w:p>
        </w:tc>
        <w:tc>
          <w:tcPr>
            <w:tcBorders>
              <w:top w:val="single" w:color="000000" w:sz="4" w:space="0"/>
              <w:left w:val="none" w:color="000000" w:sz="4" w:space="0"/>
              <w:bottom w:val="single" w:color="000000" w:sz="4" w:space="0"/>
              <w:right w:val="single" w:color="000000" w:sz="4" w:space="0"/>
            </w:tcBorders>
            <w:tcW w:w="693" w:type="pct"/>
            <w:vAlign w:val="center"/>
            <w:textDirection w:val="lrTb"/>
            <w:noWrap w:val="false"/>
          </w:tcPr>
          <w:p>
            <w:pPr>
              <w:pStyle w:val="949"/>
              <w:jc w:val="center"/>
              <w:widowControl/>
              <w:rPr>
                <w:rFonts w:ascii="宋体" w:hAnsi="宋体" w:cs="宋体"/>
                <w:b/>
                <w:bCs/>
                <w:szCs w:val="21"/>
              </w:rPr>
            </w:pPr>
            <w:r>
              <w:rPr>
                <w:rFonts w:ascii="宋体" w:hAnsi="宋体" w:cs="宋体"/>
                <w:b/>
                <w:bCs/>
                <w:szCs w:val="21"/>
              </w:rPr>
              <w:t xml:space="preserve">品牌型号</w:t>
            </w:r>
            <w:r/>
          </w:p>
        </w:tc>
        <w:tc>
          <w:tcPr>
            <w:tcBorders>
              <w:top w:val="single" w:color="000000" w:sz="4" w:space="0"/>
              <w:left w:val="none" w:color="000000" w:sz="4" w:space="0"/>
              <w:bottom w:val="single" w:color="000000" w:sz="4" w:space="0"/>
              <w:right w:val="single" w:color="000000" w:sz="4" w:space="0"/>
            </w:tcBorders>
            <w:tcW w:w="741" w:type="pct"/>
            <w:vAlign w:val="center"/>
            <w:textDirection w:val="lrTb"/>
            <w:noWrap w:val="false"/>
          </w:tcPr>
          <w:p>
            <w:pPr>
              <w:pStyle w:val="949"/>
              <w:jc w:val="center"/>
              <w:widowControl/>
              <w:rPr>
                <w:rFonts w:ascii="宋体" w:hAnsi="宋体" w:cs="宋体"/>
                <w:b/>
                <w:bCs/>
                <w:szCs w:val="21"/>
              </w:rPr>
            </w:pPr>
            <w:r>
              <w:rPr>
                <w:rFonts w:ascii="宋体" w:hAnsi="宋体" w:cs="宋体"/>
                <w:b/>
                <w:bCs/>
                <w:szCs w:val="21"/>
              </w:rPr>
              <w:t xml:space="preserve">购置年限</w:t>
            </w:r>
            <w:r/>
          </w:p>
        </w:tc>
        <w:tc>
          <w:tcPr>
            <w:tcBorders>
              <w:top w:val="single" w:color="000000" w:sz="4" w:space="0"/>
              <w:left w:val="none" w:color="000000" w:sz="4" w:space="0"/>
              <w:bottom w:val="single" w:color="000000" w:sz="4" w:space="0"/>
              <w:right w:val="single" w:color="000000" w:sz="4" w:space="0"/>
            </w:tcBorders>
            <w:tcW w:w="1184" w:type="pct"/>
            <w:vAlign w:val="center"/>
            <w:textDirection w:val="lrTb"/>
            <w:noWrap w:val="false"/>
          </w:tcPr>
          <w:p>
            <w:pPr>
              <w:pStyle w:val="949"/>
              <w:jc w:val="center"/>
              <w:widowControl/>
              <w:rPr>
                <w:rFonts w:ascii="宋体" w:hAnsi="宋体" w:cs="宋体"/>
                <w:b/>
                <w:bCs/>
                <w:szCs w:val="21"/>
              </w:rPr>
            </w:pPr>
            <w:r>
              <w:rPr>
                <w:rFonts w:ascii="宋体" w:hAnsi="宋体" w:cs="宋体"/>
                <w:b/>
                <w:bCs/>
                <w:szCs w:val="21"/>
              </w:rPr>
              <w:t xml:space="preserve">数量</w:t>
            </w:r>
            <w:r/>
          </w:p>
        </w:tc>
        <w:tc>
          <w:tcPr>
            <w:tcBorders>
              <w:top w:val="single" w:color="000000" w:sz="4" w:space="0"/>
              <w:left w:val="none" w:color="000000" w:sz="4" w:space="0"/>
              <w:bottom w:val="single" w:color="000000" w:sz="4" w:space="0"/>
              <w:right w:val="single" w:color="000000" w:sz="4" w:space="0"/>
            </w:tcBorders>
            <w:tcW w:w="888" w:type="pct"/>
            <w:vAlign w:val="center"/>
            <w:textDirection w:val="lrTb"/>
            <w:noWrap w:val="false"/>
          </w:tcPr>
          <w:p>
            <w:pPr>
              <w:pStyle w:val="949"/>
              <w:jc w:val="center"/>
              <w:widowControl/>
              <w:rPr>
                <w:rFonts w:ascii="宋体" w:hAnsi="宋体" w:cs="宋体"/>
                <w:b/>
                <w:bCs/>
                <w:szCs w:val="21"/>
              </w:rPr>
            </w:pPr>
            <w:r>
              <w:rPr>
                <w:rFonts w:ascii="宋体" w:hAnsi="宋体" w:cs="宋体"/>
                <w:b/>
                <w:bCs/>
                <w:szCs w:val="21"/>
              </w:rPr>
              <w:t xml:space="preserve">备注</w:t>
            </w:r>
            <w:r/>
          </w:p>
        </w:tc>
      </w:tr>
      <w:tr>
        <w:trPr/>
        <w:tc>
          <w:tcPr>
            <w:tcBorders>
              <w:top w:val="single" w:color="000000" w:sz="4" w:space="0"/>
              <w:left w:val="single" w:color="000000" w:sz="4" w:space="0"/>
              <w:bottom w:val="single" w:color="000000" w:sz="4" w:space="0"/>
              <w:right w:val="single" w:color="000000" w:sz="4" w:space="0"/>
            </w:tcBorders>
            <w:tcW w:w="558"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vAlign w:val="top"/>
            <w:textDirection w:val="lrTb"/>
            <w:noWrap w:val="false"/>
          </w:tcPr>
          <w:p>
            <w:pPr>
              <w:pStyle w:val="949"/>
              <w:widowControl/>
              <w:rPr>
                <w:rFonts w:ascii="宋体" w:hAnsi="宋体" w:cs="宋体"/>
                <w:szCs w:val="21"/>
              </w:rPr>
            </w:pP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558"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vAlign w:val="top"/>
            <w:textDirection w:val="lrTb"/>
            <w:noWrap w:val="false"/>
          </w:tcPr>
          <w:p>
            <w:pPr>
              <w:pStyle w:val="949"/>
              <w:widowControl/>
              <w:rPr>
                <w:rFonts w:ascii="宋体" w:hAnsi="宋体" w:cs="宋体"/>
                <w:szCs w:val="21"/>
              </w:rPr>
            </w:pP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558"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vAlign w:val="top"/>
            <w:textDirection w:val="lrTb"/>
            <w:noWrap w:val="false"/>
          </w:tcPr>
          <w:p>
            <w:pPr>
              <w:pStyle w:val="949"/>
              <w:widowControl/>
              <w:rPr>
                <w:rFonts w:ascii="宋体" w:hAnsi="宋体" w:cs="宋体"/>
                <w:szCs w:val="21"/>
              </w:rPr>
            </w:pP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558"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vAlign w:val="top"/>
            <w:textDirection w:val="lrTb"/>
            <w:noWrap w:val="false"/>
          </w:tcPr>
          <w:p>
            <w:pPr>
              <w:pStyle w:val="949"/>
              <w:widowControl/>
              <w:rPr>
                <w:rFonts w:ascii="宋体" w:hAnsi="宋体" w:cs="宋体"/>
                <w:szCs w:val="21"/>
              </w:rPr>
            </w:pP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558"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vAlign w:val="top"/>
            <w:textDirection w:val="lrTb"/>
            <w:noWrap w:val="false"/>
          </w:tcPr>
          <w:p>
            <w:pPr>
              <w:pStyle w:val="949"/>
              <w:widowControl/>
              <w:rPr>
                <w:rFonts w:ascii="宋体" w:hAnsi="宋体" w:cs="宋体"/>
                <w:szCs w:val="21"/>
              </w:rPr>
            </w:pP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558"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vAlign w:val="top"/>
            <w:textDirection w:val="lrTb"/>
            <w:noWrap w:val="false"/>
          </w:tcPr>
          <w:p>
            <w:pPr>
              <w:pStyle w:val="949"/>
              <w:widowControl/>
              <w:rPr>
                <w:rFonts w:ascii="宋体" w:hAnsi="宋体" w:cs="宋体"/>
                <w:szCs w:val="21"/>
              </w:rPr>
            </w:pP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558"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vAlign w:val="top"/>
            <w:textDirection w:val="lrTb"/>
            <w:noWrap w:val="false"/>
          </w:tcPr>
          <w:p>
            <w:pPr>
              <w:pStyle w:val="949"/>
              <w:widowControl/>
              <w:rPr>
                <w:rFonts w:ascii="宋体" w:hAnsi="宋体" w:cs="宋体"/>
                <w:szCs w:val="21"/>
              </w:rPr>
            </w:pPr>
            <w:r>
              <w:rPr>
                <w:rFonts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558"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6"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93"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41"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84" w:type="pct"/>
            <w:vAlign w:val="top"/>
            <w:textDirection w:val="lrTb"/>
            <w:noWrap w:val="false"/>
          </w:tcPr>
          <w:p>
            <w:pPr>
              <w:pStyle w:val="949"/>
              <w:widowControl/>
              <w:rPr>
                <w:rFonts w:ascii="宋体" w:hAnsi="宋体" w:cs="宋体"/>
                <w:szCs w:val="21"/>
              </w:rPr>
            </w:pPr>
            <w:r>
              <w:rPr>
                <w:rFonts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8" w:type="pct"/>
            <w:vAlign w:val="top"/>
            <w:textDirection w:val="lrTb"/>
            <w:noWrap w:val="false"/>
          </w:tcPr>
          <w:p>
            <w:pPr>
              <w:pStyle w:val="949"/>
              <w:widowControl/>
              <w:rPr>
                <w:rFonts w:ascii="宋体" w:hAnsi="宋体" w:cs="宋体"/>
                <w:szCs w:val="21"/>
              </w:rPr>
            </w:pPr>
            <w:r>
              <w:rPr>
                <w:rFonts w:ascii="宋体" w:hAnsi="宋体" w:cs="宋体"/>
                <w:szCs w:val="21"/>
              </w:rPr>
            </w:r>
            <w:r/>
          </w:p>
        </w:tc>
      </w:tr>
    </w:tbl>
    <w:p>
      <w:pPr>
        <w:pStyle w:val="949"/>
        <w:ind w:firstLine="430"/>
        <w:jc w:val="left"/>
        <w:spacing w:line="360" w:lineRule="auto"/>
        <w:shd w:val="clear" w:color="auto" w:fill="ffffff"/>
        <w:widowControl/>
        <w:rPr>
          <w:rFonts w:ascii="Arial" w:hAnsi="Arial"/>
          <w:szCs w:val="21"/>
        </w:rPr>
      </w:pPr>
      <w:r>
        <w:rPr>
          <w:rFonts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949"/>
        <w:ind w:firstLine="430"/>
        <w:jc w:val="left"/>
        <w:spacing w:line="360" w:lineRule="auto"/>
        <w:shd w:val="clear" w:color="auto" w:fill="ffffff"/>
        <w:widowControl/>
        <w:rPr>
          <w:rFonts w:ascii="Arial" w:hAnsi="Arial"/>
          <w:szCs w:val="21"/>
        </w:rPr>
      </w:pPr>
      <w:r>
        <w:rPr>
          <w:rFonts w:ascii="Arial" w:hAnsi="Arial"/>
          <w:szCs w:val="21"/>
        </w:rPr>
        <w:t xml:space="preserve">日    期：   年    月    日</w:t>
      </w:r>
      <w:r/>
    </w:p>
    <w:p>
      <w:pPr>
        <w:pStyle w:val="949"/>
        <w:ind w:firstLine="430"/>
        <w:spacing w:before="312" w:after="312"/>
        <w:rPr>
          <w:b/>
        </w:rPr>
      </w:pPr>
      <w:r>
        <w:rPr>
          <w:b/>
        </w:rPr>
      </w:r>
      <w:r/>
    </w:p>
    <w:p>
      <w:pPr>
        <w:pStyle w:val="949"/>
        <w:ind w:firstLine="430"/>
        <w:spacing w:before="312" w:after="312"/>
        <w:rPr>
          <w:rFonts w:ascii="Arial" w:hAnsi="Arial"/>
          <w:szCs w:val="21"/>
          <w:lang w:val="zh-CN"/>
        </w:rPr>
      </w:pPr>
      <w:r>
        <w:rPr>
          <w:b/>
        </w:rPr>
        <w:br w:type="page" w:clear="all"/>
      </w:r>
      <w:r>
        <w:rPr>
          <w:b/>
        </w:rPr>
        <w:t xml:space="preserve">附件</w:t>
      </w:r>
      <w:r>
        <w:rPr>
          <w:rFonts w:hint="eastAsia"/>
          <w:b/>
        </w:rPr>
        <w:t xml:space="preserve">3</w:t>
      </w:r>
      <w:r>
        <w:rPr>
          <w:b/>
        </w:rPr>
        <w:t xml:space="preserve">、供应商类似业绩情况表</w:t>
      </w:r>
      <w:r>
        <w:rPr>
          <w:rFonts w:ascii="Arial" w:hAnsi="Arial"/>
          <w:szCs w:val="21"/>
          <w:lang w:val="zh-CN"/>
        </w:rPr>
      </w:r>
      <w:r/>
    </w:p>
    <w:p>
      <w:pPr>
        <w:pStyle w:val="949"/>
        <w:ind w:firstLine="430"/>
        <w:rPr>
          <w:rFonts w:ascii="Arial" w:hAnsi="Arial"/>
        </w:rPr>
      </w:pPr>
      <w:r>
        <w:rPr>
          <w:rFonts w:ascii="Arial" w:hAnsi="Arial"/>
        </w:rPr>
      </w:r>
      <w:r/>
    </w:p>
    <w:p>
      <w:pPr>
        <w:pStyle w:val="949"/>
        <w:ind w:firstLine="733"/>
        <w:jc w:val="center"/>
        <w:spacing w:before="312" w:line="360" w:lineRule="auto"/>
        <w:shd w:val="clear" w:color="auto" w:fill="ffffff"/>
        <w:widowControl/>
        <w:rPr>
          <w:rFonts w:ascii="Arial" w:hAnsi="Arial"/>
          <w:b/>
          <w:sz w:val="36"/>
          <w:szCs w:val="36"/>
        </w:rPr>
      </w:pPr>
      <w:r>
        <w:rPr>
          <w:rFonts w:ascii="Arial" w:hAnsi="Arial"/>
          <w:b/>
          <w:sz w:val="36"/>
          <w:szCs w:val="36"/>
        </w:rPr>
        <w:t xml:space="preserve">供应商类似业绩情况表</w:t>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949"/>
              <w:rPr>
                <w:rFonts w:ascii="Arial" w:hAnsi="Arial"/>
                <w:b/>
                <w:szCs w:val="21"/>
                <w:lang w:val="zh-CN"/>
              </w:rPr>
            </w:pPr>
            <w:r>
              <w:rPr>
                <w:rFonts w:ascii="Arial" w:hAnsi="Arial"/>
                <w:b/>
                <w:szCs w:val="21"/>
                <w:lang w:val="zh-CN"/>
              </w:rPr>
              <w:t xml:space="preserve">序号</w:t>
            </w:r>
            <w:r/>
          </w:p>
        </w:tc>
        <w:tc>
          <w:tcPr>
            <w:tcW w:w="1710" w:type="dxa"/>
            <w:vAlign w:val="center"/>
            <w:textDirection w:val="lrTb"/>
            <w:noWrap w:val="false"/>
          </w:tcPr>
          <w:p>
            <w:pPr>
              <w:pStyle w:val="949"/>
              <w:ind w:firstLine="431"/>
              <w:jc w:val="center"/>
              <w:rPr>
                <w:rFonts w:ascii="Arial" w:hAnsi="Arial"/>
                <w:b/>
                <w:szCs w:val="21"/>
                <w:lang w:val="zh-CN"/>
              </w:rPr>
            </w:pPr>
            <w:r>
              <w:rPr>
                <w:rFonts w:ascii="Arial" w:hAnsi="Arial"/>
                <w:b/>
                <w:szCs w:val="21"/>
                <w:lang w:val="zh-CN"/>
              </w:rPr>
              <w:t xml:space="preserve">项目名称</w:t>
            </w:r>
            <w:r/>
          </w:p>
        </w:tc>
        <w:tc>
          <w:tcPr>
            <w:tcW w:w="1365" w:type="dxa"/>
            <w:vAlign w:val="center"/>
            <w:textDirection w:val="lrTb"/>
            <w:noWrap w:val="false"/>
          </w:tcPr>
          <w:p>
            <w:pPr>
              <w:pStyle w:val="949"/>
              <w:rPr>
                <w:rFonts w:ascii="Arial" w:hAnsi="Arial"/>
                <w:b/>
                <w:szCs w:val="21"/>
                <w:lang w:val="zh-CN"/>
              </w:rPr>
            </w:pPr>
            <w:r>
              <w:rPr>
                <w:rFonts w:ascii="Arial" w:hAnsi="Arial"/>
                <w:b/>
                <w:szCs w:val="21"/>
                <w:lang w:val="zh-CN"/>
              </w:rPr>
              <w:t xml:space="preserve">业主单位</w:t>
            </w:r>
            <w:r/>
          </w:p>
        </w:tc>
        <w:tc>
          <w:tcPr>
            <w:tcW w:w="1455" w:type="dxa"/>
            <w:vAlign w:val="center"/>
            <w:textDirection w:val="lrTb"/>
            <w:noWrap w:val="false"/>
          </w:tcPr>
          <w:p>
            <w:pPr>
              <w:pStyle w:val="949"/>
              <w:rPr>
                <w:rFonts w:ascii="Arial" w:hAnsi="Arial"/>
                <w:b/>
                <w:szCs w:val="21"/>
                <w:lang w:val="zh-CN"/>
              </w:rPr>
            </w:pPr>
            <w:r>
              <w:rPr>
                <w:rFonts w:ascii="Arial" w:hAnsi="Arial"/>
                <w:b/>
                <w:szCs w:val="21"/>
                <w:lang w:val="zh-CN"/>
              </w:rPr>
              <w:t xml:space="preserve">业主联系方式</w:t>
            </w:r>
            <w:r/>
          </w:p>
        </w:tc>
        <w:tc>
          <w:tcPr>
            <w:tcW w:w="1300" w:type="dxa"/>
            <w:vAlign w:val="center"/>
            <w:textDirection w:val="lrTb"/>
            <w:noWrap w:val="false"/>
          </w:tcPr>
          <w:p>
            <w:pPr>
              <w:pStyle w:val="949"/>
              <w:rPr>
                <w:rFonts w:ascii="Arial" w:hAnsi="Arial"/>
                <w:b/>
                <w:szCs w:val="21"/>
                <w:lang w:val="zh-CN"/>
              </w:rPr>
            </w:pPr>
            <w:r>
              <w:rPr>
                <w:rFonts w:ascii="Arial" w:hAnsi="Arial"/>
                <w:b/>
                <w:szCs w:val="21"/>
                <w:lang w:val="zh-CN"/>
              </w:rPr>
              <w:t xml:space="preserve">工作主要内容</w:t>
            </w:r>
            <w:r/>
          </w:p>
        </w:tc>
        <w:tc>
          <w:tcPr>
            <w:tcW w:w="1026" w:type="dxa"/>
            <w:vAlign w:val="center"/>
            <w:textDirection w:val="lrTb"/>
            <w:noWrap w:val="false"/>
          </w:tcPr>
          <w:p>
            <w:pPr>
              <w:pStyle w:val="949"/>
              <w:rPr>
                <w:rFonts w:ascii="Arial" w:hAnsi="Arial"/>
                <w:b/>
                <w:szCs w:val="21"/>
              </w:rPr>
            </w:pPr>
            <w:r>
              <w:rPr>
                <w:rFonts w:ascii="Arial" w:hAnsi="Arial"/>
                <w:b/>
                <w:szCs w:val="21"/>
              </w:rPr>
              <w:t xml:space="preserve">合同</w:t>
            </w:r>
            <w:r/>
          </w:p>
          <w:p>
            <w:pPr>
              <w:pStyle w:val="949"/>
              <w:rPr>
                <w:rFonts w:ascii="Arial" w:hAnsi="Arial"/>
                <w:b/>
                <w:szCs w:val="21"/>
              </w:rPr>
            </w:pPr>
            <w:r>
              <w:rPr>
                <w:rFonts w:ascii="Arial" w:hAnsi="Arial"/>
                <w:b/>
                <w:szCs w:val="21"/>
              </w:rPr>
              <w:t xml:space="preserve">金额</w:t>
            </w:r>
            <w:r/>
          </w:p>
        </w:tc>
        <w:tc>
          <w:tcPr>
            <w:tcW w:w="1026" w:type="dxa"/>
            <w:vAlign w:val="center"/>
            <w:textDirection w:val="lrTb"/>
            <w:noWrap w:val="false"/>
          </w:tcPr>
          <w:p>
            <w:pPr>
              <w:pStyle w:val="949"/>
              <w:rPr>
                <w:rFonts w:ascii="Arial" w:hAnsi="Arial"/>
                <w:b/>
                <w:szCs w:val="21"/>
                <w:lang w:val="zh-CN"/>
              </w:rPr>
            </w:pPr>
            <w:r>
              <w:rPr>
                <w:rFonts w:ascii="Arial" w:hAnsi="Arial"/>
                <w:b/>
                <w:szCs w:val="21"/>
                <w:lang w:val="zh-CN"/>
              </w:rPr>
              <w:t xml:space="preserve">备注</w:t>
            </w:r>
            <w:r/>
          </w:p>
        </w:tc>
      </w:tr>
      <w:tr>
        <w:trPr>
          <w:trHeight w:val="352"/>
        </w:trPr>
        <w:tc>
          <w:tcPr>
            <w:tcW w:w="773"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710"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365"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455"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300"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r>
      <w:tr>
        <w:trPr>
          <w:trHeight w:val="352"/>
        </w:trPr>
        <w:tc>
          <w:tcPr>
            <w:tcW w:w="773"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710"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365"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455"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300"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r>
      <w:tr>
        <w:trPr>
          <w:trHeight w:val="362"/>
        </w:trPr>
        <w:tc>
          <w:tcPr>
            <w:tcW w:w="773"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710"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365"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455"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300"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r>
      <w:tr>
        <w:trPr>
          <w:trHeight w:val="362"/>
        </w:trPr>
        <w:tc>
          <w:tcPr>
            <w:tcW w:w="773"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710"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365"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455"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300"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r>
      <w:tr>
        <w:trPr>
          <w:trHeight w:val="362"/>
        </w:trPr>
        <w:tc>
          <w:tcPr>
            <w:tcW w:w="773"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710"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365"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455"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300"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949"/>
              <w:ind w:firstLine="430"/>
              <w:rPr>
                <w:rFonts w:ascii="Arial" w:hAnsi="Arial"/>
                <w:szCs w:val="21"/>
                <w:lang w:val="zh-CN"/>
              </w:rPr>
            </w:pPr>
            <w:r>
              <w:rPr>
                <w:rFonts w:ascii="Arial" w:hAnsi="Arial"/>
                <w:szCs w:val="21"/>
                <w:lang w:val="zh-CN"/>
              </w:rPr>
            </w:r>
            <w:r/>
          </w:p>
        </w:tc>
      </w:tr>
    </w:tbl>
    <w:p>
      <w:pPr>
        <w:pStyle w:val="949"/>
        <w:ind w:firstLine="430"/>
        <w:rPr>
          <w:rFonts w:ascii="Arial" w:hAnsi="Arial"/>
          <w:szCs w:val="21"/>
          <w:lang w:val="zh-CN"/>
        </w:rPr>
      </w:pPr>
      <w:r>
        <w:rPr>
          <w:rFonts w:ascii="Arial" w:hAnsi="Arial"/>
          <w:szCs w:val="21"/>
          <w:lang w:val="zh-CN"/>
        </w:rPr>
      </w:r>
      <w:r/>
    </w:p>
    <w:p>
      <w:pPr>
        <w:pStyle w:val="949"/>
        <w:ind w:firstLine="430"/>
        <w:jc w:val="left"/>
        <w:spacing w:line="360" w:lineRule="auto"/>
        <w:shd w:val="clear" w:color="auto" w:fill="ffffff"/>
        <w:widowControl/>
        <w:rPr>
          <w:rFonts w:ascii="Arial" w:hAnsi="Arial"/>
          <w:szCs w:val="21"/>
        </w:rPr>
      </w:pPr>
      <w:r>
        <w:rPr>
          <w:rFonts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949"/>
        <w:ind w:firstLine="430"/>
        <w:jc w:val="left"/>
        <w:spacing w:line="360" w:lineRule="auto"/>
        <w:shd w:val="clear" w:color="auto" w:fill="ffffff"/>
        <w:widowControl/>
        <w:rPr>
          <w:rFonts w:ascii="Arial" w:hAnsi="Arial"/>
          <w:szCs w:val="21"/>
        </w:rPr>
      </w:pPr>
      <w:r>
        <w:rPr>
          <w:rFonts w:ascii="Arial" w:hAnsi="Arial"/>
          <w:szCs w:val="21"/>
        </w:rPr>
        <w:t xml:space="preserve">日    期：   年    月    日</w:t>
      </w:r>
      <w:r/>
    </w:p>
    <w:p>
      <w:pPr>
        <w:pStyle w:val="949"/>
        <w:ind w:firstLine="431"/>
        <w:spacing w:line="360" w:lineRule="auto"/>
        <w:rPr>
          <w:rFonts w:ascii="Arial" w:hAnsi="Arial"/>
          <w:b/>
        </w:rPr>
      </w:pPr>
      <w:r>
        <w:rPr>
          <w:rFonts w:ascii="Arial" w:hAnsi="Arial"/>
          <w:b/>
        </w:rPr>
      </w:r>
      <w:r/>
    </w:p>
    <w:p>
      <w:pPr>
        <w:pStyle w:val="949"/>
        <w:ind w:firstLine="431"/>
        <w:spacing w:line="360" w:lineRule="auto"/>
        <w:rPr>
          <w:rFonts w:ascii="Arial" w:hAnsi="Arial"/>
          <w:b/>
        </w:rPr>
      </w:pPr>
      <w:r>
        <w:rPr>
          <w:rFonts w:ascii="Arial" w:hAnsi="Arial"/>
          <w:b/>
        </w:rPr>
      </w:r>
      <w:r/>
    </w:p>
    <w:p>
      <w:pPr>
        <w:pStyle w:val="949"/>
        <w:ind w:firstLine="431"/>
        <w:jc w:val="left"/>
        <w:spacing w:line="360" w:lineRule="auto"/>
        <w:shd w:val="clear" w:color="auto" w:fill="ffffff"/>
        <w:widowControl/>
        <w:rPr>
          <w:rFonts w:ascii="Arial" w:hAnsi="Arial"/>
          <w:b/>
          <w:bCs/>
          <w:szCs w:val="21"/>
        </w:rPr>
      </w:pPr>
      <w:r>
        <w:rPr>
          <w:rFonts w:ascii="Arial" w:hAnsi="Arial"/>
          <w:b/>
          <w:bCs/>
          <w:szCs w:val="21"/>
        </w:rPr>
        <w:t xml:space="preserve">附件</w:t>
      </w:r>
      <w:r>
        <w:rPr>
          <w:rFonts w:hint="eastAsia" w:ascii="Arial" w:hAnsi="Arial"/>
          <w:b/>
          <w:bCs/>
          <w:szCs w:val="21"/>
        </w:rPr>
        <w:t xml:space="preserve">4</w:t>
      </w:r>
      <w:r>
        <w:rPr>
          <w:rFonts w:ascii="Arial" w:hAnsi="Arial"/>
          <w:b/>
          <w:bCs/>
          <w:szCs w:val="21"/>
        </w:rPr>
        <w:t xml:space="preserve">、项目技术说明或实施方案</w:t>
      </w:r>
      <w:r/>
    </w:p>
    <w:p>
      <w:pPr>
        <w:pStyle w:val="949"/>
        <w:jc w:val="left"/>
        <w:spacing w:line="360" w:lineRule="auto"/>
        <w:rPr>
          <w:rFonts w:ascii="宋体" w:hAnsi="宋体" w:cs="宋体"/>
          <w:szCs w:val="21"/>
        </w:rPr>
      </w:pPr>
      <w:r>
        <w:rPr>
          <w:rFonts w:ascii="宋体" w:hAnsi="宋体" w:cs="宋体"/>
          <w:szCs w:val="21"/>
        </w:rPr>
        <w:t xml:space="preserve">技术方案及服务承诺应根据招标人对项目的要求及项目本身的特点编写。</w:t>
      </w:r>
      <w:r/>
    </w:p>
    <w:p>
      <w:pPr>
        <w:pStyle w:val="949"/>
        <w:jc w:val="left"/>
        <w:spacing w:line="360" w:lineRule="auto"/>
        <w:rPr>
          <w:rFonts w:ascii="宋体" w:hAnsi="宋体" w:cs="宋体"/>
          <w:szCs w:val="21"/>
        </w:rPr>
      </w:pPr>
      <w:r>
        <w:rPr>
          <w:rFonts w:ascii="宋体" w:hAnsi="宋体" w:cs="宋体"/>
          <w:szCs w:val="21"/>
        </w:rPr>
      </w:r>
      <w:r/>
    </w:p>
    <w:p>
      <w:pPr>
        <w:pStyle w:val="949"/>
        <w:jc w:val="left"/>
        <w:spacing w:line="360" w:lineRule="auto"/>
        <w:rPr>
          <w:rFonts w:ascii="宋体" w:hAnsi="宋体" w:cs="宋体"/>
          <w:szCs w:val="21"/>
        </w:rPr>
      </w:pPr>
      <w:r>
        <w:rPr>
          <w:rFonts w:ascii="宋体" w:hAnsi="宋体" w:cs="宋体"/>
          <w:szCs w:val="21"/>
        </w:rPr>
        <w:t xml:space="preserve">包括但不限于：</w:t>
      </w:r>
      <w:r/>
    </w:p>
    <w:p>
      <w:pPr>
        <w:pStyle w:val="949"/>
        <w:jc w:val="center"/>
        <w:spacing w:line="360" w:lineRule="auto"/>
        <w:rPr>
          <w:b/>
          <w:bCs/>
          <w:szCs w:val="24"/>
        </w:rPr>
      </w:pPr>
      <w:r/>
      <w:bookmarkStart w:id="273" w:name="_Toc205835004"/>
      <w:r>
        <w:rPr>
          <w:rFonts w:ascii="宋体" w:hAnsi="宋体"/>
          <w:b/>
          <w:bCs/>
          <w:szCs w:val="21"/>
        </w:rPr>
        <w:t xml:space="preserve">一、</w:t>
      </w:r>
      <w:bookmarkEnd w:id="273"/>
      <w:r>
        <w:rPr>
          <w:b/>
          <w:bCs/>
          <w:szCs w:val="24"/>
        </w:rPr>
        <w:t xml:space="preserve">售后服务及承诺等</w:t>
      </w:r>
      <w:r/>
    </w:p>
    <w:p>
      <w:pPr>
        <w:pStyle w:val="949"/>
        <w:jc w:val="left"/>
        <w:spacing w:line="360" w:lineRule="exact"/>
        <w:rPr>
          <w:rFonts w:ascii="宋体" w:hAnsi="宋体"/>
          <w:b/>
          <w:bCs/>
          <w:szCs w:val="21"/>
        </w:rPr>
      </w:pPr>
      <w:r>
        <w:rPr>
          <w:rFonts w:ascii="宋体" w:hAnsi="宋体"/>
          <w:b/>
          <w:bCs/>
          <w:szCs w:val="21"/>
        </w:rPr>
      </w:r>
      <w:r/>
    </w:p>
    <w:p>
      <w:pPr>
        <w:pStyle w:val="949"/>
        <w:jc w:val="left"/>
        <w:spacing w:line="360" w:lineRule="exact"/>
        <w:rPr>
          <w:rFonts w:ascii="宋体" w:hAnsi="宋体"/>
          <w:b/>
          <w:bCs/>
          <w:szCs w:val="21"/>
        </w:rPr>
      </w:pPr>
      <w:r>
        <w:rPr>
          <w:rFonts w:ascii="宋体" w:hAnsi="宋体"/>
          <w:b/>
          <w:bCs/>
          <w:szCs w:val="21"/>
        </w:rPr>
      </w:r>
      <w:r/>
    </w:p>
    <w:p>
      <w:pPr>
        <w:pStyle w:val="949"/>
        <w:jc w:val="left"/>
        <w:spacing w:line="360" w:lineRule="exact"/>
        <w:rPr>
          <w:rFonts w:ascii="宋体" w:hAnsi="宋体"/>
          <w:b/>
          <w:bCs/>
          <w:szCs w:val="21"/>
        </w:rPr>
      </w:pPr>
      <w:r>
        <w:rPr>
          <w:rFonts w:ascii="宋体" w:hAnsi="宋体"/>
          <w:b/>
          <w:bCs/>
          <w:szCs w:val="21"/>
        </w:rPr>
      </w:r>
      <w:r/>
    </w:p>
    <w:p>
      <w:pPr>
        <w:pStyle w:val="949"/>
        <w:jc w:val="left"/>
        <w:spacing w:line="360" w:lineRule="exact"/>
        <w:rPr>
          <w:rFonts w:ascii="宋体" w:hAnsi="宋体"/>
          <w:b/>
          <w:bCs/>
          <w:szCs w:val="21"/>
        </w:rPr>
      </w:pPr>
      <w:r>
        <w:rPr>
          <w:rFonts w:ascii="宋体" w:hAnsi="宋体"/>
          <w:b/>
          <w:bCs/>
          <w:szCs w:val="21"/>
        </w:rPr>
      </w:r>
      <w:r/>
    </w:p>
    <w:p>
      <w:pPr>
        <w:pStyle w:val="949"/>
        <w:jc w:val="left"/>
        <w:spacing w:line="360" w:lineRule="exact"/>
        <w:rPr>
          <w:rFonts w:ascii="宋体" w:hAnsi="宋体"/>
          <w:b/>
          <w:bCs/>
          <w:szCs w:val="21"/>
        </w:rPr>
      </w:pPr>
      <w:r>
        <w:rPr>
          <w:rFonts w:ascii="宋体" w:hAnsi="宋体"/>
          <w:b/>
          <w:bCs/>
          <w:szCs w:val="21"/>
        </w:rPr>
      </w:r>
      <w:r/>
    </w:p>
    <w:p>
      <w:pPr>
        <w:pStyle w:val="949"/>
        <w:jc w:val="left"/>
        <w:spacing w:line="360" w:lineRule="exact"/>
        <w:rPr>
          <w:rFonts w:ascii="宋体" w:hAnsi="宋体"/>
          <w:b/>
          <w:bCs/>
          <w:szCs w:val="21"/>
        </w:rPr>
      </w:pPr>
      <w:r>
        <w:rPr>
          <w:rFonts w:ascii="宋体" w:hAnsi="宋体"/>
          <w:b/>
          <w:bCs/>
          <w:szCs w:val="21"/>
        </w:rPr>
      </w:r>
      <w:r/>
    </w:p>
    <w:p>
      <w:pPr>
        <w:pStyle w:val="949"/>
        <w:jc w:val="center"/>
        <w:spacing w:line="360" w:lineRule="exact"/>
        <w:rPr>
          <w:rFonts w:ascii="宋体" w:hAnsi="宋体"/>
          <w:b/>
          <w:bCs/>
          <w:szCs w:val="21"/>
        </w:rPr>
      </w:pPr>
      <w:r>
        <w:rPr>
          <w:rFonts w:ascii="宋体" w:hAnsi="宋体"/>
          <w:b/>
          <w:bCs/>
          <w:szCs w:val="21"/>
        </w:rPr>
      </w:r>
      <w:r/>
    </w:p>
    <w:p>
      <w:pPr>
        <w:pStyle w:val="949"/>
        <w:jc w:val="center"/>
        <w:spacing w:line="360" w:lineRule="exact"/>
        <w:rPr>
          <w:rFonts w:ascii="宋体" w:hAnsi="宋体"/>
          <w:b/>
          <w:bCs/>
          <w:szCs w:val="21"/>
        </w:rPr>
      </w:pPr>
      <w:r>
        <w:rPr>
          <w:rFonts w:ascii="宋体" w:hAnsi="宋体"/>
          <w:b/>
          <w:bCs/>
          <w:szCs w:val="21"/>
        </w:rPr>
      </w:r>
      <w:r/>
    </w:p>
    <w:p>
      <w:pPr>
        <w:pStyle w:val="949"/>
        <w:jc w:val="center"/>
        <w:spacing w:line="360" w:lineRule="exact"/>
        <w:rPr>
          <w:rFonts w:ascii="宋体" w:hAnsi="宋体"/>
          <w:b/>
          <w:bCs/>
          <w:szCs w:val="21"/>
        </w:rPr>
      </w:pPr>
      <w:r>
        <w:rPr>
          <w:rFonts w:ascii="宋体" w:hAnsi="宋体"/>
          <w:b/>
          <w:bCs/>
          <w:szCs w:val="21"/>
        </w:rPr>
        <w:t xml:space="preserve">…</w:t>
      </w:r>
      <w:r/>
    </w:p>
    <w:p>
      <w:pPr>
        <w:pStyle w:val="949"/>
        <w:jc w:val="left"/>
        <w:spacing w:line="360" w:lineRule="exact"/>
        <w:rPr>
          <w:rFonts w:ascii="宋体" w:hAnsi="宋体"/>
          <w:b/>
          <w:bCs/>
          <w:szCs w:val="21"/>
        </w:rPr>
      </w:pPr>
      <w:r>
        <w:rPr>
          <w:rFonts w:ascii="宋体" w:hAnsi="宋体"/>
          <w:b/>
          <w:bCs/>
          <w:szCs w:val="21"/>
        </w:rPr>
      </w:r>
      <w:r/>
    </w:p>
    <w:p>
      <w:pPr>
        <w:pStyle w:val="949"/>
        <w:ind w:firstLine="430"/>
        <w:jc w:val="left"/>
        <w:spacing w:line="360" w:lineRule="auto"/>
        <w:shd w:val="clear" w:color="auto" w:fill="ffffff"/>
        <w:widowControl/>
        <w:rPr>
          <w:rFonts w:ascii="Arial" w:hAnsi="Arial"/>
          <w:color w:val="000000"/>
          <w:szCs w:val="21"/>
        </w:rPr>
      </w:pPr>
      <w:r>
        <w:rPr>
          <w:rFonts w:ascii="Arial" w:hAnsi="Arial"/>
          <w:color w:val="000000"/>
          <w:szCs w:val="21"/>
        </w:rPr>
      </w:r>
      <w:r/>
    </w:p>
    <w:p>
      <w:pPr>
        <w:pStyle w:val="949"/>
        <w:ind w:firstLine="430"/>
        <w:jc w:val="left"/>
        <w:spacing w:line="360" w:lineRule="auto"/>
        <w:shd w:val="clear" w:color="auto" w:fill="ffffff"/>
        <w:widowControl/>
        <w:rPr>
          <w:rFonts w:ascii="Arial" w:hAnsi="Arial"/>
          <w:color w:val="000000"/>
          <w:szCs w:val="21"/>
        </w:rPr>
      </w:pPr>
      <w:r>
        <w:rPr>
          <w:rFonts w:ascii="Arial" w:hAnsi="Arial"/>
          <w:color w:val="000000"/>
          <w:szCs w:val="21"/>
        </w:rPr>
      </w:r>
      <w:r/>
    </w:p>
    <w:p>
      <w:pPr>
        <w:pStyle w:val="949"/>
        <w:ind w:firstLine="430"/>
        <w:jc w:val="left"/>
        <w:spacing w:line="360" w:lineRule="auto"/>
        <w:shd w:val="clear" w:color="auto" w:fill="ffffff"/>
        <w:widowControl/>
        <w:rPr>
          <w:rFonts w:hint="eastAsia" w:ascii="Arial" w:hAnsi="Arial"/>
          <w:color w:val="000000"/>
          <w:szCs w:val="21"/>
        </w:rPr>
      </w:pPr>
      <w:r>
        <w:rPr>
          <w:rFonts w:hint="eastAsia" w:ascii="Arial" w:hAnsi="Arial"/>
          <w:color w:val="000000"/>
          <w:szCs w:val="21"/>
        </w:rPr>
      </w:r>
      <w:r/>
    </w:p>
    <w:p>
      <w:pPr>
        <w:pStyle w:val="949"/>
        <w:ind w:firstLine="431"/>
        <w:spacing w:line="360" w:lineRule="auto"/>
        <w:rPr>
          <w:rFonts w:ascii="Arial" w:hAnsi="Arial"/>
          <w:b/>
        </w:rPr>
      </w:pPr>
      <w:r/>
      <w:bookmarkStart w:id="274" w:name="_Toc504573091"/>
      <w:r/>
      <w:bookmarkEnd w:id="274"/>
      <w:r/>
      <w:bookmarkStart w:id="275" w:name="_Toc490133036"/>
      <w:r/>
      <w:bookmarkEnd w:id="275"/>
      <w:r/>
      <w:bookmarkStart w:id="276" w:name="_Toc534273685"/>
      <w:r/>
      <w:bookmarkEnd w:id="276"/>
      <w:r/>
      <w:bookmarkStart w:id="277" w:name="_Toc504044388"/>
      <w:r/>
      <w:bookmarkEnd w:id="277"/>
      <w:r/>
      <w:bookmarkStart w:id="278" w:name="_Toc534273808"/>
      <w:r/>
      <w:bookmarkEnd w:id="278"/>
      <w:r/>
      <w:bookmarkStart w:id="279" w:name="_Toc504056876"/>
      <w:r/>
      <w:bookmarkEnd w:id="279"/>
      <w:r>
        <w:rPr>
          <w:rFonts w:ascii="Arial" w:hAnsi="Arial"/>
          <w:b/>
        </w:rPr>
        <w:t xml:space="preserve">附件</w:t>
      </w:r>
      <w:r>
        <w:rPr>
          <w:rFonts w:hint="eastAsia" w:ascii="Arial" w:hAnsi="Arial"/>
          <w:b/>
        </w:rPr>
        <w:t xml:space="preserve">5</w:t>
      </w:r>
      <w:r>
        <w:rPr>
          <w:rFonts w:ascii="Arial" w:hAnsi="Arial"/>
          <w:b/>
        </w:rPr>
        <w:t xml:space="preserve">、其他</w:t>
      </w:r>
      <w:r/>
    </w:p>
    <w:p>
      <w:pPr>
        <w:pStyle w:val="949"/>
        <w:ind w:firstLine="431"/>
        <w:rPr>
          <w:rFonts w:ascii="Arial" w:hAnsi="Arial"/>
          <w:sz w:val="28"/>
          <w:szCs w:val="28"/>
        </w:rPr>
        <w:outlineLvl w:val="1"/>
      </w:pPr>
      <w:r>
        <w:rPr>
          <w:rFonts w:ascii="Arial" w:hAnsi="Arial"/>
          <w:b/>
          <w:bCs/>
          <w:sz w:val="20"/>
          <w:szCs w:val="21"/>
        </w:rPr>
        <w:br w:type="page" w:clear="all"/>
      </w:r>
      <w:bookmarkStart w:id="280" w:name="_Toc17410"/>
      <w:r/>
      <w:bookmarkStart w:id="281" w:name="_Toc228041267"/>
      <w:r>
        <w:rPr>
          <w:rFonts w:ascii="Arial" w:hAnsi="Arial"/>
          <w:sz w:val="28"/>
          <w:szCs w:val="28"/>
        </w:rPr>
        <w:t xml:space="preserve">五、价格折扣文件格式</w:t>
      </w:r>
      <w:bookmarkEnd w:id="280"/>
      <w:r/>
      <w:bookmarkEnd w:id="281"/>
      <w:r>
        <w:rPr>
          <w:rFonts w:ascii="Arial" w:hAnsi="Arial"/>
          <w:sz w:val="28"/>
          <w:szCs w:val="28"/>
        </w:rPr>
      </w:r>
      <w:r/>
    </w:p>
    <w:p>
      <w:pPr>
        <w:pStyle w:val="949"/>
        <w:jc w:val="center"/>
        <w:spacing w:line="360" w:lineRule="auto"/>
        <w:shd w:val="clear" w:color="auto" w:fill="ffffff"/>
        <w:widowControl/>
        <w:rPr>
          <w:rFonts w:ascii="宋体" w:hAnsi="宋体"/>
          <w:b/>
          <w:sz w:val="36"/>
          <w:szCs w:val="36"/>
        </w:rPr>
      </w:pPr>
      <w:r/>
      <w:bookmarkStart w:id="282" w:name="OLE_LINK14"/>
      <w:r/>
      <w:bookmarkStart w:id="283" w:name="OLE_LINK13"/>
      <w:r>
        <w:rPr>
          <w:rFonts w:ascii="宋体" w:hAnsi="宋体"/>
          <w:b/>
          <w:sz w:val="36"/>
          <w:szCs w:val="36"/>
        </w:rPr>
        <w:t xml:space="preserve">中小企业声明函（货物）</w:t>
      </w:r>
      <w:r/>
    </w:p>
    <w:p>
      <w:pPr>
        <w:pStyle w:val="949"/>
        <w:ind w:firstLine="420"/>
        <w:jc w:val="left"/>
        <w:spacing w:line="360" w:lineRule="auto"/>
        <w:rPr>
          <w:rFonts w:ascii="宋体" w:hAnsi="宋体" w:cs="Arial"/>
          <w:szCs w:val="21"/>
        </w:rPr>
      </w:pPr>
      <w:r>
        <w:rPr>
          <w:rFonts w:ascii="宋体" w:hAnsi="宋体" w:cs="Arial"/>
          <w:szCs w:val="21"/>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r/>
    </w:p>
    <w:p>
      <w:pPr>
        <w:pStyle w:val="949"/>
        <w:ind w:firstLine="420"/>
        <w:jc w:val="left"/>
        <w:spacing w:line="360" w:lineRule="auto"/>
        <w:rPr>
          <w:rFonts w:ascii="宋体" w:hAnsi="宋体" w:cs="Arial"/>
          <w:szCs w:val="21"/>
        </w:rPr>
      </w:pPr>
      <w:r>
        <w:rPr>
          <w:rFonts w:ascii="宋体" w:hAnsi="宋体" w:cs="Arial"/>
          <w:szCs w:val="21"/>
        </w:rPr>
        <w:t xml:space="preserve">1.（标的名称），属于（采购文件中明确的所属行业）行业；制造商为（企业名称），从业人员</w:t>
        <w:tab/>
        <w:t xml:space="preserve">人，营业收入为</w:t>
        <w:tab/>
        <w:t xml:space="preserve">万元，资产总额为</w:t>
        <w:tab/>
        <w:t xml:space="preserve">万元</w:t>
      </w:r>
      <w:r>
        <w:rPr>
          <w:rFonts w:ascii="宋体" w:hAnsi="宋体" w:cs="Arial"/>
          <w:szCs w:val="21"/>
          <w:vertAlign w:val="superscript"/>
        </w:rPr>
        <w:t xml:space="preserve">1</w:t>
      </w:r>
      <w:r>
        <w:rPr>
          <w:rFonts w:ascii="宋体" w:hAnsi="宋体" w:cs="Arial"/>
          <w:szCs w:val="21"/>
        </w:rPr>
        <w:t xml:space="preserve">，属于（中型企业、小型企业、微型企业）；</w:t>
      </w:r>
      <w:r/>
    </w:p>
    <w:p>
      <w:pPr>
        <w:pStyle w:val="949"/>
        <w:ind w:firstLine="420"/>
        <w:jc w:val="left"/>
        <w:spacing w:line="360" w:lineRule="auto"/>
        <w:rPr>
          <w:rFonts w:ascii="宋体" w:hAnsi="宋体" w:cs="Arial"/>
          <w:szCs w:val="21"/>
        </w:rPr>
      </w:pPr>
      <w:r>
        <w:rPr>
          <w:rFonts w:ascii="宋体" w:hAnsi="宋体" w:cs="Arial"/>
          <w:szCs w:val="21"/>
        </w:rPr>
        <w:t xml:space="preserve">2.（标的名称），属于（采购文件中明确的所属行业）行业；制造商为（企业名称），从业人员</w:t>
        <w:tab/>
        <w:t xml:space="preserve">人，营业收入为</w:t>
        <w:tab/>
        <w:t xml:space="preserve">万元，资产总额为</w:t>
        <w:tab/>
        <w:t xml:space="preserve">万元</w:t>
      </w:r>
      <w:r>
        <w:rPr>
          <w:rFonts w:ascii="宋体" w:hAnsi="宋体" w:cs="Arial"/>
          <w:szCs w:val="21"/>
          <w:vertAlign w:val="superscript"/>
        </w:rPr>
        <w:t xml:space="preserve">1</w:t>
      </w:r>
      <w:r>
        <w:rPr>
          <w:rFonts w:ascii="宋体" w:hAnsi="宋体" w:cs="Arial"/>
          <w:szCs w:val="21"/>
        </w:rPr>
        <w:t xml:space="preserve">，属于（中型企业、小型企业、微型企业）；</w:t>
      </w:r>
      <w:r/>
    </w:p>
    <w:p>
      <w:pPr>
        <w:pStyle w:val="949"/>
        <w:ind w:firstLine="420"/>
        <w:jc w:val="left"/>
        <w:spacing w:line="360" w:lineRule="auto"/>
        <w:rPr>
          <w:rFonts w:ascii="宋体" w:hAnsi="宋体" w:cs="Arial"/>
          <w:szCs w:val="21"/>
        </w:rPr>
      </w:pPr>
      <w:r>
        <w:rPr>
          <w:rFonts w:ascii="宋体" w:hAnsi="宋体" w:cs="Arial"/>
          <w:szCs w:val="21"/>
        </w:rPr>
        <w:t xml:space="preserve">……</w:t>
      </w:r>
      <w:r/>
    </w:p>
    <w:p>
      <w:pPr>
        <w:pStyle w:val="949"/>
        <w:ind w:firstLine="420"/>
        <w:jc w:val="left"/>
        <w:spacing w:line="360" w:lineRule="auto"/>
        <w:rPr>
          <w:rFonts w:ascii="宋体" w:hAnsi="宋体" w:cs="Arial"/>
          <w:szCs w:val="21"/>
        </w:rPr>
      </w:pPr>
      <w:r>
        <w:rPr>
          <w:rFonts w:ascii="宋体" w:hAnsi="宋体" w:cs="Arial"/>
          <w:szCs w:val="21"/>
        </w:rPr>
        <w:t xml:space="preserve">以上企业，不属于大企业的分支机构，不存在控股股东为大企业的情形</w:t>
      </w:r>
      <w:r>
        <w:rPr>
          <w:rFonts w:ascii="宋体" w:hAnsi="宋体" w:cs="Arial"/>
          <w:szCs w:val="21"/>
        </w:rPr>
        <w:t xml:space="preserve">，也不存在与大企业的负责人为同一人的情形。</w:t>
      </w:r>
      <w:r/>
    </w:p>
    <w:p>
      <w:pPr>
        <w:pStyle w:val="949"/>
        <w:ind w:firstLine="420"/>
        <w:jc w:val="left"/>
        <w:spacing w:line="360" w:lineRule="auto"/>
        <w:rPr>
          <w:rFonts w:ascii="宋体" w:hAnsi="宋体" w:cs="Arial"/>
          <w:szCs w:val="21"/>
        </w:rPr>
      </w:pPr>
      <w:r>
        <w:rPr>
          <w:rFonts w:ascii="宋体" w:hAnsi="宋体" w:cs="Arial"/>
          <w:szCs w:val="21"/>
        </w:rPr>
        <w:t xml:space="preserve">本企业对上述声明内容的真实性负责。如有虚假，将依法承担相应责任。</w:t>
      </w:r>
      <w:r/>
    </w:p>
    <w:p>
      <w:pPr>
        <w:pStyle w:val="949"/>
        <w:ind w:firstLine="420"/>
        <w:jc w:val="right"/>
        <w:spacing w:line="360" w:lineRule="auto"/>
        <w:rPr>
          <w:rFonts w:ascii="宋体" w:hAnsi="宋体" w:cs="Arial"/>
          <w:szCs w:val="21"/>
        </w:rPr>
      </w:pPr>
      <w:r>
        <w:rPr>
          <w:rFonts w:ascii="宋体" w:hAnsi="宋体" w:cs="Arial"/>
          <w:szCs w:val="21"/>
        </w:rPr>
      </w:r>
      <w:r/>
    </w:p>
    <w:p>
      <w:pPr>
        <w:pStyle w:val="949"/>
        <w:ind w:firstLine="420"/>
        <w:jc w:val="right"/>
        <w:spacing w:line="360" w:lineRule="auto"/>
        <w:rPr>
          <w:rFonts w:ascii="宋体" w:hAnsi="宋体" w:cs="Arial"/>
          <w:szCs w:val="21"/>
        </w:rPr>
      </w:pPr>
      <w:r>
        <w:rPr>
          <w:rFonts w:ascii="宋体" w:hAnsi="宋体" w:cs="Arial"/>
          <w:szCs w:val="21"/>
        </w:rPr>
        <w:t xml:space="preserve">企业名称（盖章）：         </w:t>
      </w:r>
      <w:r/>
    </w:p>
    <w:p>
      <w:pPr>
        <w:pStyle w:val="949"/>
        <w:ind w:firstLine="420"/>
        <w:jc w:val="right"/>
        <w:spacing w:line="360" w:lineRule="auto"/>
        <w:rPr>
          <w:rFonts w:ascii="宋体" w:hAnsi="宋体" w:cs="Arial"/>
          <w:szCs w:val="21"/>
        </w:rPr>
      </w:pPr>
      <w:r>
        <w:rPr>
          <w:rFonts w:ascii="宋体" w:hAnsi="宋体" w:cs="Arial"/>
          <w:szCs w:val="21"/>
        </w:rPr>
        <w:t xml:space="preserve">日期：         </w:t>
      </w:r>
      <w:r/>
    </w:p>
    <w:p>
      <w:pPr>
        <w:pStyle w:val="949"/>
        <w:ind w:firstLine="420"/>
        <w:jc w:val="left"/>
        <w:spacing w:line="360" w:lineRule="auto"/>
        <w:rPr>
          <w:rFonts w:ascii="宋体" w:hAnsi="宋体" w:cs="Arial"/>
          <w:szCs w:val="21"/>
        </w:rPr>
      </w:pPr>
      <w:r>
        <w:rPr>
          <w:rFonts w:ascii="宋体" w:hAnsi="宋体" w:cs="Arial"/>
          <w:szCs w:val="21"/>
        </w:rPr>
      </w:r>
      <w:r/>
    </w:p>
    <w:p>
      <w:pPr>
        <w:pStyle w:val="949"/>
        <w:ind w:firstLine="420"/>
        <w:jc w:val="left"/>
        <w:spacing w:line="360" w:lineRule="auto"/>
        <w:rPr>
          <w:rFonts w:ascii="宋体" w:hAnsi="宋体"/>
          <w:szCs w:val="24"/>
        </w:rPr>
      </w:pPr>
      <w:r>
        <w:rPr>
          <w:rFonts w:ascii="宋体" w:hAnsi="宋体"/>
          <w:szCs w:val="24"/>
        </w:rPr>
      </w:r>
      <w:r/>
    </w:p>
    <w:p>
      <w:pPr>
        <w:pStyle w:val="949"/>
        <w:ind w:firstLine="420"/>
        <w:jc w:val="left"/>
        <w:spacing w:line="360" w:lineRule="auto"/>
        <w:rPr>
          <w:rFonts w:ascii="宋体" w:hAnsi="宋体" w:cs="Arial"/>
          <w:szCs w:val="21"/>
        </w:rPr>
      </w:pPr>
      <w:r>
        <w:rPr>
          <w:rFonts w:ascii="宋体" w:hAnsi="宋体" w:cs="Arial"/>
          <w:szCs w:val="21"/>
        </w:rPr>
        <w:t xml:space="preserve">1：从业人员、营业收入、资产总额填报上一年度数据，无上一年度数据的新成立企业可不填报。</w:t>
      </w:r>
      <w:r/>
    </w:p>
    <w:p>
      <w:pPr>
        <w:pStyle w:val="949"/>
        <w:ind w:firstLine="422"/>
        <w:jc w:val="left"/>
        <w:spacing w:line="360" w:lineRule="auto"/>
        <w:widowControl/>
        <w:rPr>
          <w:rFonts w:ascii="宋体" w:hAnsi="宋体" w:cs="宋体"/>
          <w:b/>
          <w:szCs w:val="21"/>
        </w:rPr>
      </w:pPr>
      <w:r>
        <w:rPr>
          <w:rFonts w:ascii="宋体" w:hAnsi="宋体" w:cs="宋体"/>
          <w:b/>
          <w:szCs w:val="21"/>
        </w:rPr>
      </w:r>
      <w:r/>
    </w:p>
    <w:p>
      <w:pPr>
        <w:pStyle w:val="949"/>
        <w:jc w:val="center"/>
        <w:spacing w:line="360" w:lineRule="auto"/>
        <w:rPr>
          <w:rFonts w:ascii="宋体" w:hAnsi="宋体" w:cs="宋体"/>
          <w:b/>
          <w:bCs/>
          <w:sz w:val="28"/>
          <w:szCs w:val="24"/>
        </w:rPr>
        <w:sectPr>
          <w:footnotePr/>
          <w:endnotePr/>
          <w:type w:val="nextPage"/>
          <w:pgSz w:w="11906" w:h="16838" w:orient="portrait"/>
          <w:pgMar w:top="1440" w:right="1803" w:bottom="1440" w:left="1599" w:header="851" w:footer="992" w:gutter="0"/>
          <w:cols w:num="1" w:sep="0" w:space="0" w:equalWidth="1"/>
          <w:docGrid w:linePitch="360"/>
          <w:titlePg/>
        </w:sectPr>
      </w:pPr>
      <w:r>
        <w:rPr>
          <w:rFonts w:ascii="宋体" w:hAnsi="宋体" w:cs="宋体"/>
          <w:b/>
          <w:bCs/>
          <w:sz w:val="28"/>
          <w:szCs w:val="24"/>
        </w:rPr>
      </w:r>
      <w:r/>
    </w:p>
    <w:p>
      <w:pPr>
        <w:pStyle w:val="949"/>
        <w:jc w:val="left"/>
        <w:widowControl/>
        <w:rPr>
          <w:rFonts w:ascii="宋体" w:hAnsi="宋体"/>
          <w:b/>
          <w:sz w:val="36"/>
          <w:szCs w:val="36"/>
        </w:rPr>
      </w:pPr>
      <w:r>
        <w:rPr>
          <w:rFonts w:ascii="宋体" w:hAnsi="宋体"/>
          <w:b/>
          <w:sz w:val="36"/>
          <w:szCs w:val="36"/>
        </w:rPr>
      </w:r>
      <w:r/>
    </w:p>
    <w:p>
      <w:pPr>
        <w:pStyle w:val="949"/>
        <w:jc w:val="center"/>
        <w:spacing w:line="360" w:lineRule="auto"/>
        <w:rPr>
          <w:rFonts w:ascii="宋体" w:hAnsi="宋体" w:cs="宋体"/>
          <w:b/>
          <w:bCs/>
          <w:sz w:val="28"/>
          <w:szCs w:val="24"/>
        </w:rPr>
      </w:pPr>
      <w:r>
        <w:rPr>
          <w:rFonts w:ascii="宋体" w:hAnsi="宋体" w:cs="宋体"/>
          <w:b/>
          <w:bCs/>
          <w:sz w:val="28"/>
          <w:szCs w:val="24"/>
        </w:rPr>
        <w:t xml:space="preserve">残疾人福利性单位声明函</w:t>
      </w:r>
      <w:r/>
    </w:p>
    <w:p>
      <w:pPr>
        <w:pStyle w:val="949"/>
        <w:ind w:firstLine="420"/>
        <w:jc w:val="left"/>
        <w:spacing w:line="440" w:lineRule="exact"/>
        <w:widowControl/>
        <w:rPr>
          <w:rFonts w:ascii="宋体" w:hAnsi="宋体" w:cs="宋体"/>
          <w:szCs w:val="21"/>
        </w:rPr>
      </w:pPr>
      <w:r>
        <w:rPr>
          <w:rFonts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949"/>
        <w:ind w:firstLine="420"/>
        <w:jc w:val="left"/>
        <w:spacing w:line="440" w:lineRule="exact"/>
        <w:widowControl/>
        <w:rPr>
          <w:rFonts w:ascii="宋体" w:hAnsi="宋体" w:cs="宋体"/>
          <w:szCs w:val="21"/>
        </w:rPr>
      </w:pPr>
      <w:r>
        <w:rPr>
          <w:rFonts w:ascii="宋体" w:hAnsi="宋体" w:cs="宋体"/>
          <w:szCs w:val="21"/>
        </w:rPr>
        <w:t xml:space="preserve">本单位对上述声明的真实性负责。如有虚假，将依法承担相应责任。</w:t>
      </w:r>
      <w:r/>
    </w:p>
    <w:p>
      <w:pPr>
        <w:pStyle w:val="949"/>
        <w:ind w:firstLine="5040"/>
        <w:jc w:val="left"/>
        <w:spacing w:line="440" w:lineRule="exact"/>
        <w:widowControl/>
        <w:rPr>
          <w:rFonts w:ascii="宋体" w:hAnsi="宋体" w:cs="宋体"/>
          <w:szCs w:val="21"/>
        </w:rPr>
      </w:pPr>
      <w:r>
        <w:rPr>
          <w:rFonts w:ascii="宋体" w:hAnsi="宋体" w:cs="宋体"/>
          <w:szCs w:val="21"/>
        </w:rPr>
        <w:t xml:space="preserve">单位名称</w:t>
      </w:r>
      <w:r>
        <w:rPr>
          <w:rFonts w:ascii="宋体" w:hAnsi="宋体" w:cs="宋体"/>
          <w:szCs w:val="21"/>
        </w:rPr>
        <w:t xml:space="preserve">（加盖公章）</w:t>
      </w:r>
      <w:r>
        <w:rPr>
          <w:rFonts w:ascii="宋体" w:hAnsi="宋体" w:cs="宋体"/>
          <w:szCs w:val="21"/>
        </w:rPr>
        <w:t xml:space="preserve">：</w:t>
      </w:r>
      <w:r/>
    </w:p>
    <w:p>
      <w:pPr>
        <w:pStyle w:val="949"/>
        <w:ind w:firstLine="5040"/>
        <w:jc w:val="left"/>
        <w:spacing w:line="440" w:lineRule="exact"/>
        <w:widowControl/>
        <w:rPr>
          <w:rFonts w:ascii="宋体" w:hAnsi="宋体" w:cs="宋体"/>
          <w:szCs w:val="21"/>
        </w:rPr>
      </w:pPr>
      <w:r>
        <w:rPr>
          <w:rFonts w:ascii="宋体" w:hAnsi="宋体" w:cs="宋体"/>
          <w:szCs w:val="21"/>
        </w:rPr>
        <w:t xml:space="preserve">日  期：</w:t>
      </w:r>
      <w:r/>
    </w:p>
    <w:p>
      <w:pPr>
        <w:pStyle w:val="949"/>
        <w:spacing w:line="360" w:lineRule="auto"/>
        <w:rPr>
          <w:rFonts w:ascii="宋体" w:hAnsi="宋体" w:cs="宋体"/>
          <w:b/>
          <w:bCs/>
          <w:szCs w:val="24"/>
        </w:rPr>
      </w:pPr>
      <w:r>
        <w:rPr>
          <w:rFonts w:ascii="宋体" w:hAnsi="宋体" w:cs="宋体"/>
          <w:b/>
          <w:bCs/>
          <w:szCs w:val="24"/>
        </w:rPr>
      </w:r>
      <w:r/>
    </w:p>
    <w:p>
      <w:pPr>
        <w:pStyle w:val="949"/>
        <w:spacing w:line="360" w:lineRule="auto"/>
        <w:rPr>
          <w:rFonts w:ascii="宋体" w:hAnsi="宋体" w:cs="宋体"/>
          <w:b/>
          <w:bCs/>
          <w:szCs w:val="24"/>
        </w:rPr>
      </w:pPr>
      <w:r>
        <w:rPr>
          <w:rFonts w:ascii="宋体" w:hAnsi="宋体" w:cs="宋体"/>
          <w:b/>
          <w:bCs/>
          <w:szCs w:val="24"/>
        </w:rPr>
      </w:r>
      <w:r/>
    </w:p>
    <w:p>
      <w:pPr>
        <w:pStyle w:val="949"/>
        <w:jc w:val="center"/>
        <w:spacing w:line="360" w:lineRule="auto"/>
        <w:rPr>
          <w:rFonts w:ascii="宋体" w:hAnsi="宋体" w:cs="宋体"/>
          <w:b/>
          <w:bCs/>
          <w:sz w:val="28"/>
          <w:szCs w:val="24"/>
        </w:rPr>
      </w:pPr>
      <w:r>
        <w:rPr>
          <w:rFonts w:ascii="宋体" w:hAnsi="宋体" w:cs="宋体"/>
          <w:b/>
          <w:bCs/>
          <w:sz w:val="28"/>
          <w:szCs w:val="24"/>
        </w:rPr>
        <w:t xml:space="preserve">属于监狱企业的证明文件</w:t>
      </w:r>
      <w:r/>
    </w:p>
    <w:p>
      <w:pPr>
        <w:pStyle w:val="949"/>
        <w:spacing w:line="360" w:lineRule="auto"/>
        <w:rPr>
          <w:rFonts w:ascii="宋体" w:hAnsi="宋体" w:cs="宋体"/>
          <w:szCs w:val="24"/>
        </w:rPr>
      </w:pPr>
      <w:r>
        <w:rPr>
          <w:rFonts w:ascii="宋体" w:hAnsi="宋体" w:cs="宋体"/>
          <w:szCs w:val="24"/>
        </w:rPr>
        <w:t xml:space="preserve">（提供由省级以上监狱管理局、戒毒管理局(含新疆生产建设兵团)出具的属于监狱企业的证明文件）</w:t>
      </w:r>
      <w:r/>
    </w:p>
    <w:p>
      <w:pPr>
        <w:pStyle w:val="949"/>
        <w:spacing w:line="360" w:lineRule="auto"/>
        <w:rPr>
          <w:rFonts w:ascii="宋体" w:hAnsi="宋体" w:cs="宋体"/>
          <w:b/>
          <w:bCs/>
          <w:szCs w:val="24"/>
        </w:rPr>
      </w:pPr>
      <w:r>
        <w:rPr>
          <w:rFonts w:ascii="宋体" w:hAnsi="宋体" w:cs="宋体"/>
          <w:b/>
          <w:bCs/>
          <w:szCs w:val="24"/>
        </w:rPr>
      </w:r>
      <w:r/>
    </w:p>
    <w:p>
      <w:pPr>
        <w:pStyle w:val="949"/>
        <w:spacing w:line="360" w:lineRule="auto"/>
        <w:rPr>
          <w:rFonts w:ascii="宋体" w:hAnsi="宋体" w:cs="宋体"/>
          <w:b/>
          <w:bCs/>
          <w:szCs w:val="24"/>
        </w:rPr>
      </w:pPr>
      <w:r>
        <w:rPr>
          <w:rFonts w:ascii="宋体" w:hAnsi="宋体" w:cs="宋体"/>
          <w:b/>
          <w:bCs/>
          <w:szCs w:val="24"/>
        </w:rPr>
      </w:r>
      <w:r/>
    </w:p>
    <w:p>
      <w:pPr>
        <w:pStyle w:val="949"/>
        <w:jc w:val="center"/>
        <w:spacing w:line="360" w:lineRule="auto"/>
        <w:rPr>
          <w:rFonts w:ascii="宋体" w:hAnsi="宋体" w:cs="宋体"/>
          <w:b/>
          <w:bCs/>
          <w:szCs w:val="24"/>
        </w:rPr>
      </w:pPr>
      <w:r>
        <w:rPr>
          <w:rFonts w:ascii="宋体" w:hAnsi="宋体" w:cs="宋体"/>
          <w:b/>
          <w:bCs/>
          <w:sz w:val="28"/>
          <w:szCs w:val="24"/>
        </w:rPr>
        <w:t xml:space="preserve">节能产品认证证书</w:t>
      </w:r>
      <w:r>
        <w:rPr>
          <w:rFonts w:ascii="宋体" w:hAnsi="宋体" w:cs="宋体"/>
          <w:b/>
          <w:bCs/>
          <w:szCs w:val="24"/>
        </w:rPr>
      </w:r>
      <w:r/>
    </w:p>
    <w:p>
      <w:pPr>
        <w:pStyle w:val="949"/>
        <w:spacing w:line="360" w:lineRule="auto"/>
        <w:rPr>
          <w:rFonts w:ascii="宋体" w:hAnsi="宋体" w:cs="宋体"/>
          <w:bCs/>
          <w:szCs w:val="24"/>
        </w:rPr>
      </w:pPr>
      <w:r>
        <w:rPr>
          <w:rFonts w:ascii="宋体" w:hAnsi="宋体" w:cs="宋体"/>
          <w:bCs/>
          <w:szCs w:val="24"/>
        </w:rPr>
        <w:t xml:space="preserve">（提供国家确定的认证机构出具的、处于有效期之内的产品认证证书）</w:t>
      </w:r>
      <w:r/>
    </w:p>
    <w:p>
      <w:pPr>
        <w:pStyle w:val="949"/>
        <w:spacing w:line="360" w:lineRule="auto"/>
        <w:rPr>
          <w:rFonts w:ascii="宋体" w:hAnsi="宋体" w:cs="宋体"/>
          <w:b/>
          <w:bCs/>
          <w:szCs w:val="24"/>
        </w:rPr>
      </w:pPr>
      <w:r>
        <w:rPr>
          <w:rFonts w:ascii="宋体" w:hAnsi="宋体" w:cs="宋体"/>
          <w:b/>
          <w:bCs/>
          <w:szCs w:val="24"/>
        </w:rPr>
      </w:r>
      <w:r/>
    </w:p>
    <w:p>
      <w:pPr>
        <w:pStyle w:val="949"/>
        <w:spacing w:line="360" w:lineRule="auto"/>
        <w:rPr>
          <w:rFonts w:ascii="宋体" w:hAnsi="宋体" w:cs="宋体"/>
          <w:b/>
          <w:bCs/>
          <w:szCs w:val="24"/>
        </w:rPr>
      </w:pPr>
      <w:r>
        <w:rPr>
          <w:rFonts w:ascii="宋体" w:hAnsi="宋体" w:cs="宋体"/>
          <w:b/>
          <w:bCs/>
          <w:szCs w:val="24"/>
        </w:rPr>
      </w:r>
      <w:r/>
    </w:p>
    <w:p>
      <w:pPr>
        <w:pStyle w:val="949"/>
        <w:spacing w:line="360" w:lineRule="auto"/>
        <w:rPr>
          <w:rFonts w:ascii="宋体" w:hAnsi="宋体" w:cs="宋体"/>
          <w:b/>
          <w:bCs/>
          <w:szCs w:val="24"/>
        </w:rPr>
      </w:pPr>
      <w:r>
        <w:rPr>
          <w:rFonts w:ascii="宋体" w:hAnsi="宋体" w:cs="宋体"/>
          <w:b/>
          <w:bCs/>
          <w:szCs w:val="24"/>
        </w:rPr>
      </w:r>
      <w:r/>
    </w:p>
    <w:p>
      <w:pPr>
        <w:pStyle w:val="949"/>
        <w:jc w:val="center"/>
        <w:spacing w:line="360" w:lineRule="auto"/>
        <w:rPr>
          <w:rFonts w:ascii="宋体" w:hAnsi="宋体" w:cs="宋体"/>
          <w:b/>
          <w:bCs/>
          <w:szCs w:val="24"/>
        </w:rPr>
      </w:pPr>
      <w:r>
        <w:rPr>
          <w:rFonts w:ascii="宋体" w:hAnsi="宋体" w:cs="宋体"/>
          <w:b/>
          <w:bCs/>
          <w:sz w:val="28"/>
          <w:szCs w:val="24"/>
        </w:rPr>
        <w:t xml:space="preserve">环境标志产品认证证书</w:t>
      </w:r>
      <w:r>
        <w:rPr>
          <w:rFonts w:ascii="宋体" w:hAnsi="宋体" w:cs="宋体"/>
          <w:b/>
          <w:bCs/>
          <w:szCs w:val="24"/>
        </w:rPr>
      </w:r>
      <w:r/>
    </w:p>
    <w:p>
      <w:pPr>
        <w:pStyle w:val="949"/>
        <w:spacing w:line="360" w:lineRule="auto"/>
        <w:rPr>
          <w:rFonts w:ascii="宋体" w:hAnsi="宋体" w:cs="宋体"/>
          <w:bCs/>
          <w:szCs w:val="24"/>
        </w:rPr>
      </w:pPr>
      <w:r>
        <w:rPr>
          <w:rFonts w:ascii="宋体" w:hAnsi="宋体" w:cs="宋体"/>
          <w:bCs/>
          <w:szCs w:val="24"/>
        </w:rPr>
        <w:t xml:space="preserve">（提供国家确定的认证机构出具的、处于</w:t>
      </w:r>
      <w:r>
        <w:rPr>
          <w:rFonts w:ascii="宋体" w:hAnsi="宋体" w:cs="宋体"/>
          <w:bCs/>
          <w:szCs w:val="24"/>
        </w:rPr>
        <w:t xml:space="preserve">有效期之内的产品认证证书）</w:t>
      </w:r>
      <w:r/>
    </w:p>
    <w:p>
      <w:pPr>
        <w:pStyle w:val="949"/>
        <w:ind w:firstLine="420"/>
        <w:rPr>
          <w:rFonts w:ascii="宋体" w:hAnsi="宋体" w:cs="宋体"/>
          <w:bCs/>
          <w:szCs w:val="24"/>
        </w:rPr>
      </w:pPr>
      <w:r>
        <w:rPr>
          <w:rFonts w:ascii="宋体" w:hAnsi="宋体" w:cs="宋体"/>
          <w:bCs/>
          <w:szCs w:val="24"/>
        </w:rPr>
      </w:r>
      <w:r/>
    </w:p>
    <w:p>
      <w:pPr>
        <w:pStyle w:val="949"/>
        <w:ind w:firstLine="420"/>
        <w:rPr>
          <w:rFonts w:ascii="宋体" w:hAnsi="宋体" w:cs="宋体"/>
          <w:bCs/>
          <w:szCs w:val="24"/>
        </w:rPr>
      </w:pPr>
      <w:r>
        <w:rPr>
          <w:rFonts w:ascii="宋体" w:hAnsi="宋体" w:cs="宋体"/>
          <w:bCs/>
          <w:szCs w:val="24"/>
        </w:rPr>
      </w:r>
      <w:r/>
    </w:p>
    <w:p>
      <w:pPr>
        <w:pStyle w:val="949"/>
        <w:ind w:firstLine="420"/>
        <w:rPr>
          <w:rFonts w:ascii="宋体" w:hAnsi="宋体" w:cs="宋体"/>
          <w:bCs/>
          <w:szCs w:val="24"/>
        </w:rPr>
      </w:pPr>
      <w:r>
        <w:rPr>
          <w:rFonts w:ascii="宋体" w:hAnsi="宋体" w:cs="宋体"/>
          <w:bCs/>
          <w:szCs w:val="24"/>
        </w:rPr>
      </w:r>
      <w:r/>
    </w:p>
    <w:p>
      <w:pPr>
        <w:pStyle w:val="949"/>
        <w:jc w:val="center"/>
        <w:spacing w:line="360" w:lineRule="auto"/>
        <w:rPr>
          <w:rFonts w:ascii="宋体" w:hAnsi="宋体" w:cs="宋体"/>
          <w:b/>
          <w:bCs/>
          <w:sz w:val="28"/>
          <w:szCs w:val="24"/>
        </w:rPr>
      </w:pPr>
      <w:r>
        <w:rPr>
          <w:rFonts w:ascii="宋体" w:hAnsi="宋体" w:cs="宋体"/>
          <w:b/>
          <w:bCs/>
          <w:sz w:val="28"/>
          <w:szCs w:val="24"/>
        </w:rPr>
        <w:t xml:space="preserve">进口产品转让技术、消化吸收再创新方案</w:t>
      </w:r>
      <w:r/>
    </w:p>
    <w:p>
      <w:pPr>
        <w:pStyle w:val="949"/>
        <w:spacing w:line="360" w:lineRule="auto"/>
        <w:rPr>
          <w:rFonts w:ascii="宋体" w:hAnsi="宋体" w:cs="宋体"/>
          <w:bCs/>
          <w:szCs w:val="24"/>
        </w:rPr>
      </w:pPr>
      <w:r>
        <w:rPr>
          <w:rFonts w:ascii="宋体" w:hAnsi="宋体" w:cs="宋体"/>
          <w:bCs/>
          <w:szCs w:val="24"/>
        </w:rPr>
        <w:t xml:space="preserve">（对于允许进口产品参加的项目）</w:t>
      </w:r>
      <w:r/>
    </w:p>
    <w:p>
      <w:pPr>
        <w:pStyle w:val="949"/>
        <w:ind w:left="840" w:hanging="210"/>
        <w:spacing w:line="360" w:lineRule="auto"/>
        <w:rPr>
          <w:rFonts w:ascii="宋体" w:hAnsi="宋体" w:cs="宋体"/>
          <w:szCs w:val="24"/>
        </w:rPr>
      </w:pPr>
      <w:r>
        <w:rPr>
          <w:rFonts w:ascii="宋体" w:hAnsi="宋体" w:cs="宋体"/>
          <w:szCs w:val="24"/>
        </w:rPr>
      </w:r>
      <w:r/>
    </w:p>
    <w:p>
      <w:pPr>
        <w:pStyle w:val="949"/>
        <w:rPr>
          <w:rFonts w:ascii="宋体" w:hAnsi="宋体"/>
          <w:b/>
          <w:szCs w:val="24"/>
        </w:rPr>
      </w:pPr>
      <w:r>
        <w:rPr>
          <w:rFonts w:ascii="宋体" w:hAnsi="宋体"/>
          <w:b/>
          <w:szCs w:val="24"/>
        </w:rPr>
        <w:t xml:space="preserve">附：中小企业划型标准规定</w:t>
      </w:r>
      <w:r/>
    </w:p>
    <w:p>
      <w:pPr>
        <w:pStyle w:val="949"/>
        <w:ind w:firstLine="422"/>
        <w:rPr>
          <w:rFonts w:ascii="宋体" w:hAnsi="宋体"/>
          <w:szCs w:val="24"/>
        </w:rPr>
      </w:pPr>
      <w:r>
        <w:rPr>
          <w:rFonts w:ascii="宋体" w:hAnsi="宋体"/>
          <w:b/>
          <w:szCs w:val="24"/>
        </w:rPr>
        <w:t xml:space="preserve">（一）农、林、牧、渔业。</w:t>
      </w:r>
      <w:r>
        <w:rPr>
          <w:rFonts w:ascii="宋体" w:hAnsi="宋体"/>
          <w:szCs w:val="24"/>
        </w:rPr>
        <w:t xml:space="preserve">营业收入20000万元以下的为中小微型企业。其中，营业收入500万元及以上的为中型企业，营业收入50万元及以上的为小型企业，营业收入50万元以下的为微型企业。</w:t>
      </w:r>
      <w:r/>
    </w:p>
    <w:p>
      <w:pPr>
        <w:pStyle w:val="949"/>
        <w:ind w:firstLine="422"/>
        <w:rPr>
          <w:rFonts w:ascii="宋体" w:hAnsi="宋体"/>
          <w:szCs w:val="24"/>
        </w:rPr>
      </w:pPr>
      <w:r>
        <w:rPr>
          <w:rFonts w:ascii="宋体" w:hAnsi="宋体"/>
          <w:b/>
          <w:szCs w:val="24"/>
        </w:rPr>
        <w:t xml:space="preserve">（二）工业。</w:t>
      </w:r>
      <w:r>
        <w:rPr>
          <w:rFonts w:ascii="宋体" w:hAnsi="宋体"/>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949"/>
        <w:ind w:firstLine="422"/>
        <w:rPr>
          <w:rFonts w:ascii="宋体" w:hAnsi="宋体"/>
          <w:szCs w:val="24"/>
        </w:rPr>
      </w:pPr>
      <w:r>
        <w:rPr>
          <w:rFonts w:ascii="宋体" w:hAnsi="宋体"/>
          <w:b/>
          <w:szCs w:val="24"/>
        </w:rPr>
        <w:t xml:space="preserve">（三）建筑业。</w:t>
      </w:r>
      <w:r>
        <w:rPr>
          <w:rFonts w:ascii="宋体" w:hAnsi="宋体"/>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949"/>
        <w:ind w:firstLine="422"/>
        <w:rPr>
          <w:rFonts w:ascii="宋体" w:hAnsi="宋体"/>
          <w:szCs w:val="24"/>
        </w:rPr>
      </w:pPr>
      <w:r>
        <w:rPr>
          <w:rFonts w:ascii="宋体" w:hAnsi="宋体"/>
          <w:b/>
          <w:szCs w:val="24"/>
        </w:rPr>
        <w:t xml:space="preserve">（四）批发业。</w:t>
      </w:r>
      <w:r>
        <w:rPr>
          <w:rFonts w:ascii="宋体" w:hAnsi="宋体"/>
          <w:szCs w:val="24"/>
        </w:rPr>
        <w:t xml:space="preserve">从业人员200人以下或营业收入40000万元以下的为中小微型企业。其中，从业人员20人及以上，且营业收入5000万元及以上的为中型企</w:t>
      </w:r>
      <w:r>
        <w:rPr>
          <w:rFonts w:ascii="宋体" w:hAnsi="宋体"/>
          <w:szCs w:val="24"/>
        </w:rPr>
        <w:t xml:space="preserve">业；从业人员5人及以上，且营业收入1000万元及以上的为小型企业；从业人员5人以下或营业收入1000万元以下的为微型企业。</w:t>
      </w:r>
      <w:r/>
    </w:p>
    <w:p>
      <w:pPr>
        <w:pStyle w:val="949"/>
        <w:ind w:firstLine="422"/>
        <w:rPr>
          <w:rFonts w:ascii="宋体" w:hAnsi="宋体"/>
          <w:szCs w:val="24"/>
        </w:rPr>
      </w:pPr>
      <w:r>
        <w:rPr>
          <w:rFonts w:ascii="宋体" w:hAnsi="宋体"/>
          <w:b/>
          <w:szCs w:val="24"/>
        </w:rPr>
        <w:t xml:space="preserve">（五）零售业。</w:t>
      </w:r>
      <w:r>
        <w:rPr>
          <w:rFonts w:ascii="宋体" w:hAnsi="宋体"/>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949"/>
        <w:ind w:firstLine="422"/>
        <w:rPr>
          <w:rFonts w:ascii="宋体" w:hAnsi="宋体"/>
          <w:szCs w:val="24"/>
        </w:rPr>
      </w:pPr>
      <w:r>
        <w:rPr>
          <w:rFonts w:ascii="宋体" w:hAnsi="宋体"/>
          <w:b/>
          <w:szCs w:val="24"/>
        </w:rPr>
        <w:t xml:space="preserve">（六）交通运输业。</w:t>
      </w:r>
      <w:r>
        <w:rPr>
          <w:rFonts w:ascii="宋体" w:hAnsi="宋体"/>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949"/>
        <w:ind w:firstLine="422"/>
        <w:rPr>
          <w:rFonts w:ascii="宋体" w:hAnsi="宋体"/>
          <w:szCs w:val="24"/>
        </w:rPr>
      </w:pPr>
      <w:r>
        <w:rPr>
          <w:rFonts w:ascii="宋体" w:hAnsi="宋体"/>
          <w:b/>
          <w:szCs w:val="24"/>
        </w:rPr>
        <w:t xml:space="preserve">（七）仓储业。</w:t>
      </w:r>
      <w:r>
        <w:rPr>
          <w:rFonts w:ascii="宋体" w:hAnsi="宋体"/>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949"/>
        <w:ind w:firstLine="422"/>
        <w:rPr>
          <w:rFonts w:ascii="宋体" w:hAnsi="宋体"/>
          <w:szCs w:val="24"/>
        </w:rPr>
      </w:pPr>
      <w:r>
        <w:rPr>
          <w:rFonts w:ascii="宋体" w:hAnsi="宋体"/>
          <w:b/>
          <w:szCs w:val="24"/>
        </w:rPr>
        <w:t xml:space="preserve">（八）邮政业。</w:t>
      </w:r>
      <w:r>
        <w:rPr>
          <w:rFonts w:ascii="宋体" w:hAnsi="宋体"/>
          <w:szCs w:val="24"/>
        </w:rPr>
        <w:t xml:space="preserve">从业人员1000人以下或营业收入30000万元以下的为中小微型企业。</w:t>
      </w:r>
      <w:r>
        <w:rPr>
          <w:rFonts w:ascii="宋体" w:hAnsi="宋体"/>
          <w:szCs w:val="24"/>
        </w:rPr>
        <w:t xml:space="preserve">其中，从业人员300人及以上，且营业收入2000万元及以上的为中型企业；从业人员20人及以上，且营业收入100万元及以上的为小型企业；从业人员20人以下或营业收入100万元以下的为微型企业。</w:t>
      </w:r>
      <w:r/>
    </w:p>
    <w:p>
      <w:pPr>
        <w:pStyle w:val="949"/>
        <w:ind w:firstLine="422"/>
        <w:rPr>
          <w:rFonts w:ascii="宋体" w:hAnsi="宋体"/>
          <w:szCs w:val="24"/>
        </w:rPr>
      </w:pPr>
      <w:r>
        <w:rPr>
          <w:rFonts w:ascii="宋体" w:hAnsi="宋体"/>
          <w:b/>
          <w:szCs w:val="24"/>
        </w:rPr>
        <w:t xml:space="preserve">（九）住宿业。</w:t>
      </w:r>
      <w:r>
        <w:rPr>
          <w:rFonts w:ascii="宋体" w:hAnsi="宋体"/>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49"/>
        <w:ind w:firstLine="422"/>
        <w:rPr>
          <w:rFonts w:ascii="宋体" w:hAnsi="宋体"/>
          <w:szCs w:val="24"/>
        </w:rPr>
      </w:pPr>
      <w:r>
        <w:rPr>
          <w:rFonts w:ascii="宋体" w:hAnsi="宋体"/>
          <w:b/>
          <w:szCs w:val="24"/>
        </w:rPr>
        <w:t xml:space="preserve">（十）餐饮业。</w:t>
      </w:r>
      <w:r>
        <w:rPr>
          <w:rFonts w:ascii="宋体" w:hAnsi="宋体"/>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949"/>
        <w:ind w:firstLine="422"/>
        <w:rPr>
          <w:rFonts w:ascii="宋体" w:hAnsi="宋体"/>
          <w:szCs w:val="24"/>
        </w:rPr>
      </w:pPr>
      <w:r>
        <w:rPr>
          <w:rFonts w:ascii="宋体" w:hAnsi="宋体"/>
          <w:b/>
          <w:szCs w:val="24"/>
        </w:rPr>
        <w:t xml:space="preserve">（十一）信息传输业。</w:t>
      </w:r>
      <w:r>
        <w:rPr>
          <w:rFonts w:ascii="宋体" w:hAnsi="宋体"/>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949"/>
        <w:ind w:firstLine="422"/>
        <w:rPr>
          <w:rFonts w:ascii="宋体" w:hAnsi="宋体"/>
          <w:szCs w:val="24"/>
        </w:rPr>
      </w:pPr>
      <w:r>
        <w:rPr>
          <w:rFonts w:ascii="宋体" w:hAnsi="宋体"/>
          <w:b/>
          <w:szCs w:val="24"/>
        </w:rPr>
        <w:t xml:space="preserve">（十二</w:t>
      </w:r>
      <w:r>
        <w:rPr>
          <w:rFonts w:ascii="宋体" w:hAnsi="宋体"/>
          <w:b/>
          <w:szCs w:val="24"/>
        </w:rPr>
        <w:t xml:space="preserve">）软件和信息技术服务业。</w:t>
      </w:r>
      <w:r>
        <w:rPr>
          <w:rFonts w:ascii="宋体" w:hAnsi="宋体"/>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949"/>
        <w:ind w:firstLine="422"/>
        <w:rPr>
          <w:rFonts w:ascii="宋体" w:hAnsi="宋体"/>
          <w:szCs w:val="24"/>
        </w:rPr>
      </w:pPr>
      <w:r>
        <w:rPr>
          <w:rFonts w:ascii="宋体" w:hAnsi="宋体"/>
          <w:b/>
          <w:szCs w:val="24"/>
        </w:rPr>
        <w:t xml:space="preserve">（十三）房地产开发经营。</w:t>
      </w:r>
      <w:r>
        <w:rPr>
          <w:rFonts w:ascii="宋体" w:hAnsi="宋体"/>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949"/>
        <w:ind w:firstLine="422"/>
        <w:rPr>
          <w:rFonts w:ascii="宋体" w:hAnsi="宋体"/>
          <w:szCs w:val="24"/>
        </w:rPr>
      </w:pPr>
      <w:r>
        <w:rPr>
          <w:rFonts w:ascii="宋体" w:hAnsi="宋体"/>
          <w:b/>
          <w:szCs w:val="24"/>
        </w:rPr>
        <w:t xml:space="preserve">（十四）物业管理。</w:t>
      </w:r>
      <w:r>
        <w:rPr>
          <w:rFonts w:ascii="宋体" w:hAnsi="宋体"/>
          <w:szCs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949"/>
        <w:ind w:firstLine="422"/>
        <w:rPr>
          <w:rFonts w:ascii="宋体" w:hAnsi="宋体"/>
          <w:szCs w:val="24"/>
        </w:rPr>
      </w:pPr>
      <w:r>
        <w:rPr>
          <w:rFonts w:ascii="宋体" w:hAnsi="宋体"/>
          <w:b/>
          <w:szCs w:val="24"/>
        </w:rPr>
        <w:t xml:space="preserve">（十五）租赁和商务服务业。</w:t>
      </w:r>
      <w:r>
        <w:rPr>
          <w:rFonts w:ascii="宋体" w:hAnsi="宋体"/>
          <w:szCs w:val="24"/>
        </w:rPr>
        <w:t xml:space="preserve">从业人员300人以下或资产总额120000万元以下的为中小微型企业。其中，从业人员100人及以上，且资产总额8000万元及以上的为中型</w:t>
      </w:r>
      <w:r>
        <w:rPr>
          <w:rFonts w:ascii="宋体" w:hAnsi="宋体"/>
          <w:szCs w:val="24"/>
        </w:rPr>
        <w:t xml:space="preserve">企业；从业人员10人及以上，且资产总额100万元及以上的为小型企业；从业人员10人以下或资产总额100万元以下的为微型企业。</w:t>
      </w:r>
      <w:r/>
    </w:p>
    <w:p>
      <w:pPr>
        <w:pStyle w:val="949"/>
        <w:ind w:firstLine="422"/>
        <w:rPr>
          <w:rFonts w:ascii="宋体" w:hAnsi="宋体"/>
          <w:szCs w:val="24"/>
        </w:rPr>
      </w:pPr>
      <w:r>
        <w:rPr>
          <w:rFonts w:ascii="宋体" w:hAnsi="宋体"/>
          <w:b/>
          <w:szCs w:val="24"/>
        </w:rPr>
        <w:t xml:space="preserve">（十六）其他未列明行业。</w:t>
      </w:r>
      <w:r>
        <w:rPr>
          <w:rFonts w:ascii="宋体" w:hAnsi="宋体"/>
          <w:szCs w:val="24"/>
        </w:rPr>
        <w:t xml:space="preserve">从业人员300人以下的为中小微型企业。其中，从业人员100人及以上的为中型企业；从业人员10人及以上的为小型企业；从业人员10人以下的为微型企业。</w:t>
      </w:r>
      <w:r/>
    </w:p>
    <w:p>
      <w:pPr>
        <w:pStyle w:val="949"/>
        <w:spacing w:line="360" w:lineRule="auto"/>
        <w:rPr>
          <w:rFonts w:ascii="宋体" w:hAnsi="宋体" w:cs="宋体"/>
          <w:b/>
          <w:bCs/>
          <w:sz w:val="28"/>
        </w:rPr>
      </w:pPr>
      <w:r>
        <w:rPr>
          <w:rFonts w:ascii="宋体" w:hAnsi="宋体" w:cs="宋体"/>
          <w:b/>
          <w:bCs/>
          <w:sz w:val="28"/>
        </w:rPr>
      </w:r>
      <w:r/>
    </w:p>
    <w:p>
      <w:pPr>
        <w:pStyle w:val="949"/>
        <w:spacing w:line="360" w:lineRule="auto"/>
        <w:rPr>
          <w:rFonts w:ascii="宋体" w:hAnsi="宋体" w:cs="宋体"/>
          <w:b/>
          <w:bCs/>
          <w:sz w:val="28"/>
        </w:rPr>
      </w:pPr>
      <w:r>
        <w:rPr>
          <w:rFonts w:ascii="宋体" w:hAnsi="宋体" w:cs="宋体"/>
          <w:b/>
          <w:bCs/>
          <w:sz w:val="28"/>
        </w:rPr>
      </w:r>
      <w:r/>
    </w:p>
    <w:p>
      <w:pPr>
        <w:pStyle w:val="949"/>
        <w:spacing w:line="360" w:lineRule="auto"/>
        <w:rPr>
          <w:rFonts w:ascii="宋体" w:hAnsi="宋体" w:cs="宋体"/>
          <w:b/>
          <w:bCs/>
          <w:sz w:val="28"/>
        </w:rPr>
      </w:pPr>
      <w:r>
        <w:rPr>
          <w:rFonts w:ascii="宋体" w:hAnsi="宋体" w:cs="宋体"/>
          <w:b/>
          <w:bCs/>
          <w:sz w:val="28"/>
        </w:rPr>
      </w:r>
      <w:r/>
    </w:p>
    <w:p>
      <w:pPr>
        <w:pStyle w:val="949"/>
        <w:jc w:val="center"/>
        <w:spacing w:before="24" w:after="24" w:line="360" w:lineRule="auto"/>
        <w:shd w:val="clear" w:color="auto" w:fill="ffffff"/>
        <w:widowControl/>
        <w:rPr>
          <w:rFonts w:ascii="宋体" w:hAnsi="宋体" w:cs="宋体"/>
          <w:color w:val="333333"/>
          <w:szCs w:val="21"/>
        </w:rPr>
      </w:pPr>
      <w:r>
        <w:rPr>
          <w:rFonts w:ascii="Arial" w:hAnsi="Arial"/>
          <w:b/>
          <w:bCs/>
          <w:sz w:val="28"/>
        </w:rPr>
        <w:br w:type="page" w:clear="all"/>
      </w:r>
      <w:bookmarkEnd w:id="282"/>
      <w:r/>
      <w:bookmarkEnd w:id="283"/>
      <w:r>
        <w:rPr>
          <w:rFonts w:hint="eastAsia" w:ascii="宋体" w:hAnsi="宋体" w:cs="宋体"/>
          <w:b/>
          <w:color w:val="333333"/>
          <w:szCs w:val="21"/>
          <w:shd w:val="clear" w:color="auto" w:fill="ffffff"/>
        </w:rPr>
        <w:t xml:space="preserve">关于符合本国产品标准的声明函</w:t>
      </w:r>
      <w:r>
        <w:rPr>
          <w:rFonts w:ascii="宋体" w:hAnsi="宋体" w:cs="宋体"/>
          <w:color w:val="333333"/>
          <w:szCs w:val="21"/>
        </w:rPr>
      </w:r>
      <w:r/>
    </w:p>
    <w:p>
      <w:pPr>
        <w:pStyle w:val="949"/>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333333"/>
          <w:szCs w:val="21"/>
        </w:rPr>
      </w:r>
      <w:r/>
    </w:p>
    <w:p>
      <w:pPr>
        <w:pStyle w:val="949"/>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1.（产品名称1）</w:t>
      </w:r>
      <w:r>
        <w:rPr>
          <w:rFonts w:hint="eastAsia" w:ascii="宋体" w:hAnsi="宋体" w:cs="宋体"/>
          <w:color w:val="333333"/>
          <w:szCs w:val="21"/>
          <w:shd w:val="clear" w:color="auto" w:fill="ffffff"/>
          <w:vertAlign w:val="superscript"/>
        </w:rPr>
        <w:t xml:space="preserve">1</w:t>
      </w:r>
      <w:r>
        <w:rPr>
          <w:rFonts w:hint="eastAsia" w:ascii="宋体" w:hAnsi="宋体" w:cs="宋体"/>
          <w:color w:val="333333"/>
          <w:szCs w:val="21"/>
          <w:shd w:val="clear" w:color="auto" w:fill="ffffff"/>
        </w:rPr>
        <w:t xml:space="preserve">，生产厂为（厂名）</w:t>
      </w:r>
      <w:r>
        <w:rPr>
          <w:rFonts w:hint="eastAsia" w:ascii="宋体" w:hAnsi="宋体" w:cs="宋体"/>
          <w:color w:val="333333"/>
          <w:szCs w:val="21"/>
          <w:shd w:val="clear" w:color="auto" w:fill="ffffff"/>
          <w:vertAlign w:val="superscript"/>
        </w:rPr>
        <w:t xml:space="preserve">2</w:t>
      </w:r>
      <w:r>
        <w:rPr>
          <w:rFonts w:hint="eastAsia" w:ascii="宋体" w:hAnsi="宋体" w:cs="宋体"/>
          <w:color w:val="333333"/>
          <w:szCs w:val="21"/>
          <w:shd w:val="clear" w:color="auto" w:fill="ffffff"/>
        </w:rPr>
        <w:t xml:space="preserve">，厂址为（生产厂址）。（产品名称1）的中国境内生产的组件成本占比≥（规定比例）</w:t>
      </w:r>
      <w:r>
        <w:rPr>
          <w:rFonts w:hint="eastAsia" w:ascii="宋体" w:hAnsi="宋体" w:cs="宋体"/>
          <w:color w:val="333333"/>
          <w:szCs w:val="21"/>
          <w:shd w:val="clear" w:color="auto" w:fill="ffffff"/>
          <w:vertAlign w:val="superscript"/>
        </w:rPr>
        <w:t xml:space="preserve">3</w:t>
      </w:r>
      <w:r>
        <w:rPr>
          <w:rFonts w:hint="eastAsia" w:ascii="宋体" w:hAnsi="宋体" w:cs="宋体"/>
          <w:color w:val="333333"/>
          <w:szCs w:val="21"/>
          <w:shd w:val="clear" w:color="auto" w:fill="ffffff"/>
        </w:rPr>
        <w:t xml:space="preserve">。（产品名称1）的（关键组件）</w:t>
      </w:r>
      <w:r>
        <w:rPr>
          <w:rFonts w:hint="eastAsia" w:ascii="宋体" w:hAnsi="宋体" w:cs="宋体"/>
          <w:color w:val="333333"/>
          <w:szCs w:val="21"/>
          <w:shd w:val="clear" w:color="auto" w:fill="ffffff"/>
          <w:vertAlign w:val="superscript"/>
        </w:rPr>
        <w:t xml:space="preserve">4</w:t>
      </w:r>
      <w:r>
        <w:rPr>
          <w:rFonts w:hint="eastAsia" w:ascii="宋体" w:hAnsi="宋体" w:cs="宋体"/>
          <w:color w:val="333333"/>
          <w:szCs w:val="21"/>
          <w:shd w:val="clear" w:color="auto" w:fill="ffffff"/>
        </w:rPr>
        <w:t xml:space="preserve">在中国境内生产。（产品名称1）的（关键工序）</w:t>
      </w:r>
      <w:r>
        <w:rPr>
          <w:rFonts w:hint="eastAsia" w:ascii="宋体" w:hAnsi="宋体" w:cs="宋体"/>
          <w:color w:val="333333"/>
          <w:szCs w:val="21"/>
          <w:shd w:val="clear" w:color="auto" w:fill="ffffff"/>
          <w:vertAlign w:val="superscript"/>
        </w:rPr>
        <w:t xml:space="preserve">5</w:t>
      </w:r>
      <w:r>
        <w:rPr>
          <w:rFonts w:hint="eastAsia" w:ascii="宋体" w:hAnsi="宋体" w:cs="宋体"/>
          <w:color w:val="333333"/>
          <w:szCs w:val="21"/>
          <w:shd w:val="clear" w:color="auto" w:fill="ffffff"/>
        </w:rPr>
        <w:t xml:space="preserve">在中国境内完成。</w:t>
      </w:r>
      <w:r>
        <w:rPr>
          <w:rFonts w:hint="eastAsia" w:ascii="宋体" w:hAnsi="宋体" w:cs="宋体"/>
          <w:color w:val="333333"/>
          <w:szCs w:val="21"/>
        </w:rPr>
      </w:r>
      <w:r/>
    </w:p>
    <w:p>
      <w:pPr>
        <w:pStyle w:val="949"/>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cs="宋体"/>
          <w:color w:val="333333"/>
          <w:szCs w:val="21"/>
        </w:rPr>
      </w:r>
      <w:r/>
    </w:p>
    <w:p>
      <w:pPr>
        <w:pStyle w:val="949"/>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w:t>
      </w:r>
      <w:r>
        <w:rPr>
          <w:rFonts w:hint="eastAsia" w:ascii="宋体" w:hAnsi="宋体" w:cs="宋体"/>
          <w:color w:val="333333"/>
          <w:szCs w:val="21"/>
        </w:rPr>
      </w:r>
      <w:r/>
    </w:p>
    <w:p>
      <w:pPr>
        <w:pStyle w:val="949"/>
        <w:ind w:firstLine="420"/>
        <w:jc w:val="left"/>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本公司（单位）对上述声明内容的真实性负责。如有虚假，愿承担相应法律责任。</w:t>
      </w:r>
      <w:r>
        <w:rPr>
          <w:rFonts w:hint="eastAsia" w:ascii="宋体" w:hAnsi="宋体" w:cs="宋体"/>
          <w:color w:val="333333"/>
          <w:szCs w:val="21"/>
        </w:rPr>
      </w:r>
      <w:r/>
    </w:p>
    <w:p>
      <w:pPr>
        <w:pStyle w:val="949"/>
        <w:ind w:firstLine="420"/>
        <w:jc w:val="right"/>
        <w:spacing w:before="24" w:after="24" w:line="360" w:lineRule="auto"/>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公司（单位）名称（盖章）：</w:t>
      </w:r>
      <w:r>
        <w:rPr>
          <w:rFonts w:hint="eastAsia" w:ascii="宋体" w:hAnsi="宋体" w:cs="宋体"/>
          <w:color w:val="333333"/>
          <w:szCs w:val="21"/>
          <w:shd w:val="clear" w:color="auto" w:fill="ffffff"/>
        </w:rPr>
        <w:t xml:space="preserve"> </w:t>
      </w:r>
      <w:r>
        <w:rPr>
          <w:rFonts w:hint="eastAsia" w:ascii="宋体" w:hAnsi="宋体" w:cs="宋体"/>
          <w:color w:val="333333"/>
          <w:szCs w:val="21"/>
          <w:shd w:val="clear" w:color="auto" w:fill="ffffff"/>
        </w:rPr>
        <w:t xml:space="preserve"> </w:t>
      </w:r>
      <w:r>
        <w:rPr>
          <w:rFonts w:hint="eastAsia" w:ascii="宋体" w:hAnsi="宋体" w:cs="宋体"/>
          <w:color w:val="333333"/>
          <w:szCs w:val="21"/>
          <w:shd w:val="clear" w:color="auto" w:fill="ffffff"/>
        </w:rPr>
        <w:t xml:space="preserve"> </w:t>
      </w:r>
      <w:r>
        <w:rPr>
          <w:rFonts w:hint="eastAsia" w:ascii="宋体" w:hAnsi="宋体" w:cs="宋体"/>
          <w:color w:val="333333"/>
          <w:szCs w:val="21"/>
          <w:shd w:val="clear" w:color="auto" w:fill="ffffff"/>
        </w:rPr>
        <w:t xml:space="preserve"> </w:t>
      </w:r>
      <w:r>
        <w:rPr>
          <w:rFonts w:hint="eastAsia" w:ascii="宋体" w:hAnsi="宋体" w:cs="宋体"/>
          <w:color w:val="333333"/>
          <w:szCs w:val="21"/>
          <w:shd w:val="clear" w:color="auto" w:fill="ffffff"/>
        </w:rPr>
        <w:t xml:space="preserve"> </w:t>
      </w:r>
      <w:r>
        <w:rPr>
          <w:rFonts w:hint="eastAsia" w:ascii="宋体" w:hAnsi="宋体" w:cs="宋体"/>
          <w:color w:val="333333"/>
          <w:szCs w:val="21"/>
          <w:shd w:val="clear" w:color="auto" w:fill="ffffff"/>
        </w:rPr>
        <w:t xml:space="preserve"> </w:t>
      </w:r>
      <w:r>
        <w:rPr>
          <w:rFonts w:hint="eastAsia" w:ascii="宋体" w:hAnsi="宋体" w:cs="宋体"/>
          <w:color w:val="333333"/>
          <w:szCs w:val="21"/>
        </w:rPr>
      </w:r>
      <w:r/>
    </w:p>
    <w:p>
      <w:pPr>
        <w:pStyle w:val="949"/>
        <w:ind w:firstLine="420"/>
        <w:jc w:val="right"/>
        <w:spacing w:before="24" w:after="24" w:line="360" w:lineRule="auto"/>
        <w:shd w:val="clear" w:color="auto" w:fill="ffffff"/>
        <w:widowControl/>
        <w:rPr>
          <w:rFonts w:hint="eastAsia" w:ascii="宋体" w:hAnsi="宋体" w:cs="宋体"/>
          <w:color w:val="333333"/>
          <w:szCs w:val="21"/>
        </w:rPr>
      </w:pPr>
      <w:r>
        <w:rPr>
          <w:rFonts w:hint="eastAsia" w:ascii="宋体" w:hAnsi="宋体" w:cs="宋体"/>
          <w:color w:val="333333"/>
          <w:szCs w:val="21"/>
          <w:shd w:val="clear" w:color="auto" w:fill="ffffff"/>
        </w:rPr>
        <w:t xml:space="preserve">日期：　　　　　年　　月　日</w:t>
      </w:r>
      <w:r>
        <w:rPr>
          <w:rFonts w:hint="eastAsia" w:ascii="宋体" w:hAnsi="宋体" w:cs="宋体"/>
          <w:color w:val="333333"/>
          <w:szCs w:val="21"/>
          <w:shd w:val="clear" w:color="auto" w:fill="ffffff"/>
        </w:rPr>
        <w:t xml:space="preserve"> </w:t>
      </w:r>
      <w:r>
        <w:rPr>
          <w:rFonts w:hint="eastAsia" w:ascii="宋体" w:hAnsi="宋体" w:cs="宋体"/>
          <w:color w:val="333333"/>
          <w:szCs w:val="21"/>
          <w:shd w:val="clear" w:color="auto" w:fill="ffffff"/>
        </w:rPr>
        <w:t xml:space="preserve"> </w:t>
      </w:r>
      <w:r>
        <w:rPr>
          <w:rFonts w:hint="eastAsia" w:ascii="宋体" w:hAnsi="宋体" w:cs="宋体"/>
          <w:color w:val="333333"/>
          <w:szCs w:val="21"/>
          <w:shd w:val="clear" w:color="auto" w:fill="ffffff"/>
        </w:rPr>
        <w:t xml:space="preserve"> </w:t>
      </w:r>
      <w:r>
        <w:rPr>
          <w:rFonts w:hint="eastAsia" w:ascii="宋体" w:hAnsi="宋体" w:cs="宋体"/>
          <w:color w:val="333333"/>
          <w:szCs w:val="21"/>
          <w:shd w:val="clear" w:color="auto" w:fill="ffffff"/>
        </w:rPr>
        <w:t xml:space="preserve"> </w:t>
      </w:r>
      <w:r>
        <w:rPr>
          <w:rFonts w:hint="eastAsia" w:ascii="宋体" w:hAnsi="宋体" w:cs="宋体"/>
          <w:color w:val="333333"/>
          <w:szCs w:val="21"/>
        </w:rPr>
      </w:r>
      <w:r/>
    </w:p>
    <w:p>
      <w:pPr>
        <w:pStyle w:val="949"/>
        <w:jc w:val="left"/>
        <w:shd w:val="clear" w:color="auto" w:fill="ffffff"/>
        <w:widowControl/>
        <w:rPr>
          <w:rFonts w:hint="eastAsia" w:ascii="宋体" w:hAnsi="宋体" w:cs="宋体"/>
          <w:color w:val="333333"/>
          <w:sz w:val="28"/>
          <w:szCs w:val="28"/>
        </w:rPr>
      </w:pPr>
      <w:r>
        <w:rPr>
          <w:rFonts w:hint="eastAsia" w:ascii="宋体" w:hAnsi="宋体" w:cs="宋体"/>
          <w:color w:val="333333"/>
          <w:sz w:val="28"/>
          <w:szCs w:val="28"/>
          <w:shd w:val="clear" w:color="auto" w:fill="ffffff"/>
        </w:rPr>
        <w:t xml:space="preserve">_____________________________</w:t>
      </w:r>
      <w:r>
        <w:rPr>
          <w:rFonts w:hint="eastAsia" w:ascii="宋体" w:hAnsi="宋体" w:cs="宋体"/>
          <w:color w:val="333333"/>
          <w:sz w:val="28"/>
          <w:szCs w:val="28"/>
        </w:rPr>
      </w:r>
      <w:r/>
    </w:p>
    <w:p>
      <w:pPr>
        <w:pStyle w:val="949"/>
        <w:ind w:firstLine="420"/>
        <w:jc w:val="left"/>
        <w:shd w:val="clear" w:color="auto" w:fill="ffffff"/>
        <w:widowControl/>
        <w:rPr>
          <w:rFonts w:hint="eastAsia" w:ascii="宋体" w:hAnsi="宋体" w:cs="宋体"/>
          <w:color w:val="333333"/>
          <w:szCs w:val="21"/>
        </w:rPr>
      </w:pPr>
      <w:r>
        <w:rPr>
          <w:rFonts w:hint="eastAsia" w:ascii="宋体" w:hAnsi="宋体" w:cs="楷体"/>
          <w:color w:val="333333"/>
          <w:szCs w:val="21"/>
          <w:shd w:val="clear" w:color="auto" w:fill="ffffff"/>
        </w:rPr>
        <w:t xml:space="preserve">1.产品如有型号，请在“产品名称”栏一并填写。</w:t>
      </w:r>
      <w:r>
        <w:rPr>
          <w:rFonts w:hint="eastAsia" w:ascii="宋体" w:hAnsi="宋体" w:cs="宋体"/>
          <w:color w:val="333333"/>
          <w:szCs w:val="21"/>
        </w:rPr>
      </w:r>
      <w:r/>
    </w:p>
    <w:p>
      <w:pPr>
        <w:pStyle w:val="949"/>
        <w:ind w:firstLine="420"/>
        <w:jc w:val="left"/>
        <w:shd w:val="clear" w:color="auto" w:fill="ffffff"/>
        <w:widowControl/>
        <w:rPr>
          <w:rFonts w:hint="eastAsia" w:ascii="宋体" w:hAnsi="宋体" w:cs="宋体"/>
          <w:color w:val="333333"/>
          <w:szCs w:val="21"/>
        </w:rPr>
      </w:pPr>
      <w:r>
        <w:rPr>
          <w:rFonts w:hint="eastAsia" w:ascii="宋体" w:hAnsi="宋体" w:cs="楷体"/>
          <w:color w:val="333333"/>
          <w:szCs w:val="21"/>
          <w:shd w:val="clear" w:color="auto" w:fill="ffffff"/>
        </w:rPr>
        <w:t xml:space="preserve">2.生产厂名与厂址应与生产厂营业执照载明的相关信息保持一致。</w:t>
      </w:r>
      <w:r>
        <w:rPr>
          <w:rFonts w:hint="eastAsia" w:ascii="宋体" w:hAnsi="宋体" w:cs="宋体"/>
          <w:color w:val="333333"/>
          <w:szCs w:val="21"/>
        </w:rPr>
      </w:r>
      <w:r/>
    </w:p>
    <w:p>
      <w:pPr>
        <w:pStyle w:val="949"/>
        <w:ind w:firstLine="420"/>
        <w:jc w:val="left"/>
        <w:shd w:val="clear" w:color="auto" w:fill="ffffff"/>
        <w:widowControl/>
        <w:rPr>
          <w:rFonts w:hint="eastAsia" w:ascii="宋体" w:hAnsi="宋体" w:cs="宋体"/>
          <w:color w:val="333333"/>
          <w:szCs w:val="21"/>
        </w:rPr>
      </w:pPr>
      <w:r>
        <w:rPr>
          <w:rFonts w:hint="eastAsia" w:ascii="宋体" w:hAnsi="宋体" w:cs="楷体"/>
          <w:color w:val="333333"/>
          <w:szCs w:val="21"/>
          <w:shd w:val="clear" w:color="auto" w:fill="ffffff"/>
        </w:rPr>
        <w:t xml:space="preserve">3.该产品的中国境内生产的组件成本占比相关要求实施前，“规定比例”栏可不填，下同。</w:t>
      </w:r>
      <w:r>
        <w:rPr>
          <w:rFonts w:hint="eastAsia" w:ascii="宋体" w:hAnsi="宋体" w:cs="宋体"/>
          <w:color w:val="333333"/>
          <w:szCs w:val="21"/>
        </w:rPr>
      </w:r>
      <w:r/>
    </w:p>
    <w:p>
      <w:pPr>
        <w:pStyle w:val="949"/>
        <w:ind w:firstLine="420"/>
        <w:jc w:val="left"/>
        <w:shd w:val="clear" w:color="auto" w:fill="ffffff"/>
        <w:widowControl/>
        <w:rPr>
          <w:rFonts w:hint="eastAsia" w:ascii="宋体" w:hAnsi="宋体" w:cs="宋体"/>
          <w:color w:val="333333"/>
          <w:szCs w:val="21"/>
        </w:rPr>
      </w:pPr>
      <w:r>
        <w:rPr>
          <w:rFonts w:hint="eastAsia" w:ascii="宋体" w:hAnsi="宋体" w:cs="楷体"/>
          <w:color w:val="333333"/>
          <w:szCs w:val="21"/>
          <w:shd w:val="clear" w:color="auto" w:fill="ffffff"/>
        </w:rPr>
        <w:t xml:space="preserve">4.该产品的关键组件要求实施前，“关键组件”栏可不填，下同。</w:t>
      </w:r>
      <w:r>
        <w:rPr>
          <w:rFonts w:hint="eastAsia" w:ascii="宋体" w:hAnsi="宋体" w:cs="宋体"/>
          <w:color w:val="333333"/>
          <w:szCs w:val="21"/>
        </w:rPr>
      </w:r>
      <w:r/>
    </w:p>
    <w:p>
      <w:pPr>
        <w:pStyle w:val="949"/>
        <w:ind w:firstLine="420"/>
        <w:jc w:val="left"/>
        <w:shd w:val="clear" w:color="auto" w:fill="ffffff"/>
        <w:widowControl/>
        <w:rPr>
          <w:rFonts w:hint="eastAsia" w:ascii="宋体" w:hAnsi="宋体" w:cs="宋体"/>
          <w:color w:val="333333"/>
          <w:szCs w:val="21"/>
        </w:rPr>
      </w:pPr>
      <w:r>
        <w:rPr>
          <w:rFonts w:hint="eastAsia" w:ascii="宋体" w:hAnsi="宋体" w:cs="楷体"/>
          <w:color w:val="333333"/>
          <w:szCs w:val="21"/>
          <w:shd w:val="clear" w:color="auto" w:fill="ffffff"/>
        </w:rPr>
        <w:t xml:space="preserve">5.该产品的关键工序要求实施前，“关键工序”栏可不填，下同。</w:t>
      </w:r>
      <w:r>
        <w:rPr>
          <w:rFonts w:hint="eastAsia" w:ascii="宋体" w:hAnsi="宋体" w:cs="宋体"/>
          <w:color w:val="333333"/>
          <w:szCs w:val="21"/>
        </w:rPr>
      </w:r>
      <w:r/>
    </w:p>
    <w:sectPr>
      <w:footerReference w:type="default" r:id="rId12"/>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_GBK">
    <w:panose1 w:val="020B0503020202020204"/>
  </w:font>
  <w:font w:name="方正楷体_GBK">
    <w:panose1 w:val="020B0503020202020204"/>
  </w:font>
  <w:font w:name="Calibri Light">
    <w:panose1 w:val="020F0302020204030204"/>
  </w:font>
  <w:font w:name="Cambria Math">
    <w:panose1 w:val="02040503050406030204"/>
  </w:font>
  <w:font w:name="仿宋">
    <w:panose1 w:val="02010609060101010101"/>
  </w:font>
  <w:font w:name="等线">
    <w:panose1 w:val="02010600030101010101"/>
  </w:font>
  <w:font w:name="Symbol">
    <w:panose1 w:val="05050102010706020507"/>
  </w:font>
  <w:font w:name="Wingdings">
    <w:panose1 w:val="05000000000000000000"/>
  </w:font>
  <w:font w:name="微软雅黑">
    <w:panose1 w:val="020B0503020204020204"/>
  </w:font>
  <w:font w:name="Calibri">
    <w:panose1 w:val="020F0502020204030204"/>
  </w:font>
  <w:font w:name="楷体_GB2312">
    <w:panose1 w:val="02010609060101010101"/>
  </w:font>
  <w:font w:name="Tahoma">
    <w:panose1 w:val="020B0604030504040204"/>
  </w:font>
  <w:font w:name="Courier New">
    <w:panose1 w:val="02070309020205020404"/>
  </w:font>
  <w:font w:name="方正仿宋_GBK">
    <w:panose1 w:val="020B0503020202020204"/>
  </w:font>
  <w:font w:name="Cambria">
    <w:panose1 w:val="02040503050406030204"/>
  </w:font>
  <w:font w:name="方正大标宋_GBK">
    <w:panose1 w:val="020B0503020202020204"/>
  </w:font>
  <w:font w:name="仿宋_GB2312">
    <w:panose1 w:val="02010609060101010101"/>
  </w:font>
  <w:font w:name="Verdana">
    <w:panose1 w:val="020B0604030504040204"/>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tabs>
        <w:tab w:val="center" w:pos="4153" w:leader="none"/>
        <w:tab w:val="right" w:pos="8306" w:leader="none"/>
      </w:tabs>
      <w:rPr>
        <w:sz w:val="18"/>
      </w:rPr>
    </w:pPr>
    <w:r>
      <w:rPr>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2666365</wp:posOffset>
              </wp:positionH>
              <wp:positionV relativeFrom="paragraph">
                <wp:posOffset>635</wp:posOffset>
              </wp:positionV>
              <wp:extent cx="158750" cy="1270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58750" cy="127000"/>
                      </a:xfrm>
                      <a:prstGeom prst="rect">
                        <a:avLst/>
                      </a:prstGeom>
                      <a:noFill/>
                      <a:ln w="6350">
                        <a:noFill/>
                      </a:ln>
                    </wps:spPr>
                    <wps:txbx>
                      <w:txbxContent>
                        <w:p>
                          <w:pPr>
                            <w:pStyle w:val="985"/>
                          </w:pPr>
                          <w:r>
                            <w:fldChar w:fldCharType="begin"/>
                          </w:r>
                          <w:r>
                            <w:instrText xml:space="preserve"> PAGE  \* MERGEFORMAT </w:instrText>
                          </w:r>
                          <w:r>
                            <w:fldChar w:fldCharType="separate"/>
                          </w:r>
                          <w:r>
                            <w:t xml:space="preserve">21</w:t>
                          </w:r>
                          <w:r>
                            <w:fldChar w:fldCharType="end"/>
                          </w:r>
                          <w:r/>
                        </w:p>
                        <w:p>
                          <w:pPr>
                            <w:pStyle w:val="949"/>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argin-left:209.9pt;mso-position-horizontal:absolute;mso-position-vertical-relative:text;margin-top:0.0pt;mso-position-vertical:absolute;width:12.5pt;height:10.0pt;mso-wrap-distance-left:9.0pt;mso-wrap-distance-top:0.0pt;mso-wrap-distance-right:9.0pt;mso-wrap-distance-bottom:0.0pt;visibility:visible;" filled="f" stroked="f" strokeweight="0.50pt">
              <v:textbox inset="0,0,0,0">
                <w:txbxContent>
                  <w:p>
                    <w:pPr>
                      <w:pStyle w:val="985"/>
                    </w:pPr>
                    <w:r>
                      <w:fldChar w:fldCharType="begin"/>
                    </w:r>
                    <w:r>
                      <w:instrText xml:space="preserve"> PAGE  \* MERGEFORMAT </w:instrText>
                    </w:r>
                    <w:r>
                      <w:fldChar w:fldCharType="separate"/>
                    </w:r>
                    <w:r>
                      <w:t xml:space="preserve">21</w:t>
                    </w:r>
                    <w:r>
                      <w:fldChar w:fldCharType="end"/>
                    </w:r>
                    <w:r/>
                  </w:p>
                  <w:p>
                    <w:pPr>
                      <w:pStyle w:val="94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5"/>
                          </w:pPr>
                          <w:r>
                            <w:fldChar w:fldCharType="begin"/>
                          </w:r>
                          <w:r>
                            <w:instrText xml:space="preserve"> PAGE  \* MERGEFORMAT </w:instrText>
                          </w:r>
                          <w:r>
                            <w:fldChar w:fldCharType="separate"/>
                          </w:r>
                          <w:r>
                            <w:t xml:space="preserve">2</w:t>
                          </w:r>
                          <w:r>
                            <w:fldChar w:fldCharType="end"/>
                          </w:r>
                          <w:r/>
                        </w:p>
                        <w:p>
                          <w:pPr>
                            <w:pStyle w:val="949"/>
                          </w:pPr>
                          <w:r/>
                          <w:r/>
                        </w:p>
                      </w:txbxContent>
                    </wps:txbx>
                    <wps:bodyPr wrap="none" lIns="0" tIns="0" rIns="0" bIns="0" upright="1">
                      <a:spAutoFit/>
                    </wps:bodyPr>
                  </wps:wsp>
                </a:graphicData>
              </a:graphic>
            </wp:anchor>
          </w:drawing>
        </mc:Choice>
        <mc:Fallback>
          <w:pict>
            <v:shape id="shape 1" o:spid="_x0000_s1"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5"/>
                    </w:pPr>
                    <w:r>
                      <w:fldChar w:fldCharType="begin"/>
                    </w:r>
                    <w:r>
                      <w:instrText xml:space="preserve"> PAGE  \* MERGEFORMAT </w:instrText>
                    </w:r>
                    <w:r>
                      <w:fldChar w:fldCharType="separate"/>
                    </w:r>
                    <w:r>
                      <w:t xml:space="preserve">2</w:t>
                    </w:r>
                    <w:r>
                      <w:fldChar w:fldCharType="end"/>
                    </w:r>
                    <w:r/>
                  </w:p>
                  <w:p>
                    <w:pPr>
                      <w:pStyle w:val="94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tabs>
        <w:tab w:val="center" w:pos="4153" w:leader="none"/>
        <w:tab w:val="right" w:pos="8306" w:leader="none"/>
      </w:tabs>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5"/>
                          </w:pPr>
                          <w:r>
                            <w:fldChar w:fldCharType="begin"/>
                          </w:r>
                          <w:r>
                            <w:instrText xml:space="preserve"> PAGE  \* MERGEFORMAT </w:instrText>
                          </w:r>
                          <w:r>
                            <w:fldChar w:fldCharType="separate"/>
                          </w:r>
                          <w:r>
                            <w:t xml:space="preserve">32</w:t>
                          </w:r>
                          <w:r>
                            <w:fldChar w:fldCharType="end"/>
                          </w:r>
                          <w:r/>
                        </w:p>
                        <w:p>
                          <w:pPr>
                            <w:pStyle w:val="949"/>
                          </w:pPr>
                          <w:r/>
                          <w:r/>
                        </w:p>
                      </w:txbxContent>
                    </wps:txbx>
                    <wps:bodyPr wrap="none" lIns="0" tIns="0" rIns="0" bIns="0" upright="1">
                      <a:spAutoFit/>
                    </wps:bodyPr>
                  </wps:wsp>
                </a:graphicData>
              </a:graphic>
            </wp:anchor>
          </w:drawing>
        </mc:Choice>
        <mc:Fallback>
          <w:pict>
            <v:shape id="shape 2" o:spid="_x0000_s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5"/>
                    </w:pPr>
                    <w:r>
                      <w:fldChar w:fldCharType="begin"/>
                    </w:r>
                    <w:r>
                      <w:instrText xml:space="preserve"> PAGE  \* MERGEFORMAT </w:instrText>
                    </w:r>
                    <w:r>
                      <w:fldChar w:fldCharType="separate"/>
                    </w:r>
                    <w:r>
                      <w:t xml:space="preserve">32</w:t>
                    </w:r>
                    <w:r>
                      <w:fldChar w:fldCharType="end"/>
                    </w:r>
                    <w:r/>
                  </w:p>
                  <w:p>
                    <w:pPr>
                      <w:pStyle w:val="949"/>
                    </w:pPr>
                    <w:r/>
                    <w:r/>
                  </w:p>
                </w:txbxContent>
              </v:textbox>
            </v:shape>
          </w:pict>
        </mc:Fallback>
      </mc:AlternateContent>
    </w:r>
    <w:r>
      <w:rPr>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949"/>
      </w:pPr>
      <w:rPr>
        <w:b/>
        <w:bCs/>
        <w:i/>
        <w:iCs/>
        <w:u w:val="singl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decimal"/>
      <w:isLgl w:val="false"/>
      <w:suff w:val="nothing"/>
      <w:lvlText w:val="%1、"/>
      <w:lvlJc w:val="left"/>
      <w:pPr>
        <w:pStyle w:val="9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pStyle w:val="9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w:lvlJc w:val="left"/>
      <w:pPr>
        <w:pStyle w:val="949"/>
        <w:ind w:left="0" w:firstLine="0"/>
      </w:pPr>
    </w:lvl>
    <w:lvl w:ilvl="1">
      <w:start w:val="1"/>
      <w:numFmt w:val="decimal"/>
      <w:pStyle w:val="1125"/>
      <w:isLgl w:val="false"/>
      <w:suff w:val="nothing"/>
      <w:lvlText w:val=""/>
      <w:lvlJc w:val="left"/>
      <w:pPr>
        <w:pStyle w:val="949"/>
        <w:ind w:left="709" w:firstLine="0"/>
      </w:pPr>
    </w:lvl>
    <w:lvl w:ilvl="2">
      <w:start w:val="1"/>
      <w:numFmt w:val="decimal"/>
      <w:isLgl w:val="false"/>
      <w:suff w:val="nothing"/>
      <w:lvlText w:val=""/>
      <w:lvlJc w:val="left"/>
      <w:pPr>
        <w:pStyle w:val="949"/>
        <w:ind w:left="709" w:firstLine="0"/>
      </w:pPr>
    </w:lvl>
    <w:lvl w:ilvl="3">
      <w:start w:val="1"/>
      <w:numFmt w:val="decimal"/>
      <w:isLgl w:val="false"/>
      <w:suff w:val="nothing"/>
      <w:lvlText w:val=""/>
      <w:lvlJc w:val="left"/>
      <w:pPr>
        <w:pStyle w:val="949"/>
        <w:ind w:left="709" w:firstLine="0"/>
      </w:pPr>
    </w:lvl>
    <w:lvl w:ilvl="4">
      <w:start w:val="1"/>
      <w:numFmt w:val="decimal"/>
      <w:isLgl w:val="false"/>
      <w:suff w:val="nothing"/>
      <w:lvlText w:val=""/>
      <w:lvlJc w:val="left"/>
      <w:pPr>
        <w:pStyle w:val="949"/>
        <w:ind w:left="709" w:firstLine="0"/>
      </w:pPr>
    </w:lvl>
    <w:lvl w:ilvl="5">
      <w:start w:val="1"/>
      <w:numFmt w:val="decimal"/>
      <w:isLgl w:val="false"/>
      <w:suff w:val="nothing"/>
      <w:lvlText w:val=""/>
      <w:lvlJc w:val="left"/>
      <w:pPr>
        <w:pStyle w:val="949"/>
        <w:ind w:left="709" w:firstLine="0"/>
      </w:pPr>
    </w:lvl>
    <w:lvl w:ilvl="6">
      <w:start w:val="1"/>
      <w:numFmt w:val="decimal"/>
      <w:isLgl w:val="false"/>
      <w:suff w:val="nothing"/>
      <w:lvlText w:val=""/>
      <w:lvlJc w:val="left"/>
      <w:pPr>
        <w:pStyle w:val="949"/>
        <w:ind w:left="709" w:firstLine="0"/>
      </w:pPr>
    </w:lvl>
    <w:lvl w:ilvl="7">
      <w:start w:val="1"/>
      <w:numFmt w:val="decimal"/>
      <w:isLgl w:val="false"/>
      <w:suff w:val="nothing"/>
      <w:lvlText w:val=""/>
      <w:lvlJc w:val="left"/>
      <w:pPr>
        <w:pStyle w:val="949"/>
        <w:ind w:left="709" w:firstLine="0"/>
      </w:pPr>
    </w:lvl>
    <w:lvl w:ilvl="8">
      <w:start w:val="1"/>
      <w:numFmt w:val="decimal"/>
      <w:isLgl w:val="false"/>
      <w:suff w:val="nothing"/>
      <w:lvlText w:val=""/>
      <w:lvlJc w:val="left"/>
      <w:pPr>
        <w:pStyle w:val="949"/>
        <w:ind w:left="709" w:firstLine="0"/>
      </w:pPr>
    </w:lvl>
  </w:abstractNum>
  <w:abstractNum w:abstractNumId="4">
    <w:multiLevelType w:val="hybridMultilevel"/>
    <w:lvl w:ilvl="0">
      <w:start w:val="1"/>
      <w:numFmt w:val="japaneseCounting"/>
      <w:isLgl w:val="false"/>
      <w:suff w:val="tab"/>
      <w:lvlText w:val="（%1）"/>
      <w:lvlJc w:val="left"/>
      <w:pPr>
        <w:pStyle w:val="949"/>
        <w:ind w:left="1232" w:hanging="750"/>
      </w:pPr>
    </w:lvl>
    <w:lvl w:ilvl="1">
      <w:start w:val="1"/>
      <w:numFmt w:val="lowerLetter"/>
      <w:isLgl w:val="false"/>
      <w:suff w:val="tab"/>
      <w:lvlText w:val="%2)"/>
      <w:lvlJc w:val="left"/>
      <w:pPr>
        <w:pStyle w:val="949"/>
        <w:ind w:left="1322" w:hanging="420"/>
      </w:pPr>
    </w:lvl>
    <w:lvl w:ilvl="2">
      <w:start w:val="1"/>
      <w:numFmt w:val="lowerRoman"/>
      <w:isLgl w:val="false"/>
      <w:suff w:val="tab"/>
      <w:lvlText w:val="%3."/>
      <w:lvlJc w:val="right"/>
      <w:pPr>
        <w:pStyle w:val="949"/>
        <w:ind w:left="1742" w:hanging="420"/>
      </w:pPr>
    </w:lvl>
    <w:lvl w:ilvl="3">
      <w:start w:val="1"/>
      <w:numFmt w:val="decimal"/>
      <w:isLgl w:val="false"/>
      <w:suff w:val="tab"/>
      <w:lvlText w:val="%4."/>
      <w:lvlJc w:val="left"/>
      <w:pPr>
        <w:pStyle w:val="949"/>
        <w:ind w:left="2162" w:hanging="420"/>
      </w:pPr>
    </w:lvl>
    <w:lvl w:ilvl="4">
      <w:start w:val="1"/>
      <w:numFmt w:val="lowerLetter"/>
      <w:isLgl w:val="false"/>
      <w:suff w:val="tab"/>
      <w:lvlText w:val="%5)"/>
      <w:lvlJc w:val="left"/>
      <w:pPr>
        <w:pStyle w:val="949"/>
        <w:ind w:left="2582" w:hanging="420"/>
      </w:pPr>
    </w:lvl>
    <w:lvl w:ilvl="5">
      <w:start w:val="1"/>
      <w:numFmt w:val="lowerRoman"/>
      <w:isLgl w:val="false"/>
      <w:suff w:val="tab"/>
      <w:lvlText w:val="%6."/>
      <w:lvlJc w:val="right"/>
      <w:pPr>
        <w:pStyle w:val="949"/>
        <w:ind w:left="3002" w:hanging="420"/>
      </w:pPr>
    </w:lvl>
    <w:lvl w:ilvl="6">
      <w:start w:val="1"/>
      <w:numFmt w:val="decimal"/>
      <w:isLgl w:val="false"/>
      <w:suff w:val="tab"/>
      <w:lvlText w:val="%7."/>
      <w:lvlJc w:val="left"/>
      <w:pPr>
        <w:pStyle w:val="949"/>
        <w:ind w:left="3422" w:hanging="420"/>
      </w:pPr>
    </w:lvl>
    <w:lvl w:ilvl="7">
      <w:start w:val="1"/>
      <w:numFmt w:val="lowerLetter"/>
      <w:isLgl w:val="false"/>
      <w:suff w:val="tab"/>
      <w:lvlText w:val="%8)"/>
      <w:lvlJc w:val="left"/>
      <w:pPr>
        <w:pStyle w:val="949"/>
        <w:ind w:left="3842" w:hanging="420"/>
      </w:pPr>
    </w:lvl>
    <w:lvl w:ilvl="8">
      <w:start w:val="1"/>
      <w:numFmt w:val="lowerRoman"/>
      <w:isLgl w:val="false"/>
      <w:suff w:val="tab"/>
      <w:lvlText w:val="%9."/>
      <w:lvlJc w:val="right"/>
      <w:pPr>
        <w:pStyle w:val="949"/>
        <w:ind w:left="4262" w:hanging="420"/>
      </w:pPr>
    </w:lvl>
  </w:abstractNum>
  <w:abstractNum w:abstractNumId="5">
    <w:multiLevelType w:val="hybridMultilevel"/>
    <w:lvl w:ilvl="0">
      <w:start w:val="1"/>
      <w:numFmt w:val="decimal"/>
      <w:isLgl w:val="false"/>
      <w:suff w:val="nothing"/>
      <w:lvlText w:val="（%1）"/>
      <w:lvlJc w:val="left"/>
      <w:pPr>
        <w:pStyle w:val="9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949"/>
      </w:pPr>
      <w:rPr>
        <w:rFonts w:hint="eastAsia"/>
      </w:rPr>
    </w:lvl>
    <w:lvl w:ilvl="1">
      <w:start w:val="1"/>
      <w:numFmt w:val="bullet"/>
      <w:isLgl w:val="false"/>
      <w:suff w:val="tab"/>
      <w:lvlText w:val="o"/>
      <w:lvlJc w:val="left"/>
      <w:pPr>
        <w:pStyle w:val="949"/>
        <w:ind w:left="1440" w:hanging="360"/>
      </w:pPr>
      <w:rPr>
        <w:rFonts w:ascii="Courier New" w:hAnsi="Courier New" w:eastAsia="Courier New" w:cs="Courier New"/>
      </w:rPr>
    </w:lvl>
    <w:lvl w:ilvl="2">
      <w:start w:val="1"/>
      <w:numFmt w:val="bullet"/>
      <w:isLgl w:val="false"/>
      <w:suff w:val="tab"/>
      <w:lvlText w:val="§"/>
      <w:lvlJc w:val="left"/>
      <w:pPr>
        <w:pStyle w:val="949"/>
        <w:ind w:left="2160" w:hanging="360"/>
      </w:pPr>
      <w:rPr>
        <w:rFonts w:ascii="Wingdings" w:hAnsi="Wingdings" w:eastAsia="Wingdings" w:cs="Wingdings"/>
      </w:rPr>
    </w:lvl>
    <w:lvl w:ilvl="3">
      <w:start w:val="1"/>
      <w:numFmt w:val="bullet"/>
      <w:isLgl w:val="false"/>
      <w:suff w:val="tab"/>
      <w:lvlText w:val="·"/>
      <w:lvlJc w:val="left"/>
      <w:pPr>
        <w:pStyle w:val="949"/>
        <w:ind w:left="2880" w:hanging="360"/>
      </w:pPr>
      <w:rPr>
        <w:rFonts w:ascii="Symbol" w:hAnsi="Symbol" w:eastAsia="Symbol" w:cs="Symbol"/>
      </w:rPr>
    </w:lvl>
    <w:lvl w:ilvl="4">
      <w:start w:val="1"/>
      <w:numFmt w:val="bullet"/>
      <w:isLgl w:val="false"/>
      <w:suff w:val="tab"/>
      <w:lvlText w:val="o"/>
      <w:lvlJc w:val="left"/>
      <w:pPr>
        <w:pStyle w:val="949"/>
        <w:ind w:left="3600" w:hanging="360"/>
      </w:pPr>
      <w:rPr>
        <w:rFonts w:ascii="Courier New" w:hAnsi="Courier New" w:eastAsia="Courier New" w:cs="Courier New"/>
      </w:rPr>
    </w:lvl>
    <w:lvl w:ilvl="5">
      <w:start w:val="1"/>
      <w:numFmt w:val="bullet"/>
      <w:isLgl w:val="false"/>
      <w:suff w:val="tab"/>
      <w:lvlText w:val="§"/>
      <w:lvlJc w:val="left"/>
      <w:pPr>
        <w:pStyle w:val="949"/>
        <w:ind w:left="4320" w:hanging="360"/>
      </w:pPr>
      <w:rPr>
        <w:rFonts w:ascii="Wingdings" w:hAnsi="Wingdings" w:eastAsia="Wingdings" w:cs="Wingdings"/>
      </w:rPr>
    </w:lvl>
    <w:lvl w:ilvl="6">
      <w:start w:val="1"/>
      <w:numFmt w:val="bullet"/>
      <w:isLgl w:val="false"/>
      <w:suff w:val="tab"/>
      <w:lvlText w:val="·"/>
      <w:lvlJc w:val="left"/>
      <w:pPr>
        <w:pStyle w:val="949"/>
        <w:ind w:left="5040" w:hanging="360"/>
      </w:pPr>
      <w:rPr>
        <w:rFonts w:ascii="Symbol" w:hAnsi="Symbol" w:eastAsia="Symbol" w:cs="Symbol"/>
      </w:rPr>
    </w:lvl>
    <w:lvl w:ilvl="7">
      <w:start w:val="1"/>
      <w:numFmt w:val="bullet"/>
      <w:isLgl w:val="false"/>
      <w:suff w:val="tab"/>
      <w:lvlText w:val="o"/>
      <w:lvlJc w:val="left"/>
      <w:pPr>
        <w:pStyle w:val="949"/>
        <w:ind w:left="5760" w:hanging="360"/>
      </w:pPr>
      <w:rPr>
        <w:rFonts w:ascii="Courier New" w:hAnsi="Courier New" w:eastAsia="Courier New" w:cs="Courier New"/>
      </w:rPr>
    </w:lvl>
    <w:lvl w:ilvl="8">
      <w:start w:val="1"/>
      <w:numFmt w:val="bullet"/>
      <w:isLgl w:val="false"/>
      <w:suff w:val="tab"/>
      <w:lvlText w:val="§"/>
      <w:lvlJc w:val="left"/>
      <w:pPr>
        <w:pStyle w:val="949"/>
        <w:ind w:left="6480" w:hanging="360"/>
      </w:pPr>
      <w:rPr>
        <w:rFonts w:ascii="Wingdings" w:hAnsi="Wingdings" w:eastAsia="Wingdings" w:cs="Wingdings"/>
      </w:rPr>
    </w:lvl>
  </w:abstractNum>
  <w:abstractNum w:abstractNumId="7">
    <w:multiLevelType w:val="hybridMultilevel"/>
    <w:lvl w:ilvl="0">
      <w:start w:val="2"/>
      <w:numFmt w:val="chineseCounting"/>
      <w:isLgl w:val="false"/>
      <w:suff w:val="nothing"/>
      <w:lvlText w:val="%1、"/>
      <w:lvlJc w:val="left"/>
      <w:pPr>
        <w:pStyle w:val="94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
      <w:lvlJc w:val="left"/>
      <w:pPr>
        <w:pStyle w:val="949"/>
        <w:ind w:left="1020" w:hanging="420"/>
      </w:pPr>
      <w:rPr>
        <w:rFonts w:ascii="Wingdings" w:hAnsi="Wingdings"/>
      </w:rPr>
    </w:lvl>
    <w:lvl w:ilvl="1">
      <w:start w:val="1"/>
      <w:numFmt w:val="bullet"/>
      <w:isLgl w:val="false"/>
      <w:suff w:val="tab"/>
      <w:lvlText w:val=""/>
      <w:lvlJc w:val="left"/>
      <w:pPr>
        <w:pStyle w:val="949"/>
        <w:ind w:left="1440" w:hanging="420"/>
      </w:pPr>
      <w:rPr>
        <w:rFonts w:ascii="Wingdings" w:hAnsi="Wingdings"/>
      </w:rPr>
    </w:lvl>
    <w:lvl w:ilvl="2">
      <w:start w:val="1"/>
      <w:numFmt w:val="bullet"/>
      <w:isLgl w:val="false"/>
      <w:suff w:val="tab"/>
      <w:lvlText w:val=""/>
      <w:lvlJc w:val="left"/>
      <w:pPr>
        <w:pStyle w:val="949"/>
        <w:ind w:left="1860" w:hanging="420"/>
      </w:pPr>
      <w:rPr>
        <w:rFonts w:ascii="Wingdings" w:hAnsi="Wingdings"/>
      </w:rPr>
    </w:lvl>
    <w:lvl w:ilvl="3">
      <w:start w:val="1"/>
      <w:numFmt w:val="bullet"/>
      <w:isLgl w:val="false"/>
      <w:suff w:val="tab"/>
      <w:lvlText w:val=""/>
      <w:lvlJc w:val="left"/>
      <w:pPr>
        <w:pStyle w:val="949"/>
        <w:ind w:left="2280" w:hanging="420"/>
      </w:pPr>
      <w:rPr>
        <w:rFonts w:ascii="Wingdings" w:hAnsi="Wingdings"/>
      </w:rPr>
    </w:lvl>
    <w:lvl w:ilvl="4">
      <w:start w:val="1"/>
      <w:numFmt w:val="bullet"/>
      <w:isLgl w:val="false"/>
      <w:suff w:val="tab"/>
      <w:lvlText w:val=""/>
      <w:lvlJc w:val="left"/>
      <w:pPr>
        <w:pStyle w:val="949"/>
        <w:ind w:left="2700" w:hanging="420"/>
      </w:pPr>
      <w:rPr>
        <w:rFonts w:ascii="Wingdings" w:hAnsi="Wingdings"/>
      </w:rPr>
    </w:lvl>
    <w:lvl w:ilvl="5">
      <w:start w:val="1"/>
      <w:numFmt w:val="bullet"/>
      <w:isLgl w:val="false"/>
      <w:suff w:val="tab"/>
      <w:lvlText w:val=""/>
      <w:lvlJc w:val="left"/>
      <w:pPr>
        <w:pStyle w:val="949"/>
        <w:ind w:left="3120" w:hanging="420"/>
      </w:pPr>
      <w:rPr>
        <w:rFonts w:ascii="Wingdings" w:hAnsi="Wingdings"/>
      </w:rPr>
    </w:lvl>
    <w:lvl w:ilvl="6">
      <w:start w:val="1"/>
      <w:numFmt w:val="bullet"/>
      <w:isLgl w:val="false"/>
      <w:suff w:val="tab"/>
      <w:lvlText w:val=""/>
      <w:lvlJc w:val="left"/>
      <w:pPr>
        <w:pStyle w:val="949"/>
        <w:ind w:left="3540" w:hanging="420"/>
      </w:pPr>
      <w:rPr>
        <w:rFonts w:ascii="Wingdings" w:hAnsi="Wingdings"/>
      </w:rPr>
    </w:lvl>
    <w:lvl w:ilvl="7">
      <w:start w:val="1"/>
      <w:numFmt w:val="bullet"/>
      <w:isLgl w:val="false"/>
      <w:suff w:val="tab"/>
      <w:lvlText w:val=""/>
      <w:lvlJc w:val="left"/>
      <w:pPr>
        <w:pStyle w:val="949"/>
        <w:ind w:left="3960" w:hanging="420"/>
      </w:pPr>
      <w:rPr>
        <w:rFonts w:ascii="Wingdings" w:hAnsi="Wingdings"/>
      </w:rPr>
    </w:lvl>
    <w:lvl w:ilvl="8">
      <w:start w:val="1"/>
      <w:numFmt w:val="bullet"/>
      <w:isLgl w:val="false"/>
      <w:suff w:val="tab"/>
      <w:lvlText w:val=""/>
      <w:lvlJc w:val="left"/>
      <w:pPr>
        <w:pStyle w:val="949"/>
        <w:ind w:left="4380" w:hanging="420"/>
      </w:pPr>
      <w:rPr>
        <w:rFonts w:ascii="Wingdings" w:hAnsi="Wingdings"/>
      </w:rPr>
    </w:lvl>
  </w:abstractNum>
  <w:abstractNum w:abstractNumId="9">
    <w:multiLevelType w:val="hybridMultilevel"/>
    <w:lvl w:ilvl="0">
      <w:start w:val="1"/>
      <w:numFmt w:val="decimal"/>
      <w:isLgl w:val="false"/>
      <w:suff w:val="nothing"/>
      <w:lvlText w:val="（%1）"/>
      <w:lvlJc w:val="left"/>
      <w:pPr>
        <w:pStyle w:val="94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8"/>
      <w:numFmt w:val="decimal"/>
      <w:isLgl w:val="false"/>
      <w:suff w:val="nothing"/>
      <w:lvlText w:val="（%1）"/>
      <w:lvlJc w:val="left"/>
      <w:pPr>
        <w:pStyle w:val="949"/>
      </w:pPr>
    </w:lvl>
    <w:lvl w:ilvl="1">
      <w:start w:val="1"/>
      <w:numFmt w:val="bullet"/>
      <w:isLgl w:val="false"/>
      <w:suff w:val="tab"/>
      <w:lvlText w:val="o"/>
      <w:lvlJc w:val="left"/>
      <w:pPr>
        <w:pStyle w:val="949"/>
        <w:ind w:left="1440" w:hanging="360"/>
      </w:pPr>
      <w:rPr>
        <w:rFonts w:ascii="Courier New" w:hAnsi="Courier New" w:eastAsia="Courier New" w:cs="Courier New"/>
      </w:rPr>
    </w:lvl>
    <w:lvl w:ilvl="2">
      <w:start w:val="1"/>
      <w:numFmt w:val="bullet"/>
      <w:isLgl w:val="false"/>
      <w:suff w:val="tab"/>
      <w:lvlText w:val="§"/>
      <w:lvlJc w:val="left"/>
      <w:pPr>
        <w:pStyle w:val="949"/>
        <w:ind w:left="2160" w:hanging="360"/>
      </w:pPr>
      <w:rPr>
        <w:rFonts w:ascii="Wingdings" w:hAnsi="Wingdings" w:eastAsia="Wingdings" w:cs="Wingdings"/>
      </w:rPr>
    </w:lvl>
    <w:lvl w:ilvl="3">
      <w:start w:val="1"/>
      <w:numFmt w:val="bullet"/>
      <w:isLgl w:val="false"/>
      <w:suff w:val="tab"/>
      <w:lvlText w:val="·"/>
      <w:lvlJc w:val="left"/>
      <w:pPr>
        <w:pStyle w:val="949"/>
        <w:ind w:left="2880" w:hanging="360"/>
      </w:pPr>
      <w:rPr>
        <w:rFonts w:ascii="Symbol" w:hAnsi="Symbol" w:eastAsia="Symbol" w:cs="Symbol"/>
      </w:rPr>
    </w:lvl>
    <w:lvl w:ilvl="4">
      <w:start w:val="1"/>
      <w:numFmt w:val="bullet"/>
      <w:isLgl w:val="false"/>
      <w:suff w:val="tab"/>
      <w:lvlText w:val="o"/>
      <w:lvlJc w:val="left"/>
      <w:pPr>
        <w:pStyle w:val="949"/>
        <w:ind w:left="3600" w:hanging="360"/>
      </w:pPr>
      <w:rPr>
        <w:rFonts w:ascii="Courier New" w:hAnsi="Courier New" w:eastAsia="Courier New" w:cs="Courier New"/>
      </w:rPr>
    </w:lvl>
    <w:lvl w:ilvl="5">
      <w:start w:val="1"/>
      <w:numFmt w:val="bullet"/>
      <w:isLgl w:val="false"/>
      <w:suff w:val="tab"/>
      <w:lvlText w:val="§"/>
      <w:lvlJc w:val="left"/>
      <w:pPr>
        <w:pStyle w:val="949"/>
        <w:ind w:left="4320" w:hanging="360"/>
      </w:pPr>
      <w:rPr>
        <w:rFonts w:ascii="Wingdings" w:hAnsi="Wingdings" w:eastAsia="Wingdings" w:cs="Wingdings"/>
      </w:rPr>
    </w:lvl>
    <w:lvl w:ilvl="6">
      <w:start w:val="1"/>
      <w:numFmt w:val="bullet"/>
      <w:isLgl w:val="false"/>
      <w:suff w:val="tab"/>
      <w:lvlText w:val="·"/>
      <w:lvlJc w:val="left"/>
      <w:pPr>
        <w:pStyle w:val="949"/>
        <w:ind w:left="5040" w:hanging="360"/>
      </w:pPr>
      <w:rPr>
        <w:rFonts w:ascii="Symbol" w:hAnsi="Symbol" w:eastAsia="Symbol" w:cs="Symbol"/>
      </w:rPr>
    </w:lvl>
    <w:lvl w:ilvl="7">
      <w:start w:val="1"/>
      <w:numFmt w:val="bullet"/>
      <w:isLgl w:val="false"/>
      <w:suff w:val="tab"/>
      <w:lvlText w:val="o"/>
      <w:lvlJc w:val="left"/>
      <w:pPr>
        <w:pStyle w:val="949"/>
        <w:ind w:left="5760" w:hanging="360"/>
      </w:pPr>
      <w:rPr>
        <w:rFonts w:ascii="Courier New" w:hAnsi="Courier New" w:eastAsia="Courier New" w:cs="Courier New"/>
      </w:rPr>
    </w:lvl>
    <w:lvl w:ilvl="8">
      <w:start w:val="1"/>
      <w:numFmt w:val="bullet"/>
      <w:isLgl w:val="false"/>
      <w:suff w:val="tab"/>
      <w:lvlText w:val="§"/>
      <w:lvlJc w:val="left"/>
      <w:pPr>
        <w:pStyle w:val="949"/>
        <w:ind w:left="6480" w:hanging="360"/>
      </w:pPr>
      <w:rPr>
        <w:rFonts w:ascii="Wingdings" w:hAnsi="Wingdings" w:eastAsia="Wingdings" w:cs="Wingdings"/>
      </w:rPr>
    </w:lvl>
  </w:abstractNum>
  <w:num w:numId="1">
    <w:abstractNumId w:val="3"/>
  </w:num>
  <w:num w:numId="2">
    <w:abstractNumId w:val="2"/>
  </w:num>
  <w:num w:numId="3">
    <w:abstractNumId w:val="1"/>
  </w:num>
  <w:num w:numId="4">
    <w:abstractNumId w:val="5"/>
  </w:num>
  <w:num w:numId="5">
    <w:abstractNumId w:val="7"/>
  </w:num>
  <w:num w:numId="6">
    <w:abstractNumId w:val="8"/>
  </w:num>
  <w:num w:numId="7">
    <w:abstractNumId w:val="6"/>
  </w:num>
  <w:num w:numId="8">
    <w:abstractNumId w:val="10"/>
  </w:num>
  <w:num w:numId="9">
    <w:abstractNumId w:val="0"/>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1">
    <w:name w:val="Heading 1"/>
    <w:basedOn w:val="949"/>
    <w:next w:val="949"/>
    <w:link w:val="782"/>
    <w:uiPriority w:val="9"/>
    <w:qFormat/>
    <w:pPr>
      <w:keepLines/>
      <w:keepNext/>
      <w:spacing w:before="480" w:after="200"/>
      <w:outlineLvl w:val="0"/>
    </w:pPr>
    <w:rPr>
      <w:rFonts w:ascii="Arial" w:hAnsi="Arial" w:eastAsia="Arial" w:cs="Arial"/>
      <w:sz w:val="40"/>
      <w:szCs w:val="40"/>
    </w:rPr>
  </w:style>
  <w:style w:type="character" w:styleId="782">
    <w:name w:val="Heading 1 Char"/>
    <w:link w:val="781"/>
    <w:uiPriority w:val="9"/>
    <w:rPr>
      <w:rFonts w:ascii="Arial" w:hAnsi="Arial" w:eastAsia="Arial" w:cs="Arial"/>
      <w:sz w:val="40"/>
      <w:szCs w:val="40"/>
    </w:rPr>
  </w:style>
  <w:style w:type="paragraph" w:styleId="783">
    <w:name w:val="Heading 2"/>
    <w:basedOn w:val="949"/>
    <w:next w:val="949"/>
    <w:link w:val="784"/>
    <w:uiPriority w:val="9"/>
    <w:unhideWhenUsed/>
    <w:qFormat/>
    <w:pPr>
      <w:keepLines/>
      <w:keepNext/>
      <w:spacing w:before="360" w:after="200"/>
      <w:outlineLvl w:val="1"/>
    </w:pPr>
    <w:rPr>
      <w:rFonts w:ascii="Arial" w:hAnsi="Arial" w:eastAsia="Arial" w:cs="Arial"/>
      <w:sz w:val="34"/>
    </w:rPr>
  </w:style>
  <w:style w:type="character" w:styleId="784">
    <w:name w:val="Heading 2 Char"/>
    <w:link w:val="783"/>
    <w:uiPriority w:val="9"/>
    <w:rPr>
      <w:rFonts w:ascii="Arial" w:hAnsi="Arial" w:eastAsia="Arial" w:cs="Arial"/>
      <w:sz w:val="34"/>
    </w:rPr>
  </w:style>
  <w:style w:type="paragraph" w:styleId="785">
    <w:name w:val="Heading 3"/>
    <w:basedOn w:val="949"/>
    <w:next w:val="949"/>
    <w:link w:val="786"/>
    <w:uiPriority w:val="9"/>
    <w:unhideWhenUsed/>
    <w:qFormat/>
    <w:pPr>
      <w:keepLines/>
      <w:keepNext/>
      <w:spacing w:before="320" w:after="200"/>
      <w:outlineLvl w:val="2"/>
    </w:pPr>
    <w:rPr>
      <w:rFonts w:ascii="Arial" w:hAnsi="Arial" w:eastAsia="Arial" w:cs="Arial"/>
      <w:sz w:val="30"/>
      <w:szCs w:val="30"/>
    </w:rPr>
  </w:style>
  <w:style w:type="character" w:styleId="786">
    <w:name w:val="Heading 3 Char"/>
    <w:link w:val="785"/>
    <w:uiPriority w:val="9"/>
    <w:rPr>
      <w:rFonts w:ascii="Arial" w:hAnsi="Arial" w:eastAsia="Arial" w:cs="Arial"/>
      <w:sz w:val="30"/>
      <w:szCs w:val="30"/>
    </w:rPr>
  </w:style>
  <w:style w:type="paragraph" w:styleId="787">
    <w:name w:val="Heading 4"/>
    <w:basedOn w:val="949"/>
    <w:next w:val="949"/>
    <w:link w:val="788"/>
    <w:uiPriority w:val="9"/>
    <w:unhideWhenUsed/>
    <w:qFormat/>
    <w:pPr>
      <w:keepLines/>
      <w:keepNext/>
      <w:spacing w:before="320" w:after="200"/>
      <w:outlineLvl w:val="3"/>
    </w:pPr>
    <w:rPr>
      <w:rFonts w:ascii="Arial" w:hAnsi="Arial" w:eastAsia="Arial" w:cs="Arial"/>
      <w:b/>
      <w:bCs/>
      <w:sz w:val="26"/>
      <w:szCs w:val="26"/>
    </w:rPr>
  </w:style>
  <w:style w:type="character" w:styleId="788">
    <w:name w:val="Heading 4 Char"/>
    <w:link w:val="787"/>
    <w:uiPriority w:val="9"/>
    <w:rPr>
      <w:rFonts w:ascii="Arial" w:hAnsi="Arial" w:eastAsia="Arial" w:cs="Arial"/>
      <w:b/>
      <w:bCs/>
      <w:sz w:val="26"/>
      <w:szCs w:val="26"/>
    </w:rPr>
  </w:style>
  <w:style w:type="paragraph" w:styleId="789">
    <w:name w:val="Heading 5"/>
    <w:basedOn w:val="949"/>
    <w:next w:val="949"/>
    <w:link w:val="790"/>
    <w:uiPriority w:val="9"/>
    <w:unhideWhenUsed/>
    <w:qFormat/>
    <w:pPr>
      <w:keepLines/>
      <w:keepNext/>
      <w:spacing w:before="320" w:after="200"/>
      <w:outlineLvl w:val="4"/>
    </w:pPr>
    <w:rPr>
      <w:rFonts w:ascii="Arial" w:hAnsi="Arial" w:eastAsia="Arial" w:cs="Arial"/>
      <w:b/>
      <w:bCs/>
      <w:sz w:val="24"/>
      <w:szCs w:val="24"/>
    </w:rPr>
  </w:style>
  <w:style w:type="character" w:styleId="790">
    <w:name w:val="Heading 5 Char"/>
    <w:link w:val="789"/>
    <w:uiPriority w:val="9"/>
    <w:rPr>
      <w:rFonts w:ascii="Arial" w:hAnsi="Arial" w:eastAsia="Arial" w:cs="Arial"/>
      <w:b/>
      <w:bCs/>
      <w:sz w:val="24"/>
      <w:szCs w:val="24"/>
    </w:rPr>
  </w:style>
  <w:style w:type="paragraph" w:styleId="791">
    <w:name w:val="Heading 6"/>
    <w:basedOn w:val="949"/>
    <w:next w:val="949"/>
    <w:link w:val="792"/>
    <w:uiPriority w:val="9"/>
    <w:unhideWhenUsed/>
    <w:qFormat/>
    <w:pPr>
      <w:keepLines/>
      <w:keepNext/>
      <w:spacing w:before="320" w:after="200"/>
      <w:outlineLvl w:val="5"/>
    </w:pPr>
    <w:rPr>
      <w:rFonts w:ascii="Arial" w:hAnsi="Arial" w:eastAsia="Arial" w:cs="Arial"/>
      <w:b/>
      <w:bCs/>
      <w:sz w:val="22"/>
      <w:szCs w:val="22"/>
    </w:rPr>
  </w:style>
  <w:style w:type="character" w:styleId="792">
    <w:name w:val="Heading 6 Char"/>
    <w:link w:val="791"/>
    <w:uiPriority w:val="9"/>
    <w:rPr>
      <w:rFonts w:ascii="Arial" w:hAnsi="Arial" w:eastAsia="Arial" w:cs="Arial"/>
      <w:b/>
      <w:bCs/>
      <w:sz w:val="22"/>
      <w:szCs w:val="22"/>
    </w:rPr>
  </w:style>
  <w:style w:type="paragraph" w:styleId="793">
    <w:name w:val="Heading 7"/>
    <w:basedOn w:val="949"/>
    <w:next w:val="949"/>
    <w:link w:val="794"/>
    <w:uiPriority w:val="9"/>
    <w:unhideWhenUsed/>
    <w:qFormat/>
    <w:pPr>
      <w:keepLines/>
      <w:keepNext/>
      <w:spacing w:before="320" w:after="200"/>
      <w:outlineLvl w:val="6"/>
    </w:pPr>
    <w:rPr>
      <w:rFonts w:ascii="Arial" w:hAnsi="Arial" w:eastAsia="Arial" w:cs="Arial"/>
      <w:b/>
      <w:bCs/>
      <w:i/>
      <w:iCs/>
      <w:sz w:val="22"/>
      <w:szCs w:val="22"/>
    </w:rPr>
  </w:style>
  <w:style w:type="character" w:styleId="794">
    <w:name w:val="Heading 7 Char"/>
    <w:link w:val="793"/>
    <w:uiPriority w:val="9"/>
    <w:rPr>
      <w:rFonts w:ascii="Arial" w:hAnsi="Arial" w:eastAsia="Arial" w:cs="Arial"/>
      <w:b/>
      <w:bCs/>
      <w:i/>
      <w:iCs/>
      <w:sz w:val="22"/>
      <w:szCs w:val="22"/>
    </w:rPr>
  </w:style>
  <w:style w:type="paragraph" w:styleId="795">
    <w:name w:val="Heading 8"/>
    <w:basedOn w:val="949"/>
    <w:next w:val="949"/>
    <w:link w:val="796"/>
    <w:uiPriority w:val="9"/>
    <w:unhideWhenUsed/>
    <w:qFormat/>
    <w:pPr>
      <w:keepLines/>
      <w:keepNext/>
      <w:spacing w:before="320" w:after="200"/>
      <w:outlineLvl w:val="7"/>
    </w:pPr>
    <w:rPr>
      <w:rFonts w:ascii="Arial" w:hAnsi="Arial" w:eastAsia="Arial" w:cs="Arial"/>
      <w:i/>
      <w:iCs/>
      <w:sz w:val="22"/>
      <w:szCs w:val="22"/>
    </w:rPr>
  </w:style>
  <w:style w:type="character" w:styleId="796">
    <w:name w:val="Heading 8 Char"/>
    <w:link w:val="795"/>
    <w:uiPriority w:val="9"/>
    <w:rPr>
      <w:rFonts w:ascii="Arial" w:hAnsi="Arial" w:eastAsia="Arial" w:cs="Arial"/>
      <w:i/>
      <w:iCs/>
      <w:sz w:val="22"/>
      <w:szCs w:val="22"/>
    </w:rPr>
  </w:style>
  <w:style w:type="paragraph" w:styleId="797">
    <w:name w:val="Heading 9"/>
    <w:basedOn w:val="949"/>
    <w:next w:val="949"/>
    <w:link w:val="798"/>
    <w:uiPriority w:val="9"/>
    <w:unhideWhenUsed/>
    <w:qFormat/>
    <w:pPr>
      <w:keepLines/>
      <w:keepNext/>
      <w:spacing w:before="320" w:after="200"/>
      <w:outlineLvl w:val="8"/>
    </w:pPr>
    <w:rPr>
      <w:rFonts w:ascii="Arial" w:hAnsi="Arial" w:eastAsia="Arial" w:cs="Arial"/>
      <w:i/>
      <w:iCs/>
      <w:sz w:val="21"/>
      <w:szCs w:val="21"/>
    </w:rPr>
  </w:style>
  <w:style w:type="character" w:styleId="798">
    <w:name w:val="Heading 9 Char"/>
    <w:link w:val="797"/>
    <w:uiPriority w:val="9"/>
    <w:rPr>
      <w:rFonts w:ascii="Arial" w:hAnsi="Arial" w:eastAsia="Arial" w:cs="Arial"/>
      <w:i/>
      <w:iCs/>
      <w:sz w:val="21"/>
      <w:szCs w:val="21"/>
    </w:rPr>
  </w:style>
  <w:style w:type="paragraph" w:styleId="799">
    <w:name w:val="No Spacing"/>
    <w:uiPriority w:val="1"/>
    <w:qFormat/>
    <w:pPr>
      <w:spacing w:before="0" w:after="0" w:line="240" w:lineRule="auto"/>
    </w:pPr>
  </w:style>
  <w:style w:type="paragraph" w:styleId="800">
    <w:name w:val="Title"/>
    <w:basedOn w:val="949"/>
    <w:next w:val="949"/>
    <w:link w:val="801"/>
    <w:uiPriority w:val="10"/>
    <w:qFormat/>
    <w:pPr>
      <w:contextualSpacing/>
      <w:spacing w:before="300" w:after="200"/>
    </w:pPr>
    <w:rPr>
      <w:sz w:val="48"/>
      <w:szCs w:val="48"/>
    </w:rPr>
  </w:style>
  <w:style w:type="character" w:styleId="801">
    <w:name w:val="Title Char"/>
    <w:link w:val="800"/>
    <w:uiPriority w:val="10"/>
    <w:rPr>
      <w:sz w:val="48"/>
      <w:szCs w:val="48"/>
    </w:rPr>
  </w:style>
  <w:style w:type="paragraph" w:styleId="802">
    <w:name w:val="Subtitle"/>
    <w:basedOn w:val="949"/>
    <w:next w:val="949"/>
    <w:link w:val="803"/>
    <w:uiPriority w:val="11"/>
    <w:qFormat/>
    <w:pPr>
      <w:spacing w:before="200" w:after="200"/>
    </w:pPr>
    <w:rPr>
      <w:sz w:val="24"/>
      <w:szCs w:val="24"/>
    </w:rPr>
  </w:style>
  <w:style w:type="character" w:styleId="803">
    <w:name w:val="Subtitle Char"/>
    <w:link w:val="802"/>
    <w:uiPriority w:val="11"/>
    <w:rPr>
      <w:sz w:val="24"/>
      <w:szCs w:val="24"/>
    </w:rPr>
  </w:style>
  <w:style w:type="paragraph" w:styleId="804">
    <w:name w:val="Quote"/>
    <w:basedOn w:val="949"/>
    <w:next w:val="949"/>
    <w:link w:val="805"/>
    <w:uiPriority w:val="29"/>
    <w:qFormat/>
    <w:pPr>
      <w:ind w:left="720" w:right="720"/>
    </w:pPr>
    <w:rPr>
      <w:i/>
    </w:rPr>
  </w:style>
  <w:style w:type="character" w:styleId="805">
    <w:name w:val="Quote Char"/>
    <w:link w:val="804"/>
    <w:uiPriority w:val="29"/>
    <w:rPr>
      <w:i/>
    </w:rPr>
  </w:style>
  <w:style w:type="paragraph" w:styleId="806">
    <w:name w:val="Intense Quote"/>
    <w:basedOn w:val="949"/>
    <w:next w:val="949"/>
    <w:link w:val="8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name w:val="Intense Quote Char"/>
    <w:link w:val="806"/>
    <w:uiPriority w:val="30"/>
    <w:rPr>
      <w:i/>
    </w:rPr>
  </w:style>
  <w:style w:type="paragraph" w:styleId="808">
    <w:name w:val="Header"/>
    <w:basedOn w:val="949"/>
    <w:link w:val="809"/>
    <w:uiPriority w:val="99"/>
    <w:unhideWhenUsed/>
    <w:pPr>
      <w:spacing w:after="0" w:line="240" w:lineRule="auto"/>
      <w:tabs>
        <w:tab w:val="center" w:pos="7143" w:leader="none"/>
        <w:tab w:val="right" w:pos="14287" w:leader="none"/>
      </w:tabs>
    </w:pPr>
  </w:style>
  <w:style w:type="character" w:styleId="809">
    <w:name w:val="Header Char"/>
    <w:link w:val="808"/>
    <w:uiPriority w:val="99"/>
  </w:style>
  <w:style w:type="paragraph" w:styleId="810">
    <w:name w:val="Footer"/>
    <w:basedOn w:val="949"/>
    <w:link w:val="813"/>
    <w:uiPriority w:val="99"/>
    <w:unhideWhenUsed/>
    <w:pPr>
      <w:spacing w:after="0" w:line="240" w:lineRule="auto"/>
      <w:tabs>
        <w:tab w:val="center" w:pos="7143" w:leader="none"/>
        <w:tab w:val="right" w:pos="14287" w:leader="none"/>
      </w:tabs>
    </w:pPr>
  </w:style>
  <w:style w:type="character" w:styleId="811">
    <w:name w:val="Footer Char"/>
    <w:link w:val="810"/>
    <w:uiPriority w:val="99"/>
  </w:style>
  <w:style w:type="paragraph" w:styleId="812">
    <w:name w:val="Caption"/>
    <w:basedOn w:val="949"/>
    <w:next w:val="949"/>
    <w:uiPriority w:val="35"/>
    <w:semiHidden/>
    <w:unhideWhenUsed/>
    <w:qFormat/>
    <w:pPr>
      <w:spacing w:line="276" w:lineRule="auto"/>
    </w:pPr>
    <w:rPr>
      <w:b/>
      <w:bCs/>
      <w:color w:val="4f81bd" w:themeColor="accent1"/>
      <w:sz w:val="18"/>
      <w:szCs w:val="18"/>
    </w:rPr>
  </w:style>
  <w:style w:type="character" w:styleId="813">
    <w:name w:val="Caption Char"/>
    <w:basedOn w:val="812"/>
    <w:link w:val="810"/>
    <w:uiPriority w:val="99"/>
  </w:style>
  <w:style w:type="table" w:styleId="8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40">
    <w:name w:val="Hyperlink"/>
    <w:uiPriority w:val="99"/>
    <w:unhideWhenUsed/>
    <w:rPr>
      <w:color w:val="0000ff" w:themeColor="hyperlink"/>
      <w:u w:val="single"/>
    </w:rPr>
  </w:style>
  <w:style w:type="paragraph" w:styleId="941">
    <w:name w:val="footnote text"/>
    <w:basedOn w:val="949"/>
    <w:link w:val="942"/>
    <w:uiPriority w:val="99"/>
    <w:semiHidden/>
    <w:unhideWhenUsed/>
    <w:pPr>
      <w:spacing w:after="40" w:line="240" w:lineRule="auto"/>
    </w:pPr>
    <w:rPr>
      <w:sz w:val="18"/>
    </w:rPr>
  </w:style>
  <w:style w:type="character" w:styleId="942">
    <w:name w:val="Footnote Text Char"/>
    <w:link w:val="941"/>
    <w:uiPriority w:val="99"/>
    <w:rPr>
      <w:sz w:val="18"/>
    </w:rPr>
  </w:style>
  <w:style w:type="character" w:styleId="943">
    <w:name w:val="footnote reference"/>
    <w:uiPriority w:val="99"/>
    <w:unhideWhenUsed/>
    <w:rPr>
      <w:vertAlign w:val="superscript"/>
    </w:rPr>
  </w:style>
  <w:style w:type="paragraph" w:styleId="944">
    <w:name w:val="endnote text"/>
    <w:basedOn w:val="949"/>
    <w:link w:val="945"/>
    <w:uiPriority w:val="99"/>
    <w:semiHidden/>
    <w:unhideWhenUsed/>
    <w:pPr>
      <w:spacing w:after="0" w:line="240" w:lineRule="auto"/>
    </w:pPr>
    <w:rPr>
      <w:sz w:val="20"/>
    </w:rPr>
  </w:style>
  <w:style w:type="character" w:styleId="945">
    <w:name w:val="Endnote Text Char"/>
    <w:link w:val="944"/>
    <w:uiPriority w:val="99"/>
    <w:rPr>
      <w:sz w:val="20"/>
    </w:rPr>
  </w:style>
  <w:style w:type="character" w:styleId="946">
    <w:name w:val="endnote reference"/>
    <w:uiPriority w:val="99"/>
    <w:semiHidden/>
    <w:unhideWhenUsed/>
    <w:rPr>
      <w:vertAlign w:val="superscript"/>
    </w:rPr>
  </w:style>
  <w:style w:type="paragraph" w:styleId="947">
    <w:name w:val="TOC Heading"/>
    <w:uiPriority w:val="39"/>
    <w:unhideWhenUsed/>
  </w:style>
  <w:style w:type="paragraph" w:styleId="948">
    <w:name w:val="table of figures"/>
    <w:basedOn w:val="949"/>
    <w:next w:val="949"/>
    <w:uiPriority w:val="99"/>
    <w:unhideWhenUsed/>
    <w:pPr>
      <w:spacing w:after="0" w:afterAutospacing="0"/>
    </w:pPr>
  </w:style>
  <w:style w:type="paragraph" w:styleId="949" w:default="1">
    <w:name w:val="Normal"/>
    <w:next w:val="949"/>
    <w:link w:val="949"/>
    <w:qFormat/>
    <w:pPr>
      <w:jc w:val="both"/>
      <w:widowControl w:val="off"/>
    </w:pPr>
    <w:rPr>
      <w:sz w:val="21"/>
      <w:lang w:val="en-US" w:eastAsia="zh-CN" w:bidi="ar-SA"/>
    </w:rPr>
  </w:style>
  <w:style w:type="paragraph" w:styleId="950">
    <w:name w:val="标题 1"/>
    <w:basedOn w:val="949"/>
    <w:next w:val="949"/>
    <w:link w:val="949"/>
    <w:qFormat/>
    <w:pPr>
      <w:ind w:left="0" w:firstLine="2890"/>
      <w:jc w:val="both"/>
      <w:spacing w:before="312" w:after="312" w:line="240" w:lineRule="auto"/>
      <w:widowControl w:val="off"/>
      <w:outlineLvl w:val="0"/>
    </w:pPr>
    <w:rPr>
      <w:rFonts w:ascii="黑体" w:eastAsia="黑体"/>
      <w:b/>
      <w:caps w:val="0"/>
      <w:smallCaps w:val="0"/>
      <w:vanish w:val="0"/>
      <w:sz w:val="28"/>
    </w:rPr>
  </w:style>
  <w:style w:type="paragraph" w:styleId="951">
    <w:name w:val="标题 2"/>
    <w:basedOn w:val="949"/>
    <w:next w:val="949"/>
    <w:link w:val="949"/>
    <w:qFormat/>
    <w:pPr>
      <w:ind w:left="0" w:firstLine="0"/>
      <w:spacing w:before="120" w:after="120" w:line="240" w:lineRule="auto"/>
      <w:widowControl w:val="off"/>
      <w:outlineLvl w:val="1"/>
    </w:pPr>
    <w:rPr>
      <w:rFonts w:ascii="Cambria" w:eastAsia="宋体"/>
      <w:b/>
      <w:caps w:val="0"/>
      <w:smallCaps w:val="0"/>
      <w:vanish w:val="0"/>
      <w:sz w:val="32"/>
    </w:rPr>
  </w:style>
  <w:style w:type="paragraph" w:styleId="952">
    <w:name w:val="标题 3"/>
    <w:basedOn w:val="949"/>
    <w:next w:val="949"/>
    <w:link w:val="949"/>
    <w:qFormat/>
    <w:pPr>
      <w:ind w:left="0" w:firstLine="0"/>
      <w:jc w:val="both"/>
      <w:spacing w:before="120" w:after="120" w:line="240" w:lineRule="auto"/>
      <w:widowControl w:val="off"/>
      <w:outlineLvl w:val="2"/>
    </w:pPr>
    <w:rPr>
      <w:rFonts w:ascii="Times New Roman" w:eastAsia="宋体"/>
      <w:b/>
      <w:caps w:val="0"/>
      <w:smallCaps w:val="0"/>
      <w:vanish w:val="0"/>
      <w:sz w:val="32"/>
    </w:rPr>
  </w:style>
  <w:style w:type="paragraph" w:styleId="953">
    <w:name w:val="标题 4"/>
    <w:basedOn w:val="949"/>
    <w:next w:val="949"/>
    <w:link w:val="949"/>
    <w:qFormat/>
    <w:pPr>
      <w:ind w:left="0" w:firstLine="0"/>
      <w:jc w:val="both"/>
      <w:spacing w:before="120" w:after="120" w:line="240" w:lineRule="auto"/>
      <w:widowControl w:val="off"/>
      <w:outlineLvl w:val="3"/>
    </w:pPr>
    <w:rPr>
      <w:rFonts w:ascii="Cambria" w:eastAsia="宋体"/>
      <w:b/>
      <w:caps w:val="0"/>
      <w:smallCaps w:val="0"/>
      <w:vanish w:val="0"/>
      <w:sz w:val="28"/>
    </w:rPr>
  </w:style>
  <w:style w:type="paragraph" w:styleId="954">
    <w:name w:val="标题 5"/>
    <w:basedOn w:val="949"/>
    <w:next w:val="949"/>
    <w:link w:val="949"/>
    <w:qFormat/>
    <w:pPr>
      <w:ind w:left="0" w:firstLine="0"/>
      <w:jc w:val="both"/>
      <w:spacing w:before="156" w:after="156" w:line="240" w:lineRule="auto"/>
      <w:widowControl w:val="off"/>
      <w:outlineLvl w:val="4"/>
    </w:pPr>
    <w:rPr>
      <w:rFonts w:ascii="Times New Roman" w:eastAsia="宋体"/>
      <w:b/>
      <w:caps w:val="0"/>
      <w:smallCaps w:val="0"/>
      <w:vanish w:val="0"/>
      <w:sz w:val="28"/>
    </w:rPr>
  </w:style>
  <w:style w:type="paragraph" w:styleId="955">
    <w:name w:val="标题 6"/>
    <w:basedOn w:val="949"/>
    <w:next w:val="949"/>
    <w:link w:val="949"/>
    <w:qFormat/>
    <w:pPr>
      <w:ind w:left="0" w:firstLine="0"/>
      <w:jc w:val="both"/>
      <w:spacing w:before="240" w:after="64" w:line="320" w:lineRule="auto"/>
      <w:widowControl w:val="off"/>
      <w:outlineLvl w:val="5"/>
    </w:pPr>
    <w:rPr>
      <w:rFonts w:ascii="Cambria" w:eastAsia="宋体"/>
      <w:b/>
      <w:caps w:val="0"/>
      <w:smallCaps w:val="0"/>
      <w:vanish w:val="0"/>
      <w:sz w:val="24"/>
    </w:rPr>
  </w:style>
  <w:style w:type="paragraph" w:styleId="956">
    <w:name w:val="标题 7"/>
    <w:basedOn w:val="949"/>
    <w:next w:val="949"/>
    <w:link w:val="949"/>
    <w:qFormat/>
    <w:pPr>
      <w:ind w:left="0" w:firstLine="0"/>
      <w:jc w:val="both"/>
      <w:spacing w:before="240" w:after="64" w:line="320" w:lineRule="auto"/>
      <w:widowControl w:val="off"/>
      <w:outlineLvl w:val="6"/>
    </w:pPr>
    <w:rPr>
      <w:rFonts w:ascii="Times New Roman" w:eastAsia="宋体"/>
      <w:b/>
      <w:caps w:val="0"/>
      <w:smallCaps w:val="0"/>
      <w:vanish w:val="0"/>
      <w:sz w:val="24"/>
    </w:rPr>
  </w:style>
  <w:style w:type="paragraph" w:styleId="957">
    <w:name w:val="标题 8"/>
    <w:basedOn w:val="949"/>
    <w:next w:val="949"/>
    <w:link w:val="949"/>
    <w:qFormat/>
    <w:pPr>
      <w:ind w:left="0" w:firstLine="0"/>
      <w:jc w:val="both"/>
      <w:spacing w:before="240" w:after="64" w:line="320" w:lineRule="auto"/>
      <w:widowControl w:val="off"/>
      <w:outlineLvl w:val="7"/>
    </w:pPr>
    <w:rPr>
      <w:rFonts w:ascii="Cambria" w:eastAsia="宋体"/>
      <w:caps w:val="0"/>
      <w:smallCaps w:val="0"/>
      <w:vanish w:val="0"/>
      <w:sz w:val="24"/>
    </w:rPr>
  </w:style>
  <w:style w:type="paragraph" w:styleId="958">
    <w:name w:val="标题 9"/>
    <w:basedOn w:val="949"/>
    <w:next w:val="949"/>
    <w:link w:val="949"/>
    <w:qFormat/>
    <w:pPr>
      <w:ind w:left="0" w:firstLine="0"/>
      <w:jc w:val="both"/>
      <w:spacing w:before="240" w:after="64" w:line="320" w:lineRule="auto"/>
      <w:widowControl w:val="off"/>
      <w:outlineLvl w:val="8"/>
    </w:pPr>
    <w:rPr>
      <w:rFonts w:ascii="Cambria" w:eastAsia="宋体"/>
      <w:caps w:val="0"/>
      <w:smallCaps w:val="0"/>
      <w:vanish w:val="0"/>
      <w:sz w:val="21"/>
    </w:rPr>
  </w:style>
  <w:style w:type="character" w:styleId="959">
    <w:name w:val="默认段落字体"/>
    <w:next w:val="959"/>
    <w:link w:val="949"/>
    <w:rPr>
      <w:vanish w:val="0"/>
      <w:sz w:val="20"/>
    </w:rPr>
  </w:style>
  <w:style w:type="table" w:styleId="960">
    <w:name w:val="普通表格"/>
    <w:next w:val="960"/>
    <w:link w:val="949"/>
    <w:pPr>
      <w:ind w:left="0" w:firstLine="0"/>
      <w:spacing w:before="0" w:after="0" w:line="240" w:lineRule="auto"/>
      <w:widowControl/>
    </w:pPr>
    <w:rPr>
      <w:vanish w:val="0"/>
      <w:sz w:val="20"/>
    </w:rPr>
    <w:tblPr/>
  </w:style>
  <w:style w:type="numbering" w:styleId="961">
    <w:name w:val="无列表"/>
    <w:next w:val="961"/>
    <w:link w:val="949"/>
    <w:uiPriority w:val="99"/>
    <w:semiHidden/>
    <w:unhideWhenUsed/>
  </w:style>
  <w:style w:type="paragraph" w:styleId="962">
    <w:name w:val="列表 3"/>
    <w:basedOn w:val="949"/>
    <w:next w:val="949"/>
    <w:link w:val="949"/>
    <w:pPr>
      <w:ind w:left="1260" w:hanging="420"/>
      <w:jc w:val="both"/>
      <w:spacing w:before="0" w:after="0" w:line="240" w:lineRule="auto"/>
      <w:widowControl w:val="off"/>
    </w:pPr>
    <w:rPr>
      <w:rFonts w:ascii="Times New Roman" w:eastAsia="宋体"/>
      <w:caps w:val="0"/>
      <w:smallCaps w:val="0"/>
      <w:vanish w:val="0"/>
      <w:sz w:val="21"/>
    </w:rPr>
  </w:style>
  <w:style w:type="paragraph" w:styleId="963">
    <w:name w:val="toc 7"/>
    <w:next w:val="949"/>
    <w:link w:val="949"/>
    <w:pPr>
      <w:ind w:left="2125"/>
      <w:jc w:val="both"/>
    </w:pPr>
    <w:rPr>
      <w:sz w:val="21"/>
      <w:lang w:val="en-US" w:eastAsia="zh-CN" w:bidi="ar-SA"/>
    </w:rPr>
  </w:style>
  <w:style w:type="paragraph" w:styleId="964">
    <w:name w:val="索引 8"/>
    <w:basedOn w:val="949"/>
    <w:next w:val="949"/>
    <w:link w:val="949"/>
    <w:semiHidden/>
    <w:pPr>
      <w:ind w:left="2940" w:firstLine="0"/>
      <w:jc w:val="both"/>
      <w:spacing w:before="0" w:after="0" w:line="240" w:lineRule="auto"/>
      <w:widowControl w:val="off"/>
    </w:pPr>
    <w:rPr>
      <w:rFonts w:ascii="Times New Roman" w:eastAsia="宋体"/>
      <w:caps w:val="0"/>
      <w:smallCaps w:val="0"/>
      <w:vanish w:val="0"/>
      <w:sz w:val="21"/>
    </w:rPr>
  </w:style>
  <w:style w:type="paragraph" w:styleId="965">
    <w:name w:val="正文缩进"/>
    <w:next w:val="949"/>
    <w:link w:val="949"/>
    <w:pPr>
      <w:ind w:left="3400"/>
      <w:jc w:val="both"/>
    </w:pPr>
    <w:rPr>
      <w:sz w:val="21"/>
      <w:lang w:val="en-US" w:eastAsia="zh-CN" w:bidi="ar-SA"/>
    </w:rPr>
  </w:style>
  <w:style w:type="paragraph" w:styleId="966">
    <w:name w:val="索引 5"/>
    <w:basedOn w:val="949"/>
    <w:next w:val="949"/>
    <w:link w:val="949"/>
    <w:semiHidden/>
    <w:pPr>
      <w:ind w:left="1680" w:firstLine="0"/>
      <w:jc w:val="both"/>
      <w:spacing w:before="0" w:after="0" w:line="240" w:lineRule="auto"/>
      <w:widowControl w:val="off"/>
    </w:pPr>
    <w:rPr>
      <w:rFonts w:ascii="Times New Roman" w:eastAsia="宋体"/>
      <w:caps w:val="0"/>
      <w:smallCaps w:val="0"/>
      <w:vanish w:val="0"/>
      <w:sz w:val="21"/>
    </w:rPr>
  </w:style>
  <w:style w:type="paragraph" w:styleId="967">
    <w:name w:val="文档结构图"/>
    <w:basedOn w:val="949"/>
    <w:next w:val="949"/>
    <w:link w:val="949"/>
    <w:semiHidden/>
    <w:pPr>
      <w:ind w:left="0" w:firstLine="0"/>
      <w:jc w:val="both"/>
      <w:spacing w:before="0" w:after="0" w:line="240" w:lineRule="auto"/>
      <w:shd w:val="clear" w:color="000000" w:fill="000080"/>
      <w:widowControl w:val="off"/>
    </w:pPr>
    <w:rPr>
      <w:rFonts w:ascii="Times New Roman" w:eastAsia="宋体"/>
      <w:caps w:val="0"/>
      <w:smallCaps w:val="0"/>
      <w:vanish w:val="0"/>
      <w:sz w:val="2"/>
    </w:rPr>
  </w:style>
  <w:style w:type="paragraph" w:styleId="968">
    <w:name w:val="批注文字"/>
    <w:basedOn w:val="949"/>
    <w:next w:val="968"/>
    <w:link w:val="949"/>
    <w:qFormat/>
    <w:pPr>
      <w:ind w:left="0" w:firstLine="0"/>
      <w:spacing w:before="0" w:after="0" w:line="240" w:lineRule="auto"/>
      <w:widowControl w:val="off"/>
    </w:pPr>
    <w:rPr>
      <w:rFonts w:ascii="Times New Roman" w:eastAsia="宋体"/>
      <w:caps w:val="0"/>
      <w:smallCaps w:val="0"/>
      <w:vanish w:val="0"/>
      <w:sz w:val="20"/>
    </w:rPr>
  </w:style>
  <w:style w:type="paragraph" w:styleId="969">
    <w:name w:val="索引 6"/>
    <w:basedOn w:val="949"/>
    <w:next w:val="949"/>
    <w:link w:val="949"/>
    <w:semiHidden/>
    <w:pPr>
      <w:ind w:left="2100" w:firstLine="0"/>
      <w:jc w:val="both"/>
      <w:spacing w:before="0" w:after="0" w:line="240" w:lineRule="auto"/>
      <w:widowControl w:val="off"/>
    </w:pPr>
    <w:rPr>
      <w:rFonts w:ascii="Times New Roman" w:eastAsia="宋体"/>
      <w:caps w:val="0"/>
      <w:smallCaps w:val="0"/>
      <w:vanish w:val="0"/>
      <w:sz w:val="21"/>
    </w:rPr>
  </w:style>
  <w:style w:type="paragraph" w:styleId="970">
    <w:name w:val="正文文本 3"/>
    <w:basedOn w:val="949"/>
    <w:next w:val="971"/>
    <w:link w:val="949"/>
    <w:pPr>
      <w:ind w:left="0" w:firstLine="0"/>
      <w:jc w:val="both"/>
      <w:spacing w:before="0" w:after="0" w:line="240" w:lineRule="auto"/>
      <w:widowControl w:val="off"/>
    </w:pPr>
    <w:rPr>
      <w:rFonts w:ascii="Times New Roman" w:eastAsia="宋体"/>
      <w:caps w:val="0"/>
      <w:smallCaps w:val="0"/>
      <w:vanish w:val="0"/>
      <w:sz w:val="16"/>
    </w:rPr>
  </w:style>
  <w:style w:type="paragraph" w:styleId="971">
    <w:name w:val="目录 31"/>
    <w:basedOn w:val="949"/>
    <w:next w:val="949"/>
    <w:link w:val="949"/>
    <w:pPr>
      <w:ind w:left="420" w:firstLine="0"/>
      <w:spacing w:before="0" w:after="0" w:line="240" w:lineRule="auto"/>
      <w:widowControl w:val="off"/>
    </w:pPr>
    <w:rPr>
      <w:rFonts w:ascii="Times New Roman" w:eastAsia="宋体"/>
      <w:i/>
      <w:caps w:val="0"/>
      <w:smallCaps w:val="0"/>
      <w:vanish w:val="0"/>
      <w:sz w:val="20"/>
    </w:rPr>
  </w:style>
  <w:style w:type="paragraph" w:styleId="972">
    <w:name w:val="正文文本"/>
    <w:basedOn w:val="949"/>
    <w:next w:val="973"/>
    <w:link w:val="949"/>
    <w:pPr>
      <w:ind w:left="0" w:firstLine="0"/>
      <w:jc w:val="both"/>
      <w:spacing w:before="0" w:after="0" w:line="240" w:lineRule="auto"/>
      <w:widowControl w:val="off"/>
    </w:pPr>
    <w:rPr>
      <w:rFonts w:ascii="Times New Roman" w:eastAsia="宋体"/>
      <w:caps w:val="0"/>
      <w:smallCaps w:val="0"/>
      <w:vanish w:val="0"/>
      <w:sz w:val="20"/>
    </w:rPr>
  </w:style>
  <w:style w:type="paragraph" w:styleId="973">
    <w:name w:val="索引 9"/>
    <w:basedOn w:val="949"/>
    <w:next w:val="949"/>
    <w:link w:val="949"/>
    <w:semiHidden/>
    <w:pPr>
      <w:ind w:left="3360" w:firstLine="0"/>
      <w:jc w:val="both"/>
      <w:spacing w:before="0" w:after="0" w:line="240" w:lineRule="auto"/>
      <w:widowControl w:val="off"/>
    </w:pPr>
    <w:rPr>
      <w:rFonts w:ascii="Times New Roman" w:eastAsia="宋体"/>
      <w:caps w:val="0"/>
      <w:smallCaps w:val="0"/>
      <w:vanish w:val="0"/>
      <w:sz w:val="21"/>
    </w:rPr>
  </w:style>
  <w:style w:type="paragraph" w:styleId="974">
    <w:name w:val="正文文本缩进"/>
    <w:basedOn w:val="949"/>
    <w:next w:val="949"/>
    <w:link w:val="949"/>
    <w:pPr>
      <w:ind w:left="0" w:firstLine="645"/>
      <w:jc w:val="both"/>
      <w:spacing w:before="0" w:after="0" w:line="240" w:lineRule="auto"/>
      <w:widowControl w:val="off"/>
    </w:pPr>
    <w:rPr>
      <w:rFonts w:ascii="Times New Roman" w:eastAsia="宋体"/>
      <w:caps w:val="0"/>
      <w:smallCaps w:val="0"/>
      <w:vanish w:val="0"/>
      <w:sz w:val="20"/>
    </w:rPr>
  </w:style>
  <w:style w:type="paragraph" w:styleId="975">
    <w:name w:val="索引 4"/>
    <w:basedOn w:val="949"/>
    <w:next w:val="949"/>
    <w:link w:val="949"/>
    <w:semiHidden/>
    <w:pPr>
      <w:ind w:left="1260" w:firstLine="0"/>
      <w:jc w:val="both"/>
      <w:spacing w:before="0" w:after="0" w:line="240" w:lineRule="auto"/>
      <w:widowControl w:val="off"/>
    </w:pPr>
    <w:rPr>
      <w:rFonts w:ascii="Times New Roman" w:eastAsia="宋体"/>
      <w:caps w:val="0"/>
      <w:smallCaps w:val="0"/>
      <w:vanish w:val="0"/>
      <w:sz w:val="21"/>
    </w:rPr>
  </w:style>
  <w:style w:type="paragraph" w:styleId="976">
    <w:name w:val="toc 5"/>
    <w:next w:val="949"/>
    <w:link w:val="949"/>
    <w:pPr>
      <w:ind w:left="1275"/>
      <w:jc w:val="both"/>
    </w:pPr>
    <w:rPr>
      <w:sz w:val="21"/>
      <w:lang w:val="en-US" w:eastAsia="zh-CN" w:bidi="ar-SA"/>
    </w:rPr>
  </w:style>
  <w:style w:type="paragraph" w:styleId="977">
    <w:name w:val="toc 3"/>
    <w:next w:val="949"/>
    <w:link w:val="949"/>
    <w:uiPriority w:val="39"/>
    <w:pPr>
      <w:ind w:left="425"/>
      <w:jc w:val="both"/>
    </w:pPr>
    <w:rPr>
      <w:sz w:val="21"/>
      <w:lang w:val="en-US" w:eastAsia="zh-CN" w:bidi="ar-SA"/>
    </w:rPr>
  </w:style>
  <w:style w:type="paragraph" w:styleId="978">
    <w:name w:val="纯文本"/>
    <w:basedOn w:val="949"/>
    <w:next w:val="962"/>
    <w:link w:val="949"/>
    <w:pPr>
      <w:ind w:left="0" w:firstLine="0"/>
      <w:jc w:val="both"/>
      <w:spacing w:before="0" w:after="0" w:line="240" w:lineRule="auto"/>
      <w:widowControl w:val="off"/>
    </w:pPr>
    <w:rPr>
      <w:rFonts w:ascii="宋体" w:eastAsia="宋体"/>
      <w:caps w:val="0"/>
      <w:smallCaps w:val="0"/>
      <w:vanish w:val="0"/>
      <w:sz w:val="21"/>
    </w:rPr>
  </w:style>
  <w:style w:type="paragraph" w:styleId="979">
    <w:name w:val="toc 8"/>
    <w:next w:val="949"/>
    <w:link w:val="949"/>
    <w:pPr>
      <w:ind w:left="2550"/>
      <w:jc w:val="both"/>
    </w:pPr>
    <w:rPr>
      <w:sz w:val="21"/>
      <w:lang w:val="en-US" w:eastAsia="zh-CN" w:bidi="ar-SA"/>
    </w:rPr>
  </w:style>
  <w:style w:type="paragraph" w:styleId="980">
    <w:name w:val="索引 3"/>
    <w:basedOn w:val="949"/>
    <w:next w:val="949"/>
    <w:link w:val="949"/>
    <w:semiHidden/>
    <w:pPr>
      <w:ind w:left="840" w:firstLine="0"/>
      <w:jc w:val="both"/>
      <w:spacing w:before="0" w:after="0" w:line="240" w:lineRule="auto"/>
      <w:widowControl w:val="off"/>
    </w:pPr>
    <w:rPr>
      <w:rFonts w:ascii="Times New Roman" w:eastAsia="宋体"/>
      <w:caps w:val="0"/>
      <w:smallCaps w:val="0"/>
      <w:vanish w:val="0"/>
      <w:sz w:val="21"/>
    </w:rPr>
  </w:style>
  <w:style w:type="paragraph" w:styleId="981">
    <w:name w:val="日期"/>
    <w:basedOn w:val="949"/>
    <w:next w:val="949"/>
    <w:link w:val="949"/>
    <w:pPr>
      <w:ind w:left="100" w:firstLine="0"/>
      <w:jc w:val="both"/>
      <w:spacing w:before="0" w:after="0" w:line="240" w:lineRule="auto"/>
      <w:widowControl w:val="off"/>
    </w:pPr>
    <w:rPr>
      <w:rFonts w:ascii="Times New Roman" w:eastAsia="宋体"/>
      <w:caps w:val="0"/>
      <w:smallCaps w:val="0"/>
      <w:vanish w:val="0"/>
      <w:sz w:val="20"/>
    </w:rPr>
  </w:style>
  <w:style w:type="paragraph" w:styleId="982">
    <w:name w:val="正文文本缩进 2"/>
    <w:basedOn w:val="949"/>
    <w:next w:val="983"/>
    <w:link w:val="949"/>
    <w:pPr>
      <w:ind w:left="630" w:firstLine="645"/>
      <w:jc w:val="both"/>
      <w:spacing w:before="0" w:after="0" w:line="240" w:lineRule="auto"/>
      <w:widowControl w:val="off"/>
    </w:pPr>
    <w:rPr>
      <w:rFonts w:ascii="Times New Roman" w:eastAsia="宋体"/>
      <w:caps w:val="0"/>
      <w:smallCaps w:val="0"/>
      <w:vanish w:val="0"/>
      <w:sz w:val="20"/>
    </w:rPr>
  </w:style>
  <w:style w:type="paragraph" w:styleId="983">
    <w:name w:val="批注主题"/>
    <w:next w:val="949"/>
    <w:link w:val="949"/>
    <w:semiHidden/>
    <w:pPr>
      <w:widowControl w:val="off"/>
    </w:pPr>
    <w:rPr>
      <w:b/>
      <w:lang w:val="en-US" w:eastAsia="zh-CN" w:bidi="ar-SA"/>
    </w:rPr>
  </w:style>
  <w:style w:type="paragraph" w:styleId="984">
    <w:name w:val="批注框文本"/>
    <w:basedOn w:val="949"/>
    <w:next w:val="974"/>
    <w:link w:val="949"/>
    <w:semiHidden/>
    <w:pPr>
      <w:ind w:left="0" w:firstLine="0"/>
      <w:jc w:val="both"/>
      <w:spacing w:before="0" w:after="0" w:line="240" w:lineRule="auto"/>
      <w:widowControl w:val="off"/>
    </w:pPr>
    <w:rPr>
      <w:rFonts w:ascii="Times New Roman" w:eastAsia="宋体"/>
      <w:caps w:val="0"/>
      <w:smallCaps w:val="0"/>
      <w:vanish w:val="0"/>
      <w:sz w:val="18"/>
    </w:rPr>
  </w:style>
  <w:style w:type="paragraph" w:styleId="985">
    <w:name w:val="页脚"/>
    <w:basedOn w:val="949"/>
    <w:next w:val="985"/>
    <w:link w:val="949"/>
    <w:pPr>
      <w:ind w:left="0" w:firstLine="0"/>
      <w:spacing w:before="0" w:after="0" w:line="240" w:lineRule="auto"/>
      <w:widowControl w:val="off"/>
    </w:pPr>
    <w:rPr>
      <w:rFonts w:ascii="Times New Roman" w:eastAsia="宋体"/>
      <w:caps w:val="0"/>
      <w:smallCaps w:val="0"/>
      <w:vanish w:val="0"/>
      <w:sz w:val="18"/>
    </w:rPr>
  </w:style>
  <w:style w:type="paragraph" w:styleId="986">
    <w:name w:val="页眉"/>
    <w:basedOn w:val="949"/>
    <w:next w:val="986"/>
    <w:link w:val="949"/>
    <w:pPr>
      <w:ind w:left="0" w:firstLine="0"/>
      <w:jc w:val="center"/>
      <w:spacing w:before="0" w:after="0" w:line="240" w:lineRule="auto"/>
      <w:widowControl w:val="off"/>
    </w:pPr>
    <w:rPr>
      <w:rFonts w:ascii="Times New Roman" w:eastAsia="宋体"/>
      <w:caps w:val="0"/>
      <w:smallCaps w:val="0"/>
      <w:vanish w:val="0"/>
      <w:sz w:val="18"/>
    </w:rPr>
  </w:style>
  <w:style w:type="paragraph" w:styleId="987">
    <w:name w:val="toc 1"/>
    <w:basedOn w:val="949"/>
    <w:next w:val="949"/>
    <w:link w:val="949"/>
    <w:uiPriority w:val="39"/>
    <w:pPr>
      <w:ind w:left="0" w:firstLine="0"/>
      <w:spacing w:before="120" w:after="120" w:line="240" w:lineRule="auto"/>
      <w:widowControl w:val="off"/>
    </w:pPr>
    <w:rPr>
      <w:rFonts w:ascii="Times New Roman" w:eastAsia="宋体"/>
      <w:b/>
      <w:caps/>
      <w:smallCaps w:val="0"/>
      <w:vanish w:val="0"/>
      <w:sz w:val="20"/>
    </w:rPr>
  </w:style>
  <w:style w:type="paragraph" w:styleId="988">
    <w:name w:val="toc 4"/>
    <w:next w:val="949"/>
    <w:link w:val="949"/>
    <w:pPr>
      <w:ind w:left="850"/>
      <w:jc w:val="both"/>
    </w:pPr>
    <w:rPr>
      <w:sz w:val="21"/>
      <w:lang w:val="en-US" w:eastAsia="zh-CN" w:bidi="ar-SA"/>
    </w:rPr>
  </w:style>
  <w:style w:type="paragraph" w:styleId="989">
    <w:name w:val="索引标题"/>
    <w:basedOn w:val="949"/>
    <w:next w:val="990"/>
    <w:link w:val="949"/>
    <w:semiHidden/>
    <w:pPr>
      <w:ind w:left="0" w:firstLine="0"/>
      <w:jc w:val="both"/>
      <w:spacing w:before="0" w:after="0" w:line="240" w:lineRule="auto"/>
      <w:widowControl w:val="off"/>
    </w:pPr>
    <w:rPr>
      <w:rFonts w:ascii="Times New Roman" w:eastAsia="宋体"/>
      <w:caps w:val="0"/>
      <w:smallCaps w:val="0"/>
      <w:vanish w:val="0"/>
      <w:sz w:val="21"/>
    </w:rPr>
  </w:style>
  <w:style w:type="paragraph" w:styleId="990">
    <w:name w:val="目录 91"/>
    <w:basedOn w:val="949"/>
    <w:next w:val="949"/>
    <w:link w:val="949"/>
    <w:semiHidden/>
    <w:pPr>
      <w:ind w:left="1680" w:firstLine="0"/>
      <w:spacing w:before="0" w:after="0" w:line="240" w:lineRule="auto"/>
      <w:widowControl w:val="off"/>
    </w:pPr>
    <w:rPr>
      <w:rFonts w:ascii="Times New Roman" w:eastAsia="宋体"/>
      <w:caps w:val="0"/>
      <w:smallCaps w:val="0"/>
      <w:vanish w:val="0"/>
      <w:sz w:val="18"/>
    </w:rPr>
  </w:style>
  <w:style w:type="paragraph" w:styleId="991">
    <w:name w:val="副标题"/>
    <w:basedOn w:val="949"/>
    <w:next w:val="949"/>
    <w:link w:val="949"/>
    <w:qFormat/>
    <w:pPr>
      <w:ind w:left="0" w:firstLine="0"/>
      <w:jc w:val="center"/>
      <w:spacing w:before="240" w:after="60" w:line="312" w:lineRule="auto"/>
      <w:widowControl w:val="off"/>
      <w:outlineLvl w:val="1"/>
    </w:pPr>
    <w:rPr>
      <w:rFonts w:ascii="Cambria" w:eastAsia="宋体"/>
      <w:b/>
      <w:caps w:val="0"/>
      <w:smallCaps w:val="0"/>
      <w:vanish w:val="0"/>
      <w:sz w:val="32"/>
    </w:rPr>
  </w:style>
  <w:style w:type="paragraph" w:styleId="992">
    <w:name w:val="toc 6"/>
    <w:next w:val="949"/>
    <w:link w:val="949"/>
    <w:pPr>
      <w:ind w:left="1700"/>
      <w:jc w:val="both"/>
    </w:pPr>
    <w:rPr>
      <w:sz w:val="21"/>
      <w:lang w:val="en-US" w:eastAsia="zh-CN" w:bidi="ar-SA"/>
    </w:rPr>
  </w:style>
  <w:style w:type="paragraph" w:styleId="993">
    <w:name w:val="正文文本缩进 3"/>
    <w:basedOn w:val="949"/>
    <w:next w:val="949"/>
    <w:link w:val="949"/>
    <w:pPr>
      <w:ind w:left="645" w:firstLine="645"/>
      <w:jc w:val="both"/>
      <w:spacing w:before="0" w:after="0" w:line="240" w:lineRule="auto"/>
      <w:widowControl w:val="off"/>
    </w:pPr>
    <w:rPr>
      <w:rFonts w:ascii="Times New Roman" w:eastAsia="宋体"/>
      <w:caps w:val="0"/>
      <w:smallCaps w:val="0"/>
      <w:vanish w:val="0"/>
      <w:sz w:val="16"/>
    </w:rPr>
  </w:style>
  <w:style w:type="paragraph" w:styleId="994">
    <w:name w:val="索引 7"/>
    <w:basedOn w:val="949"/>
    <w:next w:val="949"/>
    <w:link w:val="949"/>
    <w:semiHidden/>
    <w:pPr>
      <w:ind w:left="2520" w:firstLine="0"/>
      <w:jc w:val="both"/>
      <w:spacing w:before="0" w:after="0" w:line="240" w:lineRule="auto"/>
      <w:widowControl w:val="off"/>
    </w:pPr>
    <w:rPr>
      <w:rFonts w:ascii="Times New Roman" w:eastAsia="宋体"/>
      <w:caps w:val="0"/>
      <w:smallCaps w:val="0"/>
      <w:vanish w:val="0"/>
      <w:sz w:val="21"/>
    </w:rPr>
  </w:style>
  <w:style w:type="paragraph" w:styleId="995">
    <w:name w:val="图表目录"/>
    <w:basedOn w:val="949"/>
    <w:next w:val="949"/>
    <w:link w:val="949"/>
    <w:semiHidden/>
    <w:pPr>
      <w:ind w:left="840" w:hanging="420"/>
      <w:jc w:val="both"/>
      <w:spacing w:before="0" w:after="0" w:line="240" w:lineRule="auto"/>
      <w:widowControl w:val="off"/>
    </w:pPr>
    <w:rPr>
      <w:rFonts w:ascii="Times New Roman" w:eastAsia="宋体"/>
      <w:caps w:val="0"/>
      <w:smallCaps w:val="0"/>
      <w:vanish w:val="0"/>
      <w:sz w:val="21"/>
    </w:rPr>
  </w:style>
  <w:style w:type="paragraph" w:styleId="996">
    <w:name w:val="toc 2"/>
    <w:next w:val="949"/>
    <w:link w:val="949"/>
    <w:uiPriority w:val="39"/>
    <w:pPr>
      <w:jc w:val="both"/>
    </w:pPr>
    <w:rPr>
      <w:sz w:val="21"/>
      <w:lang w:val="en-US" w:eastAsia="zh-CN" w:bidi="ar-SA"/>
    </w:rPr>
  </w:style>
  <w:style w:type="paragraph" w:styleId="997">
    <w:name w:val="toc 9"/>
    <w:next w:val="949"/>
    <w:link w:val="949"/>
    <w:pPr>
      <w:ind w:left="2975"/>
      <w:jc w:val="both"/>
    </w:pPr>
    <w:rPr>
      <w:sz w:val="21"/>
      <w:lang w:val="en-US" w:eastAsia="zh-CN" w:bidi="ar-SA"/>
    </w:rPr>
  </w:style>
  <w:style w:type="paragraph" w:styleId="998">
    <w:name w:val="正文文本 2"/>
    <w:basedOn w:val="949"/>
    <w:next w:val="949"/>
    <w:link w:val="949"/>
    <w:pPr>
      <w:ind w:left="0" w:firstLine="0"/>
      <w:jc w:val="center"/>
      <w:spacing w:before="0" w:after="0" w:line="240" w:lineRule="auto"/>
      <w:widowControl/>
    </w:pPr>
    <w:rPr>
      <w:rFonts w:ascii="Times New Roman" w:eastAsia="宋体"/>
      <w:caps w:val="0"/>
      <w:smallCaps w:val="0"/>
      <w:vanish w:val="0"/>
      <w:sz w:val="20"/>
    </w:rPr>
  </w:style>
  <w:style w:type="paragraph" w:styleId="999">
    <w:name w:val="HTML 预设格式"/>
    <w:basedOn w:val="949"/>
    <w:next w:val="949"/>
    <w:link w:val="949"/>
    <w:pPr>
      <w:ind w:left="0" w:firstLine="0"/>
      <w:spacing w:before="0" w:after="0" w:line="240" w:lineRule="auto"/>
      <w:widowControl/>
    </w:pPr>
    <w:rPr>
      <w:rFonts w:ascii="Courier New" w:eastAsia="宋体"/>
      <w:caps w:val="0"/>
      <w:smallCaps w:val="0"/>
      <w:vanish w:val="0"/>
      <w:sz w:val="20"/>
    </w:rPr>
  </w:style>
  <w:style w:type="paragraph" w:styleId="1000">
    <w:name w:val="普通(网站)"/>
    <w:basedOn w:val="949"/>
    <w:next w:val="987"/>
    <w:link w:val="949"/>
    <w:uiPriority w:val="99"/>
    <w:qFormat/>
    <w:pPr>
      <w:ind w:left="0" w:firstLine="0"/>
      <w:spacing w:before="280" w:after="280" w:line="240" w:lineRule="auto"/>
      <w:widowControl/>
    </w:pPr>
    <w:rPr>
      <w:rFonts w:ascii="Arial" w:eastAsia="宋体"/>
      <w:caps w:val="0"/>
      <w:smallCaps w:val="0"/>
      <w:vanish w:val="0"/>
      <w:sz w:val="24"/>
    </w:rPr>
  </w:style>
  <w:style w:type="paragraph" w:styleId="1001">
    <w:name w:val="索引 1"/>
    <w:basedOn w:val="949"/>
    <w:next w:val="949"/>
    <w:link w:val="949"/>
    <w:semiHidden/>
    <w:pPr>
      <w:ind w:left="0" w:firstLine="0"/>
      <w:jc w:val="center"/>
      <w:spacing w:before="0" w:after="0" w:line="240" w:lineRule="auto"/>
      <w:widowControl w:val="off"/>
    </w:pPr>
    <w:rPr>
      <w:rFonts w:ascii="仿宋_GB2312" w:eastAsia="仿宋_GB2312"/>
      <w:caps w:val="0"/>
      <w:smallCaps w:val="0"/>
      <w:vanish w:val="0"/>
      <w:sz w:val="30"/>
    </w:rPr>
  </w:style>
  <w:style w:type="paragraph" w:styleId="1002">
    <w:name w:val="索引 2"/>
    <w:basedOn w:val="949"/>
    <w:next w:val="949"/>
    <w:link w:val="949"/>
    <w:semiHidden/>
    <w:pPr>
      <w:ind w:left="420" w:firstLine="0"/>
      <w:jc w:val="both"/>
      <w:spacing w:before="0" w:after="0" w:line="240" w:lineRule="auto"/>
      <w:widowControl w:val="off"/>
    </w:pPr>
    <w:rPr>
      <w:rFonts w:ascii="Times New Roman" w:eastAsia="宋体"/>
      <w:caps w:val="0"/>
      <w:smallCaps w:val="0"/>
      <w:vanish w:val="0"/>
      <w:sz w:val="21"/>
    </w:rPr>
  </w:style>
  <w:style w:type="paragraph" w:styleId="1003">
    <w:name w:val="正文文本首行缩进"/>
    <w:next w:val="1004"/>
    <w:link w:val="949"/>
    <w:pPr>
      <w:ind w:firstLine="420"/>
      <w:jc w:val="both"/>
      <w:spacing w:after="120"/>
      <w:widowControl w:val="off"/>
    </w:pPr>
    <w:rPr>
      <w:sz w:val="21"/>
      <w:lang w:val="en-US" w:eastAsia="zh-CN" w:bidi="ar-SA"/>
    </w:rPr>
  </w:style>
  <w:style w:type="paragraph" w:styleId="1004">
    <w:name w:val="目录 21"/>
    <w:basedOn w:val="949"/>
    <w:next w:val="949"/>
    <w:link w:val="949"/>
    <w:pPr>
      <w:ind w:left="210" w:firstLine="0"/>
      <w:spacing w:before="0" w:after="0" w:line="240" w:lineRule="auto"/>
      <w:widowControl w:val="off"/>
    </w:pPr>
    <w:rPr>
      <w:rFonts w:ascii="Times New Roman" w:eastAsia="宋体"/>
      <w:caps w:val="0"/>
      <w:smallCaps/>
      <w:vanish w:val="0"/>
      <w:sz w:val="20"/>
    </w:rPr>
  </w:style>
  <w:style w:type="table" w:styleId="1005">
    <w:name w:val="网格型"/>
    <w:basedOn w:val="960"/>
    <w:next w:val="1005"/>
    <w:link w:val="949"/>
    <w:pPr>
      <w:ind w:left="0" w:firstLine="0"/>
      <w:jc w:val="both"/>
      <w:spacing w:before="0" w:after="0" w:line="240" w:lineRule="auto"/>
      <w:widowControl w:val="off"/>
    </w:pPr>
    <w:rPr>
      <w:vanish w:val="0"/>
      <w:sz w:val="20"/>
    </w:rPr>
    <w:tblPr/>
  </w:style>
  <w:style w:type="character" w:styleId="1006">
    <w:name w:val="要点"/>
    <w:next w:val="1006"/>
    <w:link w:val="949"/>
    <w:qFormat/>
    <w:rPr>
      <w:b/>
      <w:sz w:val="21"/>
    </w:rPr>
  </w:style>
  <w:style w:type="character" w:styleId="1007">
    <w:name w:val="页码"/>
    <w:next w:val="1007"/>
    <w:link w:val="949"/>
    <w:rPr>
      <w:vanish w:val="0"/>
      <w:sz w:val="20"/>
    </w:rPr>
  </w:style>
  <w:style w:type="character" w:styleId="1008">
    <w:name w:val="访问过的超链接"/>
    <w:next w:val="1008"/>
    <w:link w:val="949"/>
    <w:rPr>
      <w:vanish w:val="0"/>
      <w:color w:val="800080"/>
      <w:sz w:val="20"/>
      <w:u w:val="single"/>
    </w:rPr>
  </w:style>
  <w:style w:type="character" w:styleId="1009">
    <w:name w:val="强调"/>
    <w:next w:val="1009"/>
    <w:link w:val="949"/>
    <w:qFormat/>
    <w:rPr>
      <w:i/>
      <w:sz w:val="21"/>
    </w:rPr>
  </w:style>
  <w:style w:type="character" w:styleId="1010">
    <w:name w:val="超链接"/>
    <w:next w:val="1010"/>
    <w:link w:val="949"/>
    <w:uiPriority w:val="99"/>
    <w:rPr>
      <w:vanish w:val="0"/>
      <w:color w:val="0000ff"/>
      <w:sz w:val="20"/>
      <w:u w:val="single"/>
    </w:rPr>
  </w:style>
  <w:style w:type="character" w:styleId="1011">
    <w:name w:val="批注引用"/>
    <w:next w:val="1011"/>
    <w:link w:val="949"/>
    <w:uiPriority w:val="99"/>
    <w:qFormat/>
    <w:rPr>
      <w:vanish w:val="0"/>
      <w:sz w:val="20"/>
    </w:rPr>
  </w:style>
  <w:style w:type="character" w:styleId="1012">
    <w:name w:val="明显参考"/>
    <w:next w:val="1012"/>
    <w:link w:val="949"/>
    <w:qFormat/>
    <w:rPr>
      <w:b/>
      <w:color w:val="000000"/>
      <w:sz w:val="21"/>
    </w:rPr>
  </w:style>
  <w:style w:type="character" w:styleId="1013">
    <w:name w:val="不明显参考"/>
    <w:next w:val="1013"/>
    <w:link w:val="949"/>
    <w:qFormat/>
    <w:rPr>
      <w:color w:val="000000"/>
      <w:sz w:val="21"/>
    </w:rPr>
  </w:style>
  <w:style w:type="character" w:styleId="1014">
    <w:name w:val="正文文本 Char"/>
    <w:next w:val="1014"/>
    <w:link w:val="949"/>
    <w:semiHidden/>
    <w:rPr>
      <w:vanish w:val="0"/>
      <w:sz w:val="20"/>
    </w:rPr>
  </w:style>
  <w:style w:type="character" w:styleId="1015">
    <w:name w:val="不明显强调"/>
    <w:next w:val="1015"/>
    <w:link w:val="949"/>
    <w:qFormat/>
    <w:rPr>
      <w:i/>
      <w:color w:val="000000"/>
      <w:sz w:val="21"/>
    </w:rPr>
  </w:style>
  <w:style w:type="character" w:styleId="1016">
    <w:name w:val="二级目录 Char"/>
    <w:next w:val="1016"/>
    <w:link w:val="949"/>
    <w:rPr>
      <w:b/>
      <w:vanish w:val="0"/>
      <w:sz w:val="20"/>
    </w:rPr>
  </w:style>
  <w:style w:type="character" w:styleId="1017">
    <w:name w:val="para_small"/>
    <w:next w:val="1017"/>
    <w:link w:val="949"/>
    <w:rPr>
      <w:vanish w:val="0"/>
      <w:sz w:val="20"/>
    </w:rPr>
  </w:style>
  <w:style w:type="character" w:styleId="1018">
    <w:name w:val="标题 3 Char,h3 Char,3rd level Char,3 Char,标题4 Char,Heading 3 - old Char"/>
    <w:next w:val="1018"/>
    <w:link w:val="949"/>
    <w:rPr>
      <w:b/>
      <w:vanish w:val="0"/>
      <w:sz w:val="20"/>
    </w:rPr>
  </w:style>
  <w:style w:type="character" w:styleId="1019">
    <w:name w:val="页脚 Char"/>
    <w:next w:val="1019"/>
    <w:link w:val="949"/>
    <w:rPr>
      <w:vanish w:val="0"/>
      <w:sz w:val="20"/>
    </w:rPr>
  </w:style>
  <w:style w:type="character" w:styleId="1020">
    <w:name w:val="point_normal1"/>
    <w:next w:val="1020"/>
    <w:link w:val="949"/>
    <w:rPr>
      <w:vanish w:val="0"/>
      <w:sz w:val="20"/>
    </w:rPr>
  </w:style>
  <w:style w:type="character" w:styleId="1021">
    <w:name w:val="批注框文本 Char"/>
    <w:next w:val="1021"/>
    <w:link w:val="949"/>
    <w:semiHidden/>
    <w:rPr>
      <w:vanish w:val="0"/>
      <w:sz w:val="20"/>
    </w:rPr>
  </w:style>
  <w:style w:type="character" w:styleId="1022">
    <w:name w:val="批注主题 Char"/>
    <w:next w:val="1022"/>
    <w:link w:val="949"/>
    <w:semiHidden/>
    <w:rPr>
      <w:b/>
      <w:vanish w:val="0"/>
      <w:sz w:val="20"/>
    </w:rPr>
  </w:style>
  <w:style w:type="character" w:styleId="1023">
    <w:name w:val="标题 2 Char"/>
    <w:next w:val="1023"/>
    <w:link w:val="949"/>
    <w:semiHidden/>
    <w:rPr>
      <w:b/>
      <w:vanish w:val="0"/>
      <w:sz w:val="20"/>
    </w:rPr>
  </w:style>
  <w:style w:type="character" w:styleId="1024">
    <w:name w:val="标题 5 Char"/>
    <w:next w:val="1024"/>
    <w:link w:val="949"/>
    <w:semiHidden/>
    <w:rPr>
      <w:b/>
      <w:vanish w:val="0"/>
      <w:sz w:val="20"/>
    </w:rPr>
  </w:style>
  <w:style w:type="character" w:styleId="1025">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1025"/>
    <w:link w:val="949"/>
    <w:rPr>
      <w:vanish w:val="0"/>
      <w:sz w:val="20"/>
    </w:rPr>
  </w:style>
  <w:style w:type="character" w:styleId="1026">
    <w:name w:val="HTML Markup"/>
    <w:next w:val="1026"/>
    <w:link w:val="949"/>
    <w:rPr>
      <w:vanish/>
      <w:color w:val="ff0000"/>
      <w:sz w:val="20"/>
    </w:rPr>
  </w:style>
  <w:style w:type="character" w:styleId="1027">
    <w:name w:val="标题 6 Char"/>
    <w:next w:val="1027"/>
    <w:link w:val="949"/>
    <w:semiHidden/>
    <w:rPr>
      <w:b/>
      <w:vanish w:val="0"/>
      <w:sz w:val="20"/>
    </w:rPr>
  </w:style>
  <w:style w:type="character" w:styleId="1028">
    <w:name w:val="日期 Char"/>
    <w:next w:val="1028"/>
    <w:link w:val="949"/>
    <w:semiHidden/>
    <w:rPr>
      <w:vanish w:val="0"/>
      <w:sz w:val="20"/>
    </w:rPr>
  </w:style>
  <w:style w:type="character" w:styleId="1029">
    <w:name w:val="正文文本 3 Char"/>
    <w:next w:val="1029"/>
    <w:link w:val="949"/>
    <w:semiHidden/>
    <w:rPr>
      <w:vanish w:val="0"/>
      <w:sz w:val="20"/>
    </w:rPr>
  </w:style>
  <w:style w:type="character" w:styleId="1030">
    <w:name w:val="文档结构图 Char"/>
    <w:next w:val="1030"/>
    <w:link w:val="949"/>
    <w:semiHidden/>
    <w:rPr>
      <w:vanish w:val="0"/>
      <w:sz w:val="20"/>
    </w:rPr>
  </w:style>
  <w:style w:type="character" w:styleId="1031">
    <w:name w:val="标题 7 Char"/>
    <w:next w:val="1031"/>
    <w:link w:val="949"/>
    <w:semiHidden/>
    <w:rPr>
      <w:b/>
      <w:vanish w:val="0"/>
      <w:sz w:val="20"/>
    </w:rPr>
  </w:style>
  <w:style w:type="character" w:styleId="1032">
    <w:name w:val="标题 4 Char"/>
    <w:next w:val="1032"/>
    <w:link w:val="949"/>
    <w:semiHidden/>
    <w:rPr>
      <w:b/>
      <w:vanish w:val="0"/>
      <w:sz w:val="20"/>
    </w:rPr>
  </w:style>
  <w:style w:type="character" w:styleId="1033">
    <w:name w:val="书籍标题"/>
    <w:next w:val="1033"/>
    <w:link w:val="949"/>
    <w:qFormat/>
    <w:rPr>
      <w:b/>
      <w:i/>
      <w:sz w:val="21"/>
    </w:rPr>
  </w:style>
  <w:style w:type="character" w:styleId="1034">
    <w:name w:val="页眉 Char"/>
    <w:next w:val="1034"/>
    <w:link w:val="949"/>
    <w:semiHidden/>
    <w:rPr>
      <w:vanish w:val="0"/>
      <w:sz w:val="20"/>
    </w:rPr>
  </w:style>
  <w:style w:type="character" w:styleId="1035">
    <w:name w:val="标题 8 Char"/>
    <w:next w:val="1035"/>
    <w:link w:val="949"/>
    <w:semiHidden/>
    <w:rPr>
      <w:vanish w:val="0"/>
      <w:sz w:val="20"/>
    </w:rPr>
  </w:style>
  <w:style w:type="character" w:styleId="1036">
    <w:name w:val="正文2 Char"/>
    <w:next w:val="1036"/>
    <w:link w:val="949"/>
    <w:rPr>
      <w:vanish w:val="0"/>
      <w:sz w:val="20"/>
    </w:rPr>
  </w:style>
  <w:style w:type="character" w:styleId="1037">
    <w:name w:val="正文文本缩进 3 Char"/>
    <w:next w:val="1037"/>
    <w:link w:val="949"/>
    <w:semiHidden/>
    <w:rPr>
      <w:vanish w:val="0"/>
      <w:sz w:val="20"/>
    </w:rPr>
  </w:style>
  <w:style w:type="character" w:styleId="1038">
    <w:name w:val="正文文本缩进 Char"/>
    <w:next w:val="1038"/>
    <w:link w:val="949"/>
    <w:semiHidden/>
    <w:rPr>
      <w:vanish w:val="0"/>
      <w:sz w:val="20"/>
    </w:rPr>
  </w:style>
  <w:style w:type="character" w:styleId="1039">
    <w:name w:val="副标题 Char"/>
    <w:next w:val="1039"/>
    <w:link w:val="949"/>
    <w:rPr>
      <w:b/>
      <w:vanish w:val="0"/>
      <w:sz w:val="20"/>
    </w:rPr>
  </w:style>
  <w:style w:type="character" w:styleId="1040">
    <w:name w:val="标题 1 Char"/>
    <w:next w:val="1040"/>
    <w:link w:val="949"/>
    <w:rPr>
      <w:b/>
      <w:vanish w:val="0"/>
      <w:sz w:val="20"/>
    </w:rPr>
  </w:style>
  <w:style w:type="character" w:styleId="1041">
    <w:name w:val="正文文本 2 Char"/>
    <w:next w:val="1041"/>
    <w:link w:val="949"/>
    <w:semiHidden/>
    <w:rPr>
      <w:vanish w:val="0"/>
      <w:sz w:val="20"/>
    </w:rPr>
  </w:style>
  <w:style w:type="character" w:styleId="1042">
    <w:name w:val="正文缩进 Char"/>
    <w:next w:val="1042"/>
    <w:link w:val="949"/>
    <w:rPr>
      <w:vanish w:val="0"/>
      <w:sz w:val="20"/>
    </w:rPr>
  </w:style>
  <w:style w:type="character" w:styleId="1043">
    <w:name w:val="明显强调"/>
    <w:next w:val="1043"/>
    <w:link w:val="949"/>
    <w:qFormat/>
    <w:rPr>
      <w:i/>
      <w:color w:val="000000"/>
      <w:sz w:val="21"/>
    </w:rPr>
  </w:style>
  <w:style w:type="character" w:styleId="1044">
    <w:name w:val="纯文本 Char"/>
    <w:next w:val="1044"/>
    <w:link w:val="949"/>
    <w:rPr>
      <w:vanish w:val="0"/>
      <w:sz w:val="20"/>
    </w:rPr>
  </w:style>
  <w:style w:type="character" w:styleId="1045">
    <w:name w:val="HTML 预设格式 Char"/>
    <w:next w:val="1045"/>
    <w:link w:val="949"/>
    <w:semiHidden/>
    <w:rPr>
      <w:vanish w:val="0"/>
      <w:sz w:val="20"/>
    </w:rPr>
  </w:style>
  <w:style w:type="character" w:styleId="1046">
    <w:name w:val="标题 9 Char"/>
    <w:next w:val="1046"/>
    <w:link w:val="949"/>
    <w:semiHidden/>
    <w:rPr>
      <w:vanish w:val="0"/>
      <w:sz w:val="20"/>
    </w:rPr>
  </w:style>
  <w:style w:type="character" w:styleId="1047">
    <w:name w:val="正文文本缩进 2 Char"/>
    <w:next w:val="1047"/>
    <w:link w:val="949"/>
    <w:semiHidden/>
    <w:rPr>
      <w:vanish w:val="0"/>
      <w:sz w:val="20"/>
    </w:rPr>
  </w:style>
  <w:style w:type="character" w:styleId="1048">
    <w:name w:val="标题 Char"/>
    <w:next w:val="1048"/>
    <w:link w:val="949"/>
    <w:rPr>
      <w:b/>
      <w:vanish w:val="0"/>
      <w:sz w:val="20"/>
    </w:rPr>
  </w:style>
  <w:style w:type="character" w:styleId="1049">
    <w:name w:val="标题 3 Char1"/>
    <w:next w:val="1049"/>
    <w:link w:val="949"/>
    <w:semiHidden/>
    <w:rPr>
      <w:b/>
      <w:vanish w:val="0"/>
      <w:sz w:val="20"/>
    </w:rPr>
  </w:style>
  <w:style w:type="character" w:styleId="1050">
    <w:name w:val="批注文字 Char"/>
    <w:next w:val="1050"/>
    <w:link w:val="949"/>
    <w:qFormat/>
    <w:rPr>
      <w:vanish w:val="0"/>
      <w:sz w:val="20"/>
    </w:rPr>
  </w:style>
  <w:style w:type="character" w:styleId="1051">
    <w:name w:val="正文首行缩进 Char"/>
    <w:next w:val="1051"/>
    <w:link w:val="949"/>
    <w:semiHidden/>
    <w:rPr>
      <w:vanish w:val="0"/>
      <w:sz w:val="20"/>
    </w:rPr>
  </w:style>
  <w:style w:type="paragraph" w:styleId="1052">
    <w:name w:val="表格1"/>
    <w:basedOn w:val="949"/>
    <w:next w:val="966"/>
    <w:link w:val="949"/>
    <w:pPr>
      <w:ind w:left="0" w:firstLine="0"/>
      <w:jc w:val="both"/>
      <w:spacing w:before="0" w:after="0" w:line="240" w:lineRule="auto"/>
      <w:widowControl w:val="off"/>
    </w:pPr>
    <w:rPr>
      <w:rFonts w:ascii="宋体" w:eastAsia="宋体"/>
      <w:caps w:val="0"/>
      <w:smallCaps w:val="0"/>
      <w:vanish w:val="0"/>
      <w:sz w:val="21"/>
    </w:rPr>
  </w:style>
  <w:style w:type="paragraph" w:styleId="1053">
    <w:name w:val="目录 41"/>
    <w:basedOn w:val="949"/>
    <w:next w:val="949"/>
    <w:link w:val="949"/>
    <w:semiHidden/>
    <w:pPr>
      <w:ind w:left="630" w:firstLine="0"/>
      <w:spacing w:before="0" w:after="0" w:line="240" w:lineRule="auto"/>
      <w:widowControl w:val="off"/>
    </w:pPr>
    <w:rPr>
      <w:rFonts w:ascii="Times New Roman" w:eastAsia="宋体"/>
      <w:caps w:val="0"/>
      <w:smallCaps w:val="0"/>
      <w:vanish w:val="0"/>
      <w:sz w:val="18"/>
    </w:rPr>
  </w:style>
  <w:style w:type="paragraph" w:styleId="1054">
    <w:name w:val="retrait3"/>
    <w:basedOn w:val="949"/>
    <w:next w:val="1055"/>
    <w:link w:val="949"/>
    <w:pPr>
      <w:ind w:left="851" w:firstLine="0"/>
      <w:spacing w:before="20" w:after="20" w:line="240" w:lineRule="auto"/>
      <w:widowControl/>
    </w:pPr>
    <w:rPr>
      <w:rFonts w:ascii="Arial" w:eastAsia="宋体"/>
      <w:caps w:val="0"/>
      <w:smallCaps w:val="0"/>
      <w:vanish w:val="0"/>
      <w:sz w:val="24"/>
    </w:rPr>
  </w:style>
  <w:style w:type="paragraph" w:styleId="1055">
    <w:name w:val="丁华标题1"/>
    <w:basedOn w:val="950"/>
    <w:next w:val="998"/>
    <w:link w:val="949"/>
    <w:pPr>
      <w:ind w:left="567" w:firstLine="0"/>
      <w:spacing w:before="0" w:after="312" w:line="578" w:lineRule="auto"/>
      <w:widowControl w:val="off"/>
      <w:outlineLvl w:val="0"/>
    </w:pPr>
    <w:rPr>
      <w:rFonts w:ascii="Times New Roman" w:eastAsia="黑体"/>
      <w:b w:val="0"/>
      <w:caps w:val="0"/>
      <w:smallCaps w:val="0"/>
      <w:vanish w:val="0"/>
      <w:sz w:val="32"/>
    </w:rPr>
  </w:style>
  <w:style w:type="paragraph" w:styleId="1056">
    <w:name w:val="样式 小四号 行距: 1.5陪 + 首行缩进:  2 字符 + 首行缩进:  2 字符"/>
    <w:basedOn w:val="949"/>
    <w:next w:val="1057"/>
    <w:link w:val="949"/>
    <w:pPr>
      <w:ind w:left="0" w:firstLine="480"/>
      <w:jc w:val="both"/>
      <w:spacing w:before="0" w:after="0" w:line="360" w:lineRule="auto"/>
      <w:widowControl w:val="off"/>
    </w:pPr>
    <w:rPr>
      <w:rFonts w:ascii="Times New Roman" w:eastAsia="宋体"/>
      <w:caps w:val="0"/>
      <w:smallCaps w:val="0"/>
      <w:vanish w:val="0"/>
      <w:sz w:val="24"/>
    </w:rPr>
  </w:style>
  <w:style w:type="paragraph" w:styleId="1057">
    <w:name w:val="font5"/>
    <w:basedOn w:val="949"/>
    <w:next w:val="1058"/>
    <w:link w:val="949"/>
    <w:pPr>
      <w:ind w:left="0" w:firstLine="0"/>
      <w:spacing w:before="280" w:after="280" w:line="240" w:lineRule="auto"/>
      <w:widowControl/>
    </w:pPr>
    <w:rPr>
      <w:rFonts w:ascii="宋体" w:eastAsia="宋体"/>
      <w:caps w:val="0"/>
      <w:smallCaps w:val="0"/>
      <w:vanish w:val="0"/>
      <w:sz w:val="18"/>
    </w:rPr>
  </w:style>
  <w:style w:type="paragraph" w:styleId="1058">
    <w:name w:val="Char Char Char Char"/>
    <w:next w:val="1059"/>
    <w:link w:val="949"/>
    <w:pPr>
      <w:jc w:val="both"/>
      <w:spacing w:line="360" w:lineRule="auto"/>
      <w:shd w:val="clear" w:color="000000" w:fill="000080"/>
      <w:widowControl w:val="off"/>
    </w:pPr>
    <w:rPr>
      <w:rFonts w:ascii="Tahoma"/>
      <w:sz w:val="24"/>
      <w:lang w:val="en-US" w:eastAsia="zh-CN" w:bidi="ar-SA"/>
    </w:rPr>
  </w:style>
  <w:style w:type="paragraph" w:styleId="1059">
    <w:name w:val="目录 61"/>
    <w:basedOn w:val="949"/>
    <w:next w:val="949"/>
    <w:link w:val="949"/>
    <w:semiHidden/>
    <w:pPr>
      <w:ind w:left="1050" w:firstLine="0"/>
      <w:spacing w:before="0" w:after="0" w:line="240" w:lineRule="auto"/>
      <w:widowControl w:val="off"/>
    </w:pPr>
    <w:rPr>
      <w:rFonts w:ascii="Times New Roman" w:eastAsia="宋体"/>
      <w:caps w:val="0"/>
      <w:smallCaps w:val="0"/>
      <w:vanish w:val="0"/>
      <w:sz w:val="18"/>
    </w:rPr>
  </w:style>
  <w:style w:type="paragraph" w:styleId="1060">
    <w:name w:val="xl114"/>
    <w:basedOn w:val="949"/>
    <w:next w:val="1061"/>
    <w:link w:val="949"/>
    <w:pPr>
      <w:ind w:left="0" w:firstLine="0"/>
      <w:jc w:val="center"/>
      <w:spacing w:before="280" w:after="280" w:line="240" w:lineRule="auto"/>
      <w:widowControl/>
    </w:pPr>
    <w:rPr>
      <w:rFonts w:ascii="宋体" w:eastAsia="宋体"/>
      <w:b/>
      <w:caps w:val="0"/>
      <w:smallCaps w:val="0"/>
      <w:vanish w:val="0"/>
      <w:color w:val="000000"/>
      <w:sz w:val="20"/>
    </w:rPr>
  </w:style>
  <w:style w:type="paragraph" w:styleId="1061">
    <w:name w:val="样式"/>
    <w:basedOn w:val="949"/>
    <w:next w:val="973"/>
    <w:link w:val="949"/>
    <w:pPr>
      <w:ind w:left="0" w:firstLine="0"/>
      <w:jc w:val="both"/>
      <w:spacing w:before="0" w:after="0" w:line="240" w:lineRule="auto"/>
      <w:widowControl w:val="off"/>
    </w:pPr>
    <w:rPr>
      <w:rFonts w:ascii="楷体_GB2312" w:eastAsia="楷体_GB2312"/>
      <w:caps w:val="0"/>
      <w:smallCaps w:val="0"/>
      <w:vanish w:val="0"/>
      <w:sz w:val="28"/>
    </w:rPr>
  </w:style>
  <w:style w:type="paragraph" w:styleId="1062">
    <w:name w:val="修订"/>
    <w:next w:val="1062"/>
    <w:link w:val="949"/>
    <w:uiPriority w:val="99"/>
    <w:unhideWhenUsed/>
    <w:rPr>
      <w:sz w:val="21"/>
      <w:lang w:val="en-US" w:eastAsia="zh-CN" w:bidi="ar-SA"/>
    </w:rPr>
  </w:style>
  <w:style w:type="paragraph" w:styleId="1063">
    <w:name w:val="二级无"/>
    <w:basedOn w:val="949"/>
    <w:next w:val="1063"/>
    <w:link w:val="949"/>
    <w:pPr>
      <w:jc w:val="left"/>
      <w:spacing w:before="50" w:after="50"/>
      <w:widowControl/>
      <w:outlineLvl w:val="3"/>
    </w:pPr>
    <w:rPr>
      <w:rFonts w:ascii="宋体" w:hAnsi="Times New Roman" w:cs="Times New Roman"/>
      <w:szCs w:val="21"/>
    </w:rPr>
  </w:style>
  <w:style w:type="paragraph" w:styleId="1064">
    <w:name w:val="正文11"/>
    <w:basedOn w:val="949"/>
    <w:next w:val="1065"/>
    <w:link w:val="949"/>
    <w:pPr>
      <w:ind w:left="0" w:firstLine="480"/>
      <w:jc w:val="both"/>
      <w:spacing w:before="0" w:after="0" w:line="360" w:lineRule="auto"/>
      <w:widowControl/>
    </w:pPr>
    <w:rPr>
      <w:rFonts w:ascii="Cambria" w:eastAsia="宋体"/>
      <w:caps w:val="0"/>
      <w:smallCaps w:val="0"/>
      <w:vanish w:val="0"/>
      <w:sz w:val="24"/>
    </w:rPr>
  </w:style>
  <w:style w:type="paragraph" w:styleId="1065">
    <w:name w:val="p0"/>
    <w:basedOn w:val="949"/>
    <w:next w:val="1066"/>
    <w:link w:val="949"/>
    <w:uiPriority w:val="99"/>
    <w:qFormat/>
    <w:pPr>
      <w:ind w:left="0" w:firstLine="0"/>
      <w:jc w:val="both"/>
      <w:spacing w:before="0" w:after="0" w:line="240" w:lineRule="auto"/>
      <w:widowControl/>
    </w:pPr>
    <w:rPr>
      <w:rFonts w:ascii="Times New Roman" w:eastAsia="宋体"/>
      <w:caps w:val="0"/>
      <w:smallCaps w:val="0"/>
      <w:vanish w:val="0"/>
      <w:sz w:val="21"/>
    </w:rPr>
  </w:style>
  <w:style w:type="paragraph" w:styleId="1066">
    <w:name w:val="xl108"/>
    <w:basedOn w:val="949"/>
    <w:next w:val="980"/>
    <w:link w:val="949"/>
    <w:pPr>
      <w:ind w:left="0" w:firstLine="0"/>
      <w:jc w:val="center"/>
      <w:spacing w:before="280" w:after="280" w:line="240" w:lineRule="auto"/>
      <w:widowControl/>
    </w:pPr>
    <w:rPr>
      <w:rFonts w:ascii="宋体" w:eastAsia="宋体"/>
      <w:caps w:val="0"/>
      <w:smallCaps w:val="0"/>
      <w:vanish w:val="0"/>
      <w:color w:val="000000"/>
      <w:sz w:val="20"/>
    </w:rPr>
  </w:style>
  <w:style w:type="paragraph" w:styleId="1067">
    <w:name w:val="引用"/>
    <w:next w:val="949"/>
    <w:link w:val="949"/>
    <w:qFormat/>
    <w:pPr>
      <w:ind w:left="864" w:right="864"/>
      <w:jc w:val="center"/>
      <w:spacing w:before="200" w:after="160"/>
    </w:pPr>
    <w:rPr>
      <w:i/>
      <w:sz w:val="21"/>
      <w:lang w:val="en-US" w:eastAsia="zh-CN" w:bidi="ar-SA"/>
    </w:rPr>
  </w:style>
  <w:style w:type="paragraph" w:styleId="1068">
    <w:name w:val="目录 71"/>
    <w:basedOn w:val="949"/>
    <w:next w:val="949"/>
    <w:link w:val="949"/>
    <w:semiHidden/>
    <w:pPr>
      <w:ind w:left="1260" w:firstLine="0"/>
      <w:spacing w:before="0" w:after="0" w:line="240" w:lineRule="auto"/>
      <w:widowControl w:val="off"/>
    </w:pPr>
    <w:rPr>
      <w:rFonts w:ascii="Times New Roman" w:eastAsia="宋体"/>
      <w:caps w:val="0"/>
      <w:smallCaps w:val="0"/>
      <w:vanish w:val="0"/>
      <w:sz w:val="18"/>
    </w:rPr>
  </w:style>
  <w:style w:type="paragraph" w:styleId="1069">
    <w:name w:val="xl116"/>
    <w:basedOn w:val="949"/>
    <w:next w:val="1070"/>
    <w:link w:val="949"/>
    <w:pPr>
      <w:ind w:left="0" w:firstLine="0"/>
      <w:jc w:val="center"/>
      <w:spacing w:before="280" w:after="280" w:line="240" w:lineRule="auto"/>
      <w:shd w:val="clear" w:color="000000" w:fill="ffff00"/>
      <w:widowControl/>
    </w:pPr>
    <w:rPr>
      <w:rFonts w:ascii="宋体" w:eastAsia="宋体"/>
      <w:caps w:val="0"/>
      <w:smallCaps w:val="0"/>
      <w:vanish w:val="0"/>
      <w:color w:val="000000"/>
      <w:sz w:val="20"/>
    </w:rPr>
  </w:style>
  <w:style w:type="paragraph" w:styleId="1070">
    <w:name w:val="xl107"/>
    <w:basedOn w:val="949"/>
    <w:next w:val="1068"/>
    <w:link w:val="949"/>
    <w:pPr>
      <w:ind w:left="0" w:firstLine="0"/>
      <w:spacing w:before="280" w:after="280" w:line="240" w:lineRule="auto"/>
      <w:widowControl/>
    </w:pPr>
    <w:rPr>
      <w:rFonts w:ascii="Arial" w:eastAsia="宋体"/>
      <w:caps w:val="0"/>
      <w:smallCaps w:val="0"/>
      <w:vanish w:val="0"/>
      <w:sz w:val="20"/>
    </w:rPr>
  </w:style>
  <w:style w:type="paragraph" w:styleId="1071">
    <w:name w:val="msolistparagraph"/>
    <w:basedOn w:val="949"/>
    <w:next w:val="1072"/>
    <w:link w:val="949"/>
    <w:pPr>
      <w:ind w:left="0" w:firstLine="420"/>
      <w:jc w:val="both"/>
      <w:spacing w:before="0" w:after="0" w:line="240" w:lineRule="auto"/>
      <w:widowControl w:val="off"/>
    </w:pPr>
    <w:rPr>
      <w:rFonts w:ascii="Calibri" w:eastAsia="宋体"/>
      <w:caps w:val="0"/>
      <w:smallCaps w:val="0"/>
      <w:vanish w:val="0"/>
      <w:sz w:val="21"/>
    </w:rPr>
  </w:style>
  <w:style w:type="paragraph" w:styleId="1072">
    <w:name w:val="xl113"/>
    <w:basedOn w:val="949"/>
    <w:next w:val="994"/>
    <w:link w:val="949"/>
    <w:pPr>
      <w:ind w:left="0" w:firstLine="0"/>
      <w:jc w:val="center"/>
      <w:spacing w:before="280" w:after="280" w:line="240" w:lineRule="auto"/>
      <w:shd w:val="clear" w:color="000000" w:fill="ffffff"/>
      <w:widowControl/>
    </w:pPr>
    <w:rPr>
      <w:rFonts w:ascii="Arial" w:eastAsia="宋体"/>
      <w:b/>
      <w:caps w:val="0"/>
      <w:smallCaps w:val="0"/>
      <w:vanish w:val="0"/>
      <w:color w:val="000000"/>
      <w:sz w:val="20"/>
    </w:rPr>
  </w:style>
  <w:style w:type="paragraph" w:styleId="1073">
    <w:name w:val="0-正文-ry"/>
    <w:basedOn w:val="949"/>
    <w:next w:val="1054"/>
    <w:link w:val="949"/>
    <w:pPr>
      <w:ind w:left="0" w:firstLine="482"/>
      <w:jc w:val="both"/>
      <w:spacing w:before="0" w:after="0" w:line="360" w:lineRule="auto"/>
      <w:widowControl w:val="off"/>
    </w:pPr>
    <w:rPr>
      <w:rFonts w:ascii="Times New Roman" w:eastAsia="宋体"/>
      <w:b/>
      <w:caps w:val="0"/>
      <w:smallCaps w:val="0"/>
      <w:vanish w:val="0"/>
      <w:sz w:val="21"/>
    </w:rPr>
  </w:style>
  <w:style w:type="paragraph" w:styleId="1074">
    <w:name w:val="Default"/>
    <w:next w:val="978"/>
    <w:link w:val="949"/>
    <w:pPr>
      <w:widowControl w:val="off"/>
    </w:pPr>
    <w:rPr>
      <w:color w:val="000000"/>
      <w:sz w:val="24"/>
      <w:lang w:val="en-US" w:eastAsia="zh-CN" w:bidi="ar-SA"/>
    </w:rPr>
  </w:style>
  <w:style w:type="paragraph" w:styleId="1075">
    <w:name w:val="明显引用"/>
    <w:next w:val="949"/>
    <w:link w:val="949"/>
    <w:qFormat/>
    <w:pPr>
      <w:ind w:left="950" w:right="950"/>
      <w:jc w:val="center"/>
      <w:spacing w:before="360" w:after="360"/>
    </w:pPr>
    <w:rPr>
      <w:i/>
      <w:sz w:val="21"/>
      <w:lang w:val="en-US" w:eastAsia="zh-CN" w:bidi="ar-SA"/>
    </w:rPr>
  </w:style>
  <w:style w:type="paragraph" w:styleId="1076">
    <w:name w:val="Char Char Char Char Char Char Char Char Char Char Char1 Char Char Char1"/>
    <w:basedOn w:val="949"/>
    <w:next w:val="1071"/>
    <w:link w:val="949"/>
    <w:semiHidden/>
    <w:pPr>
      <w:ind w:left="0" w:firstLine="200"/>
      <w:spacing w:before="0" w:after="0" w:line="240" w:lineRule="auto"/>
      <w:widowControl w:val="off"/>
    </w:pPr>
    <w:rPr>
      <w:rFonts w:ascii="Tahoma" w:eastAsia="宋体"/>
      <w:caps w:val="0"/>
      <w:smallCaps w:val="0"/>
      <w:vanish w:val="0"/>
      <w:sz w:val="24"/>
    </w:rPr>
  </w:style>
  <w:style w:type="paragraph" w:styleId="1077">
    <w:name w:val="xl109"/>
    <w:basedOn w:val="949"/>
    <w:next w:val="1000"/>
    <w:link w:val="949"/>
    <w:pPr>
      <w:ind w:left="0" w:firstLine="0"/>
      <w:jc w:val="center"/>
      <w:spacing w:before="280" w:after="280" w:line="240" w:lineRule="auto"/>
      <w:widowControl/>
    </w:pPr>
    <w:rPr>
      <w:rFonts w:ascii="Arial" w:eastAsia="宋体"/>
      <w:caps w:val="0"/>
      <w:smallCaps w:val="0"/>
      <w:vanish w:val="0"/>
      <w:color w:val="000000"/>
      <w:sz w:val="20"/>
    </w:rPr>
  </w:style>
  <w:style w:type="paragraph" w:styleId="1078">
    <w:name w:val="xl25"/>
    <w:basedOn w:val="949"/>
    <w:next w:val="993"/>
    <w:link w:val="949"/>
    <w:pPr>
      <w:ind w:left="0" w:firstLine="0"/>
      <w:jc w:val="center"/>
      <w:spacing w:before="280" w:after="280" w:line="240" w:lineRule="auto"/>
      <w:widowControl/>
    </w:pPr>
    <w:rPr>
      <w:rFonts w:ascii="Times New Roman" w:eastAsia="宋体"/>
      <w:caps w:val="0"/>
      <w:smallCaps w:val="0"/>
      <w:vanish w:val="0"/>
      <w:sz w:val="21"/>
    </w:rPr>
  </w:style>
  <w:style w:type="paragraph" w:styleId="1079">
    <w:name w:val="段落"/>
    <w:basedOn w:val="949"/>
    <w:next w:val="1080"/>
    <w:link w:val="949"/>
    <w:pPr>
      <w:ind w:left="0" w:firstLine="480"/>
      <w:jc w:val="both"/>
      <w:spacing w:before="0" w:after="0" w:line="460" w:lineRule="exact"/>
      <w:widowControl w:val="off"/>
    </w:pPr>
    <w:rPr>
      <w:rFonts w:ascii="Times New Roman" w:eastAsia="宋体"/>
      <w:caps w:val="0"/>
      <w:smallCaps w:val="0"/>
      <w:vanish w:val="0"/>
      <w:sz w:val="24"/>
    </w:rPr>
  </w:style>
  <w:style w:type="paragraph" w:styleId="1080">
    <w:name w:val="二级目录"/>
    <w:next w:val="949"/>
    <w:link w:val="949"/>
    <w:pPr>
      <w:ind w:left="567" w:hanging="567"/>
      <w:outlineLvl w:val="1"/>
    </w:pPr>
    <w:rPr>
      <w:b/>
      <w:sz w:val="30"/>
      <w:lang w:val="en-US" w:eastAsia="zh-CN" w:bidi="ar-SA"/>
    </w:rPr>
  </w:style>
  <w:style w:type="paragraph" w:styleId="1081">
    <w:name w:val="TOC 标题"/>
    <w:next w:val="949"/>
    <w:link w:val="949"/>
    <w:qFormat/>
    <w:rPr>
      <w:sz w:val="32"/>
      <w:lang w:val="en-US" w:eastAsia="zh-CN" w:bidi="ar-SA"/>
    </w:rPr>
  </w:style>
  <w:style w:type="paragraph" w:styleId="1082">
    <w:name w:val="font7"/>
    <w:basedOn w:val="949"/>
    <w:next w:val="1083"/>
    <w:link w:val="949"/>
    <w:pPr>
      <w:ind w:left="0" w:firstLine="0"/>
      <w:spacing w:before="280" w:after="280" w:line="240" w:lineRule="auto"/>
      <w:widowControl/>
    </w:pPr>
    <w:rPr>
      <w:rFonts w:ascii="Arial" w:eastAsia="宋体"/>
      <w:caps w:val="0"/>
      <w:smallCaps w:val="0"/>
      <w:vanish w:val="0"/>
      <w:color w:val="000000"/>
      <w:sz w:val="20"/>
    </w:rPr>
  </w:style>
  <w:style w:type="paragraph" w:styleId="1083">
    <w:name w:val="丁华标题3"/>
    <w:next w:val="998"/>
    <w:link w:val="949"/>
    <w:pPr>
      <w:ind w:left="1980" w:hanging="420"/>
      <w:spacing w:before="120" w:line="415" w:lineRule="auto"/>
      <w:widowControl w:val="off"/>
      <w:outlineLvl w:val="2"/>
    </w:pPr>
    <w:rPr>
      <w:rFonts w:ascii="Arial" w:eastAsia="黑体"/>
      <w:sz w:val="24"/>
      <w:lang w:val="en-US" w:eastAsia="zh-CN" w:bidi="ar-SA"/>
    </w:rPr>
  </w:style>
  <w:style w:type="paragraph" w:styleId="1084">
    <w:name w:val="丁华标题2"/>
    <w:basedOn w:val="951"/>
    <w:next w:val="998"/>
    <w:link w:val="949"/>
    <w:pPr>
      <w:ind w:left="567" w:hanging="283"/>
      <w:spacing w:before="120" w:after="120" w:line="415" w:lineRule="auto"/>
      <w:widowControl w:val="off"/>
      <w:outlineLvl w:val="1"/>
    </w:pPr>
    <w:rPr>
      <w:rFonts w:ascii="Arial" w:eastAsia="黑体"/>
      <w:b w:val="0"/>
      <w:caps w:val="0"/>
      <w:smallCaps w:val="0"/>
      <w:vanish w:val="0"/>
      <w:sz w:val="28"/>
    </w:rPr>
  </w:style>
  <w:style w:type="paragraph" w:styleId="1085">
    <w:name w:val="Char1"/>
    <w:basedOn w:val="949"/>
    <w:next w:val="989"/>
    <w:link w:val="949"/>
    <w:pPr>
      <w:ind w:left="0" w:firstLine="0"/>
      <w:spacing w:before="0" w:after="160" w:line="240" w:lineRule="exact"/>
      <w:widowControl/>
    </w:pPr>
    <w:rPr>
      <w:rFonts w:ascii="Verdana" w:eastAsia="仿宋_GB2312"/>
      <w:caps w:val="0"/>
      <w:smallCaps w:val="0"/>
      <w:vanish w:val="0"/>
      <w:sz w:val="24"/>
    </w:rPr>
  </w:style>
  <w:style w:type="paragraph" w:styleId="1086">
    <w:name w:val="xl111"/>
    <w:basedOn w:val="949"/>
    <w:next w:val="1087"/>
    <w:link w:val="949"/>
    <w:pPr>
      <w:ind w:left="0" w:firstLine="0"/>
      <w:jc w:val="center"/>
      <w:spacing w:before="280" w:after="280" w:line="240" w:lineRule="auto"/>
      <w:widowControl/>
    </w:pPr>
    <w:rPr>
      <w:rFonts w:ascii="Arial" w:eastAsia="宋体"/>
      <w:caps w:val="0"/>
      <w:smallCaps w:val="0"/>
      <w:vanish w:val="0"/>
      <w:color w:val="000000"/>
      <w:sz w:val="20"/>
    </w:rPr>
  </w:style>
  <w:style w:type="paragraph" w:styleId="1087">
    <w:name w:val="目录 51"/>
    <w:basedOn w:val="949"/>
    <w:next w:val="949"/>
    <w:link w:val="949"/>
    <w:semiHidden/>
    <w:pPr>
      <w:ind w:left="840" w:firstLine="0"/>
      <w:spacing w:before="0" w:after="0" w:line="240" w:lineRule="auto"/>
      <w:widowControl w:val="off"/>
    </w:pPr>
    <w:rPr>
      <w:rFonts w:ascii="Times New Roman" w:eastAsia="宋体"/>
      <w:caps w:val="0"/>
      <w:smallCaps w:val="0"/>
      <w:vanish w:val="0"/>
      <w:sz w:val="18"/>
    </w:rPr>
  </w:style>
  <w:style w:type="paragraph" w:styleId="1088">
    <w:name w:val="font6"/>
    <w:basedOn w:val="949"/>
    <w:next w:val="982"/>
    <w:link w:val="949"/>
    <w:pPr>
      <w:ind w:left="0" w:firstLine="0"/>
      <w:spacing w:before="280" w:after="280" w:line="240" w:lineRule="auto"/>
      <w:widowControl/>
    </w:pPr>
    <w:rPr>
      <w:rFonts w:ascii="宋体" w:eastAsia="宋体"/>
      <w:caps w:val="0"/>
      <w:smallCaps w:val="0"/>
      <w:vanish w:val="0"/>
      <w:color w:val="000000"/>
      <w:sz w:val="20"/>
    </w:rPr>
  </w:style>
  <w:style w:type="paragraph" w:styleId="1089">
    <w:name w:val="Char Char2 Char Char"/>
    <w:next w:val="1090"/>
    <w:link w:val="949"/>
    <w:pPr>
      <w:jc w:val="both"/>
      <w:spacing w:line="436" w:lineRule="exact"/>
      <w:shd w:val="clear" w:color="000000" w:fill="000080"/>
      <w:widowControl w:val="off"/>
    </w:pPr>
    <w:rPr>
      <w:rFonts w:ascii="Tahoma"/>
      <w:sz w:val="24"/>
      <w:lang w:val="en-US" w:eastAsia="zh-CN" w:bidi="ar-SA"/>
    </w:rPr>
  </w:style>
  <w:style w:type="paragraph" w:styleId="1090">
    <w:name w:val="xl117"/>
    <w:basedOn w:val="949"/>
    <w:next w:val="1001"/>
    <w:link w:val="949"/>
    <w:pPr>
      <w:ind w:left="0" w:firstLine="0"/>
      <w:jc w:val="center"/>
      <w:spacing w:before="280" w:after="280" w:line="240" w:lineRule="auto"/>
      <w:shd w:val="clear" w:color="000000" w:fill="ffff00"/>
      <w:widowControl/>
    </w:pPr>
    <w:rPr>
      <w:rFonts w:ascii="宋体" w:eastAsia="宋体"/>
      <w:b/>
      <w:caps w:val="0"/>
      <w:smallCaps w:val="0"/>
      <w:vanish w:val="0"/>
      <w:color w:val="000000"/>
      <w:sz w:val="20"/>
    </w:rPr>
  </w:style>
  <w:style w:type="paragraph" w:styleId="1091">
    <w:name w:val="论文正文"/>
    <w:next w:val="970"/>
    <w:link w:val="949"/>
    <w:pPr>
      <w:ind w:firstLine="200"/>
      <w:spacing w:line="360" w:lineRule="auto"/>
      <w:widowControl w:val="off"/>
    </w:pPr>
    <w:rPr>
      <w:sz w:val="28"/>
      <w:lang w:val="en-US" w:eastAsia="zh-CN" w:bidi="ar-SA"/>
    </w:rPr>
  </w:style>
  <w:style w:type="paragraph" w:styleId="1092">
    <w:name w:val="_Style 5"/>
    <w:basedOn w:val="949"/>
    <w:next w:val="1093"/>
    <w:link w:val="949"/>
    <w:pPr>
      <w:ind w:left="0" w:firstLine="420"/>
      <w:jc w:val="both"/>
      <w:spacing w:before="0" w:after="0" w:line="240" w:lineRule="auto"/>
      <w:widowControl w:val="off"/>
    </w:pPr>
    <w:rPr>
      <w:rFonts w:ascii="Times New Roman" w:eastAsia="宋体"/>
      <w:caps w:val="0"/>
      <w:smallCaps w:val="0"/>
      <w:vanish w:val="0"/>
      <w:sz w:val="21"/>
    </w:rPr>
  </w:style>
  <w:style w:type="paragraph" w:styleId="1093">
    <w:name w:val="普通正文"/>
    <w:basedOn w:val="949"/>
    <w:next w:val="969"/>
    <w:link w:val="949"/>
    <w:pPr>
      <w:ind w:left="0" w:firstLine="480"/>
      <w:spacing w:before="120" w:after="120" w:line="360" w:lineRule="auto"/>
      <w:widowControl w:val="off"/>
    </w:pPr>
    <w:rPr>
      <w:rFonts w:ascii="Arial" w:eastAsia="宋体"/>
      <w:caps w:val="0"/>
      <w:smallCaps w:val="0"/>
      <w:vanish w:val="0"/>
      <w:sz w:val="24"/>
    </w:rPr>
  </w:style>
  <w:style w:type="paragraph" w:styleId="1094">
    <w:name w:val="默认段落字体 Para Char"/>
    <w:basedOn w:val="949"/>
    <w:next w:val="1074"/>
    <w:link w:val="949"/>
    <w:pPr>
      <w:ind w:left="0" w:firstLine="0"/>
      <w:jc w:val="both"/>
      <w:spacing w:before="0" w:after="0" w:line="240" w:lineRule="auto"/>
      <w:widowControl w:val="off"/>
    </w:pPr>
    <w:rPr>
      <w:rFonts w:ascii="Times New Roman" w:eastAsia="宋体"/>
      <w:caps w:val="0"/>
      <w:smallCaps w:val="0"/>
      <w:vanish w:val="0"/>
      <w:sz w:val="24"/>
    </w:rPr>
  </w:style>
  <w:style w:type="paragraph" w:styleId="1095">
    <w:name w:val="tableau"/>
    <w:basedOn w:val="949"/>
    <w:next w:val="1084"/>
    <w:link w:val="949"/>
    <w:pPr>
      <w:ind w:left="0" w:firstLine="0"/>
      <w:jc w:val="center"/>
      <w:spacing w:before="20" w:after="20" w:line="240" w:lineRule="auto"/>
      <w:widowControl/>
    </w:pPr>
    <w:rPr>
      <w:rFonts w:ascii="Arial" w:eastAsia="宋体"/>
      <w:caps w:val="0"/>
      <w:smallCaps w:val="0"/>
      <w:vanish w:val="0"/>
      <w:sz w:val="16"/>
    </w:rPr>
  </w:style>
  <w:style w:type="paragraph" w:styleId="1096">
    <w:name w:val="Char Char Char"/>
    <w:next w:val="1091"/>
    <w:link w:val="949"/>
    <w:pPr>
      <w:jc w:val="both"/>
      <w:spacing w:line="436" w:lineRule="exact"/>
      <w:shd w:val="clear" w:color="000000" w:fill="000080"/>
      <w:widowControl w:val="off"/>
    </w:pPr>
    <w:rPr>
      <w:sz w:val="2"/>
      <w:lang w:val="en-US" w:eastAsia="zh-CN" w:bidi="ar-SA"/>
    </w:rPr>
  </w:style>
  <w:style w:type="paragraph" w:styleId="1097">
    <w:name w:val="xl112"/>
    <w:basedOn w:val="949"/>
    <w:next w:val="1094"/>
    <w:link w:val="949"/>
    <w:pPr>
      <w:ind w:left="0" w:firstLine="0"/>
      <w:jc w:val="center"/>
      <w:spacing w:before="280" w:after="280" w:line="240" w:lineRule="auto"/>
      <w:shd w:val="clear" w:color="000000" w:fill="ffffff"/>
      <w:widowControl/>
    </w:pPr>
    <w:rPr>
      <w:rFonts w:ascii="Arial" w:eastAsia="宋体"/>
      <w:caps w:val="0"/>
      <w:smallCaps w:val="0"/>
      <w:vanish w:val="0"/>
      <w:color w:val="000000"/>
      <w:sz w:val="20"/>
    </w:rPr>
  </w:style>
  <w:style w:type="paragraph" w:styleId="1098">
    <w:name w:val="Blockquote"/>
    <w:basedOn w:val="949"/>
    <w:next w:val="1092"/>
    <w:link w:val="949"/>
    <w:pPr>
      <w:ind w:left="360" w:right="360" w:firstLine="0"/>
      <w:spacing w:before="100" w:after="100" w:line="240" w:lineRule="auto"/>
      <w:widowControl w:val="off"/>
    </w:pPr>
    <w:rPr>
      <w:rFonts w:ascii="Times New Roman" w:eastAsia="宋体"/>
      <w:caps w:val="0"/>
      <w:smallCaps w:val="0"/>
      <w:vanish w:val="0"/>
      <w:sz w:val="24"/>
    </w:rPr>
  </w:style>
  <w:style w:type="paragraph" w:styleId="1099">
    <w:name w:val="Bullets L1"/>
    <w:basedOn w:val="949"/>
    <w:next w:val="1100"/>
    <w:link w:val="949"/>
    <w:pPr>
      <w:ind w:left="360" w:hanging="360"/>
      <w:spacing w:before="60" w:after="60" w:line="240" w:lineRule="auto"/>
      <w:widowControl/>
    </w:pPr>
    <w:rPr>
      <w:rFonts w:ascii="Arial" w:eastAsia="宋体"/>
      <w:caps w:val="0"/>
      <w:smallCaps w:val="0"/>
      <w:vanish w:val="0"/>
      <w:sz w:val="20"/>
    </w:rPr>
  </w:style>
  <w:style w:type="paragraph" w:styleId="1100">
    <w:name w:val="列出段落3"/>
    <w:basedOn w:val="949"/>
    <w:next w:val="1052"/>
    <w:link w:val="949"/>
    <w:pPr>
      <w:ind w:left="0" w:firstLine="420"/>
      <w:jc w:val="both"/>
      <w:spacing w:before="0" w:after="0" w:line="240" w:lineRule="auto"/>
      <w:widowControl w:val="off"/>
    </w:pPr>
    <w:rPr>
      <w:rFonts w:ascii="Times New Roman" w:eastAsia="宋体"/>
      <w:caps w:val="0"/>
      <w:smallCaps w:val="0"/>
      <w:vanish w:val="0"/>
      <w:sz w:val="21"/>
    </w:rPr>
  </w:style>
  <w:style w:type="paragraph" w:styleId="1101">
    <w:name w:val="标题6"/>
    <w:basedOn w:val="954"/>
    <w:next w:val="1102"/>
    <w:link w:val="949"/>
    <w:pPr>
      <w:ind w:left="420" w:hanging="420"/>
      <w:jc w:val="both"/>
      <w:spacing w:before="156" w:after="156" w:line="240" w:lineRule="auto"/>
      <w:widowControl w:val="off"/>
      <w:outlineLvl w:val="4"/>
    </w:pPr>
    <w:rPr>
      <w:rFonts w:ascii="Times New Roman" w:eastAsia="宋体"/>
      <w:b w:val="0"/>
      <w:caps w:val="0"/>
      <w:smallCaps w:val="0"/>
      <w:vanish w:val="0"/>
      <w:sz w:val="24"/>
    </w:rPr>
  </w:style>
  <w:style w:type="paragraph" w:styleId="1102">
    <w:name w:val="列出段落2"/>
    <w:basedOn w:val="949"/>
    <w:next w:val="1103"/>
    <w:link w:val="949"/>
    <w:pPr>
      <w:ind w:left="0" w:firstLine="420"/>
      <w:jc w:val="both"/>
      <w:spacing w:before="0" w:after="0" w:line="240" w:lineRule="auto"/>
      <w:widowControl w:val="off"/>
    </w:pPr>
    <w:rPr>
      <w:rFonts w:ascii="Times New Roman" w:eastAsia="宋体"/>
      <w:caps w:val="0"/>
      <w:smallCaps w:val="0"/>
      <w:vanish w:val="0"/>
      <w:sz w:val="21"/>
    </w:rPr>
  </w:style>
  <w:style w:type="paragraph" w:styleId="1103">
    <w:name w:val="List Paragraph1"/>
    <w:basedOn w:val="949"/>
    <w:next w:val="985"/>
    <w:link w:val="949"/>
    <w:pPr>
      <w:ind w:left="0" w:firstLine="420"/>
      <w:jc w:val="both"/>
      <w:spacing w:before="0" w:after="0" w:line="240" w:lineRule="auto"/>
      <w:widowControl w:val="off"/>
    </w:pPr>
    <w:rPr>
      <w:rFonts w:ascii="Times New Roman" w:eastAsia="宋体"/>
      <w:caps w:val="0"/>
      <w:smallCaps w:val="0"/>
      <w:vanish w:val="0"/>
      <w:sz w:val="21"/>
    </w:rPr>
  </w:style>
  <w:style w:type="paragraph" w:styleId="1104">
    <w:name w:val="正文2"/>
    <w:basedOn w:val="949"/>
    <w:next w:val="986"/>
    <w:link w:val="949"/>
    <w:pPr>
      <w:ind w:left="0" w:firstLine="510"/>
      <w:jc w:val="both"/>
      <w:spacing w:before="156" w:after="0" w:line="360" w:lineRule="auto"/>
      <w:widowControl w:val="off"/>
    </w:pPr>
    <w:rPr>
      <w:rFonts w:ascii="Times New Roman" w:eastAsia="宋体"/>
      <w:caps w:val="0"/>
      <w:smallCaps w:val="0"/>
      <w:vanish w:val="0"/>
      <w:sz w:val="24"/>
    </w:rPr>
  </w:style>
  <w:style w:type="paragraph" w:styleId="1105">
    <w:name w:val="xl110"/>
    <w:basedOn w:val="949"/>
    <w:next w:val="1085"/>
    <w:link w:val="949"/>
    <w:pPr>
      <w:ind w:left="0" w:firstLine="0"/>
      <w:jc w:val="center"/>
      <w:spacing w:before="280" w:after="280" w:line="240" w:lineRule="auto"/>
      <w:widowControl/>
    </w:pPr>
    <w:rPr>
      <w:rFonts w:ascii="宋体" w:eastAsia="宋体"/>
      <w:caps w:val="0"/>
      <w:smallCaps w:val="0"/>
      <w:vanish w:val="0"/>
      <w:color w:val="000000"/>
      <w:sz w:val="20"/>
    </w:rPr>
  </w:style>
  <w:style w:type="paragraph" w:styleId="1106">
    <w:name w:val="Char Char Char Char Char Char Char Char Char Char Char Char Char"/>
    <w:next w:val="964"/>
    <w:link w:val="949"/>
    <w:pPr>
      <w:jc w:val="both"/>
      <w:shd w:val="clear" w:color="000000" w:fill="000080"/>
      <w:widowControl w:val="off"/>
    </w:pPr>
    <w:rPr>
      <w:rFonts w:ascii="Tahoma"/>
      <w:sz w:val="24"/>
      <w:lang w:val="en-US" w:eastAsia="zh-CN" w:bidi="ar-SA"/>
    </w:rPr>
  </w:style>
  <w:style w:type="paragraph" w:styleId="1107">
    <w:name w:val="Table Paragraph"/>
    <w:basedOn w:val="949"/>
    <w:next w:val="1108"/>
    <w:link w:val="949"/>
    <w:pPr>
      <w:ind w:left="0" w:firstLine="0"/>
      <w:spacing w:before="0" w:after="0" w:line="240" w:lineRule="auto"/>
      <w:widowControl w:val="off"/>
    </w:pPr>
    <w:rPr>
      <w:rFonts w:ascii="Calibri" w:eastAsia="宋体"/>
      <w:caps w:val="0"/>
      <w:smallCaps w:val="0"/>
      <w:vanish w:val="0"/>
      <w:sz w:val="22"/>
    </w:rPr>
  </w:style>
  <w:style w:type="paragraph" w:styleId="1108">
    <w:name w:val="xl115"/>
    <w:basedOn w:val="949"/>
    <w:next w:val="1109"/>
    <w:link w:val="949"/>
    <w:pPr>
      <w:ind w:left="0" w:firstLine="0"/>
      <w:jc w:val="center"/>
      <w:spacing w:before="280" w:after="280" w:line="240" w:lineRule="auto"/>
      <w:widowControl/>
    </w:pPr>
    <w:rPr>
      <w:rFonts w:ascii="Arial" w:eastAsia="宋体"/>
      <w:b/>
      <w:caps w:val="0"/>
      <w:smallCaps w:val="0"/>
      <w:vanish w:val="0"/>
      <w:color w:val="000000"/>
      <w:sz w:val="20"/>
    </w:rPr>
  </w:style>
  <w:style w:type="paragraph" w:styleId="1109">
    <w:name w:val="List Paragraph"/>
    <w:basedOn w:val="949"/>
    <w:next w:val="972"/>
    <w:link w:val="949"/>
    <w:uiPriority w:val="34"/>
    <w:qFormat/>
    <w:pPr>
      <w:ind w:left="0" w:firstLine="420"/>
      <w:jc w:val="both"/>
      <w:spacing w:before="0" w:after="0" w:line="240" w:lineRule="auto"/>
      <w:widowControl w:val="off"/>
    </w:pPr>
    <w:rPr>
      <w:rFonts w:ascii="Times New Roman" w:eastAsia="宋体"/>
      <w:caps w:val="0"/>
      <w:smallCaps w:val="0"/>
      <w:vanish w:val="0"/>
      <w:sz w:val="21"/>
    </w:rPr>
  </w:style>
  <w:style w:type="paragraph" w:styleId="1110">
    <w:name w:val="列出段落1"/>
    <w:basedOn w:val="949"/>
    <w:next w:val="1082"/>
    <w:link w:val="949"/>
    <w:pPr>
      <w:ind w:left="720" w:firstLine="0"/>
      <w:spacing w:before="0" w:after="0" w:line="240" w:lineRule="auto"/>
      <w:widowControl/>
    </w:pPr>
    <w:rPr>
      <w:rFonts w:ascii="Arial" w:eastAsia="黑体"/>
      <w:caps w:val="0"/>
      <w:smallCaps w:val="0"/>
      <w:vanish w:val="0"/>
      <w:sz w:val="24"/>
    </w:rPr>
  </w:style>
  <w:style w:type="paragraph" w:styleId="1111">
    <w:name w:val="Item Step in Table"/>
    <w:next w:val="1086"/>
    <w:link w:val="949"/>
    <w:pPr>
      <w:ind w:left="397" w:hanging="397"/>
      <w:jc w:val="both"/>
      <w:spacing w:before="40" w:after="40"/>
    </w:pPr>
    <w:rPr>
      <w:rFonts w:ascii="Arial"/>
      <w:sz w:val="18"/>
      <w:lang w:val="en-US" w:eastAsia="zh-CN" w:bidi="ar-SA"/>
    </w:rPr>
  </w:style>
  <w:style w:type="paragraph" w:styleId="1112">
    <w:name w:val="列出段落5"/>
    <w:basedOn w:val="949"/>
    <w:next w:val="1112"/>
    <w:link w:val="949"/>
    <w:uiPriority w:val="34"/>
    <w:qFormat/>
    <w:pPr>
      <w:ind w:firstLine="420"/>
    </w:pPr>
  </w:style>
  <w:style w:type="paragraph" w:styleId="1113">
    <w:name w:val="TOC 标题1"/>
    <w:basedOn w:val="950"/>
    <w:next w:val="949"/>
    <w:link w:val="949"/>
    <w:uiPriority w:val="39"/>
    <w:qFormat/>
    <w:pPr>
      <w:ind w:left="0" w:firstLine="0"/>
      <w:spacing w:before="480" w:after="0" w:line="276" w:lineRule="auto"/>
      <w:widowControl/>
    </w:pPr>
    <w:rPr>
      <w:rFonts w:ascii="Cambria" w:eastAsia="宋体"/>
      <w:b/>
      <w:caps w:val="0"/>
      <w:smallCaps w:val="0"/>
      <w:vanish w:val="0"/>
      <w:color w:val="365f91"/>
      <w:sz w:val="28"/>
    </w:rPr>
  </w:style>
  <w:style w:type="paragraph" w:styleId="1114">
    <w:name w:val="目录 81"/>
    <w:basedOn w:val="949"/>
    <w:next w:val="949"/>
    <w:link w:val="949"/>
    <w:semiHidden/>
    <w:pPr>
      <w:ind w:left="1470" w:firstLine="0"/>
      <w:spacing w:before="0" w:after="0" w:line="240" w:lineRule="auto"/>
      <w:widowControl w:val="off"/>
    </w:pPr>
    <w:rPr>
      <w:rFonts w:ascii="Times New Roman" w:eastAsia="宋体"/>
      <w:caps w:val="0"/>
      <w:smallCaps w:val="0"/>
      <w:vanish w:val="0"/>
      <w:sz w:val="18"/>
    </w:rPr>
  </w:style>
  <w:style w:type="paragraph" w:styleId="1115">
    <w:name w:val="正文缩进1"/>
    <w:basedOn w:val="949"/>
    <w:next w:val="1115"/>
    <w:link w:val="949"/>
    <w:pPr>
      <w:ind w:left="0" w:firstLine="420"/>
      <w:jc w:val="both"/>
      <w:spacing w:before="0" w:after="0" w:line="240" w:lineRule="auto"/>
      <w:widowControl w:val="off"/>
    </w:pPr>
    <w:rPr>
      <w:rFonts w:ascii="Times New Roman" w:eastAsia="宋体"/>
      <w:caps w:val="0"/>
      <w:smallCaps w:val="0"/>
      <w:vanish w:val="0"/>
      <w:sz w:val="21"/>
    </w:rPr>
  </w:style>
  <w:style w:type="paragraph" w:styleId="1116">
    <w:name w:val="Char"/>
    <w:basedOn w:val="949"/>
    <w:next w:val="1077"/>
    <w:link w:val="949"/>
    <w:pPr>
      <w:ind w:left="0" w:firstLine="0"/>
      <w:jc w:val="both"/>
      <w:spacing w:before="0" w:after="0" w:line="240" w:lineRule="auto"/>
      <w:widowControl w:val="off"/>
    </w:pPr>
    <w:rPr>
      <w:rFonts w:ascii="Tahoma" w:eastAsia="宋体"/>
      <w:caps w:val="0"/>
      <w:smallCaps w:val="0"/>
      <w:vanish w:val="0"/>
      <w:sz w:val="24"/>
    </w:rPr>
  </w:style>
  <w:style w:type="paragraph" w:styleId="1117">
    <w:name w:val="丁华正文"/>
    <w:next w:val="998"/>
    <w:link w:val="949"/>
    <w:pPr>
      <w:ind w:firstLine="510"/>
      <w:jc w:val="both"/>
      <w:spacing w:line="360" w:lineRule="auto"/>
      <w:widowControl w:val="off"/>
    </w:pPr>
    <w:rPr>
      <w:sz w:val="24"/>
      <w:lang w:val="en-US" w:eastAsia="zh-CN" w:bidi="ar-SA"/>
    </w:rPr>
  </w:style>
  <w:style w:type="paragraph" w:styleId="1118">
    <w:name w:val="默认段落字体 Para Char Char Char Char Char Char Char"/>
    <w:basedOn w:val="949"/>
    <w:next w:val="1106"/>
    <w:link w:val="949"/>
    <w:pPr>
      <w:ind w:left="0" w:firstLine="0"/>
      <w:jc w:val="both"/>
      <w:spacing w:before="0" w:after="0" w:line="240" w:lineRule="auto"/>
      <w:widowControl w:val="off"/>
    </w:pPr>
    <w:rPr>
      <w:rFonts w:ascii="Times New Roman" w:eastAsia="宋体"/>
      <w:caps w:val="0"/>
      <w:smallCaps w:val="0"/>
      <w:vanish w:val="0"/>
      <w:sz w:val="21"/>
    </w:rPr>
  </w:style>
  <w:style w:type="paragraph" w:styleId="1119">
    <w:name w:val="列表段落"/>
    <w:basedOn w:val="949"/>
    <w:next w:val="1119"/>
    <w:link w:val="949"/>
    <w:qFormat/>
    <w:pPr>
      <w:ind w:firstLine="420"/>
    </w:pPr>
    <w:rPr>
      <w:rFonts w:ascii="Calibri" w:hAnsi="Calibri"/>
      <w:szCs w:val="22"/>
    </w:rPr>
  </w:style>
  <w:style w:type="paragraph" w:styleId="1120">
    <w:name w:val="列表段落1"/>
    <w:basedOn w:val="949"/>
    <w:next w:val="1120"/>
    <w:link w:val="949"/>
    <w:qFormat/>
    <w:pPr>
      <w:ind w:firstLine="420"/>
    </w:pPr>
  </w:style>
  <w:style w:type="paragraph" w:styleId="1121">
    <w:name w:val="标题1"/>
    <w:basedOn w:val="949"/>
    <w:next w:val="1121"/>
    <w:link w:val="949"/>
    <w:qFormat/>
    <w:pPr>
      <w:jc w:val="center"/>
      <w:spacing w:before="240" w:after="60"/>
      <w:outlineLvl w:val="0"/>
    </w:pPr>
    <w:rPr>
      <w:rFonts w:ascii="Cambria" w:hAnsi="Cambria"/>
      <w:b/>
      <w:bCs/>
      <w:sz w:val="32"/>
      <w:szCs w:val="32"/>
    </w:rPr>
  </w:style>
  <w:style w:type="character" w:styleId="1122">
    <w:name w:val="font01"/>
    <w:next w:val="1122"/>
    <w:link w:val="949"/>
    <w:qFormat/>
    <w:rPr>
      <w:rFonts w:hint="eastAsia" w:ascii="宋体" w:hAnsi="宋体" w:eastAsia="宋体" w:cs="宋体"/>
      <w:color w:val="000000"/>
      <w:sz w:val="22"/>
      <w:szCs w:val="22"/>
      <w:u w:val="none"/>
    </w:rPr>
  </w:style>
  <w:style w:type="paragraph" w:styleId="1123">
    <w:name w:val="页脚1"/>
    <w:basedOn w:val="949"/>
    <w:next w:val="1123"/>
    <w:link w:val="949"/>
    <w:qFormat/>
    <w:pPr>
      <w:jc w:val="left"/>
      <w:tabs>
        <w:tab w:val="center" w:pos="4153" w:leader="none"/>
        <w:tab w:val="right" w:pos="8306" w:leader="none"/>
      </w:tabs>
    </w:pPr>
    <w:rPr>
      <w:sz w:val="18"/>
    </w:rPr>
  </w:style>
  <w:style w:type="character" w:styleId="1124">
    <w:name w:val="标题 2 字符"/>
    <w:next w:val="1124"/>
    <w:link w:val="1125"/>
    <w:qFormat/>
    <w:rPr>
      <w:rFonts w:ascii="Cambria" w:hAnsi="Cambria"/>
      <w:b/>
      <w:bCs/>
      <w:sz w:val="32"/>
      <w:szCs w:val="32"/>
    </w:rPr>
  </w:style>
  <w:style w:type="paragraph" w:styleId="1125">
    <w:name w:val="标题 21"/>
    <w:basedOn w:val="949"/>
    <w:next w:val="1125"/>
    <w:link w:val="1124"/>
    <w:qFormat/>
    <w:pPr>
      <w:numPr>
        <w:ilvl w:val="1"/>
        <w:numId w:val="1"/>
      </w:numPr>
      <w:jc w:val="left"/>
      <w:keepLines/>
      <w:keepNext/>
      <w:spacing w:before="120" w:after="120"/>
      <w:outlineLvl w:val="1"/>
    </w:pPr>
    <w:rPr>
      <w:rFonts w:ascii="Cambria" w:hAnsi="Cambria"/>
      <w:b/>
      <w:bCs/>
      <w:sz w:val="32"/>
      <w:szCs w:val="32"/>
    </w:rPr>
  </w:style>
  <w:style w:type="table" w:styleId="1126">
    <w:name w:val="网格型1"/>
    <w:basedOn w:val="960"/>
    <w:next w:val="1005"/>
    <w:link w:val="949"/>
    <w:uiPriority w:val="99"/>
    <w:qFormat/>
    <w:tblPr/>
  </w:style>
  <w:style w:type="character" w:styleId="1127" w:default="1">
    <w:name w:val="Default Paragraph Font"/>
    <w:uiPriority w:val="1"/>
    <w:semiHidden/>
    <w:unhideWhenUsed/>
  </w:style>
  <w:style w:type="numbering" w:styleId="1128" w:default="1">
    <w:name w:val="No List"/>
    <w:uiPriority w:val="99"/>
    <w:semiHidden/>
    <w:unhideWhenUsed/>
  </w:style>
  <w:style w:type="table" w:styleId="11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南柯一梦</dc:creator>
  <cp:lastModifiedBy>阮真真</cp:lastModifiedBy>
  <cp:revision>16</cp:revision>
  <dcterms:created xsi:type="dcterms:W3CDTF">2026-04-25T12:15:00Z</dcterms:created>
  <dcterms:modified xsi:type="dcterms:W3CDTF">2026-04-28T07:58:22Z</dcterms:modified>
  <cp:version>1048576</cp:version>
</cp:coreProperties>
</file>