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pStyle w:val="862"/>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rPr>
          <w:rFonts w:hint="eastAsia" w:ascii="仿宋" w:hAnsi="仿宋" w:eastAsia="仿宋" w:cs="仿宋"/>
          <w:bCs/>
          <w:spacing w:val="20"/>
          <w:sz w:val="72"/>
          <w:szCs w:val="72"/>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75"/>
        <w:rPr>
          <w:rFonts w:hint="eastAsia"/>
          <w:highlight w:val="none"/>
        </w:rPr>
      </w:pPr>
      <w:r>
        <w:rPr>
          <w:rFonts w:hint="eastAsia"/>
          <w:highlight w:val="none"/>
        </w:rPr>
      </w:r>
      <w:r/>
    </w:p>
    <w:p>
      <w:pPr>
        <w:pStyle w:val="862"/>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862"/>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862"/>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rPr>
          <w:rFonts w:hint="eastAsia" w:ascii="仿宋" w:hAnsi="仿宋" w:eastAsia="仿宋" w:cs="仿宋"/>
          <w:bCs/>
          <w:sz w:val="30"/>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keepLines w:val="0"/>
        <w:keepNext w:val="0"/>
        <w:pageBreakBefore w:val="0"/>
        <w:spacing w:before="95" w:after="95" w:line="360" w:lineRule="auto"/>
        <w:widowControl w:val="off"/>
        <w:rPr>
          <w:rFonts w:ascii="仿宋" w:hAnsi="仿宋" w:eastAsia="仿宋" w:cs="仿宋"/>
          <w:b/>
          <w:sz w:val="32"/>
          <w:szCs w:val="32"/>
          <w:highlight w:val="none"/>
          <w:lang w:val="en-US" w:eastAsia="zh-CN"/>
        </w:rPr>
      </w:pPr>
      <w:r>
        <w:rPr>
          <w:rFonts w:hint="eastAsia" w:ascii="仿宋" w:hAnsi="仿宋" w:eastAsia="仿宋" w:cs="仿宋"/>
          <w:b/>
          <w:sz w:val="32"/>
          <w:szCs w:val="32"/>
          <w:highlight w:val="none"/>
        </w:rPr>
        <w:t xml:space="preserve">政府采购编号：</w:t>
      </w:r>
      <w:r>
        <w:rPr>
          <w:rFonts w:hint="eastAsia" w:ascii="仿宋" w:hAnsi="仿宋" w:eastAsia="仿宋" w:cs="仿宋"/>
          <w:b/>
          <w:sz w:val="32"/>
          <w:szCs w:val="32"/>
          <w:highlight w:val="none"/>
          <w:lang w:eastAsia="zh-CN"/>
        </w:rPr>
        <w:t xml:space="preserve">JSZC-320206-WXCJ-G2026-0013</w:t>
      </w:r>
      <w:r>
        <w:rPr>
          <w:rFonts w:ascii="仿宋" w:hAnsi="仿宋" w:eastAsia="仿宋" w:cs="仿宋"/>
          <w:b/>
          <w:sz w:val="32"/>
          <w:szCs w:val="32"/>
          <w:highlight w:val="none"/>
          <w:lang w:val="en-US" w:eastAsia="zh-CN"/>
        </w:rPr>
      </w:r>
      <w:r/>
    </w:p>
    <w:p>
      <w:pPr>
        <w:pStyle w:val="862"/>
        <w:ind w:left="2240" w:hanging="2240"/>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采购项目名称：</w:t>
      </w:r>
      <w:r>
        <w:rPr>
          <w:rFonts w:hint="eastAsia" w:ascii="仿宋" w:hAnsi="仿宋" w:eastAsia="仿宋" w:cs="仿宋"/>
          <w:b/>
          <w:sz w:val="32"/>
          <w:szCs w:val="32"/>
          <w:highlight w:val="none"/>
          <w:lang w:eastAsia="zh-CN"/>
        </w:rPr>
        <w:t xml:space="preserve">江苏省锡山高级中学实验学校家具采购项目</w:t>
      </w:r>
      <w:r>
        <w:rPr>
          <w:rFonts w:hint="eastAsia" w:ascii="仿宋" w:hAnsi="仿宋" w:eastAsia="仿宋" w:cs="仿宋"/>
          <w:b/>
          <w:sz w:val="32"/>
          <w:szCs w:val="32"/>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24"/>
          <w:highlight w:val="none"/>
          <w:lang w:eastAsia="zh-CN"/>
        </w:rPr>
      </w:pPr>
      <w:r>
        <w:rPr>
          <w:rFonts w:hint="eastAsia" w:ascii="仿宋" w:hAnsi="仿宋" w:eastAsia="仿宋" w:cs="仿宋"/>
          <w:b/>
          <w:sz w:val="32"/>
          <w:szCs w:val="32"/>
          <w:highlight w:val="none"/>
        </w:rPr>
        <w:t xml:space="preserve">采</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购</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人：</w:t>
      </w:r>
      <w:r>
        <w:rPr>
          <w:rFonts w:hint="eastAsia" w:ascii="仿宋" w:hAnsi="仿宋" w:eastAsia="仿宋" w:cs="仿宋"/>
          <w:b/>
          <w:sz w:val="32"/>
          <w:szCs w:val="32"/>
          <w:highlight w:val="none"/>
          <w:lang w:eastAsia="zh-CN"/>
        </w:rPr>
        <w:t xml:space="preserve">江苏省锡山高级中学实验学校</w:t>
      </w:r>
      <w:r>
        <w:rPr>
          <w:rFonts w:hint="eastAsia" w:ascii="仿宋" w:hAnsi="仿宋" w:eastAsia="仿宋" w:cs="仿宋"/>
          <w:b/>
          <w:sz w:val="24"/>
          <w:highlight w:val="none"/>
          <w:lang w:eastAsia="zh-CN"/>
        </w:rPr>
      </w:r>
      <w:r/>
    </w:p>
    <w:p>
      <w:pPr>
        <w:pStyle w:val="862"/>
        <w:keepLines w:val="0"/>
        <w:keepNext w:val="0"/>
        <w:pageBreakBefore w:val="0"/>
        <w:spacing w:before="95" w:after="95" w:line="360" w:lineRule="auto"/>
        <w:widowControl w:val="off"/>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江苏成建项目管理有限公司</w:t>
      </w:r>
      <w:r>
        <w:rPr>
          <w:rFonts w:hint="eastAsia" w:ascii="仿宋" w:hAnsi="仿宋" w:eastAsia="仿宋" w:cs="仿宋"/>
          <w:b/>
          <w:sz w:val="32"/>
          <w:szCs w:val="32"/>
          <w:highlight w:val="none"/>
          <w:lang w:eastAsia="zh-CN"/>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lang w:val="en-US" w:eastAsia="zh-CN"/>
        </w:rPr>
        <w:t xml:space="preserve">年五</w:t>
      </w:r>
      <w:r>
        <w:rPr>
          <w:rFonts w:hint="eastAsia" w:ascii="仿宋" w:hAnsi="仿宋" w:eastAsia="仿宋" w:cs="仿宋"/>
          <w:b/>
          <w:sz w:val="32"/>
          <w:szCs w:val="32"/>
          <w:highlight w:val="none"/>
        </w:rPr>
        <w:t xml:space="preserve">月</w:t>
      </w:r>
      <w:r>
        <w:rPr>
          <w:rFonts w:hint="eastAsia" w:ascii="仿宋" w:hAnsi="仿宋" w:eastAsia="仿宋" w:cs="仿宋"/>
          <w:b/>
          <w:sz w:val="32"/>
          <w:szCs w:val="32"/>
          <w:highlight w:val="none"/>
        </w:rPr>
      </w:r>
      <w:r/>
    </w:p>
    <w:p>
      <w:pPr>
        <w:pStyle w:val="862"/>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rPr>
          <w:rFonts w:hint="eastAsia" w:ascii="仿宋" w:hAnsi="仿宋" w:eastAsia="仿宋" w:cs="仿宋"/>
          <w:b/>
          <w:sz w:val="44"/>
          <w:szCs w:val="44"/>
          <w:highlight w:val="none"/>
        </w:rPr>
      </w:r>
      <w:r/>
    </w:p>
    <w:p>
      <w:pPr>
        <w:pStyle w:val="862"/>
        <w:spacing w:line="1000" w:lineRule="exact"/>
        <w:tabs>
          <w:tab w:val="left" w:pos="800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w:t>
      </w:r>
      <w:r>
        <w:rPr>
          <w:rFonts w:hint="eastAsia" w:ascii="仿宋" w:hAnsi="仿宋" w:eastAsia="仿宋" w:cs="仿宋"/>
          <w:b/>
          <w:sz w:val="30"/>
          <w:szCs w:val="30"/>
          <w:highlight w:val="none"/>
        </w:rPr>
      </w:r>
      <w:r/>
    </w:p>
    <w:p>
      <w:pPr>
        <w:pStyle w:val="862"/>
        <w:spacing w:line="1000" w:lineRule="exact"/>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第二部分    投标供应商须知</w:t>
      </w:r>
      <w:r>
        <w:rPr>
          <w:rFonts w:hint="eastAsia" w:ascii="仿宋" w:hAnsi="仿宋" w:eastAsia="仿宋" w:cs="仿宋"/>
          <w:b/>
          <w:sz w:val="30"/>
          <w:szCs w:val="30"/>
          <w:highlight w:val="none"/>
          <w:lang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第三部分    采购需求</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第四部分    合同条款及格式</w:t>
      </w:r>
      <w:r>
        <w:rPr>
          <w:rFonts w:hint="eastAsia" w:ascii="仿宋" w:hAnsi="仿宋" w:eastAsia="仿宋" w:cs="仿宋"/>
          <w:b/>
          <w:sz w:val="30"/>
          <w:szCs w:val="30"/>
          <w:highlight w:val="none"/>
          <w:lang w:val="en-US" w:eastAsia="zh-CN"/>
        </w:rPr>
      </w:r>
      <w:r/>
    </w:p>
    <w:p>
      <w:pPr>
        <w:pStyle w:val="862"/>
        <w:spacing w:line="1000" w:lineRule="exact"/>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第五部分    附件（投标文件格式）</w:t>
      </w:r>
      <w:r>
        <w:rPr>
          <w:rFonts w:hint="eastAsia" w:ascii="仿宋" w:hAnsi="仿宋" w:eastAsia="仿宋" w:cs="仿宋"/>
          <w:b/>
          <w:sz w:val="30"/>
          <w:szCs w:val="30"/>
          <w:highlight w:val="none"/>
          <w:lang w:val="en-US" w:eastAsia="zh-CN"/>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lang w:eastAsia="zh-CN"/>
        </w:rPr>
        <w:t xml:space="preserve">一．投标邀请函</w:t>
      </w:r>
      <w:r>
        <w:rPr>
          <w:rFonts w:hint="eastAsia" w:ascii="仿宋" w:hAnsi="仿宋" w:eastAsia="仿宋" w:cs="仿宋"/>
          <w:sz w:val="24"/>
          <w:highlight w:val="none"/>
          <w:lang w:eastAsia="zh-CN"/>
        </w:rPr>
      </w:r>
      <w:r/>
    </w:p>
    <w:p>
      <w:pPr>
        <w:pStyle w:val="862"/>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lang w:eastAsia="zh-CN"/>
        </w:rPr>
        <w:t xml:space="preserve">江苏成建项目管理有限公司受江苏省锡山高级中学实验学校的委托，对其江苏省锡山高级中学实验学校家具采购项目进行公开招标，欢迎你单位参加投标并提请注意下列附表中的相关事项：</w:t>
      </w:r>
      <w:r>
        <w:rPr>
          <w:rFonts w:hint="eastAsia" w:ascii="仿宋" w:hAnsi="仿宋" w:eastAsia="仿宋" w:cs="仿宋"/>
          <w:b/>
          <w:sz w:val="44"/>
          <w:szCs w:val="44"/>
          <w:highlight w:val="none"/>
        </w:rPr>
      </w:r>
      <w:r/>
    </w:p>
    <w:tbl>
      <w:tblPr>
        <w:tblW w:w="0" w:type="auto"/>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8623"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江苏省锡山高级中学实验学校家具采购项目</w:t>
            </w:r>
            <w:r>
              <w:rPr>
                <w:rFonts w:hint="eastAsia" w:ascii="仿宋" w:hAnsi="仿宋" w:eastAsia="仿宋" w:cs="仿宋"/>
                <w:sz w:val="24"/>
                <w:highlight w:val="none"/>
                <w:lang w:eastAsia="zh-CN"/>
              </w:rPr>
            </w:r>
            <w:r/>
          </w:p>
          <w:p>
            <w:pPr>
              <w:pStyle w:val="862"/>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rPr>
              <w:t xml:space="preserve">政府采购编号：JSZC-320206-WXCJ-G2026-0013</w:t>
            </w:r>
            <w:r>
              <w:rPr>
                <w:rFonts w:ascii="仿宋" w:hAnsi="仿宋" w:eastAsia="仿宋" w:cs="仿宋"/>
                <w:sz w:val="24"/>
                <w:highlight w:val="none"/>
                <w:lang w:val="en-US"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采购人：</w:t>
            </w:r>
            <w:r>
              <w:rPr>
                <w:rFonts w:hint="eastAsia" w:ascii="仿宋" w:hAnsi="仿宋" w:eastAsia="仿宋" w:cs="仿宋"/>
                <w:color w:val="000000"/>
                <w:sz w:val="24"/>
                <w:highlight w:val="none"/>
                <w:lang w:eastAsia="zh-CN"/>
              </w:rPr>
              <w:t xml:space="preserve">江苏省锡山高级中学实验学校</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联系地址：江苏省无锡市惠山经济开发区惠绿路100号</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采购代理机构：</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lang w:eastAsia="zh-CN"/>
              </w:rPr>
            </w:r>
            <w:r/>
          </w:p>
          <w:p>
            <w:pPr>
              <w:pStyle w:val="862"/>
              <w:spacing w:line="36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 xml:space="preserve">采购机构地址：</w:t>
            </w:r>
            <w:r>
              <w:rPr>
                <w:rFonts w:hint="eastAsia" w:ascii="仿宋" w:hAnsi="仿宋" w:eastAsia="仿宋" w:cs="仿宋"/>
                <w:color w:val="000000"/>
                <w:sz w:val="24"/>
                <w:highlight w:val="none"/>
                <w:lang w:val="en-US" w:eastAsia="zh-CN"/>
              </w:rPr>
              <w:t xml:space="preserve">无锡市梁溪区人民东路311号崇文大厦2108</w:t>
            </w:r>
            <w:r>
              <w:rPr>
                <w:rFonts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8623" w:type="dxa"/>
            <w:vAlign w:val="center"/>
            <w:textDirection w:val="lrTb"/>
            <w:noWrap w:val="false"/>
          </w:tcPr>
          <w:p>
            <w:pPr>
              <w:pStyle w:val="86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采购项目概况、要求：</w:t>
            </w:r>
            <w:r>
              <w:rPr>
                <w:rFonts w:hint="eastAsia" w:ascii="仿宋" w:hAnsi="仿宋" w:eastAsia="仿宋" w:cs="仿宋"/>
                <w:color w:val="000000"/>
                <w:sz w:val="24"/>
                <w:szCs w:val="24"/>
                <w:highlight w:val="none"/>
              </w:rPr>
            </w:r>
            <w:r/>
          </w:p>
          <w:p>
            <w:pPr>
              <w:pStyle w:val="86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1.采购需求：江苏省锡山高级中学实验学校家具的采购、运输、安装、调试、验收与售后服务等（招标范围包括讲台（教室）、课桌椅、书包柜、角落柜、实木椅、食堂餐桌等）</w:t>
            </w:r>
            <w:r>
              <w:rPr>
                <w:rFonts w:hint="eastAsia" w:ascii="仿宋" w:hAnsi="仿宋" w:eastAsia="仿宋" w:cs="仿宋"/>
                <w:bCs/>
                <w:sz w:val="24"/>
                <w:szCs w:val="24"/>
                <w:highlight w:val="none"/>
              </w:rPr>
              <w:t xml:space="preserve">。</w:t>
            </w:r>
            <w:r>
              <w:rPr>
                <w:rFonts w:hint="eastAsia" w:ascii="仿宋" w:hAnsi="仿宋" w:eastAsia="仿宋" w:cs="仿宋"/>
                <w:color w:val="000000"/>
                <w:sz w:val="24"/>
                <w:szCs w:val="24"/>
                <w:highlight w:val="none"/>
              </w:rPr>
              <w:t xml:space="preserve">具体内容及要求详见“项目需求及说明”；</w:t>
            </w:r>
            <w:r>
              <w:rPr>
                <w:rFonts w:hint="eastAsia" w:ascii="仿宋" w:hAnsi="仿宋" w:eastAsia="仿宋" w:cs="仿宋"/>
                <w:color w:val="000000"/>
                <w:sz w:val="24"/>
                <w:szCs w:val="24"/>
                <w:highlight w:val="none"/>
                <w:lang w:eastAsia="zh-CN"/>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交货期：合同签订后</w:t>
            </w:r>
            <w:r>
              <w:rPr>
                <w:rFonts w:hint="eastAsia" w:ascii="仿宋" w:hAnsi="仿宋" w:eastAsia="仿宋" w:cs="仿宋"/>
                <w:bCs/>
                <w:sz w:val="24"/>
                <w:szCs w:val="24"/>
                <w:highlight w:val="none"/>
                <w:lang w:val="en-US" w:eastAsia="zh-CN"/>
              </w:rPr>
              <w:t xml:space="preserve">30</w:t>
            </w:r>
            <w:r>
              <w:rPr>
                <w:rFonts w:hint="eastAsia" w:ascii="仿宋" w:hAnsi="仿宋" w:eastAsia="仿宋" w:cs="仿宋"/>
                <w:bCs/>
                <w:sz w:val="24"/>
                <w:szCs w:val="24"/>
                <w:highlight w:val="none"/>
              </w:rPr>
              <w:t xml:space="preserve">日历天内（或以采购人通知为准），设备全部到场并且完成安装调试</w:t>
            </w:r>
            <w:r>
              <w:rPr>
                <w:rFonts w:hint="eastAsia" w:ascii="仿宋" w:hAnsi="仿宋" w:eastAsia="仿宋" w:cs="仿宋"/>
                <w:bCs/>
                <w:sz w:val="24"/>
                <w:szCs w:val="24"/>
                <w:highlight w:val="none"/>
                <w:lang w:val="en-US" w:eastAsia="zh-CN"/>
              </w:rPr>
              <w:t xml:space="preserve">通过验收</w:t>
            </w:r>
            <w:r>
              <w:rPr>
                <w:rFonts w:hint="eastAsia" w:ascii="仿宋" w:hAnsi="仿宋" w:eastAsia="仿宋" w:cs="仿宋"/>
                <w:bCs/>
                <w:sz w:val="24"/>
                <w:szCs w:val="24"/>
                <w:highlight w:val="none"/>
              </w:rPr>
              <w:t xml:space="preserve">，交付采购人使用；误期违约金：2000元/天</w:t>
            </w:r>
            <w:r>
              <w:rPr>
                <w:rFonts w:hint="eastAsia" w:ascii="仿宋" w:hAnsi="仿宋" w:eastAsia="仿宋" w:cs="仿宋"/>
                <w:bCs/>
                <w:sz w:val="24"/>
                <w:szCs w:val="24"/>
                <w:highlight w:val="none"/>
                <w:lang w:eastAsia="zh-CN"/>
              </w:rPr>
              <w:t xml:space="preserve">，上限为合同价款的5%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质量标准：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%，并赔偿采购人全部损失。</w:t>
            </w:r>
            <w:r>
              <w:rPr>
                <w:rFonts w:hint="eastAsia" w:ascii="仿宋" w:hAnsi="仿宋" w:eastAsia="仿宋" w:cs="仿宋"/>
                <w:bCs/>
                <w:sz w:val="24"/>
                <w:szCs w:val="24"/>
                <w:highlight w:val="none"/>
              </w:rPr>
            </w:r>
            <w:r/>
          </w:p>
          <w:p>
            <w:pPr>
              <w:pStyle w:val="862"/>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质保期：五年，自所有货物最终验收合格之日起算。若国家、厂商、行业有更高质保期标准，按国家、厂商、行业的最优标准执行；</w:t>
            </w:r>
            <w:r>
              <w:rPr>
                <w:rFonts w:hint="eastAsia" w:ascii="仿宋" w:hAnsi="仿宋" w:eastAsia="仿宋" w:cs="仿宋"/>
                <w:bCs/>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.采购预算金额：</w:t>
            </w:r>
            <w:r>
              <w:rPr>
                <w:rFonts w:hint="eastAsia" w:ascii="仿宋" w:hAnsi="仿宋" w:eastAsia="仿宋" w:cs="仿宋"/>
                <w:color w:val="000000"/>
                <w:sz w:val="24"/>
                <w:szCs w:val="24"/>
                <w:highlight w:val="none"/>
                <w:lang w:val="en-US" w:eastAsia="zh-CN"/>
              </w:rPr>
              <w:t xml:space="preserve">170.00</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.本项目设定最高限价，</w:t>
            </w:r>
            <w:r>
              <w:rPr>
                <w:rFonts w:hint="eastAsia" w:ascii="仿宋" w:hAnsi="仿宋" w:eastAsia="仿宋" w:cs="仿宋"/>
                <w:b w:val="0"/>
                <w:bCs w:val="0"/>
                <w:color w:val="000000"/>
                <w:sz w:val="24"/>
                <w:szCs w:val="24"/>
                <w:highlight w:val="none"/>
              </w:rPr>
              <w:t xml:space="preserve">最高限价为</w:t>
            </w:r>
            <w:r>
              <w:rPr>
                <w:rFonts w:hint="eastAsia" w:ascii="仿宋" w:hAnsi="仿宋" w:eastAsia="仿宋" w:cs="仿宋"/>
                <w:b w:val="0"/>
                <w:bCs w:val="0"/>
                <w:color w:val="000000"/>
                <w:sz w:val="24"/>
                <w:szCs w:val="24"/>
                <w:highlight w:val="none"/>
                <w:lang w:val="en-US" w:eastAsia="zh-CN"/>
              </w:rPr>
              <w:t xml:space="preserve">165.4610万</w:t>
            </w:r>
            <w:r>
              <w:rPr>
                <w:rFonts w:hint="eastAsia" w:ascii="仿宋" w:hAnsi="仿宋" w:eastAsia="仿宋" w:cs="仿宋"/>
                <w:b w:val="0"/>
                <w:bCs w:val="0"/>
                <w:color w:val="000000"/>
                <w:sz w:val="24"/>
                <w:szCs w:val="24"/>
                <w:highlight w:val="none"/>
              </w:rPr>
              <w:t xml:space="preserve">元</w:t>
            </w:r>
            <w:r>
              <w:rPr>
                <w:rFonts w:hint="eastAsia" w:ascii="仿宋" w:hAnsi="仿宋" w:eastAsia="仿宋" w:cs="仿宋"/>
                <w:color w:val="000000"/>
                <w:sz w:val="24"/>
                <w:szCs w:val="24"/>
                <w:highlight w:val="none"/>
              </w:rPr>
              <w:t xml:space="preserve">，投标供应商报价不得超过上述最高限价；</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.本项目是否专门面向中小企业（含监狱企业、残疾人福利性单位）采购：</w:t>
            </w:r>
            <w:r>
              <w:rPr>
                <w:rFonts w:hint="eastAsia" w:ascii="仿宋" w:hAnsi="仿宋" w:eastAsia="仿宋" w:cs="仿宋"/>
                <w:color w:val="000000"/>
                <w:sz w:val="24"/>
                <w:szCs w:val="24"/>
                <w:highlight w:val="none"/>
                <w:lang w:val="en-US" w:eastAsia="zh-CN"/>
              </w:rPr>
              <w:t xml:space="preserve">是</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62"/>
              <w:spacing w:line="470" w:lineRule="exact"/>
              <w:rPr>
                <w:rFonts w:hint="eastAsia" w:ascii="仿宋" w:hAnsi="仿宋" w:eastAsia="仿宋" w:cs="仿宋"/>
                <w:bCs/>
                <w:color w:val="ff0000"/>
                <w:sz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.本项目标的所属行业：工业（根据中小企业划型标准规定（工信部联企业【2011】300号）。</w:t>
            </w:r>
            <w:r>
              <w:rPr>
                <w:rFonts w:hint="eastAsia" w:ascii="仿宋" w:hAnsi="仿宋" w:eastAsia="仿宋" w:cs="仿宋"/>
                <w:bCs/>
                <w:color w:val="ff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8623" w:type="dxa"/>
            <w:vAlign w:val="center"/>
            <w:textDirection w:val="lrTb"/>
            <w:noWrap w:val="false"/>
          </w:tcPr>
          <w:p>
            <w:pPr>
              <w:pStyle w:val="862"/>
              <w:ind w:left="0" w:right="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投标供应商资格要求</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2"/>
              <w:keepLines w:val="0"/>
              <w:keepNext w:val="0"/>
              <w:spacing w:before="0" w:beforeAutospacing="0" w:after="0" w:afterAutospacing="0" w:line="420" w:lineRule="exact"/>
              <w:rPr>
                <w:rFonts w:hint="eastAsia" w:ascii="仿宋" w:hAnsi="仿宋" w:eastAsia="仿宋" w:cs="仿宋"/>
                <w:b/>
                <w:bCs/>
                <w:color w:val="000000"/>
                <w:sz w:val="24"/>
                <w:szCs w:val="21"/>
                <w:highlight w:val="none"/>
              </w:rPr>
              <w:suppressLineNumbers w:val="0"/>
            </w:pPr>
            <w:r>
              <w:rPr>
                <w:rFonts w:hint="eastAsia" w:ascii="仿宋" w:hAnsi="仿宋" w:eastAsia="仿宋" w:cs="仿宋"/>
                <w:b/>
                <w:bCs/>
                <w:color w:val="000000"/>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color w:val="000000"/>
                <w:sz w:val="24"/>
                <w:szCs w:val="21"/>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（2）具有良好的商业信誉和健全的财务会计制度；[提供近三个月中任意一个月份（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的财务状况报告（资产负债表和利润表）或由会计师事务所出具的</w:t>
            </w:r>
            <w:r>
              <w:rPr>
                <w:rFonts w:hint="eastAsia" w:ascii="仿宋" w:hAnsi="仿宋" w:eastAsia="仿宋" w:cs="仿宋"/>
                <w:bCs/>
                <w:color w:val="000000"/>
                <w:sz w:val="24"/>
                <w:szCs w:val="24"/>
                <w:highlight w:val="none"/>
                <w:lang w:eastAsia="zh-CN"/>
              </w:rPr>
              <w:t xml:space="preserve">2024年度的财务审计报告原</w:t>
            </w:r>
            <w:r>
              <w:rPr>
                <w:rFonts w:hint="eastAsia" w:ascii="仿宋" w:hAnsi="仿宋" w:eastAsia="仿宋" w:cs="仿宋"/>
                <w:bCs/>
                <w:color w:val="000000"/>
                <w:sz w:val="24"/>
                <w:szCs w:val="24"/>
                <w:highlight w:val="none"/>
              </w:rPr>
              <w:t xml:space="preserve">件扫描件]</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（3）具有依法缴纳税收和社会保障资金的良好记录；[提供近三个月中任意一个月份（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（4）具有履行合同所必需的设备和专业技术能力；[根据项目需求提供履行合同所必需的设备和专业技术能力的声明]</w:t>
            </w:r>
            <w:r>
              <w:rPr>
                <w:rFonts w:hint="eastAsia" w:ascii="仿宋" w:hAnsi="仿宋" w:eastAsia="仿宋" w:cs="仿宋"/>
                <w:bCs/>
                <w:color w:val="000000"/>
                <w:sz w:val="24"/>
                <w:szCs w:val="24"/>
                <w:highlight w:val="none"/>
              </w:rPr>
            </w:r>
            <w:r/>
          </w:p>
          <w:p>
            <w:pPr>
              <w:pStyle w:val="862"/>
              <w:ind w:left="0" w:right="0" w:firstLine="382"/>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仿宋" w:hAnsi="仿宋" w:eastAsia="仿宋" w:cs="仿宋"/>
                <w:bCs/>
                <w:color w:val="000000"/>
                <w:sz w:val="24"/>
                <w:szCs w:val="24"/>
                <w:highlight w:val="none"/>
              </w:rPr>
            </w:r>
            <w:r/>
          </w:p>
          <w:p>
            <w:pPr>
              <w:pStyle w:val="862"/>
              <w:ind w:left="0" w:right="0" w:firstLine="36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（6）法律、行政法规规定的其他条件。</w:t>
            </w:r>
            <w:r>
              <w:rPr>
                <w:rFonts w:hint="eastAsia" w:ascii="仿宋" w:hAnsi="仿宋" w:eastAsia="仿宋" w:cs="仿宋"/>
                <w:bCs/>
                <w:color w:val="000000"/>
                <w:sz w:val="24"/>
                <w:szCs w:val="24"/>
                <w:highlight w:val="none"/>
              </w:rPr>
            </w:r>
            <w:r/>
          </w:p>
          <w:p>
            <w:pPr>
              <w:pStyle w:val="862"/>
              <w:ind w:left="0" w:right="0" w:firstLine="480"/>
              <w:jc w:val="both"/>
              <w:keepLines w:val="0"/>
              <w:keepNext w:val="0"/>
              <w:spacing w:before="0" w:beforeAutospacing="0" w:after="0" w:afterAutospacing="0" w:line="410" w:lineRule="exact"/>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1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3.特定资格要求：</w:t>
            </w:r>
            <w:r>
              <w:rPr>
                <w:rFonts w:hint="eastAsia" w:ascii="仿宋" w:hAnsi="仿宋" w:eastAsia="仿宋" w:cs="仿宋"/>
                <w:b/>
                <w:bCs/>
                <w:color w:val="000000"/>
                <w:sz w:val="24"/>
                <w:szCs w:val="24"/>
                <w:highlight w:val="none"/>
              </w:rPr>
            </w:r>
            <w:r/>
          </w:p>
          <w:p>
            <w:pPr>
              <w:pStyle w:val="862"/>
              <w:ind w:left="0" w:right="0" w:firstLine="550"/>
              <w:keepLines w:val="0"/>
              <w:keepNext w:val="0"/>
              <w:spacing w:before="0" w:beforeAutospacing="0" w:after="0" w:afterAutospacing="0" w:line="420" w:lineRule="exact"/>
              <w:rPr>
                <w:rFonts w:hint="eastAsia" w:ascii="仿宋" w:hAnsi="仿宋" w:eastAsia="仿宋" w:cs="仿宋"/>
                <w:bCs/>
                <w:color w:val="000000"/>
                <w:sz w:val="24"/>
                <w:szCs w:val="24"/>
                <w:highlight w:val="none"/>
              </w:rPr>
              <w:suppressLineNumbers w:val="0"/>
            </w:pPr>
            <w:r/>
            <w:bookmarkStart w:id="0" w:name="_Hlk46833112"/>
            <w:r>
              <w:rPr>
                <w:rFonts w:hint="eastAsia" w:ascii="仿宋" w:hAnsi="仿宋" w:eastAsia="仿宋" w:cs="仿宋"/>
                <w:bCs/>
                <w:color w:val="000000"/>
                <w:sz w:val="24"/>
                <w:szCs w:val="24"/>
                <w:highlight w:val="none"/>
              </w:rPr>
              <w:t xml:space="preserve">（1）投标供应商项目负责人必须为投标供应商企业在职员工，需提供</w:t>
            </w:r>
            <w:r>
              <w:rPr>
                <w:rFonts w:hint="eastAsia" w:ascii="仿宋" w:hAnsi="仿宋" w:eastAsia="仿宋" w:cs="仿宋"/>
                <w:color w:val="000000"/>
                <w:sz w:val="24"/>
                <w:szCs w:val="24"/>
                <w:highlight w:val="none"/>
              </w:rPr>
              <w:t xml:space="preserve">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的投标供应商依法为其缴纳社会保险证明</w:t>
            </w:r>
            <w:r>
              <w:rPr>
                <w:rFonts w:hint="eastAsia" w:ascii="仿宋" w:hAnsi="仿宋" w:eastAsia="仿宋" w:cs="仿宋"/>
                <w:b/>
                <w:bCs/>
                <w:color w:val="000000"/>
                <w:sz w:val="24"/>
                <w:szCs w:val="24"/>
                <w:highlight w:val="none"/>
              </w:rPr>
              <w:t xml:space="preserve">（由相关主管部门出具，如因投标供应商新成立确实无法提供的，可以不提供；法定代表人亲自担任本项目的项目负责人的除外；社保缴费证明必须提交带有社保部门红章的</w:t>
            </w:r>
            <w:r>
              <w:rPr>
                <w:rFonts w:hint="eastAsia" w:ascii="仿宋" w:hAnsi="仿宋" w:eastAsia="仿宋" w:cs="仿宋"/>
                <w:b/>
                <w:bCs/>
                <w:color w:val="000000"/>
                <w:sz w:val="24"/>
                <w:szCs w:val="24"/>
                <w:highlight w:val="none"/>
                <w:lang w:eastAsia="zh-CN"/>
              </w:rPr>
              <w:t xml:space="preserve">扫描件或</w:t>
            </w:r>
            <w:r>
              <w:rPr>
                <w:rFonts w:hint="eastAsia" w:ascii="仿宋" w:hAnsi="仿宋" w:eastAsia="仿宋" w:cs="仿宋"/>
                <w:b/>
                <w:bCs/>
                <w:color w:val="000000"/>
                <w:sz w:val="24"/>
                <w:szCs w:val="24"/>
                <w:highlight w:val="none"/>
              </w:rPr>
              <w:t xml:space="preserve">含有县（区）级及以上社保部门电子加盖公章或签电子公章或带二维码验证的扫描件）</w:t>
            </w:r>
            <w:bookmarkEnd w:id="0"/>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bCs/>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仿宋" w:hAnsi="仿宋" w:eastAsia="仿宋" w:cs="仿宋"/>
                <w:bCs/>
                <w:color w:val="000000"/>
                <w:sz w:val="24"/>
                <w:szCs w:val="24"/>
                <w:highlight w:val="none"/>
              </w:rPr>
            </w:r>
            <w:r/>
          </w:p>
          <w:p>
            <w:pPr>
              <w:pStyle w:val="862"/>
              <w:ind w:left="0" w:right="0" w:firstLine="480"/>
              <w:keepLines w:val="0"/>
              <w:keepNext w:val="0"/>
              <w:spacing w:before="0" w:beforeAutospacing="0" w:after="0" w:afterAutospacing="0" w:line="41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rPr>
            </w:r>
            <w:r/>
          </w:p>
          <w:p>
            <w:pPr>
              <w:pStyle w:val="862"/>
              <w:ind w:left="0" w:right="0" w:firstLine="482"/>
              <w:keepLines w:val="0"/>
              <w:keepNext w:val="0"/>
              <w:spacing w:before="0" w:beforeAutospacing="0" w:after="0" w:afterAutospacing="0" w:line="41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仿宋" w:hAnsi="仿宋" w:eastAsia="仿宋" w:cs="仿宋"/>
                <w:b/>
                <w:bCs/>
                <w:color w:val="000000"/>
                <w:sz w:val="24"/>
                <w:szCs w:val="24"/>
                <w:highlight w:val="none"/>
                <w:lang w:eastAsia="zh-CN"/>
              </w:rPr>
              <w:t xml:space="preserve">〔2022〕3号</w:t>
            </w:r>
            <w:r>
              <w:rPr>
                <w:rFonts w:hint="eastAsia" w:ascii="仿宋" w:hAnsi="仿宋" w:eastAsia="仿宋" w:cs="仿宋"/>
                <w:b/>
                <w:bCs/>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color w:val="000000"/>
                <w:sz w:val="24"/>
                <w:szCs w:val="24"/>
                <w:highlight w:val="none"/>
              </w:rPr>
            </w:r>
            <w:r/>
          </w:p>
          <w:p>
            <w:pPr>
              <w:pStyle w:val="862"/>
              <w:ind w:left="0" w:right="0" w:firstLine="482"/>
              <w:keepLines w:val="0"/>
              <w:keepNext w:val="0"/>
              <w:spacing w:before="0" w:beforeAutospacing="0" w:after="0" w:afterAutospacing="0" w:line="420" w:lineRule="exact"/>
              <w:shd w:val="clear" w:color="auto" w:fill="ffffff"/>
              <w:widowControl/>
              <w:rPr>
                <w:rFonts w:ascii="仿宋" w:hAnsi="仿宋" w:eastAsia="仿宋" w:cs="仿宋"/>
                <w:b/>
                <w:color w:val="000000"/>
                <w:sz w:val="24"/>
                <w:szCs w:val="24"/>
                <w:highlight w:val="none"/>
                <w:lang w:val="en-US" w:eastAsia="zh-CN"/>
              </w:rPr>
              <w:suppressLineNumbers w:val="0"/>
            </w:pPr>
            <w:r>
              <w:rPr>
                <w:rFonts w:hint="eastAsia" w:ascii="仿宋" w:hAnsi="仿宋" w:eastAsia="仿宋" w:cs="仿宋"/>
                <w:b/>
                <w:color w:val="000000"/>
                <w:sz w:val="24"/>
                <w:szCs w:val="24"/>
                <w:highlight w:val="none"/>
              </w:rPr>
              <w:t xml:space="preserve">4.本项目</w:t>
            </w:r>
            <w:r>
              <w:rPr>
                <w:rFonts w:hint="eastAsia" w:ascii="仿宋" w:hAnsi="仿宋" w:eastAsia="仿宋" w:cs="仿宋"/>
                <w:b/>
                <w:color w:val="000000"/>
                <w:sz w:val="24"/>
                <w:szCs w:val="24"/>
                <w:highlight w:val="none"/>
                <w:u w:val="single"/>
              </w:rPr>
              <w:t xml:space="preserve">不接受</w:t>
            </w:r>
            <w:r>
              <w:rPr>
                <w:rFonts w:hint="eastAsia" w:ascii="仿宋" w:hAnsi="仿宋" w:eastAsia="仿宋" w:cs="仿宋"/>
                <w:b/>
                <w:color w:val="000000"/>
                <w:sz w:val="24"/>
                <w:szCs w:val="24"/>
                <w:highlight w:val="none"/>
              </w:rPr>
              <w:t xml:space="preserve">联合体投标</w:t>
            </w:r>
            <w:r>
              <w:rPr>
                <w:rFonts w:hint="eastAsia" w:ascii="仿宋" w:hAnsi="仿宋" w:eastAsia="仿宋" w:cs="仿宋"/>
                <w:b/>
                <w:color w:val="000000"/>
                <w:sz w:val="24"/>
                <w:szCs w:val="24"/>
                <w:highlight w:val="none"/>
                <w:lang w:eastAsia="zh-CN"/>
              </w:rPr>
              <w:t xml:space="preserve">；</w:t>
            </w:r>
            <w:r>
              <w:rPr>
                <w:rFonts w:ascii="仿宋" w:hAnsi="仿宋" w:eastAsia="仿宋" w:cs="仿宋"/>
                <w:b/>
                <w:color w:val="000000"/>
                <w:sz w:val="24"/>
                <w:szCs w:val="24"/>
                <w:highlight w:val="none"/>
                <w:lang w:val="en-US" w:eastAsia="zh-CN"/>
              </w:rPr>
            </w:r>
            <w:r/>
          </w:p>
        </w:tc>
      </w:tr>
      <w:tr>
        <w:trPr>
          <w:trHeight w:val="1380"/>
        </w:trPr>
        <w:tc>
          <w:tcPr>
            <w:tcW w:w="827" w:type="dxa"/>
            <w:vAlign w:val="center"/>
            <w:textDirection w:val="lrTb"/>
            <w:noWrap w:val="false"/>
          </w:tcPr>
          <w:p>
            <w:pPr>
              <w:pStyle w:val="862"/>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8623" w:type="dxa"/>
            <w:vAlign w:val="center"/>
            <w:textDirection w:val="lrTb"/>
            <w:noWrap w:val="false"/>
          </w:tcPr>
          <w:p>
            <w:pPr>
              <w:pStyle w:val="862"/>
              <w:jc w:val="left"/>
              <w:spacing w:line="42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招标文件获取信息：</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1.获取招标文件方式：</w:t>
            </w:r>
            <w:r>
              <w:rPr>
                <w:rFonts w:hint="eastAsia" w:ascii="仿宋" w:hAnsi="仿宋" w:eastAsia="仿宋" w:cs="仿宋"/>
                <w:b/>
                <w:bCs/>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bCs/>
                <w:sz w:val="24"/>
                <w:szCs w:val="24"/>
                <w:highlight w:val="none"/>
              </w:rPr>
              <w:t xml:space="preserve">http://jszfcg.jsczt.cn/</w:t>
            </w:r>
            <w:r>
              <w:rPr>
                <w:rFonts w:hint="eastAsia" w:ascii="仿宋" w:hAnsi="仿宋" w:eastAsia="仿宋" w:cs="仿宋"/>
                <w:b/>
                <w:bCs/>
                <w:sz w:val="24"/>
                <w:szCs w:val="24"/>
                <w:highlight w:val="none"/>
              </w:rPr>
              <w:fldChar w:fldCharType="end"/>
            </w:r>
            <w:r>
              <w:rPr>
                <w:rFonts w:hint="eastAsia" w:ascii="仿宋" w:hAnsi="仿宋" w:eastAsia="仿宋" w:cs="仿宋"/>
                <w:b/>
                <w:bCs/>
                <w:sz w:val="24"/>
                <w:szCs w:val="24"/>
                <w:highlight w:val="none"/>
              </w:rPr>
              <w:t xml:space="preserve">，招标文件（后缀名为“.kedt”）、供应商操作手册及政府采购客户端工具也可通过“苏采云”系统--已报名项目--报名详情页面内相应链接进行下载。</w:t>
            </w:r>
            <w:r>
              <w:rPr>
                <w:rFonts w:hint="eastAsia" w:ascii="仿宋" w:hAnsi="仿宋" w:eastAsia="仿宋" w:cs="仿宋"/>
                <w:bCs/>
                <w:sz w:val="24"/>
                <w:szCs w:val="24"/>
                <w:highlight w:val="none"/>
              </w:rPr>
            </w:r>
            <w:r/>
          </w:p>
          <w:p>
            <w:pPr>
              <w:pStyle w:val="862"/>
              <w:ind w:firstLine="480"/>
              <w:jc w:val="left"/>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2.招标文件获取时间：</w:t>
            </w:r>
            <w:bookmarkStart w:id="1" w:name="_Hlk78473366"/>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20</w:t>
            </w:r>
            <w:r>
              <w:rPr>
                <w:rFonts w:hint="eastAsia" w:ascii="仿宋" w:hAnsi="仿宋" w:eastAsia="仿宋" w:cs="仿宋"/>
                <w:b/>
                <w:bCs/>
                <w:sz w:val="24"/>
                <w:szCs w:val="24"/>
                <w:highlight w:val="none"/>
                <w:u w:val="single"/>
              </w:rPr>
              <w:t xml:space="preserve">日</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00</w:t>
            </w:r>
            <w:r>
              <w:rPr>
                <w:rFonts w:hint="eastAsia" w:ascii="仿宋" w:hAnsi="仿宋" w:eastAsia="仿宋" w:cs="仿宋"/>
                <w:b/>
                <w:bCs/>
                <w:sz w:val="24"/>
                <w:szCs w:val="24"/>
                <w:highlight w:val="none"/>
              </w:rPr>
              <w:t xml:space="preserve">至</w:t>
            </w:r>
            <w:bookmarkEnd w:id="1"/>
            <w:r>
              <w:rPr>
                <w:rFonts w:hint="eastAsia" w:ascii="仿宋" w:hAnsi="仿宋" w:eastAsia="仿宋" w:cs="仿宋"/>
                <w:b/>
                <w:bCs/>
                <w:sz w:val="24"/>
                <w:szCs w:val="24"/>
                <w:highlight w:val="none"/>
                <w:u w:val="single"/>
              </w:rPr>
              <w:t xml:space="preserve">202</w:t>
            </w:r>
            <w:r>
              <w:rPr>
                <w:rFonts w:hint="eastAsia" w:ascii="仿宋" w:hAnsi="仿宋" w:eastAsia="仿宋" w:cs="仿宋"/>
                <w:b/>
                <w:bCs/>
                <w:sz w:val="24"/>
                <w:szCs w:val="24"/>
                <w:highlight w:val="none"/>
                <w:u w:val="single"/>
                <w:lang w:val="en-US" w:eastAsia="zh-CN"/>
              </w:rPr>
              <w:t xml:space="preserve">6</w:t>
            </w:r>
            <w:r>
              <w:rPr>
                <w:rFonts w:hint="eastAsia" w:ascii="仿宋" w:hAnsi="仿宋" w:eastAsia="仿宋" w:cs="仿宋"/>
                <w:b/>
                <w:bCs/>
                <w:sz w:val="24"/>
                <w:szCs w:val="24"/>
                <w:highlight w:val="none"/>
                <w:u w:val="single"/>
              </w:rPr>
              <w:t xml:space="preserve">年</w:t>
            </w:r>
            <w:r>
              <w:rPr>
                <w:rFonts w:hint="eastAsia" w:ascii="仿宋" w:hAnsi="仿宋" w:eastAsia="仿宋" w:cs="仿宋"/>
                <w:b/>
                <w:bCs/>
                <w:sz w:val="24"/>
                <w:szCs w:val="24"/>
                <w:highlight w:val="none"/>
                <w:u w:val="single"/>
                <w:lang w:val="en-US" w:eastAsia="zh-CN"/>
              </w:rPr>
              <w:t xml:space="preserve">05</w:t>
            </w:r>
            <w:r>
              <w:rPr>
                <w:rFonts w:hint="eastAsia" w:ascii="仿宋" w:hAnsi="仿宋" w:eastAsia="仿宋" w:cs="仿宋"/>
                <w:b/>
                <w:bCs/>
                <w:sz w:val="24"/>
                <w:szCs w:val="24"/>
                <w:highlight w:val="none"/>
                <w:u w:val="single"/>
              </w:rPr>
              <w:t xml:space="preserve">月</w:t>
            </w:r>
            <w:r>
              <w:rPr>
                <w:rFonts w:hint="eastAsia" w:ascii="仿宋" w:hAnsi="仿宋" w:eastAsia="仿宋" w:cs="仿宋"/>
                <w:b/>
                <w:bCs/>
                <w:sz w:val="24"/>
                <w:szCs w:val="24"/>
                <w:highlight w:val="none"/>
                <w:u w:val="single"/>
                <w:lang w:val="en-US" w:eastAsia="zh-CN"/>
              </w:rPr>
              <w:t xml:space="preserve">27</w:t>
            </w:r>
            <w:r>
              <w:rPr>
                <w:rFonts w:hint="eastAsia" w:ascii="仿宋" w:hAnsi="仿宋" w:eastAsia="仿宋" w:cs="仿宋"/>
                <w:b/>
                <w:bCs/>
                <w:sz w:val="24"/>
                <w:szCs w:val="24"/>
                <w:highlight w:val="none"/>
                <w:u w:val="single"/>
              </w:rPr>
              <w:t xml:space="preserve">日23:59（北京时间）</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1004"/>
              <w:ind w:firstLine="480"/>
              <w:spacing w:line="4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3.招标文件获取地点：</w:t>
            </w:r>
            <w:r>
              <w:rPr>
                <w:rFonts w:hint="eastAsia" w:ascii="仿宋" w:hAnsi="仿宋" w:eastAsia="仿宋" w:cs="仿宋"/>
                <w:b/>
                <w:sz w:val="24"/>
                <w:szCs w:val="24"/>
                <w:highlight w:val="none"/>
              </w:rPr>
              <w:t xml:space="preserve">供应商登录苏采云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HYPERLINK "http://jszfcg.jsczt.cn/" \o "http://jszfcg.jsczt.cn/"</w:instrText>
            </w:r>
            <w:r>
              <w:rPr>
                <w:rFonts w:hint="eastAsia" w:ascii="仿宋" w:hAnsi="仿宋" w:eastAsia="仿宋" w:cs="仿宋"/>
                <w:sz w:val="24"/>
                <w:szCs w:val="24"/>
                <w:highlight w:val="none"/>
              </w:rPr>
              <w:fldChar w:fldCharType="separate"/>
            </w:r>
            <w:r>
              <w:rPr>
                <w:rStyle w:val="951"/>
                <w:rFonts w:hint="eastAsia" w:ascii="仿宋" w:hAnsi="仿宋" w:eastAsia="仿宋" w:cs="仿宋"/>
                <w:b/>
                <w:sz w:val="24"/>
                <w:szCs w:val="24"/>
                <w:highlight w:val="none"/>
              </w:rPr>
              <w:t xml:space="preserve">http://jszfcg.jsczt.cn/</w:t>
            </w:r>
            <w:r>
              <w:rPr>
                <w:rFonts w:hint="eastAsia" w:ascii="仿宋" w:hAnsi="仿宋" w:eastAsia="仿宋" w:cs="仿宋"/>
                <w:b/>
                <w:sz w:val="24"/>
                <w:szCs w:val="24"/>
                <w:highlight w:val="none"/>
              </w:rPr>
              <w:fldChar w:fldCharType="end"/>
            </w:r>
            <w:r>
              <w:rPr>
                <w:rFonts w:hint="eastAsia" w:ascii="仿宋" w:hAnsi="仿宋" w:eastAsia="仿宋" w:cs="仿宋"/>
                <w:b/>
                <w:sz w:val="24"/>
                <w:szCs w:val="24"/>
                <w:highlight w:val="none"/>
              </w:rPr>
              <w:t xml:space="preserve">进行获取</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bCs/>
                <w:sz w:val="24"/>
                <w:szCs w:val="24"/>
                <w:highlight w:val="none"/>
              </w:rPr>
              <w:t xml:space="preserve">4.售价：0元。</w:t>
            </w:r>
            <w:r>
              <w:rPr>
                <w:rFonts w:hint="eastAsia" w:ascii="仿宋" w:hAnsi="仿宋" w:eastAsia="仿宋" w:cs="仿宋"/>
                <w:color w:val="000000"/>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rPr>
            </w:pPr>
            <w:r>
              <w:rPr>
                <w:rFonts w:hint="eastAsia" w:ascii="仿宋" w:hAnsi="仿宋" w:eastAsia="仿宋" w:cs="仿宋"/>
                <w:sz w:val="24"/>
                <w:szCs w:val="24"/>
                <w:highlight w:val="none"/>
              </w:rPr>
              <w:t xml:space="preserve">投标供应商要求澄清招标文件的截止时间</w:t>
            </w:r>
            <w:r>
              <w:rPr>
                <w:rFonts w:hint="eastAsia" w:ascii="仿宋" w:hAnsi="仿宋" w:eastAsia="仿宋" w:cs="仿宋"/>
                <w:color w:val="000000"/>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时前，以书面形式和电子邮件形式发送给采购代理机构。（采购代理机构电子邮箱wxcjzbb2017@163.com）</w:t>
            </w:r>
            <w:r>
              <w:rPr>
                <w:rFonts w:hint="eastAsia" w:ascii="仿宋" w:hAnsi="仿宋" w:eastAsia="仿宋" w:cs="仿宋"/>
                <w:color w:val="000000"/>
                <w:sz w:val="24"/>
                <w:highlight w:val="none"/>
              </w:rPr>
            </w:r>
            <w:r/>
          </w:p>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sz w:val="24"/>
                <w:szCs w:val="24"/>
                <w:highlight w:val="none"/>
              </w:rPr>
              <w:t xml:space="preserve">采购人对招标文件澄清、修改的时间</w:t>
            </w:r>
            <w:r>
              <w:rPr>
                <w:rFonts w:hint="eastAsia" w:ascii="仿宋" w:hAnsi="仿宋" w:eastAsia="仿宋" w:cs="仿宋"/>
                <w:sz w:val="24"/>
                <w:highlight w:val="none"/>
              </w:rPr>
              <w:t xml:space="preserve">：</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05</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00</w:t>
            </w:r>
            <w:r>
              <w:rPr>
                <w:rFonts w:hint="eastAsia" w:ascii="仿宋" w:hAnsi="仿宋" w:eastAsia="仿宋" w:cs="仿宋"/>
                <w:color w:val="000000"/>
                <w:sz w:val="24"/>
                <w:highlight w:val="none"/>
              </w:rPr>
              <w:t xml:space="preserve">时前</w:t>
            </w:r>
            <w:r>
              <w:rPr>
                <w:rFonts w:hint="eastAsia" w:ascii="仿宋" w:hAnsi="仿宋" w:eastAsia="仿宋" w:cs="仿宋"/>
                <w:sz w:val="24"/>
                <w:szCs w:val="24"/>
                <w:highlight w:val="none"/>
              </w:rPr>
              <w:t xml:space="preserve">，</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w:t>
            </w:r>
            <w:r>
              <w:rPr>
                <w:rFonts w:hint="eastAsia" w:ascii="仿宋" w:hAnsi="仿宋" w:eastAsia="仿宋" w:cs="仿宋"/>
                <w:color w:val="000000"/>
                <w:sz w:val="24"/>
                <w:highlight w:val="none"/>
              </w:rPr>
              <w:t xml:space="preserve">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sz w:val="24"/>
                <w:highlight w:val="none"/>
              </w:rPr>
              <w:t xml:space="preserve">供应商</w:t>
            </w:r>
            <w:r>
              <w:rPr>
                <w:rFonts w:hint="eastAsia" w:ascii="仿宋" w:hAnsi="仿宋" w:eastAsia="仿宋" w:cs="仿宋"/>
                <w:sz w:val="24"/>
                <w:highlight w:val="none"/>
                <w:lang w:val="en-US" w:eastAsia="zh-CN"/>
              </w:rPr>
              <w:t xml:space="preserve">并</w:t>
            </w:r>
            <w:r>
              <w:rPr>
                <w:rFonts w:hint="eastAsia" w:ascii="仿宋" w:hAnsi="仿宋" w:eastAsia="仿宋" w:cs="仿宋"/>
                <w:color w:val="000000"/>
                <w:sz w:val="24"/>
                <w:highlight w:val="none"/>
              </w:rPr>
              <w:t xml:space="preserve">发布更正公告</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eastAsia="zh-CN"/>
              </w:rPr>
            </w:r>
            <w:r/>
          </w:p>
          <w:p>
            <w:pPr>
              <w:pStyle w:val="862"/>
              <w:ind w:firstLine="240"/>
              <w:spacing w:line="360" w:lineRule="auto"/>
              <w:widowControl/>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现场踏勘：</w:t>
            </w:r>
            <w:r>
              <w:rPr>
                <w:rFonts w:hint="eastAsia" w:ascii="仿宋" w:hAnsi="仿宋" w:eastAsia="仿宋" w:cs="仿宋"/>
                <w:b/>
                <w:sz w:val="24"/>
                <w:szCs w:val="24"/>
                <w:highlight w:val="none"/>
                <w:lang w:val="zh-CN"/>
              </w:rPr>
            </w:r>
            <w:r/>
          </w:p>
          <w:p>
            <w:pPr>
              <w:pStyle w:val="862"/>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Cs/>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lang w:val="en-US" w:eastAsia="zh-CN" w:bidi="ar-SA"/>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8623" w:type="dxa"/>
            <w:vAlign w:val="top"/>
            <w:textDirection w:val="lrTb"/>
            <w:noWrap w:val="false"/>
          </w:tcPr>
          <w:p>
            <w:pPr>
              <w:pStyle w:val="862"/>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lang w:val="en-US" w:eastAsia="zh-CN"/>
              </w:rPr>
            </w:r>
            <w:r/>
          </w:p>
        </w:tc>
        <w:tc>
          <w:tcPr>
            <w:tcW w:w="8623" w:type="dxa"/>
            <w:vAlign w:val="top"/>
            <w:textDirection w:val="lrTb"/>
            <w:noWrap w:val="false"/>
          </w:tcPr>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履约保证金要求：</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1、中标供应商应在收到中标通知书后7日内，按招标文件的约定向采购人提供相应的履约保证金（履约保证金金额为中标价款的10%）。</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2、履约保证金缴纳形式：支票、汇票、本票、保函、电汇等非现金方式缴纳。</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3、如果中标供应商未能履行合同规定的任何义务，采购人有权从履约保证金中取得补偿。</w:t>
            </w:r>
            <w:r>
              <w:rPr>
                <w:rFonts w:hint="eastAsia" w:ascii="仿宋" w:hAnsi="仿宋" w:eastAsia="仿宋" w:cs="仿宋"/>
                <w:sz w:val="24"/>
                <w:szCs w:val="24"/>
                <w:highlight w:val="none"/>
                <w:lang w:val="en-US" w:eastAsia="zh-CN" w:bidi="ar-SA"/>
              </w:rPr>
            </w:r>
            <w:r/>
          </w:p>
          <w:p>
            <w:pPr>
              <w:pStyle w:val="1004"/>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4、履约保证金退还时间、方式：履约保证金将在服务期满并验收合格后退回。</w:t>
            </w:r>
            <w:r>
              <w:rPr>
                <w:rFonts w:hint="eastAsia" w:ascii="仿宋" w:hAnsi="仿宋" w:eastAsia="仿宋" w:cs="仿宋"/>
                <w:sz w:val="24"/>
                <w:szCs w:val="24"/>
                <w:highlight w:val="none"/>
                <w:lang w:val="en-US" w:eastAsia="zh-CN" w:bidi="ar-SA"/>
              </w:rPr>
            </w:r>
            <w:r/>
          </w:p>
          <w:p>
            <w:pPr>
              <w:pStyle w:val="862"/>
              <w:jc w:val="left"/>
              <w:spacing w:line="380" w:lineRule="exact"/>
              <w:rPr>
                <w:rFonts w:ascii="仿宋" w:hAnsi="仿宋" w:eastAsia="仿宋" w:cs="仿宋"/>
                <w:b/>
                <w:bCs/>
                <w:sz w:val="24"/>
                <w:highlight w:val="none"/>
                <w:lang w:val="en-US" w:eastAsia="zh-CN"/>
              </w:rPr>
            </w:pPr>
            <w:r>
              <w:rPr>
                <w:rFonts w:hint="eastAsia" w:ascii="仿宋" w:hAnsi="仿宋" w:eastAsia="仿宋" w:cs="仿宋"/>
                <w:sz w:val="24"/>
                <w:szCs w:val="24"/>
                <w:highlight w:val="none"/>
                <w:lang w:val="en-US" w:eastAsia="zh-CN" w:bidi="ar-SA"/>
              </w:rPr>
              <w:t xml:space="preserve">5、履约过程中中标供应商在服务期、质量标准、安全文明作业、人员工资支付、将中标项目转包或分包给他人的、拒绝履行合同义务等方面发生的不履约或违背合同规定的责任和义务的行为，都可能导致采购人扣缴其部分乃至全部履约保证金。</w:t>
            </w:r>
            <w:r>
              <w:rPr>
                <w:rFonts w:ascii="仿宋" w:hAnsi="仿宋" w:eastAsia="仿宋" w:cs="仿宋"/>
                <w:b/>
                <w:bCs/>
                <w:sz w:val="24"/>
                <w:highlight w:val="none"/>
                <w:lang w:val="en-US" w:eastAsia="zh-CN"/>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ascii="仿宋" w:hAnsi="仿宋" w:eastAsia="仿宋" w:cs="仿宋"/>
                <w:sz w:val="24"/>
                <w:highlight w:val="none"/>
                <w:lang w:val="en-US" w:eastAsia="zh-CN"/>
              </w:rPr>
            </w:r>
            <w:r/>
          </w:p>
        </w:tc>
        <w:tc>
          <w:tcPr>
            <w:tcW w:w="8623" w:type="dxa"/>
            <w:vAlign w:val="center"/>
            <w:textDirection w:val="lrTb"/>
            <w:noWrap w:val="false"/>
          </w:tcPr>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投标文件接收信息：</w:t>
            </w:r>
            <w:r>
              <w:rPr>
                <w:rFonts w:hint="eastAsia" w:ascii="仿宋" w:hAnsi="仿宋" w:eastAsia="仿宋" w:cs="仿宋"/>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网上报价截止时间：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sz w:val="24"/>
                <w:szCs w:val="24"/>
                <w:highlight w:val="none"/>
                <w:lang w:val="zh-CN"/>
              </w:rPr>
              <w:t xml:space="preserve">（报价截止时间后的投标文件恕不接受）</w:t>
            </w:r>
            <w:r>
              <w:rPr>
                <w:rFonts w:hint="eastAsia" w:ascii="仿宋" w:hAnsi="仿宋" w:eastAsia="仿宋" w:cs="仿宋"/>
                <w:sz w:val="24"/>
                <w:szCs w:val="24"/>
                <w:highlight w:val="none"/>
                <w:lang w:val="zh-CN"/>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zh-CN"/>
              </w:rPr>
              <w:t xml:space="preserve">网上解密时间：</w:t>
            </w:r>
            <w:r>
              <w:rPr>
                <w:rFonts w:hint="eastAsia" w:ascii="仿宋" w:hAnsi="仿宋" w:eastAsia="仿宋" w:cs="仿宋"/>
                <w:b/>
                <w:bCs/>
                <w:sz w:val="24"/>
                <w:szCs w:val="24"/>
                <w:highlight w:val="none"/>
                <w:lang w:val="zh-CN"/>
              </w:rPr>
              <w:t xml:space="preserve">202</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lang w:val="zh-CN"/>
              </w:rPr>
              <w:t xml:space="preserve">年</w:t>
            </w:r>
            <w:r>
              <w:rPr>
                <w:rFonts w:hint="eastAsia" w:ascii="仿宋" w:hAnsi="仿宋" w:eastAsia="仿宋" w:cs="仿宋"/>
                <w:b/>
                <w:bCs/>
                <w:sz w:val="24"/>
                <w:szCs w:val="24"/>
                <w:highlight w:val="none"/>
                <w:lang w:val="en-US" w:eastAsia="zh-CN"/>
              </w:rPr>
              <w:t xml:space="preserve">06</w:t>
            </w:r>
            <w:r>
              <w:rPr>
                <w:rFonts w:hint="eastAsia" w:ascii="仿宋" w:hAnsi="仿宋" w:eastAsia="仿宋" w:cs="仿宋"/>
                <w:b/>
                <w:bCs/>
                <w:sz w:val="24"/>
                <w:szCs w:val="24"/>
                <w:highlight w:val="none"/>
                <w:lang w:val="zh-CN"/>
              </w:rPr>
              <w:t xml:space="preserve">月</w:t>
            </w:r>
            <w:r>
              <w:rPr>
                <w:rFonts w:hint="eastAsia" w:ascii="仿宋" w:hAnsi="仿宋" w:eastAsia="仿宋" w:cs="仿宋"/>
                <w:b/>
                <w:bCs/>
                <w:sz w:val="24"/>
                <w:szCs w:val="24"/>
                <w:highlight w:val="none"/>
                <w:lang w:val="en-US" w:eastAsia="zh-CN"/>
              </w:rPr>
              <w:t xml:space="preserve">16</w:t>
            </w:r>
            <w:r>
              <w:rPr>
                <w:rFonts w:hint="eastAsia" w:ascii="仿宋" w:hAnsi="仿宋" w:eastAsia="仿宋" w:cs="仿宋"/>
                <w:b/>
                <w:bCs/>
                <w:sz w:val="24"/>
                <w:szCs w:val="24"/>
                <w:highlight w:val="none"/>
                <w:lang w:val="zh-CN"/>
              </w:rPr>
              <w:t xml:space="preserve">日</w:t>
            </w:r>
            <w:r>
              <w:rPr>
                <w:rFonts w:hint="eastAsia" w:ascii="仿宋" w:hAnsi="仿宋" w:eastAsia="仿宋" w:cs="仿宋"/>
                <w:b/>
                <w:bCs/>
                <w:sz w:val="24"/>
                <w:szCs w:val="24"/>
                <w:highlight w:val="none"/>
                <w:lang w:val="en-US" w:eastAsia="zh-CN"/>
              </w:rPr>
              <w:t xml:space="preserve">09</w:t>
            </w:r>
            <w:r>
              <w:rPr>
                <w:rFonts w:hint="eastAsia" w:ascii="仿宋" w:hAnsi="仿宋" w:eastAsia="仿宋" w:cs="仿宋"/>
                <w:b/>
                <w:bCs/>
                <w:sz w:val="24"/>
                <w:szCs w:val="24"/>
                <w:highlight w:val="none"/>
                <w:lang w:val="zh-CN"/>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lang w:val="zh-CN"/>
              </w:rPr>
              <w:t xml:space="preserve">0</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本项目采购文件规定的供应商按时在线解密方式：开启时间后30分钟内，通过“苏采云”系统（使用“CA数字证书”）解密。</w:t>
            </w:r>
            <w:r>
              <w:rPr>
                <w:rFonts w:hint="eastAsia" w:ascii="仿宋" w:hAnsi="仿宋" w:eastAsia="仿宋" w:cs="仿宋"/>
                <w:b/>
                <w:bCs/>
                <w:sz w:val="24"/>
                <w:szCs w:val="24"/>
                <w:highlight w:val="none"/>
              </w:rPr>
            </w:r>
            <w:r/>
          </w:p>
          <w:p>
            <w:pPr>
              <w:pStyle w:val="862"/>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递交地点</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szCs w:val="24"/>
                <w:highlight w:val="none"/>
              </w:rPr>
              <w:t xml:space="preserve">http://jszfcg.jsczt.cn/）“报名详情”</w:t>
            </w:r>
            <w:r>
              <w:rPr>
                <w:rFonts w:hint="eastAsia" w:ascii="仿宋" w:hAnsi="仿宋" w:eastAsia="仿宋" w:cs="仿宋"/>
                <w:b/>
                <w:sz w:val="24"/>
                <w:szCs w:val="24"/>
                <w:highlight w:val="none"/>
              </w:rPr>
              <w:fldChar w:fldCharType="end"/>
            </w:r>
            <w:r>
              <w:rPr>
                <w:rFonts w:hint="eastAsia" w:ascii="仿宋" w:hAnsi="仿宋" w:eastAsia="仿宋" w:cs="仿宋"/>
                <w:sz w:val="24"/>
                <w:szCs w:val="24"/>
                <w:highlight w:val="none"/>
              </w:rPr>
            </w:r>
            <w:r/>
          </w:p>
          <w:p>
            <w:pPr>
              <w:pStyle w:val="862"/>
              <w:keepLines w:val="0"/>
              <w:keepNext w:val="0"/>
              <w:pageBreakBefore w:val="0"/>
              <w:spacing w:line="360" w:lineRule="auto"/>
              <w:widowControl/>
              <w:rPr>
                <w:rFonts w:hint="eastAsia" w:ascii="仿宋" w:hAnsi="仿宋" w:eastAsia="仿宋" w:cs="仿宋"/>
                <w:b/>
                <w:color w:val="000000"/>
                <w:sz w:val="24"/>
                <w:highlight w:val="none"/>
              </w:rPr>
            </w:pPr>
            <w:r>
              <w:rPr>
                <w:rFonts w:hint="eastAsia" w:ascii="仿宋" w:hAnsi="仿宋" w:eastAsia="仿宋" w:cs="仿宋"/>
                <w:sz w:val="24"/>
                <w:szCs w:val="24"/>
                <w:highlight w:val="none"/>
              </w:rPr>
              <w:t xml:space="preserve">开标地点：</w:t>
            </w:r>
            <w:r>
              <w:rPr>
                <w:rFonts w:hint="eastAsia" w:ascii="仿宋" w:hAnsi="仿宋" w:eastAsia="仿宋" w:cs="仿宋"/>
                <w:b/>
                <w:bCs/>
                <w:sz w:val="24"/>
                <w:szCs w:val="24"/>
                <w:highlight w:val="none"/>
              </w:rPr>
              <w:t xml:space="preserve">“苏采云”系统（网址：http://jszfcg.jsczt.cn/）“开标大厅”</w:t>
            </w:r>
            <w:r>
              <w:rPr>
                <w:rFonts w:hint="eastAsia" w:ascii="仿宋" w:hAnsi="仿宋" w:eastAsia="仿宋" w:cs="仿宋"/>
                <w:b/>
                <w:color w:val="000000"/>
                <w:sz w:val="24"/>
                <w:highlight w:val="none"/>
              </w:rPr>
              <w:t xml:space="preserve">特别提醒：</w:t>
            </w:r>
            <w:r>
              <w:rPr>
                <w:rFonts w:hint="eastAsia" w:ascii="仿宋" w:hAnsi="仿宋" w:eastAsia="仿宋" w:cs="仿宋"/>
                <w:b/>
                <w:color w:val="000000"/>
                <w:sz w:val="24"/>
                <w:highlight w:val="none"/>
              </w:rPr>
            </w:r>
            <w:r/>
          </w:p>
          <w:p>
            <w:pPr>
              <w:pStyle w:val="862"/>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仿宋" w:hAnsi="仿宋" w:eastAsia="仿宋" w:cs="仿宋"/>
                <w:b/>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评审时间：</w:t>
            </w:r>
            <w:r>
              <w:rPr>
                <w:rFonts w:hint="eastAsia" w:ascii="仿宋" w:hAnsi="仿宋" w:eastAsia="仿宋" w:cs="仿宋"/>
                <w:color w:val="0000ff"/>
                <w:sz w:val="24"/>
                <w:highlight w:val="none"/>
              </w:rPr>
              <w:t xml:space="preserve">202</w:t>
            </w:r>
            <w:r>
              <w:rPr>
                <w:rFonts w:hint="eastAsia" w:ascii="仿宋" w:hAnsi="仿宋" w:eastAsia="仿宋" w:cs="仿宋"/>
                <w:color w:val="0000ff"/>
                <w:sz w:val="24"/>
                <w:highlight w:val="none"/>
                <w:lang w:val="en-US" w:eastAsia="zh-CN"/>
              </w:rPr>
              <w:t xml:space="preserve">6</w:t>
            </w:r>
            <w:r>
              <w:rPr>
                <w:rFonts w:hint="eastAsia" w:ascii="仿宋" w:hAnsi="仿宋" w:eastAsia="仿宋" w:cs="仿宋"/>
                <w:color w:val="0000ff"/>
                <w:sz w:val="24"/>
                <w:highlight w:val="none"/>
              </w:rPr>
              <w:t xml:space="preserve">年</w:t>
            </w:r>
            <w:r>
              <w:rPr>
                <w:rFonts w:hint="eastAsia" w:ascii="仿宋" w:hAnsi="仿宋" w:eastAsia="仿宋" w:cs="仿宋"/>
                <w:color w:val="0000ff"/>
                <w:sz w:val="24"/>
                <w:highlight w:val="none"/>
                <w:lang w:val="en-US" w:eastAsia="zh-CN"/>
              </w:rPr>
              <w:t xml:space="preserve">06</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16</w:t>
            </w:r>
            <w:r>
              <w:rPr>
                <w:rFonts w:hint="eastAsia" w:ascii="仿宋" w:hAnsi="仿宋" w:eastAsia="仿宋" w:cs="仿宋"/>
                <w:color w:val="0000ff"/>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评审地点：无锡市惠山区政和大道209号住建局大楼4楼评标室</w:t>
            </w:r>
            <w:r>
              <w:rPr>
                <w:rFonts w:hint="eastAsia" w:ascii="仿宋" w:hAnsi="仿宋" w:eastAsia="仿宋" w:cs="仿宋"/>
                <w:sz w:val="24"/>
                <w:highlight w:val="none"/>
              </w:rPr>
            </w:r>
            <w:r/>
          </w:p>
        </w:tc>
      </w:tr>
      <w:tr>
        <w:trPr>
          <w:trHeight w:val="1124"/>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b/>
                <w:color w:val="000000"/>
                <w:sz w:val="24"/>
                <w:highlight w:val="none"/>
                <w:u w:val="single"/>
                <w:lang w:eastAsia="zh-CN"/>
              </w:rPr>
            </w:pPr>
            <w:r>
              <w:rPr>
                <w:rFonts w:hint="eastAsia" w:ascii="仿宋" w:hAnsi="仿宋" w:eastAsia="仿宋" w:cs="仿宋"/>
                <w:color w:val="000000"/>
                <w:sz w:val="24"/>
                <w:highlight w:val="none"/>
              </w:rPr>
              <w:t xml:space="preserve">确定中标单位时间：202</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eastAsia="zh-CN"/>
              </w:rPr>
              <w:t xml:space="preserve">06</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eastAsia="zh-CN"/>
              </w:rPr>
              <w:t xml:space="preserve">16</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b/>
                <w:color w:val="000000"/>
                <w:sz w:val="24"/>
                <w:highlight w:val="none"/>
                <w:u w:val="single"/>
                <w:lang w:eastAsia="zh-CN"/>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color w:val="000000"/>
                <w:sz w:val="24"/>
                <w:highlight w:val="none"/>
              </w:rPr>
              <w:t xml:space="preserve">确定中标单位地点：无锡市惠山区政和大道209号住建局大楼4楼评标室</w:t>
            </w:r>
            <w:r>
              <w:rPr>
                <w:rFonts w:hint="eastAsia" w:ascii="仿宋" w:hAnsi="仿宋" w:eastAsia="仿宋" w:cs="仿宋"/>
                <w:sz w:val="24"/>
                <w:highlight w:val="none"/>
              </w:rPr>
            </w:r>
            <w:r/>
          </w:p>
        </w:tc>
      </w:tr>
      <w:tr>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80" w:lineRule="exact"/>
              <w:rPr>
                <w:rFonts w:hint="eastAsia" w:ascii="仿宋" w:hAnsi="仿宋" w:eastAsia="仿宋" w:cs="仿宋"/>
                <w:sz w:val="24"/>
                <w:szCs w:val="24"/>
                <w:highlight w:val="none"/>
              </w:rPr>
            </w:pPr>
            <w:r>
              <w:rPr>
                <w:rFonts w:hint="eastAsia" w:ascii="仿宋" w:hAnsi="仿宋" w:eastAsia="仿宋" w:cs="仿宋"/>
                <w:b/>
                <w:bCs/>
                <w:sz w:val="24"/>
                <w:highlight w:val="none"/>
              </w:rPr>
              <w:t xml:space="preserve">投标文件制作要求：</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1.因本项目作为采用线上电子开评标</w:t>
            </w:r>
            <w:r>
              <w:rPr>
                <w:rFonts w:hint="eastAsia" w:ascii="仿宋" w:hAnsi="仿宋" w:eastAsia="仿宋" w:cs="仿宋"/>
                <w:b/>
                <w:bCs/>
                <w:sz w:val="24"/>
                <w:szCs w:val="24"/>
                <w:highlight w:val="none"/>
              </w:rPr>
              <w:t xml:space="preserve">（网上不见面开标）</w:t>
            </w:r>
            <w:r>
              <w:rPr>
                <w:rFonts w:hint="eastAsia" w:ascii="仿宋" w:hAnsi="仿宋" w:eastAsia="仿宋" w:cs="仿宋"/>
                <w:sz w:val="24"/>
                <w:szCs w:val="24"/>
                <w:highlight w:val="none"/>
              </w:rPr>
              <w:t xml:space="preserve">，供应商在苏采云系统规定的时间内对投标文件进行解密。</w:t>
            </w:r>
            <w:r>
              <w:rPr>
                <w:rFonts w:hint="eastAsia" w:ascii="仿宋" w:hAnsi="仿宋" w:eastAsia="仿宋" w:cs="仿宋"/>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2.中标供应商在收到中标通知书后与采购人签订合同前，必须提供与系统中电子投标文件一致的纸质投标文件一式三份。</w:t>
            </w:r>
            <w:r>
              <w:rPr>
                <w:rFonts w:hint="eastAsia" w:ascii="仿宋" w:hAnsi="仿宋" w:eastAsia="仿宋" w:cs="仿宋"/>
                <w:b/>
                <w:bCs/>
                <w:sz w:val="24"/>
                <w:szCs w:val="24"/>
                <w:highlight w:val="none"/>
              </w:rPr>
            </w:r>
            <w:r/>
          </w:p>
          <w:p>
            <w:pPr>
              <w:pStyle w:val="862"/>
              <w:spacing w:line="3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3.供应商请仔细阅读供应商注册流程和公开招标文件中关于电子开评标等相关事项，如有问题可发送邮件或移动电话咨询。</w:t>
            </w:r>
            <w:r>
              <w:rPr>
                <w:rFonts w:hint="eastAsia" w:ascii="仿宋" w:hAnsi="仿宋" w:eastAsia="仿宋" w:cs="仿宋"/>
                <w:b/>
                <w:bCs/>
                <w:sz w:val="24"/>
                <w:szCs w:val="24"/>
                <w:highlight w:val="none"/>
              </w:rPr>
            </w:r>
            <w:r/>
          </w:p>
          <w:p>
            <w:pPr>
              <w:pStyle w:val="862"/>
              <w:spacing w:line="360" w:lineRule="auto"/>
              <w:widowControl/>
              <w:rPr>
                <w:rFonts w:hint="eastAsia" w:ascii="仿宋" w:hAnsi="仿宋" w:eastAsia="仿宋" w:cs="仿宋"/>
                <w:sz w:val="24"/>
                <w:highlight w:val="none"/>
              </w:rPr>
            </w:pPr>
            <w:r>
              <w:rPr>
                <w:rFonts w:hint="eastAsia" w:ascii="仿宋" w:hAnsi="仿宋" w:eastAsia="仿宋" w:cs="仿宋"/>
                <w:b/>
                <w:bCs/>
                <w:sz w:val="24"/>
                <w:szCs w:val="24"/>
                <w:highlight w:val="none"/>
              </w:rPr>
              <w:t xml:space="preserve">4.本次采购采用“苏采云”系统进行采购活动，招标文件发布、报价、评审和中标结果发布全程电子化。</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有关本次采购活动程序方面的问题，可来人、来函（传真）或电话联系。</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eastAsia="zh-CN"/>
              </w:rPr>
              <w:t xml:space="preserve">江苏省锡山高级中学实验学校</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w:t>
            </w:r>
            <w:r>
              <w:rPr>
                <w:rFonts w:hint="eastAsia" w:ascii="仿宋" w:hAnsi="仿宋" w:eastAsia="仿宋" w:cs="仿宋"/>
                <w:sz w:val="24"/>
                <w:szCs w:val="24"/>
                <w:highlight w:val="none"/>
                <w:lang w:val="en-US" w:eastAsia="zh-CN"/>
              </w:rPr>
              <w:t xml:space="preserve">社会</w:t>
            </w:r>
            <w:r>
              <w:rPr>
                <w:rFonts w:hint="eastAsia" w:ascii="仿宋" w:hAnsi="仿宋" w:eastAsia="仿宋" w:cs="仿宋"/>
                <w:sz w:val="24"/>
                <w:szCs w:val="24"/>
                <w:highlight w:val="none"/>
              </w:rPr>
              <w:t xml:space="preserve">信用代码：12320206466368288H</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郑浩敏</w:t>
            </w:r>
            <w:r>
              <w:rPr>
                <w:rFonts w:hint="eastAsia" w:ascii="仿宋" w:hAnsi="仿宋" w:eastAsia="仿宋" w:cs="仿宋"/>
                <w:sz w:val="24"/>
                <w:szCs w:val="24"/>
                <w:highlight w:val="none"/>
                <w:lang w:val="en-US"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联系电话：0510-</w:t>
            </w:r>
            <w:r>
              <w:rPr>
                <w:rFonts w:hint="eastAsia" w:ascii="仿宋" w:hAnsi="仿宋" w:eastAsia="仿宋" w:cs="仿宋"/>
                <w:sz w:val="24"/>
                <w:szCs w:val="24"/>
                <w:highlight w:val="none"/>
                <w:lang w:val="en-US" w:eastAsia="zh-CN"/>
              </w:rPr>
              <w:t xml:space="preserve">83591533</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联系地址：</w:t>
            </w:r>
            <w:r>
              <w:rPr>
                <w:rFonts w:hint="eastAsia" w:ascii="仿宋" w:hAnsi="仿宋" w:eastAsia="仿宋" w:cs="仿宋"/>
                <w:color w:val="000000"/>
                <w:sz w:val="24"/>
                <w:highlight w:val="none"/>
              </w:rPr>
              <w:t xml:space="preserve">江苏省无锡市惠山经济开发区惠绿路100号</w:t>
            </w:r>
            <w:r>
              <w:rPr>
                <w:rFonts w:hint="eastAsia" w:ascii="仿宋" w:hAnsi="仿宋" w:eastAsia="仿宋" w:cs="仿宋"/>
                <w:sz w:val="24"/>
                <w:szCs w:val="24"/>
                <w:highlight w:val="none"/>
                <w:lang w:eastAsia="zh-CN"/>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采购代理机构：江苏成建项目管理有限公司</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代理机构统一社会信用代码：91320202786301082R</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联系人：张怀平、华佳静、胡凡</w:t>
            </w:r>
            <w:r>
              <w:rPr>
                <w:rFonts w:hint="eastAsia" w:ascii="仿宋" w:hAnsi="仿宋" w:eastAsia="仿宋" w:cs="仿宋"/>
                <w:sz w:val="24"/>
                <w:szCs w:val="24"/>
                <w:highlight w:val="none"/>
              </w:rPr>
            </w:r>
            <w:r/>
          </w:p>
          <w:p>
            <w:pPr>
              <w:pStyle w:val="862"/>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联系电话：13621516995</w:t>
            </w:r>
            <w:r>
              <w:rPr>
                <w:rFonts w:hint="eastAsia" w:ascii="仿宋" w:hAnsi="仿宋" w:eastAsia="仿宋" w:cs="仿宋"/>
                <w:sz w:val="24"/>
                <w:szCs w:val="24"/>
                <w:highlight w:val="none"/>
              </w:rPr>
            </w:r>
            <w:r/>
          </w:p>
          <w:p>
            <w:pPr>
              <w:pStyle w:val="862"/>
              <w:jc w:val="left"/>
              <w:spacing w:line="360" w:lineRule="auto"/>
              <w:widowControl/>
              <w:rPr>
                <w:rFonts w:hint="eastAsia" w:ascii="仿宋" w:hAnsi="仿宋" w:eastAsia="仿宋" w:cs="仿宋"/>
                <w:sz w:val="24"/>
                <w:highlight w:val="none"/>
              </w:rPr>
            </w:pPr>
            <w:r>
              <w:rPr>
                <w:rFonts w:hint="eastAsia" w:ascii="仿宋" w:hAnsi="仿宋" w:eastAsia="仿宋" w:cs="仿宋"/>
                <w:sz w:val="24"/>
                <w:szCs w:val="24"/>
                <w:highlight w:val="none"/>
              </w:rPr>
              <w:t xml:space="preserve">邮箱：wxcjzbb2017@163.com </w:t>
            </w:r>
            <w:r>
              <w:rPr>
                <w:rFonts w:hint="eastAsia" w:ascii="仿宋" w:hAnsi="仿宋" w:eastAsia="仿宋" w:cs="仿宋"/>
                <w:sz w:val="24"/>
                <w:highlight w:val="none"/>
              </w:rPr>
            </w:r>
            <w:r/>
          </w:p>
        </w:tc>
      </w:tr>
      <w:tr>
        <w:trPr>
          <w:trHeight w:val="558"/>
        </w:trPr>
        <w:tc>
          <w:tcPr>
            <w:tcW w:w="827" w:type="dxa"/>
            <w:vAlign w:val="center"/>
            <w:textDirection w:val="lrTb"/>
            <w:noWrap w:val="false"/>
          </w:tcPr>
          <w:p>
            <w:pPr>
              <w:pStyle w:val="862"/>
              <w:jc w:val="cente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r>
            <w:r/>
          </w:p>
        </w:tc>
        <w:tc>
          <w:tcPr>
            <w:tcW w:w="8623" w:type="dxa"/>
            <w:vAlign w:val="center"/>
            <w:textDirection w:val="lrTb"/>
            <w:noWrap w:val="false"/>
          </w:tcPr>
          <w:p>
            <w:pPr>
              <w:pStyle w:val="862"/>
              <w:spacing w:line="4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潜在投标供应商访问江苏省政府采购（苏采云）平台的网络地址和方法：</w:t>
            </w:r>
            <w:r>
              <w:rPr>
                <w:rFonts w:hint="eastAsia" w:ascii="仿宋" w:hAnsi="仿宋" w:eastAsia="仿宋" w:cs="仿宋"/>
                <w:b/>
                <w:bCs/>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1.请有意参加本项目投标的供应商按以下流程进行操作：</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（3）咨询电话：供应商注册：0519-86722801、0519-86722806，CA及电子加盖公章或签电子公章：0510-81827781，其他事项：0510-81827730。</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（4）潜在供应商访问“苏采云”系统的网络地址和方法：“苏采云”系统的网址：http://jszfcg.jsczt.cn/。</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sz w:val="24"/>
                <w:szCs w:val="24"/>
                <w:highlight w:val="none"/>
              </w:rPr>
            </w:r>
            <w:r/>
          </w:p>
          <w:p>
            <w:pPr>
              <w:pStyle w:val="862"/>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（6）招标代理机构（采购代理机构）将数据电文形式的采购文件加载至“苏采云”系统，供潜在供应商下载或者查阅。     </w:t>
            </w:r>
            <w:r>
              <w:rPr>
                <w:rFonts w:hint="eastAsia" w:ascii="仿宋" w:hAnsi="仿宋" w:eastAsia="仿宋" w:cs="仿宋"/>
                <w:sz w:val="24"/>
                <w:szCs w:val="24"/>
                <w:highlight w:val="none"/>
              </w:rPr>
            </w:r>
            <w:r/>
          </w:p>
          <w:p>
            <w:pPr>
              <w:pStyle w:val="862"/>
              <w:spacing w:line="360" w:lineRule="auto"/>
              <w:tabs>
                <w:tab w:val="left" w:pos="840" w:leader="none"/>
                <w:tab w:val="left" w:pos="1050" w:leader="none"/>
              </w:tabs>
              <w:rPr>
                <w:rFonts w:hint="eastAsia" w:ascii="仿宋" w:hAnsi="仿宋" w:eastAsia="仿宋" w:cs="仿宋"/>
                <w:highlight w:val="none"/>
                <w:lang w:val="en-US" w:eastAsia="zh-CN"/>
              </w:rPr>
            </w:pPr>
            <w:r>
              <w:rPr>
                <w:rFonts w:hint="eastAsia" w:ascii="仿宋" w:hAnsi="仿宋" w:eastAsia="仿宋" w:cs="仿宋"/>
                <w:sz w:val="24"/>
                <w:szCs w:val="24"/>
                <w:highlight w:val="none"/>
              </w:rPr>
              <w:t xml:space="preserve">（7）苏采云系统使用谷歌浏览器参与不见面开标。</w:t>
            </w:r>
            <w:r>
              <w:rPr>
                <w:rFonts w:hint="eastAsia" w:ascii="仿宋" w:hAnsi="仿宋" w:eastAsia="仿宋" w:cs="仿宋"/>
                <w:highlight w:val="none"/>
                <w:lang w:val="en-US" w:eastAsia="zh-CN"/>
              </w:rPr>
            </w:r>
            <w:r/>
          </w:p>
        </w:tc>
      </w:tr>
    </w:tbl>
    <w:p>
      <w:pPr>
        <w:pStyle w:val="862"/>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rPr>
          <w:rFonts w:hint="eastAsia" w:ascii="仿宋" w:hAnsi="仿宋" w:eastAsia="仿宋" w:cs="仿宋"/>
          <w:b/>
          <w:sz w:val="44"/>
          <w:szCs w:val="4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lang w:val="zh-CN"/>
        </w:rPr>
        <w:t xml:space="preserve">“苏采云”系统（网址：http://jszfcg.jsczt.cn/）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，联系方式详见投标邀请。</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将按“投标邀请”规定的时间对供应商针对采购文件书面提出的要求澄清的问题进行答疑。</w:t>
      </w:r>
      <w:r>
        <w:rPr>
          <w:rFonts w:hint="eastAsia" w:ascii="仿宋" w:hAnsi="仿宋" w:eastAsia="仿宋" w:cs="仿宋"/>
          <w:sz w:val="24"/>
          <w:highlight w:val="none"/>
        </w:rPr>
      </w:r>
      <w:r/>
    </w:p>
    <w:p>
      <w:pPr>
        <w:pStyle w:val="862"/>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szCs w:val="22"/>
          <w:highlight w:val="none"/>
          <w:lang w:eastAsia="zh-CN"/>
        </w:rPr>
        <w:t xml:space="preserve">，</w:t>
      </w:r>
      <w:r>
        <w:rPr>
          <w:rFonts w:hint="eastAsia" w:ascii="仿宋" w:hAnsi="仿宋" w:eastAsia="仿宋" w:cs="仿宋"/>
          <w:color w:val="000000"/>
          <w:sz w:val="24"/>
          <w:highlight w:val="none"/>
        </w:rPr>
        <w:t xml:space="preserve">并用书面（或电子邮件）形式通知所有</w:t>
      </w:r>
      <w:r>
        <w:rPr>
          <w:rFonts w:hint="eastAsia" w:ascii="仿宋" w:hAnsi="仿宋" w:eastAsia="仿宋" w:cs="仿宋"/>
          <w:bCs/>
          <w:sz w:val="24"/>
          <w:szCs w:val="24"/>
          <w:highlight w:val="none"/>
        </w:rPr>
        <w:t xml:space="preserve">获取招标文件的潜在</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；不足15日的，采购人或者采购代理机构应当顺延提交投标文件的截止时间。</w:t>
      </w:r>
      <w:r>
        <w:rPr>
          <w:rFonts w:hint="eastAsia" w:ascii="仿宋" w:hAnsi="仿宋" w:eastAsia="仿宋" w:cs="仿宋"/>
          <w:sz w:val="24"/>
          <w:highlight w:val="none"/>
        </w:rPr>
      </w:r>
      <w:r/>
    </w:p>
    <w:p>
      <w:pPr>
        <w:pStyle w:val="862"/>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rPr>
          <w:rFonts w:hint="eastAsia" w:ascii="仿宋" w:hAnsi="仿宋" w:eastAsia="仿宋" w:cs="仿宋"/>
          <w:sz w:val="24"/>
          <w:highlight w:val="none"/>
        </w:rPr>
      </w:r>
      <w:r/>
    </w:p>
    <w:p>
      <w:pPr>
        <w:pStyle w:val="862"/>
        <w:ind w:firstLine="480"/>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rPr>
          <w:rFonts w:hint="eastAsia" w:ascii="仿宋" w:hAnsi="仿宋" w:eastAsia="仿宋" w:cs="仿宋"/>
          <w:b/>
          <w:bCs/>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w:t>
      </w:r>
      <w:r>
        <w:rPr>
          <w:rFonts w:hint="eastAsia" w:ascii="仿宋" w:hAnsi="仿宋" w:eastAsia="仿宋" w:cs="仿宋"/>
          <w:b/>
          <w:bCs/>
          <w:color w:val="000000"/>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color w:val="000000"/>
          <w:sz w:val="24"/>
          <w:highlight w:val="none"/>
        </w:rPr>
        <w:t xml:space="preserve">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lang w:eastAsia="zh-CN"/>
        </w:rPr>
      </w:r>
      <w:r/>
    </w:p>
    <w:p>
      <w:pPr>
        <w:pStyle w:val="974"/>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lang w:val="en-US" w:eastAsia="zh-CN"/>
        </w:rPr>
        <w:t xml:space="preserve">  </w:t>
      </w:r>
      <w:r>
        <w:rPr>
          <w:rFonts w:hint="eastAsia" w:ascii="仿宋" w:hAnsi="仿宋" w:eastAsia="仿宋" w:cs="仿宋"/>
          <w:b/>
          <w:sz w:val="24"/>
          <w:highlight w:val="none"/>
        </w:rPr>
      </w:r>
      <w:r/>
    </w:p>
    <w:p>
      <w:pPr>
        <w:pStyle w:val="974"/>
        <w:ind w:firstLine="482"/>
        <w:spacing w:line="470" w:lineRule="exact"/>
        <w:rPr>
          <w:rFonts w:hint="eastAsia"/>
          <w:highlight w:val="none"/>
        </w:rPr>
      </w:pPr>
      <w:r>
        <w:rPr>
          <w:rFonts w:hint="eastAsia" w:ascii="仿宋" w:hAnsi="仿宋" w:eastAsia="仿宋" w:cs="仿宋"/>
          <w:b/>
          <w:sz w:val="24"/>
          <w:highlight w:val="none"/>
        </w:rPr>
        <w:t xml:space="preserve">*注：上述资格、资信证明文件中的资格证明文件必须全</w:t>
      </w:r>
      <w:r>
        <w:rPr>
          <w:rFonts w:hint="eastAsia" w:ascii="仿宋" w:hAnsi="仿宋" w:eastAsia="仿宋" w:cs="仿宋"/>
          <w:b/>
          <w:sz w:val="24"/>
          <w:highlight w:val="none"/>
        </w:rPr>
        <w:t xml:space="preserve">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rPr>
          <w:rFonts w:hint="eastAsia"/>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Start w:id="2" w:name="OLE_LINK5"/>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bookmarkEnd w:id="2"/>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6"/>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.技术文件（详见评分标准）</w:t>
      </w:r>
      <w:r>
        <w:rPr>
          <w:rFonts w:hint="eastAsia" w:ascii="仿宋" w:hAnsi="仿宋" w:eastAsia="仿宋" w:cs="仿宋"/>
          <w:b/>
          <w:sz w:val="24"/>
          <w:highlight w:val="none"/>
        </w:rPr>
      </w:r>
      <w:r/>
    </w:p>
    <w:p>
      <w:pPr>
        <w:pStyle w:val="862"/>
        <w:numPr>
          <w:ilvl w:val="0"/>
          <w:numId w:val="0"/>
        </w:numPr>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（六）报价要求：</w:t>
      </w:r>
      <w:r>
        <w:rPr>
          <w:rFonts w:hint="eastAsia" w:ascii="仿宋" w:hAnsi="仿宋" w:eastAsia="仿宋" w:cs="仿宋"/>
          <w:sz w:val="24"/>
          <w:highlight w:val="none"/>
        </w:rPr>
      </w:r>
      <w:r/>
    </w:p>
    <w:p>
      <w:pPr>
        <w:pStyle w:val="862"/>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1.本项目采用总价以及细目进行报价。</w:t>
      </w:r>
      <w:r>
        <w:rPr>
          <w:rFonts w:hint="eastAsia" w:ascii="仿宋" w:hAnsi="仿宋" w:eastAsia="仿宋" w:cs="仿宋"/>
          <w:bCs/>
          <w:sz w:val="24"/>
          <w:szCs w:val="24"/>
          <w:highlight w:val="none"/>
        </w:rPr>
      </w:r>
      <w:r/>
    </w:p>
    <w:p>
      <w:pPr>
        <w:pStyle w:val="862"/>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szCs w:val="24"/>
          <w:highlight w:val="none"/>
        </w:rPr>
        <w:t xml:space="preserve">2.供应商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sz w:val="24"/>
          <w:highlight w:val="none"/>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（七）投标文件的编制要求：</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所有文件、往来函件均应使用简体中文（规格、型号辅助符号除外）。</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如无特别说明，投标供应商报价一律以人民币为报价结算货币，结算单位为“元”。</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投标文件格式部分，应由投标供应商按给定格式提供，不得更改。</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5．投标文件应按“投标文件的组成”的顺序制作。</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投标费用自理。</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投标人应由其法定代表人或法定代表人授权代表在规定的网上投标时间内，凭CA数字证书登陆江苏省政府采购（苏采云）平台获取招标文件，并在投标截止时间之前上传投标文件。</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投标人应对CA数字证书妥善保管，如被他人盗用投标，后果自负。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投标人按招标文件规定的网上解密时间进行解密，如未按时解密后果自负。</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投标人应当对招标文件提出的要求和条件作出实质性响应，并在电子投标系统逐条应答。</w:t>
      </w:r>
      <w:r>
        <w:rPr>
          <w:rFonts w:hint="eastAsia" w:ascii="仿宋" w:hAnsi="仿宋" w:eastAsia="仿宋" w:cs="仿宋"/>
          <w:sz w:val="24"/>
          <w:highlight w:val="none"/>
          <w:lang w:val="en-US" w:eastAsia="zh-CN"/>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lang w:val="en-US" w:eastAsia="zh-CN"/>
        </w:rPr>
        <w:t xml:space="preserve">投标人应对要求提供的资格证明文件（如资质证书、资格证书）、技术资料（如白皮书、彩页、手册、检测报告等）扫描上传至投标系统。</w:t>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12．投标供应商进行网上报价请参照《江苏省政府采购管理交易系统（苏采云）供应商操作指南》（网址：</w:t>
      </w:r>
      <w:r>
        <w:rPr>
          <w:rFonts w:hint="eastAsia" w:ascii="仿宋" w:hAnsi="仿宋" w:eastAsia="仿宋" w:cs="仿宋"/>
          <w:sz w:val="24"/>
          <w:highlight w:val="none"/>
          <w:lang w:val="en-US" w:eastAsia="zh-CN"/>
        </w:rPr>
        <w:fldChar w:fldCharType="begin"/>
      </w:r>
      <w:r>
        <w:rPr>
          <w:rFonts w:hint="eastAsia" w:ascii="仿宋" w:hAnsi="仿宋" w:eastAsia="仿宋" w:cs="仿宋"/>
          <w:sz w:val="24"/>
          <w:highlight w:val="none"/>
          <w:lang w:val="en-US" w:eastAsia="zh-CN"/>
        </w:rPr>
        <w:instrText xml:space="preserve"> HYPERLINK "http://www.ccgp-jiangsu.gov.cn/jiangsu/zlxz/ee/ee3a4bc5a3454aa2b0d9312230633ce9.html）。" </w:instrText>
      </w:r>
      <w:r>
        <w:rPr>
          <w:rFonts w:hint="eastAsia" w:ascii="仿宋" w:hAnsi="仿宋" w:eastAsia="仿宋" w:cs="仿宋"/>
          <w:sz w:val="24"/>
          <w:highlight w:val="none"/>
          <w:lang w:val="en-US" w:eastAsia="zh-CN"/>
        </w:rPr>
        <w:fldChar w:fldCharType="separate"/>
      </w:r>
      <w:r>
        <w:rPr>
          <w:rStyle w:val="951"/>
          <w:rFonts w:hint="eastAsia" w:ascii="仿宋" w:hAnsi="仿宋" w:eastAsia="仿宋" w:cs="仿宋"/>
          <w:sz w:val="24"/>
          <w:highlight w:val="none"/>
          <w:lang w:val="en-US" w:eastAsia="zh-CN"/>
        </w:rPr>
        <w:t xml:space="preserve">http://www.ccgp-jiangsu.gov.cn/jiangsu/zlxz/ee/ee3a4bc5a3454aa2b0d9312230633ce9.html）。</w:t>
      </w:r>
      <w:r>
        <w:rPr>
          <w:rFonts w:hint="eastAsia" w:ascii="仿宋" w:hAnsi="仿宋" w:eastAsia="仿宋" w:cs="仿宋"/>
          <w:sz w:val="24"/>
          <w:highlight w:val="none"/>
          <w:lang w:val="en-US" w:eastAsia="zh-CN"/>
        </w:rPr>
        <w:fldChar w:fldCharType="end"/>
      </w:r>
      <w:r>
        <w:rPr>
          <w:rFonts w:hint="eastAsia" w:ascii="仿宋" w:hAnsi="仿宋" w:eastAsia="仿宋" w:cs="仿宋"/>
          <w:sz w:val="24"/>
          <w:highlight w:val="none"/>
          <w:lang w:val="en-US" w:eastAsia="zh-CN"/>
        </w:rPr>
      </w:r>
      <w:r/>
    </w:p>
    <w:p>
      <w:pPr>
        <w:pStyle w:val="862"/>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（八）无效投标文件的确认：</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供应商有下列情况之一者，其投标文件无效：</w:t>
      </w:r>
      <w:r>
        <w:rPr>
          <w:rFonts w:hint="eastAsia" w:ascii="仿宋" w:hAnsi="仿宋" w:eastAsia="仿宋" w:cs="仿宋"/>
          <w:sz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未按规定在江苏省政府采购管理交易系统（苏采云）首页入口进行供应商注册的； </w:t>
      </w:r>
      <w:r>
        <w:rPr>
          <w:rFonts w:hint="eastAsia" w:ascii="仿宋" w:hAnsi="仿宋" w:eastAsia="仿宋" w:cs="仿宋"/>
          <w:color w:val="000000"/>
          <w:sz w:val="24"/>
          <w:szCs w:val="24"/>
          <w:highlight w:val="none"/>
          <w:lang w:val="en-US" w:eastAsia="zh-CN"/>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电子投标文件未按规定期限报价的，纸质投标文件（如有）未按规定的期限、地点送达的；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电子投标文件未按采购文件要求签章的；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投标供应商未按采购文件要求解密投标文件的；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投标供应商的法定代表人授权代表无法定代表人授权委托书的；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投标人为分支机构，无委托投标授权书的；</w:t>
      </w:r>
      <w:r>
        <w:rPr>
          <w:rFonts w:hint="eastAsia" w:ascii="仿宋" w:hAnsi="仿宋" w:eastAsia="仿宋" w:cs="仿宋"/>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不具备采购文件中规定的资格要求及未按招标文件规定的要求提供资格证明文件的；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投标文件含有采购人不能接受的附加条件的；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投标文件未按招标文件规定的格式、内容和要求填写、制作的；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投标文件书写潦草、字迹模糊不清、无法辨认的；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投标文件中有招标文件未允许提供的选择性内容的；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恶意串通其他投标供应商，故意哄抬价格或压价的；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提供虚假材料的（包括工商营业执照、财务报表、资格证明文件等）；</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不同投标供应商投标文件中的项目相关人员出现同一人的；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不同投标供应商聘请同一人为其投标提供技术或经济咨询服务的；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不同投标供应商的单位负责人为同一人或者存在直接控股、管理关系的；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不同投标供应商的投标文件异常一致或者投标报价呈规律性差异；</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投标文件商务标中同一方案有选择性报价且未声明以哪一个为准的；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商务标和技术标，其中某一标被本项目评委确认为无效投标文件的；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未按要求提供技术文件的；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投标文件商务标中同一方案有选择性投标报价且未声明以哪一个为准，或开标一览表中的投标报价与系统报价确认环节的投标报价不一致的；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超过招标文件规定的</w:t>
      </w:r>
      <w:r>
        <w:rPr>
          <w:rFonts w:hint="eastAsia" w:ascii="仿宋" w:hAnsi="仿宋" w:eastAsia="仿宋" w:cs="仿宋"/>
          <w:color w:val="000000"/>
          <w:sz w:val="24"/>
          <w:szCs w:val="24"/>
          <w:highlight w:val="none"/>
          <w:lang w:val="en-US" w:eastAsia="zh-CN"/>
        </w:rPr>
        <w:t xml:space="preserve">总价及分项</w:t>
      </w:r>
      <w:r>
        <w:rPr>
          <w:rFonts w:hint="eastAsia" w:ascii="仿宋" w:hAnsi="仿宋" w:eastAsia="仿宋" w:cs="仿宋"/>
          <w:color w:val="000000"/>
          <w:sz w:val="24"/>
          <w:szCs w:val="24"/>
          <w:highlight w:val="none"/>
        </w:rPr>
        <w:t xml:space="preserve">最高限价的；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未通过初步资格性审查、投标文件资格性检查、投标文件符合性检查的；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不同投标供应商的委托代理人、项目负责人以及其他相关人员有在同一个单位缴纳社会保险的；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同一投标文件中单位名称落款与公章不是同一单位的；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不同投标供应商委托同一单位或者个人办理投标事宜的；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不同投标供应商的投标文件由同一台电脑编制或者同一把数字证书加密锁加密或者同一台附属设备打印的；</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rPr>
          <w:rFonts w:hint="eastAsia" w:ascii="仿宋" w:hAnsi="仿宋" w:eastAsia="仿宋" w:cs="仿宋"/>
          <w:b/>
          <w:bCs/>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电子投标文件与招标文件要求格式不一致而无法导入计算机评标系统；</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仿宋" w:hAnsi="仿宋" w:eastAsia="仿宋" w:cs="仿宋"/>
          <w:color w:val="000000"/>
          <w:sz w:val="24"/>
          <w:szCs w:val="24"/>
          <w:highlight w:val="none"/>
        </w:rPr>
      </w:r>
      <w:r/>
    </w:p>
    <w:p>
      <w:pPr>
        <w:pStyle w:val="862"/>
        <w:numPr>
          <w:ilvl w:val="0"/>
          <w:numId w:val="5"/>
        </w:numPr>
        <w:ind w:left="0" w:firstLine="566"/>
        <w:keepLines w:val="0"/>
        <w:keepNext w:val="0"/>
        <w:pageBreakBefore w:val="0"/>
        <w:spacing w:line="360" w:lineRule="auto"/>
        <w:widowControl w:val="off"/>
        <w:tabs>
          <w:tab w:val="left" w:pos="42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投标文件内容不全或不符合法律法规和招标文件中规定的其他实质性要求的。</w:t>
      </w:r>
      <w:r>
        <w:rPr>
          <w:rFonts w:hint="eastAsia" w:ascii="仿宋" w:hAnsi="仿宋" w:eastAsia="仿宋" w:cs="仿宋"/>
          <w:color w:val="000000"/>
          <w:sz w:val="24"/>
          <w:szCs w:val="24"/>
          <w:highlight w:val="none"/>
        </w:rPr>
      </w:r>
      <w:r/>
    </w:p>
    <w:p>
      <w:pPr>
        <w:pStyle w:val="862"/>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rPr>
          <w:rFonts w:hint="eastAsia" w:ascii="仿宋" w:hAnsi="仿宋" w:eastAsia="仿宋" w:cs="仿宋"/>
          <w:bCs/>
          <w:sz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w:t>
      </w:r>
      <w:r>
        <w:rPr>
          <w:rFonts w:hint="eastAsia" w:ascii="仿宋" w:hAnsi="仿宋" w:eastAsia="仿宋" w:cs="仿宋"/>
          <w:sz w:val="24"/>
          <w:szCs w:val="24"/>
          <w:highlight w:val="none"/>
          <w:lang w:eastAsia="zh-CN"/>
        </w:rPr>
        <w:t xml:space="preserve">，并由代理机构工作人员宣读各投标供应商的</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w:t>
      </w:r>
      <w:r>
        <w:rPr>
          <w:rFonts w:hint="eastAsia" w:ascii="仿宋" w:hAnsi="仿宋" w:eastAsia="仿宋" w:cs="仿宋"/>
          <w:sz w:val="24"/>
          <w:szCs w:val="24"/>
          <w:highlight w:val="none"/>
          <w:lang w:eastAsia="zh-CN"/>
        </w:rPr>
        <w:t xml:space="preserve">江苏省政府采购（苏采云）平台</w:t>
      </w:r>
      <w:r>
        <w:rPr>
          <w:rFonts w:hint="eastAsia" w:ascii="仿宋" w:hAnsi="仿宋" w:eastAsia="仿宋" w:cs="仿宋"/>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5.1</w:t>
      </w:r>
      <w:r>
        <w:rPr>
          <w:rFonts w:hint="eastAsia" w:ascii="仿宋" w:hAnsi="仿宋" w:eastAsia="仿宋" w:cs="仿宋"/>
          <w:sz w:val="24"/>
          <w:szCs w:val="24"/>
          <w:highlight w:val="none"/>
        </w:rPr>
        <w:t xml:space="preserve">评标工作由代理人员负责组织，具体评标事务由依法组建的评标委员会负责。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投标文件初审。初审分为资格性检查和符合性检查。</w:t>
      </w:r>
      <w:r>
        <w:rPr>
          <w:rFonts w:hint="eastAsia" w:ascii="仿宋" w:hAnsi="仿宋" w:eastAsia="仿宋" w:cs="仿宋"/>
          <w:sz w:val="24"/>
          <w:szCs w:val="24"/>
          <w:highlight w:val="none"/>
        </w:rPr>
      </w:r>
      <w:r/>
    </w:p>
    <w:p>
      <w:pPr>
        <w:pStyle w:val="862"/>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szCs w:val="24"/>
          <w:highlight w:val="none"/>
        </w:rPr>
        <w:t xml:space="preserve">资格性检查。</w:t>
      </w:r>
      <w:r>
        <w:rPr>
          <w:rFonts w:hint="eastAsia" w:ascii="仿宋" w:hAnsi="仿宋" w:eastAsia="仿宋" w:cs="仿宋"/>
          <w:sz w:val="24"/>
          <w:szCs w:val="24"/>
          <w:highlight w:val="none"/>
          <w:lang w:val="en-US" w:eastAsia="zh-CN"/>
        </w:rPr>
        <w:t xml:space="preserve">采购人或</w:t>
      </w:r>
      <w:r>
        <w:rPr>
          <w:rFonts w:hint="eastAsia" w:ascii="仿宋" w:hAnsi="仿宋" w:eastAsia="仿宋" w:cs="仿宋"/>
          <w:sz w:val="24"/>
          <w:szCs w:val="24"/>
          <w:highlight w:val="none"/>
        </w:rPr>
        <w:t xml:space="preserve">采购代理机构依据法律法规和招标文件的规定，对投标文件中的资格、资信证明文件等进行审查；</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截止时间</w:t>
      </w:r>
      <w:r>
        <w:rPr>
          <w:rFonts w:hint="eastAsia" w:ascii="仿宋" w:hAnsi="仿宋" w:eastAsia="仿宋" w:cs="仿宋"/>
          <w:sz w:val="24"/>
          <w:szCs w:val="24"/>
          <w:highlight w:val="none"/>
          <w:lang w:val="en-US" w:eastAsia="zh-CN"/>
        </w:rPr>
        <w:t xml:space="preserve">后</w:t>
      </w:r>
      <w:r>
        <w:rPr>
          <w:rFonts w:hint="eastAsia" w:ascii="仿宋" w:hAnsi="仿宋" w:eastAsia="仿宋" w:cs="仿宋"/>
          <w:sz w:val="24"/>
          <w:szCs w:val="24"/>
          <w:highlight w:val="none"/>
        </w:rPr>
        <w:t xml:space="preserve">通过“信用中国”网站（www.creditchina.gov.cn）、中国政府采购网(www.ccgp.gov.cn)</w:t>
      </w:r>
      <w:r>
        <w:rPr>
          <w:rFonts w:hint="eastAsia" w:ascii="仿宋" w:hAnsi="仿宋" w:eastAsia="仿宋" w:cs="仿宋"/>
          <w:sz w:val="24"/>
          <w:highlight w:val="none"/>
        </w:rPr>
        <w:t xml:space="preserve">等渠道</w:t>
      </w:r>
      <w:r>
        <w:rPr>
          <w:rFonts w:hint="eastAsia" w:ascii="仿宋" w:hAnsi="仿宋" w:eastAsia="仿宋" w:cs="仿宋"/>
          <w:sz w:val="24"/>
          <w:szCs w:val="24"/>
          <w:highlight w:val="none"/>
        </w:rPr>
        <w:t xml:space="preserve">查询相关供应商主体信用记录</w:t>
      </w:r>
      <w:r>
        <w:rPr>
          <w:rFonts w:hint="eastAsia" w:ascii="仿宋" w:hAnsi="仿宋" w:eastAsia="仿宋" w:cs="仿宋"/>
          <w:sz w:val="24"/>
          <w:szCs w:val="24"/>
          <w:highlight w:val="none"/>
          <w:lang w:eastAsia="zh-CN"/>
        </w:rPr>
        <w:t xml:space="preserve">，</w:t>
      </w:r>
      <w:r>
        <w:rPr>
          <w:rFonts w:hint="eastAsia" w:ascii="仿宋" w:hAnsi="仿宋" w:eastAsia="仿宋" w:cs="仿宋"/>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仿宋" w:hAnsi="仿宋" w:eastAsia="仿宋" w:cs="仿宋"/>
          <w:sz w:val="24"/>
          <w:highlight w:val="none"/>
        </w:rPr>
      </w:r>
      <w:r/>
    </w:p>
    <w:p>
      <w:pPr>
        <w:pStyle w:val="862"/>
        <w:numPr>
          <w:ilvl w:val="0"/>
          <w:numId w:val="0"/>
        </w:num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资格性审查表</w:t>
      </w:r>
      <w:r>
        <w:rPr>
          <w:rFonts w:hint="eastAsia" w:ascii="仿宋" w:hAnsi="仿宋" w:eastAsia="仿宋" w:cs="仿宋"/>
          <w:b/>
          <w:color w:val="000000"/>
          <w:sz w:val="24"/>
          <w:highlight w:val="none"/>
        </w:rPr>
      </w:r>
      <w:r/>
    </w:p>
    <w:tbl>
      <w:tblPr>
        <w:tblW w:w="978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gridSpan w:val="2"/>
            <w:tcW w:w="9072"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资格审查内容</w:t>
            </w:r>
            <w:r>
              <w:rPr>
                <w:rFonts w:hint="eastAsia" w:ascii="仿宋" w:hAnsi="仿宋" w:eastAsia="仿宋" w:cs="仿宋"/>
                <w:b/>
                <w:bCs/>
                <w:color w:val="000000"/>
                <w:sz w:val="24"/>
                <w:szCs w:val="24"/>
                <w:highlight w:val="none"/>
              </w:rPr>
            </w:r>
            <w:r/>
          </w:p>
        </w:tc>
      </w:tr>
      <w:tr>
        <w:trPr>
          <w:trHeight w:val="447"/>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关于资格的声明函</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具有独立承担民事责任的能力</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szCs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投标供应商法定代表人授权委托书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投标供应商法定代表人</w:t>
            </w:r>
            <w:r>
              <w:rPr>
                <w:rFonts w:hint="eastAsia" w:ascii="仿宋" w:hAnsi="仿宋" w:eastAsia="仿宋" w:cs="仿宋"/>
                <w:color w:val="000000"/>
                <w:sz w:val="24"/>
                <w:szCs w:val="24"/>
                <w:highlight w:val="none"/>
                <w:lang w:val="en-US" w:eastAsia="zh-CN"/>
              </w:rPr>
              <w:t xml:space="preserve">及法定代表人授权代表</w:t>
            </w:r>
            <w:r>
              <w:rPr>
                <w:rFonts w:hint="eastAsia" w:ascii="仿宋" w:hAnsi="仿宋" w:eastAsia="仿宋" w:cs="仿宋"/>
                <w:color w:val="000000"/>
                <w:sz w:val="24"/>
                <w:szCs w:val="24"/>
                <w:highlight w:val="none"/>
              </w:rPr>
              <w:t xml:space="preserve">身份证原件扫描件</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身份证应为正、反面</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lang w:val="en-US" w:eastAsia="zh-CN"/>
              </w:rPr>
              <w:t xml:space="preserve">项目负责人的由法定的社保收缴部门出具的近三个月中任意一个月份（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lang w:val="en-US" w:eastAsia="zh-CN"/>
              </w:rPr>
              <w:t xml:space="preserve">）的投标供应商依法为其缴纳社会保险证明</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 w:val="0"/>
                <w:bCs w:val="0"/>
                <w:sz w:val="24"/>
                <w:szCs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具有良好的商业信誉和健全的财务会计制度</w:t>
            </w:r>
            <w:r>
              <w:rPr>
                <w:rFonts w:hint="eastAsia" w:ascii="仿宋" w:hAnsi="仿宋" w:eastAsia="仿宋" w:cs="仿宋"/>
                <w:color w:val="000000"/>
                <w:sz w:val="24"/>
                <w:szCs w:val="24"/>
                <w:highlight w:val="none"/>
              </w:rPr>
            </w:r>
            <w:r/>
          </w:p>
        </w:tc>
        <w:tc>
          <w:tcPr>
            <w:tcW w:w="5713" w:type="dxa"/>
            <w:vAlign w:val="center"/>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sz w:val="24"/>
                <w:szCs w:val="24"/>
                <w:highlight w:val="none"/>
              </w:rPr>
              <w:t xml:space="preserve">投标供应商提供近三个月中任意一个月份（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sz w:val="24"/>
                <w:szCs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具有依法缴纳税收的良好记录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rPr>
              <w:t xml:space="preserve">）的依法缴纳税收的相关材料</w:t>
            </w:r>
            <w:r>
              <w:rPr>
                <w:rFonts w:hint="eastAsia" w:ascii="仿宋" w:hAnsi="仿宋" w:eastAsia="仿宋" w:cs="仿宋"/>
                <w:b/>
                <w:bCs w:val="0"/>
                <w:color w:val="000000"/>
                <w:sz w:val="24"/>
                <w:szCs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szCs w:val="24"/>
                <w:highlight w:val="none"/>
                <w:lang w:val="en-US" w:eastAsia="zh-CN"/>
              </w:rPr>
              <w:t xml:space="preserve">原件</w:t>
            </w:r>
            <w:r>
              <w:rPr>
                <w:rFonts w:hint="eastAsia" w:ascii="仿宋" w:hAnsi="仿宋" w:eastAsia="仿宋" w:cs="仿宋"/>
                <w:bCs/>
                <w:color w:val="000000"/>
                <w:sz w:val="24"/>
                <w:szCs w:val="24"/>
                <w:highlight w:val="none"/>
              </w:rPr>
              <w:t xml:space="preserve">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具有依法缴纳社会保障资金的良好记录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投标供应商近三个月中任意一个月份（</w:t>
            </w:r>
            <w:r>
              <w:rPr>
                <w:rFonts w:hint="eastAsia" w:ascii="仿宋" w:hAnsi="仿宋" w:eastAsia="仿宋" w:cs="仿宋"/>
                <w:bCs/>
                <w:color w:val="000000"/>
                <w:sz w:val="24"/>
                <w:szCs w:val="24"/>
                <w:highlight w:val="none"/>
                <w:lang w:eastAsia="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eastAsia="zh-CN"/>
              </w:rPr>
              <w:t xml:space="preserve">年</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eastAsia="zh-CN"/>
              </w:rPr>
              <w:t xml:space="preserve">月</w:t>
            </w:r>
            <w:r>
              <w:rPr>
                <w:rFonts w:hint="eastAsia" w:ascii="仿宋" w:hAnsi="仿宋" w:eastAsia="仿宋" w:cs="仿宋"/>
                <w:color w:val="000000"/>
                <w:sz w:val="24"/>
                <w:szCs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政府采购投标及履约承诺函</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参加政府采购活动前三年内，在经营活动中没有重大违法记录</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参加政府采购活动前3年内在经营活动中没有重大违法记录的书面声明（格式见附件）</w:t>
            </w:r>
            <w:r>
              <w:rPr>
                <w:rFonts w:hint="eastAsia" w:ascii="仿宋" w:hAnsi="仿宋" w:eastAsia="仿宋" w:cs="仿宋"/>
                <w:bCs/>
                <w:color w:val="000000"/>
                <w:sz w:val="24"/>
                <w:szCs w:val="24"/>
                <w:highlight w:val="none"/>
              </w:rPr>
            </w:r>
            <w:r/>
          </w:p>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注：重大违法记录是指投标供应商因违法经营受到刑事处罚或者责令停产停业、吊销许可证或者执照、较大数额罚款等行政处罚。（根据财库</w:t>
            </w:r>
            <w:r>
              <w:rPr>
                <w:rFonts w:hint="eastAsia" w:ascii="仿宋" w:hAnsi="仿宋" w:eastAsia="仿宋" w:cs="仿宋"/>
                <w:color w:val="000000"/>
                <w:sz w:val="24"/>
                <w:szCs w:val="24"/>
                <w:highlight w:val="none"/>
                <w:lang w:eastAsia="zh-CN"/>
              </w:rPr>
              <w:t xml:space="preserve">〔2022〕3号</w:t>
            </w:r>
            <w:r>
              <w:rPr>
                <w:rFonts w:hint="eastAsia" w:ascii="仿宋" w:hAnsi="仿宋" w:eastAsia="仿宋" w:cs="仿宋"/>
                <w:color w:val="000000"/>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具有履行合同所必需的设备和专业技术能力</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具备履行合同所必需的设备和专业技术能力的书面声明（格式见附件）</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落实政府采购政策的证明材料（专门面向中小微企业采购）</w:t>
            </w:r>
            <w:r>
              <w:rPr>
                <w:rFonts w:hint="eastAsia" w:ascii="仿宋" w:hAnsi="仿宋" w:eastAsia="仿宋" w:cs="仿宋"/>
                <w:color w:val="000000"/>
                <w:sz w:val="24"/>
                <w:szCs w:val="24"/>
                <w:highlight w:val="none"/>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本项目为</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类采购项目，采购标的对应的中小企业划分标准所属行业为：“</w:t>
            </w:r>
            <w:r>
              <w:rPr>
                <w:rFonts w:hint="eastAsia" w:ascii="仿宋" w:hAnsi="仿宋" w:eastAsia="仿宋" w:cs="仿宋"/>
                <w:color w:val="000000"/>
                <w:sz w:val="24"/>
                <w:szCs w:val="24"/>
                <w:highlight w:val="none"/>
                <w:lang w:val="en-US" w:eastAsia="zh-CN"/>
              </w:rPr>
              <w:t xml:space="preserve">工</w:t>
            </w:r>
            <w:r>
              <w:rPr>
                <w:rFonts w:hint="eastAsia" w:ascii="仿宋" w:hAnsi="仿宋" w:eastAsia="仿宋" w:cs="仿宋"/>
                <w:color w:val="000000"/>
                <w:sz w:val="24"/>
                <w:szCs w:val="24"/>
                <w:highlight w:val="none"/>
              </w:rPr>
              <w:t xml:space="preserve">业”。本项目属于专门面向中小企</w:t>
            </w:r>
            <w:r>
              <w:rPr>
                <w:rFonts w:hint="eastAsia" w:ascii="仿宋" w:hAnsi="仿宋" w:eastAsia="仿宋" w:cs="仿宋"/>
                <w:color w:val="000000"/>
                <w:sz w:val="24"/>
                <w:szCs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仿宋" w:hAnsi="仿宋" w:eastAsia="仿宋" w:cs="仿宋"/>
                <w:color w:val="000000"/>
                <w:sz w:val="24"/>
                <w:szCs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仿宋" w:hAnsi="仿宋" w:eastAsia="仿宋" w:cs="仿宋"/>
                <w:color w:val="000000"/>
                <w:sz w:val="24"/>
                <w:szCs w:val="24"/>
                <w:highlight w:val="none"/>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信用记录</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仿宋" w:hAnsi="仿宋" w:eastAsia="仿宋" w:cs="仿宋"/>
                <w:color w:val="000000"/>
                <w:sz w:val="24"/>
                <w:szCs w:val="24"/>
                <w:highlight w:val="none"/>
                <w:lang w:val="en-US" w:eastAsia="zh-CN" w:bidi="ar-SA"/>
              </w:rPr>
            </w:r>
            <w:r/>
          </w:p>
        </w:tc>
      </w:tr>
      <w:tr>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关于联合体投标</w:t>
            </w:r>
            <w:r>
              <w:rPr>
                <w:rFonts w:hint="eastAsia" w:ascii="仿宋" w:hAnsi="仿宋" w:eastAsia="仿宋" w:cs="仿宋"/>
                <w:color w:val="000000"/>
                <w:sz w:val="24"/>
                <w:szCs w:val="24"/>
                <w:highlight w:val="none"/>
                <w:lang w:val="en-US" w:eastAsia="zh-CN" w:bidi="ar-SA"/>
              </w:rPr>
            </w:r>
            <w:r/>
          </w:p>
        </w:tc>
        <w:tc>
          <w:tcPr>
            <w:tcW w:w="5713" w:type="dxa"/>
            <w:vAlign w:val="center"/>
            <w:textDirection w:val="lrTb"/>
            <w:noWrap w:val="false"/>
          </w:tcPr>
          <w:p>
            <w:pPr>
              <w:pStyle w:val="862"/>
              <w:ind w:left="0" w:right="0"/>
              <w:jc w:val="left"/>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本项目不接受联合体投标；不允许分包、转包。</w:t>
            </w:r>
            <w:r>
              <w:rPr>
                <w:rFonts w:hint="eastAsia" w:ascii="仿宋" w:hAnsi="仿宋" w:eastAsia="仿宋" w:cs="仿宋"/>
                <w:color w:val="000000"/>
                <w:sz w:val="24"/>
                <w:szCs w:val="24"/>
                <w:highlight w:val="none"/>
                <w:lang w:val="en-US" w:eastAsia="zh-CN" w:bidi="ar-SA"/>
              </w:rPr>
            </w:r>
            <w:r/>
          </w:p>
        </w:tc>
      </w:tr>
      <w:tr>
        <w:trPr>
          <w:trHeight w:val="372"/>
        </w:trPr>
        <w:tc>
          <w:tcPr>
            <w:tcW w:w="70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r>
            <w:r/>
          </w:p>
        </w:tc>
        <w:tc>
          <w:tcPr>
            <w:tcW w:w="3359" w:type="dxa"/>
            <w:vAlign w:val="center"/>
            <w:textDirection w:val="lrTb"/>
            <w:noWrap w:val="false"/>
          </w:tcPr>
          <w:p>
            <w:pPr>
              <w:pStyle w:val="862"/>
              <w:ind w:left="0" w:right="0"/>
              <w:jc w:val="center"/>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投标供应商必须符合法律、行政法规规定的其他条件</w:t>
            </w:r>
            <w:r>
              <w:rPr>
                <w:rFonts w:hint="eastAsia" w:ascii="仿宋" w:hAnsi="仿宋" w:eastAsia="仿宋" w:cs="仿宋"/>
                <w:color w:val="000000"/>
                <w:sz w:val="24"/>
                <w:szCs w:val="24"/>
                <w:highlight w:val="none"/>
                <w:lang w:val="en-US" w:eastAsia="zh-CN" w:bidi="ar-SA"/>
              </w:rPr>
            </w:r>
            <w:r/>
          </w:p>
        </w:tc>
        <w:tc>
          <w:tcPr>
            <w:tcW w:w="5713" w:type="dxa"/>
            <w:vAlign w:val="top"/>
            <w:textDirection w:val="lrTb"/>
            <w:noWrap w:val="false"/>
          </w:tcPr>
          <w:p>
            <w:pPr>
              <w:pStyle w:val="862"/>
              <w:ind w:left="0" w:right="0"/>
              <w:keepLines w:val="0"/>
              <w:keepNext w:val="0"/>
              <w:spacing w:before="0" w:beforeAutospacing="0" w:after="0" w:afterAutospacing="0" w:line="360" w:lineRule="exact"/>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仿宋" w:hAnsi="仿宋" w:eastAsia="仿宋" w:cs="仿宋"/>
                <w:color w:val="000000"/>
                <w:sz w:val="24"/>
                <w:szCs w:val="24"/>
                <w:highlight w:val="none"/>
                <w:lang w:val="en-US" w:eastAsia="zh-CN" w:bidi="ar-SA"/>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szCs w:val="24"/>
          <w:highlight w:val="none"/>
        </w:rPr>
      </w:r>
      <w:r/>
    </w:p>
    <w:p>
      <w:pPr>
        <w:pStyle w:val="862"/>
        <w:jc w:val="center"/>
        <w:spacing w:line="440" w:lineRule="exact"/>
        <w:tabs>
          <w:tab w:val="left" w:pos="480" w:leader="none"/>
        </w:tabs>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t xml:space="preserve">符合性审查表</w:t>
      </w:r>
      <w:r>
        <w:rPr>
          <w:rFonts w:hint="eastAsia" w:ascii="仿宋" w:hAnsi="仿宋" w:eastAsia="仿宋" w:cs="仿宋"/>
          <w:b/>
          <w:color w:val="000000"/>
          <w:sz w:val="24"/>
          <w:szCs w:val="24"/>
          <w:highlight w:val="none"/>
        </w:rPr>
      </w:r>
      <w:r/>
    </w:p>
    <w:tbl>
      <w:tblPr>
        <w:tblW w:w="9942"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trHeight w:val="45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评审点要求概况</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t xml:space="preserve">评审点具体描述</w:t>
            </w:r>
            <w:r>
              <w:rPr>
                <w:rFonts w:hint="eastAsia" w:ascii="仿宋" w:hAnsi="仿宋" w:eastAsia="仿宋" w:cs="仿宋"/>
                <w:b/>
                <w:bCs/>
                <w:color w:val="000000"/>
                <w:sz w:val="24"/>
                <w:szCs w:val="24"/>
                <w:highlight w:val="none"/>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
                <w:bCs/>
                <w:color w:val="000000"/>
                <w:sz w:val="24"/>
                <w:szCs w:val="24"/>
                <w:highlight w:val="none"/>
              </w:rPr>
              <w:suppressLineNumbers w:val="0"/>
            </w:pPr>
            <w:r>
              <w:rPr>
                <w:rFonts w:hint="eastAsia" w:ascii="仿宋" w:hAnsi="仿宋" w:eastAsia="仿宋" w:cs="仿宋"/>
                <w:color w:val="000000"/>
                <w:sz w:val="24"/>
                <w:szCs w:val="24"/>
                <w:highlight w:val="none"/>
              </w:rPr>
              <w:t xml:space="preserve">投标函</w:t>
            </w:r>
            <w:r>
              <w:rPr>
                <w:rFonts w:hint="eastAsia" w:ascii="仿宋" w:hAnsi="仿宋" w:eastAsia="仿宋" w:cs="仿宋"/>
                <w:b/>
                <w:bCs/>
                <w:color w:val="000000"/>
                <w:sz w:val="24"/>
                <w:szCs w:val="24"/>
                <w:highlight w:val="none"/>
              </w:rPr>
            </w:r>
            <w:r/>
          </w:p>
        </w:tc>
        <w:tc>
          <w:tcPr>
            <w:tcW w:w="5841" w:type="dxa"/>
            <w:vAlign w:val="center"/>
            <w:textDirection w:val="lrTb"/>
            <w:noWrap w:val="false"/>
          </w:tcPr>
          <w:p>
            <w:pPr>
              <w:pStyle w:val="862"/>
              <w:ind w:left="0" w:right="0"/>
              <w:jc w:val="left"/>
              <w:keepLines w:val="0"/>
              <w:keepNext w:val="0"/>
              <w:spacing w:before="0" w:beforeAutospacing="0" w:after="0" w:afterAutospacing="0"/>
              <w:rPr>
                <w:rFonts w:hint="eastAsia" w:ascii="仿宋" w:hAnsi="仿宋" w:eastAsia="仿宋" w:cs="仿宋"/>
                <w:b/>
                <w:bCs/>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tc>
      </w:tr>
      <w:tr>
        <w:trPr>
          <w:trHeight w:val="606"/>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bCs/>
                <w:color w:val="000000"/>
                <w:sz w:val="24"/>
                <w:szCs w:val="24"/>
                <w:highlight w:val="none"/>
              </w:rPr>
              <w:t xml:space="preserve">开标一览表</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27"/>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bCs/>
                <w:color w:val="000000"/>
                <w:sz w:val="24"/>
                <w:szCs w:val="24"/>
                <w:highlight w:val="none"/>
                <w:lang w:val="en-US" w:eastAsia="zh-CN"/>
              </w:rPr>
              <w:t xml:space="preserve">明细报价表</w:t>
            </w:r>
            <w:r>
              <w:rPr>
                <w:rFonts w:hint="eastAsia" w:ascii="仿宋" w:hAnsi="仿宋" w:eastAsia="仿宋" w:cs="仿宋"/>
                <w:bCs/>
                <w:color w:val="000000"/>
                <w:sz w:val="24"/>
                <w:szCs w:val="24"/>
                <w:highlight w:val="none"/>
                <w:lang w:val="en-US"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rPr>
            </w:r>
            <w:r/>
          </w:p>
        </w:tc>
      </w:tr>
      <w:tr>
        <w:trPr>
          <w:trHeight w:val="415"/>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bCs/>
                <w:color w:val="000000"/>
                <w:sz w:val="24"/>
                <w:szCs w:val="24"/>
                <w:highlight w:val="none"/>
              </w:rPr>
              <w:t xml:space="preserve">偏离表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48"/>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rPr>
              <w:suppressLineNumbers w:val="0"/>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Cs/>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color w:val="000000"/>
                <w:sz w:val="24"/>
                <w:szCs w:val="24"/>
                <w:highlight w:val="none"/>
              </w:rPr>
              <w:t xml:space="preserve">按招标文件填写，格式见附件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highlight w:val="none"/>
              </w:rPr>
              <w:suppressLineNumbers w:val="0"/>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格式自拟</w:t>
            </w:r>
            <w:r>
              <w:rPr>
                <w:rFonts w:ascii="仿宋" w:hAnsi="仿宋" w:eastAsia="仿宋" w:cs="仿宋"/>
                <w:color w:val="000000"/>
                <w:sz w:val="24"/>
                <w:szCs w:val="24"/>
                <w:highlight w:val="none"/>
                <w:lang w:val="en-US" w:eastAsia="zh-CN"/>
              </w:rPr>
            </w:r>
            <w:r/>
          </w:p>
        </w:tc>
      </w:tr>
      <w:tr>
        <w:trPr>
          <w:trHeight w:val="439"/>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bidi="ar-SA"/>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bCs/>
                <w:color w:val="000000"/>
                <w:sz w:val="24"/>
                <w:szCs w:val="24"/>
                <w:highlight w:val="none"/>
                <w:lang w:eastAsia="zh-CN"/>
              </w:rPr>
              <w:suppressLineNumbers w:val="0"/>
            </w:pPr>
            <w:r>
              <w:rPr>
                <w:rFonts w:hint="eastAsia" w:ascii="仿宋" w:hAnsi="仿宋" w:eastAsia="仿宋" w:cs="仿宋"/>
                <w:bCs/>
                <w:color w:val="000000"/>
                <w:sz w:val="24"/>
                <w:szCs w:val="24"/>
                <w:highlight w:val="none"/>
                <w:lang w:eastAsia="zh-CN"/>
              </w:rPr>
              <w:t xml:space="preserve">其他投标人认为有必要提供的证明资料</w:t>
            </w:r>
            <w:r>
              <w:rPr>
                <w:rFonts w:hint="eastAsia" w:ascii="仿宋" w:hAnsi="仿宋" w:eastAsia="仿宋" w:cs="仿宋"/>
                <w:bCs/>
                <w:color w:val="000000"/>
                <w:sz w:val="24"/>
                <w:szCs w:val="24"/>
                <w:highlight w:val="none"/>
                <w:lang w:eastAsia="zh-CN"/>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lang w:eastAsia="zh-CN"/>
              </w:rPr>
              <w:suppressLineNumbers w:val="0"/>
            </w:pPr>
            <w:r>
              <w:rPr>
                <w:rFonts w:hint="eastAsia" w:ascii="仿宋" w:hAnsi="仿宋" w:eastAsia="仿宋" w:cs="仿宋"/>
                <w:bCs/>
                <w:color w:val="000000"/>
                <w:sz w:val="24"/>
                <w:szCs w:val="24"/>
                <w:highlight w:val="none"/>
                <w:lang w:val="en-US" w:eastAsia="zh-CN"/>
              </w:rPr>
              <w:t xml:space="preserve">如有，</w:t>
            </w:r>
            <w:r>
              <w:rPr>
                <w:rFonts w:hint="eastAsia" w:ascii="仿宋" w:hAnsi="仿宋" w:eastAsia="仿宋" w:cs="仿宋"/>
                <w:bCs/>
                <w:color w:val="000000"/>
                <w:sz w:val="24"/>
                <w:szCs w:val="24"/>
                <w:highlight w:val="none"/>
              </w:rPr>
              <w:t xml:space="preserve">按招标文件要求</w:t>
            </w:r>
            <w:r>
              <w:rPr>
                <w:rFonts w:hint="eastAsia" w:ascii="仿宋" w:hAnsi="仿宋" w:eastAsia="仿宋" w:cs="仿宋"/>
                <w:color w:val="000000"/>
                <w:sz w:val="24"/>
                <w:szCs w:val="24"/>
                <w:highlight w:val="none"/>
              </w:rPr>
              <w:t xml:space="preserve">提供相关证明材料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653"/>
        </w:trPr>
        <w:tc>
          <w:tcPr>
            <w:tcW w:w="705"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3396" w:type="dxa"/>
            <w:vAlign w:val="center"/>
            <w:textDirection w:val="lrTb"/>
            <w:noWrap w:val="false"/>
          </w:tcPr>
          <w:p>
            <w:pPr>
              <w:pStyle w:val="862"/>
              <w:ind w:left="0" w:right="0"/>
              <w:jc w:val="center"/>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w:t>
            </w:r>
            <w:r>
              <w:rPr>
                <w:rFonts w:hint="eastAsia" w:ascii="仿宋" w:hAnsi="仿宋" w:eastAsia="仿宋" w:cs="仿宋"/>
                <w:color w:val="000000"/>
                <w:sz w:val="24"/>
                <w:szCs w:val="24"/>
                <w:highlight w:val="none"/>
              </w:rPr>
            </w:r>
            <w:r/>
          </w:p>
        </w:tc>
        <w:tc>
          <w:tcPr>
            <w:tcW w:w="5841" w:type="dxa"/>
            <w:vAlign w:val="center"/>
            <w:textDirection w:val="lrTb"/>
            <w:noWrap w:val="false"/>
          </w:tcPr>
          <w:p>
            <w:pPr>
              <w:pStyle w:val="862"/>
              <w:ind w:left="0" w:right="0"/>
              <w:keepLines w:val="0"/>
              <w:keepNext w:val="0"/>
              <w:spacing w:before="0" w:beforeAutospacing="0" w:after="0" w:afterAutospacing="0"/>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投标文件内容完整，无重大错漏，并已按招标文件要求签字、签章。</w:t>
            </w:r>
            <w:r>
              <w:rPr>
                <w:rFonts w:hint="eastAsia" w:ascii="仿宋" w:hAnsi="仿宋" w:eastAsia="仿宋" w:cs="仿宋"/>
                <w:color w:val="000000"/>
                <w:sz w:val="24"/>
                <w:szCs w:val="24"/>
                <w:highlight w:val="none"/>
              </w:rPr>
            </w:r>
            <w:r/>
          </w:p>
        </w:tc>
      </w:tr>
    </w:tbl>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评审过程中出现下列情形之一的，评审委员会应当启动异常低价投标（响应）审查程序：</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投标（响应）报价低于采购项目最高限价45%的，即投标（响应）报价&lt;采购项目最高限价×45%；</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评审委员会基于专业判断，认为供应商报价过低，有可能影响产品质量或者不能诚信履约的其他情形。</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b/>
          <w:bCs/>
          <w:color w:val="000000"/>
          <w:sz w:val="24"/>
          <w:szCs w:val="24"/>
          <w:highlight w:val="none"/>
        </w:rPr>
      </w:r>
      <w:r/>
    </w:p>
    <w:p>
      <w:pPr>
        <w:pStyle w:val="862"/>
        <w:numPr>
          <w:ilvl w:val="0"/>
          <w:numId w:val="0"/>
        </w:num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w:t>
      </w:r>
      <w:r>
        <w:rPr>
          <w:rFonts w:hint="eastAsia" w:ascii="仿宋" w:hAnsi="仿宋" w:eastAsia="仿宋" w:cs="仿宋"/>
          <w:sz w:val="24"/>
          <w:szCs w:val="24"/>
          <w:highlight w:val="none"/>
          <w:lang w:val="en-US" w:eastAsia="zh-CN"/>
        </w:rPr>
        <w:t xml:space="preserve">委员会</w:t>
      </w:r>
      <w:r>
        <w:rPr>
          <w:rFonts w:hint="eastAsia" w:ascii="仿宋" w:hAnsi="仿宋" w:eastAsia="仿宋" w:cs="仿宋"/>
          <w:sz w:val="24"/>
          <w:szCs w:val="24"/>
          <w:highlight w:val="none"/>
        </w:rPr>
        <w:t xml:space="preserve">负责具体的评标事务，并独立履行以下职责：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5.3.5向采购人、采购代理机构或者有关部门报告评标中发现的违法行为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rPr>
          <w:rFonts w:hint="eastAsia" w:ascii="仿宋" w:hAnsi="仿宋" w:eastAsia="仿宋" w:cs="仿宋"/>
          <w:sz w:val="24"/>
          <w:szCs w:val="24"/>
          <w:highlight w:val="none"/>
        </w:rPr>
      </w:r>
      <w:r/>
    </w:p>
    <w:p>
      <w:pPr>
        <w:pStyle w:val="875"/>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rPr>
          <w:rFonts w:hint="eastAsia" w:ascii="仿宋" w:hAnsi="仿宋" w:eastAsia="仿宋" w:cs="仿宋"/>
          <w:sz w:val="24"/>
          <w:szCs w:val="24"/>
          <w:highlight w:val="none"/>
        </w:rPr>
      </w:r>
      <w:r/>
    </w:p>
    <w:p>
      <w:pPr>
        <w:pStyle w:val="862"/>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rPr>
          <w:rFonts w:hint="eastAsia" w:ascii="仿宋" w:hAnsi="仿宋" w:eastAsia="仿宋" w:cs="仿宋"/>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rPr>
          <w:rFonts w:hint="eastAsia" w:ascii="仿宋" w:hAnsi="仿宋" w:eastAsia="仿宋" w:cs="仿宋"/>
          <w:b/>
          <w:bCs/>
          <w:color w:val="000000"/>
          <w:sz w:val="24"/>
          <w:highlight w:val="none"/>
        </w:rPr>
      </w:r>
      <w:r/>
    </w:p>
    <w:p>
      <w:pPr>
        <w:pStyle w:val="862"/>
        <w:ind w:firstLine="480"/>
        <w:spacing w:line="47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rPr>
          <w:rFonts w:hint="eastAsia" w:ascii="仿宋" w:hAnsi="仿宋" w:eastAsia="仿宋" w:cs="仿宋"/>
          <w:color w:val="000000"/>
          <w:sz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（一)评分项目及总分（总分10</w:t>
      </w:r>
      <w:r>
        <w:rPr>
          <w:rFonts w:hint="eastAsia" w:ascii="仿宋" w:hAnsi="仿宋" w:eastAsia="仿宋" w:cs="仿宋"/>
          <w:b/>
          <w:bCs/>
          <w:sz w:val="24"/>
          <w:szCs w:val="24"/>
          <w:highlight w:val="none"/>
          <w:lang w:val="en-US" w:eastAsia="zh-CN"/>
        </w:rPr>
        <w:t xml:space="preserve">0</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价格分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（2）商务资信分（</w:t>
      </w: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）技术文件（</w:t>
      </w:r>
      <w:r>
        <w:rPr>
          <w:rFonts w:hint="eastAsia" w:ascii="仿宋" w:hAnsi="仿宋" w:eastAsia="仿宋" w:cs="仿宋"/>
          <w:sz w:val="24"/>
          <w:szCs w:val="24"/>
          <w:highlight w:val="none"/>
          <w:lang w:val="en-US" w:eastAsia="zh-CN"/>
        </w:rPr>
        <w:t xml:space="preserve">42</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（二)各项目评分标准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价格分</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采用低价优先法计算，即满足招标文件要求且投标</w:t>
      </w:r>
      <w:r>
        <w:rPr>
          <w:rFonts w:hint="eastAsia" w:ascii="仿宋" w:hAnsi="仿宋" w:eastAsia="仿宋" w:cs="仿宋"/>
          <w:sz w:val="24"/>
          <w:szCs w:val="24"/>
          <w:highlight w:val="none"/>
          <w:lang w:val="en-US" w:eastAsia="zh-CN"/>
        </w:rPr>
        <w:t xml:space="preserve">总</w:t>
      </w:r>
      <w:r>
        <w:rPr>
          <w:rFonts w:hint="eastAsia" w:ascii="仿宋" w:hAnsi="仿宋" w:eastAsia="仿宋" w:cs="仿宋"/>
          <w:sz w:val="24"/>
          <w:szCs w:val="24"/>
          <w:highlight w:val="none"/>
        </w:rPr>
        <w:t xml:space="preserve">价格最低的最终报价为评标基准价，其价格分为满分</w:t>
      </w:r>
      <w:r>
        <w:rPr>
          <w:rFonts w:hint="eastAsia"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rPr>
        <w:t xml:space="preserve">分。其他投标人的价格分统一按照下列公式计算(计算结果保留小数点后二位)：</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投标报价得分=(评标基准价／最终投标报价)×</w:t>
      </w:r>
      <w:r>
        <w:rPr>
          <w:rFonts w:hint="eastAsia" w:ascii="仿宋" w:hAnsi="仿宋" w:eastAsia="仿宋" w:cs="仿宋"/>
          <w:b/>
          <w:bCs/>
          <w:sz w:val="24"/>
          <w:szCs w:val="24"/>
          <w:highlight w:val="none"/>
          <w:lang w:val="en-US" w:eastAsia="zh-CN"/>
        </w:rPr>
        <w:t xml:space="preserve">35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862"/>
        <w:ind w:firstLine="482"/>
        <w:spacing w:line="440" w:lineRule="exact"/>
        <w:rPr>
          <w:rStyle w:val="958"/>
          <w:rFonts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（一）价格扣除：</w:t>
      </w:r>
      <w:r>
        <w:rPr>
          <w:rStyle w:val="958"/>
          <w:rFonts w:ascii="仿宋" w:hAnsi="仿宋" w:eastAsia="仿宋" w:cs="仿宋"/>
          <w:b/>
          <w:bCs/>
          <w:sz w:val="24"/>
          <w:szCs w:val="24"/>
          <w:highlight w:val="none"/>
          <w:lang w:val="en-US" w:eastAsia="zh-CN"/>
        </w:rPr>
      </w:r>
      <w:r/>
    </w:p>
    <w:p>
      <w:pPr>
        <w:pStyle w:val="862"/>
        <w:ind w:firstLine="482"/>
        <w:spacing w:line="440" w:lineRule="exact"/>
        <w:rPr>
          <w:rStyle w:val="958"/>
          <w:rFonts w:hint="eastAsia" w:ascii="仿宋" w:hAnsi="仿宋" w:eastAsia="仿宋" w:cs="仿宋"/>
          <w:b/>
          <w:bCs/>
          <w:sz w:val="24"/>
          <w:szCs w:val="24"/>
          <w:highlight w:val="none"/>
          <w:lang w:val="en-US" w:eastAsia="zh-CN"/>
        </w:rPr>
      </w:pPr>
      <w:r>
        <w:rPr>
          <w:rStyle w:val="958"/>
          <w:rFonts w:hint="eastAsia" w:ascii="仿宋" w:hAnsi="仿宋" w:eastAsia="仿宋" w:cs="仿宋"/>
          <w:b/>
          <w:bCs/>
          <w:sz w:val="24"/>
          <w:szCs w:val="24"/>
          <w:highlight w:val="none"/>
          <w:lang w:val="en-US" w:eastAsia="zh-CN"/>
        </w:rPr>
        <w:t xml:space="preserve">小微型企业价格扣除：专门面向中小/小微企业的项目不做价格扣除。</w:t>
      </w:r>
      <w:r>
        <w:rPr>
          <w:rStyle w:val="958"/>
          <w:rFonts w:hint="eastAsia" w:ascii="仿宋" w:hAnsi="仿宋" w:eastAsia="仿宋" w:cs="仿宋"/>
          <w:b/>
          <w:bCs/>
          <w:sz w:val="24"/>
          <w:szCs w:val="24"/>
          <w:highlight w:val="none"/>
          <w:lang w:val="en-US"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）对本国产品的支持政策：</w:t>
      </w:r>
      <w:r>
        <w:rPr>
          <w:rFonts w:hint="eastAsia" w:ascii="仿宋" w:hAnsi="仿宋" w:eastAsia="仿宋" w:cs="仿宋"/>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仿宋" w:hAnsi="仿宋" w:eastAsia="仿宋" w:cs="仿宋"/>
          <w:sz w:val="24"/>
          <w:szCs w:val="24"/>
          <w:highlight w:val="none"/>
          <w:lang w:val="en-US" w:eastAsia="zh-CN"/>
        </w:rPr>
        <w:t xml:space="preserve">给予</w:t>
      </w:r>
      <w:r>
        <w:rPr>
          <w:rFonts w:hint="eastAsia" w:ascii="仿宋" w:hAnsi="仿宋" w:eastAsia="仿宋" w:cs="仿宋"/>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.1本国产品价格扣除政策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该供应商提供的全部产品给予价格评审优惠，即对该供应商提供的全部产品的总报价给予20%的价格扣除，用扣除后的价格参与评审。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仿宋" w:hAnsi="仿宋" w:eastAsia="仿宋" w:cs="仿宋"/>
          <w:b/>
          <w:bCs/>
          <w:sz w:val="24"/>
          <w:szCs w:val="24"/>
          <w:highlight w:val="none"/>
          <w:u w:val="single"/>
          <w:lang w:eastAsia="zh-CN"/>
        </w:rPr>
        <w:t xml:space="preserve">对于仅有本国产品参与竞争的政府采购项目或采购包，本国产品不享受价格扣除评审优惠。</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.2注意事项</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（1）提供本国产品进行投标（报价）的供应商需在其投标（响应）文件中提供《关于符合本国产品标准的声明函》（格式见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（2）当采购项目或者采购包中含有多种产品，除按上述要求提供《关于符合本国产品标准的声明函》外，供应商还应在《</w:t>
      </w:r>
      <w:r>
        <w:rPr>
          <w:rFonts w:hint="eastAsia" w:ascii="仿宋" w:hAnsi="仿宋" w:eastAsia="仿宋" w:cs="仿宋"/>
          <w:sz w:val="24"/>
          <w:szCs w:val="24"/>
          <w:highlight w:val="none"/>
          <w:lang w:val="en-US" w:eastAsia="zh-CN"/>
        </w:rPr>
        <w:t xml:space="preserve">明细报价表</w:t>
      </w:r>
      <w:r>
        <w:rPr>
          <w:rFonts w:hint="eastAsia" w:ascii="仿宋" w:hAnsi="仿宋" w:eastAsia="仿宋" w:cs="仿宋"/>
          <w:sz w:val="24"/>
          <w:szCs w:val="24"/>
          <w:highlight w:val="none"/>
          <w:lang w:eastAsia="zh-CN"/>
        </w:rPr>
        <w:t xml:space="preserve">》中进行承诺（格式见</w:t>
      </w:r>
      <w:r>
        <w:rPr>
          <w:rFonts w:hint="eastAsia" w:ascii="仿宋" w:hAnsi="仿宋" w:eastAsia="仿宋" w:cs="仿宋"/>
          <w:sz w:val="24"/>
          <w:szCs w:val="24"/>
          <w:highlight w:val="none"/>
          <w:lang w:val="en-US" w:eastAsia="zh-CN"/>
        </w:rPr>
        <w:t xml:space="preserve">附件</w:t>
      </w:r>
      <w:r>
        <w:rPr>
          <w:rFonts w:hint="eastAsia" w:ascii="仿宋" w:hAnsi="仿宋" w:eastAsia="仿宋" w:cs="仿宋"/>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即，当小微型企业价格扣除政策和本国产品价格扣除政策同时享受时，按以下计算方式进行计算：</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供应商参与评审的报价=供应商投标总报价×[1-（小微型企业价格扣除+本国产品价格扣除）]</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例如，供应商总报价1000000元，经认定可以享受小微型企业价格扣除政策以及本国产品价格扣除政策的，则该供应商参与评审的报价为：</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1000000×[1-（10%+20%）]=700000元</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2、商务资信分（</w:t>
      </w:r>
      <w:r>
        <w:rPr>
          <w:rFonts w:hint="eastAsia" w:ascii="仿宋" w:hAnsi="仿宋" w:eastAsia="仿宋" w:cs="仿宋"/>
          <w:b/>
          <w:bCs/>
          <w:sz w:val="24"/>
          <w:szCs w:val="24"/>
          <w:highlight w:val="none"/>
          <w:lang w:val="en-US" w:eastAsia="zh-CN"/>
        </w:rPr>
        <w:t xml:space="preserve">23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（1）供应商业绩（</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投标供应商自2023年05月01日起至今承担过同类业务的，每个得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注：需提供合同</w:t>
      </w:r>
      <w:r>
        <w:rPr>
          <w:rFonts w:hint="eastAsia" w:ascii="仿宋" w:hAnsi="仿宋" w:eastAsia="仿宋" w:cs="仿宋"/>
          <w:b/>
          <w:bCs/>
          <w:sz w:val="24"/>
          <w:szCs w:val="24"/>
          <w:highlight w:val="none"/>
          <w:lang w:val="en-US" w:eastAsia="zh-CN"/>
        </w:rPr>
        <w:t xml:space="preserve">和验收合格证明资料</w:t>
      </w:r>
      <w:r>
        <w:rPr>
          <w:rFonts w:hint="eastAsia" w:ascii="仿宋" w:hAnsi="仿宋" w:eastAsia="仿宋" w:cs="仿宋"/>
          <w:b/>
          <w:bCs/>
          <w:sz w:val="24"/>
          <w:szCs w:val="24"/>
          <w:highlight w:val="none"/>
        </w:rPr>
        <w:t xml:space="preserve">原件扫描件放入投标文件中，时间以合同签订时间为准，不提供或提供不全的不得分。</w:t>
      </w:r>
      <w:r>
        <w:rPr>
          <w:rFonts w:hint="eastAsia" w:ascii="仿宋" w:hAnsi="仿宋" w:eastAsia="仿宋" w:cs="仿宋"/>
          <w:b/>
          <w:bCs/>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）体系证书（</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投标人或产品制造厂家具有有效期内的质量管理体系认证证书，具有有效期内的环境管理体系认证证书，具有有效期内的职业健康安全管理体系认证证书</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（认证范围须与家具的生产、制造相关），每个证书得1分，最高得3分。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证书原件扫描件</w:t>
      </w:r>
      <w:r>
        <w:rPr>
          <w:rFonts w:ascii="仿宋" w:hAnsi="仿宋" w:eastAsia="仿宋" w:cs="仿宋"/>
          <w:b/>
          <w:bCs/>
          <w:sz w:val="24"/>
          <w:szCs w:val="24"/>
          <w:highlight w:val="none"/>
          <w:lang w:eastAsia="zh-CN"/>
        </w:rPr>
        <w:t xml:space="preserve">②</w:t>
      </w:r>
      <w:r>
        <w:rPr>
          <w:rFonts w:hint="eastAsia" w:ascii="仿宋" w:hAnsi="仿宋" w:eastAsia="仿宋" w:cs="仿宋"/>
          <w:b/>
          <w:bCs/>
          <w:sz w:val="24"/>
          <w:szCs w:val="24"/>
          <w:highlight w:val="none"/>
          <w:lang w:val="en-US" w:eastAsia="zh-CN"/>
        </w:rPr>
        <w:t xml:space="preserve">认证机构的官方网站或中国国家认证认可监督管理委员会官方网站（www.cnca.gov.cn）查证该认证为有效状态信息的网页截图</w:t>
      </w:r>
      <w:r>
        <w:rPr>
          <w:rFonts w:hint="eastAsia" w:ascii="仿宋" w:hAnsi="仿宋" w:eastAsia="仿宋" w:cs="仿宋"/>
          <w:b/>
          <w:bCs/>
          <w:sz w:val="24"/>
          <w:szCs w:val="24"/>
          <w:highlight w:val="none"/>
        </w:rPr>
        <w:t xml:space="preserve">放入投标文件中，不提供或提供不全的不得分。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）认证证书（</w:t>
      </w: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投标人或产品制造厂家具有</w:t>
      </w:r>
      <w:r>
        <w:rPr>
          <w:rFonts w:hint="eastAsia" w:ascii="仿宋" w:hAnsi="仿宋" w:eastAsia="仿宋" w:cs="仿宋"/>
          <w:sz w:val="24"/>
          <w:szCs w:val="24"/>
          <w:highlight w:val="none"/>
        </w:rPr>
        <w:t xml:space="preserve">CQC</w:t>
      </w:r>
      <w:r>
        <w:rPr>
          <w:rFonts w:hint="eastAsia" w:ascii="仿宋" w:hAnsi="仿宋" w:eastAsia="仿宋" w:cs="仿宋"/>
          <w:sz w:val="24"/>
          <w:szCs w:val="24"/>
          <w:highlight w:val="none"/>
          <w:lang w:val="zh-CN"/>
        </w:rPr>
        <w:t xml:space="preserve">产品认证证书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认证范围包含</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zh-CN"/>
        </w:rPr>
        <w:t xml:space="preserve">木制教学家具、木制办公家具、</w:t>
      </w:r>
      <w:r>
        <w:rPr>
          <w:rFonts w:hint="eastAsia" w:ascii="仿宋" w:hAnsi="仿宋" w:eastAsia="仿宋" w:cs="仿宋"/>
          <w:sz w:val="24"/>
          <w:szCs w:val="24"/>
          <w:highlight w:val="none"/>
          <w:lang w:val="en-US" w:eastAsia="zh-CN"/>
        </w:rPr>
        <w:t xml:space="preserve">金属教学家具</w:t>
      </w:r>
      <w:r>
        <w:rPr>
          <w:rFonts w:hint="eastAsia" w:ascii="仿宋" w:hAnsi="仿宋" w:eastAsia="仿宋" w:cs="仿宋"/>
          <w:sz w:val="24"/>
          <w:szCs w:val="24"/>
          <w:highlight w:val="none"/>
          <w:lang w:val="zh-CN"/>
        </w:rPr>
        <w:t xml:space="preserve">的</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每满足一项得0.5分，最高得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zh-CN"/>
        </w:rPr>
        <w:t xml:space="preserve">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投标人或产品制造厂家具有绿色产品认证证书，认证范围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木</w:t>
      </w:r>
      <w:r>
        <w:rPr>
          <w:rFonts w:hint="eastAsia" w:ascii="仿宋" w:hAnsi="仿宋" w:eastAsia="仿宋" w:cs="仿宋"/>
          <w:sz w:val="24"/>
          <w:szCs w:val="24"/>
          <w:highlight w:val="none"/>
        </w:rPr>
        <w:t xml:space="preserve">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投标人或产品制造厂家具有有效期内的有害物质限量认证证书，认证范围包含：木家具，金属家具，软体家具，每满足一项得0.5分，最高得1.5分。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投标人或产品制造厂家具有有效期内的人类工效认证证书，认证范围</w:t>
      </w:r>
      <w:r>
        <w:rPr>
          <w:rFonts w:hint="eastAsia" w:ascii="仿宋" w:hAnsi="仿宋" w:eastAsia="仿宋" w:cs="仿宋"/>
          <w:sz w:val="24"/>
          <w:szCs w:val="24"/>
          <w:highlight w:val="none"/>
          <w:lang w:val="en-US" w:eastAsia="zh-CN"/>
        </w:rPr>
        <w:t xml:space="preserve">包含</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桌台类、椅凳类、柜类</w:t>
      </w:r>
      <w:r>
        <w:rPr>
          <w:rFonts w:hint="eastAsia" w:ascii="仿宋" w:hAnsi="仿宋" w:eastAsia="仿宋" w:cs="仿宋"/>
          <w:sz w:val="24"/>
          <w:szCs w:val="24"/>
          <w:highlight w:val="none"/>
        </w:rPr>
        <w:t xml:space="preserve">，每满足一项得</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注：需提供</w:t>
      </w:r>
      <w:r>
        <w:rPr>
          <w:rFonts w:ascii="仿宋" w:hAnsi="仿宋" w:eastAsia="仿宋" w:cs="仿宋"/>
          <w:b/>
          <w:bCs/>
          <w:sz w:val="24"/>
          <w:szCs w:val="24"/>
          <w:highlight w:val="none"/>
        </w:rPr>
        <w:t xml:space="preserve">①</w:t>
      </w:r>
      <w:r>
        <w:rPr>
          <w:rFonts w:hint="eastAsia" w:ascii="仿宋" w:hAnsi="仿宋" w:eastAsia="仿宋" w:cs="仿宋"/>
          <w:b/>
          <w:bCs/>
          <w:sz w:val="24"/>
          <w:szCs w:val="24"/>
          <w:highlight w:val="none"/>
        </w:rPr>
        <w:t xml:space="preserve">证书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有效期内的</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原件扫描件</w:t>
      </w:r>
      <w:r>
        <w:rPr>
          <w:rFonts w:ascii="仿宋" w:hAnsi="仿宋" w:eastAsia="仿宋" w:cs="仿宋"/>
          <w:b/>
          <w:bCs/>
          <w:sz w:val="24"/>
          <w:szCs w:val="24"/>
          <w:highlight w:val="none"/>
          <w:lang w:eastAsia="zh-CN"/>
        </w:rPr>
        <w:t xml:space="preserve">②认证证书同时须提供国家认证监督委员会官网查询截图</w:t>
      </w:r>
      <w:r>
        <w:rPr>
          <w:rFonts w:hint="eastAsia" w:ascii="仿宋" w:hAnsi="仿宋" w:eastAsia="仿宋" w:cs="仿宋"/>
          <w:b/>
          <w:bCs/>
          <w:sz w:val="24"/>
          <w:szCs w:val="24"/>
          <w:highlight w:val="none"/>
        </w:rPr>
        <w:t xml:space="preserve">上传至投标文件中</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认证证书上的产品类别与要求中所对应的产品类别不同但内容实质相同的视作等同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不提供或提供不全的不得分。</w:t>
      </w:r>
      <w:r>
        <w:rPr>
          <w:rFonts w:hint="eastAsia" w:ascii="仿宋" w:hAnsi="仿宋" w:eastAsia="仿宋" w:cs="仿宋"/>
          <w:b/>
          <w:bCs/>
          <w:sz w:val="24"/>
          <w:szCs w:val="24"/>
          <w:highlight w:val="none"/>
          <w:lang w:val="en-US" w:eastAsia="zh-CN"/>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w:t>
      </w:r>
      <w:bookmarkStart w:id="3" w:name="OLE_LINK20"/>
      <w:r/>
      <w:bookmarkStart w:id="4" w:name="OLE_LINK22"/>
      <w:r>
        <w:rPr>
          <w:rFonts w:hint="eastAsia" w:ascii="仿宋" w:hAnsi="仿宋" w:eastAsia="仿宋" w:cs="仿宋"/>
          <w:b/>
          <w:bCs/>
          <w:sz w:val="24"/>
          <w:szCs w:val="24"/>
          <w:highlight w:val="none"/>
          <w:lang w:eastAsia="zh-CN"/>
        </w:rPr>
        <w:t xml:space="preserve">产品及材料检测报告</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分）</w:t>
      </w:r>
      <w:bookmarkEnd w:id="3"/>
      <w:r/>
      <w:bookmarkEnd w:id="4"/>
      <w:r>
        <w:rPr>
          <w:rFonts w:hint="eastAsia" w:ascii="仿宋" w:hAnsi="仿宋" w:eastAsia="仿宋" w:cs="仿宋"/>
          <w:bCs/>
          <w:i w:val="0"/>
          <w:iCs w:val="0"/>
          <w:color w:val="000000"/>
          <w:sz w:val="24"/>
          <w:szCs w:val="24"/>
          <w:highlight w:val="none"/>
        </w:rPr>
      </w:r>
      <w:r/>
    </w:p>
    <w:p>
      <w:pPr>
        <w:pStyle w:val="1096"/>
        <w:ind w:left="0"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
          <w:bCs w:val="0"/>
          <w:color w:val="000000"/>
          <w:sz w:val="24"/>
          <w:szCs w:val="24"/>
          <w:highlight w:val="none"/>
        </w:rPr>
        <w:t xml:space="preserve">投标人提供有效的通过CMA认可的整份检测报告（检验报告具有二维码可查询真伪或提供质量监督检验机构管网的网络查询截图），每满足一项得0.5分，在此基础上，还通过CNAS认可的每满足一项另加0.5分。整份检测报告中须包含以下所需检测项目且检测合格，否则对应检测报告不得分。整份检测报告原件扫描并上传至系统中，不提供或提供不完整不得分，检测报告不完整视作无效。（报告需体现所投产品制造商名称，检测报告上的名称与要求中所对应的名称不同但内容实质相同的视作等同）。</w:t>
      </w:r>
      <w:r>
        <w:rPr>
          <w:rFonts w:hint="eastAsia" w:ascii="仿宋" w:hAnsi="仿宋" w:eastAsia="仿宋" w:cs="仿宋"/>
          <w:bCs/>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1）</w:t>
      </w:r>
      <w:r>
        <w:rPr>
          <w:rFonts w:hint="eastAsia" w:ascii="仿宋" w:hAnsi="仿宋" w:eastAsia="仿宋" w:cs="仿宋"/>
          <w:bCs/>
          <w:i w:val="0"/>
          <w:iCs w:val="0"/>
          <w:color w:val="000000"/>
          <w:sz w:val="24"/>
          <w:szCs w:val="24"/>
          <w:highlight w:val="none"/>
        </w:rPr>
        <w:t xml:space="preserve">原材料抽样检测报告（</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①实木多层板（1分）：检测内容包括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GB/T35601-2017-苯、甲苯、二甲苯，总挥发性有机化合物（TVOC）均未检出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ascii="仿宋" w:hAnsi="仿宋" w:eastAsia="仿宋" w:cs="仿宋"/>
          <w:bCs/>
          <w:i w:val="0"/>
          <w:iCs w:val="0"/>
          <w:color w:val="000000"/>
          <w:sz w:val="24"/>
          <w:szCs w:val="24"/>
          <w:highlight w:val="none"/>
          <w:lang w:val="en-US" w:eastAsia="zh-CN"/>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ascii="仿宋" w:hAnsi="仿宋" w:eastAsia="仿宋" w:cs="仿宋"/>
          <w:bCs/>
          <w:i w:val="0"/>
          <w:iCs w:val="0"/>
          <w:color w:val="000000"/>
          <w:sz w:val="24"/>
          <w:szCs w:val="24"/>
          <w:highlight w:val="none"/>
          <w:lang w:val="en-US" w:eastAsia="zh-CN"/>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②橡胶木（1分）：检测内容包括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35601-2024-甲醛释放量（气候箱法）未检出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GB/T2423.24-2022-太阳辐射12h</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JC/T2039-2010-防霉菌等级0级（不少于5个菌种）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③冷轧钢板（1分）：检测内容包括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13298-2015-显微组织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4336-2016-C≤0.12%、Si≤0.30%、Mn≤0.50%、P≤0.035%、S≤0.035%；</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④ABS塑料（1分）：检测内容包括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1634.1-2025-负荷变形温度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lang w:val="en-US" w:eastAsia="zh-CN"/>
        </w:rPr>
      </w:pPr>
      <w:r>
        <w:rPr>
          <w:rFonts w:hint="eastAsia" w:ascii="仿宋" w:hAnsi="仿宋" w:eastAsia="仿宋" w:cs="仿宋"/>
          <w:bCs/>
          <w:i w:val="0"/>
          <w:iCs w:val="0"/>
          <w:color w:val="000000"/>
          <w:sz w:val="24"/>
          <w:szCs w:val="24"/>
          <w:highlight w:val="none"/>
          <w:lang w:val="en-US" w:eastAsia="zh-CN"/>
        </w:rPr>
        <w:t xml:space="preserve">E.GB/T 2408-2021-塑料 燃烧性能的测定</w:t>
      </w:r>
      <w:r>
        <w:rPr>
          <w:rFonts w:hint="eastAsia" w:ascii="仿宋" w:hAnsi="仿宋" w:eastAsia="仿宋" w:cs="仿宋"/>
          <w:bCs/>
          <w:i w:val="0"/>
          <w:iCs w:val="0"/>
          <w:color w:val="000000"/>
          <w:sz w:val="24"/>
          <w:szCs w:val="24"/>
          <w:highlight w:val="none"/>
          <w:lang w:val="en-US" w:eastAsia="zh-CN"/>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⑤油漆（1分）：检测内容包括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 35602-2017-N-甲基吡咯烷酮（NMP）含量≤0.1%；N,N-二甲基甲酰胺（DMF）含量≤0.1%</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36497-2018-多氯联苯含量未检出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JC/T 1074-2021-甲醛净化效率</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21866-202</w:t>
      </w:r>
      <w:r>
        <w:rPr>
          <w:rFonts w:hint="eastAsia" w:ascii="仿宋" w:hAnsi="仿宋" w:eastAsia="仿宋" w:cs="仿宋"/>
          <w:bCs/>
          <w:i w:val="0"/>
          <w:iCs w:val="0"/>
          <w:color w:val="000000"/>
          <w:sz w:val="24"/>
          <w:szCs w:val="24"/>
          <w:highlight w:val="none"/>
          <w:lang w:val="en-US" w:eastAsia="zh-CN"/>
        </w:rPr>
        <w:t xml:space="preserve">5</w:t>
      </w:r>
      <w:r>
        <w:rPr>
          <w:rFonts w:hint="eastAsia" w:ascii="仿宋" w:hAnsi="仿宋" w:eastAsia="仿宋" w:cs="仿宋"/>
          <w:bCs/>
          <w:i w:val="0"/>
          <w:iCs w:val="0"/>
          <w:color w:val="000000"/>
          <w:sz w:val="24"/>
          <w:szCs w:val="24"/>
          <w:highlight w:val="none"/>
        </w:rPr>
        <w:t xml:space="preserve">-抗细菌率＞99%（不少于5个菌种）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w:t>
      </w:r>
      <w:r>
        <w:rPr>
          <w:rFonts w:hint="eastAsia" w:ascii="仿宋" w:hAnsi="仿宋" w:eastAsia="仿宋" w:cs="仿宋"/>
          <w:bCs/>
          <w:i w:val="0"/>
          <w:iCs w:val="0"/>
          <w:color w:val="000000"/>
          <w:sz w:val="24"/>
          <w:szCs w:val="24"/>
          <w:highlight w:val="none"/>
        </w:rPr>
        <w:t xml:space="preserve">HG/T 3950-2025-长霉等级0级（不少于5个菌种）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2)</w:t>
      </w:r>
      <w:r>
        <w:rPr>
          <w:rFonts w:hint="eastAsia" w:ascii="仿宋" w:hAnsi="仿宋" w:eastAsia="仿宋" w:cs="仿宋"/>
          <w:bCs/>
          <w:i w:val="0"/>
          <w:iCs w:val="0"/>
          <w:color w:val="000000"/>
          <w:sz w:val="24"/>
          <w:szCs w:val="24"/>
          <w:highlight w:val="none"/>
        </w:rPr>
        <w:t xml:space="preserve"> 成品抽样检测报告（</w:t>
      </w:r>
      <w:r>
        <w:rPr>
          <w:rFonts w:hint="eastAsia" w:ascii="仿宋" w:hAnsi="仿宋" w:eastAsia="仿宋" w:cs="仿宋"/>
          <w:bCs/>
          <w:i w:val="0"/>
          <w:iCs w:val="0"/>
          <w:color w:val="000000"/>
          <w:sz w:val="24"/>
          <w:szCs w:val="24"/>
          <w:highlight w:val="none"/>
          <w:lang w:val="en-US" w:eastAsia="zh-CN"/>
        </w:rPr>
        <w:t xml:space="preserve">3</w:t>
      </w:r>
      <w:r>
        <w:rPr>
          <w:rFonts w:hint="eastAsia" w:ascii="仿宋" w:hAnsi="仿宋" w:eastAsia="仿宋" w:cs="仿宋"/>
          <w:bCs/>
          <w:i w:val="0"/>
          <w:iCs w:val="0"/>
          <w:color w:val="000000"/>
          <w:sz w:val="24"/>
          <w:szCs w:val="24"/>
          <w:highlight w:val="none"/>
        </w:rPr>
        <w:t xml:space="preserve">分）</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①讲台（1分）：检测内容包括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229-2020-夏比摆锤冲击试验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1741-2020-耐霉菌性等级0级（不少于5个菌种）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②课桌椅（1分）：检测内容包括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GB/T6394-2017-晶粒度≥5级</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24128-2018-防霉等级0级（不少于5个菌种）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QB/T4371-2012-抑菌率＞99%（不少于5个菌种）</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③办公椅（1分）：检测内容包括</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A.</w:t>
      </w:r>
      <w:r>
        <w:rPr>
          <w:rFonts w:hint="eastAsia" w:ascii="仿宋" w:hAnsi="仿宋" w:eastAsia="仿宋" w:cs="仿宋"/>
          <w:bCs/>
          <w:i w:val="0"/>
          <w:iCs w:val="0"/>
          <w:color w:val="000000"/>
          <w:sz w:val="24"/>
          <w:szCs w:val="24"/>
          <w:highlight w:val="none"/>
        </w:rPr>
        <w:t xml:space="preserve">GB/T40908-2021-有机磷阻燃剂未检出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B.</w:t>
      </w:r>
      <w:r>
        <w:rPr>
          <w:rFonts w:hint="eastAsia" w:ascii="仿宋" w:hAnsi="仿宋" w:eastAsia="仿宋" w:cs="仿宋"/>
          <w:bCs/>
          <w:i w:val="0"/>
          <w:iCs w:val="0"/>
          <w:color w:val="000000"/>
          <w:sz w:val="24"/>
          <w:szCs w:val="24"/>
          <w:highlight w:val="none"/>
        </w:rPr>
        <w:t xml:space="preserve">GB/T 20382-2006-致癌染料未检出</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C.</w:t>
      </w:r>
      <w:r>
        <w:rPr>
          <w:rFonts w:hint="eastAsia" w:ascii="仿宋" w:hAnsi="仿宋" w:eastAsia="仿宋" w:cs="仿宋"/>
          <w:bCs/>
          <w:i w:val="0"/>
          <w:iCs w:val="0"/>
          <w:color w:val="000000"/>
          <w:sz w:val="24"/>
          <w:szCs w:val="24"/>
          <w:highlight w:val="none"/>
        </w:rPr>
        <w:t xml:space="preserve">GB/T 3854-2017-巴柯尔硬度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D.</w:t>
      </w:r>
      <w:r>
        <w:rPr>
          <w:rFonts w:hint="eastAsia" w:ascii="仿宋" w:hAnsi="仿宋" w:eastAsia="仿宋" w:cs="仿宋"/>
          <w:bCs/>
          <w:i w:val="0"/>
          <w:iCs w:val="0"/>
          <w:color w:val="000000"/>
          <w:sz w:val="24"/>
          <w:szCs w:val="24"/>
          <w:highlight w:val="none"/>
        </w:rPr>
        <w:t xml:space="preserve">GB/T 1633-2000-维卡软化温度</w:t>
      </w:r>
      <w:r>
        <w:rPr>
          <w:rFonts w:hint="eastAsia" w:ascii="仿宋" w:hAnsi="仿宋" w:eastAsia="仿宋" w:cs="仿宋"/>
          <w:bCs/>
          <w:i w:val="0"/>
          <w:iCs w:val="0"/>
          <w:color w:val="000000"/>
          <w:sz w:val="24"/>
          <w:szCs w:val="24"/>
          <w:highlight w:val="none"/>
        </w:rPr>
      </w:r>
      <w:r/>
    </w:p>
    <w:p>
      <w:pPr>
        <w:pStyle w:val="1096"/>
        <w:numPr>
          <w:ilvl w:val="0"/>
          <w:numId w:val="0"/>
        </w:numPr>
        <w:keepLines w:val="0"/>
        <w:keepNext w:val="0"/>
        <w:pageBreakBefore w:val="0"/>
        <w:spacing w:line="360" w:lineRule="auto"/>
        <w:widowControl w:val="off"/>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lang w:val="en-US" w:eastAsia="zh-CN"/>
        </w:rPr>
        <w:t xml:space="preserve">E.GB/T 20284-2006</w:t>
      </w: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lang w:val="en-US" w:eastAsia="zh-CN"/>
        </w:rPr>
        <w:t xml:space="preserve">单体燃烧试验</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加分因素</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1）支持节能环保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须提供所投产品由国家确定的认证机构出具的、处于有效期之内的节能产品认证证书扫描件、环境标志产品认证证书</w:t>
      </w:r>
      <w:r>
        <w:rPr>
          <w:rFonts w:hint="eastAsia" w:ascii="仿宋" w:hAnsi="仿宋" w:eastAsia="仿宋" w:cs="仿宋"/>
          <w:b/>
          <w:bCs/>
          <w:sz w:val="24"/>
          <w:szCs w:val="24"/>
          <w:highlight w:val="none"/>
          <w:lang w:val="en-US" w:eastAsia="zh-CN"/>
        </w:rPr>
        <w:t xml:space="preserve">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2）支持绿色发展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62"/>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仿宋" w:hAnsi="仿宋" w:eastAsia="仿宋" w:cs="仿宋"/>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注：须提供相应使用低VOCs 含量的有效证明材料原件</w:t>
      </w:r>
      <w:r>
        <w:rPr>
          <w:rFonts w:hint="eastAsia" w:ascii="仿宋" w:hAnsi="仿宋" w:eastAsia="仿宋" w:cs="仿宋"/>
          <w:b/>
          <w:bCs/>
          <w:sz w:val="24"/>
          <w:szCs w:val="24"/>
          <w:highlight w:val="none"/>
        </w:rPr>
        <w:t xml:space="preserve">扫描件放入投标文件中，不提供或提供不全的不得分。</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、技术文件（</w:t>
      </w:r>
      <w:r>
        <w:rPr>
          <w:rFonts w:hint="eastAsia" w:ascii="仿宋" w:hAnsi="仿宋" w:eastAsia="仿宋" w:cs="仿宋"/>
          <w:b/>
          <w:bCs/>
          <w:sz w:val="24"/>
          <w:szCs w:val="24"/>
          <w:highlight w:val="none"/>
          <w:lang w:val="en-US" w:eastAsia="zh-CN"/>
        </w:rPr>
        <w:t xml:space="preserve">42</w:t>
      </w:r>
      <w:r>
        <w:rPr>
          <w:rFonts w:hint="eastAsia" w:ascii="仿宋" w:hAnsi="仿宋" w:eastAsia="仿宋" w:cs="仿宋"/>
          <w:b/>
          <w:bCs/>
          <w:sz w:val="24"/>
          <w:szCs w:val="24"/>
          <w:highlight w:val="none"/>
        </w:rPr>
        <w:t xml:space="preserve">分）</w:t>
      </w:r>
      <w:r>
        <w:rPr>
          <w:rFonts w:hint="eastAsia" w:ascii="仿宋" w:hAnsi="仿宋" w:eastAsia="仿宋" w:cs="仿宋"/>
          <w:b/>
          <w:bCs/>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bookmarkStart w:id="5" w:name="OLE_LINK30"/>
      <w:r>
        <w:rPr>
          <w:rFonts w:hint="eastAsia" w:ascii="仿宋" w:hAnsi="仿宋" w:eastAsia="仿宋" w:cs="仿宋"/>
          <w:b/>
          <w:bCs/>
          <w:color w:val="000000"/>
          <w:sz w:val="24"/>
          <w:szCs w:val="24"/>
          <w:highlight w:val="none"/>
          <w:lang w:val="en-US" w:eastAsia="zh-CN"/>
        </w:rPr>
        <w:t xml:space="preserve">（1）项目实施安排（12分）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①前期对接、交货方案（3分）、②产品生产质量控制措施（3分）、③生产工艺及质量标准（3分）、④供货组织及运输安排（3分）。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（2）产品安装与调试（9分）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①产品安装与调试及技术支撑方案（3分）、②故障解决能力（3分）、③安装应急处理预案（3分）。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（3）质量管理方案及保障措施（8分）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包括（但不限于）</w:t>
      </w:r>
      <w:r>
        <w:rPr>
          <w:rFonts w:hint="eastAsia" w:ascii="仿宋" w:hAnsi="仿宋" w:eastAsia="仿宋" w:cs="仿宋"/>
          <w:color w:val="000000"/>
          <w:sz w:val="24"/>
          <w:szCs w:val="24"/>
          <w:highlight w:val="none"/>
          <w:lang w:val="en-US" w:eastAsia="zh-CN"/>
        </w:rPr>
        <w:t xml:space="preserve">①产品质量保障方案及措施（2分）、②生产现场管理质量保障措施（2分）、③质量控制的方法、工具与重点（2分）、④原材料采购及保障方案（2分）。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（4）产品安全文明生产及保障措施（5分）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val="en-US" w:eastAsia="zh-CN"/>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w:t>
      </w:r>
      <w:bookmarkEnd w:id="5"/>
      <w:r>
        <w:rPr>
          <w:rFonts w:hint="eastAsia" w:ascii="仿宋" w:hAnsi="仿宋" w:eastAsia="仿宋" w:cs="仿宋"/>
          <w:color w:val="000000"/>
          <w:sz w:val="24"/>
          <w:szCs w:val="24"/>
          <w:highlight w:val="none"/>
          <w:lang w:val="en-US" w:eastAsia="zh-CN"/>
        </w:rPr>
        <w:t xml:space="preserve">安全文明生产及保障措施（3分）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rPr>
          <w:rFonts w:hint="eastAsia" w:ascii="仿宋" w:hAnsi="仿宋" w:eastAsia="仿宋" w:cs="仿宋"/>
          <w:sz w:val="24"/>
          <w:szCs w:val="24"/>
          <w:highlight w:val="none"/>
        </w:rPr>
      </w:r>
      <w:r/>
    </w:p>
    <w:p>
      <w:pPr>
        <w:pStyle w:val="862"/>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②安全文明安装及环境保护措施（2分）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566"/>
        <w:keepLines w:val="0"/>
        <w:keepNext w:val="0"/>
        <w:pageBreakBefore w:val="0"/>
        <w:spacing w:line="360" w:lineRule="auto"/>
        <w:widowControl w:val="off"/>
        <w:tabs>
          <w:tab w:val="left" w:pos="945" w:leader="none"/>
          <w:tab w:val="left" w:pos="1155" w:leader="none"/>
        </w:tabs>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（5）售后服务管理及措施（8分）</w:t>
      </w:r>
      <w:r>
        <w:rPr>
          <w:rFonts w:hint="eastAsia" w:ascii="仿宋" w:hAnsi="仿宋" w:eastAsia="仿宋" w:cs="仿宋"/>
          <w:color w:val="000000"/>
          <w:sz w:val="24"/>
          <w:szCs w:val="24"/>
          <w:highlight w:val="none"/>
          <w:lang w:val="en-US" w:eastAsia="zh-CN"/>
        </w:rPr>
        <w:t xml:space="preserve">：包括（但不限于）①售后服务承诺及保修细则（2分）、②售后现场服务措施故障解决能力（2分）、③售后培训计划（2分）、④售后备品备件管理（2分）。</w:t>
      </w:r>
      <w:r>
        <w:rPr>
          <w:rFonts w:hint="eastAsia" w:ascii="仿宋" w:hAnsi="仿宋" w:eastAsia="仿宋" w:cs="仿宋"/>
          <w:color w:val="000000"/>
          <w:sz w:val="24"/>
          <w:szCs w:val="24"/>
          <w:highlight w:val="none"/>
          <w:lang w:val="en-US" w:eastAsia="zh-CN"/>
        </w:rPr>
      </w:r>
      <w:r/>
    </w:p>
    <w:p>
      <w:pPr>
        <w:pStyle w:val="862"/>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注：供应商须针对本项目的实际情况，结合自身条件，编制相应的“技术标”。</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未列入本评分细则的其他条件不作为评分内容。</w:t>
      </w:r>
      <w:r>
        <w:rPr>
          <w:rFonts w:hint="eastAsia" w:ascii="仿宋" w:hAnsi="仿宋" w:eastAsia="仿宋" w:cs="仿宋"/>
          <w:b/>
          <w:bCs/>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rPr>
          <w:rFonts w:hint="eastAsia" w:ascii="仿宋" w:hAnsi="仿宋" w:eastAsia="仿宋" w:cs="仿宋"/>
          <w:sz w:val="24"/>
          <w:szCs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sz w:val="24"/>
          <w:szCs w:val="24"/>
          <w:highlight w:val="none"/>
        </w:rPr>
        <w:t xml:space="preserve">说明：评分办法及评分细则的解释权属采购人。未列入本评分细则的其他条件不作为评分内容。</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rPr>
          <w:rFonts w:hint="eastAsia" w:ascii="仿宋" w:hAnsi="仿宋" w:eastAsia="仿宋" w:cs="仿宋"/>
          <w:bCs/>
          <w:sz w:val="24"/>
          <w:highlight w:val="none"/>
        </w:rPr>
      </w:r>
      <w:r/>
    </w:p>
    <w:p>
      <w:pPr>
        <w:pStyle w:val="862"/>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w:t>
      </w:r>
      <w:r>
        <w:rPr>
          <w:rFonts w:hint="eastAsia" w:ascii="仿宋" w:hAnsi="仿宋" w:eastAsia="仿宋" w:cs="仿宋"/>
          <w:bCs/>
          <w:color w:val="000000"/>
          <w:sz w:val="24"/>
          <w:highlight w:val="none"/>
        </w:rPr>
        <w:t xml:space="preserve">最终得分最高者将推荐为中标候选人</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rPr>
          <w:rFonts w:hint="eastAsia" w:ascii="仿宋" w:hAnsi="仿宋" w:eastAsia="仿宋" w:cs="仿宋"/>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w:t>
      </w:r>
      <w:r>
        <w:rPr>
          <w:rFonts w:hint="eastAsia" w:ascii="仿宋" w:hAnsi="仿宋" w:eastAsia="仿宋" w:cs="仿宋"/>
          <w:color w:val="000000"/>
          <w:sz w:val="24"/>
          <w:highlight w:val="none"/>
          <w:lang w:eastAsia="zh-CN"/>
        </w:rPr>
        <w:t xml:space="preserve">江苏成建项目管理有限公司</w:t>
      </w:r>
      <w:r>
        <w:rPr>
          <w:rFonts w:hint="eastAsia" w:ascii="仿宋" w:hAnsi="仿宋" w:eastAsia="仿宋" w:cs="仿宋"/>
          <w:color w:val="000000"/>
          <w:sz w:val="24"/>
          <w:highlight w:val="none"/>
        </w:rPr>
        <w:t xml:space="preserve">将向中标供应商发出中标通知书。</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一</w:t>
      </w:r>
      <w:r>
        <w:rPr>
          <w:rFonts w:hint="eastAsia" w:ascii="仿宋" w:hAnsi="仿宋" w:eastAsia="仿宋" w:cs="仿宋"/>
          <w:bCs/>
          <w:sz w:val="24"/>
          <w:highlight w:val="none"/>
        </w:rPr>
        <w:t xml:space="preserve">）质疑处理</w:t>
      </w:r>
      <w:r>
        <w:rPr>
          <w:rFonts w:hint="eastAsia" w:ascii="仿宋" w:hAnsi="仿宋" w:eastAsia="仿宋" w:cs="仿宋"/>
          <w:bCs/>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rPr>
          <w:rFonts w:hint="eastAsia" w:ascii="仿宋" w:hAnsi="仿宋" w:eastAsia="仿宋" w:cs="仿宋"/>
          <w:b/>
          <w:bCs/>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rPr>
          <w:rFonts w:hint="eastAsia" w:ascii="仿宋" w:hAnsi="仿宋" w:eastAsia="仿宋" w:cs="仿宋"/>
          <w:color w:val="000000"/>
          <w:sz w:val="24"/>
          <w:highlight w:val="none"/>
        </w:rPr>
      </w:r>
      <w:r/>
    </w:p>
    <w:p>
      <w:pPr>
        <w:pStyle w:val="862"/>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 废标的确认：</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rPr>
          <w:rFonts w:hint="eastAsia" w:ascii="仿宋" w:hAnsi="仿宋" w:eastAsia="仿宋" w:cs="仿宋"/>
          <w:bCs/>
          <w:sz w:val="24"/>
          <w:highlight w:val="none"/>
        </w:rPr>
      </w:r>
      <w:r/>
    </w:p>
    <w:p>
      <w:pPr>
        <w:pStyle w:val="862"/>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rPr>
          <w:rFonts w:hint="eastAsia" w:ascii="仿宋" w:hAnsi="仿宋" w:eastAsia="仿宋" w:cs="仿宋"/>
          <w:bCs/>
          <w:sz w:val="24"/>
          <w:highlight w:val="none"/>
        </w:rPr>
      </w:r>
      <w:r/>
    </w:p>
    <w:p>
      <w:pPr>
        <w:pStyle w:val="862"/>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rPr>
          <w:rFonts w:hint="eastAsia" w:ascii="仿宋" w:hAnsi="仿宋" w:eastAsia="仿宋" w:cs="仿宋"/>
          <w:bCs/>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rPr>
        <w:t xml:space="preserve">）中标无效的确认：</w:t>
      </w:r>
      <w:r>
        <w:rPr>
          <w:rFonts w:hint="eastAsia" w:ascii="仿宋" w:hAnsi="仿宋" w:eastAsia="仿宋" w:cs="仿宋"/>
          <w:bCs/>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rPr>
          <w:rFonts w:hint="eastAsia" w:ascii="仿宋" w:hAnsi="仿宋" w:eastAsia="仿宋" w:cs="仿宋"/>
          <w:bCs/>
          <w:color w:val="000000"/>
          <w:sz w:val="24"/>
          <w:highlight w:val="none"/>
        </w:rPr>
      </w:r>
      <w:r/>
    </w:p>
    <w:p>
      <w:pPr>
        <w:pStyle w:val="862"/>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lang w:val="en-US" w:eastAsia="zh-CN"/>
        </w:rPr>
        <w:outlineLvl w:val="0"/>
      </w:pPr>
      <w:r>
        <w:rPr>
          <w:rFonts w:hint="eastAsia" w:ascii="仿宋" w:hAnsi="仿宋" w:eastAsia="仿宋" w:cs="仿宋"/>
          <w:bCs/>
          <w:sz w:val="24"/>
          <w:highlight w:val="none"/>
          <w:lang w:val="en-US" w:eastAsia="zh-CN"/>
        </w:rPr>
        <w:t xml:space="preserve">（十四）签订、履行合同：</w:t>
      </w:r>
      <w:r>
        <w:rPr>
          <w:rFonts w:hint="eastAsia" w:ascii="仿宋" w:hAnsi="仿宋" w:eastAsia="仿宋" w:cs="仿宋"/>
          <w:bCs/>
          <w:sz w:val="24"/>
          <w:highlight w:val="none"/>
          <w:lang w:val="en-US" w:eastAsia="zh-CN"/>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color w:val="000000"/>
          <w:sz w:val="24"/>
          <w:highlight w:val="none"/>
          <w:lang w:eastAsia="zh-CN"/>
        </w:rPr>
        <w:t xml:space="preserve">江苏成建项目管理有限公司</w:t>
      </w:r>
      <w:r>
        <w:rPr>
          <w:rFonts w:hint="eastAsia" w:ascii="仿宋" w:hAnsi="仿宋" w:eastAsia="仿宋" w:cs="仿宋"/>
          <w:bCs/>
          <w:color w:val="000000"/>
          <w:sz w:val="24"/>
          <w:highlight w:val="none"/>
        </w:rPr>
        <w:t xml:space="preserve">见证后生效。</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履约保证金要求：</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1）</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供应商应在收到中标通知书后7日内，按</w:t>
      </w:r>
      <w:r>
        <w:rPr>
          <w:rFonts w:hint="eastAsia" w:ascii="仿宋" w:hAnsi="仿宋" w:eastAsia="仿宋" w:cs="仿宋"/>
          <w:bCs/>
          <w:sz w:val="24"/>
          <w:szCs w:val="24"/>
          <w:highlight w:val="none"/>
          <w:lang w:val="en-US" w:eastAsia="zh-CN"/>
        </w:rPr>
        <w:t xml:space="preserve">招标</w:t>
      </w:r>
      <w:r>
        <w:rPr>
          <w:rFonts w:hint="eastAsia" w:ascii="仿宋" w:hAnsi="仿宋" w:eastAsia="仿宋" w:cs="仿宋"/>
          <w:bCs/>
          <w:sz w:val="24"/>
          <w:szCs w:val="24"/>
          <w:highlight w:val="none"/>
        </w:rPr>
        <w:t xml:space="preserve">文件的约定向采购人提供相应的履约保证金（履约保证金金额为</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价款的10%）。</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2）履约保证金缴纳形式：支票、汇票、本票、保函、电汇等非现金方式缴纳。</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3）如果</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供应商未能履行合同规定的任何义务，采购人有权从履约保证金中取得补偿。</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4）履约保证金退还时间、方式：履约保证金将在服务期满并验收合格后退回。</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5）履约过程中</w:t>
      </w:r>
      <w:r>
        <w:rPr>
          <w:rFonts w:hint="eastAsia" w:ascii="仿宋" w:hAnsi="仿宋" w:eastAsia="仿宋" w:cs="仿宋"/>
          <w:sz w:val="24"/>
          <w:szCs w:val="24"/>
          <w:highlight w:val="none"/>
          <w:lang w:val="en-US" w:eastAsia="zh-CN" w:bidi="ar-SA"/>
        </w:rPr>
        <w:t xml:space="preserve">中标</w:t>
      </w:r>
      <w:r>
        <w:rPr>
          <w:rFonts w:hint="eastAsia" w:ascii="仿宋" w:hAnsi="仿宋" w:eastAsia="仿宋" w:cs="仿宋"/>
          <w:bCs/>
          <w:sz w:val="24"/>
          <w:szCs w:val="24"/>
          <w:highlight w:val="none"/>
        </w:rPr>
        <w:t xml:space="preserve">供应商在服务期、质量标准、安全文明作业、人员工资支付、将</w:t>
      </w:r>
      <w:r>
        <w:rPr>
          <w:rFonts w:hint="eastAsia" w:ascii="仿宋" w:hAnsi="仿宋" w:eastAsia="仿宋" w:cs="仿宋"/>
          <w:bCs/>
          <w:sz w:val="24"/>
          <w:szCs w:val="24"/>
          <w:highlight w:val="none"/>
          <w:lang w:eastAsia="zh-CN"/>
        </w:rPr>
        <w:t xml:space="preserve">中标</w:t>
      </w:r>
      <w:r>
        <w:rPr>
          <w:rFonts w:hint="eastAsia" w:ascii="仿宋" w:hAnsi="仿宋" w:eastAsia="仿宋" w:cs="仿宋"/>
          <w:bCs/>
          <w:sz w:val="24"/>
          <w:szCs w:val="24"/>
          <w:highlight w:val="none"/>
        </w:rPr>
        <w:t xml:space="preserve">项目转包或分包给他人的、拒绝履行合同义务等方面发生的不履约或违背合同规定的责任和义务的行为，都可能导致采购人扣缴其部分乃至全部履约保证金。</w:t>
      </w:r>
      <w:r>
        <w:rPr>
          <w:rFonts w:hint="eastAsia" w:ascii="仿宋" w:hAnsi="仿宋" w:eastAsia="仿宋" w:cs="仿宋"/>
          <w:bCs/>
          <w:sz w:val="24"/>
          <w:szCs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江苏成建项目管理有限公司监督合同的履行。中标方非因不可抗力未履行招、投标文件和合同规定的义务，一经查实，采购代理机构将根据具体情况提请政府采购管理部门作出相应处理。</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五</w:t>
      </w:r>
      <w:r>
        <w:rPr>
          <w:rFonts w:hint="eastAsia" w:ascii="仿宋" w:hAnsi="仿宋" w:eastAsia="仿宋" w:cs="仿宋"/>
          <w:bCs/>
          <w:sz w:val="24"/>
          <w:highlight w:val="none"/>
        </w:rPr>
        <w:t xml:space="preserve">）代理服务费：</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本次招标代理费由采购人支付，招标代理服务费以中标金额为基数依据，按以下规定的标准和差额定率累进法进行计算收取：100万元（含）以下为1.5%，100（不含）-500万元（含）以下为1.1%，并按此基础的</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0%计取。</w:t>
      </w:r>
      <w:r>
        <w:rPr>
          <w:rFonts w:hint="eastAsia" w:ascii="仿宋" w:hAnsi="仿宋" w:eastAsia="仿宋" w:cs="仿宋"/>
          <w:bCs/>
          <w:color w:val="000000"/>
          <w:sz w:val="24"/>
          <w:highlight w:val="none"/>
        </w:rPr>
      </w:r>
      <w:r/>
    </w:p>
    <w:p>
      <w:pPr>
        <w:pStyle w:val="862"/>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w:t>
      </w:r>
      <w:r>
        <w:rPr>
          <w:rFonts w:hint="eastAsia" w:ascii="仿宋" w:hAnsi="仿宋" w:eastAsia="仿宋" w:cs="仿宋"/>
          <w:bCs/>
          <w:sz w:val="24"/>
          <w:highlight w:val="none"/>
          <w:lang w:val="en-US" w:eastAsia="zh-CN"/>
        </w:rPr>
        <w:t xml:space="preserve">六</w:t>
      </w:r>
      <w:r>
        <w:rPr>
          <w:rFonts w:hint="eastAsia" w:ascii="仿宋" w:hAnsi="仿宋" w:eastAsia="仿宋" w:cs="仿宋"/>
          <w:bCs/>
          <w:sz w:val="24"/>
          <w:highlight w:val="none"/>
        </w:rPr>
        <w:t xml:space="preserve">）其他：</w:t>
      </w:r>
      <w:r>
        <w:rPr>
          <w:rFonts w:hint="eastAsia" w:ascii="仿宋" w:hAnsi="仿宋" w:eastAsia="仿宋" w:cs="仿宋"/>
          <w:bCs/>
          <w:sz w:val="24"/>
          <w:highlight w:val="none"/>
        </w:rPr>
      </w:r>
      <w:r/>
    </w:p>
    <w:p>
      <w:pPr>
        <w:pStyle w:val="862"/>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仿宋" w:hAnsi="仿宋" w:eastAsia="仿宋" w:cs="仿宋"/>
          <w:bCs/>
          <w:color w:val="000000"/>
          <w:sz w:val="24"/>
          <w:highlight w:val="none"/>
        </w:rPr>
      </w:r>
      <w:r/>
    </w:p>
    <w:p>
      <w:pPr>
        <w:pStyle w:val="862"/>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七</w:t>
      </w:r>
      <w:r>
        <w:rPr>
          <w:rFonts w:hint="eastAsia" w:ascii="仿宋" w:hAnsi="仿宋" w:eastAsia="仿宋" w:cs="仿宋"/>
          <w:sz w:val="24"/>
          <w:highlight w:val="none"/>
        </w:rPr>
        <w:t xml:space="preserve">）政府采购履约担保</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仿宋" w:hAnsi="仿宋" w:eastAsia="仿宋" w:cs="仿宋"/>
          <w:b/>
          <w:sz w:val="24"/>
          <w:highlight w:val="none"/>
          <w:shd w:val="clear" w:color="auto" w:fill="ffffff"/>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仿宋" w:hAnsi="仿宋" w:eastAsia="仿宋" w:cs="仿宋"/>
          <w:b/>
          <w:sz w:val="24"/>
          <w:highlight w:val="none"/>
          <w:shd w:val="clear" w:color="auto" w:fill="ffffff"/>
        </w:rPr>
      </w:r>
      <w:r/>
    </w:p>
    <w:p>
      <w:pPr>
        <w:pStyle w:val="862"/>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w:t>
      </w:r>
      <w:r>
        <w:rPr>
          <w:rFonts w:hint="eastAsia" w:ascii="仿宋" w:hAnsi="仿宋" w:eastAsia="仿宋" w:cs="仿宋"/>
          <w:sz w:val="24"/>
          <w:highlight w:val="none"/>
          <w:lang w:val="en-US" w:eastAsia="zh-CN"/>
        </w:rPr>
        <w:t xml:space="preserve">八</w:t>
      </w:r>
      <w:r>
        <w:rPr>
          <w:rFonts w:hint="eastAsia" w:ascii="仿宋" w:hAnsi="仿宋" w:eastAsia="仿宋" w:cs="仿宋"/>
          <w:sz w:val="24"/>
          <w:highlight w:val="none"/>
        </w:rPr>
        <w:t xml:space="preserve">）政府采购合同融资</w:t>
      </w:r>
      <w:r>
        <w:rPr>
          <w:rFonts w:hint="eastAsia" w:ascii="仿宋" w:hAnsi="仿宋" w:eastAsia="仿宋" w:cs="仿宋"/>
          <w:sz w:val="24"/>
          <w:highlight w:val="none"/>
        </w:rPr>
      </w:r>
      <w:r/>
    </w:p>
    <w:p>
      <w:pPr>
        <w:pStyle w:val="862"/>
        <w:ind w:firstLine="480"/>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仿宋" w:hAnsi="仿宋" w:eastAsia="仿宋" w:cs="仿宋"/>
          <w:b/>
          <w:sz w:val="24"/>
          <w:highlight w:val="none"/>
          <w:shd w:val="clear" w:color="auto" w:fill="ffffff"/>
          <w:lang w:eastAsia="zh-CN"/>
        </w:rPr>
        <w:t xml:space="preserve">书</w:t>
      </w:r>
      <w:r>
        <w:rPr>
          <w:rFonts w:hint="eastAsia" w:ascii="仿宋" w:hAnsi="仿宋" w:eastAsia="仿宋" w:cs="仿宋"/>
          <w:b/>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
          <w:sz w:val="24"/>
          <w:highlight w:val="none"/>
          <w:shd w:val="clear" w:color="auto" w:fill="ffffff"/>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shd w:val="clear" w:color="auto" w:fill="ffffff"/>
        </w:rPr>
      </w:r>
      <w:r/>
    </w:p>
    <w:p>
      <w:pPr>
        <w:pStyle w:val="862"/>
        <w:ind w:firstLine="360"/>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w:t>
      </w:r>
      <w:r>
        <w:rPr>
          <w:rFonts w:hint="eastAsia" w:ascii="仿宋" w:hAnsi="仿宋" w:eastAsia="仿宋" w:cs="仿宋"/>
          <w:sz w:val="24"/>
          <w:highlight w:val="none"/>
          <w:lang w:eastAsia="zh-CN"/>
        </w:rPr>
        <w:t xml:space="preserve">签订</w:t>
      </w:r>
      <w:r>
        <w:rPr>
          <w:rFonts w:hint="eastAsia" w:ascii="仿宋" w:hAnsi="仿宋" w:eastAsia="仿宋" w:cs="仿宋"/>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w:t>
      </w:r>
      <w:r>
        <w:rPr>
          <w:rFonts w:hint="eastAsia" w:ascii="仿宋" w:hAnsi="仿宋" w:eastAsia="仿宋" w:cs="仿宋"/>
          <w:sz w:val="24"/>
          <w:highlight w:val="none"/>
          <w:lang w:eastAsia="zh-CN"/>
        </w:rPr>
        <w:t xml:space="preserve">的账号</w:t>
      </w:r>
      <w:r>
        <w:rPr>
          <w:rFonts w:hint="eastAsia" w:ascii="仿宋" w:hAnsi="仿宋" w:eastAsia="仿宋" w:cs="仿宋"/>
          <w:sz w:val="24"/>
          <w:highlight w:val="none"/>
        </w:rPr>
        <w:t xml:space="preserve">。并附有证明供应商违约事实的证明材料。</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w:t>
      </w:r>
      <w:r>
        <w:rPr>
          <w:rFonts w:hint="eastAsia" w:ascii="仿宋" w:hAnsi="仿宋" w:eastAsia="仿宋" w:cs="仿宋"/>
          <w:sz w:val="24"/>
          <w:highlight w:val="none"/>
          <w:lang w:eastAsia="zh-CN"/>
        </w:rPr>
        <w:t xml:space="preserve">的其他情形</w:t>
      </w:r>
      <w:r>
        <w:rPr>
          <w:rFonts w:hint="eastAsia" w:ascii="仿宋" w:hAnsi="仿宋" w:eastAsia="仿宋" w:cs="仿宋"/>
          <w:sz w:val="24"/>
          <w:highlight w:val="none"/>
        </w:rPr>
        <w:t xml:space="preserve">的，我方在本保函项下的保证责任亦终止。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rPr>
          <w:rFonts w:hint="eastAsia" w:ascii="仿宋" w:hAnsi="仿宋" w:eastAsia="仿宋" w:cs="仿宋"/>
          <w:sz w:val="24"/>
          <w:highlight w:val="none"/>
        </w:rPr>
      </w:r>
      <w:r/>
    </w:p>
    <w:p>
      <w:pPr>
        <w:pStyle w:val="862"/>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rPr>
          <w:rFonts w:hint="eastAsia" w:ascii="仿宋" w:hAnsi="仿宋" w:eastAsia="仿宋" w:cs="仿宋"/>
          <w:sz w:val="24"/>
          <w:highlight w:val="none"/>
        </w:rPr>
      </w:r>
      <w:r/>
    </w:p>
    <w:p>
      <w:pPr>
        <w:pStyle w:val="862"/>
        <w:spacing w:after="312"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rPr>
          <w:rFonts w:hint="eastAsia" w:ascii="仿宋" w:hAnsi="仿宋" w:eastAsia="仿宋" w:cs="仿宋"/>
          <w:bCs/>
          <w:sz w:val="24"/>
          <w:highlight w:val="none"/>
        </w:rPr>
      </w:r>
      <w:r/>
    </w:p>
    <w:p>
      <w:pPr>
        <w:pStyle w:val="862"/>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rPr>
          <w:rFonts w:hint="eastAsia" w:ascii="仿宋" w:hAnsi="仿宋" w:eastAsia="仿宋" w:cs="仿宋"/>
          <w:color w:val="000000"/>
          <w:sz w:val="24"/>
          <w:highlight w:val="none"/>
        </w:rPr>
      </w:r>
      <w:r/>
    </w:p>
    <w:p>
      <w:pPr>
        <w:pStyle w:val="862"/>
        <w:spacing w:after="312"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rPr>
          <w:rFonts w:hint="eastAsia" w:ascii="仿宋" w:hAnsi="仿宋" w:eastAsia="仿宋" w:cs="仿宋"/>
          <w:color w:val="000000"/>
          <w:sz w:val="24"/>
          <w:highlight w:val="none"/>
        </w:rPr>
      </w:r>
      <w:r/>
    </w:p>
    <w:p>
      <w:pPr>
        <w:pStyle w:val="862"/>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rPr>
          <w:rFonts w:hint="eastAsia" w:ascii="仿宋" w:hAnsi="仿宋" w:eastAsia="仿宋" w:cs="仿宋"/>
          <w:color w:val="000000"/>
          <w:sz w:val="24"/>
          <w:highlight w:val="none"/>
        </w:rPr>
      </w:r>
      <w:r/>
    </w:p>
    <w:p>
      <w:pPr>
        <w:pStyle w:val="862"/>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仿宋" w:hAnsi="仿宋" w:eastAsia="仿宋" w:cs="仿宋"/>
          <w:color w:val="000000"/>
          <w:sz w:val="24"/>
          <w:highlight w:val="none"/>
        </w:rPr>
      </w:r>
      <w:r/>
    </w:p>
    <w:p>
      <w:pPr>
        <w:pStyle w:val="862"/>
        <w:ind w:firstLine="480"/>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pStyle w:val="862"/>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rPr>
          <w:rFonts w:hint="eastAsia" w:ascii="仿宋" w:hAnsi="仿宋" w:eastAsia="仿宋" w:cs="仿宋"/>
          <w:b/>
          <w:sz w:val="44"/>
          <w:szCs w:val="4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bookmarkStart w:id="6" w:name="_Toc98277368"/>
      <w:r/>
      <w:bookmarkStart w:id="7" w:name="_Toc36830580"/>
      <w:r>
        <w:rPr>
          <w:rFonts w:hint="eastAsia" w:ascii="仿宋" w:hAnsi="仿宋" w:eastAsia="仿宋" w:cs="仿宋"/>
          <w:b/>
          <w:sz w:val="24"/>
          <w:szCs w:val="24"/>
          <w:highlight w:val="none"/>
        </w:rPr>
        <w:t xml:space="preserve">一、采购标的需实现的功能或者目标，以及为落实政府采购政策需满足的要求</w:t>
      </w:r>
      <w:bookmarkEnd w:id="6"/>
      <w:r/>
      <w:bookmarkEnd w:id="7"/>
      <w:r>
        <w:rPr>
          <w:rFonts w:hint="eastAsia" w:ascii="仿宋" w:hAnsi="仿宋" w:eastAsia="仿宋" w:cs="仿宋"/>
          <w:b/>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bookmarkStart w:id="8" w:name="_Toc98277369"/>
      <w:r/>
      <w:bookmarkStart w:id="9" w:name="_Toc36830581"/>
      <w:r>
        <w:rPr>
          <w:rFonts w:hint="eastAsia" w:ascii="仿宋" w:hAnsi="仿宋" w:eastAsia="仿宋" w:cs="仿宋"/>
          <w:b/>
          <w:sz w:val="24"/>
          <w:highlight w:val="none"/>
        </w:rPr>
        <w:t xml:space="preserve">1.本项目是否专门面向中小微企业（含监狱企业、残疾人福利性单位）采购：</w:t>
      </w:r>
      <w:r>
        <w:rPr>
          <w:rFonts w:hint="eastAsia" w:ascii="仿宋" w:hAnsi="仿宋" w:eastAsia="仿宋" w:cs="仿宋"/>
          <w:b/>
          <w:sz w:val="24"/>
          <w:highlight w:val="none"/>
          <w:lang w:val="en-US" w:eastAsia="zh-CN"/>
        </w:rPr>
        <w:t xml:space="preserve">是</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b/>
          <w:sz w:val="24"/>
          <w:highlight w:val="none"/>
        </w:rPr>
        <w:t xml:space="preserve">2.本项目标的所属行业：工业</w:t>
      </w:r>
      <w:r>
        <w:rPr>
          <w:rFonts w:hint="eastAsia" w:ascii="仿宋" w:hAnsi="仿宋" w:eastAsia="仿宋" w:cs="仿宋"/>
          <w:sz w:val="24"/>
          <w:szCs w:val="24"/>
          <w:highlight w:val="none"/>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针对小微型企业的价格评审：</w:t>
      </w:r>
      <w:r>
        <w:rPr>
          <w:rFonts w:hint="eastAsia" w:ascii="仿宋" w:hAnsi="仿宋" w:eastAsia="仿宋" w:cs="仿宋"/>
          <w:b/>
          <w:sz w:val="24"/>
          <w:highlight w:val="none"/>
          <w:lang w:val="en-US" w:eastAsia="zh-CN"/>
        </w:rPr>
      </w:r>
      <w:r/>
    </w:p>
    <w:p>
      <w:pPr>
        <w:pStyle w:val="862"/>
        <w:ind w:firstLine="482"/>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小微型企业价格扣除：专门面向中小/小微企业的项目不做价格扣除。</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政府采购中实施本国产品标准及相关政策</w:t>
      </w:r>
      <w:r>
        <w:rPr>
          <w:rFonts w:hint="eastAsia" w:ascii="仿宋" w:hAnsi="仿宋" w:eastAsia="仿宋" w:cs="仿宋"/>
          <w:b/>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本项目对采购本国产品给予政策支持，具体内容见招标文件“第</w:t>
      </w:r>
      <w:r>
        <w:rPr>
          <w:rFonts w:hint="eastAsia" w:ascii="仿宋" w:hAnsi="仿宋" w:eastAsia="仿宋" w:cs="仿宋"/>
          <w:bCs/>
          <w:color w:val="000000"/>
          <w:sz w:val="24"/>
          <w:highlight w:val="none"/>
          <w:lang w:val="en-US" w:eastAsia="zh-CN"/>
        </w:rPr>
        <w:t xml:space="preserve">二</w:t>
      </w:r>
      <w:r>
        <w:rPr>
          <w:rFonts w:hint="eastAsia" w:ascii="仿宋" w:hAnsi="仿宋" w:eastAsia="仿宋" w:cs="仿宋"/>
          <w:bCs/>
          <w:color w:val="000000"/>
          <w:sz w:val="24"/>
          <w:highlight w:val="none"/>
        </w:rPr>
        <w:t xml:space="preserve">章 </w:t>
      </w:r>
      <w:r>
        <w:rPr>
          <w:rFonts w:hint="eastAsia" w:ascii="仿宋" w:hAnsi="仿宋" w:eastAsia="仿宋" w:cs="仿宋"/>
          <w:bCs/>
          <w:color w:val="000000"/>
          <w:sz w:val="24"/>
          <w:highlight w:val="none"/>
          <w:lang w:val="en-US" w:eastAsia="zh-CN"/>
        </w:rPr>
        <w:t xml:space="preserve">供应商须知</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中的“各项目评分标准”</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862"/>
        <w:numPr>
          <w:ilvl w:val="1"/>
          <w:numId w:val="0"/>
        </w:numPr>
        <w:ind w:firstLine="480"/>
        <w:spacing w:line="360" w:lineRule="auto"/>
        <w:tabs>
          <w:tab w:val="left" w:pos="525" w:leader="none"/>
          <w:tab w:val="left" w:pos="630" w:leader="none"/>
          <w:tab w:val="left" w:pos="735" w:leader="none"/>
          <w:tab w:val="left" w:pos="94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bCs/>
          <w:color w:val="000000"/>
          <w:sz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rPr>
        <w:t xml:space="preserve">.支持节能环保</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rPr>
          <w:rFonts w:hint="eastAsia" w:ascii="仿宋" w:hAnsi="仿宋" w:eastAsia="仿宋" w:cs="仿宋"/>
          <w:sz w:val="24"/>
          <w:szCs w:val="24"/>
          <w:highlight w:val="none"/>
        </w:rPr>
      </w:r>
      <w:r/>
    </w:p>
    <w:p>
      <w:pPr>
        <w:pStyle w:val="862"/>
        <w:ind w:firstLine="482"/>
        <w:jc w:val="left"/>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.支持绿色发展</w:t>
      </w:r>
      <w:r>
        <w:rPr>
          <w:rFonts w:hint="eastAsia" w:ascii="仿宋" w:hAnsi="仿宋" w:eastAsia="仿宋" w:cs="仿宋"/>
          <w:b/>
          <w:sz w:val="24"/>
          <w:szCs w:val="24"/>
          <w:highlight w:val="none"/>
        </w:rPr>
      </w:r>
      <w:r/>
    </w:p>
    <w:p>
      <w:pPr>
        <w:pStyle w:val="862"/>
        <w:ind w:firstLine="480"/>
        <w:jc w:val="left"/>
        <w:keepLines w:val="0"/>
        <w:keepNext w:val="0"/>
        <w:pageBreakBefore w:val="0"/>
        <w:spacing w:line="360" w:lineRule="auto"/>
        <w:shd w:val="clear" w:color="auto" w:fill="ffff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8"/>
      <w:r/>
      <w:bookmarkEnd w:id="9"/>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二、本项目采购标的概况、交货期、质量标准及其他要求</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rPr>
          <w:rFonts w:ascii="仿宋" w:hAnsi="仿宋" w:eastAsia="仿宋" w:cs="仿宋"/>
          <w:sz w:val="24"/>
          <w:szCs w:val="24"/>
          <w:highlight w:val="none"/>
          <w:lang w:val="en-US" w:eastAsia="zh-CN"/>
        </w:rPr>
      </w:pPr>
      <w:r>
        <w:rPr>
          <w:rFonts w:hint="eastAsia" w:ascii="仿宋" w:hAnsi="仿宋" w:eastAsia="仿宋" w:cs="仿宋"/>
          <w:b/>
          <w:sz w:val="24"/>
          <w:szCs w:val="24"/>
          <w:highlight w:val="none"/>
        </w:rPr>
        <w:t xml:space="preserve">1.项目编号：</w:t>
      </w:r>
      <w:r>
        <w:rPr>
          <w:rFonts w:hint="eastAsia" w:ascii="仿宋" w:hAnsi="仿宋" w:eastAsia="仿宋" w:cs="仿宋"/>
          <w:b w:val="0"/>
          <w:bCs/>
          <w:sz w:val="24"/>
          <w:szCs w:val="24"/>
          <w:highlight w:val="none"/>
        </w:rPr>
        <w:t xml:space="preserve">JSZC-320206-WXCJ-G2026-0013</w:t>
      </w:r>
      <w:r>
        <w:rPr>
          <w:rFonts w:ascii="仿宋" w:hAnsi="仿宋" w:eastAsia="仿宋" w:cs="仿宋"/>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sz w:val="24"/>
          <w:szCs w:val="24"/>
          <w:highlight w:val="none"/>
          <w:lang w:eastAsia="zh-CN"/>
        </w:rPr>
      </w:pPr>
      <w:r/>
      <w:bookmarkStart w:id="10" w:name="_Hlk37847209"/>
      <w:r>
        <w:rPr>
          <w:rFonts w:hint="eastAsia" w:ascii="仿宋" w:hAnsi="仿宋" w:eastAsia="仿宋" w:cs="仿宋"/>
          <w:b/>
          <w:sz w:val="24"/>
          <w:szCs w:val="24"/>
          <w:highlight w:val="none"/>
        </w:rPr>
        <w:t xml:space="preserve">2.项目名称</w:t>
      </w:r>
      <w:bookmarkEnd w:id="10"/>
      <w:r>
        <w:rPr>
          <w:rFonts w:hint="eastAsia" w:ascii="仿宋" w:hAnsi="仿宋" w:eastAsia="仿宋" w:cs="仿宋"/>
          <w:b/>
          <w:sz w:val="24"/>
          <w:szCs w:val="24"/>
          <w:highlight w:val="none"/>
        </w:rPr>
        <w:t xml:space="preserve">：</w:t>
      </w:r>
      <w:r>
        <w:rPr>
          <w:rFonts w:hint="eastAsia" w:ascii="仿宋" w:hAnsi="仿宋" w:eastAsia="仿宋" w:cs="仿宋"/>
          <w:sz w:val="24"/>
          <w:szCs w:val="24"/>
          <w:highlight w:val="none"/>
          <w:lang w:eastAsia="zh-CN"/>
        </w:rPr>
        <w:t xml:space="preserve">江苏省锡山高级中学实验学校家具采购项目</w:t>
      </w:r>
      <w:r>
        <w:rPr>
          <w:rFonts w:hint="eastAsia" w:ascii="仿宋" w:hAnsi="仿宋" w:eastAsia="仿宋" w:cs="仿宋"/>
          <w:sz w:val="24"/>
          <w:szCs w:val="24"/>
          <w:highlight w:val="none"/>
          <w:lang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sz w:val="24"/>
          <w:szCs w:val="24"/>
          <w:highlight w:val="none"/>
        </w:rPr>
        <w:t xml:space="preserve">3.项目概况：</w:t>
      </w:r>
      <w:r>
        <w:rPr>
          <w:rFonts w:hint="eastAsia" w:ascii="仿宋" w:hAnsi="仿宋" w:eastAsia="仿宋" w:cs="仿宋"/>
          <w:color w:val="000000"/>
          <w:sz w:val="24"/>
          <w:szCs w:val="24"/>
          <w:highlight w:val="none"/>
        </w:rPr>
        <w:t xml:space="preserve">江苏省锡山高级中学实验学校家具的采购、运输、安装、调试、验收与售后服务等（招标范围包括讲台（教室）、课桌椅、书包柜、角落柜、实木椅、食堂餐桌等）</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jc w:val="left"/>
        <w:keepLines w:val="0"/>
        <w:keepNext w:val="0"/>
        <w:pageBreakBefore w:val="0"/>
        <w:spacing w:line="36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4.交货期：</w:t>
      </w:r>
      <w:r>
        <w:rPr>
          <w:rFonts w:hint="eastAsia" w:ascii="仿宋" w:hAnsi="仿宋" w:eastAsia="仿宋" w:cs="仿宋"/>
          <w:b w:val="0"/>
          <w:bCs/>
          <w:sz w:val="24"/>
          <w:szCs w:val="24"/>
          <w:highlight w:val="none"/>
          <w:lang w:val="en-US" w:eastAsia="zh-CN"/>
        </w:rPr>
        <w:t xml:space="preserve">合同签订后30日历天内（或以采购人通知为准），设备全部到场并且完成安装调试通过验收，交付采购人使用；误期违约金：2000元/天，上限为合同价款的5%。</w:t>
      </w:r>
      <w:r>
        <w:rPr>
          <w:rFonts w:hint="eastAsia" w:ascii="仿宋" w:hAnsi="仿宋" w:eastAsia="仿宋" w:cs="仿宋"/>
          <w:b/>
          <w:bCs w:val="0"/>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lang w:val="en-US" w:eastAsia="zh-CN"/>
        </w:rPr>
      </w:pPr>
      <w:r>
        <w:rPr>
          <w:rFonts w:hint="eastAsia" w:ascii="仿宋" w:hAnsi="仿宋" w:eastAsia="仿宋" w:cs="仿宋"/>
          <w:b/>
          <w:bCs w:val="0"/>
          <w:sz w:val="24"/>
          <w:szCs w:val="24"/>
          <w:highlight w:val="none"/>
          <w:lang w:val="en-US" w:eastAsia="zh-CN"/>
        </w:rPr>
        <w:t xml:space="preserve">5.质量标准：</w:t>
      </w:r>
      <w:r>
        <w:rPr>
          <w:rFonts w:hint="eastAsia" w:ascii="仿宋" w:hAnsi="仿宋" w:eastAsia="仿宋" w:cs="仿宋"/>
          <w:b w:val="0"/>
          <w:bCs/>
          <w:sz w:val="24"/>
          <w:szCs w:val="24"/>
          <w:highlight w:val="none"/>
          <w:lang w:val="en-US" w:eastAsia="zh-CN"/>
        </w:rPr>
        <w:t xml:space="preserve">所有家具均应满足采购人要求，不得私自添加或更改，保证所有家具及部件均是全新的纯正部品，不得以废、旧材料制作，产品必须符合家具行业设计要求。交货时所有家具应货物完好，物品配件齐全，否则视为不合格产品，采购方有权拒绝接收；质量违约金：合同总价款的3%，并赔偿采购人全部损失。</w:t>
      </w:r>
      <w:r>
        <w:rPr>
          <w:rFonts w:hint="eastAsia" w:ascii="仿宋" w:hAnsi="仿宋" w:eastAsia="仿宋" w:cs="仿宋"/>
          <w:b w:val="0"/>
          <w:bCs/>
          <w:sz w:val="24"/>
          <w:szCs w:val="24"/>
          <w:highlight w:val="none"/>
          <w:lang w:val="en-US" w:eastAsia="zh-CN"/>
        </w:rPr>
      </w:r>
      <w:r/>
    </w:p>
    <w:p>
      <w:pPr>
        <w:pStyle w:val="862"/>
        <w:ind w:firstLine="482"/>
        <w:jc w:val="left"/>
        <w:keepLines w:val="0"/>
        <w:keepNext w:val="0"/>
        <w:pageBreakBefore w:val="0"/>
        <w:spacing w:line="360" w:lineRule="auto"/>
        <w:rPr>
          <w:rFonts w:hint="eastAsia" w:ascii="仿宋" w:hAnsi="仿宋" w:eastAsia="仿宋" w:cs="仿宋"/>
          <w:b w:val="0"/>
          <w:bCs/>
          <w:sz w:val="24"/>
          <w:szCs w:val="24"/>
          <w:highlight w:val="none"/>
        </w:rPr>
      </w:pPr>
      <w:r>
        <w:rPr>
          <w:rFonts w:hint="eastAsia" w:ascii="仿宋" w:hAnsi="仿宋" w:eastAsia="仿宋" w:cs="仿宋"/>
          <w:b/>
          <w:bCs w:val="0"/>
          <w:sz w:val="24"/>
          <w:szCs w:val="24"/>
          <w:highlight w:val="none"/>
          <w:lang w:val="en-US" w:eastAsia="zh-CN"/>
        </w:rPr>
        <w:t xml:space="preserve">6.质保期：</w:t>
      </w:r>
      <w:r>
        <w:rPr>
          <w:rFonts w:hint="eastAsia" w:ascii="仿宋" w:hAnsi="仿宋" w:eastAsia="仿宋" w:cs="仿宋"/>
          <w:b w:val="0"/>
          <w:bCs/>
          <w:sz w:val="24"/>
          <w:szCs w:val="24"/>
          <w:highlight w:val="none"/>
          <w:lang w:val="en-US" w:eastAsia="zh-CN"/>
        </w:rPr>
        <w:t xml:space="preserve">五年，自所有货物最终验收合格之日起算。若国家、厂商、行业有更高质保期标准，按国家、厂商、行业的最优标准执行</w:t>
      </w:r>
      <w:r>
        <w:rPr>
          <w:rFonts w:hint="eastAsia" w:ascii="仿宋" w:hAnsi="仿宋" w:eastAsia="仿宋" w:cs="仿宋"/>
          <w:b w:val="0"/>
          <w:bCs/>
          <w:sz w:val="24"/>
          <w:szCs w:val="24"/>
          <w:highlight w:val="none"/>
        </w:rPr>
        <w:t xml:space="preserve">。</w:t>
      </w:r>
      <w:r>
        <w:rPr>
          <w:rFonts w:hint="eastAsia" w:ascii="仿宋" w:hAnsi="仿宋" w:eastAsia="仿宋" w:cs="仿宋"/>
          <w:b w:val="0"/>
          <w:bCs/>
          <w:sz w:val="24"/>
          <w:szCs w:val="24"/>
          <w:highlight w:val="none"/>
        </w:rPr>
      </w:r>
      <w:r/>
    </w:p>
    <w:p>
      <w:pPr>
        <w:pStyle w:val="862"/>
        <w:ind w:firstLine="482"/>
        <w:keepLines w:val="0"/>
        <w:keepNext w:val="0"/>
        <w:pageBreakBefore w:val="0"/>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.本项目核心产品为：</w:t>
      </w:r>
      <w:r>
        <w:rPr>
          <w:rFonts w:hint="eastAsia" w:ascii="仿宋" w:hAnsi="仿宋" w:eastAsia="仿宋" w:cs="仿宋"/>
          <w:b/>
          <w:sz w:val="24"/>
          <w:highlight w:val="none"/>
          <w:u w:val="single"/>
          <w:lang w:val="en-US" w:eastAsia="zh-CN"/>
        </w:rPr>
        <w:t xml:space="preserve">  课桌椅 </w:t>
      </w:r>
      <w:r>
        <w:rPr>
          <w:rFonts w:hint="eastAsia" w:ascii="仿宋" w:hAnsi="仿宋" w:eastAsia="仿宋" w:cs="仿宋"/>
          <w:b/>
          <w:sz w:val="24"/>
          <w:highlight w:val="none"/>
        </w:rPr>
        <w:t xml:space="preserve">。</w:t>
      </w:r>
      <w:r>
        <w:rPr>
          <w:rFonts w:hint="eastAsia" w:ascii="仿宋" w:hAnsi="仿宋" w:eastAsia="仿宋" w:cs="仿宋"/>
          <w:b/>
          <w:sz w:val="24"/>
          <w:highlight w:val="none"/>
          <w:u w:val="singl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8</w:t>
      </w:r>
      <w:r>
        <w:rPr>
          <w:rFonts w:hint="eastAsia" w:ascii="仿宋" w:hAnsi="仿宋" w:eastAsia="仿宋" w:cs="仿宋"/>
          <w:b/>
          <w:sz w:val="24"/>
          <w:szCs w:val="24"/>
          <w:highlight w:val="none"/>
        </w:rPr>
        <w:t xml:space="preserve">.付款方式：</w:t>
      </w:r>
      <w:r>
        <w:rPr>
          <w:rFonts w:hint="eastAsia" w:ascii="仿宋" w:hAnsi="仿宋" w:eastAsia="仿宋" w:cs="仿宋"/>
          <w:b/>
          <w:sz w:val="24"/>
          <w:szCs w:val="24"/>
          <w:highlight w:val="none"/>
        </w:rPr>
      </w:r>
      <w:r/>
    </w:p>
    <w:p>
      <w:pPr>
        <w:pStyle w:val="862"/>
        <w:ind w:firstLine="482"/>
        <w:keepLines w:val="0"/>
        <w:keepNext w:val="0"/>
        <w:pageBreakBefore w:val="0"/>
        <w:spacing w:line="360" w:lineRule="auto"/>
        <w:shd w:val="clear" w:color="auto" w:fill="ffffff"/>
        <w:rPr>
          <w:rFonts w:hint="eastAsia" w:ascii="仿宋" w:hAnsi="仿宋" w:eastAsia="仿宋" w:cs="仿宋"/>
          <w:b/>
          <w:sz w:val="24"/>
          <w:szCs w:val="24"/>
          <w:highlight w:val="none"/>
          <w:u w:val="single"/>
        </w:rPr>
      </w:pPr>
      <w:r/>
      <w:bookmarkStart w:id="11" w:name="_Hlk123566626"/>
      <w:r>
        <w:rPr>
          <w:rFonts w:hint="eastAsia" w:ascii="仿宋" w:hAnsi="仿宋" w:eastAsia="仿宋" w:cs="仿宋"/>
          <w:b/>
          <w:sz w:val="24"/>
          <w:szCs w:val="24"/>
          <w:highlight w:val="none"/>
          <w:u w:val="single"/>
        </w:rPr>
        <w:t xml:space="preserve">合同签订后，采购人支付合同价款的</w:t>
      </w:r>
      <w:r>
        <w:rPr>
          <w:rFonts w:hint="eastAsia" w:ascii="仿宋" w:hAnsi="仿宋" w:eastAsia="仿宋" w:cs="仿宋"/>
          <w:b/>
          <w:sz w:val="24"/>
          <w:szCs w:val="24"/>
          <w:highlight w:val="none"/>
          <w:u w:val="single"/>
          <w:lang w:val="en-US" w:eastAsia="zh-CN"/>
        </w:rPr>
        <w:t xml:space="preserve">1</w:t>
      </w:r>
      <w:r>
        <w:rPr>
          <w:rFonts w:hint="eastAsia" w:ascii="仿宋" w:hAnsi="仿宋" w:eastAsia="仿宋" w:cs="仿宋"/>
          <w:b/>
          <w:sz w:val="24"/>
          <w:szCs w:val="24"/>
          <w:highlight w:val="none"/>
          <w:u w:val="single"/>
        </w:rPr>
        <w:t xml:space="preserve">0%；货物全部到达现场安装、调试完毕，且经采购人验收合格后</w:t>
      </w:r>
      <w:r>
        <w:rPr>
          <w:rFonts w:hint="eastAsia" w:ascii="仿宋" w:hAnsi="仿宋" w:eastAsia="仿宋" w:cs="仿宋"/>
          <w:b/>
          <w:sz w:val="24"/>
          <w:szCs w:val="24"/>
          <w:highlight w:val="none"/>
          <w:u w:val="single"/>
          <w:lang w:val="en-US" w:eastAsia="zh-CN"/>
        </w:rPr>
        <w:t xml:space="preserve">付至结算价的95%，质保期满后一次性付清余款</w:t>
      </w:r>
      <w:r>
        <w:rPr>
          <w:rFonts w:hint="eastAsia" w:ascii="仿宋" w:hAnsi="仿宋" w:eastAsia="仿宋" w:cs="仿宋"/>
          <w:b/>
          <w:sz w:val="24"/>
          <w:szCs w:val="24"/>
          <w:highlight w:val="none"/>
          <w:u w:val="single"/>
        </w:rPr>
        <w:t xml:space="preserve">。以上价款均不计利息</w:t>
      </w:r>
      <w:r>
        <w:rPr>
          <w:rFonts w:hint="eastAsia" w:ascii="仿宋" w:hAnsi="仿宋" w:eastAsia="仿宋" w:cs="仿宋"/>
          <w:b/>
          <w:sz w:val="24"/>
          <w:szCs w:val="24"/>
          <w:highlight w:val="none"/>
          <w:u w:val="single"/>
          <w:lang w:eastAsia="zh-CN"/>
        </w:rPr>
        <w:t xml:space="preserve">，</w:t>
      </w:r>
      <w:r>
        <w:rPr>
          <w:rFonts w:hint="eastAsia" w:ascii="仿宋" w:hAnsi="仿宋" w:eastAsia="仿宋" w:cs="仿宋"/>
          <w:b/>
          <w:sz w:val="24"/>
          <w:szCs w:val="24"/>
          <w:highlight w:val="none"/>
          <w:u w:val="single"/>
        </w:rPr>
        <w:t xml:space="preserve">每次付款时，</w:t>
      </w:r>
      <w:r>
        <w:rPr>
          <w:rFonts w:hint="eastAsia" w:ascii="仿宋" w:hAnsi="仿宋" w:eastAsia="仿宋" w:cs="仿宋"/>
          <w:b/>
          <w:sz w:val="24"/>
          <w:szCs w:val="24"/>
          <w:highlight w:val="none"/>
          <w:u w:val="single"/>
          <w:lang w:val="en-US" w:eastAsia="zh-CN"/>
        </w:rPr>
        <w:t xml:space="preserve">中标供应商</w:t>
      </w:r>
      <w:r>
        <w:rPr>
          <w:rFonts w:hint="eastAsia" w:ascii="仿宋" w:hAnsi="仿宋" w:eastAsia="仿宋" w:cs="仿宋"/>
          <w:b/>
          <w:sz w:val="24"/>
          <w:szCs w:val="24"/>
          <w:highlight w:val="none"/>
          <w:u w:val="single"/>
        </w:rPr>
        <w:t xml:space="preserve">须提供符合</w:t>
      </w:r>
      <w:r>
        <w:rPr>
          <w:rFonts w:hint="eastAsia" w:ascii="仿宋" w:hAnsi="仿宋" w:eastAsia="仿宋" w:cs="仿宋"/>
          <w:b/>
          <w:sz w:val="24"/>
          <w:szCs w:val="24"/>
          <w:highlight w:val="none"/>
          <w:u w:val="single"/>
          <w:lang w:val="en-US" w:eastAsia="zh-CN"/>
        </w:rPr>
        <w:t xml:space="preserve">采购人</w:t>
      </w:r>
      <w:r>
        <w:rPr>
          <w:rFonts w:hint="eastAsia" w:ascii="仿宋" w:hAnsi="仿宋" w:eastAsia="仿宋" w:cs="仿宋"/>
          <w:b/>
          <w:sz w:val="24"/>
          <w:szCs w:val="24"/>
          <w:highlight w:val="none"/>
          <w:u w:val="single"/>
        </w:rPr>
        <w:t xml:space="preserve">财务要求的税金发票。</w:t>
      </w:r>
      <w:r>
        <w:rPr>
          <w:rFonts w:hint="eastAsia" w:ascii="仿宋" w:hAnsi="仿宋" w:eastAsia="仿宋" w:cs="仿宋"/>
          <w:b/>
          <w:sz w:val="24"/>
          <w:szCs w:val="24"/>
          <w:highlight w:val="none"/>
          <w:u w:val="single"/>
        </w:rPr>
      </w:r>
      <w:r/>
    </w:p>
    <w:p>
      <w:pPr>
        <w:pStyle w:val="862"/>
        <w:ind w:firstLine="480"/>
        <w:rPr>
          <w:rFonts w:hint="eastAsia" w:ascii="仿宋" w:hAnsi="仿宋" w:eastAsia="仿宋" w:cs="仿宋"/>
          <w:highlight w:val="none"/>
        </w:rPr>
      </w:pPr>
      <w:r>
        <w:rPr>
          <w:rFonts w:hint="eastAsia" w:ascii="仿宋" w:hAnsi="仿宋" w:eastAsia="仿宋" w:cs="仿宋"/>
          <w:b/>
          <w:sz w:val="24"/>
          <w:szCs w:val="24"/>
          <w:highlight w:val="none"/>
          <w:lang w:val="en-US" w:eastAsia="zh-CN"/>
        </w:rPr>
        <w:t xml:space="preserve">9</w:t>
      </w:r>
      <w:r>
        <w:rPr>
          <w:rFonts w:hint="eastAsia" w:ascii="仿宋" w:hAnsi="仿宋" w:eastAsia="仿宋" w:cs="仿宋"/>
          <w:b/>
          <w:sz w:val="24"/>
          <w:szCs w:val="24"/>
          <w:highlight w:val="none"/>
        </w:rPr>
        <w:t xml:space="preserve">.供货地点：</w:t>
      </w:r>
      <w:r>
        <w:rPr>
          <w:rFonts w:hint="eastAsia" w:ascii="仿宋" w:hAnsi="仿宋" w:eastAsia="仿宋" w:cs="仿宋"/>
          <w:sz w:val="24"/>
          <w:szCs w:val="24"/>
          <w:highlight w:val="none"/>
        </w:rPr>
        <w:t xml:space="preserve">采购人指定地点。</w:t>
      </w:r>
      <w:bookmarkEnd w:id="11"/>
      <w:r>
        <w:rPr>
          <w:rFonts w:hint="eastAsia" w:ascii="仿宋" w:hAnsi="仿宋" w:eastAsia="仿宋" w:cs="仿宋"/>
          <w:highlight w:val="none"/>
        </w:rPr>
      </w:r>
      <w:r/>
    </w:p>
    <w:p>
      <w:pPr>
        <w:pStyle w:val="862"/>
        <w:ind w:firstLine="482"/>
        <w:keepLines w:val="0"/>
        <w:keepNext w:val="0"/>
        <w:pageBreakBefore w:val="0"/>
        <w:spacing w:line="360" w:lineRule="auto"/>
        <w:tabs>
          <w:tab w:val="left" w:pos="945" w:leader="none"/>
        </w:tabs>
        <w:rPr>
          <w:rFonts w:ascii="仿宋" w:hAnsi="仿宋" w:eastAsia="仿宋" w:cs="仿宋"/>
          <w:b/>
          <w:sz w:val="24"/>
          <w:szCs w:val="24"/>
          <w:highlight w:val="none"/>
          <w:lang w:val="en-US" w:eastAsia="zh-CN"/>
        </w:rPr>
        <w:outlineLvl w:val="0"/>
      </w:pP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采购清单</w:t>
      </w:r>
      <w:r>
        <w:rPr>
          <w:rFonts w:ascii="仿宋" w:hAnsi="仿宋" w:eastAsia="仿宋" w:cs="仿宋"/>
          <w:b/>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166"/>
        <w:gridCol w:w="1982"/>
        <w:gridCol w:w="987"/>
        <w:gridCol w:w="2651"/>
        <w:gridCol w:w="534"/>
        <w:gridCol w:w="534"/>
        <w:gridCol w:w="1008"/>
      </w:tblGrid>
      <w:tr>
        <w:trPr>
          <w:trHeight w:val="4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1410"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技术参数</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36"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备注</w:t>
            </w:r>
            <w:r>
              <w:rPr>
                <w:rFonts w:hint="eastAsia" w:ascii="仿宋" w:hAnsi="仿宋" w:eastAsia="仿宋" w:cs="仿宋"/>
                <w:b w:val="0"/>
                <w:bCs/>
                <w:i w:val="0"/>
                <w:iCs w:val="0"/>
                <w:color w:val="000000"/>
                <w:sz w:val="24"/>
                <w:szCs w:val="24"/>
                <w:highlight w:val="none"/>
                <w:u w:val="none"/>
              </w:rPr>
            </w:r>
            <w:r/>
          </w:p>
        </w:tc>
      </w:tr>
      <w:tr>
        <w:trPr>
          <w:trHeight w:val="28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106680</wp:posOffset>
                      </wp:positionH>
                      <wp:positionV relativeFrom="paragraph">
                        <wp:posOffset>2587625</wp:posOffset>
                      </wp:positionV>
                      <wp:extent cx="840740" cy="7366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4074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8.4pt;mso-position-horizontal:absolute;mso-position-vertical-relative:text;margin-top:203.8pt;mso-position-vertical:absolute;width:66.2pt;height:58.0pt;mso-wrap-distance-left:9.0pt;mso-wrap-distance-top:0.0pt;mso-wrap-distance-right:9.0pt;mso-wrap-distance-bottom:0.0pt;" stroked="f">
                      <v:path textboxrect="0,0,0,0"/>
                      <v:imagedata r:id="rId1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1.尺寸：1200mm×600mm×1080mm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讲台上下层采用分体式设计：上体钢木结合，下体塑钢结合。桌体上部分采用圆弧设计。讲台整体设计符合人体力学原理，提供左右木质扶手，供使用者扶用。重点部位须采用一次冲压成型技术；所有钣金部分均采用激光切割加工，所有尖角需倒圆角，保证使用者和维护者不划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3.讲台桌面需采用木质，要求耐划，耐腐蚀环保台面，防火、防尘、防水、耐刮花，整体布局简洁、美观。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4.讲台主体材质采用厚度1.2mm-1.5mm的冷轧钢板，其他辅助部分采用厚度1.0mm-1.5mm冷轧钢板。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5.桌面部分和桌体部分自成一体。讲台内置固定螺丝孔位，安装简单，安全防盗；独立包装，运输轻便。</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面板现场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开孔</w:t>
            </w:r>
            <w:r>
              <w:rPr>
                <w:rFonts w:hint="eastAsia" w:ascii="仿宋" w:hAnsi="仿宋" w:eastAsia="仿宋" w:cs="仿宋"/>
                <w:b w:val="0"/>
                <w:i w:val="0"/>
                <w:iCs w:val="0"/>
                <w:color w:val="000000"/>
                <w:sz w:val="24"/>
                <w:szCs w:val="24"/>
                <w:highlight w:val="none"/>
                <w:u w:val="none"/>
              </w:rPr>
            </w:r>
            <w:r/>
          </w:p>
        </w:tc>
      </w:tr>
      <w:tr>
        <w:trPr>
          <w:trHeight w:val="81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22225</wp:posOffset>
                      </wp:positionH>
                      <wp:positionV relativeFrom="paragraph">
                        <wp:posOffset>3930650</wp:posOffset>
                      </wp:positionV>
                      <wp:extent cx="946785" cy="6000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4678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1.8pt;mso-position-horizontal:absolute;mso-position-vertical-relative:text;margin-top:309.5pt;mso-position-vertical:absolute;width:74.5pt;height:47.2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（（一）课桌</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1.台面</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（1）尺寸：650mm×450mm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（2）材质：需使用符合国家环保要求的ABS一级新料一体射出成型，能达到无反光不刺眼，四周及底部完全无毛边，光滑安全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（3）功能：①桌面内弧造型设计。②面板左右有弧形防滑凸条，长360mm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（4）附加设计：面板底部有钢管强化承重之设计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（5）面板前方设有一防滑凹笔槽，长度400mm，笔槽左右两边各设一直径为45mm的凹形橡皮圆槽。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2.书箱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（1）尺寸：510mm×340mm×150mm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（2）材质：需使用符合国家环保要求的PP(工程塑料)一级新料一体射出成型</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（3）功能：书箱底部设有排水槽缝，排水槽缝28条，每条槽缝长50mm。书箱向后并有2度的倾斜排水设计</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（4）书箱右侧设有一蓝色挂钩，可供学生挂放物品</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3.桌钢架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（1）尺寸：30mm×70mm×1.3mm，20mm×60mm×1.3mm，16mm×34mm×1.5mm，25mm×50mm×1.3mm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（4）桌架下设有一铁丝书包网</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4.脚垫</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（1）材质：使用符合国家环保要求的PP加纤维质塑胶一体射出而成</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（2）升降功能：旋钮升降，安装高度760mm，最高可调至790mm，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（3）设有卡口，与桌脚钢管接触到位后有自锁功能。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（二）靠背椅（PP颜色浅豆绿，钢架颜色灰白）：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1.靠背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（1）尺寸：410mm×330m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（2）材质：使用符合国家环保要求的PP加纤维质塑胶一体射出而成                                                                             2.座垫材质：使用符合国家环保要求的PP加纤维质塑胶一体射出而成                                                                             3.椅钢架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（1）材质及形状：需使用圆形钢管及椭圆形钢管组合焊接而成。焊接全为满焊</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（2）表面涂装：焊接完成之钢管架，外表采用一级颗粒粉末，经高温粉体烤漆，附着力特强，不脱漆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19050</wp:posOffset>
                      </wp:positionH>
                      <wp:positionV relativeFrom="paragraph">
                        <wp:posOffset>1296035</wp:posOffset>
                      </wp:positionV>
                      <wp:extent cx="1024890" cy="67119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1.5pt;mso-position-horizontal:absolute;mso-position-vertical-relative:text;margin-top:102.0pt;mso-position-vertical:absolute;width:80.7pt;height:52.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1.规格尺寸：7400mm×400mm×1100mm（面板尺寸以现场实际为准）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2.基材：需采用E0级及以上环保中密度板。甲醛释放量≤0.050mg/m³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4.油漆：柜体采用水性环保油漆，门板采用彩色烤漆工艺。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281305</wp:posOffset>
                      </wp:positionH>
                      <wp:positionV relativeFrom="paragraph">
                        <wp:posOffset>1450975</wp:posOffset>
                      </wp:positionV>
                      <wp:extent cx="609600" cy="7207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22.1pt;mso-position-horizontal:absolute;mso-position-vertical-relative:text;margin-top:114.2pt;mso-position-vertical:absolute;width:48.0pt;height:56.8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1.规格尺寸：2000mm×400mm×1900mm（面板尺寸以现场实际为准）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2.基材：需采用E0级及以上环保柳桉木多层板。甲醛释放量≤0.050mg/m³。顶板及两侧板厚度≥25mm，其余板厚度≥18mm.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5.五金配件：采用阻尼铰链及配件，连接牢靠，经久耐用。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1.材质：需采用橡胶木实木。</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2.尺寸：面板厚度≥25mm。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3.油漆：需采用水性木器漆，符合国家环保标准。甲醛释放量≤0.050mg/m³。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15个教室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+2个机房</w:t>
            </w:r>
            <w:r>
              <w:rPr>
                <w:rFonts w:hint="eastAsia" w:ascii="仿宋" w:hAnsi="仿宋" w:eastAsia="仿宋" w:cs="仿宋"/>
                <w:b w:val="0"/>
                <w:i w:val="0"/>
                <w:iCs w:val="0"/>
                <w:color w:val="000000"/>
                <w:sz w:val="24"/>
                <w:szCs w:val="24"/>
                <w:highlight w:val="none"/>
                <w:u w:val="none"/>
              </w:rPr>
            </w:r>
            <w:r/>
          </w:p>
        </w:tc>
      </w:tr>
      <w:tr>
        <w:trPr>
          <w:trHeight w:val="135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66675</wp:posOffset>
                      </wp:positionH>
                      <wp:positionV relativeFrom="paragraph">
                        <wp:posOffset>66675</wp:posOffset>
                      </wp:positionV>
                      <wp:extent cx="1024255" cy="71882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2425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5.2pt;mso-position-horizontal:absolute;mso-position-vertical-relative:text;margin-top:5.2pt;mso-position-vertical:absolute;width:80.6pt;height:56.6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76200</wp:posOffset>
                      </wp:positionH>
                      <wp:positionV relativeFrom="paragraph">
                        <wp:posOffset>1136650</wp:posOffset>
                      </wp:positionV>
                      <wp:extent cx="1004570" cy="71882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6.0pt;mso-position-horizontal:absolute;mso-position-vertical-relative:text;margin-top:89.5pt;mso-position-vertical:absolute;width:79.1pt;height:56.6pt;mso-wrap-distance-left:9.0pt;mso-wrap-distance-top:0.0pt;mso-wrap-distance-right:9.0pt;mso-wrap-distance-bottom:0.0pt;" stroked="f">
                      <v:path textboxrect="0,0,0,0"/>
                      <v:imagedata r:id="rId1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1.尺寸：1200mm×600mm×760mm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2.基材：需采用E0级及以上橡胶木指接板，坐板厚度≥25mm，台面总厚度≥40mm，五底三面先进油漆工艺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3.面材：需采用国标304及以上不锈钢，厚度≥1mm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4.钢架：需采用厚度≥1.5mm，304及以上不锈钢，不小于50mm×50mm方管，符合国家检测标准。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013"/>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1pt;height:61.6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2.基材：需采用E0级及以上环保柳桉木多层板。甲醛释放量≤0.050mg/m³。面板厚度≥25mm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3.贴面：需采用国标木纹三聚氰胺面板精工制作。</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5.钢架：需采用一级冷轧钢，管壁厚度≥1.5mm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116205</wp:posOffset>
                      </wp:positionH>
                      <wp:positionV relativeFrom="paragraph">
                        <wp:posOffset>129540</wp:posOffset>
                      </wp:positionV>
                      <wp:extent cx="785495" cy="8026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8;o:allowoverlap:true;o:allowincell:true;mso-position-horizontal-relative:text;margin-left:9.2pt;mso-position-horizontal:absolute;mso-position-vertical-relative:text;margin-top:10.2pt;mso-position-vertical:absolute;width:61.8pt;height:63.2pt;mso-wrap-distance-left:9.0pt;mso-wrap-distance-top:0.0pt;mso-wrap-distance-right:9.0pt;mso-wrap-distance-bottom:0.0pt;" stroked="f">
                      <v:path textboxrect="0,0,0,0"/>
                      <v:imagedata r:id="rId1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1.材质：面板为实木多层板。面板尺寸：26cm×36cm,厚度2.2cm。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2.脚架：需采用30mm×30mm不锈钢方管脚，管壁厚度≥1.2mm</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116205</wp:posOffset>
                      </wp:positionH>
                      <wp:positionV relativeFrom="paragraph">
                        <wp:posOffset>749300</wp:posOffset>
                      </wp:positionV>
                      <wp:extent cx="919480" cy="81661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9;o:allowoverlap:true;o:allowincell:true;mso-position-horizontal-relative:text;margin-left:9.2pt;mso-position-horizontal:absolute;mso-position-vertical-relative:text;margin-top:59.0pt;mso-position-vertical:absolute;width:72.4pt;height:64.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1.尺寸：1600mm×750mm×800mm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新增2个</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机房</w:t>
            </w: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147320</wp:posOffset>
                      </wp:positionH>
                      <wp:positionV relativeFrom="paragraph">
                        <wp:posOffset>497840</wp:posOffset>
                      </wp:positionV>
                      <wp:extent cx="733425" cy="91313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0;o:allowoverlap:true;o:allowincell:true;mso-position-horizontal-relative:text;margin-left:11.6pt;mso-position-horizontal:absolute;mso-position-vertical-relative:text;margin-top:39.2pt;mso-position-vertical:absolute;width:57.8pt;height:71.9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1.面料：需采用透气性强的网布</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2.海绵：需采用高弹力定型海绵一次成型，密度≥60kg/m³。采用高泡海绵及绷带结合，硬软适中回弹性好。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3.下架：需采用一级冷轧钢板，管壁厚度≥2.0mm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合唱教室</w:t>
            </w: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148590</wp:posOffset>
                      </wp:positionH>
                      <wp:positionV relativeFrom="paragraph">
                        <wp:posOffset>951230</wp:posOffset>
                      </wp:positionV>
                      <wp:extent cx="993775" cy="8883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9377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1;o:allowoverlap:true;o:allowincell:true;mso-position-horizontal-relative:text;margin-left:11.7pt;mso-position-horizontal:absolute;mso-position-vertical-relative:text;margin-top:74.9pt;mso-position-vertical:absolute;width:78.2pt;height:70.0pt;mso-wrap-distance-left:9.0pt;mso-wrap-distance-top:0.0pt;mso-wrap-distance-right:9.0pt;mso-wrap-distance-bottom:0.0pt;" stroked="f">
                      <v:path textboxrect="0,0,0,0"/>
                      <v:imagedata r:id="rId2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1.面料：靠背采用环保高弹性网布，座垫采用环保针织布料；透气耐磨，亲肤舒适，阻燃、撕裂和拉伸性能均符合国家标准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2.头枕：海绵软包头枕+可升降及翻转调节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3.椅背：靠背骨架采用PA材质加高强度玻璃纤维，靠背强度、阻燃性能符合国家标准。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4.扶手：扶手主体采用高强度PA加玻璃纤维材质加PU面，1D扶手有升降功能，垂直测试≥115公斤，水平测试≥68公斤，强度符合国家标准。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5.座垫：座垫骨架采用9层厚度≥13mm的高强度层压胶合板，填充物需采用高密度定型海绵。</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底盘：需采用可根据人体重量自动调节舒适度，无需调节的弹簧旋钮，材质需采用厚度≥2.5mm的Q235及以上钢板,倾仰角度135度，线控四档自适应倾仰机构底盘，承载≥109公斤30万次倾斜耐久测试，机构运动无干涉，无噪音。 </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7.气杆：气杆棒芯采用厚度≥2.5mm的无缝钢管，气杆标准≥3级，需通过施加载荷循环测试10万次旋转、升降测试。</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8.椅脚：需采用PA+30%玻璃纤维材质，注塑一体成型，椅脚直径700mm；静压测试≥1136kg、冲击测试≥136公斤。</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9.脚轮：需采用PA+30%玻璃纤维材质，组装后经过高温热处理，轮片直径60mm；经10万次行走循环测试和136公斤冲击测试，通过负16度低温测试。</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85725</wp:posOffset>
                      </wp:positionH>
                      <wp:positionV relativeFrom="paragraph">
                        <wp:posOffset>1290320</wp:posOffset>
                      </wp:positionV>
                      <wp:extent cx="930910" cy="81724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2;o:allowoverlap:true;o:allowincell:true;mso-position-horizontal-relative:text;margin-left:6.8pt;mso-position-horizontal:absolute;mso-position-vertical-relative:text;margin-top:101.6pt;mso-position-vertical:absolute;width:73.3pt;height:64.3pt;mso-wrap-distance-left:9.0pt;mso-wrap-distance-top:0.0pt;mso-wrap-distance-right:9.0pt;mso-wrap-distance-bottom:0.0pt;" stroked="f">
                      <v:path textboxrect="0,0,0,0"/>
                      <v:imagedata r:id="rId2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1.尺寸：1400mm×700mm×760mm/1200mm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2.材质：需采用E0级及以上橡胶木指接板</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3.侧柜做移门，小柜三抽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4.结构：均需采用实木龙骨压合，木榫固定式制作，经常搬动不散架</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5.油漆：需采用环保油漆，经五底三面油漆工艺处理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6.抽屉：燕尾槽，抽屉底板卡槽。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-19684</wp:posOffset>
                      </wp:positionH>
                      <wp:positionV relativeFrom="paragraph">
                        <wp:posOffset>1155065</wp:posOffset>
                      </wp:positionV>
                      <wp:extent cx="961390" cy="72009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3;o:allowoverlap:true;o:allowincell:true;mso-position-horizontal-relative:text;margin-left:-1.5pt;mso-position-horizontal:absolute;mso-position-vertical-relative:text;margin-top:90.9pt;mso-position-vertical:absolute;width:75.7pt;height:56.7pt;mso-wrap-distance-left:9.0pt;mso-wrap-distance-top:0.0pt;mso-wrap-distance-right:9.0pt;mso-wrap-distance-bottom:0.0pt;" stroked="f">
                      <v:path textboxrect="0,0,0,0"/>
                      <v:imagedata r:id="rId2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1.尺寸：1800mm×400mm×1200mm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2.基材：需采用E0级及以上橡胶木指接板。甲醛释放量≤0.050mg/m³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3.贴面：需采用厚度≥0.6mm的橡木木皮。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4.油漆：需采用水性环保油漆，门板采用彩色烤漆工艺。</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5.五金配件：需采用阻尼铰链，连接牢靠，经久耐用。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388"/>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183515</wp:posOffset>
                      </wp:positionH>
                      <wp:positionV relativeFrom="paragraph">
                        <wp:posOffset>1322705</wp:posOffset>
                      </wp:positionV>
                      <wp:extent cx="593725" cy="83629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4;o:allowoverlap:true;o:allowincell:true;mso-position-horizontal-relative:text;margin-left:14.4pt;mso-position-horizontal:absolute;mso-position-vertical-relative:text;margin-top:104.1pt;mso-position-vertical:absolute;width:46.8pt;height:65.8pt;mso-wrap-distance-left:9.0pt;mso-wrap-distance-top:0.0pt;mso-wrap-distance-right:9.0pt;mso-wrap-distance-bottom:0.0pt;" stroked="f">
                      <v:path textboxrect="0,0,0,0"/>
                      <v:imagedata r:id="rId2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1.尺寸：900mm×390mm×1850mm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2.柜体钢板：需采用冷轧钢板，柜体板件采用厚度≥0.8mm钢板；                                    </w:t>
            </w:r>
            <w:r>
              <w:rPr>
                <w:rFonts w:hint="eastAsia" w:ascii="仿宋" w:hAnsi="仿宋" w:eastAsia="仿宋" w:cs="仿宋"/>
                <w:b w:val="0"/>
                <w:i w:val="0"/>
                <w:iCs w:val="0"/>
                <w:color w:val="000000"/>
                <w:sz w:val="24"/>
                <w:szCs w:val="24"/>
                <w:highlight w:val="none"/>
                <w:u w:val="none"/>
                <w:lang w:val="en-US" w:eastAsia="zh-CN" w:bidi="ar"/>
              </w:rPr>
              <w:t xml:space="preserve">                                                                              3.加强筋件：采用厚度1.0mm-2.5mm钢板，利用电脑数控冲床、压床成型；                                                                                                          4.表面处理：需经清洗，除油、磷化等七个前置处理程序后静电塑粉喷涂</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5.柜体结构：采用整体或拆装焊接式，焊点平整，结构稳固，承重、承压性好。</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5;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2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材料：采用ABS材质，经久耐用。凳架管壁厚度2.0mm，经除油 除锈 酸洗 磷化 数控防静电塑粉喷涂处理。</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13970</wp:posOffset>
                      </wp:positionH>
                      <wp:positionV relativeFrom="paragraph">
                        <wp:posOffset>836295</wp:posOffset>
                      </wp:positionV>
                      <wp:extent cx="1115060" cy="45021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115060"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1.1pt;mso-position-horizontal:absolute;mso-position-vertical-relative:text;margin-top:65.8pt;mso-position-vertical:absolute;width:87.8pt;height:35.4pt;mso-wrap-distance-left:9.0pt;mso-wrap-distance-top:0.0pt;mso-wrap-distance-right:9.0pt;mso-wrap-distance-bottom:0.0pt;" stroked="f">
                      <v:path textboxrect="0,0,0,0"/>
                      <v:imagedata r:id="rId2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1.面料：需采用超纤皮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4.沙发脚：需使用铝合金压铸沙发脚，外观细致、细节精致</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7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1023620</wp:posOffset>
                      </wp:positionV>
                      <wp:extent cx="1093470" cy="67500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09347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7;o:allowoverlap:true;o:allowincell:true;mso-position-horizontal-relative:text;margin-left:0.0pt;mso-position-horizontal:absolute;mso-position-vertical-relative:text;margin-top:80.6pt;mso-position-vertical:absolute;width:86.1pt;height:53.1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1.尺寸：1400mm×700mm×450mm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2.材质：台面需采用岩板，外框：采用E1环保柳桉木多层板，甲醛释放量≤0.050mg/m³</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3.下架：采用一级冷轧钢；管壁厚度≥1.5mm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5.五金配件：采用缓冲三节轨，连接牢靠，经久耐用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1141057" cy="78102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1057"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9.8pt;height:61.5pt;mso-wrap-distance-left:0.0pt;mso-wrap-distance-top:0.0pt;mso-wrap-distance-right:0.0pt;mso-wrap-distance-bottom:0.0pt;" stroked="f">
                      <v:path textboxrect="0,0,0,0"/>
                      <v:imagedata r:id="rId29"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1.基材：需采用E0级及以上实木多层板。甲醛释放量≤0.050mg/m³，台面板厚度≥25mm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2.封边：需采用国标厚度≥2mm一级PVC同色封边条全自动化封边。</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24765</wp:posOffset>
                      </wp:positionH>
                      <wp:positionV relativeFrom="paragraph">
                        <wp:posOffset>26035</wp:posOffset>
                      </wp:positionV>
                      <wp:extent cx="1003300" cy="6565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03300"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1.9pt;mso-position-horizontal:absolute;mso-position-vertical-relative:text;margin-top:2.0pt;mso-position-vertical:absolute;width:79.0pt;height:51.7pt;mso-wrap-distance-left:9.0pt;mso-wrap-distance-top:0.0pt;mso-wrap-distance-right:9.0pt;mso-wrap-distance-bottom:0.0pt;" stroked="f">
                      <v:path textboxrect="0,0,0,0"/>
                      <v:imagedata r:id="rId3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1.面料：需采用西皮</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2.海绵：需采用一次成型高弹力定型海绵，密度60kg/m³。采用高泡海绵及绷带结合，硬软适中回弹性好</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3.基材：需使用实木内框架。甲醛释放量≤0.050mg/m³</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191135</wp:posOffset>
                      </wp:positionH>
                      <wp:positionV relativeFrom="paragraph">
                        <wp:posOffset>471170</wp:posOffset>
                      </wp:positionV>
                      <wp:extent cx="707390" cy="78041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15.0pt;mso-position-horizontal:absolute;mso-position-vertical-relative:text;margin-top:37.1pt;mso-position-vertical:absolute;width:55.7pt;height:61.4pt;mso-wrap-distance-left:9.0pt;mso-wrap-distance-top:0.0pt;mso-wrap-distance-right:9.0pt;mso-wrap-distance-bottom:0.0pt;" stroked="f">
                      <v:path textboxrect="0,0,0,0"/>
                      <v:imagedata r:id="rId3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1.尺寸：700mm×700mm×700mm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2.材质：面板需采用岩板。下架：采用一级冷轧钢，管壁厚度≥1.0mm</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3.工艺：经除油、除锈、酸洗、磷化、数控防静电塑粉喷涂处理</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4.五金配件：需采用五金配件，连接牢靠，经久耐用</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283"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620"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105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8pt;height:75.8pt;mso-wrap-distance-left:0.0pt;mso-wrap-distance-top:0.0pt;mso-wrap-distance-right:0.0pt;mso-wrap-distance-bottom:0.0pt;" stroked="f">
                      <v:path textboxrect="0,0,0,0"/>
                      <v:imagedata r:id="rId3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525"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2651"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1、基材：采用实木多层板和钢架                                                 2、脚轮：静音尼龙脚轮。                                                                      3、台面尺寸：650mm×450mm，高度750mm。                 </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284"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36"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心理咨询室</w:t>
            </w:r>
            <w:r>
              <w:rPr>
                <w:rFonts w:hint="eastAsia" w:ascii="仿宋" w:hAnsi="仿宋" w:eastAsia="仿宋" w:cs="仿宋"/>
                <w:b w:val="0"/>
                <w:i w:val="0"/>
                <w:iCs w:val="0"/>
                <w:color w:val="000000"/>
                <w:sz w:val="24"/>
                <w:szCs w:val="24"/>
                <w:highlight w:val="none"/>
                <w:u w:val="none"/>
              </w:rPr>
            </w:r>
            <w:r/>
          </w:p>
        </w:tc>
      </w:tr>
    </w:tbl>
    <w:p>
      <w:pPr>
        <w:pStyle w:val="862"/>
        <w:ind w:firstLine="482"/>
        <w:spacing w:line="440" w:lineRule="exact"/>
        <w:tabs>
          <w:tab w:val="left" w:pos="945" w:leader="none"/>
        </w:tabs>
        <w:rPr>
          <w:rFonts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lang w:val="en-US" w:eastAsia="zh-CN"/>
        </w:rPr>
        <w:t xml:space="preserve">注：中标单位在供货前须提供实物样品，经采购人书面确认后方可批量生产，若未经采购人确认由此产生的一切损失由中标单位承担。</w:t>
      </w:r>
      <w:r>
        <w:rPr>
          <w:rFonts w:ascii="仿宋" w:hAnsi="仿宋" w:eastAsia="仿宋" w:cs="仿宋"/>
          <w:b/>
          <w:bCs/>
          <w:sz w:val="24"/>
          <w:szCs w:val="24"/>
          <w:highlight w:val="none"/>
          <w:lang w:val="en-US" w:eastAsia="zh-CN"/>
        </w:rPr>
      </w:r>
      <w:r/>
    </w:p>
    <w:p>
      <w:pPr>
        <w:pStyle w:val="862"/>
        <w:ind w:firstLine="482"/>
        <w:spacing w:line="440" w:lineRule="exact"/>
        <w:tabs>
          <w:tab w:val="left" w:pos="945" w:leader="none"/>
        </w:tabs>
        <w:rPr>
          <w:rFonts w:hint="eastAsia" w:ascii="仿宋" w:hAnsi="仿宋" w:eastAsia="仿宋" w:cs="仿宋"/>
          <w:b/>
          <w:bCs/>
          <w:sz w:val="24"/>
          <w:szCs w:val="24"/>
          <w:highlight w:val="none"/>
        </w:rPr>
        <w:outlineLvl w:val="0"/>
      </w:pPr>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、设备供货及售后服务要求</w:t>
      </w:r>
      <w:r>
        <w:rPr>
          <w:rFonts w:hint="eastAsia" w:ascii="仿宋" w:hAnsi="仿宋" w:eastAsia="仿宋" w:cs="仿宋"/>
          <w:b/>
          <w:bCs/>
          <w:sz w:val="24"/>
          <w:szCs w:val="24"/>
          <w:highlight w:val="none"/>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1.设备要求</w:t>
      </w:r>
      <w:r>
        <w:rPr>
          <w:rFonts w:hint="eastAsia" w:ascii="仿宋" w:hAnsi="仿宋" w:eastAsia="仿宋" w:cs="仿宋"/>
          <w:b/>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（1）投标供应商提供的设备必须是全新的原装产品（包括所有零部件、元器件、附件、备件），符合相应的国家标准的，并须提供相关产品的产品合格证、产品说明书和安装说明等资料。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（2）投标供应商应列出详细的产品配置清单（包括各主要零部件的厂家或品牌、型号和规格、数量等），产品在正确安装后，能确保在正常的使用过程中安全、可靠，并达到有关规定的要求。</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（4）技术资料：中标供应商须提供产品的安装手册、操作手册；工作软件说明书、维修保养手册等技术文件及产品合格证、质量保证书和产品软件等全套资料。</w:t>
      </w:r>
      <w:r>
        <w:rPr>
          <w:rFonts w:hint="eastAsia" w:ascii="仿宋" w:hAnsi="仿宋" w:eastAsia="仿宋" w:cs="仿宋"/>
          <w:sz w:val="24"/>
          <w:szCs w:val="20"/>
          <w:highlight w:val="none"/>
        </w:rPr>
      </w:r>
      <w:r/>
    </w:p>
    <w:p>
      <w:pPr>
        <w:pStyle w:val="862"/>
        <w:ind w:firstLine="482"/>
        <w:jc w:val="left"/>
        <w:spacing w:line="440" w:lineRule="exact"/>
        <w:rPr>
          <w:rFonts w:hint="eastAsia" w:ascii="仿宋" w:hAnsi="仿宋" w:eastAsia="仿宋" w:cs="仿宋"/>
          <w:sz w:val="24"/>
          <w:szCs w:val="20"/>
          <w:highlight w:val="none"/>
          <w:lang w:eastAsia="zh-CN"/>
        </w:rPr>
      </w:pP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lang w:val="en-US" w:eastAsia="zh-CN"/>
        </w:rPr>
        <w:t xml:space="preserve">5</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以上清单中所有板材都须达到国标EO级环保标准，油漆采用环保水性漆，符合GB 24410-2009《室内装饰装修材料 水性木器涂料中有害物质限量》（涂料）。</w:t>
      </w:r>
      <w:r>
        <w:rPr>
          <w:rFonts w:hint="eastAsia" w:ascii="仿宋" w:hAnsi="仿宋" w:eastAsia="仿宋" w:cs="仿宋"/>
          <w:sz w:val="24"/>
          <w:szCs w:val="20"/>
          <w:highlight w:val="none"/>
          <w:lang w:eastAsia="zh-CN"/>
        </w:rPr>
      </w:r>
      <w:r/>
    </w:p>
    <w:p>
      <w:pPr>
        <w:pStyle w:val="862"/>
        <w:ind w:firstLine="482"/>
        <w:jc w:val="left"/>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2.安装及调试</w:t>
      </w:r>
      <w:r>
        <w:rPr>
          <w:rFonts w:hint="eastAsia" w:ascii="仿宋" w:hAnsi="仿宋" w:eastAsia="仿宋" w:cs="仿宋"/>
          <w:b/>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（1）中标供应商负责本项目的安装和调试，并保证其提供的货物符合国家、行业、地方、招投标文件及合同规定的质量、性能和标准，并正确且安全地安装.</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（2）中标供应商提供的服务全部按照国家有关法律法规规章和“三包”规定以及</w:t>
      </w:r>
      <w:r>
        <w:rPr>
          <w:rFonts w:hint="eastAsia" w:ascii="仿宋" w:hAnsi="仿宋" w:eastAsia="仿宋" w:cs="仿宋"/>
          <w:color w:val="000000"/>
          <w:sz w:val="24"/>
          <w:szCs w:val="20"/>
          <w:highlight w:val="none"/>
          <w:lang w:eastAsia="zh-CN"/>
        </w:rPr>
        <w:t xml:space="preserve">按照</w:t>
      </w:r>
      <w:r>
        <w:rPr>
          <w:rFonts w:hint="eastAsia" w:ascii="仿宋" w:hAnsi="仿宋" w:eastAsia="仿宋" w:cs="仿宋"/>
          <w:color w:val="000000"/>
          <w:sz w:val="24"/>
          <w:szCs w:val="20"/>
          <w:highlight w:val="none"/>
        </w:rPr>
        <w:t xml:space="preserve">招标文件要求和中标供应商投标文件中的承诺执行.</w:t>
      </w:r>
      <w:r>
        <w:rPr>
          <w:rFonts w:hint="eastAsia" w:ascii="仿宋" w:hAnsi="仿宋" w:eastAsia="仿宋" w:cs="仿宋"/>
          <w:color w:val="000000"/>
          <w:sz w:val="24"/>
          <w:szCs w:val="20"/>
          <w:highlight w:val="none"/>
        </w:rPr>
      </w:r>
      <w:r/>
    </w:p>
    <w:p>
      <w:pPr>
        <w:pStyle w:val="862"/>
        <w:ind w:firstLine="480"/>
        <w:spacing w:line="44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rPr>
        <w:t xml:space="preserve">（3）</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应向中标供应商现场调试的技术人员及维修人员提供方便条件，有关费用由中标供应商负责</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862"/>
        <w:ind w:firstLine="482"/>
        <w:spacing w:line="440" w:lineRule="exact"/>
        <w:rPr>
          <w:rFonts w:hint="eastAsia" w:ascii="仿宋" w:hAnsi="仿宋" w:eastAsia="仿宋" w:cs="仿宋"/>
          <w:b/>
          <w:sz w:val="24"/>
          <w:szCs w:val="18"/>
          <w:highlight w:val="none"/>
        </w:rPr>
      </w:pPr>
      <w:r>
        <w:rPr>
          <w:rFonts w:hint="eastAsia" w:ascii="仿宋" w:hAnsi="仿宋" w:eastAsia="仿宋" w:cs="仿宋"/>
          <w:b/>
          <w:sz w:val="24"/>
          <w:szCs w:val="20"/>
          <w:highlight w:val="none"/>
          <w:lang w:val="en-US" w:eastAsia="zh-CN"/>
        </w:rPr>
        <w:t xml:space="preserve">4</w:t>
      </w:r>
      <w:r>
        <w:rPr>
          <w:rFonts w:hint="eastAsia" w:ascii="仿宋" w:hAnsi="仿宋" w:eastAsia="仿宋" w:cs="仿宋"/>
          <w:b/>
          <w:sz w:val="24"/>
          <w:szCs w:val="20"/>
          <w:highlight w:val="none"/>
        </w:rPr>
        <w:t xml:space="preserve">.</w:t>
      </w:r>
      <w:r>
        <w:rPr>
          <w:rFonts w:hint="eastAsia" w:ascii="仿宋" w:hAnsi="仿宋" w:eastAsia="仿宋" w:cs="仿宋"/>
          <w:b/>
          <w:sz w:val="24"/>
          <w:szCs w:val="18"/>
          <w:highlight w:val="none"/>
        </w:rPr>
        <w:t xml:space="preserve">验收要求</w:t>
      </w:r>
      <w:r>
        <w:rPr>
          <w:rFonts w:hint="eastAsia" w:ascii="仿宋" w:hAnsi="仿宋" w:eastAsia="仿宋" w:cs="仿宋"/>
          <w:b/>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（1）中标供应商提供的货物必须符合我国最新颁布的与之相关的技术规范与标准，同时必须满足招标文件中具体配置、技术条件及功能要求和供方承诺的其他指标。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1）验收地点：货物验收地点即为交货地点即</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2）验收时间：货到</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3）货物验收包括：数量、外观、质量、性能、备件备品、装箱单、说明资料及包装。中标供应商应保证向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中标供应商所投产品到达</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目的地后，由</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中标供应商承担。如出现不符合采购文件参数的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有权终止合同，由此造成的损失由中标供应商承担。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5）交货验收时，中标供应商须向</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②验收时中标供应商须出具原厂质保证明（如有），否则</w:t>
      </w:r>
      <w:r>
        <w:rPr>
          <w:rFonts w:hint="eastAsia" w:ascii="仿宋" w:hAnsi="仿宋" w:eastAsia="仿宋" w:cs="仿宋"/>
          <w:color w:val="000000"/>
          <w:sz w:val="24"/>
          <w:szCs w:val="18"/>
          <w:highlight w:val="none"/>
          <w:lang w:val="en-US" w:eastAsia="zh-CN"/>
        </w:rPr>
        <w:t xml:space="preserve">采购人</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③符合设备本身的规格、技术条件及中标供应商承诺的其他指标。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应限期进行整改，</w:t>
      </w:r>
      <w:r>
        <w:rPr>
          <w:rFonts w:hint="eastAsia" w:ascii="仿宋" w:hAnsi="仿宋" w:eastAsia="仿宋" w:cs="仿宋"/>
          <w:color w:val="000000"/>
          <w:sz w:val="24"/>
          <w:szCs w:val="18"/>
          <w:highlight w:val="none"/>
          <w:lang w:val="en-US" w:eastAsia="zh-CN"/>
        </w:rPr>
        <w:t xml:space="preserve">一切整改费用以及所有检测费由中标单位承担。</w:t>
      </w:r>
      <w:r>
        <w:rPr>
          <w:rFonts w:hint="eastAsia" w:ascii="仿宋" w:hAnsi="仿宋" w:eastAsia="仿宋" w:cs="仿宋"/>
          <w:color w:val="000000"/>
          <w:sz w:val="24"/>
          <w:szCs w:val="18"/>
          <w:highlight w:val="none"/>
        </w:rPr>
        <w:t xml:space="preserve">若</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未按时完成整改或整改后仍不合格的，则采购人有权要求</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支付合同价款10%的违约金（采购人有权在应付</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的款项中直接扣除违约金，不足扣除部分，采购人有权向</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中标单位</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482"/>
        <w:spacing w:line="440" w:lineRule="exact"/>
        <w:rPr>
          <w:rFonts w:hint="eastAsia" w:ascii="仿宋" w:hAnsi="仿宋" w:eastAsia="仿宋" w:cs="仿宋"/>
          <w:b/>
          <w:bCs/>
          <w:sz w:val="24"/>
          <w:szCs w:val="20"/>
          <w:highlight w:val="none"/>
        </w:rPr>
      </w:pPr>
      <w:r>
        <w:rPr>
          <w:rFonts w:hint="eastAsia" w:ascii="仿宋" w:hAnsi="仿宋" w:eastAsia="仿宋" w:cs="仿宋"/>
          <w:b/>
          <w:bCs/>
          <w:sz w:val="24"/>
          <w:szCs w:val="20"/>
          <w:highlight w:val="none"/>
          <w:lang w:val="en-US" w:eastAsia="zh-CN"/>
        </w:rPr>
        <w:t xml:space="preserve">5</w:t>
      </w:r>
      <w:r>
        <w:rPr>
          <w:rFonts w:hint="eastAsia" w:ascii="仿宋" w:hAnsi="仿宋" w:eastAsia="仿宋" w:cs="仿宋"/>
          <w:b/>
          <w:bCs/>
          <w:sz w:val="24"/>
          <w:szCs w:val="20"/>
          <w:highlight w:val="none"/>
        </w:rPr>
        <w:t xml:space="preserve">.验收确认</w:t>
      </w:r>
      <w:r>
        <w:rPr>
          <w:rFonts w:hint="eastAsia" w:ascii="仿宋" w:hAnsi="仿宋" w:eastAsia="仿宋" w:cs="仿宋"/>
          <w:b/>
          <w:bCs/>
          <w:sz w:val="24"/>
          <w:szCs w:val="20"/>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rPr>
        <w:t xml:space="preserve">中标供应商完成所有设备调试后，应提出验收申请，由采购人组织验收并出具意见，形成《验收报告》，验收合格后才可进入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482"/>
        <w:jc w:val="left"/>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.售后服务要求</w:t>
      </w:r>
      <w:r>
        <w:rPr>
          <w:rFonts w:hint="eastAsia" w:ascii="仿宋" w:hAnsi="仿宋" w:eastAsia="仿宋" w:cs="仿宋"/>
          <w:b/>
          <w:bCs/>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（1）伴随服务：免费质量保证期限按</w:t>
      </w:r>
      <w:r>
        <w:rPr>
          <w:rFonts w:hint="eastAsia" w:ascii="仿宋" w:hAnsi="仿宋" w:eastAsia="仿宋" w:cs="仿宋"/>
          <w:sz w:val="24"/>
          <w:szCs w:val="24"/>
          <w:highlight w:val="none"/>
          <w:lang w:val="en-US" w:eastAsia="zh-CN"/>
        </w:rPr>
        <w:t xml:space="preserve">招标</w:t>
      </w:r>
      <w:r>
        <w:rPr>
          <w:rFonts w:hint="eastAsia" w:ascii="仿宋" w:hAnsi="仿宋" w:eastAsia="仿宋" w:cs="仿宋"/>
          <w:sz w:val="24"/>
          <w:szCs w:val="24"/>
          <w:highlight w:val="none"/>
        </w:rPr>
        <w:t xml:space="preserve">文件要求，质保期满后，提供产品最优惠的维修保养及零配件供应价格（具体细则由</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自行投报）。</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需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中标单位</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通知后3日内补足。质保期满后的维修内容减免上门费及人工费等费用，仅按原材料的价格收取维修费用，投标</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须提供“质保期满后备品备件、易损件报价表”，具体原材料价格参照投标文件中“质保期满后备品备件、易损件报价表”执行，表中未注明的视为免费。</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（5）投标人应承诺质保期后终身提供优惠的技术支持和维修服务，保证</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sz w:val="24"/>
          <w:szCs w:val="24"/>
          <w:highlight w:val="none"/>
        </w:rPr>
      </w:r>
      <w:r/>
    </w:p>
    <w:p>
      <w:pPr>
        <w:pStyle w:val="862"/>
        <w:ind w:firstLine="482"/>
        <w:spacing w:after="5" w:line="440" w:lineRule="exact"/>
        <w:rPr>
          <w:rFonts w:hint="eastAsia" w:ascii="仿宋" w:hAnsi="仿宋" w:eastAsia="仿宋" w:cs="仿宋"/>
          <w:b/>
          <w:bCs/>
          <w:color w:val="000000"/>
          <w:sz w:val="24"/>
          <w:szCs w:val="20"/>
          <w:highlight w:val="none"/>
          <w:lang w:eastAsia="zh-CN"/>
        </w:rPr>
      </w:pPr>
      <w:r>
        <w:rPr>
          <w:rFonts w:hint="eastAsia" w:ascii="仿宋" w:hAnsi="仿宋" w:eastAsia="仿宋" w:cs="仿宋"/>
          <w:b/>
          <w:bCs/>
          <w:color w:val="000000"/>
          <w:sz w:val="24"/>
          <w:szCs w:val="20"/>
          <w:highlight w:val="none"/>
          <w:lang w:val="en-US" w:eastAsia="zh-CN"/>
        </w:rPr>
        <w:t xml:space="preserve">7</w:t>
      </w:r>
      <w:r>
        <w:rPr>
          <w:rFonts w:hint="eastAsia" w:ascii="仿宋" w:hAnsi="仿宋" w:eastAsia="仿宋" w:cs="仿宋"/>
          <w:b/>
          <w:bCs/>
          <w:color w:val="000000"/>
          <w:sz w:val="24"/>
          <w:szCs w:val="20"/>
          <w:highlight w:val="none"/>
        </w:rPr>
        <w:t xml:space="preserve">.知识产权</w:t>
      </w:r>
      <w:r>
        <w:rPr>
          <w:rFonts w:hint="eastAsia" w:ascii="仿宋" w:hAnsi="仿宋" w:eastAsia="仿宋" w:cs="仿宋"/>
          <w:b/>
          <w:bCs/>
          <w:color w:val="000000"/>
          <w:sz w:val="24"/>
          <w:szCs w:val="20"/>
          <w:highlight w:val="none"/>
          <w:lang w:eastAsia="zh-CN"/>
        </w:rPr>
        <w:t xml:space="preserve">：</w:t>
      </w:r>
      <w:r>
        <w:rPr>
          <w:rFonts w:hint="eastAsia" w:ascii="仿宋" w:hAnsi="仿宋" w:eastAsia="仿宋" w:cs="仿宋"/>
          <w:b/>
          <w:bCs/>
          <w:color w:val="000000"/>
          <w:sz w:val="24"/>
          <w:szCs w:val="20"/>
          <w:highlight w:val="none"/>
          <w:lang w:eastAsia="zh-CN"/>
        </w:rPr>
      </w:r>
      <w:r/>
    </w:p>
    <w:p>
      <w:pPr>
        <w:pStyle w:val="862"/>
        <w:ind w:firstLine="482"/>
        <w:spacing w:line="440" w:lineRule="exact"/>
        <w:tabs>
          <w:tab w:val="left" w:pos="945" w:leader="none"/>
        </w:tabs>
        <w:rPr>
          <w:rFonts w:hint="eastAsia" w:ascii="仿宋" w:hAnsi="仿宋" w:eastAsia="仿宋" w:cs="仿宋"/>
          <w:color w:val="000000"/>
          <w:sz w:val="24"/>
          <w:szCs w:val="20"/>
          <w:highlight w:val="none"/>
          <w:lang w:eastAsia="zh-CN"/>
        </w:rPr>
        <w:outlineLvl w:val="0"/>
      </w:pPr>
      <w:r>
        <w:rPr>
          <w:rFonts w:hint="eastAsia" w:ascii="仿宋" w:hAnsi="仿宋" w:eastAsia="仿宋" w:cs="仿宋"/>
          <w:color w:val="000000"/>
          <w:sz w:val="24"/>
          <w:szCs w:val="20"/>
          <w:highlight w:val="none"/>
        </w:rPr>
        <w:t xml:space="preserve">中标供应商应保证</w:t>
      </w:r>
      <w:r>
        <w:rPr>
          <w:rFonts w:hint="eastAsia" w:ascii="仿宋" w:hAnsi="仿宋" w:eastAsia="仿宋" w:cs="仿宋"/>
          <w:color w:val="000000"/>
          <w:sz w:val="24"/>
          <w:szCs w:val="20"/>
          <w:highlight w:val="none"/>
          <w:lang w:val="en-US" w:eastAsia="zh-CN"/>
        </w:rPr>
        <w:t xml:space="preserve">采购人</w:t>
      </w:r>
      <w:r>
        <w:rPr>
          <w:rFonts w:hint="eastAsia" w:ascii="仿宋" w:hAnsi="仿宋" w:eastAsia="仿宋" w:cs="仿宋"/>
          <w:color w:val="000000"/>
          <w:sz w:val="24"/>
          <w:szCs w:val="20"/>
          <w:highlight w:val="none"/>
        </w:rPr>
        <w:t xml:space="preserve">在使用其交付物、服务及其任何部分时不受到第三方关于侵犯专利权、商标权或软件著作权等知识产权的指控。任何第三方如果提出侵权指控，中标供应商应承担可能发生的一切法律责任和费用。</w:t>
      </w:r>
      <w:r>
        <w:rPr>
          <w:rFonts w:hint="eastAsia" w:ascii="仿宋" w:hAnsi="仿宋" w:eastAsia="仿宋" w:cs="仿宋"/>
          <w:color w:val="000000"/>
          <w:sz w:val="24"/>
          <w:szCs w:val="20"/>
          <w:highlight w:val="none"/>
          <w:lang w:eastAsia="zh-CN"/>
        </w:rPr>
      </w:r>
      <w:r/>
    </w:p>
    <w:p>
      <w:pPr>
        <w:pStyle w:val="862"/>
        <w:ind w:firstLine="482"/>
        <w:spacing w:after="5" w:line="440" w:lineRule="exact"/>
        <w:rPr>
          <w:rFonts w:hint="eastAsia" w:ascii="仿宋" w:hAnsi="仿宋" w:eastAsia="仿宋" w:cs="仿宋"/>
          <w:b/>
          <w:bCs/>
          <w:color w:val="000000"/>
          <w:sz w:val="24"/>
          <w:szCs w:val="20"/>
          <w:highlight w:val="none"/>
          <w:lang w:val="en-US" w:eastAsia="zh-CN"/>
        </w:rPr>
      </w:pPr>
      <w:r>
        <w:rPr>
          <w:rFonts w:hint="eastAsia" w:ascii="仿宋" w:hAnsi="仿宋" w:eastAsia="仿宋" w:cs="仿宋"/>
          <w:b/>
          <w:bCs/>
          <w:color w:val="000000"/>
          <w:sz w:val="24"/>
          <w:szCs w:val="20"/>
          <w:highlight w:val="none"/>
          <w:lang w:val="en-US" w:eastAsia="zh-CN"/>
        </w:rPr>
        <w:t xml:space="preserve">8.安全要求：</w:t>
      </w:r>
      <w:r>
        <w:rPr>
          <w:rFonts w:hint="eastAsia" w:ascii="仿宋" w:hAnsi="仿宋" w:eastAsia="仿宋" w:cs="仿宋"/>
          <w:b/>
          <w:bCs/>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中标供应商应对安装过程中安全、质量全面负责，并承担成品保护，如因中标供应商原因造成安全、质量事故或成品损坏，中标供应商承担一切经济法律责任。在安装、搬运过程中由于中标供应商原因所造成的空间设施和地面破损应由中标供应商负责修复完整，恢复原样，费用由其自行承担。无论安装调试期间或质保过程中，中标供应商负责及时清理垃圾。</w:t>
      </w:r>
      <w:r>
        <w:rPr>
          <w:rFonts w:hint="eastAsia" w:ascii="仿宋" w:hAnsi="仿宋" w:eastAsia="仿宋" w:cs="仿宋"/>
          <w:b w:val="0"/>
          <w:bCs w:val="0"/>
          <w:color w:val="000000"/>
          <w:sz w:val="24"/>
          <w:szCs w:val="20"/>
          <w:highlight w:val="none"/>
          <w:lang w:val="en-US" w:eastAsia="zh-CN"/>
        </w:rPr>
      </w:r>
      <w:r/>
    </w:p>
    <w:p>
      <w:pPr>
        <w:pStyle w:val="862"/>
        <w:ind w:firstLine="482"/>
        <w:spacing w:line="440" w:lineRule="exact"/>
        <w:tabs>
          <w:tab w:val="left" w:pos="945" w:leader="none"/>
        </w:tabs>
        <w:rPr>
          <w:rFonts w:hint="eastAsia" w:ascii="仿宋" w:hAnsi="仿宋" w:eastAsia="仿宋" w:cs="仿宋"/>
          <w:b w:val="0"/>
          <w:bCs w:val="0"/>
          <w:color w:val="000000"/>
          <w:sz w:val="24"/>
          <w:szCs w:val="20"/>
          <w:highlight w:val="none"/>
          <w:lang w:val="en-US" w:eastAsia="zh-CN"/>
        </w:rPr>
        <w:outlineLvl w:val="0"/>
      </w:pPr>
      <w:r>
        <w:rPr>
          <w:rFonts w:hint="eastAsia" w:ascii="仿宋" w:hAnsi="仿宋" w:eastAsia="仿宋" w:cs="仿宋"/>
          <w:b w:val="0"/>
          <w:bCs w:val="0"/>
          <w:color w:val="000000"/>
          <w:sz w:val="24"/>
          <w:szCs w:val="20"/>
          <w:highlight w:val="none"/>
          <w:lang w:val="en-US" w:eastAsia="zh-CN"/>
        </w:rPr>
        <w:t xml:space="preserve">在合同期内由于中标供应商安装不当或产品质量问题引起的用电或其他安全责任事故由中标供应商负全责，与采购人无关。除自行承担相关经济责任外，采购人保留对中标供应商的经济追偿权。</w:t>
      </w:r>
      <w:r>
        <w:rPr>
          <w:rFonts w:hint="eastAsia" w:ascii="仿宋" w:hAnsi="仿宋" w:eastAsia="仿宋" w:cs="仿宋"/>
          <w:b w:val="0"/>
          <w:bCs w:val="0"/>
          <w:color w:val="000000"/>
          <w:sz w:val="24"/>
          <w:szCs w:val="20"/>
          <w:highlight w:val="none"/>
          <w:lang w:val="en-US" w:eastAsia="zh-CN"/>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五</w:t>
      </w:r>
      <w:r>
        <w:rPr>
          <w:rFonts w:hint="eastAsia" w:ascii="仿宋" w:hAnsi="仿宋" w:eastAsia="仿宋" w:cs="仿宋"/>
          <w:b/>
          <w:sz w:val="24"/>
          <w:szCs w:val="24"/>
          <w:highlight w:val="none"/>
        </w:rPr>
        <w:t xml:space="preserve">、报价要求</w:t>
      </w:r>
      <w:r>
        <w:rPr>
          <w:rFonts w:hint="eastAsia" w:ascii="仿宋" w:hAnsi="仿宋" w:eastAsia="仿宋" w:cs="仿宋"/>
          <w:b/>
          <w:sz w:val="24"/>
          <w:szCs w:val="24"/>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包括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仿宋" w:hAnsi="仿宋" w:eastAsia="仿宋" w:cs="仿宋"/>
          <w:sz w:val="24"/>
          <w:szCs w:val="24"/>
          <w:highlight w:val="none"/>
        </w:rPr>
      </w:r>
      <w:r/>
    </w:p>
    <w:p>
      <w:pPr>
        <w:pStyle w:val="862"/>
        <w:ind w:firstLine="482"/>
        <w:keepLines w:val="0"/>
        <w:keepNext w:val="0"/>
        <w:pageBreakBefore w:val="0"/>
        <w:spacing w:line="360" w:lineRule="auto"/>
        <w:tabs>
          <w:tab w:val="left" w:pos="945" w:leader="none"/>
        </w:tabs>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、综合说明及其他要求</w:t>
      </w:r>
      <w:r>
        <w:rPr>
          <w:rFonts w:hint="eastAsia" w:ascii="仿宋" w:hAnsi="仿宋" w:eastAsia="仿宋" w:cs="仿宋"/>
          <w:b/>
          <w:sz w:val="24"/>
          <w:szCs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1.通过中国海关报关验放进入中国境内且产自关境外的产品不在本项目的报价范围。</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仿宋" w:hAnsi="仿宋" w:eastAsia="仿宋" w:cs="仿宋"/>
          <w:bCs/>
          <w:sz w:val="24"/>
          <w:highlight w:val="none"/>
          <w:lang w:eastAsia="zh-CN"/>
        </w:rPr>
        <w:t xml:space="preserve">件中</w:t>
      </w:r>
      <w:r>
        <w:rPr>
          <w:rFonts w:hint="eastAsia" w:ascii="仿宋" w:hAnsi="仿宋" w:eastAsia="仿宋" w:cs="仿宋"/>
          <w:bCs/>
          <w:sz w:val="24"/>
          <w:highlight w:val="none"/>
        </w:rPr>
        <w:t xml:space="preserve">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3.依据财政部、发展改革委发布的《节能产品政府采购品目清单》，本项目中有政府强制采购节能产品的（属于清单中打★品目的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w:t>
      </w:r>
      <w:r>
        <w:rPr>
          <w:rFonts w:hint="eastAsia" w:ascii="仿宋" w:hAnsi="仿宋" w:eastAsia="仿宋" w:cs="仿宋"/>
          <w:b/>
          <w:bCs w:val="0"/>
          <w:sz w:val="24"/>
          <w:highlight w:val="none"/>
        </w:rPr>
        <w:t xml:space="preserve">政府强制采购节能产品），只能选择具有国家确定的认证机构出具的、处于有效期之内的节能产品认证证书的产品进行报价。</w:t>
      </w:r>
      <w:r>
        <w:rPr>
          <w:rFonts w:hint="eastAsia" w:ascii="仿宋" w:hAnsi="仿宋" w:eastAsia="仿宋" w:cs="仿宋"/>
          <w:b/>
          <w:bCs w:val="0"/>
          <w:sz w:val="24"/>
          <w:highlight w:val="none"/>
          <w:lang w:val="en-US" w:eastAsia="zh-CN"/>
        </w:rPr>
        <w:t xml:space="preserve">并且</w:t>
      </w:r>
      <w:r>
        <w:rPr>
          <w:rFonts w:hint="eastAsia" w:ascii="仿宋" w:hAnsi="仿宋" w:eastAsia="仿宋" w:cs="仿宋"/>
          <w:b/>
          <w:bCs w:val="0"/>
          <w:sz w:val="24"/>
          <w:highlight w:val="none"/>
        </w:rPr>
        <w:t xml:space="preserve">供应商须提供国家确定认证机构出具、有效期内的节能产品认证证书，证书产品信息须与投标产品完全一致；未按要求提供、证书无效或信息不符的，符合性审查不通过，作无效标处理。</w:t>
      </w:r>
      <w:r>
        <w:rPr>
          <w:rFonts w:hint="eastAsia"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
          <w:bCs w:val="0"/>
          <w:sz w:val="24"/>
          <w:highlight w:val="none"/>
        </w:rPr>
      </w:pPr>
      <w:r>
        <w:rPr>
          <w:rFonts w:hint="eastAsia" w:ascii="仿宋" w:hAnsi="仿宋" w:eastAsia="仿宋" w:cs="仿宋"/>
          <w:b/>
          <w:bCs w:val="0"/>
          <w:sz w:val="24"/>
          <w:highlight w:val="none"/>
        </w:rPr>
        <w:t xml:space="preserve">本项目采购标的及配置清单内产品，凡列入《国家强制性产品认证目录》的</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本项目无国家强制性产品</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rPr>
        <w:t xml:space="preserve">，供应商须提供有效期内的3C认证证书，证书所载产品名称、型号、规格须与投标产品完全一致；未按要求提供、证书无效或信息不符的，符合性审查不通过，作无效标处理。</w:t>
      </w:r>
      <w:r>
        <w:rPr>
          <w:rFonts w:ascii="仿宋" w:hAnsi="仿宋" w:eastAsia="仿宋" w:cs="仿宋"/>
          <w:b/>
          <w:bCs w:val="0"/>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认证机构详见市场监管总局发布的《参与实施政府采购节能产品认证机构名录》和《参与实施政府采购环境标志产品认证机构名录》。</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5.中标、成交供应商可采用合同融资形式，中标供应商可凭政府采购合同办理融资贷款，详见无锡市政府采购网“政采贷”专栏。</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7.本项目中如有涉及数据库、操作系统</w:t>
      </w:r>
      <w:r>
        <w:rPr>
          <w:rFonts w:hint="eastAsia" w:ascii="仿宋" w:hAnsi="仿宋" w:eastAsia="仿宋" w:cs="仿宋"/>
          <w:bCs/>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采购人原则上应当自收到发票后10个工作日内将资金支付到合同约定的供应商账户。</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9.中标供应商应对供货过程中安全、质量全面负责，如因中标供应商原因造成安全、质量事故或成品损坏，中标供应商承担一切经济法律责任。</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10中标供应商提供的相关货物及服务应达到或优于采购要求，并提供详细说明。如遇采购文件中的某些其他条款不能完全满足时，应在投标文件中逐条列出。</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11.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12.质量及验收：采购人根据国家有关规定、招标文件、</w:t>
      </w:r>
      <w:r>
        <w:rPr>
          <w:rFonts w:hint="eastAsia" w:ascii="仿宋" w:hAnsi="仿宋" w:eastAsia="仿宋" w:cs="仿宋"/>
          <w:bCs/>
          <w:sz w:val="24"/>
          <w:highlight w:val="none"/>
        </w:rPr>
        <w:t xml:space="preserve">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ascii="仿宋" w:hAnsi="仿宋" w:eastAsia="仿宋" w:cs="仿宋"/>
          <w:bCs/>
          <w:sz w:val="24"/>
          <w:highlight w:val="none"/>
          <w:lang w:eastAsia="zh-CN"/>
        </w:rPr>
        <w:t xml:space="preserve">可以</w:t>
      </w:r>
      <w:r>
        <w:rPr>
          <w:rFonts w:hint="eastAsia" w:ascii="仿宋" w:hAnsi="仿宋" w:eastAsia="仿宋" w:cs="仿宋"/>
          <w:bCs/>
          <w:sz w:val="24"/>
          <w:highlight w:val="none"/>
        </w:rPr>
        <w:t xml:space="preserve">要求供应商在验收阶段提供相关检测报告、认证报告。</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13.依据《政府采购促进中小企业发展管理办法》规定享受扶持政策获得政府采购合同的，小微企业不得将合同分包给大中型企业，中型企业不得将合同分包给大型企业。</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ascii="仿宋" w:hAnsi="仿宋" w:eastAsia="仿宋" w:cs="仿宋"/>
          <w:bCs/>
          <w:sz w:val="24"/>
          <w:highlight w:val="none"/>
        </w:rPr>
      </w:pPr>
      <w:r>
        <w:rPr>
          <w:rFonts w:hint="eastAsia" w:ascii="仿宋" w:hAnsi="仿宋" w:eastAsia="仿宋" w:cs="仿宋"/>
          <w:bCs/>
          <w:sz w:val="24"/>
          <w:highlight w:val="none"/>
        </w:rPr>
        <w:t xml:space="preserve">14.知识产权：中标供应商保证采购人在使用过程中不受到第三方关于侵犯专利权等知识产权的指控。任何第三方如果提出指控，中标供应商须与第三方交涉并承担可能发生的一切法律责任和费用。</w:t>
      </w:r>
      <w:r>
        <w:rPr>
          <w:rFonts w:ascii="仿宋" w:hAnsi="仿宋" w:eastAsia="仿宋" w:cs="仿宋"/>
          <w:bCs/>
          <w:sz w:val="24"/>
          <w:highlight w:val="none"/>
        </w:rPr>
      </w:r>
      <w:r/>
    </w:p>
    <w:p>
      <w:pPr>
        <w:pStyle w:val="862"/>
        <w:ind w:firstLine="480"/>
        <w:keepLines w:val="0"/>
        <w:keepNext w:val="0"/>
        <w:pageBreakBefore w:val="0"/>
        <w:spacing w:line="360" w:lineRule="auto"/>
        <w:widowControl w:val="off"/>
        <w:rPr>
          <w:rFonts w:hint="eastAsia" w:ascii="仿宋" w:hAnsi="仿宋" w:eastAsia="仿宋" w:cs="仿宋"/>
          <w:vanish/>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.凡涉及采购文件的补充说明和修改，均以江苏成建项目管理有限公司书面通知为准</w:t>
      </w:r>
      <w:r>
        <w:rPr>
          <w:rFonts w:hint="eastAsia" w:ascii="仿宋" w:hAnsi="仿宋" w:eastAsia="仿宋" w:cs="仿宋"/>
          <w:sz w:val="24"/>
          <w:szCs w:val="24"/>
          <w:highlight w:val="none"/>
        </w:rPr>
        <w:t xml:space="preserve">。 </w:t>
      </w:r>
      <w:r>
        <w:rPr>
          <w:rFonts w:hint="eastAsia" w:ascii="仿宋" w:hAnsi="仿宋" w:eastAsia="仿宋" w:cs="仿宋"/>
          <w:vanish/>
          <w:highlight w:val="none"/>
        </w:rPr>
      </w:r>
      <w:r/>
    </w:p>
    <w:p>
      <w:pPr>
        <w:pStyle w:val="862"/>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924"/>
        <w:numPr>
          <w:ilvl w:val="0"/>
          <w:numId w:val="0"/>
        </w:numPr>
        <w:jc w:val="both"/>
        <w:spacing w:after="20" w:line="288" w:lineRule="auto"/>
        <w:widowControl w:val="off"/>
        <w:tabs>
          <w:tab w:val="left" w:pos="420" w:leader="none"/>
        </w:tabs>
        <w:rPr>
          <w:rFonts w:hint="eastAsia"/>
          <w:highlight w:val="none"/>
        </w:rPr>
      </w:pPr>
      <w:r>
        <w:rPr>
          <w:rFonts w:hint="eastAsia"/>
          <w:highlight w:val="none"/>
        </w:rPr>
      </w:r>
      <w:r/>
    </w:p>
    <w:p>
      <w:pPr>
        <w:pStyle w:val="862"/>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rPr>
          <w:rFonts w:hint="eastAsia" w:ascii="仿宋" w:hAnsi="仿宋" w:eastAsia="仿宋" w:cs="仿宋"/>
          <w:sz w:val="32"/>
          <w:szCs w:val="32"/>
          <w:highlight w:val="none"/>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 xml:space="preserve">江苏省锡山高级中学实验学校家具采购项目</w:t>
      </w: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keepLines w:val="0"/>
        <w:keepNext w:val="0"/>
        <w:pageBreakBefore w:val="0"/>
        <w:spacing w:line="360" w:lineRule="auto"/>
        <w:widowControl w:val="off"/>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合</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同</w:t>
      </w: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hint="eastAsia"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r>
      <w:r/>
    </w:p>
    <w:p>
      <w:pPr>
        <w:pStyle w:val="862"/>
        <w:jc w:val="center"/>
        <w:keepLines w:val="0"/>
        <w:keepNext w:val="0"/>
        <w:pageBreakBefore w:val="0"/>
        <w:spacing w:line="360" w:lineRule="auto"/>
        <w:widowControl w:val="off"/>
        <w:rPr>
          <w:rFonts w:ascii="仿宋" w:hAnsi="仿宋" w:eastAsia="仿宋" w:cs="仿宋"/>
          <w:b/>
          <w:sz w:val="72"/>
          <w:szCs w:val="72"/>
          <w:highlight w:val="none"/>
          <w:lang w:val="en-US" w:eastAsia="zh-CN"/>
        </w:rPr>
      </w:pPr>
      <w:r>
        <w:rPr>
          <w:rFonts w:hint="eastAsia" w:ascii="仿宋" w:hAnsi="仿宋" w:eastAsia="仿宋" w:cs="仿宋"/>
          <w:b/>
          <w:sz w:val="72"/>
          <w:szCs w:val="72"/>
          <w:highlight w:val="none"/>
          <w:lang w:val="en-US" w:eastAsia="zh-CN"/>
        </w:rPr>
        <w:t xml:space="preserve">书</w:t>
      </w:r>
      <w:r>
        <w:rPr>
          <w:rFonts w:ascii="仿宋" w:hAnsi="仿宋" w:eastAsia="仿宋" w:cs="仿宋"/>
          <w:b/>
          <w:sz w:val="72"/>
          <w:szCs w:val="72"/>
          <w:highlight w:val="none"/>
          <w:lang w:val="en-US" w:eastAsia="zh-CN"/>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spacing w:line="440" w:lineRule="exact"/>
        <w:rPr>
          <w:rFonts w:hint="eastAsia" w:ascii="仿宋" w:hAnsi="仿宋" w:eastAsia="仿宋" w:cs="仿宋"/>
          <w:bCs/>
          <w:color w:val="000000"/>
          <w:sz w:val="24"/>
          <w:highlight w:val="none"/>
          <w:u w:val="single"/>
          <w:lang w:eastAsia="zh-CN"/>
        </w:rPr>
      </w:pPr>
      <w:r>
        <w:rPr>
          <w:rFonts w:hint="eastAsia" w:ascii="仿宋" w:hAnsi="仿宋" w:eastAsia="仿宋" w:cs="仿宋"/>
          <w:bCs/>
          <w:color w:val="000000"/>
          <w:sz w:val="24"/>
          <w:highlight w:val="none"/>
        </w:rPr>
        <w:t xml:space="preserve">需方（采购人）：</w:t>
      </w:r>
      <w:r>
        <w:rPr>
          <w:rFonts w:hint="eastAsia" w:ascii="仿宋" w:hAnsi="仿宋" w:eastAsia="仿宋" w:cs="仿宋"/>
          <w:bCs/>
          <w:color w:val="000000"/>
          <w:sz w:val="24"/>
          <w:highlight w:val="none"/>
          <w:u w:val="single"/>
          <w:lang w:eastAsia="zh-CN"/>
        </w:rPr>
        <w:t xml:space="preserve">江苏省锡山高级中学实验学校</w:t>
      </w:r>
      <w:r>
        <w:rPr>
          <w:rFonts w:hint="eastAsia" w:ascii="仿宋" w:hAnsi="仿宋" w:eastAsia="仿宋" w:cs="仿宋"/>
          <w:bCs/>
          <w:color w:val="000000"/>
          <w:sz w:val="24"/>
          <w:highlight w:val="none"/>
          <w:u w:val="single"/>
          <w:lang w:eastAsia="zh-CN"/>
        </w:rPr>
      </w:r>
      <w:r/>
    </w:p>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供方（中标方）：</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采购编号：</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JSZC-320206-WXCJ-G2026-0013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采购内容：</w:t>
      </w:r>
      <w:r>
        <w:rPr>
          <w:rFonts w:hint="eastAsia" w:ascii="仿宋" w:hAnsi="仿宋" w:eastAsia="仿宋" w:cs="仿宋"/>
          <w:bCs/>
          <w:color w:val="000000"/>
          <w:sz w:val="24"/>
          <w:highlight w:val="none"/>
          <w:u w:val="single"/>
        </w:rPr>
        <w:t xml:space="preserve">江苏省锡山高级中学实验学校家具的采购、运输、安装、调试、验收与售后服务等（招标范围包括讲台（教室）、课桌椅、书包柜、角落柜、实木椅、食堂餐桌等）。   </w:t>
      </w:r>
      <w:r>
        <w:rPr>
          <w:rFonts w:hint="eastAsia" w:ascii="仿宋" w:hAnsi="仿宋" w:eastAsia="仿宋" w:cs="仿宋"/>
          <w:bCs/>
          <w:color w:val="000000"/>
          <w:sz w:val="24"/>
          <w:highlight w:val="none"/>
        </w:rPr>
      </w:r>
      <w:r/>
    </w:p>
    <w:p>
      <w:pPr>
        <w:pStyle w:val="862"/>
        <w:numPr>
          <w:ilvl w:val="0"/>
          <w:numId w:val="9"/>
        </w:numPr>
        <w:ind w:left="0" w:firstLine="523"/>
        <w:keepLines w:val="0"/>
        <w:keepNext w:val="0"/>
        <w:pageBreakBefore w:val="0"/>
        <w:spacing w:line="360" w:lineRule="auto"/>
        <w:widowControl w:val="off"/>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中标总金额：（大写）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t xml:space="preserve">；（小写）</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质量及验收标准：</w:t>
      </w:r>
      <w:r>
        <w:rPr>
          <w:rFonts w:hint="eastAsia" w:ascii="仿宋" w:hAnsi="仿宋" w:eastAsia="仿宋" w:cs="仿宋"/>
          <w:bCs/>
          <w:color w:val="000000"/>
          <w:sz w:val="24"/>
          <w:highlight w:val="none"/>
          <w:u w:val="single"/>
        </w:rPr>
        <w:t xml:space="preserve"> 所有家具均应满足</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要求，不得私自添加或更改，保证所有家具及部件均是全新的纯正部品，不得以废、旧材料制作，产品必须符合家具行业设计要求。交货时所有家具应货物完好，物品配件齐全，否则视为不合格产品，</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有权拒绝接收；质量违约金：合同总价款的3%，并赔偿</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全部损失。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交货期或完工期：</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30</w:t>
      </w:r>
      <w:r>
        <w:rPr>
          <w:rFonts w:hint="eastAsia" w:ascii="仿宋" w:hAnsi="仿宋" w:eastAsia="仿宋" w:cs="仿宋"/>
          <w:bCs/>
          <w:color w:val="000000"/>
          <w:sz w:val="24"/>
          <w:highlight w:val="none"/>
          <w:u w:val="single"/>
        </w:rPr>
        <w:t xml:space="preserve">日历天内（或以</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通知为准），设备全部到场并且完成安装调试通过验收，交付</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使用；误期违约金：2000元/天，上限为合同价款的5%</w:t>
      </w:r>
      <w:r>
        <w:rPr>
          <w:rFonts w:hint="eastAsia" w:ascii="仿宋" w:hAnsi="仿宋" w:eastAsia="仿宋" w:cs="仿宋"/>
          <w:bCs/>
          <w:color w:val="000000"/>
          <w:sz w:val="24"/>
          <w:highlight w:val="none"/>
          <w:u w:val="single"/>
          <w:lang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交货地点和方式：</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指定交付地点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u w:val="none"/>
        </w:rPr>
        <w:t xml:space="preserve">货款支付步骤和办法：</w:t>
      </w:r>
      <w:r>
        <w:rPr>
          <w:rFonts w:hint="eastAsia" w:ascii="仿宋" w:hAnsi="仿宋" w:eastAsia="仿宋" w:cs="仿宋"/>
          <w:bCs/>
          <w:color w:val="000000"/>
          <w:sz w:val="24"/>
          <w:highlight w:val="none"/>
          <w:u w:val="single"/>
        </w:rPr>
        <w:t xml:space="preserve"> 合同签订后，</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支付合同价款的10%；货物全部到达现场安装、调试完毕，且经</w:t>
      </w:r>
      <w:r>
        <w:rPr>
          <w:rFonts w:hint="eastAsia" w:ascii="仿宋" w:hAnsi="仿宋" w:eastAsia="仿宋" w:cs="仿宋"/>
          <w:bCs/>
          <w:color w:val="000000"/>
          <w:sz w:val="24"/>
          <w:highlight w:val="none"/>
          <w:u w:val="single"/>
          <w:lang w:val="en-US" w:eastAsia="zh-CN"/>
        </w:rPr>
        <w:t xml:space="preserve">需方</w:t>
      </w:r>
      <w:r>
        <w:rPr>
          <w:rFonts w:hint="eastAsia" w:ascii="仿宋" w:hAnsi="仿宋" w:eastAsia="仿宋" w:cs="仿宋"/>
          <w:bCs/>
          <w:color w:val="000000"/>
          <w:sz w:val="24"/>
          <w:highlight w:val="none"/>
          <w:u w:val="single"/>
        </w:rPr>
        <w:t xml:space="preserve">验收合格后付至结算价的95%，质保期满后一次性付清余款。以上价款均不计利息，每次付款时，供方须提供符合需方财务要求的税金发票。        </w:t>
      </w:r>
      <w:r>
        <w:rPr>
          <w:rFonts w:hint="eastAsia" w:ascii="仿宋" w:hAnsi="仿宋" w:eastAsia="仿宋" w:cs="仿宋"/>
          <w:bCs/>
          <w:color w:val="000000"/>
          <w:sz w:val="24"/>
          <w:highlight w:val="none"/>
          <w:u w:val="singl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售后服务：</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违约责任：</w:t>
      </w:r>
      <w:r>
        <w:rPr>
          <w:rFonts w:hint="eastAsia" w:ascii="仿宋" w:hAnsi="仿宋" w:eastAsia="仿宋" w:cs="仿宋"/>
          <w:bCs/>
          <w:color w:val="000000"/>
          <w:sz w:val="24"/>
          <w:highlight w:val="none"/>
          <w:u w:val="single"/>
        </w:rPr>
        <w:t xml:space="preserve">           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解决争议的方式：</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u w:val="single"/>
        </w:rPr>
        <w:t xml:space="preserve">详见合同条款</w:t>
      </w:r>
      <w:r>
        <w:rPr>
          <w:rFonts w:hint="eastAsia" w:ascii="仿宋" w:hAnsi="仿宋" w:eastAsia="仿宋" w:cs="仿宋"/>
          <w:color w:val="000000"/>
          <w:sz w:val="24"/>
          <w:highlight w:val="none"/>
          <w:u w:val="single"/>
        </w:rPr>
        <w:t xml:space="preserve">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其它事项：</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       </w:t>
      </w:r>
      <w:r>
        <w:rPr>
          <w:rFonts w:hint="eastAsia" w:ascii="仿宋" w:hAnsi="仿宋" w:eastAsia="仿宋" w:cs="仿宋"/>
          <w:bCs/>
          <w:color w:val="000000"/>
          <w:sz w:val="24"/>
          <w:highlight w:val="none"/>
          <w:u w:val="single"/>
        </w:rPr>
        <w:t xml:space="preserve">详见合同条款                                                         </w:t>
      </w:r>
      <w:r>
        <w:rPr>
          <w:rFonts w:hint="eastAsia" w:ascii="仿宋" w:hAnsi="仿宋" w:eastAsia="仿宋" w:cs="仿宋"/>
          <w:bCs/>
          <w:color w:val="000000"/>
          <w:sz w:val="24"/>
          <w:highlight w:val="none"/>
        </w:rPr>
      </w:r>
      <w:r/>
    </w:p>
    <w:p>
      <w:pPr>
        <w:pStyle w:val="862"/>
        <w:numPr>
          <w:ilvl w:val="0"/>
          <w:numId w:val="9"/>
        </w:numPr>
        <w:ind w:left="0" w:firstLine="523"/>
        <w:spacing w:line="400" w:lineRule="exact"/>
        <w:tabs>
          <w:tab w:val="left" w:pos="210" w:leader="none"/>
          <w:tab w:val="left" w:pos="840" w:leader="none"/>
          <w:tab w:val="left" w:pos="126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合同不可分割部分：</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42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招标文件、投标文件、合同条款及中标通知书，供方在投标、评标过程中所作其它有关承诺、声明、书面澄清等均为合同不可分割的部分，与主合同具有同等法律效力。</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合同备案：</w:t>
      </w:r>
      <w:r>
        <w:rPr>
          <w:rFonts w:hint="eastAsia" w:ascii="仿宋" w:hAnsi="仿宋" w:eastAsia="仿宋" w:cs="仿宋"/>
          <w:bCs/>
          <w:color w:val="000000"/>
          <w:sz w:val="24"/>
          <w:highlight w:val="none"/>
        </w:rPr>
      </w:r>
      <w:r/>
    </w:p>
    <w:p>
      <w:pPr>
        <w:pStyle w:val="862"/>
        <w:ind w:firstLine="480"/>
        <w:spacing w:line="440" w:lineRule="exact"/>
        <w:tabs>
          <w:tab w:val="left" w:pos="210" w:leader="none"/>
          <w:tab w:val="left" w:pos="73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合同一式</w:t>
      </w:r>
      <w:r>
        <w:rPr>
          <w:rFonts w:hint="eastAsia" w:ascii="仿宋" w:hAnsi="仿宋" w:eastAsia="仿宋" w:cs="仿宋"/>
          <w:bCs/>
          <w:color w:val="000000"/>
          <w:sz w:val="24"/>
          <w:highlight w:val="none"/>
          <w:lang w:val="en-US" w:eastAsia="zh-CN"/>
        </w:rPr>
        <w:t xml:space="preserve">七</w:t>
      </w:r>
      <w:r>
        <w:rPr>
          <w:rFonts w:hint="eastAsia" w:ascii="仿宋" w:hAnsi="仿宋" w:eastAsia="仿宋" w:cs="仿宋"/>
          <w:bCs/>
          <w:color w:val="000000"/>
          <w:sz w:val="24"/>
          <w:highlight w:val="none"/>
        </w:rPr>
        <w:t xml:space="preserve">份，供需双方各执</w:t>
      </w:r>
      <w:r>
        <w:rPr>
          <w:rFonts w:hint="eastAsia" w:ascii="仿宋" w:hAnsi="仿宋" w:eastAsia="仿宋" w:cs="仿宋"/>
          <w:bCs/>
          <w:color w:val="000000"/>
          <w:sz w:val="24"/>
          <w:highlight w:val="none"/>
          <w:lang w:val="en-US" w:eastAsia="zh-CN"/>
        </w:rPr>
        <w:t xml:space="preserve">三</w:t>
      </w:r>
      <w:r>
        <w:rPr>
          <w:rFonts w:hint="eastAsia" w:ascii="仿宋" w:hAnsi="仿宋" w:eastAsia="仿宋" w:cs="仿宋"/>
          <w:bCs/>
          <w:color w:val="000000"/>
          <w:sz w:val="24"/>
          <w:highlight w:val="none"/>
        </w:rPr>
        <w:t xml:space="preserve">份</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见证方一份。</w:t>
      </w:r>
      <w:r>
        <w:rPr>
          <w:rFonts w:hint="eastAsia" w:ascii="仿宋" w:hAnsi="仿宋" w:eastAsia="仿宋" w:cs="仿宋"/>
          <w:bCs/>
          <w:color w:val="000000"/>
          <w:sz w:val="24"/>
          <w:highlight w:val="none"/>
        </w:rPr>
      </w:r>
      <w:r/>
    </w:p>
    <w:p>
      <w:pPr>
        <w:pStyle w:val="862"/>
        <w:numPr>
          <w:ilvl w:val="0"/>
          <w:numId w:val="9"/>
        </w:numPr>
        <w:ind w:left="0" w:firstLine="523"/>
        <w:spacing w:line="440" w:lineRule="exact"/>
        <w:tabs>
          <w:tab w:val="left" w:pos="210" w:leader="none"/>
          <w:tab w:val="left" w:pos="840"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合同生效：</w:t>
      </w:r>
      <w:r>
        <w:rPr>
          <w:rFonts w:hint="eastAsia" w:ascii="仿宋" w:hAnsi="仿宋" w:eastAsia="仿宋" w:cs="仿宋"/>
          <w:bCs/>
          <w:color w:val="000000"/>
          <w:sz w:val="24"/>
          <w:highlight w:val="none"/>
        </w:rPr>
      </w:r>
      <w:r/>
    </w:p>
    <w:p>
      <w:pPr>
        <w:pStyle w:val="862"/>
        <w:ind w:firstLine="480"/>
        <w:keepLines w:val="0"/>
        <w:keepNext w:val="0"/>
        <w:pageBreakBefore w:val="0"/>
        <w:spacing w:line="440" w:lineRule="exact"/>
        <w:widowControl w:val="off"/>
        <w:rPr>
          <w:rFonts w:hint="eastAsia" w:ascii="宋体" w:hAnsi="宋体" w:eastAsia="宋体" w:cs="宋体"/>
          <w:bCs/>
          <w:color w:val="ff0000"/>
          <w:sz w:val="24"/>
          <w:szCs w:val="24"/>
          <w:highlight w:val="none"/>
        </w:rPr>
      </w:pPr>
      <w:r>
        <w:rPr>
          <w:rFonts w:hint="eastAsia" w:ascii="仿宋" w:hAnsi="仿宋" w:eastAsia="仿宋" w:cs="仿宋"/>
          <w:bCs/>
          <w:color w:val="000000"/>
          <w:sz w:val="24"/>
          <w:highlight w:val="none"/>
        </w:rPr>
        <w:t xml:space="preserve">合同经</w:t>
      </w:r>
      <w:r>
        <w:rPr>
          <w:rFonts w:hint="eastAsia" w:ascii="仿宋" w:hAnsi="仿宋" w:eastAsia="仿宋" w:cs="仿宋"/>
          <w:bCs/>
          <w:color w:val="000000"/>
          <w:sz w:val="24"/>
          <w:highlight w:val="none"/>
          <w:lang w:val="en-US" w:eastAsia="zh-CN"/>
        </w:rPr>
        <w:t xml:space="preserve">供需</w:t>
      </w:r>
      <w:r>
        <w:rPr>
          <w:rFonts w:hint="eastAsia" w:ascii="仿宋" w:hAnsi="仿宋" w:eastAsia="仿宋" w:cs="仿宋"/>
          <w:bCs/>
          <w:color w:val="000000"/>
          <w:sz w:val="24"/>
          <w:highlight w:val="none"/>
        </w:rPr>
        <w:t xml:space="preserve">双方代表签字盖章并经见证后生效。</w:t>
      </w:r>
      <w:r>
        <w:rPr>
          <w:rFonts w:hint="eastAsia" w:ascii="宋体" w:hAnsi="宋体" w:eastAsia="宋体" w:cs="宋体"/>
          <w:bCs/>
          <w:color w:val="ff0000"/>
          <w:sz w:val="24"/>
          <w:szCs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附件：开标一览表、明细报价表、质保期满后备品备件、易损件报价表</w:t>
      </w:r>
      <w:r>
        <w:rPr>
          <w:rFonts w:hint="eastAsia" w:ascii="仿宋" w:hAnsi="仿宋" w:eastAsia="仿宋" w:cs="仿宋"/>
          <w:b/>
          <w:bCs w:val="0"/>
          <w:color w:val="000000"/>
          <w:sz w:val="24"/>
          <w:highlight w:val="none"/>
        </w:rPr>
      </w:r>
      <w:r/>
    </w:p>
    <w:p>
      <w:pPr>
        <w:pStyle w:val="862"/>
        <w:ind w:firstLine="480"/>
        <w:spacing w:line="440" w:lineRule="exact"/>
        <w:tabs>
          <w:tab w:val="left" w:pos="210" w:leader="none"/>
          <w:tab w:val="left" w:pos="840" w:leader="none"/>
          <w:tab w:val="left" w:pos="1155" w:leader="none"/>
        </w:tabs>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r>
      <w:r/>
    </w:p>
    <w:tbl>
      <w:tblPr>
        <w:tblStyle w:val="1088"/>
        <w:tblW w:w="10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8"/>
        <w:gridCol w:w="4781"/>
      </w:tblGrid>
      <w:tr>
        <w:trPr>
          <w:trHeight w:val="345"/>
        </w:trPr>
        <w:tc>
          <w:tcPr>
            <w:tcW w:w="5238"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需方</w:t>
            </w:r>
            <w:r>
              <w:rPr>
                <w:rFonts w:hint="eastAsia" w:ascii="仿宋" w:hAnsi="仿宋" w:eastAsia="仿宋" w:cs="仿宋"/>
                <w:b/>
                <w:sz w:val="24"/>
                <w:szCs w:val="24"/>
                <w:highlight w:val="none"/>
                <w:lang w:eastAsia="zh-CN"/>
              </w:rPr>
            </w:r>
            <w:r/>
          </w:p>
        </w:tc>
        <w:tc>
          <w:tcPr>
            <w:tcW w:w="4781" w:type="dxa"/>
            <w:vAlign w:val="center"/>
            <w:textDirection w:val="lrTb"/>
            <w:noWrap w:val="false"/>
          </w:tcPr>
          <w:p>
            <w:pPr>
              <w:pStyle w:val="862"/>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val="en-US" w:eastAsia="zh-CN"/>
              </w:rPr>
              <w:t xml:space="preserve">供方</w:t>
            </w:r>
            <w:r>
              <w:rPr>
                <w:rFonts w:hint="eastAsia" w:ascii="仿宋" w:hAnsi="仿宋" w:eastAsia="仿宋" w:cs="仿宋"/>
                <w:b/>
                <w:sz w:val="24"/>
                <w:szCs w:val="24"/>
                <w:highlight w:val="none"/>
                <w:lang w:eastAsia="zh-CN"/>
              </w:rPr>
            </w:r>
            <w:r/>
          </w:p>
        </w:tc>
      </w:tr>
      <w:tr>
        <w:trPr>
          <w:trHeight w:val="1211"/>
        </w:trPr>
        <w:tc>
          <w:tcPr>
            <w:tcW w:w="5238"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81"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rPr>
                <w:rFonts w:hint="eastAsia" w:ascii="仿宋" w:hAnsi="仿宋" w:eastAsia="仿宋" w:cs="仿宋"/>
                <w:sz w:val="24"/>
                <w:szCs w:val="24"/>
                <w:highlight w:val="none"/>
              </w:rPr>
            </w:r>
            <w:r/>
          </w:p>
        </w:tc>
      </w:tr>
      <w:tr>
        <w:trPr>
          <w:trHeight w:val="1410"/>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法定代表人（签字或盖章）：</w:t>
            </w:r>
            <w:r>
              <w:rPr>
                <w:rFonts w:hint="eastAsia" w:ascii="仿宋" w:hAnsi="仿宋" w:eastAsia="仿宋" w:cs="仿宋"/>
                <w:sz w:val="24"/>
                <w:szCs w:val="24"/>
                <w:highlight w:val="none"/>
              </w:rPr>
            </w:r>
            <w:r/>
          </w:p>
        </w:tc>
      </w:tr>
      <w:tr>
        <w:trPr>
          <w:trHeight w:val="132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经办人（签字）：</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rPr>
            </w:r>
            <w:r/>
          </w:p>
        </w:tc>
      </w:tr>
      <w:tr>
        <w:trPr>
          <w:trHeight w:val="382"/>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 系 人：</w:t>
            </w:r>
            <w:r>
              <w:rPr>
                <w:rFonts w:hint="eastAsia" w:ascii="仿宋" w:hAnsi="仿宋" w:eastAsia="仿宋" w:cs="仿宋"/>
                <w:sz w:val="24"/>
                <w:szCs w:val="24"/>
                <w:highlight w:val="none"/>
              </w:rPr>
            </w:r>
            <w:r/>
          </w:p>
        </w:tc>
      </w:tr>
      <w:tr>
        <w:trPr>
          <w:trHeight w:val="345"/>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rPr>
            </w:r>
            <w:r/>
          </w:p>
        </w:tc>
      </w:tr>
      <w:tr>
        <w:trPr>
          <w:trHeight w:val="421"/>
        </w:trPr>
        <w:tc>
          <w:tcPr>
            <w:tcW w:w="5238"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c>
          <w:tcPr>
            <w:tcW w:w="4781" w:type="dxa"/>
            <w:vAlign w:val="center"/>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r>
        <w:trPr>
          <w:trHeight w:val="1698"/>
        </w:trPr>
        <w:tc>
          <w:tcPr>
            <w:gridSpan w:val="2"/>
            <w:tcW w:w="10019" w:type="dxa"/>
            <w:vAlign w:val="top"/>
            <w:textDirection w:val="lrTb"/>
            <w:noWrap w:val="false"/>
          </w:tcPr>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见证方（盖章）：</w:t>
            </w: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  】月【  】日</w:t>
            </w:r>
            <w:r>
              <w:rPr>
                <w:rFonts w:hint="eastAsia" w:ascii="仿宋" w:hAnsi="仿宋" w:eastAsia="仿宋" w:cs="仿宋"/>
                <w:sz w:val="24"/>
                <w:szCs w:val="24"/>
                <w:highlight w:val="none"/>
              </w:rPr>
            </w:r>
            <w:r/>
          </w:p>
        </w:tc>
      </w:tr>
    </w:tbl>
    <w:p>
      <w:pPr>
        <w:pStyle w:val="862"/>
        <w:spacing w:line="440" w:lineRule="exact"/>
        <w:rPr>
          <w:rFonts w:hint="eastAsia" w:ascii="仿宋" w:hAnsi="仿宋" w:eastAsia="仿宋" w:cs="仿宋"/>
          <w:bCs/>
          <w:color w:val="000000"/>
          <w:sz w:val="24"/>
          <w:highlight w:val="none"/>
          <w:u w:val="single"/>
        </w:rPr>
      </w:pPr>
      <w:r>
        <w:rPr>
          <w:rFonts w:hint="eastAsia" w:ascii="仿宋" w:hAnsi="仿宋" w:eastAsia="仿宋" w:cs="仿宋"/>
          <w:bCs/>
          <w:color w:val="000000"/>
          <w:sz w:val="24"/>
          <w:highlight w:val="none"/>
        </w:rPr>
        <w:t xml:space="preserve">         </w:t>
      </w:r>
      <w:r>
        <w:rPr>
          <w:rFonts w:hint="eastAsia" w:ascii="仿宋" w:hAnsi="仿宋" w:eastAsia="仿宋" w:cs="仿宋"/>
          <w:bCs/>
          <w:color w:val="000000"/>
          <w:sz w:val="24"/>
          <w:highlight w:val="none"/>
          <w:u w:val="single"/>
        </w:rPr>
      </w:r>
      <w:r/>
    </w:p>
    <w:p>
      <w:pPr>
        <w:pStyle w:val="862"/>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862"/>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
          <w:bCs/>
          <w:color w:val="000000"/>
          <w:sz w:val="24"/>
          <w:highlight w:val="none"/>
        </w:rPr>
        <w:t xml:space="preserve">备注：</w:t>
      </w:r>
      <w:r>
        <w:rPr>
          <w:rFonts w:hint="eastAsia" w:ascii="仿宋" w:hAnsi="仿宋" w:eastAsia="仿宋" w:cs="仿宋"/>
          <w:bCs/>
          <w:color w:val="000000"/>
          <w:sz w:val="24"/>
          <w:highlight w:val="none"/>
        </w:rPr>
        <w:t xml:space="preserve">供需双方必须以本格式文本，按照合同条款拟订合同。</w:t>
      </w:r>
      <w:r>
        <w:rPr>
          <w:rFonts w:hint="eastAsia" w:ascii="仿宋" w:hAnsi="仿宋" w:eastAsia="仿宋" w:cs="仿宋"/>
          <w:bCs/>
          <w:sz w:val="24"/>
          <w:highlight w:val="none"/>
        </w:rPr>
      </w:r>
      <w:r/>
    </w:p>
    <w:p>
      <w:pPr>
        <w:pStyle w:val="862"/>
        <w:jc w:val="both"/>
        <w:spacing w:before="100" w:beforeAutospacing="1" w:after="100" w:afterAutospacing="1"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r>
      <w:r/>
    </w:p>
    <w:p>
      <w:pPr>
        <w:pStyle w:val="875"/>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r>
      <w:r/>
    </w:p>
    <w:p>
      <w:pPr>
        <w:pStyle w:val="862"/>
        <w:jc w:val="center"/>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合同条款</w:t>
      </w:r>
      <w:r>
        <w:rPr>
          <w:rFonts w:hint="eastAsia" w:ascii="仿宋" w:hAnsi="仿宋" w:eastAsia="仿宋" w:cs="仿宋"/>
          <w:sz w:val="24"/>
          <w:highlight w:val="none"/>
        </w:rPr>
      </w:r>
      <w:r/>
    </w:p>
    <w:p>
      <w:pPr>
        <w:pStyle w:val="862"/>
        <w:spacing w:line="400" w:lineRule="exact"/>
        <w:widowControl/>
        <w:rPr>
          <w:rFonts w:hint="eastAsia" w:ascii="仿宋" w:hAnsi="仿宋" w:eastAsia="仿宋" w:cs="仿宋"/>
          <w:sz w:val="24"/>
          <w:highlight w:val="none"/>
        </w:rPr>
      </w:pPr>
      <w:r>
        <w:rPr>
          <w:rFonts w:hint="eastAsia" w:ascii="仿宋" w:hAnsi="仿宋" w:eastAsia="仿宋" w:cs="仿宋"/>
          <w:bCs/>
          <w:sz w:val="24"/>
          <w:highlight w:val="none"/>
        </w:rPr>
        <w:t xml:space="preserve">    根据</w:t>
      </w:r>
      <w:r>
        <w:rPr>
          <w:rFonts w:hint="eastAsia" w:ascii="仿宋" w:hAnsi="仿宋" w:eastAsia="仿宋" w:cs="仿宋"/>
          <w:sz w:val="24"/>
          <w:highlight w:val="none"/>
        </w:rPr>
        <w:t xml:space="preserve">江苏成建项目管理有限公司</w:t>
      </w:r>
      <w:r>
        <w:rPr>
          <w:rFonts w:hint="eastAsia" w:ascii="仿宋" w:hAnsi="仿宋" w:eastAsia="仿宋" w:cs="仿宋"/>
          <w:bCs/>
          <w:sz w:val="24"/>
          <w:highlight w:val="none"/>
        </w:rPr>
        <w:t xml:space="preserve">的招标文件和该文件的中标通知书及供方投标文件，供需双方就此次采购项目及相关问题，同意按下列条款规定执行。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（一）合同内容：</w:t>
      </w:r>
      <w:r>
        <w:rPr>
          <w:rFonts w:hint="eastAsia" w:ascii="仿宋" w:hAnsi="仿宋" w:eastAsia="仿宋" w:cs="仿宋"/>
          <w:bCs/>
          <w:sz w:val="24"/>
          <w:highlight w:val="none"/>
        </w:rPr>
        <w:t xml:space="preserve"> 需方向供方购买</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（二）价格及支付：</w:t>
      </w:r>
      <w:r>
        <w:rPr>
          <w:rFonts w:hint="eastAsia" w:ascii="仿宋" w:hAnsi="仿宋" w:eastAsia="仿宋" w:cs="仿宋"/>
          <w:sz w:val="24"/>
          <w:highlight w:val="none"/>
        </w:rPr>
      </w:r>
      <w:r/>
    </w:p>
    <w:p>
      <w:pPr>
        <w:pStyle w:val="862"/>
        <w:ind w:left="914" w:hanging="196"/>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1.本项目采用固定单价方式计价，中标金额为（含税）人民币</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元 (大写：</w:t>
      </w:r>
      <w:r>
        <w:rPr>
          <w:rFonts w:hint="eastAsia" w:ascii="仿宋" w:hAnsi="仿宋" w:eastAsia="仿宋" w:cs="仿宋"/>
          <w:bCs/>
          <w:sz w:val="24"/>
          <w:highlight w:val="none"/>
          <w:lang w:val="en-US" w:eastAsia="zh-CN"/>
        </w:rPr>
        <w:t xml:space="preserve"> </w:t>
      </w:r>
      <w:r>
        <w:rPr>
          <w:rFonts w:hint="eastAsia" w:ascii="仿宋" w:hAnsi="仿宋" w:eastAsia="仿宋" w:cs="仿宋"/>
          <w:bCs/>
          <w:sz w:val="24"/>
          <w:highlight w:val="none"/>
        </w:rPr>
        <w:t xml:space="preserve">元 )。</w:t>
      </w:r>
      <w:r>
        <w:rPr>
          <w:rFonts w:hint="eastAsia" w:ascii="仿宋" w:hAnsi="仿宋" w:eastAsia="仿宋" w:cs="仿宋"/>
          <w:bCs/>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2.合同价款的确定：</w:t>
      </w:r>
      <w:r>
        <w:rPr>
          <w:rFonts w:hint="eastAsia" w:ascii="仿宋" w:hAnsi="仿宋" w:eastAsia="仿宋" w:cs="仿宋"/>
          <w:b/>
          <w:bCs/>
          <w:color w:val="000000"/>
          <w:sz w:val="24"/>
          <w:highlight w:val="none"/>
        </w:rPr>
        <w:t xml:space="preserve">本项目设备清单单价为全费用综合单价。具体数量按实际情况结算。</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该价款包含设备验收合格交付使用的人民币报价，其中包含但不限于全部标的物、辅助材料、安装、调试、检测费，以及人工、运输、仓储、保险、运费、各种税费、劳保、备品备件、专利技术、检验费、验收费（含第三方验收）、整改及修复费用（若发生）、售后服务及质保期内服务费及政策性文件规定及风险等全部费用以及企业利润、税金和政策性文件规定及合同包含的所有风险、责任等各项费用，实际供货时不再以任何理由计取与合同范围内相关的其他费用。</w:t>
      </w:r>
      <w:r>
        <w:rPr>
          <w:rFonts w:hint="eastAsia" w:ascii="仿宋" w:hAnsi="仿宋" w:eastAsia="仿宋" w:cs="仿宋"/>
          <w:color w:val="000000"/>
          <w:sz w:val="24"/>
          <w:highlight w:val="non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主要材料和设备的选用应满足</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的各项技术参数，具体选用时需经</w:t>
      </w:r>
      <w:r>
        <w:rPr>
          <w:rFonts w:hint="eastAsia" w:ascii="仿宋" w:hAnsi="仿宋" w:eastAsia="仿宋" w:cs="仿宋"/>
          <w:color w:val="000000"/>
          <w:sz w:val="24"/>
          <w:highlight w:val="none"/>
          <w:lang w:val="en-US" w:eastAsia="zh-CN"/>
        </w:rPr>
        <w:t xml:space="preserve">需方</w:t>
      </w:r>
      <w:r>
        <w:rPr>
          <w:rFonts w:hint="eastAsia" w:ascii="仿宋" w:hAnsi="仿宋" w:eastAsia="仿宋" w:cs="仿宋"/>
          <w:color w:val="000000"/>
          <w:sz w:val="24"/>
          <w:highlight w:val="none"/>
        </w:rPr>
        <w:t xml:space="preserve">及使用（接管）单位认可后方可采购，</w:t>
      </w:r>
      <w:r>
        <w:rPr>
          <w:rFonts w:hint="eastAsia" w:ascii="仿宋" w:hAnsi="仿宋" w:eastAsia="仿宋" w:cs="仿宋"/>
          <w:color w:val="000000"/>
          <w:sz w:val="24"/>
          <w:highlight w:val="none"/>
          <w:lang w:val="en-US" w:eastAsia="zh-CN"/>
        </w:rPr>
        <w:t xml:space="preserve">供方</w:t>
      </w:r>
      <w:r>
        <w:rPr>
          <w:rFonts w:hint="eastAsia" w:ascii="仿宋" w:hAnsi="仿宋" w:eastAsia="仿宋" w:cs="仿宋"/>
          <w:color w:val="000000"/>
          <w:sz w:val="24"/>
          <w:highlight w:val="none"/>
        </w:rPr>
        <w:t xml:space="preserve">报价时应当充分考虑实际采购价格与投标报价间存在差异的风险，并将该风险费用考虑在投标报价中，结算时不再调整。</w:t>
      </w:r>
      <w:r>
        <w:rPr>
          <w:rFonts w:hint="eastAsia" w:ascii="仿宋" w:hAnsi="仿宋" w:eastAsia="仿宋" w:cs="仿宋"/>
          <w:color w:val="000000"/>
          <w:sz w:val="24"/>
          <w:highlight w:val="none"/>
        </w:rPr>
      </w:r>
      <w:r/>
    </w:p>
    <w:p>
      <w:pPr>
        <w:pStyle w:val="862"/>
        <w:ind w:firstLine="523"/>
        <w:keepLines w:val="0"/>
        <w:keepNext w:val="0"/>
        <w:pageBreakBefore w:val="0"/>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结算方式：固定单价，结算数量按实际发生的数量计算。结算金额=中标单价×实际发生的数量（由</w:t>
      </w:r>
      <w:r>
        <w:rPr>
          <w:rFonts w:hint="eastAsia" w:ascii="仿宋" w:hAnsi="仿宋" w:eastAsia="仿宋" w:cs="仿宋"/>
          <w:b/>
          <w:bCs/>
          <w:sz w:val="24"/>
          <w:highlight w:val="none"/>
          <w:lang w:val="en-US" w:eastAsia="zh-CN"/>
        </w:rPr>
        <w:t xml:space="preserve">需方</w:t>
      </w:r>
      <w:r>
        <w:rPr>
          <w:rFonts w:hint="eastAsia" w:ascii="仿宋" w:hAnsi="仿宋" w:eastAsia="仿宋" w:cs="仿宋"/>
          <w:b/>
          <w:bCs/>
          <w:sz w:val="24"/>
          <w:highlight w:val="none"/>
        </w:rPr>
        <w:t xml:space="preserve">进行验收签字确认）。</w:t>
      </w:r>
      <w:r>
        <w:rPr>
          <w:rFonts w:hint="eastAsia" w:ascii="仿宋" w:hAnsi="仿宋" w:eastAsia="仿宋" w:cs="仿宋"/>
          <w:b/>
          <w:bCs/>
          <w:sz w:val="24"/>
          <w:highlight w:val="none"/>
        </w:rPr>
      </w:r>
      <w:r/>
    </w:p>
    <w:p>
      <w:pPr>
        <w:pStyle w:val="862"/>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付款方式：合同签订后，需方支付合同价款的10%；货物全部到达现场安装、调试完毕，且经需方验收合格后付至结算价的95%，质保期满后一次性付清余款。以上价款均不计利息，每次付款时，供方须提供符合需方财务要求的税金发票。</w:t>
      </w:r>
      <w:r>
        <w:rPr>
          <w:rFonts w:hint="eastAsia" w:ascii="仿宋" w:hAnsi="仿宋" w:eastAsia="仿宋" w:cs="仿宋"/>
          <w:b/>
          <w:bCs w:val="0"/>
          <w:sz w:val="24"/>
          <w:highlight w:val="none"/>
        </w:rPr>
        <w:t xml:space="preserve"> </w:t>
      </w:r>
      <w:r>
        <w:rPr>
          <w:rFonts w:hint="eastAsia" w:ascii="仿宋" w:hAnsi="仿宋" w:eastAsia="仿宋" w:cs="仿宋"/>
          <w:bCs/>
          <w:sz w:val="24"/>
          <w:highlight w:val="none"/>
        </w:rPr>
      </w:r>
      <w:r/>
    </w:p>
    <w:p>
      <w:pPr>
        <w:pStyle w:val="862"/>
        <w:ind w:firstLine="480"/>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r>
      <w:r/>
    </w:p>
    <w:p>
      <w:pPr>
        <w:pStyle w:val="862"/>
        <w:ind w:firstLine="523"/>
        <w:spacing w:before="100" w:beforeAutospacing="1" w:after="100" w:afterAutospacing="1" w:line="360" w:lineRule="auto"/>
        <w:shd w:val="clear" w:color="auto" w:fill="ffffff"/>
        <w:widowControl/>
        <w:tabs>
          <w:tab w:val="left" w:pos="525" w:leader="none"/>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（三）知识产权：</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（四）质量要求与检验：</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1.供方应严格按照招标文件的有关规定和供方投标文件提供合格的货物及服务。供方应保证货物是全新、未使用过的原装合格正品，并完全符合招标文件及本合同规定的质量、规格和性能的要求。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货物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3.货物的包装，国家或行业主管部门有规定的，按规定执行。货物的到货验收包括：数量、外观、质量、性能、随机备件、装箱单、质量证书等随机资料及包装完整无破损。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清单中所有板材都须达到国标EO级环保标准，油漆采用环保水性漆，符合GB 24410-2009《室内装饰装修材料 水性木器涂料中有害物质限量》（涂料）。</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.供方应保证提供的货物不得侵犯第三方专利权、商标权和工业设计权、版权等。否则，供方应负全部责任，并承担由此引起的一切后果。</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.供方应保证其货物在正确安装、正常使用和保养条件下，在其使用寿命期内应具有满意的性能。</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.供方应采取必要的安全措施保证设备的运输及安装的安全，并承担设备的运输及安装过程中产生的风险。</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.货物最终验收后，供方应对由于设计、工艺或材料的缺陷而发生的任何不足或故障负责，并承担由此引起的一切后果。                               </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.货物和系统调试验收标准：按行业通行标准、厂方出厂标准、招标文件要求和供方投标文件的承诺，并不低于国家相关标准。</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.货物运到需方指定地点并经需方验证签收后，由于需方保管不善造成的质量问题，供方应负责修理，但有关费用由需方承担。</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.需方不得擅自变更招投标文件约定的性能、指标等相关内容，如有变更应按《中华人民共和国政府采购法》、财政部《政府采购货物和服务招标投标管理办法》的相关程序执行。</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（五） 交货条件：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 供货及安装期（或完工期）：</w:t>
      </w:r>
      <w:r>
        <w:rPr>
          <w:rFonts w:hint="eastAsia" w:ascii="仿宋" w:hAnsi="仿宋" w:eastAsia="仿宋" w:cs="仿宋"/>
          <w:b/>
          <w:bCs/>
          <w:sz w:val="24"/>
          <w:highlight w:val="none"/>
          <w:u w:val="single"/>
        </w:rPr>
        <w:t xml:space="preserve">合同签订后</w:t>
      </w:r>
      <w:r>
        <w:rPr>
          <w:rFonts w:hint="eastAsia" w:ascii="仿宋" w:hAnsi="仿宋" w:eastAsia="仿宋" w:cs="仿宋"/>
          <w:b/>
          <w:bCs/>
          <w:sz w:val="24"/>
          <w:highlight w:val="none"/>
          <w:u w:val="single"/>
          <w:lang w:val="en-US" w:eastAsia="zh-CN"/>
        </w:rPr>
        <w:t xml:space="preserve">30</w:t>
      </w:r>
      <w:r>
        <w:rPr>
          <w:rFonts w:hint="eastAsia" w:ascii="仿宋" w:hAnsi="仿宋" w:eastAsia="仿宋" w:cs="仿宋"/>
          <w:b/>
          <w:bCs/>
          <w:sz w:val="24"/>
          <w:highlight w:val="none"/>
          <w:u w:val="single"/>
        </w:rPr>
        <w:t xml:space="preserve">日历天内（或以</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通知为准），设备全部到场并且完成安装调试通过验收，交付</w:t>
      </w:r>
      <w:r>
        <w:rPr>
          <w:rFonts w:hint="eastAsia" w:ascii="仿宋" w:hAnsi="仿宋" w:eastAsia="仿宋" w:cs="仿宋"/>
          <w:b/>
          <w:bCs/>
          <w:sz w:val="24"/>
          <w:highlight w:val="none"/>
          <w:u w:val="single"/>
          <w:lang w:val="en-US" w:eastAsia="zh-CN"/>
        </w:rPr>
        <w:t xml:space="preserve">需方</w:t>
      </w:r>
      <w:r>
        <w:rPr>
          <w:rFonts w:hint="eastAsia" w:ascii="仿宋" w:hAnsi="仿宋" w:eastAsia="仿宋" w:cs="仿宋"/>
          <w:b/>
          <w:bCs/>
          <w:sz w:val="24"/>
          <w:highlight w:val="none"/>
          <w:u w:val="single"/>
        </w:rPr>
        <w:t xml:space="preserve">使用。</w:t>
      </w:r>
      <w:r>
        <w:rPr>
          <w:rFonts w:hint="eastAsia" w:ascii="仿宋" w:hAnsi="仿宋" w:eastAsia="仿宋" w:cs="仿宋"/>
          <w:bCs/>
          <w:sz w:val="24"/>
          <w:highlight w:val="none"/>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2.供方在供货前须提供实物样品，经需方书面确认后方可批量生产，若未经需方确认由此产生的一切损失由供方承担。</w:t>
      </w:r>
      <w:r>
        <w:rPr>
          <w:rFonts w:hint="eastAsia" w:ascii="仿宋" w:hAnsi="仿宋" w:eastAsia="仿宋" w:cs="仿宋"/>
          <w:bCs/>
          <w:sz w:val="24"/>
          <w:highlight w:val="none"/>
          <w:lang w:val="en-US" w:eastAsia="zh-CN"/>
        </w:rPr>
      </w:r>
      <w:r/>
    </w:p>
    <w:p>
      <w:pPr>
        <w:pStyle w:val="862"/>
        <w:numPr>
          <w:ilvl w:val="0"/>
          <w:numId w:val="0"/>
        </w:numPr>
        <w:ind w:firstLine="48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供方在验收时应先用信函、传真、电子邮件等书面方式通知需方。</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.货物交货时，所有货物必须带有货物质量检验合格证书、中文质保单、装箱单、中文货物安装使用说明书。其它附件所有部件必须原包装。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.运输及到货地点：由供方负责办理运输并承担所有费用，直接送到需方指定地点，即：以合同书上的地点为准。   </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六</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验收要求</w:t>
      </w:r>
      <w:r>
        <w:rPr>
          <w:rFonts w:hint="eastAsia" w:ascii="仿宋" w:hAnsi="仿宋" w:eastAsia="仿宋" w:cs="仿宋"/>
          <w:b/>
          <w:bCs/>
          <w:sz w:val="24"/>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1.供方</w:t>
      </w:r>
      <w:r>
        <w:rPr>
          <w:rFonts w:hint="eastAsia" w:ascii="仿宋" w:hAnsi="仿宋" w:eastAsia="仿宋" w:cs="仿宋"/>
          <w:color w:val="000000"/>
          <w:sz w:val="24"/>
          <w:szCs w:val="18"/>
          <w:highlight w:val="none"/>
        </w:rPr>
        <w:t xml:space="preserve">提供的货物必须符合我国最新颁布的与之相关的技术规范与标准，同时必须满足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中具体配置、技术条件及功能要求和供方承诺的其他指标。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rPr>
        <w:t xml:space="preserve">验收的相关要求：</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1</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验收地点：货物验收地点即为交货地点即</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2</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验收时间：货到</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指定地点的当天工作时间内进行验收，若当天不具备验收条件时，最迟不超过货到后的15天，期间需方须为货物提供必要的存储条件，并对货物的完整性负责（供方应先用书面、电话等方式通告需方到货时间，以便需方安排接货及验收工作）。需方逾期未验收的，供方应书面告知需方在合理的期限内进行验收。验收不合格的，不受验收期限约束。</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3</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货物验收包括：数量、外观、质量、性能、备件备品、装箱单、说明资料及包装。</w:t>
      </w:r>
      <w:r>
        <w:rPr>
          <w:rFonts w:hint="eastAsia" w:ascii="仿宋" w:hAnsi="仿宋" w:eastAsia="仿宋" w:cs="仿宋"/>
          <w:color w:val="000000"/>
          <w:sz w:val="24"/>
          <w:szCs w:val="18"/>
          <w:highlight w:val="none"/>
          <w:lang w:val="en-US" w:eastAsia="zh-CN"/>
        </w:rPr>
        <w:t xml:space="preserve">乙方</w:t>
      </w:r>
      <w:r>
        <w:rPr>
          <w:rFonts w:hint="eastAsia" w:ascii="仿宋" w:hAnsi="仿宋" w:eastAsia="仿宋" w:cs="仿宋"/>
          <w:color w:val="000000"/>
          <w:sz w:val="24"/>
          <w:szCs w:val="18"/>
          <w:highlight w:val="none"/>
        </w:rPr>
        <w:t xml:space="preserve">应保证向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提供的商品为全新、未使用的原装正品，并保证所提供的货物的开箱率为100%，同时所有商品均应具备该类商品的功能要求，质量为合格产品，同时有具体的规格型号、明确的生产厂商和原产地。质量出现问题，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负责“三包”，费用由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负责。</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所投产品到达需方目的地后，由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随机抽验，如果双方对验收结果有异议，可将产品委托无锡市质量技术监督局进行检测，检测产品厚度、成分及其他重要指标，形成验收报告，所产生的检测及验收费用由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承担。如出现不符合采购文件参数的产品需方将该批次货物全数退回更换合格产品，如三次送检出现仍为不达标产品，</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有权终止合同，由此造成的损失由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4</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验收标准：</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提供的货物必须符合我国最新颁布的与之相关的技术规范与标准，同时须满足招标文件中所列全部规格、配置、技术条件及功能要求和中标供应商承诺的其他指标，不接受与所列型号参数不符的产品。</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lang w:val="en-US" w:eastAsia="zh-CN"/>
        </w:rPr>
        <w:t xml:space="preserve">5</w:t>
      </w:r>
      <w:r>
        <w:rPr>
          <w:rFonts w:hint="eastAsia" w:ascii="仿宋" w:hAnsi="仿宋" w:eastAsia="仿宋" w:cs="仿宋"/>
          <w:color w:val="000000"/>
          <w:sz w:val="24"/>
          <w:szCs w:val="18"/>
          <w:highlight w:val="none"/>
          <w:lang w:eastAsia="zh-CN"/>
        </w:rPr>
        <w:t xml:space="preserve">）</w:t>
      </w:r>
      <w:r>
        <w:rPr>
          <w:rFonts w:hint="eastAsia" w:ascii="仿宋" w:hAnsi="仿宋" w:eastAsia="仿宋" w:cs="仿宋"/>
          <w:color w:val="000000"/>
          <w:sz w:val="24"/>
          <w:szCs w:val="18"/>
          <w:highlight w:val="none"/>
        </w:rPr>
        <w:t xml:space="preserve">交货验收时，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提供以下材料：</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①产品配置必须原厂出厂时全部自带，所有设备外包装箱不得自行拆封，包装箱上所有标签等不得涂改或撕毁，否则需方有权拒绝验收；</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②验收时</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须出具原厂质保证明（如有），否则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有权拒付货款；</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rPr>
        <w:t xml:space="preserve">③符合设备本身的规格、技术条件及</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承诺的其他指标。</w:t>
      </w:r>
      <w:r>
        <w:rPr>
          <w:rFonts w:hint="eastAsia" w:ascii="仿宋" w:hAnsi="仿宋" w:eastAsia="仿宋" w:cs="仿宋"/>
          <w:color w:val="000000"/>
          <w:sz w:val="24"/>
          <w:szCs w:val="18"/>
          <w:highlight w:val="none"/>
        </w:rPr>
      </w:r>
      <w:r/>
    </w:p>
    <w:p>
      <w:pPr>
        <w:pStyle w:val="862"/>
        <w:ind w:firstLine="482"/>
        <w:jc w:val="left"/>
        <w:spacing w:line="440" w:lineRule="exact"/>
        <w:rPr>
          <w:rFonts w:hint="eastAsia" w:ascii="仿宋" w:hAnsi="仿宋" w:eastAsia="仿宋" w:cs="仿宋"/>
          <w:color w:val="000000"/>
          <w:sz w:val="24"/>
          <w:szCs w:val="18"/>
          <w:highlight w:val="none"/>
        </w:rPr>
      </w:pPr>
      <w:r>
        <w:rPr>
          <w:rFonts w:hint="eastAsia" w:ascii="仿宋" w:hAnsi="仿宋" w:eastAsia="仿宋" w:cs="仿宋"/>
          <w:color w:val="000000"/>
          <w:sz w:val="24"/>
          <w:szCs w:val="18"/>
          <w:highlight w:val="none"/>
          <w:lang w:val="en-US" w:eastAsia="zh-CN"/>
        </w:rPr>
        <w:t xml:space="preserve">（6）</w:t>
      </w:r>
      <w:r>
        <w:rPr>
          <w:rFonts w:hint="eastAsia" w:ascii="仿宋" w:hAnsi="仿宋" w:eastAsia="仿宋" w:cs="仿宋"/>
          <w:color w:val="000000"/>
          <w:sz w:val="24"/>
          <w:szCs w:val="18"/>
          <w:highlight w:val="none"/>
        </w:rPr>
        <w:t xml:space="preserve">货到现场后门窗封闭24小时后进行环保检测，如检测结果不满足环保要求的，</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应限期进行整改，一切整改费用以及所有检测费由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承担。若</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未按时完成整改或整改后仍不合格的，则</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有权要求</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支付合同价款10%的违约金（</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有权在应付</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的款项中直接扣除违约金，不足扣除部分，</w:t>
      </w:r>
      <w:r>
        <w:rPr>
          <w:rFonts w:hint="eastAsia" w:ascii="仿宋" w:hAnsi="仿宋" w:eastAsia="仿宋" w:cs="仿宋"/>
          <w:color w:val="000000"/>
          <w:sz w:val="24"/>
          <w:szCs w:val="18"/>
          <w:highlight w:val="none"/>
          <w:lang w:val="en-US" w:eastAsia="zh-CN"/>
        </w:rPr>
        <w:t xml:space="preserve">需方</w:t>
      </w:r>
      <w:r>
        <w:rPr>
          <w:rFonts w:hint="eastAsia" w:ascii="仿宋" w:hAnsi="仿宋" w:eastAsia="仿宋" w:cs="仿宋"/>
          <w:color w:val="000000"/>
          <w:sz w:val="24"/>
          <w:szCs w:val="18"/>
          <w:highlight w:val="none"/>
        </w:rPr>
        <w:t xml:space="preserve">有权向</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追偿）；情节严重的终止合同，由此造成的一切损失由</w:t>
      </w:r>
      <w:r>
        <w:rPr>
          <w:rFonts w:hint="eastAsia" w:ascii="仿宋" w:hAnsi="仿宋" w:eastAsia="仿宋" w:cs="仿宋"/>
          <w:color w:val="000000"/>
          <w:sz w:val="24"/>
          <w:szCs w:val="18"/>
          <w:highlight w:val="none"/>
          <w:lang w:val="en-US" w:eastAsia="zh-CN"/>
        </w:rPr>
        <w:t xml:space="preserve">供方</w:t>
      </w:r>
      <w:r>
        <w:rPr>
          <w:rFonts w:hint="eastAsia" w:ascii="仿宋" w:hAnsi="仿宋" w:eastAsia="仿宋" w:cs="仿宋"/>
          <w:color w:val="000000"/>
          <w:sz w:val="24"/>
          <w:szCs w:val="18"/>
          <w:highlight w:val="none"/>
        </w:rPr>
        <w:t xml:space="preserve">承担。如果双方对检测结果有异议，可委托权威机构进行检测，所产生的检测及验收费用由过失方承担。</w:t>
      </w:r>
      <w:r>
        <w:rPr>
          <w:rFonts w:hint="eastAsia" w:ascii="仿宋" w:hAnsi="仿宋" w:eastAsia="仿宋" w:cs="仿宋"/>
          <w:color w:val="000000"/>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验收确认</w:t>
      </w:r>
      <w:r>
        <w:rPr>
          <w:rFonts w:hint="eastAsia" w:ascii="仿宋" w:hAnsi="仿宋" w:eastAsia="仿宋" w:cs="仿宋"/>
          <w:b/>
          <w:bCs/>
          <w:sz w:val="24"/>
          <w:highlight w:val="none"/>
        </w:rPr>
      </w:r>
      <w:r/>
    </w:p>
    <w:p>
      <w:pPr>
        <w:pStyle w:val="862"/>
        <w:ind w:firstLine="482"/>
        <w:spacing w:line="440" w:lineRule="exact"/>
        <w:rPr>
          <w:rFonts w:hint="eastAsia" w:ascii="仿宋" w:hAnsi="仿宋" w:eastAsia="仿宋" w:cs="仿宋"/>
          <w:sz w:val="24"/>
          <w:szCs w:val="18"/>
          <w:highlight w:val="none"/>
        </w:rPr>
      </w:pPr>
      <w:r>
        <w:rPr>
          <w:rFonts w:hint="eastAsia" w:ascii="仿宋" w:hAnsi="仿宋" w:eastAsia="仿宋" w:cs="仿宋"/>
          <w:sz w:val="24"/>
          <w:szCs w:val="20"/>
          <w:highlight w:val="none"/>
          <w:lang w:val="en-US" w:eastAsia="zh-CN"/>
        </w:rPr>
        <w:t xml:space="preserve">供方</w:t>
      </w:r>
      <w:r>
        <w:rPr>
          <w:rFonts w:hint="eastAsia" w:ascii="仿宋" w:hAnsi="仿宋" w:eastAsia="仿宋" w:cs="仿宋"/>
          <w:sz w:val="24"/>
          <w:szCs w:val="20"/>
          <w:highlight w:val="none"/>
        </w:rPr>
        <w:t xml:space="preserve">完成所有设备调试后，应提出验收申请，由</w:t>
      </w:r>
      <w:r>
        <w:rPr>
          <w:rFonts w:hint="eastAsia" w:ascii="仿宋" w:hAnsi="仿宋" w:eastAsia="仿宋" w:cs="仿宋"/>
          <w:sz w:val="24"/>
          <w:szCs w:val="20"/>
          <w:highlight w:val="none"/>
          <w:lang w:val="en-US" w:eastAsia="zh-CN"/>
        </w:rPr>
        <w:t xml:space="preserve">需方</w:t>
      </w:r>
      <w:r>
        <w:rPr>
          <w:rFonts w:hint="eastAsia" w:ascii="仿宋" w:hAnsi="仿宋" w:eastAsia="仿宋" w:cs="仿宋"/>
          <w:sz w:val="24"/>
          <w:szCs w:val="20"/>
          <w:highlight w:val="none"/>
        </w:rPr>
        <w:t xml:space="preserve">组织验收并出具意见，形成《验收报告》，验收合格后才可进入</w:t>
      </w:r>
      <w:r>
        <w:rPr>
          <w:rFonts w:hint="eastAsia" w:ascii="仿宋" w:hAnsi="仿宋" w:eastAsia="仿宋" w:cs="仿宋"/>
          <w:sz w:val="24"/>
          <w:szCs w:val="20"/>
          <w:highlight w:val="none"/>
          <w:lang w:val="en-US" w:eastAsia="zh-CN"/>
        </w:rPr>
        <w:t xml:space="preserve">质保期</w:t>
      </w:r>
      <w:r>
        <w:rPr>
          <w:rFonts w:hint="eastAsia" w:ascii="仿宋" w:hAnsi="仿宋" w:eastAsia="仿宋" w:cs="仿宋"/>
          <w:sz w:val="24"/>
          <w:szCs w:val="20"/>
          <w:highlight w:val="none"/>
        </w:rPr>
        <w:t xml:space="preserve">。</w:t>
      </w:r>
      <w:r>
        <w:rPr>
          <w:rFonts w:hint="eastAsia" w:ascii="仿宋" w:hAnsi="仿宋" w:eastAsia="仿宋" w:cs="仿宋"/>
          <w:sz w:val="24"/>
          <w:szCs w:val="18"/>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rPr>
        <w:t xml:space="preserve">） 安装调试及售后服务：</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1.供方负责本项目的安装和调试，并保证其提供的货物符合国家、行业、地方、招投标文件及合同规定的质量、性能和标准，并正确且安全地安装。</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2.供方提供的服务全部按照国家有关法律法规规章和“三包”规定以及按招标文件要求和供方投标文件中的承诺执行。</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3.伴随服务：免费</w:t>
      </w:r>
      <w:r>
        <w:rPr>
          <w:rFonts w:hint="eastAsia" w:ascii="仿宋" w:hAnsi="仿宋" w:eastAsia="仿宋" w:cs="仿宋"/>
          <w:bCs/>
          <w:sz w:val="24"/>
          <w:highlight w:val="none"/>
          <w:lang w:val="en-US" w:eastAsia="zh-CN"/>
        </w:rPr>
        <w:t xml:space="preserve">设备</w:t>
      </w:r>
      <w:r>
        <w:rPr>
          <w:rFonts w:hint="eastAsia" w:ascii="仿宋" w:hAnsi="仿宋" w:eastAsia="仿宋" w:cs="仿宋"/>
          <w:bCs/>
          <w:sz w:val="24"/>
          <w:highlight w:val="none"/>
        </w:rPr>
        <w:t xml:space="preserve">质量保证期限</w:t>
      </w:r>
      <w:r>
        <w:rPr>
          <w:rFonts w:hint="eastAsia" w:ascii="仿宋" w:hAnsi="仿宋" w:eastAsia="仿宋" w:cs="仿宋"/>
          <w:bCs/>
          <w:sz w:val="24"/>
          <w:highlight w:val="none"/>
          <w:u w:val="single"/>
          <w:lang w:val="en-US" w:eastAsia="zh-CN"/>
        </w:rPr>
        <w:t xml:space="preserve">     </w:t>
      </w:r>
      <w:r>
        <w:rPr>
          <w:rFonts w:hint="eastAsia" w:ascii="仿宋" w:hAnsi="仿宋" w:eastAsia="仿宋" w:cs="仿宋"/>
          <w:bCs/>
          <w:sz w:val="24"/>
          <w:highlight w:val="none"/>
        </w:rPr>
        <w:t xml:space="preserve">年</w:t>
      </w:r>
      <w:r>
        <w:rPr>
          <w:rFonts w:hint="eastAsia" w:ascii="仿宋" w:hAnsi="仿宋" w:eastAsia="仿宋" w:cs="仿宋"/>
          <w:bCs/>
          <w:sz w:val="24"/>
          <w:highlight w:val="none"/>
          <w:lang w:eastAsia="zh-CN"/>
        </w:rPr>
        <w:t xml:space="preserve">（</w:t>
      </w:r>
      <w:r>
        <w:rPr>
          <w:rFonts w:hint="eastAsia" w:ascii="仿宋" w:hAnsi="仿宋" w:eastAsia="仿宋" w:cs="仿宋"/>
          <w:b w:val="0"/>
          <w:bCs/>
          <w:sz w:val="24"/>
          <w:szCs w:val="24"/>
          <w:highlight w:val="none"/>
          <w:lang w:val="en-US" w:eastAsia="zh-CN"/>
        </w:rPr>
        <w:t xml:space="preserve">质保期不少于五年</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质保期满后，提供产品最优惠的维修保养及零配件供应价格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具体详见附件</w:t>
      </w:r>
      <w:r>
        <w:rPr>
          <w:rFonts w:hint="eastAsia" w:ascii="仿宋" w:hAnsi="仿宋" w:eastAsia="仿宋" w:cs="仿宋"/>
          <w:sz w:val="24"/>
          <w:szCs w:val="24"/>
          <w:highlight w:val="none"/>
          <w:lang w:eastAsia="zh-CN"/>
        </w:rPr>
        <w:t xml:space="preserve">）</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rPr>
        <w:t xml:space="preserve">故障处理</w:t>
      </w:r>
      <w:r>
        <w:rPr>
          <w:rFonts w:hint="eastAsia" w:ascii="仿宋" w:hAnsi="仿宋" w:eastAsia="仿宋" w:cs="仿宋"/>
          <w:sz w:val="24"/>
          <w:szCs w:val="24"/>
          <w:highlight w:val="none"/>
          <w:lang w:val="en-US" w:eastAsia="zh-CN"/>
        </w:rPr>
        <w:t xml:space="preserve">及响应时间</w:t>
      </w:r>
      <w:r>
        <w:rPr>
          <w:rFonts w:hint="eastAsia" w:ascii="仿宋" w:hAnsi="仿宋" w:eastAsia="仿宋" w:cs="仿宋"/>
          <w:sz w:val="24"/>
          <w:szCs w:val="24"/>
          <w:highlight w:val="none"/>
        </w:rPr>
        <w:t xml:space="preserve">：在货物保修期内，一旦发生质量问题，</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应在接报后1小时内到达现场，并于2小时内修理、更换</w:t>
      </w:r>
      <w:r>
        <w:rPr>
          <w:rFonts w:hint="eastAsia" w:ascii="仿宋" w:hAnsi="仿宋" w:eastAsia="仿宋" w:cs="仿宋"/>
          <w:sz w:val="24"/>
          <w:szCs w:val="24"/>
          <w:highlight w:val="none"/>
          <w:lang w:val="en-US" w:eastAsia="zh-CN"/>
        </w:rPr>
        <w:t xml:space="preserve">等修复完成</w:t>
      </w:r>
      <w:r>
        <w:rPr>
          <w:rFonts w:hint="eastAsia" w:ascii="仿宋" w:hAnsi="仿宋" w:eastAsia="仿宋" w:cs="仿宋"/>
          <w:sz w:val="24"/>
          <w:szCs w:val="24"/>
          <w:highlight w:val="none"/>
        </w:rPr>
        <w:t xml:space="preserve">，费用由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负责。暂时无法修复的可临时提供相同产品进行替换，如</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未在以上规定时间内修复完成的，</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有权自行安排人员进行修复，相关费用均由</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承担，</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有权自</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任何一笔未付款中扣除，不足部分</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应在接到</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通知后3日内补足。质保期满后的维修内容减免上门费及人工费等费用，仅按原材料的价格收取维修费用，具体原材料价格</w:t>
      </w:r>
      <w:r>
        <w:rPr>
          <w:rFonts w:hint="eastAsia" w:ascii="仿宋" w:hAnsi="仿宋" w:eastAsia="仿宋" w:cs="仿宋"/>
          <w:sz w:val="24"/>
          <w:szCs w:val="24"/>
          <w:highlight w:val="none"/>
          <w:lang w:val="en-US" w:eastAsia="zh-CN"/>
        </w:rPr>
        <w:t xml:space="preserve">按照合同附件</w:t>
      </w:r>
      <w:r>
        <w:rPr>
          <w:rFonts w:hint="eastAsia" w:ascii="仿宋" w:hAnsi="仿宋" w:eastAsia="仿宋" w:cs="仿宋"/>
          <w:sz w:val="24"/>
          <w:szCs w:val="24"/>
          <w:highlight w:val="none"/>
        </w:rPr>
        <w:t xml:space="preserve">“质保期满后备品备件、易损件报价表”执行，表中未注明的视为免费。</w:t>
      </w:r>
      <w:r>
        <w:rPr>
          <w:rFonts w:hint="eastAsia" w:ascii="仿宋" w:hAnsi="仿宋" w:eastAsia="仿宋" w:cs="仿宋"/>
          <w:bCs/>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5.在免费质保期内</w:t>
      </w:r>
      <w:r>
        <w:rPr>
          <w:rFonts w:hint="eastAsia" w:ascii="仿宋" w:hAnsi="仿宋" w:eastAsia="仿宋" w:cs="仿宋"/>
          <w:sz w:val="24"/>
          <w:szCs w:val="24"/>
          <w:highlight w:val="none"/>
        </w:rPr>
        <w:t xml:space="preserve">能够提供每年至少2次（上半年、下半年）走访用户，保证设备正常使用。</w:t>
      </w:r>
      <w:r>
        <w:rPr>
          <w:rFonts w:hint="eastAsia" w:ascii="仿宋" w:hAnsi="仿宋" w:eastAsia="仿宋" w:cs="仿宋"/>
          <w:sz w:val="24"/>
          <w:szCs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w:t>
      </w:r>
      <w:r>
        <w:rPr>
          <w:rFonts w:hint="eastAsia" w:ascii="仿宋" w:hAnsi="仿宋" w:eastAsia="仿宋" w:cs="仿宋"/>
          <w:sz w:val="24"/>
          <w:szCs w:val="24"/>
          <w:highlight w:val="none"/>
          <w:lang w:val="en-US" w:eastAsia="zh-CN"/>
        </w:rPr>
        <w:t xml:space="preserve">供方</w:t>
      </w:r>
      <w:r>
        <w:rPr>
          <w:rFonts w:hint="eastAsia" w:ascii="仿宋" w:hAnsi="仿宋" w:eastAsia="仿宋" w:cs="仿宋"/>
          <w:sz w:val="24"/>
          <w:szCs w:val="24"/>
          <w:highlight w:val="none"/>
        </w:rPr>
        <w:t xml:space="preserve">应承诺质保期后终身提供优惠的技术支持和维修服务，保证</w:t>
      </w:r>
      <w:r>
        <w:rPr>
          <w:rFonts w:hint="eastAsia" w:ascii="仿宋" w:hAnsi="仿宋" w:eastAsia="仿宋" w:cs="仿宋"/>
          <w:sz w:val="24"/>
          <w:szCs w:val="24"/>
          <w:highlight w:val="none"/>
          <w:lang w:val="en-US" w:eastAsia="zh-CN"/>
        </w:rPr>
        <w:t xml:space="preserve">需方</w:t>
      </w:r>
      <w:r>
        <w:rPr>
          <w:rFonts w:hint="eastAsia" w:ascii="仿宋" w:hAnsi="仿宋" w:eastAsia="仿宋" w:cs="仿宋"/>
          <w:sz w:val="24"/>
          <w:szCs w:val="24"/>
          <w:highlight w:val="none"/>
        </w:rPr>
        <w:t xml:space="preserve">能及时购买所需的备品备件和易损件。货物的维修、部件更换只收取材料成本费用；维修工时费终身全免。</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.供方在供货时须提供货物主要材料的鉴定报告原件。</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.供方根据需方提供设计图纸进行安装，在安装过程中应注意自身安全，加强对安装人员的安全教育，在安装期间发生的安全事故，均由供方负全责。</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.需方应向供方现场调试的技术人员及维修人员提供方便条件，有关费用由供方负责。</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九</w:t>
      </w:r>
      <w:r>
        <w:rPr>
          <w:rFonts w:hint="eastAsia" w:ascii="仿宋" w:hAnsi="仿宋" w:eastAsia="仿宋" w:cs="仿宋"/>
          <w:b/>
          <w:bCs/>
          <w:sz w:val="24"/>
          <w:highlight w:val="none"/>
        </w:rPr>
        <w:t xml:space="preserve">） 安全要求</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2.现场供方必须有技术人员统一指挥，严格遵循安全施工程序，服从</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的统一管理。</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必须加强对从业人员的安全生产教育和培训，保证其具备并掌握必要的安全生产知识和安全操作技能。特种作业人员必须经专门培训，取得岗位操作证书后方能上岗作业。对进入现场所有单位工作人员，做好安全教育、安全技术交底。确保</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安全，不发生人身伤亡事故和火灾事故，若因供方原因造成安全事故，供方承担由此造成而发生的直接和间接损失，并承担一切责任。</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4.供方必须设置醒目的警示标志，采取警戒措施派专人负责，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期间，非</w:t>
      </w:r>
      <w:r>
        <w:rPr>
          <w:rFonts w:hint="eastAsia" w:ascii="仿宋" w:hAnsi="仿宋" w:eastAsia="仿宋" w:cs="仿宋"/>
          <w:bCs/>
          <w:sz w:val="24"/>
          <w:highlight w:val="none"/>
          <w:lang w:val="en-US" w:eastAsia="zh-CN"/>
        </w:rPr>
        <w:t xml:space="preserve">现场</w:t>
      </w:r>
      <w:r>
        <w:rPr>
          <w:rFonts w:hint="eastAsia" w:ascii="仿宋" w:hAnsi="仿宋" w:eastAsia="仿宋" w:cs="仿宋"/>
          <w:bCs/>
          <w:sz w:val="24"/>
          <w:highlight w:val="none"/>
        </w:rPr>
        <w:t xml:space="preserve">的工作人员不得随意进入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现场；切实做好</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范围内的各项安全保卫工作及夜间施工的照明工作。如因供方安全文明措施或非夜间施工照明措施不到位，造成</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无关人员进入</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范围并发生事故，所有责任由供方承担。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5.供方必须密切注意，防患于未然，工程技术人员现场检查，确认安装物是否用加固，做到安全无隐患。　</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6.供方必须保证对安全生产的有效投入，积极推广和应用安全生产先进技术，不使用国家明令淘汰、禁止使用的危及安全生产的工艺、设备，提高安全生产水平。</w:t>
      </w:r>
      <w:r>
        <w:rPr>
          <w:rFonts w:hint="eastAsia" w:ascii="仿宋" w:hAnsi="仿宋" w:eastAsia="仿宋" w:cs="仿宋"/>
          <w:sz w:val="24"/>
          <w:highlight w:val="none"/>
        </w:rPr>
      </w:r>
      <w:r/>
    </w:p>
    <w:p>
      <w:pPr>
        <w:pStyle w:val="862"/>
        <w:ind w:firstLine="480"/>
        <w:spacing w:before="100" w:beforeAutospacing="1" w:after="100" w:afterAutospacing="1" w:line="360" w:lineRule="auto"/>
        <w:shd w:val="clear" w:color="auto" w:fill="ffffff"/>
        <w:widowControl/>
        <w:tabs>
          <w:tab w:val="left" w:pos="634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7.供方负责</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的本工程在</w:t>
      </w:r>
      <w:r>
        <w:rPr>
          <w:rFonts w:hint="eastAsia" w:ascii="仿宋" w:hAnsi="仿宋" w:eastAsia="仿宋" w:cs="仿宋"/>
          <w:bCs/>
          <w:sz w:val="24"/>
          <w:highlight w:val="none"/>
          <w:lang w:val="en-US" w:eastAsia="zh-CN"/>
        </w:rPr>
        <w:t xml:space="preserve">作业</w:t>
      </w:r>
      <w:r>
        <w:rPr>
          <w:rFonts w:hint="eastAsia" w:ascii="仿宋" w:hAnsi="仿宋" w:eastAsia="仿宋" w:cs="仿宋"/>
          <w:bCs/>
          <w:sz w:val="24"/>
          <w:highlight w:val="none"/>
        </w:rPr>
        <w:t xml:space="preserve">期发生对第三方或</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的人身财产损害的，由</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承担一切赔偿责任及承担一切法律后果。</w:t>
      </w:r>
      <w:r>
        <w:rPr>
          <w:rFonts w:hint="eastAsia" w:ascii="仿宋" w:hAnsi="仿宋" w:eastAsia="仿宋" w:cs="仿宋"/>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w:t>
      </w:r>
      <w:r>
        <w:rPr>
          <w:rFonts w:hint="eastAsia" w:ascii="仿宋" w:hAnsi="仿宋" w:eastAsia="仿宋" w:cs="仿宋"/>
          <w:b/>
          <w:bCs/>
          <w:sz w:val="24"/>
          <w:highlight w:val="none"/>
        </w:rPr>
        <w:t xml:space="preserve">） 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2.如供方逾期交货且未经需方同意延长交货时间，除不可抗力外，每逾期一日，供方应支付200</w:t>
      </w:r>
      <w:r>
        <w:rPr>
          <w:rFonts w:ascii="仿宋" w:hAnsi="仿宋" w:eastAsia="仿宋" w:cs="仿宋"/>
          <w:bCs/>
          <w:sz w:val="24"/>
          <w:highlight w:val="none"/>
        </w:rPr>
        <w:t xml:space="preserve">0</w:t>
      </w:r>
      <w:r>
        <w:rPr>
          <w:rFonts w:hint="eastAsia" w:ascii="仿宋" w:hAnsi="仿宋" w:eastAsia="仿宋" w:cs="仿宋"/>
          <w:bCs/>
          <w:sz w:val="24"/>
          <w:highlight w:val="none"/>
        </w:rPr>
        <w:t xml:space="preserve">元的违约金，</w:t>
      </w:r>
      <w:r>
        <w:rPr>
          <w:rFonts w:hint="eastAsia" w:ascii="仿宋" w:hAnsi="仿宋" w:eastAsia="仿宋" w:cs="仿宋"/>
          <w:b w:val="0"/>
          <w:bCs/>
          <w:sz w:val="24"/>
          <w:szCs w:val="24"/>
          <w:highlight w:val="none"/>
        </w:rPr>
        <w:t xml:space="preserve">上限为合同价款的5%</w:t>
      </w:r>
      <w:r>
        <w:rPr>
          <w:rFonts w:hint="eastAsia" w:ascii="仿宋" w:hAnsi="仿宋" w:eastAsia="仿宋" w:cs="仿宋"/>
          <w:bCs/>
          <w:sz w:val="24"/>
          <w:highlight w:val="none"/>
        </w:rPr>
        <w:t xml:space="preserve">。逾期超过20个工作日</w:t>
      </w:r>
      <w:r>
        <w:rPr>
          <w:rFonts w:hint="eastAsia" w:ascii="仿宋" w:hAnsi="仿宋" w:eastAsia="仿宋" w:cs="仿宋"/>
          <w:sz w:val="24"/>
          <w:highlight w:val="none"/>
        </w:rPr>
        <w:t xml:space="preserve">或交货不合格从而影响</w:t>
      </w:r>
      <w:r>
        <w:rPr>
          <w:rFonts w:hint="eastAsia" w:ascii="仿宋" w:hAnsi="仿宋" w:eastAsia="仿宋" w:cs="仿宋"/>
          <w:sz w:val="24"/>
          <w:highlight w:val="none"/>
          <w:lang w:val="en-US" w:eastAsia="zh-CN"/>
        </w:rPr>
        <w:t xml:space="preserve">需方</w:t>
      </w:r>
      <w:r>
        <w:rPr>
          <w:rFonts w:hint="eastAsia" w:ascii="仿宋" w:hAnsi="仿宋" w:eastAsia="仿宋" w:cs="仿宋"/>
          <w:sz w:val="24"/>
          <w:highlight w:val="none"/>
        </w:rPr>
        <w:t xml:space="preserve">按期正常使用的</w:t>
      </w:r>
      <w:r>
        <w:rPr>
          <w:rFonts w:hint="eastAsia" w:ascii="仿宋" w:hAnsi="仿宋" w:eastAsia="仿宋" w:cs="仿宋"/>
          <w:bCs/>
          <w:sz w:val="24"/>
          <w:highlight w:val="none"/>
        </w:rPr>
        <w:t xml:space="preserve">，需方有权依照法律程序解除合同，需方如已支付费用的，供方全部返还，且供方应按照合同总价的5%向需方支付违约金，如给需方造成损失的，还应赔偿损失。</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4.由于供方提供货物质量和安装存在问题和缺陷导致任何人身、财产损害的，供方应负责承担由此产生的责任，与需方无关。</w:t>
      </w:r>
      <w:r>
        <w:rPr>
          <w:rFonts w:hint="eastAsia" w:ascii="仿宋" w:hAnsi="仿宋" w:eastAsia="仿宋" w:cs="仿宋"/>
          <w:sz w:val="24"/>
          <w:highlight w:val="none"/>
          <w:lang w:val="zh-CN"/>
        </w:rPr>
        <w:t xml:space="preserve">或者在质量保证期限内，如果货物的数量，质量或规格与合同不符或证实货物是有缺陷的，包括潜在缺陷或使用不符合要求的材料等时，有权向</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方提出赔偿</w:t>
      </w:r>
      <w:r>
        <w:rPr>
          <w:rFonts w:hint="eastAsia" w:ascii="仿宋" w:hAnsi="仿宋" w:eastAsia="仿宋" w:cs="仿宋"/>
          <w:sz w:val="24"/>
          <w:highlight w:val="none"/>
        </w:rPr>
        <w:t xml:space="preserve">要求</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供</w:t>
      </w:r>
      <w:r>
        <w:rPr>
          <w:rFonts w:hint="eastAsia" w:ascii="仿宋" w:hAnsi="仿宋" w:eastAsia="仿宋" w:cs="仿宋"/>
          <w:sz w:val="24"/>
          <w:highlight w:val="none"/>
          <w:lang w:val="zh-CN"/>
        </w:rPr>
        <w:t xml:space="preserve">方在收到</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方通知后2—5天内应免费维修或更换有缺陷的货物或部件。</w:t>
      </w:r>
      <w:r>
        <w:rPr>
          <w:rFonts w:hint="eastAsia" w:ascii="仿宋" w:hAnsi="仿宋" w:eastAsia="仿宋" w:cs="仿宋"/>
          <w:bCs/>
          <w:sz w:val="24"/>
          <w:highlight w:val="none"/>
        </w:rPr>
        <w:t xml:space="preserve">如不可避免地造成需方损失的，需方有权向供方追偿（该等损失包括但不限于损害赔偿金、需方为解决纠纷支付的律师费、诉讼费、差旅费等合理费用）。供方并应按照合同总价的</w:t>
      </w: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%向需方支付违约金，如给需方造成其他损失的，供方还应负责赔偿。</w:t>
      </w:r>
      <w:r>
        <w:rPr>
          <w:rFonts w:hint="eastAsia" w:ascii="仿宋" w:hAnsi="仿宋" w:eastAsia="仿宋" w:cs="仿宋"/>
          <w:bCs/>
          <w:sz w:val="24"/>
          <w:highlight w:val="none"/>
        </w:rPr>
      </w:r>
      <w:r/>
    </w:p>
    <w:p>
      <w:pPr>
        <w:pStyle w:val="862"/>
        <w:ind w:firstLine="480"/>
        <w:spacing w:line="440" w:lineRule="exact"/>
        <w:rPr>
          <w:rFonts w:hint="eastAsia" w:ascii="仿宋" w:hAnsi="仿宋" w:eastAsia="仿宋" w:cs="仿宋"/>
          <w:bCs/>
          <w:sz w:val="24"/>
          <w:highlight w:val="none"/>
        </w:rPr>
      </w:pPr>
      <w:r>
        <w:rPr>
          <w:rFonts w:hint="eastAsia" w:ascii="仿宋" w:hAnsi="仿宋" w:eastAsia="仿宋" w:cs="仿宋"/>
          <w:sz w:val="24"/>
          <w:szCs w:val="24"/>
          <w:highlight w:val="none"/>
          <w:lang w:val="en-US" w:eastAsia="zh-CN"/>
        </w:rPr>
        <w:t xml:space="preserve">5.供需</w:t>
      </w:r>
      <w:r>
        <w:rPr>
          <w:rFonts w:hint="eastAsia" w:ascii="仿宋" w:hAnsi="仿宋" w:eastAsia="仿宋" w:cs="仿宋"/>
          <w:sz w:val="24"/>
          <w:szCs w:val="24"/>
          <w:highlight w:val="none"/>
        </w:rPr>
        <w:t xml:space="preserve">双方在合同生效后不得无故终止合同（不可抗力和本合同另有约定的除外）。如任何一方无故终止本合同，违约方应当承担赔偿责任，赔偿守约方的损失，该损失包括但不限于为本合同合理支出的费用等；</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.招标文件及合同中所述之“不可抗力”系指不可预见、不可避免、不可克服的事件，包括但不限于：战争、洪水、台风、地震及其他法律、法规规定的事件。</w:t>
      </w:r>
      <w:r>
        <w:rPr>
          <w:rFonts w:hint="eastAsia" w:ascii="仿宋" w:hAnsi="仿宋" w:eastAsia="仿宋" w:cs="仿宋"/>
          <w:bCs/>
          <w:sz w:val="24"/>
          <w:highlight w:val="none"/>
        </w:rPr>
      </w:r>
      <w:r/>
    </w:p>
    <w:p>
      <w:pPr>
        <w:pStyle w:val="862"/>
        <w:ind w:firstLine="525"/>
        <w:spacing w:before="100" w:beforeAutospacing="1" w:after="100" w:afterAutospacing="1"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十一</w:t>
      </w:r>
      <w:r>
        <w:rPr>
          <w:rFonts w:hint="eastAsia"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履约保证金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履约保证金要求：</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应在</w:t>
      </w:r>
      <w:r>
        <w:rPr>
          <w:rFonts w:hint="eastAsia" w:ascii="仿宋" w:hAnsi="仿宋" w:eastAsia="仿宋" w:cs="仿宋"/>
          <w:bCs/>
          <w:sz w:val="24"/>
          <w:highlight w:val="none"/>
          <w:lang w:val="en-US" w:eastAsia="zh-CN"/>
        </w:rPr>
        <w:t xml:space="preserve">收到中标通知书7日内</w:t>
      </w:r>
      <w:r>
        <w:rPr>
          <w:rFonts w:hint="eastAsia" w:ascii="仿宋" w:hAnsi="仿宋" w:eastAsia="仿宋" w:cs="仿宋"/>
          <w:bCs/>
          <w:sz w:val="24"/>
          <w:highlight w:val="none"/>
        </w:rPr>
        <w:t xml:space="preserve">，按</w:t>
      </w:r>
      <w:r>
        <w:rPr>
          <w:rFonts w:hint="eastAsia" w:ascii="仿宋" w:hAnsi="仿宋" w:eastAsia="仿宋" w:cs="仿宋"/>
          <w:bCs/>
          <w:sz w:val="24"/>
          <w:highlight w:val="none"/>
          <w:lang w:val="en-US" w:eastAsia="zh-CN"/>
        </w:rPr>
        <w:t xml:space="preserve">招标</w:t>
      </w:r>
      <w:r>
        <w:rPr>
          <w:rFonts w:hint="eastAsia" w:ascii="仿宋" w:hAnsi="仿宋" w:eastAsia="仿宋" w:cs="仿宋"/>
          <w:bCs/>
          <w:sz w:val="24"/>
          <w:highlight w:val="none"/>
        </w:rPr>
        <w:t xml:space="preserve">文件的约定向</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提供相应的履约保证金（履约保证金金额为</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价款的10%）。</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2）履约保证金缴纳形式：支票、汇票、本票、保函、电汇等非现金方式缴纳。</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3）如果</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未能履行合同规定的任何义务，</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有权从履约保证金中取得补偿。</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4）履约保证金退还时间、方式：履约保证金将在服务期满并验收合格后退回。</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5）履约过程中</w:t>
      </w:r>
      <w:r>
        <w:rPr>
          <w:rFonts w:hint="eastAsia" w:ascii="仿宋" w:hAnsi="仿宋" w:eastAsia="仿宋" w:cs="仿宋"/>
          <w:bCs/>
          <w:sz w:val="24"/>
          <w:highlight w:val="none"/>
          <w:lang w:val="en-US" w:eastAsia="zh-CN"/>
        </w:rPr>
        <w:t xml:space="preserve">供方</w:t>
      </w:r>
      <w:r>
        <w:rPr>
          <w:rFonts w:hint="eastAsia" w:ascii="仿宋" w:hAnsi="仿宋" w:eastAsia="仿宋" w:cs="仿宋"/>
          <w:bCs/>
          <w:sz w:val="24"/>
          <w:highlight w:val="none"/>
        </w:rPr>
        <w:t xml:space="preserve">在服务期、质量标准、安全文明作业、人员工资支付、将</w:t>
      </w:r>
      <w:r>
        <w:rPr>
          <w:rFonts w:hint="eastAsia" w:ascii="仿宋" w:hAnsi="仿宋" w:eastAsia="仿宋" w:cs="仿宋"/>
          <w:bCs/>
          <w:sz w:val="24"/>
          <w:highlight w:val="none"/>
          <w:lang w:eastAsia="zh-CN"/>
        </w:rPr>
        <w:t xml:space="preserve">中标</w:t>
      </w:r>
      <w:r>
        <w:rPr>
          <w:rFonts w:hint="eastAsia" w:ascii="仿宋" w:hAnsi="仿宋" w:eastAsia="仿宋" w:cs="仿宋"/>
          <w:bCs/>
          <w:sz w:val="24"/>
          <w:highlight w:val="none"/>
        </w:rPr>
        <w:t xml:space="preserve">项目转包或分包给他人的、拒绝履行合同义务等方面发生的不履约或违背合同规定的责任和义务的行为，都可能导致</w:t>
      </w:r>
      <w:r>
        <w:rPr>
          <w:rFonts w:hint="eastAsia" w:ascii="仿宋" w:hAnsi="仿宋" w:eastAsia="仿宋" w:cs="仿宋"/>
          <w:bCs/>
          <w:sz w:val="24"/>
          <w:highlight w:val="none"/>
          <w:lang w:val="en-US" w:eastAsia="zh-CN"/>
        </w:rPr>
        <w:t xml:space="preserve">需方</w:t>
      </w:r>
      <w:r>
        <w:rPr>
          <w:rFonts w:hint="eastAsia" w:ascii="仿宋" w:hAnsi="仿宋" w:eastAsia="仿宋" w:cs="仿宋"/>
          <w:bCs/>
          <w:sz w:val="24"/>
          <w:highlight w:val="none"/>
        </w:rPr>
        <w:t xml:space="preserve">扣缴其部分乃至全部履约保证金。</w:t>
      </w:r>
      <w:r>
        <w:rPr>
          <w:rFonts w:hint="eastAsia" w:ascii="仿宋" w:hAnsi="仿宋" w:eastAsia="仿宋" w:cs="仿宋"/>
          <w:bCs/>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）合同生效及其它：</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1.因标的质量问题发生争议的，应当邀请国家认可的质量检测机构对货物质量进行鉴定。</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2.如果检测结果证明确有质量问题，供方应无条件退货，检测费用由供方承担，并承担因此逾期交货的违约责任</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3.合同经供需双方代表签字并盖章。</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4.合同签订后供需双方即直接产生权利与义务的关系，合同执行过程中出现的问题应按照合同约定、法律法规的规定办理。在合同履行过程中，双方如有争议，由供需双方协商处理，若协商不成，可选择以下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仿宋" w:hAnsi="仿宋" w:eastAsia="仿宋" w:cs="仿宋"/>
          <w:bCs/>
          <w:sz w:val="24"/>
          <w:highlight w:val="none"/>
          <w:u w:val="single"/>
        </w:rPr>
        <w:t xml:space="preserve"> （2） </w:t>
      </w:r>
      <w:r>
        <w:rPr>
          <w:rFonts w:hint="eastAsia" w:ascii="仿宋" w:hAnsi="仿宋" w:eastAsia="仿宋" w:cs="仿宋"/>
          <w:bCs/>
          <w:sz w:val="24"/>
          <w:highlight w:val="none"/>
        </w:rPr>
        <w:t xml:space="preserve">方式处理：</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（1）向无锡仲裁委员会申请仲裁。</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（2）向需方所在地法院提起诉讼。</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仿宋" w:hAnsi="仿宋" w:eastAsia="仿宋" w:cs="仿宋"/>
          <w:sz w:val="24"/>
          <w:highlight w:val="none"/>
        </w:rPr>
      </w:r>
      <w:r/>
    </w:p>
    <w:p>
      <w:pPr>
        <w:pStyle w:val="862"/>
        <w:ind w:firstLine="520"/>
        <w:spacing w:before="100" w:beforeAutospacing="1" w:after="100" w:afterAutospacing="1" w:line="360" w:lineRule="auto"/>
        <w:shd w:val="clear" w:color="auto" w:fill="ffffff"/>
        <w:widowControl/>
        <w:tabs>
          <w:tab w:val="left" w:pos="1050" w:leader="none"/>
          <w:tab w:val="left" w:pos="1155"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.合同中未有约定的按照有关的法律法规以及国家行业标准或技术文件规定予以解决。</w:t>
      </w:r>
      <w:r>
        <w:rPr>
          <w:rFonts w:hint="eastAsia" w:ascii="仿宋" w:hAnsi="仿宋" w:eastAsia="仿宋" w:cs="仿宋"/>
          <w:sz w:val="24"/>
          <w:highlight w:val="none"/>
        </w:rPr>
      </w:r>
      <w:r/>
    </w:p>
    <w:p>
      <w:pPr>
        <w:pStyle w:val="862"/>
        <w:ind w:firstLine="520"/>
        <w:spacing w:before="100" w:beforeAutospacing="1" w:after="100" w:afterAutospacing="1" w:line="360" w:lineRule="auto"/>
        <w:widowControl/>
        <w:tabs>
          <w:tab w:val="left" w:pos="1050" w:leader="none"/>
          <w:tab w:val="left" w:pos="1155" w:leader="none"/>
        </w:tabs>
        <w:rPr>
          <w:rFonts w:hint="eastAsia" w:ascii="宋体" w:hAnsi="宋体" w:eastAsia="宋体" w:cs="宋体"/>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left"/>
        <w:spacing w:line="360" w:lineRule="auto"/>
        <w:shd w:val="clear" w:color="auto" w:fill="ffffff"/>
        <w:widowControl/>
        <w:rPr>
          <w:rFonts w:ascii="宋体" w:hAnsi="宋体"/>
          <w:b/>
          <w:sz w:val="22"/>
          <w:szCs w:val="24"/>
          <w:highlight w:val="none"/>
        </w:rPr>
      </w:pPr>
      <w:r>
        <w:rPr>
          <w:rFonts w:ascii="宋体" w:hAnsi="宋体"/>
          <w:b/>
          <w:sz w:val="22"/>
          <w:szCs w:val="24"/>
          <w:highlight w:val="none"/>
        </w:rPr>
      </w:r>
      <w:r/>
    </w:p>
    <w:p>
      <w:pPr>
        <w:pStyle w:val="862"/>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rPr>
          <w:rFonts w:hint="eastAsia" w:ascii="仿宋" w:hAnsi="仿宋" w:eastAsia="仿宋" w:cs="仿宋"/>
          <w:b/>
          <w:sz w:val="44"/>
          <w:szCs w:val="44"/>
          <w:highlight w:val="none"/>
        </w:rPr>
      </w:r>
      <w:r/>
    </w:p>
    <w:p>
      <w:pPr>
        <w:pStyle w:val="862"/>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pStyle w:val="862"/>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pStyle w:val="862"/>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rPr>
          <w:rFonts w:hint="eastAsia" w:ascii="仿宋" w:hAnsi="仿宋" w:eastAsia="仿宋" w:cs="仿宋"/>
          <w:b/>
          <w:color w:val="ff0000"/>
          <w:sz w:val="48"/>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rPr>
          <w:rFonts w:hint="eastAsia" w:ascii="仿宋" w:hAnsi="仿宋" w:eastAsia="仿宋" w:cs="仿宋"/>
          <w:b/>
          <w:sz w:val="72"/>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r>
      <w:r/>
    </w:p>
    <w:p>
      <w:pPr>
        <w:pStyle w:val="862"/>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rPr>
          <w:rFonts w:hint="eastAsia" w:ascii="仿宋" w:hAnsi="仿宋" w:eastAsia="仿宋" w:cs="仿宋"/>
          <w:b/>
          <w:sz w:val="30"/>
          <w:highlight w:val="none"/>
          <w:u w:val="singl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pStyle w:val="862"/>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rPr>
          <w:rFonts w:hint="eastAsia" w:ascii="仿宋" w:hAnsi="仿宋" w:eastAsia="仿宋" w:cs="仿宋"/>
          <w:b/>
          <w:sz w:val="30"/>
          <w:highlight w:val="none"/>
        </w:rPr>
      </w:r>
      <w:r/>
    </w:p>
    <w:p>
      <w:pPr>
        <w:pStyle w:val="862"/>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numPr>
          <w:ilvl w:val="0"/>
          <w:numId w:val="0"/>
        </w:numPr>
        <w:jc w:val="left"/>
        <w:spacing w:line="360" w:lineRule="auto"/>
        <w:rPr>
          <w:rFonts w:hint="eastAsia" w:ascii="仿宋" w:hAnsi="仿宋" w:eastAsia="仿宋" w:cs="仿宋"/>
          <w:b/>
          <w:sz w:val="30"/>
          <w:szCs w:val="30"/>
          <w:highlight w:val="none"/>
          <w:lang w:eastAsia="zh-CN"/>
        </w:rPr>
        <w:outlineLvl w:val="0"/>
      </w:pPr>
      <w:r>
        <w:rPr>
          <w:rFonts w:hint="eastAsia" w:ascii="仿宋" w:hAnsi="仿宋" w:eastAsia="仿宋" w:cs="仿宋"/>
          <w:b/>
          <w:sz w:val="30"/>
          <w:szCs w:val="30"/>
          <w:highlight w:val="none"/>
          <w:lang w:eastAsia="zh-CN"/>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rPr>
        <w:t xml:space="preserve">投标函（格式）</w:t>
      </w:r>
      <w:r>
        <w:rPr>
          <w:rFonts w:hint="eastAsia" w:ascii="仿宋" w:hAnsi="仿宋" w:eastAsia="仿宋" w:cs="仿宋"/>
          <w:b/>
          <w:sz w:val="30"/>
          <w:szCs w:val="30"/>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8"/>
          <w:szCs w:val="28"/>
          <w:highlight w:val="none"/>
        </w:rPr>
        <w:t xml:space="preserve">投标函</w:t>
      </w:r>
      <w:r>
        <w:rPr>
          <w:rFonts w:hint="eastAsia" w:ascii="仿宋" w:hAnsi="仿宋" w:eastAsia="仿宋" w:cs="仿宋"/>
          <w:b/>
          <w:sz w:val="24"/>
          <w:szCs w:val="24"/>
          <w:highlight w:val="none"/>
        </w:rPr>
      </w:r>
      <w:r/>
    </w:p>
    <w:p>
      <w:pPr>
        <w:pStyle w:val="916"/>
        <w:numPr>
          <w:ilvl w:val="0"/>
          <w:numId w:val="0"/>
        </w:numPr>
        <w:tabs>
          <w:tab w:val="center" w:pos="4153" w:leader="none"/>
          <w:tab w:val="right" w:pos="8306" w:leader="none"/>
        </w:tabs>
        <w:rPr>
          <w:rFonts w:hint="eastAsia" w:ascii="仿宋" w:hAnsi="仿宋" w:eastAsia="仿宋" w:cs="仿宋"/>
          <w:highlight w:val="none"/>
        </w:rPr>
      </w:pPr>
      <w:r>
        <w:rPr>
          <w:rFonts w:hint="eastAsia" w:ascii="仿宋" w:hAnsi="仿宋" w:eastAsia="仿宋" w:cs="仿宋"/>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致江苏成建项目管理有限公司：</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我们收到你们编号JSZC-320206-WXCJ-G2026-0013招标文件，经仔细阅读和研究，我们决定参加此次</w:t>
      </w:r>
      <w:r>
        <w:rPr>
          <w:rFonts w:hint="eastAsia" w:ascii="仿宋" w:hAnsi="仿宋" w:eastAsia="仿宋" w:cs="仿宋"/>
          <w:bCs/>
          <w:sz w:val="24"/>
          <w:szCs w:val="24"/>
          <w:highlight w:val="none"/>
          <w:lang w:eastAsia="zh-CN"/>
        </w:rPr>
        <w:t xml:space="preserve">江苏省锡山高级中学实验学校家具采购项目</w:t>
      </w:r>
      <w:r>
        <w:rPr>
          <w:rFonts w:hint="eastAsia" w:ascii="仿宋" w:hAnsi="仿宋" w:eastAsia="仿宋" w:cs="仿宋"/>
          <w:bCs/>
          <w:sz w:val="24"/>
          <w:szCs w:val="24"/>
          <w:highlight w:val="none"/>
        </w:rPr>
        <w:t xml:space="preserve">的投标。</w:t>
      </w:r>
      <w:r>
        <w:rPr>
          <w:rFonts w:hint="eastAsia" w:ascii="仿宋" w:hAnsi="仿宋" w:eastAsia="仿宋" w:cs="仿宋"/>
          <w:bCs/>
          <w:sz w:val="24"/>
          <w:szCs w:val="24"/>
          <w:highlight w:val="none"/>
        </w:rPr>
      </w:r>
      <w:r/>
    </w:p>
    <w:p>
      <w:pPr>
        <w:pStyle w:val="862"/>
        <w:ind w:firstLine="480"/>
        <w:spacing w:line="360" w:lineRule="auto"/>
        <w:tabs>
          <w:tab w:val="left" w:pos="315" w:leader="none"/>
          <w:tab w:val="left" w:pos="525" w:leader="none"/>
          <w:tab w:val="left" w:pos="945" w:leader="none"/>
          <w:tab w:val="left" w:pos="1155" w:leader="none"/>
        </w:tabs>
        <w:rPr>
          <w:rStyle w:val="950"/>
          <w:rFonts w:hint="eastAsia" w:ascii="仿宋" w:hAnsi="仿宋" w:eastAsia="仿宋" w:cs="仿宋"/>
          <w:bCs/>
          <w:highlight w:val="none"/>
        </w:rPr>
      </w:pPr>
      <w:r>
        <w:rPr>
          <w:rFonts w:hint="eastAsia" w:ascii="仿宋" w:hAnsi="仿宋" w:eastAsia="仿宋" w:cs="仿宋"/>
          <w:bCs/>
          <w:sz w:val="24"/>
          <w:szCs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szCs w:val="24"/>
          <w:highlight w:val="none"/>
        </w:rPr>
        <w:t xml:space="preserve">具体内容如下</w:t>
      </w:r>
      <w:r>
        <w:rPr>
          <w:rFonts w:hint="eastAsia" w:ascii="仿宋" w:hAnsi="仿宋" w:eastAsia="仿宋" w:cs="仿宋"/>
          <w:bCs/>
          <w:highlight w:val="none"/>
        </w:rPr>
        <w:t xml:space="preserve">）</w:t>
      </w:r>
      <w:r>
        <w:rPr>
          <w:rStyle w:val="950"/>
          <w:rFonts w:hint="eastAsia" w:ascii="仿宋" w:hAnsi="仿宋" w:eastAsia="仿宋" w:cs="仿宋"/>
          <w:highlight w:val="none"/>
        </w:rPr>
        <w:t xml:space="preserve">：</w:t>
      </w:r>
      <w:r>
        <w:rPr>
          <w:rStyle w:val="950"/>
          <w:rFonts w:hint="eastAsia" w:ascii="仿宋" w:hAnsi="仿宋" w:eastAsia="仿宋" w:cs="仿宋"/>
          <w:bCs/>
          <w:highlight w:val="none"/>
        </w:rPr>
      </w:r>
      <w:r/>
    </w:p>
    <w:p>
      <w:pPr>
        <w:pStyle w:val="862"/>
        <w:ind w:firstLine="480"/>
        <w:spacing w:line="470" w:lineRule="exact"/>
        <w:tabs>
          <w:tab w:val="left" w:pos="525" w:leader="none"/>
        </w:tabs>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1. 资格、资信证明文件：</w:t>
      </w:r>
      <w:r>
        <w:rPr>
          <w:rFonts w:hint="eastAsia" w:ascii="仿宋" w:hAnsi="仿宋" w:eastAsia="仿宋" w:cs="仿宋"/>
          <w:b w:val="0"/>
          <w:bCs w:val="0"/>
          <w:sz w:val="24"/>
          <w:highlight w:val="none"/>
        </w:rPr>
      </w:r>
      <w:r/>
    </w:p>
    <w:p>
      <w:pPr>
        <w:pStyle w:val="862"/>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color w:val="000000"/>
          <w:sz w:val="24"/>
          <w:highlight w:val="none"/>
        </w:rPr>
        <w:t xml:space="preserve">（如供应商是被授权的分支机构，须出具委托投标授权书原件扫描件，还须另行提供出具授权书的企业法人有效期内营业执照副本原件扫描件）</w:t>
      </w:r>
      <w:r>
        <w:rPr>
          <w:rFonts w:hint="eastAsia" w:ascii="仿宋" w:hAnsi="仿宋" w:eastAsia="仿宋" w:cs="仿宋"/>
          <w:b/>
          <w:bCs/>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470" w:lineRule="exact"/>
        <w:tabs>
          <w:tab w:val="left" w:pos="0" w:leader="none"/>
        </w:tabs>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项目负责人的由法定的社保收缴部门出具的近三个月中任意一个月份（2026年2月/3月/4月）的投标供应商依法为其缴纳社会保险证明</w:t>
      </w:r>
      <w:r>
        <w:rPr>
          <w:rFonts w:hint="eastAsia" w:ascii="仿宋" w:hAnsi="仿宋" w:eastAsia="仿宋" w:cs="仿宋"/>
          <w:b/>
          <w:bCs/>
          <w:sz w:val="24"/>
          <w:highlight w:val="none"/>
          <w:lang w:val="en-US" w:eastAsia="zh-CN"/>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eastAsia="zh-CN"/>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sz w:val="24"/>
          <w:highlight w:val="none"/>
        </w:rPr>
        <w:t xml:space="preserve">）的财务状况报告（资产负债表和利润表）或由会计师事务所出具的2024年度的财务审计报告原件扫描件</w:t>
      </w:r>
      <w:r>
        <w:rPr>
          <w:rFonts w:hint="eastAsia" w:ascii="仿宋" w:hAnsi="仿宋" w:eastAsia="仿宋" w:cs="仿宋"/>
          <w:bCs/>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w:t>
      </w:r>
      <w:r>
        <w:rPr>
          <w:rFonts w:hint="eastAsia" w:ascii="仿宋" w:hAnsi="仿宋" w:eastAsia="仿宋" w:cs="仿宋"/>
          <w:bCs/>
          <w:color w:val="000000"/>
          <w:sz w:val="24"/>
          <w:highlight w:val="none"/>
        </w:rPr>
        <w:t xml:space="preserve">投投标供应商近三个月中任意一个月份（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bCs/>
          <w:color w:val="000000"/>
          <w:sz w:val="24"/>
          <w:highlight w:val="none"/>
        </w:rPr>
        <w:t xml:space="preserve">）的依法缴纳税收的相关材料</w:t>
      </w:r>
      <w:r>
        <w:rPr>
          <w:rFonts w:hint="eastAsia" w:ascii="仿宋" w:hAnsi="仿宋" w:eastAsia="仿宋" w:cs="仿宋"/>
          <w:b/>
          <w:bCs w:val="0"/>
          <w:color w:val="000000"/>
          <w:sz w:val="24"/>
          <w:highlight w:val="none"/>
        </w:rPr>
        <w:t xml:space="preserve">（提供相关主管部门证明或银行代扣证明，或者提供依法免税的主管部门出具的相应证明材料）</w:t>
      </w:r>
      <w:r>
        <w:rPr>
          <w:rFonts w:hint="eastAsia" w:ascii="仿宋" w:hAnsi="仿宋" w:eastAsia="仿宋" w:cs="仿宋"/>
          <w:bCs/>
          <w:color w:val="000000"/>
          <w:sz w:val="24"/>
          <w:highlight w:val="none"/>
          <w:lang w:val="en-US" w:eastAsia="zh-CN"/>
        </w:rPr>
        <w:t xml:space="preserve">原件</w:t>
      </w:r>
      <w:r>
        <w:rPr>
          <w:rFonts w:hint="eastAsia" w:ascii="仿宋" w:hAnsi="仿宋" w:eastAsia="仿宋" w:cs="仿宋"/>
          <w:bCs/>
          <w:color w:val="000000"/>
          <w:sz w:val="24"/>
          <w:highlight w:val="none"/>
        </w:rPr>
        <w:t xml:space="preserve">扫描件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）投标供应商近三个月中任意一个月份（</w:t>
      </w:r>
      <w:r>
        <w:rPr>
          <w:rFonts w:hint="eastAsia" w:ascii="仿宋" w:hAnsi="仿宋" w:eastAsia="仿宋" w:cs="仿宋"/>
          <w:sz w:val="24"/>
          <w:highlight w:val="none"/>
          <w:lang w:val="en-US" w:eastAsia="zh-CN"/>
        </w:rPr>
        <w:t xml:space="preserve">2026年2月/3月/4月</w:t>
      </w:r>
      <w:r>
        <w:rPr>
          <w:rFonts w:hint="eastAsia" w:ascii="仿宋" w:hAnsi="仿宋" w:eastAsia="仿宋" w:cs="仿宋"/>
          <w:color w:val="000000"/>
          <w:sz w:val="24"/>
          <w:highlight w:val="none"/>
        </w:rPr>
        <w:t xml:space="preserve">）的依法缴纳社会保障资金的相关材料（提供相关主管部门证明或银行代扣证明，或者提供依法不需要缴纳社会保障资金的主管部门出具的证明材料）原件扫描件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862"/>
        <w:ind w:firstLine="480"/>
        <w:spacing w:line="360" w:lineRule="auto"/>
        <w:widowControl/>
        <w:rPr>
          <w:rFonts w:hint="eastAsia" w:ascii="仿宋" w:hAnsi="仿宋" w:eastAsia="仿宋" w:cs="仿宋"/>
          <w:b/>
          <w:bCs/>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政府采购投标及履约承诺函</w:t>
      </w:r>
      <w:r>
        <w:rPr>
          <w:rFonts w:hint="eastAsia" w:ascii="仿宋" w:hAnsi="仿宋" w:eastAsia="仿宋" w:cs="仿宋"/>
          <w:b/>
          <w:bCs/>
          <w:sz w:val="24"/>
          <w:highlight w:val="none"/>
        </w:rPr>
        <w:t xml:space="preserve">（格式见附件）</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eastAsia="zh-CN"/>
        </w:rPr>
      </w:r>
      <w:r/>
    </w:p>
    <w:p>
      <w:pPr>
        <w:pStyle w:val="974"/>
        <w:ind w:left="0"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974"/>
        <w:ind w:firstLine="482"/>
        <w:spacing w:line="47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仿宋" w:hAnsi="仿宋" w:eastAsia="仿宋" w:cs="仿宋"/>
          <w:sz w:val="24"/>
          <w:highlight w:val="none"/>
        </w:rPr>
      </w:r>
      <w:r/>
    </w:p>
    <w:p>
      <w:pPr>
        <w:pStyle w:val="862"/>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rPr>
          <w:rFonts w:hint="eastAsia" w:ascii="仿宋" w:hAnsi="仿宋" w:eastAsia="仿宋" w:cs="仿宋"/>
          <w:bCs/>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投标人简介和经营情况说明；</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关于符合本国产品标准的声明函</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项目管理机构配备情况</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类似业绩表</w:t>
      </w:r>
      <w:r>
        <w:rPr>
          <w:rFonts w:hint="eastAsia" w:ascii="仿宋" w:hAnsi="仿宋" w:eastAsia="仿宋" w:cs="仿宋"/>
          <w:b/>
          <w:bCs/>
          <w:color w:val="000000"/>
          <w:sz w:val="24"/>
          <w:highlight w:val="none"/>
        </w:rPr>
        <w:t xml:space="preserve">（格式见附件）</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质保期满后备品备件、易损件报价表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偏离表</w:t>
      </w:r>
      <w:r>
        <w:rPr>
          <w:rFonts w:hint="eastAsia" w:ascii="仿宋" w:hAnsi="仿宋" w:eastAsia="仿宋" w:cs="仿宋"/>
          <w:b/>
          <w:bCs/>
          <w:color w:val="000000"/>
          <w:sz w:val="24"/>
          <w:highlight w:val="none"/>
        </w:rPr>
        <w:t xml:space="preserve">（格式见附件）</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000000"/>
          <w:sz w:val="24"/>
          <w:highlight w:val="none"/>
        </w:rPr>
      </w:r>
      <w:r/>
    </w:p>
    <w:p>
      <w:pPr>
        <w:pStyle w:val="862"/>
        <w:numPr>
          <w:ilvl w:val="0"/>
          <w:numId w:val="10"/>
        </w:numPr>
        <w:ind w:left="180" w:firstLine="240"/>
        <w:jc w:val="left"/>
        <w:spacing w:line="46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其他投标人认为有必要提供的证明资料</w:t>
      </w:r>
      <w:r>
        <w:rPr>
          <w:rFonts w:hint="eastAsia" w:ascii="仿宋" w:hAnsi="仿宋" w:eastAsia="仿宋" w:cs="仿宋"/>
          <w:color w:val="000000"/>
          <w:sz w:val="24"/>
          <w:highlight w:val="none"/>
        </w:rPr>
      </w:r>
      <w:r/>
    </w:p>
    <w:p>
      <w:pPr>
        <w:pStyle w:val="862"/>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.投标函部分：</w:t>
      </w:r>
      <w:r>
        <w:rPr>
          <w:rFonts w:hint="eastAsia" w:ascii="仿宋" w:hAnsi="仿宋" w:eastAsia="仿宋" w:cs="仿宋"/>
          <w:b/>
          <w:sz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（1）投标函</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（2）开标一览表</w:t>
      </w:r>
      <w:r>
        <w:rPr>
          <w:rFonts w:hint="eastAsia" w:ascii="仿宋" w:hAnsi="仿宋" w:eastAsia="仿宋" w:cs="仿宋"/>
          <w:b/>
          <w:bCs/>
          <w:sz w:val="24"/>
          <w:szCs w:val="24"/>
          <w:highlight w:val="none"/>
        </w:rPr>
        <w:t xml:space="preserve">（格式见附件）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rPr>
        <w:t xml:space="preserve">（3）细目报价表</w:t>
      </w:r>
      <w:r>
        <w:rPr>
          <w:rFonts w:hint="eastAsia" w:ascii="仿宋" w:hAnsi="仿宋" w:eastAsia="仿宋" w:cs="仿宋"/>
          <w:b/>
          <w:bCs/>
          <w:sz w:val="24"/>
          <w:szCs w:val="24"/>
          <w:highlight w:val="none"/>
        </w:rPr>
        <w:t xml:space="preserve">（格式见附件）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eastAsia="zh-CN"/>
        </w:rPr>
      </w:r>
      <w:r/>
    </w:p>
    <w:p>
      <w:pPr>
        <w:pStyle w:val="862"/>
        <w:numPr>
          <w:ilvl w:val="0"/>
          <w:numId w:val="0"/>
        </w:numPr>
        <w:ind w:firstLine="240"/>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.技术文件</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详见评分标准</w:t>
      </w:r>
      <w:r>
        <w:rPr>
          <w:rFonts w:hint="eastAsia" w:ascii="仿宋" w:hAnsi="仿宋" w:eastAsia="仿宋" w:cs="仿宋"/>
          <w:b/>
          <w:sz w:val="24"/>
          <w:highlight w:val="none"/>
          <w:lang w:eastAsia="zh-CN"/>
        </w:rPr>
        <w:t xml:space="preserve">）</w:t>
      </w:r>
      <w:r>
        <w:rPr>
          <w:rFonts w:hint="eastAsia" w:ascii="仿宋" w:hAnsi="仿宋" w:eastAsia="仿宋" w:cs="仿宋"/>
          <w:b w:val="0"/>
          <w:bCs/>
          <w:sz w:val="24"/>
          <w:highlight w:val="none"/>
          <w:lang w:eastAsia="zh-CN"/>
        </w:rPr>
      </w:r>
      <w:r/>
    </w:p>
    <w:p>
      <w:pPr>
        <w:pStyle w:val="874"/>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．我们同意按招标文件中的规定，本投标文件投标的有效期限为投标截止之日起90天；</w:t>
      </w:r>
      <w:r>
        <w:rPr>
          <w:rFonts w:hint="eastAsia" w:ascii="仿宋" w:hAnsi="仿宋" w:eastAsia="仿宋" w:cs="仿宋"/>
          <w:sz w:val="24"/>
          <w:szCs w:val="24"/>
          <w:highlight w:val="none"/>
        </w:rPr>
      </w:r>
      <w:r/>
    </w:p>
    <w:p>
      <w:pPr>
        <w:pStyle w:val="862"/>
        <w:ind w:firstLine="480"/>
        <w:spacing w:line="360" w:lineRule="auto"/>
        <w:tabs>
          <w:tab w:val="left" w:pos="1050" w:leader="none"/>
        </w:tabs>
        <w:rPr>
          <w:rFonts w:hint="eastAsia" w:ascii="仿宋" w:hAnsi="仿宋" w:eastAsia="仿宋" w:cs="仿宋"/>
          <w:bCs/>
          <w:sz w:val="24"/>
          <w:szCs w:val="24"/>
          <w:highlight w:val="none"/>
          <w:lang w:val="en-GB"/>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.如果我们的投标文件被接受，我们将履行招标文件中规定的每一项要求，按期、按质、按量，履行服务；</w:t>
      </w:r>
      <w:r>
        <w:rPr>
          <w:rFonts w:hint="eastAsia" w:ascii="仿宋" w:hAnsi="仿宋" w:eastAsia="仿宋" w:cs="仿宋"/>
          <w:bCs/>
          <w:sz w:val="24"/>
          <w:szCs w:val="24"/>
          <w:highlight w:val="none"/>
          <w:lang w:val="en-GB"/>
        </w:rPr>
      </w:r>
      <w:r/>
    </w:p>
    <w:p>
      <w:pPr>
        <w:pStyle w:val="862"/>
        <w:ind w:firstLine="480"/>
        <w:spacing w:line="360" w:lineRule="auto"/>
        <w:tabs>
          <w:tab w:val="left" w:pos="945"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.我们认为你们有权决定成交者；</w:t>
      </w:r>
      <w:r>
        <w:rPr>
          <w:rFonts w:hint="eastAsia" w:ascii="仿宋" w:hAnsi="仿宋" w:eastAsia="仿宋" w:cs="仿宋"/>
          <w:bCs/>
          <w:sz w:val="24"/>
          <w:szCs w:val="24"/>
          <w:highlight w:val="none"/>
        </w:rPr>
      </w:r>
      <w:r/>
    </w:p>
    <w:p>
      <w:pPr>
        <w:pStyle w:val="862"/>
        <w:ind w:firstLine="480"/>
        <w:spacing w:line="360" w:lineRule="auto"/>
        <w:tabs>
          <w:tab w:val="left" w:pos="945" w:leader="none"/>
          <w:tab w:val="left" w:pos="129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．我方愿意遵守相关法律法规和合同条款履行自己的全部责任。在合同履行过程中，双方如有争议，友好协商解决；</w:t>
      </w:r>
      <w:r>
        <w:rPr>
          <w:rFonts w:hint="eastAsia" w:ascii="仿宋" w:hAnsi="仿宋" w:eastAsia="仿宋" w:cs="仿宋"/>
          <w:bCs/>
          <w:sz w:val="24"/>
          <w:szCs w:val="24"/>
          <w:highlight w:val="none"/>
        </w:rPr>
      </w:r>
      <w:r/>
    </w:p>
    <w:p>
      <w:pPr>
        <w:pStyle w:val="862"/>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．我们认可并遵守招标文件的所有规定，放弃对招标文件提出质疑的权利；</w:t>
      </w:r>
      <w:r>
        <w:rPr>
          <w:rFonts w:hint="eastAsia" w:ascii="仿宋" w:hAnsi="仿宋" w:eastAsia="仿宋" w:cs="仿宋"/>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法定代表人或被授权代表</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（签字或盖章）：</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                              传真：</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地址：                              邮编：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开户名称：</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开户银行：                   </w:t>
      </w:r>
      <w:r>
        <w:rPr>
          <w:rFonts w:hint="eastAsia" w:ascii="仿宋" w:hAnsi="仿宋" w:eastAsia="仿宋" w:cs="仿宋"/>
          <w:bCs/>
          <w:sz w:val="24"/>
          <w:szCs w:val="24"/>
          <w:highlight w:val="none"/>
        </w:rPr>
      </w:r>
      <w:r/>
    </w:p>
    <w:p>
      <w:pPr>
        <w:pStyle w:val="862"/>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szCs w:val="24"/>
          <w:highlight w:val="none"/>
        </w:rPr>
        <w:t xml:space="preserve">开户账号</w:t>
      </w:r>
      <w:bookmarkStart w:id="12" w:name="（报价人）法定代表人授权书（格式）"/>
      <w:r/>
      <w:bookmarkEnd w:id="12"/>
      <w:r/>
      <w:bookmarkStart w:id="13" w:name="校园网系统报价和服务承诺表（格式）"/>
      <w:r/>
      <w:bookmarkEnd w:id="13"/>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rPr>
          <w:rFonts w:hint="eastAsia" w:ascii="仿宋" w:hAnsi="仿宋" w:eastAsia="仿宋" w:cs="仿宋"/>
          <w:b/>
          <w:sz w:val="30"/>
          <w:szCs w:val="30"/>
          <w:highlight w:val="none"/>
        </w:rPr>
      </w:r>
      <w:r/>
    </w:p>
    <w:p>
      <w:pPr>
        <w:pStyle w:val="875"/>
        <w:rPr>
          <w:rFonts w:hint="eastAsia" w:ascii="仿宋" w:hAnsi="仿宋" w:eastAsia="仿宋" w:cs="仿宋"/>
          <w:b/>
          <w:bCs w:val="0"/>
          <w:sz w:val="30"/>
          <w:szCs w:val="30"/>
          <w:highlight w:val="none"/>
        </w:rPr>
      </w:pPr>
      <w:r>
        <w:rPr>
          <w:rFonts w:hint="eastAsia" w:ascii="仿宋" w:hAnsi="仿宋" w:eastAsia="仿宋" w:cs="仿宋"/>
          <w:b/>
          <w:bCs w:val="0"/>
          <w:sz w:val="30"/>
          <w:szCs w:val="30"/>
          <w:highlight w:val="none"/>
        </w:rPr>
      </w:r>
      <w:r/>
    </w:p>
    <w:p>
      <w:pPr>
        <w:pStyle w:val="862"/>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rPr>
          <w:rFonts w:hint="eastAsia" w:ascii="仿宋" w:hAnsi="仿宋" w:eastAsia="仿宋" w:cs="仿宋"/>
          <w:b/>
          <w:sz w:val="30"/>
          <w:szCs w:val="30"/>
          <w:highlight w:val="none"/>
        </w:rPr>
      </w:r>
      <w:r/>
    </w:p>
    <w:p>
      <w:pPr>
        <w:pStyle w:val="1074"/>
        <w:rPr>
          <w:rFonts w:hint="eastAsia"/>
          <w:highlight w:val="none"/>
        </w:rPr>
      </w:pPr>
      <w:r>
        <w:rPr>
          <w:rFonts w:hint="eastAsia"/>
          <w:highlight w:val="none"/>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供应商名称（盖章）                       政府采购编号：</w:t>
      </w:r>
      <w:r>
        <w:rPr>
          <w:rFonts w:hint="eastAsia" w:ascii="仿宋" w:hAnsi="仿宋" w:eastAsia="仿宋" w:cs="仿宋"/>
          <w:bCs/>
          <w:sz w:val="24"/>
          <w:szCs w:val="24"/>
          <w:highlight w:val="none"/>
        </w:rPr>
      </w:r>
      <w:r/>
    </w:p>
    <w:tbl>
      <w:tblPr>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4720"/>
        <w:gridCol w:w="4660"/>
      </w:tblGrid>
      <w:tr>
        <w:trPr>
          <w:trHeight w:val="1244"/>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862"/>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（单位：元）</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bCs/>
                <w:sz w:val="24"/>
                <w:highlight w:val="none"/>
              </w:rPr>
            </w:pPr>
            <w:r>
              <w:rPr>
                <w:rFonts w:hint="eastAsia" w:ascii="仿宋" w:hAnsi="仿宋" w:eastAsia="仿宋" w:cs="仿宋"/>
                <w:bCs/>
                <w:sz w:val="24"/>
                <w:highlight w:val="none"/>
              </w:rPr>
              <w:t xml:space="preserve">交货期</w:t>
            </w:r>
            <w:r>
              <w:rPr>
                <w:rFonts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ascii="仿宋" w:hAnsi="仿宋" w:eastAsia="仿宋" w:cs="仿宋"/>
                <w:sz w:val="24"/>
                <w:highlight w:val="none"/>
              </w:rPr>
            </w:pPr>
            <w:r>
              <w:rPr>
                <w:rFonts w:hint="eastAsia" w:ascii="仿宋" w:hAnsi="仿宋" w:eastAsia="仿宋" w:cs="仿宋"/>
                <w:bCs/>
                <w:sz w:val="24"/>
                <w:highlight w:val="none"/>
              </w:rPr>
              <w:t xml:space="preserve">质保期</w:t>
            </w: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4720" w:type="dxa"/>
            <w:vAlign w:val="center"/>
            <w:textDirection w:val="lrTb"/>
            <w:noWrap w:val="false"/>
          </w:tcPr>
          <w:p>
            <w:pPr>
              <w:pStyle w:val="862"/>
              <w:jc w:val="center"/>
              <w:widowControl/>
              <w:rPr>
                <w:rFonts w:hint="eastAsia" w:ascii="仿宋" w:hAnsi="仿宋" w:eastAsia="仿宋" w:cs="仿宋"/>
                <w:sz w:val="24"/>
                <w:highlight w:val="none"/>
                <w:lang w:val="en-US" w:eastAsia="zh-CN"/>
              </w:rPr>
            </w:pPr>
            <w:r>
              <w:rPr>
                <w:rFonts w:hint="eastAsia" w:ascii="仿宋" w:hAnsi="仿宋" w:eastAsia="仿宋" w:cs="仿宋"/>
                <w:bCs/>
                <w:sz w:val="24"/>
                <w:highlight w:val="none"/>
              </w:rPr>
              <w:t xml:space="preserve">项目负责人</w:t>
            </w:r>
            <w:r>
              <w:rPr>
                <w:rFonts w:hint="eastAsia" w:ascii="仿宋" w:hAnsi="仿宋" w:eastAsia="仿宋" w:cs="仿宋"/>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pStyle w:val="862"/>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rPr>
          <w:rFonts w:hint="eastAsia" w:ascii="仿宋" w:hAnsi="仿宋" w:eastAsia="仿宋" w:cs="仿宋"/>
          <w:sz w:val="24"/>
          <w:highlight w:val="none"/>
        </w:rPr>
      </w:r>
      <w:r/>
    </w:p>
    <w:p>
      <w:pPr>
        <w:pStyle w:val="862"/>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rPr>
          <w:rFonts w:hint="eastAsia" w:ascii="仿宋" w:hAnsi="仿宋" w:eastAsia="仿宋" w:cs="仿宋"/>
          <w:b/>
          <w:sz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1074"/>
        <w:ind w:firstLine="0"/>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pStyle w:val="862"/>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w:t>
      </w:r>
      <w:r>
        <w:rPr>
          <w:rFonts w:hint="eastAsia" w:ascii="仿宋" w:hAnsi="仿宋" w:eastAsia="仿宋" w:cs="仿宋"/>
          <w:b/>
          <w:bCs/>
          <w:sz w:val="30"/>
          <w:szCs w:val="30"/>
          <w:highlight w:val="none"/>
        </w:rPr>
      </w:r>
      <w:r/>
    </w:p>
    <w:p>
      <w:pPr>
        <w:pStyle w:val="862"/>
        <w:jc w:val="center"/>
        <w:spacing w:line="300" w:lineRule="auto"/>
        <w:rPr>
          <w:rFonts w:ascii="仿宋" w:hAnsi="仿宋" w:eastAsia="仿宋" w:cs="仿宋"/>
          <w:b/>
          <w:highlight w:val="none"/>
        </w:rPr>
      </w:pPr>
      <w:r>
        <w:rPr>
          <w:rFonts w:hint="eastAsia" w:ascii="仿宋" w:hAnsi="仿宋" w:eastAsia="仿宋" w:cs="仿宋"/>
          <w:b/>
          <w:sz w:val="30"/>
          <w:szCs w:val="30"/>
          <w:highlight w:val="none"/>
        </w:rPr>
        <w:t xml:space="preserve">细目报价表</w:t>
      </w:r>
      <w:r>
        <w:rPr>
          <w:rFonts w:ascii="仿宋" w:hAnsi="仿宋" w:eastAsia="仿宋" w:cs="仿宋"/>
          <w:b/>
          <w:highlight w:val="none"/>
        </w:rPr>
      </w:r>
      <w:r/>
    </w:p>
    <w:p>
      <w:pPr>
        <w:pStyle w:val="862"/>
        <w:spacing w:line="300" w:lineRule="auto"/>
        <w:rPr>
          <w:rFonts w:ascii="仿宋" w:hAnsi="仿宋" w:eastAsia="仿宋" w:cs="仿宋"/>
          <w:highlight w:val="none"/>
        </w:rPr>
      </w:pPr>
      <w:r>
        <w:rPr>
          <w:rFonts w:ascii="仿宋" w:hAnsi="仿宋" w:eastAsia="仿宋" w:cs="仿宋"/>
          <w:highlight w:val="none"/>
        </w:rPr>
      </w:r>
      <w:r/>
    </w:p>
    <w:p>
      <w:pPr>
        <w:pStyle w:val="862"/>
        <w:spacing w:line="300" w:lineRule="auto"/>
        <w:rPr>
          <w:rFonts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rPr>
          <w:rFonts w:ascii="仿宋" w:hAnsi="仿宋" w:eastAsia="仿宋" w:cs="仿宋"/>
          <w:bCs/>
          <w:highlight w:val="none"/>
        </w:rPr>
      </w:r>
      <w:r/>
    </w:p>
    <w:tbl>
      <w:tblPr>
        <w:tblW w:w="49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859"/>
        <w:gridCol w:w="1825"/>
        <w:gridCol w:w="1237"/>
        <w:gridCol w:w="1113"/>
        <w:gridCol w:w="750"/>
        <w:gridCol w:w="775"/>
        <w:gridCol w:w="1112"/>
        <w:gridCol w:w="1018"/>
      </w:tblGrid>
      <w:tr>
        <w:trPr>
          <w:trHeight w:val="4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编号</w:t>
            </w:r>
            <w:r>
              <w:rPr>
                <w:rFonts w:hint="eastAsia" w:ascii="仿宋" w:hAnsi="仿宋" w:eastAsia="仿宋" w:cs="仿宋"/>
                <w:b w:val="0"/>
                <w:bCs/>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名称</w:t>
            </w:r>
            <w:r>
              <w:rPr>
                <w:rFonts w:hint="eastAsia" w:ascii="仿宋" w:hAnsi="仿宋" w:eastAsia="仿宋" w:cs="仿宋"/>
                <w:b w:val="0"/>
                <w:bCs/>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图例</w:t>
            </w:r>
            <w:r>
              <w:rPr>
                <w:rFonts w:hint="eastAsia" w:ascii="仿宋" w:hAnsi="仿宋" w:eastAsia="仿宋" w:cs="仿宋"/>
                <w:b w:val="0"/>
                <w:bCs/>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规格</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品牌型号</w:t>
            </w:r>
            <w:r>
              <w:rPr>
                <w:rFonts w:ascii="仿宋" w:hAnsi="仿宋" w:eastAsia="仿宋" w:cs="仿宋"/>
                <w:b w:val="0"/>
                <w:bCs/>
                <w:i w:val="0"/>
                <w:iCs w:val="0"/>
                <w:color w:val="000000"/>
                <w:sz w:val="24"/>
                <w:szCs w:val="24"/>
                <w:highlight w:val="none"/>
                <w:u w:val="none"/>
                <w:lang w:val="en-US" w:eastAsia="zh-CN"/>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单位</w:t>
            </w:r>
            <w:r>
              <w:rPr>
                <w:rFonts w:hint="eastAsia" w:ascii="仿宋" w:hAnsi="仿宋" w:eastAsia="仿宋" w:cs="仿宋"/>
                <w:b w:val="0"/>
                <w:bCs/>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bCs/>
                <w:i w:val="0"/>
                <w:iCs w:val="0"/>
                <w:color w:val="000000"/>
                <w:sz w:val="24"/>
                <w:szCs w:val="24"/>
                <w:highlight w:val="none"/>
                <w:u w:val="none"/>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数量</w:t>
            </w:r>
            <w:r>
              <w:rPr>
                <w:rFonts w:hint="eastAsia" w:ascii="仿宋" w:hAnsi="仿宋" w:eastAsia="仿宋" w:cs="仿宋"/>
                <w:b w:val="0"/>
                <w:bCs/>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单价（元）</w:t>
            </w:r>
            <w:r>
              <w:rPr>
                <w:rFonts w:hint="eastAsia" w:ascii="仿宋" w:hAnsi="仿宋" w:eastAsia="仿宋" w:cs="仿宋"/>
                <w:b w:val="0"/>
                <w:bCs/>
                <w:i w:val="0"/>
                <w:iCs w:val="0"/>
                <w:color w:val="000000"/>
                <w:sz w:val="24"/>
                <w:szCs w:val="24"/>
                <w:highlight w:val="none"/>
                <w:u w:val="none"/>
                <w:lang w:val="en-US" w:eastAsia="zh-CN"/>
              </w:rPr>
            </w:r>
            <w:r/>
          </w:p>
        </w:tc>
        <w:tc>
          <w:tcPr>
            <w:shd w:val="clear" w:color="auto" w:fill="ffffff"/>
            <w:tcW w:w="542" w:type="dxa"/>
            <w:vAlign w:val="center"/>
            <w:textDirection w:val="lrTb"/>
            <w:noWrap/>
          </w:tcPr>
          <w:p>
            <w:pPr>
              <w:pStyle w:val="862"/>
              <w:jc w:val="center"/>
              <w:rPr>
                <w:rFonts w:hint="eastAsia" w:ascii="仿宋" w:hAnsi="仿宋" w:eastAsia="仿宋" w:cs="仿宋"/>
                <w:b w:val="0"/>
                <w:bCs/>
                <w:i w:val="0"/>
                <w:iCs w:val="0"/>
                <w:color w:val="000000"/>
                <w:sz w:val="24"/>
                <w:szCs w:val="24"/>
                <w:highlight w:val="none"/>
                <w:u w:val="none"/>
                <w:lang w:val="en-US" w:eastAsia="zh-CN"/>
              </w:rPr>
            </w:pPr>
            <w:r>
              <w:rPr>
                <w:rFonts w:hint="eastAsia" w:ascii="仿宋" w:hAnsi="仿宋" w:eastAsia="仿宋" w:cs="仿宋"/>
                <w:b w:val="0"/>
                <w:bCs/>
                <w:i w:val="0"/>
                <w:iCs w:val="0"/>
                <w:color w:val="000000"/>
                <w:sz w:val="24"/>
                <w:szCs w:val="24"/>
                <w:highlight w:val="none"/>
                <w:u w:val="none"/>
                <w:lang w:val="en-US" w:eastAsia="zh-CN"/>
              </w:rPr>
              <w:t xml:space="preserve">总价（元）</w:t>
            </w:r>
            <w:r>
              <w:rPr>
                <w:rFonts w:hint="eastAsia" w:ascii="仿宋" w:hAnsi="仿宋" w:eastAsia="仿宋" w:cs="仿宋"/>
                <w:b w:val="0"/>
                <w:bCs/>
                <w:i w:val="0"/>
                <w:iCs w:val="0"/>
                <w:color w:val="000000"/>
                <w:sz w:val="24"/>
                <w:szCs w:val="24"/>
                <w:highlight w:val="none"/>
                <w:u w:val="none"/>
                <w:lang w:val="en-US" w:eastAsia="zh-CN"/>
              </w:rPr>
            </w:r>
            <w:r/>
          </w:p>
        </w:tc>
      </w:tr>
      <w:tr>
        <w:trPr>
          <w:trHeight w:val="28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（教室）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10795</wp:posOffset>
                      </wp:positionH>
                      <wp:positionV relativeFrom="paragraph">
                        <wp:posOffset>706755</wp:posOffset>
                      </wp:positionV>
                      <wp:extent cx="919480" cy="73660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19480" cy="736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8pt;mso-position-horizontal:absolute;mso-position-vertical-relative:text;margin-top:55.6pt;mso-position-vertical:absolute;width:72.4pt;height:58.0pt;mso-wrap-distance-left:9.0pt;mso-wrap-distance-top:0.0pt;mso-wrap-distance-right:9.0pt;mso-wrap-distance-bottom:0.0pt;" stroked="f">
                      <v:path textboxrect="0,0,0,0"/>
                      <v:imagedata r:id="rId3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1200*600*1080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45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课桌椅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946849" cy="60000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46849" cy="600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4.6pt;height:47.2pt;mso-wrap-distance-left:0.0pt;mso-wrap-distance-top:0.0pt;mso-wrap-distance-right:0.0pt;mso-wrap-distance-bottom:0.0pt;" stroked="f">
                      <v:path textboxrect="0,0,0,0"/>
                      <v:imagedata r:id="rId34"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180975</wp:posOffset>
                      </wp:positionH>
                      <wp:positionV relativeFrom="paragraph">
                        <wp:posOffset>962025</wp:posOffset>
                      </wp:positionV>
                      <wp:extent cx="946785" cy="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467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1;o:allowoverlap:true;o:allowincell:true;mso-position-horizontal-relative:text;margin-left:14.2pt;mso-position-horizontal:absolute;mso-position-vertical-relative:text;margin-top:75.8pt;mso-position-vertical:absolute;width:74.5pt;height:0.0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435×628×700-820mm</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书包柜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-20319</wp:posOffset>
                      </wp:positionH>
                      <wp:positionV relativeFrom="paragraph">
                        <wp:posOffset>231140</wp:posOffset>
                      </wp:positionV>
                      <wp:extent cx="1024890" cy="67119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2489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2;o:allowoverlap:true;o:allowincell:true;mso-position-horizontal-relative:text;margin-left:-1.6pt;mso-position-horizontal:absolute;mso-position-vertical-relative:text;margin-top:18.2pt;mso-position-vertical:absolute;width:80.7pt;height:52.8pt;mso-wrap-distance-left:9.0pt;mso-wrap-distance-top:0.0pt;mso-wrap-distance-right:9.0pt;mso-wrap-distance-bottom:0.0pt;" stroked="f">
                      <v:path textboxrect="0,0,0,0"/>
                      <v:imagedata r:id="rId3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7400×400×1100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角落柜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169545</wp:posOffset>
                      </wp:positionH>
                      <wp:positionV relativeFrom="paragraph">
                        <wp:posOffset>316230</wp:posOffset>
                      </wp:positionV>
                      <wp:extent cx="609600" cy="7207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09600"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3;o:allowoverlap:true;o:allowincell:true;mso-position-horizontal-relative:text;margin-left:13.3pt;mso-position-horizontal:absolute;mso-position-vertical-relative:text;margin-top:24.9pt;mso-position-vertical:absolute;width:48.0pt;height:56.8pt;mso-wrap-distance-left:9.0pt;mso-wrap-distance-top:0.0pt;mso-wrap-distance-right:9.0pt;mso-wrap-distance-bottom:0.0pt;" stroked="f">
                      <v:path textboxrect="0,0,0,0"/>
                      <v:imagedata r:id="rId3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2000×400×1900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72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实木椅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199390</wp:posOffset>
                      </wp:positionH>
                      <wp:positionV relativeFrom="paragraph">
                        <wp:posOffset>190500</wp:posOffset>
                      </wp:positionV>
                      <wp:extent cx="694690" cy="77470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9469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4;o:allowoverlap:true;o:allowincell:true;mso-position-horizontal-relative:text;margin-left:15.7pt;mso-position-horizontal:absolute;mso-position-vertical-relative:text;margin-top:15.0pt;mso-position-vertical:absolute;width:54.7pt;height:61.0pt;mso-wrap-distance-left:9.0pt;mso-wrap-distance-top:0.0pt;mso-wrap-distance-right:9.0pt;mso-wrap-distance-bottom:0.0pt;" stroked="f">
                      <v:path textboxrect="0,0,0,0"/>
                      <v:imagedata r:id="rId3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167"/>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19050</wp:posOffset>
                      </wp:positionH>
                      <wp:positionV relativeFrom="paragraph">
                        <wp:posOffset>73025</wp:posOffset>
                      </wp:positionV>
                      <wp:extent cx="1024255" cy="59182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24255" cy="591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5;o:allowoverlap:true;o:allowincell:true;mso-position-horizontal-relative:text;margin-left:1.5pt;mso-position-horizontal:absolute;mso-position-vertical-relative:text;margin-top:5.8pt;mso-position-vertical:absolute;width:80.6pt;height:46.6pt;mso-wrap-distance-left:9.0pt;mso-wrap-distance-top:0.0pt;mso-wrap-distance-right:9.0pt;mso-wrap-distance-bottom:0.0pt;" stroked="f">
                      <v:path textboxrect="0,0,0,0"/>
                      <v:imagedata r:id="rId3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食堂餐桌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76200</wp:posOffset>
                      </wp:positionH>
                      <wp:positionV relativeFrom="paragraph">
                        <wp:posOffset>104775</wp:posOffset>
                      </wp:positionV>
                      <wp:extent cx="1004570" cy="71882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4570"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6;o:allowoverlap:true;o:allowincell:true;mso-position-horizontal-relative:text;margin-left:6.0pt;mso-position-horizontal:absolute;mso-position-vertical-relative:text;margin-top:8.2pt;mso-position-vertical:absolute;width:79.1pt;height:56.6pt;mso-wrap-distance-left:9.0pt;mso-wrap-distance-top:0.0pt;mso-wrap-distance-right:9.0pt;mso-wrap-distance-bottom:0.0pt;" stroked="f">
                      <v:path textboxrect="0,0,0,0"/>
                      <v:imagedata r:id="rId4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1200×600×760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9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电脑桌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b w:val="0"/>
                <w:color w:val="000000"/>
                <w:highlight w:val="none"/>
              </w:rPr>
              <mc:AlternateContent>
                <mc:Choice Requires="wpg">
                  <w:drawing>
                    <wp:inline xmlns:wp="http://schemas.openxmlformats.org/drawingml/2006/wordprocessingDrawing" distT="0" distB="0" distL="0" distR="0">
                      <wp:extent cx="864260" cy="781698"/>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64260" cy="781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1pt;height:61.6pt;mso-wrap-distance-left:0.0pt;mso-wrap-distance-top:0.0pt;mso-wrap-distance-right:0.0pt;mso-wrap-distance-bottom:0.0pt;" stroked="f">
                      <v:path textboxrect="0,0,0,0"/>
                      <v:imagedata r:id="rId4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小方凳</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215900</wp:posOffset>
                      </wp:positionH>
                      <wp:positionV relativeFrom="paragraph">
                        <wp:posOffset>53975</wp:posOffset>
                      </wp:positionV>
                      <wp:extent cx="785495" cy="8026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85495" cy="80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7;o:allowoverlap:true;o:allowincell:true;mso-position-horizontal-relative:text;margin-left:17.0pt;mso-position-horizontal:absolute;mso-position-vertical-relative:text;margin-top:4.2pt;mso-position-vertical:absolute;width:61.8pt;height:63.2pt;mso-wrap-distance-left:9.0pt;mso-wrap-distance-top:0.0pt;mso-wrap-distance-right:9.0pt;mso-wrap-distance-bottom:0.0pt;" stroked="f">
                      <v:path textboxrect="0,0,0,0"/>
                      <v:imagedata r:id="rId42"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3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定制讲台</w:t>
            </w:r>
            <w:r>
              <w:rPr>
                <w:rFonts w:hint="eastAsia" w:ascii="仿宋" w:hAnsi="仿宋" w:eastAsia="仿宋" w:cs="仿宋"/>
                <w:b w:val="0"/>
                <w:i w:val="0"/>
                <w:iCs w:val="0"/>
                <w:color w:val="000000"/>
                <w:sz w:val="24"/>
                <w:szCs w:val="24"/>
                <w:highlight w:val="none"/>
                <w:u w:val="none"/>
                <w:lang w:val="en-US" w:eastAsia="zh-CN" w:bidi="ar"/>
              </w:rPr>
              <w:br w:type="textWrapping" w:clear="all"/>
            </w:r>
            <w:r>
              <w:rPr>
                <w:rFonts w:hint="eastAsia" w:ascii="仿宋" w:hAnsi="仿宋" w:eastAsia="仿宋" w:cs="仿宋"/>
                <w:b w:val="0"/>
                <w:i w:val="0"/>
                <w:iCs w:val="0"/>
                <w:color w:val="000000"/>
                <w:sz w:val="24"/>
                <w:szCs w:val="24"/>
                <w:highlight w:val="none"/>
                <w:u w:val="none"/>
                <w:lang w:val="en-US" w:eastAsia="zh-CN" w:bidi="ar"/>
              </w:rPr>
              <w:t xml:space="preserve">（电脑室）</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76200</wp:posOffset>
                      </wp:positionH>
                      <wp:positionV relativeFrom="paragraph">
                        <wp:posOffset>130175</wp:posOffset>
                      </wp:positionV>
                      <wp:extent cx="919480" cy="81661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19480" cy="816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8;o:allowoverlap:true;o:allowincell:true;mso-position-horizontal-relative:text;margin-left:6.0pt;mso-position-horizontal:absolute;mso-position-vertical-relative:text;margin-top:10.2pt;mso-position-vertical:absolute;width:72.4pt;height:64.3pt;mso-wrap-distance-left:9.0pt;mso-wrap-distance-top:0.0pt;mso-wrap-distance-right:9.0pt;mso-wrap-distance-bottom:0.0pt;" stroked="f">
                      <v:path textboxrect="0,0,0,0"/>
                      <v:imagedata r:id="rId43"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1600*750*800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写字板椅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266700</wp:posOffset>
                      </wp:positionH>
                      <wp:positionV relativeFrom="paragraph">
                        <wp:posOffset>140970</wp:posOffset>
                      </wp:positionV>
                      <wp:extent cx="733425" cy="91313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33424"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9;o:allowoverlap:true;o:allowincell:true;mso-position-horizontal-relative:text;margin-left:21.0pt;mso-position-horizontal:absolute;mso-position-vertical-relative:text;margin-top:11.1pt;mso-position-vertical:absolute;width:57.8pt;height:71.9pt;mso-wrap-distance-left:9.0pt;mso-wrap-distance-top:0.0pt;mso-wrap-distance-right:9.0pt;mso-wrap-distance-bottom:0.0pt;" stroked="f">
                      <v:path textboxrect="0,0,0,0"/>
                      <v:imagedata r:id="rId4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79"/>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办公椅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161925</wp:posOffset>
                      </wp:positionH>
                      <wp:positionV relativeFrom="paragraph">
                        <wp:posOffset>114300</wp:posOffset>
                      </wp:positionV>
                      <wp:extent cx="851535" cy="88836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51535"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0;o:allowoverlap:true;o:allowincell:true;mso-position-horizontal-relative:text;margin-left:12.8pt;mso-position-horizontal:absolute;mso-position-vertical-relative:text;margin-top:9.0pt;mso-position-vertical:absolute;width:67.0pt;height:70.0pt;mso-wrap-distance-left:9.0pt;mso-wrap-distance-top:0.0pt;mso-wrap-distance-right:9.0pt;mso-wrap-distance-bottom:0.0pt;" stroked="f">
                      <v:path textboxrect="0,0,0,0"/>
                      <v:imagedata r:id="rId45"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left"/>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高背带头枕带腿托</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2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屏风桌</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69850</wp:posOffset>
                      </wp:positionH>
                      <wp:positionV relativeFrom="paragraph">
                        <wp:posOffset>155575</wp:posOffset>
                      </wp:positionV>
                      <wp:extent cx="930910" cy="81724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30909"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1;o:allowoverlap:true;o:allowincell:true;mso-position-horizontal-relative:text;margin-left:5.5pt;mso-position-horizontal:absolute;mso-position-vertical-relative:text;margin-top:12.2pt;mso-position-vertical:absolute;width:73.3pt;height:64.3pt;mso-wrap-distance-left:9.0pt;mso-wrap-distance-top:0.0pt;mso-wrap-distance-right:9.0pt;mso-wrap-distance-bottom:0.0pt;" stroked="f">
                      <v:path textboxrect="0,0,0,0"/>
                      <v:imagedata r:id="rId46"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1400×700×760/1200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48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矮柜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36830</wp:posOffset>
                      </wp:positionH>
                      <wp:positionV relativeFrom="paragraph">
                        <wp:posOffset>68580</wp:posOffset>
                      </wp:positionV>
                      <wp:extent cx="961390" cy="72009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6139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2;o:allowoverlap:true;o:allowincell:true;mso-position-horizontal-relative:text;margin-left:2.9pt;mso-position-horizontal:absolute;mso-position-vertical-relative:text;margin-top:5.4pt;mso-position-vertical:absolute;width:75.7pt;height:56.7pt;mso-wrap-distance-left:9.0pt;mso-wrap-distance-top:0.0pt;mso-wrap-distance-right:9.0pt;mso-wrap-distance-bottom:0.0pt;" stroked="f">
                      <v:path textboxrect="0,0,0,0"/>
                      <v:imagedata r:id="rId47"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1800×400×1200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0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资料柜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315595</wp:posOffset>
                      </wp:positionH>
                      <wp:positionV relativeFrom="paragraph">
                        <wp:posOffset>139065</wp:posOffset>
                      </wp:positionV>
                      <wp:extent cx="593725" cy="83629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9372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3;o:allowoverlap:true;o:allowincell:true;mso-position-horizontal-relative:text;margin-left:24.8pt;mso-position-horizontal:absolute;mso-position-vertical-relative:text;margin-top:10.9pt;mso-position-vertical:absolute;width:46.8pt;height:65.8pt;mso-wrap-distance-left:9.0pt;mso-wrap-distance-top:0.0pt;mso-wrap-distance-right:9.0pt;mso-wrap-distance-bottom:0.0pt;" stroked="f">
                      <v:path textboxrect="0,0,0,0"/>
                      <v:imagedata r:id="rId48"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900×390×1850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6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椅子</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294640</wp:posOffset>
                      </wp:positionH>
                      <wp:positionV relativeFrom="paragraph">
                        <wp:posOffset>203200</wp:posOffset>
                      </wp:positionV>
                      <wp:extent cx="579755" cy="6629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7975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4;o:allowoverlap:true;o:allowincell:true;mso-position-horizontal-relative:text;margin-left:23.2pt;mso-position-horizontal:absolute;mso-position-vertical-relative:text;margin-top:16.0pt;mso-position-vertical:absolute;width:45.6pt;height:52.2pt;mso-wrap-distance-left:9.0pt;mso-wrap-distance-top:0.0pt;mso-wrap-distance-right:9.0pt;mso-wrap-distance-bottom:0.0pt;" stroked="f">
                      <v:path textboxrect="0,0,0,0"/>
                      <v:imagedata r:id="rId49"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662"/>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软垫组合座椅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38100</wp:posOffset>
                      </wp:positionH>
                      <wp:positionV relativeFrom="paragraph">
                        <wp:posOffset>304800</wp:posOffset>
                      </wp:positionV>
                      <wp:extent cx="917575" cy="45021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17575"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5;o:allowoverlap:true;o:allowincell:true;mso-position-horizontal-relative:text;margin-left:3.0pt;mso-position-horizontal:absolute;mso-position-vertical-relative:text;margin-top:24.0pt;mso-position-vertical:absolute;width:72.2pt;height:35.4pt;mso-wrap-distance-left:9.0pt;mso-wrap-distance-top:0.0pt;mso-wrap-distance-right:9.0pt;mso-wrap-distance-bottom:0.0pt;" stroked="f">
                      <v:path textboxrect="0,0,0,0"/>
                      <v:imagedata r:id="rId50"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三人位+单人位</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54"/>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103505</wp:posOffset>
                      </wp:positionV>
                      <wp:extent cx="1006475" cy="67500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06474"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6;o:allowoverlap:true;o:allowincell:true;mso-position-horizontal-relative:text;margin-left:0.0pt;mso-position-horizontal:absolute;mso-position-vertical-relative:text;margin-top:8.2pt;mso-position-vertical:absolute;width:79.2pt;height:53.1pt;mso-wrap-distance-left:9.0pt;mso-wrap-distance-top:0.0pt;mso-wrap-distance-right:9.0pt;mso-wrap-distance-bottom:0.0pt;" stroked="f">
                      <v:path textboxrect="0,0,0,0"/>
                      <v:imagedata r:id="rId51"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1400×700×450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880"/>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收纳柜</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"C:\\Users\\A\\AppData\\Local\\Temp\\ksohtml\\clip_cell_image11.png"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18820" cy="781022"/>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18819" cy="78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2.3pt;height:61.5pt;mso-wrap-distance-left:0.0pt;mso-wrap-distance-top:0.0pt;mso-wrap-distance-right:0.0pt;mso-wrap-distance-bottom:0.0pt;" stroked="f">
                      <v:path textboxrect="0,0,0,0"/>
                      <v:imagedata r:id="rId52"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3600*2000*400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软质座椅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restart"/>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193675</wp:posOffset>
                      </wp:positionH>
                      <wp:positionV relativeFrom="paragraph">
                        <wp:posOffset>796925</wp:posOffset>
                      </wp:positionV>
                      <wp:extent cx="707390" cy="78041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07390"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7;o:allowoverlap:true;o:allowincell:true;mso-position-horizontal-relative:text;margin-left:15.2pt;mso-position-horizontal:absolute;mso-position-vertical-relative:text;margin-top:62.8pt;mso-position-vertical:absolute;width:55.7pt;height:61.4pt;mso-wrap-distance-left:9.0pt;mso-wrap-distance-top:0.0pt;mso-wrap-distance-right:9.0pt;mso-wrap-distance-bottom:0.0pt;" stroked="f">
                      <v:path textboxrect="0,0,0,0"/>
                      <v:imagedata r:id="rId53"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86995</wp:posOffset>
                      </wp:positionV>
                      <wp:extent cx="963295" cy="61150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6329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8;o:allowoverlap:true;o:allowincell:true;mso-position-horizontal-relative:text;margin-left:0.0pt;mso-position-horizontal:absolute;mso-position-vertical-relative:text;margin-top:6.8pt;mso-position-vertical:absolute;width:75.8pt;height:48.1pt;mso-wrap-distance-left:9.0pt;mso-wrap-distance-top:0.0pt;mso-wrap-distance-right:9.0pt;mso-wrap-distance-bottom:0.0pt;" stroked="f">
                      <v:path textboxrect="0,0,0,0"/>
                      <v:imagedata r:id="rId54" o:title=""/>
                    </v:shape>
                  </w:pict>
                </mc:Fallback>
              </mc:AlternateContent>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700×700×700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24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小茶几</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vMerge w:val="continue"/>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val="false"/>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val="false"/>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1515"/>
        </w:trPr>
        <w:tc>
          <w:tcPr>
            <w:shd w:val="clear" w:color="auto" w:fill="ffffff"/>
            <w:tcW w:w="371"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rFonts w:hint="eastAsia" w:ascii="仿宋" w:hAnsi="仿宋" w:eastAsia="仿宋" w:cs="仿宋"/>
                <w:b w:val="0"/>
                <w:i w:val="0"/>
                <w:iCs w:val="0"/>
                <w:color w:val="000000"/>
                <w:sz w:val="24"/>
                <w:szCs w:val="24"/>
                <w:highlight w:val="none"/>
                <w:u w:val="none"/>
              </w:rPr>
            </w:r>
            <w:r/>
          </w:p>
        </w:tc>
        <w:tc>
          <w:tcPr>
            <w:shd w:val="clear" w:color="auto" w:fill="ffffff"/>
            <w:tcW w:w="457"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可移动桌椅</w:t>
            </w:r>
            <w:r>
              <w:rPr>
                <w:rFonts w:hint="eastAsia" w:ascii="仿宋" w:hAnsi="仿宋" w:eastAsia="仿宋" w:cs="仿宋"/>
                <w:b w:val="0"/>
                <w:i w:val="0"/>
                <w:iCs w:val="0"/>
                <w:color w:val="000000"/>
                <w:sz w:val="24"/>
                <w:szCs w:val="24"/>
                <w:highlight w:val="none"/>
                <w:u w:val="none"/>
              </w:rPr>
            </w:r>
            <w:r/>
          </w:p>
        </w:tc>
        <w:tc>
          <w:tcPr>
            <w:shd w:val="clear" w:color="auto" w:fill="ffffff"/>
            <w:tcW w:w="97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fldChar w:fldCharType="begin"/>
            </w:r>
            <w:r>
              <w:rPr>
                <w:rFonts w:hint="eastAsia" w:ascii="仿宋" w:hAnsi="仿宋" w:eastAsia="仿宋" w:cs="仿宋"/>
                <w:b w:val="0"/>
                <w:i w:val="0"/>
                <w:iCs w:val="0"/>
                <w:color w:val="000000"/>
                <w:sz w:val="24"/>
                <w:szCs w:val="24"/>
                <w:highlight w:val="none"/>
                <w:u w:val="none"/>
                <w:lang w:val="en-US" w:eastAsia="zh-CN" w:bidi="ar"/>
              </w:rPr>
              <w:instrText xml:space="preserve">INCLUDEPICTURE \d "C:\\Users\\A\\AppData\\Local\\Temp\\ksohtml\\clip_cell_image13.png" \* MERGEFORMATINET </w:instrText>
            </w:r>
            <w:r>
              <w:rPr>
                <w:rFonts w:hint="eastAsia" w:ascii="仿宋" w:hAnsi="仿宋" w:eastAsia="仿宋" w:cs="仿宋"/>
                <w:b w:val="0"/>
                <w:i w:val="0"/>
                <w:iCs w:val="0"/>
                <w:color w:val="000000"/>
                <w:sz w:val="24"/>
                <w:szCs w:val="24"/>
                <w:highlight w:val="none"/>
                <w:u w:val="none"/>
                <w:lang w:val="en-US" w:eastAsia="zh-CN" w:bidi="ar"/>
              </w:rPr>
              <w:fldChar w:fldCharType="separate"/>
            </w:r>
            <w:r>
              <w:rPr>
                <w:rFonts w:hint="eastAsia" w:ascii="仿宋" w:hAnsi="仿宋" w:eastAsia="仿宋" w:cs="仿宋"/>
                <w:b w:val="0"/>
                <w:i w:val="0"/>
                <w:iCs w:val="0"/>
                <w:color w:val="000000"/>
                <w:sz w:val="24"/>
                <w:szCs w:val="24"/>
                <w:highlight w:val="none"/>
                <w:u w:val="none"/>
                <w:lang w:val="en-US" w:eastAsia="zh-CN" w:bidi="ar"/>
              </w:rPr>
              <mc:AlternateContent>
                <mc:Choice Requires="wpg">
                  <w:drawing>
                    <wp:inline xmlns:wp="http://schemas.openxmlformats.org/drawingml/2006/wordprocessingDrawing" distT="0" distB="0" distL="0" distR="0">
                      <wp:extent cx="962040" cy="962040"/>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62040"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8pt;height:75.8pt;mso-wrap-distance-left:0.0pt;mso-wrap-distance-top:0.0pt;mso-wrap-distance-right:0.0pt;mso-wrap-distance-bottom:0.0pt;" stroked="f">
                      <v:path textboxrect="0,0,0,0"/>
                      <v:imagedata r:id="rId55" o:title=""/>
                    </v:shape>
                  </w:pict>
                </mc:Fallback>
              </mc:AlternateContent>
            </w:r>
            <w:r>
              <w:rPr>
                <w:rFonts w:hint="eastAsia" w:ascii="仿宋" w:hAnsi="仿宋" w:eastAsia="仿宋" w:cs="仿宋"/>
                <w:b w:val="0"/>
                <w:i w:val="0"/>
                <w:iCs w:val="0"/>
                <w:color w:val="000000"/>
                <w:sz w:val="24"/>
                <w:szCs w:val="24"/>
                <w:highlight w:val="none"/>
                <w:u w:val="none"/>
                <w:lang w:val="en-US" w:eastAsia="zh-CN" w:bidi="ar"/>
              </w:rPr>
              <w:fldChar w:fldCharType="end"/>
            </w:r>
            <w:r>
              <w:rPr>
                <w:rFonts w:hint="eastAsia" w:ascii="仿宋" w:hAnsi="仿宋" w:eastAsia="仿宋" w:cs="仿宋"/>
                <w:b w:val="0"/>
                <w:i w:val="0"/>
                <w:iCs w:val="0"/>
                <w:color w:val="000000"/>
                <w:sz w:val="24"/>
                <w:szCs w:val="24"/>
                <w:highlight w:val="none"/>
                <w:u w:val="none"/>
              </w:rPr>
            </w:r>
            <w:r/>
          </w:p>
        </w:tc>
        <w:tc>
          <w:tcPr>
            <w:shd w:val="clear" w:color="auto" w:fill="ffffff"/>
            <w:tcW w:w="658"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常规</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399"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rFonts w:hint="eastAsia" w:ascii="仿宋" w:hAnsi="仿宋" w:eastAsia="仿宋" w:cs="仿宋"/>
                <w:b w:val="0"/>
                <w:i w:val="0"/>
                <w:iCs w:val="0"/>
                <w:color w:val="000000"/>
                <w:sz w:val="24"/>
                <w:szCs w:val="24"/>
                <w:highlight w:val="none"/>
                <w:u w:val="none"/>
              </w:rPr>
            </w:r>
            <w:r/>
          </w:p>
        </w:tc>
        <w:tc>
          <w:tcPr>
            <w:shd w:val="clear" w:color="auto" w:fill="ffffff"/>
            <w:tcW w:w="412" w:type="dxa"/>
            <w:vAlign w:val="center"/>
            <w:textDirection w:val="lrTb"/>
            <w:noWrap/>
          </w:tcPr>
          <w:p>
            <w:pPr>
              <w:pStyle w:val="862"/>
              <w:jc w:val="center"/>
              <w:keepLines w:val="0"/>
              <w:keepNext w:val="0"/>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rFonts w:hint="eastAsia" w:ascii="仿宋" w:hAnsi="仿宋" w:eastAsia="仿宋" w:cs="仿宋"/>
                <w:b w:val="0"/>
                <w:i w:val="0"/>
                <w:iCs w:val="0"/>
                <w:color w:val="000000"/>
                <w:sz w:val="24"/>
                <w:szCs w:val="24"/>
                <w:highlight w:val="none"/>
                <w:u w:val="none"/>
              </w:rPr>
            </w:r>
            <w:r/>
          </w:p>
        </w:tc>
        <w:tc>
          <w:tcPr>
            <w:shd w:val="clear" w:color="auto" w:fill="ffffff"/>
            <w:tcW w:w="59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c>
          <w:tcPr>
            <w:shd w:val="clear" w:color="auto" w:fill="ffffff"/>
            <w:tcW w:w="542"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7"/>
            <w:shd w:val="clear" w:color="auto" w:fill="ffffff"/>
            <w:tcW w:w="7256" w:type="dxa"/>
            <w:vAlign w:val="center"/>
            <w:textDirection w:val="lrTb"/>
            <w:noWrap/>
          </w:tcPr>
          <w:p>
            <w:pPr>
              <w:pStyle w:val="862"/>
              <w:jc w:val="center"/>
              <w:keepLines w:val="0"/>
              <w:keepNext w:val="0"/>
              <w:widowControl/>
              <w:rPr>
                <w:rFonts w:ascii="仿宋" w:hAnsi="仿宋" w:eastAsia="仿宋" w:cs="仿宋"/>
                <w:b w:val="0"/>
                <w:i w:val="0"/>
                <w:iCs w:val="0"/>
                <w:color w:val="000000"/>
                <w:sz w:val="24"/>
                <w:szCs w:val="24"/>
                <w:highlight w:val="none"/>
                <w:u w:val="none"/>
                <w:lang w:val="en-US" w:eastAsia="zh-CN" w:bidi="ar"/>
              </w:rPr>
              <w:suppressLineNumbers w:val="0"/>
            </w:pPr>
            <w:r>
              <w:rPr>
                <w:rFonts w:hint="eastAsia" w:ascii="仿宋" w:hAnsi="仿宋" w:eastAsia="仿宋" w:cs="仿宋"/>
                <w:b w:val="0"/>
                <w:bCs/>
                <w:i w:val="0"/>
                <w:iCs w:val="0"/>
                <w:color w:val="000000"/>
                <w:sz w:val="24"/>
                <w:szCs w:val="24"/>
                <w:highlight w:val="none"/>
                <w:u w:val="none"/>
                <w:lang w:val="en-US" w:eastAsia="zh-CN" w:bidi="ar"/>
              </w:rPr>
              <w:t xml:space="preserve">合计（元）</w:t>
            </w:r>
            <w:r>
              <w:rPr>
                <w:rFonts w:ascii="仿宋" w:hAnsi="仿宋" w:eastAsia="仿宋" w:cs="仿宋"/>
                <w:b w:val="0"/>
                <w:i w:val="0"/>
                <w:iCs w:val="0"/>
                <w:color w:val="000000"/>
                <w:sz w:val="24"/>
                <w:szCs w:val="24"/>
                <w:highlight w:val="none"/>
                <w:u w:val="none"/>
                <w:lang w:val="en-US" w:eastAsia="zh-CN" w:bidi="ar"/>
              </w:rPr>
            </w:r>
            <w:r/>
          </w:p>
        </w:tc>
        <w:tc>
          <w:tcPr>
            <w:gridSpan w:val="2"/>
            <w:shd w:val="clear" w:color="auto" w:fill="ffffff"/>
            <w:tcW w:w="2130"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rPr>
            </w:r>
            <w:r/>
          </w:p>
        </w:tc>
      </w:tr>
      <w:tr>
        <w:trPr>
          <w:trHeight w:val="802"/>
        </w:trPr>
        <w:tc>
          <w:tcPr>
            <w:gridSpan w:val="9"/>
            <w:shd w:val="clear" w:color="auto" w:fill="ffffff"/>
            <w:tcW w:w="9386" w:type="dxa"/>
            <w:vAlign w:val="center"/>
            <w:textDirection w:val="lrTb"/>
            <w:noWrap/>
          </w:tcPr>
          <w:p>
            <w:pPr>
              <w:pStyle w:val="862"/>
              <w:jc w:val="center"/>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bCs w:val="0"/>
                <w:color w:val="000000"/>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i w:val="0"/>
                <w:iCs w:val="0"/>
                <w:color w:val="000000"/>
                <w:sz w:val="24"/>
                <w:szCs w:val="24"/>
                <w:highlight w:val="none"/>
                <w:u w:val="none"/>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96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firstLine="96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（2）投标人</w:t>
      </w:r>
      <w:r>
        <w:rPr>
          <w:rFonts w:hint="eastAsia" w:ascii="仿宋" w:hAnsi="仿宋" w:eastAsia="仿宋" w:cs="仿宋"/>
          <w:highlight w:val="none"/>
          <w:lang w:val="en-US" w:eastAsia="zh-CN"/>
        </w:rPr>
        <w:t xml:space="preserve">严格按照此表报价</w:t>
      </w:r>
      <w:r>
        <w:rPr>
          <w:rFonts w:ascii="仿宋" w:hAnsi="仿宋" w:eastAsia="仿宋" w:cs="仿宋"/>
          <w:highlight w:val="none"/>
          <w:lang w:val="en-US" w:eastAsia="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仿宋" w:hAnsi="仿宋" w:eastAsia="仿宋" w:cs="仿宋"/>
          <w:highlight w:val="none"/>
          <w:lang w:val="zh-CN"/>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75"/>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924"/>
        <w:numPr>
          <w:ilvl w:val="0"/>
          <w:numId w:val="0"/>
        </w:numPr>
        <w:jc w:val="both"/>
        <w:spacing w:after="20" w:line="288" w:lineRule="auto"/>
        <w:widowControl w:val="off"/>
        <w:tabs>
          <w:tab w:val="left" w:pos="42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rPr>
          <w:rFonts w:hint="eastAsia" w:ascii="仿宋" w:hAnsi="仿宋" w:eastAsia="仿宋" w:cs="仿宋"/>
          <w:b/>
          <w:sz w:val="30"/>
          <w:szCs w:val="30"/>
          <w:highlight w:val="none"/>
        </w:rPr>
      </w:r>
      <w:r/>
    </w:p>
    <w:p>
      <w:pPr>
        <w:pStyle w:val="862"/>
        <w:ind w:firstLine="560"/>
        <w:jc w:val="center"/>
        <w:spacing w:line="360" w:lineRule="auto"/>
        <w:rPr>
          <w:rFonts w:hint="eastAsia" w:ascii="仿宋" w:hAnsi="仿宋" w:eastAsia="仿宋" w:cs="仿宋"/>
          <w:bCs/>
          <w:i w:val="0"/>
          <w:iCs w:val="0"/>
          <w:color w:val="000000"/>
          <w:sz w:val="28"/>
          <w:szCs w:val="28"/>
          <w:highlight w:val="none"/>
        </w:rPr>
      </w:pPr>
      <w:r>
        <w:rPr>
          <w:rFonts w:hint="eastAsia" w:ascii="仿宋" w:hAnsi="仿宋" w:eastAsia="仿宋" w:cs="仿宋"/>
          <w:bCs/>
          <w:i w:val="0"/>
          <w:iCs w:val="0"/>
          <w:color w:val="000000"/>
          <w:sz w:val="28"/>
          <w:szCs w:val="28"/>
          <w:highlight w:val="none"/>
        </w:rPr>
        <w:t xml:space="preserve">中小企业声明函（</w:t>
      </w:r>
      <w:r>
        <w:rPr>
          <w:rFonts w:hint="eastAsia" w:ascii="仿宋" w:hAnsi="仿宋" w:eastAsia="仿宋" w:cs="仿宋"/>
          <w:bCs/>
          <w:i w:val="0"/>
          <w:iCs w:val="0"/>
          <w:color w:val="000000"/>
          <w:sz w:val="28"/>
          <w:szCs w:val="28"/>
          <w:highlight w:val="none"/>
          <w:lang w:eastAsia="zh-CN"/>
        </w:rPr>
        <w:t xml:space="preserve">货物</w:t>
      </w:r>
      <w:r>
        <w:rPr>
          <w:rFonts w:hint="eastAsia" w:ascii="仿宋" w:hAnsi="仿宋" w:eastAsia="仿宋" w:cs="仿宋"/>
          <w:bCs/>
          <w:i w:val="0"/>
          <w:iCs w:val="0"/>
          <w:color w:val="000000"/>
          <w:sz w:val="28"/>
          <w:szCs w:val="28"/>
          <w:highlight w:val="none"/>
        </w:rPr>
        <w:t xml:space="preserve">）</w:t>
      </w:r>
      <w:r>
        <w:rPr>
          <w:rFonts w:hint="eastAsia" w:ascii="仿宋" w:hAnsi="仿宋" w:eastAsia="仿宋" w:cs="仿宋"/>
          <w:bCs/>
          <w:i w:val="0"/>
          <w:iCs w:val="0"/>
          <w:color w:val="000000"/>
          <w:sz w:val="28"/>
          <w:szCs w:val="28"/>
          <w:highlight w:val="none"/>
        </w:rPr>
      </w:r>
      <w:r/>
    </w:p>
    <w:p>
      <w:pPr>
        <w:pStyle w:val="862"/>
        <w:ind w:firstLine="480"/>
        <w:keepLines w:val="0"/>
        <w:keepNext w:val="0"/>
        <w:pageBreakBefore w:val="0"/>
        <w:spacing w:line="500" w:lineRule="exact"/>
        <w:widowControl w:val="off"/>
        <w:rPr>
          <w:rFonts w:hint="eastAsia" w:ascii="仿宋" w:hAnsi="仿宋" w:eastAsia="仿宋" w:cs="仿宋"/>
          <w:bCs/>
          <w:i w:val="0"/>
          <w:iCs w:val="0"/>
          <w:color w:val="000000"/>
          <w:sz w:val="24"/>
          <w:szCs w:val="24"/>
          <w:highlight w:val="none"/>
        </w:rPr>
      </w:pPr>
      <w:r/>
      <w:bookmarkStart w:id="14" w:name="_Hlk159841372"/>
      <w:r>
        <w:rPr>
          <w:rFonts w:hint="eastAsia" w:ascii="仿宋" w:hAnsi="仿宋" w:eastAsia="仿宋" w:cs="仿宋"/>
          <w:bCs/>
          <w:i w:val="0"/>
          <w:iCs w:val="0"/>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Cs/>
          <w:i w:val="0"/>
          <w:iCs w:val="0"/>
          <w:color w:val="000000"/>
          <w:sz w:val="24"/>
          <w:szCs w:val="24"/>
          <w:highlight w:val="none"/>
          <w:u w:val="single"/>
        </w:rPr>
        <w:t xml:space="preserve">（单位名称）</w:t>
      </w:r>
      <w:r>
        <w:rPr>
          <w:rFonts w:hint="eastAsia" w:ascii="仿宋" w:hAnsi="仿宋" w:eastAsia="仿宋" w:cs="仿宋"/>
          <w:bCs/>
          <w:i w:val="0"/>
          <w:iCs w:val="0"/>
          <w:color w:val="000000"/>
          <w:sz w:val="24"/>
          <w:szCs w:val="24"/>
          <w:highlight w:val="none"/>
        </w:rPr>
        <w:t xml:space="preserve">的</w:t>
      </w:r>
      <w:r>
        <w:rPr>
          <w:rFonts w:hint="eastAsia" w:ascii="仿宋" w:hAnsi="仿宋" w:eastAsia="仿宋" w:cs="仿宋"/>
          <w:bCs/>
          <w:i w:val="0"/>
          <w:iCs w:val="0"/>
          <w:color w:val="000000"/>
          <w:sz w:val="24"/>
          <w:szCs w:val="24"/>
          <w:highlight w:val="none"/>
          <w:u w:val="single"/>
        </w:rPr>
        <w:t xml:space="preserve">（项目名称）</w:t>
      </w:r>
      <w:r>
        <w:rPr>
          <w:rFonts w:hint="eastAsia" w:ascii="仿宋" w:hAnsi="仿宋" w:eastAsia="仿宋" w:cs="仿宋"/>
          <w:bCs/>
          <w:i w:val="0"/>
          <w:iCs w:val="0"/>
          <w:color w:val="000000"/>
          <w:sz w:val="24"/>
          <w:szCs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bCs/>
          <w:i w:val="0"/>
          <w:iCs w:val="0"/>
          <w:color w:val="000000"/>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bookmarkEnd w:id="14"/>
      <w:r>
        <w:rPr>
          <w:rFonts w:hint="eastAsia" w:ascii="仿宋" w:hAnsi="仿宋" w:eastAsia="仿宋" w:cs="仿宋"/>
          <w:bCs/>
          <w:sz w:val="24"/>
          <w:szCs w:val="24"/>
          <w:highlight w:val="none"/>
          <w:u w:val="single"/>
          <w:lang w:eastAsia="zh-CN"/>
        </w:rPr>
        <w:t xml:space="preserve">讲台（教室）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课桌椅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书包柜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角落柜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实木椅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食堂餐桌</w:t>
      </w:r>
      <w:r>
        <w:rPr>
          <w:rFonts w:hint="eastAsia" w:ascii="仿宋" w:hAnsi="仿宋" w:eastAsia="仿宋" w:cs="仿宋"/>
          <w:bCs/>
          <w:sz w:val="24"/>
          <w:szCs w:val="24"/>
          <w:highlight w:val="none"/>
          <w:u w:val="single"/>
          <w:lang w:eastAsia="zh-CN"/>
        </w:rPr>
        <w:t xml:space="preserve">（1800*600*760）</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食堂餐桌（1200×600×760）</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电脑桌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小方凳</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定制讲台（电脑室）</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写字板椅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办公椅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屏风桌</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矮柜</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资料柜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eastAsia="zh-CN"/>
        </w:rPr>
        <w:t xml:space="preserve">椅子</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软垫组合座椅</w:t>
      </w:r>
      <w:r>
        <w:rPr>
          <w:rFonts w:hint="eastAsia" w:ascii="仿宋" w:hAnsi="仿宋" w:eastAsia="仿宋" w:cs="仿宋"/>
          <w:bCs/>
          <w:sz w:val="24"/>
          <w:szCs w:val="24"/>
          <w:highlight w:val="none"/>
        </w:rPr>
        <w:t xml:space="preserve"> ，属于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lang w:val="en-US" w:eastAsia="zh-CN"/>
        </w:rPr>
        <w:t xml:space="preserve">收纳柜</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软质座椅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小茶几</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numPr>
          <w:ilvl w:val="0"/>
          <w:numId w:val="11"/>
        </w:numPr>
        <w:ind w:firstLine="480"/>
        <w:keepLines w:val="0"/>
        <w:keepNext w:val="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u w:val="single"/>
        </w:rPr>
        <w:t xml:space="preserve">可移动桌椅</w:t>
      </w:r>
      <w:r>
        <w:rPr>
          <w:rFonts w:hint="eastAsia" w:ascii="仿宋" w:hAnsi="仿宋" w:eastAsia="仿宋" w:cs="仿宋"/>
          <w:bCs/>
          <w:sz w:val="24"/>
          <w:szCs w:val="24"/>
          <w:highlight w:val="none"/>
        </w:rPr>
        <w:t xml:space="preserve">，属于</w:t>
      </w:r>
      <w:r>
        <w:rPr>
          <w:rFonts w:hint="eastAsia" w:ascii="仿宋" w:hAnsi="仿宋" w:eastAsia="仿宋" w:cs="仿宋"/>
          <w:bCs/>
          <w:sz w:val="24"/>
          <w:szCs w:val="24"/>
          <w:highlight w:val="none"/>
          <w:u w:val="single"/>
        </w:rPr>
        <w:t xml:space="preserve">（采购文件中明确的所属行业）</w:t>
      </w:r>
      <w:r>
        <w:rPr>
          <w:rFonts w:hint="eastAsia" w:ascii="仿宋" w:hAnsi="仿宋" w:eastAsia="仿宋" w:cs="仿宋"/>
          <w:bCs/>
          <w:sz w:val="24"/>
          <w:szCs w:val="24"/>
          <w:highlight w:val="none"/>
        </w:rPr>
        <w:t xml:space="preserve">行业；制造商为</w:t>
      </w:r>
      <w:r>
        <w:rPr>
          <w:rFonts w:hint="eastAsia" w:ascii="仿宋" w:hAnsi="仿宋" w:eastAsia="仿宋" w:cs="仿宋"/>
          <w:bCs/>
          <w:sz w:val="24"/>
          <w:szCs w:val="24"/>
          <w:highlight w:val="none"/>
          <w:u w:val="single"/>
        </w:rPr>
        <w:t xml:space="preserve">（企业名称）</w:t>
      </w:r>
      <w:r>
        <w:rPr>
          <w:rFonts w:hint="eastAsia" w:ascii="仿宋" w:hAnsi="仿宋" w:eastAsia="仿宋" w:cs="仿宋"/>
          <w:bCs/>
          <w:sz w:val="24"/>
          <w:szCs w:val="24"/>
          <w:highlight w:val="none"/>
        </w:rPr>
        <w:t xml:space="preserve">，从业人员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万元，属于（中型企业、小型企业、微型企业）；</w:t>
      </w:r>
      <w:r>
        <w:rPr>
          <w:rFonts w:hint="eastAsia" w:ascii="仿宋" w:hAnsi="仿宋" w:eastAsia="仿宋" w:cs="仿宋"/>
          <w:bCs/>
          <w:sz w:val="24"/>
          <w:szCs w:val="24"/>
          <w:highlight w:val="none"/>
        </w:rPr>
      </w:r>
      <w:r/>
    </w:p>
    <w:p>
      <w:pPr>
        <w:pStyle w:val="862"/>
        <w:ind w:firstLine="480"/>
        <w:spacing w:line="580" w:lineRule="exact"/>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w:t>
      </w:r>
      <w:r>
        <w:rPr>
          <w:rFonts w:hint="eastAsia" w:ascii="仿宋" w:hAnsi="仿宋" w:eastAsia="仿宋" w:cs="仿宋"/>
          <w:bCs/>
          <w:i w:val="0"/>
          <w:iCs w:val="0"/>
          <w:color w:val="000000"/>
          <w:sz w:val="24"/>
          <w:szCs w:val="24"/>
          <w:highlight w:val="none"/>
        </w:rPr>
      </w:r>
      <w:r/>
    </w:p>
    <w:p>
      <w:pPr>
        <w:pStyle w:val="862"/>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r>
      <w:r/>
    </w:p>
    <w:p>
      <w:pPr>
        <w:pStyle w:val="862"/>
        <w:ind w:firstLine="48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企业名称（盖章）：</w:t>
      </w:r>
      <w:r>
        <w:rPr>
          <w:rFonts w:hint="eastAsia" w:ascii="仿宋" w:hAnsi="仿宋" w:eastAsia="仿宋" w:cs="仿宋"/>
          <w:bCs/>
          <w:i w:val="0"/>
          <w:iCs w:val="0"/>
          <w:color w:val="000000"/>
          <w:sz w:val="24"/>
          <w:szCs w:val="24"/>
          <w:highlight w:val="none"/>
        </w:rPr>
      </w:r>
      <w:r/>
    </w:p>
    <w:p>
      <w:pPr>
        <w:pStyle w:val="862"/>
        <w:ind w:firstLine="4800"/>
        <w:spacing w:line="360" w:lineRule="auto"/>
        <w:rPr>
          <w:rFonts w:hint="eastAsia" w:ascii="仿宋" w:hAnsi="仿宋" w:eastAsia="仿宋" w:cs="仿宋"/>
          <w:bCs/>
          <w:i w:val="0"/>
          <w:iCs w:val="0"/>
          <w:color w:val="000000"/>
          <w:sz w:val="24"/>
          <w:szCs w:val="24"/>
          <w:highlight w:val="none"/>
        </w:rPr>
      </w:pPr>
      <w:r>
        <w:rPr>
          <w:rFonts w:hint="eastAsia" w:ascii="仿宋" w:hAnsi="仿宋" w:eastAsia="仿宋" w:cs="仿宋"/>
          <w:bCs/>
          <w:i w:val="0"/>
          <w:iCs w:val="0"/>
          <w:color w:val="000000"/>
          <w:sz w:val="24"/>
          <w:szCs w:val="24"/>
          <w:highlight w:val="none"/>
        </w:rPr>
        <w:t xml:space="preserve">日　　　　　　期：</w:t>
      </w:r>
      <w:r>
        <w:rPr>
          <w:rFonts w:hint="eastAsia" w:ascii="仿宋" w:hAnsi="仿宋" w:eastAsia="仿宋" w:cs="仿宋"/>
          <w:bCs/>
          <w:i w:val="0"/>
          <w:iCs w:val="0"/>
          <w:color w:val="000000"/>
          <w:sz w:val="24"/>
          <w:szCs w:val="24"/>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ascii="仿宋" w:hAnsi="仿宋" w:eastAsia="仿宋" w:cs="仿宋"/>
          <w:i w:val="0"/>
          <w:iCs w:val="0"/>
          <w:color w:val="000000"/>
          <w:highlight w:val="none"/>
          <w:lang w:eastAsia="zh-CN"/>
        </w:rPr>
        <w:t xml:space="preserve">需</w:t>
      </w:r>
      <w:r>
        <w:rPr>
          <w:rFonts w:hint="eastAsia" w:ascii="仿宋" w:hAnsi="仿宋" w:eastAsia="仿宋" w:cs="仿宋"/>
          <w:i w:val="0"/>
          <w:iCs w:val="0"/>
          <w:color w:val="000000"/>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i w:val="0"/>
          <w:iCs w:val="0"/>
          <w:color w:val="000000"/>
          <w:highlight w:val="none"/>
        </w:rPr>
      </w:pPr>
      <w:r>
        <w:rPr>
          <w:rFonts w:hint="eastAsia" w:ascii="仿宋" w:hAnsi="仿宋" w:eastAsia="仿宋" w:cs="仿宋"/>
          <w:i w:val="0"/>
          <w:iCs w:val="0"/>
          <w:color w:val="000000"/>
          <w:highlight w:val="none"/>
        </w:rPr>
        <w:t xml:space="preserve">（2）从业人员、营业收入、资产总额填报上一年度数据，无上一年度数据的新成立企业可不填报。</w:t>
      </w:r>
      <w:r>
        <w:rPr>
          <w:rFonts w:hint="eastAsia" w:ascii="仿宋" w:hAnsi="仿宋" w:eastAsia="仿宋" w:cs="仿宋"/>
          <w:i w:val="0"/>
          <w:iCs w:val="0"/>
          <w:color w:val="000000"/>
          <w:highlight w:val="none"/>
        </w:rPr>
      </w:r>
      <w:r/>
    </w:p>
    <w:p>
      <w:pPr>
        <w:pStyle w:val="862"/>
        <w:ind w:firstLine="420"/>
        <w:spacing w:line="360" w:lineRule="auto"/>
        <w:rPr>
          <w:rFonts w:hint="eastAsia" w:ascii="仿宋" w:hAnsi="仿宋" w:eastAsia="仿宋" w:cs="仿宋"/>
          <w:b/>
          <w:i w:val="0"/>
          <w:iCs w:val="0"/>
          <w:color w:val="000000"/>
          <w:sz w:val="30"/>
          <w:szCs w:val="30"/>
          <w:highlight w:val="none"/>
        </w:rPr>
      </w:pPr>
      <w:r>
        <w:rPr>
          <w:rFonts w:hint="eastAsia" w:ascii="仿宋" w:hAnsi="仿宋" w:eastAsia="仿宋" w:cs="仿宋"/>
          <w:i w:val="0"/>
          <w:iCs w:val="0"/>
          <w:color w:val="000000"/>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b/>
          <w:i w:val="0"/>
          <w:iCs w:val="0"/>
          <w:color w:val="000000"/>
          <w:sz w:val="30"/>
          <w:szCs w:val="30"/>
          <w:highlight w:val="none"/>
        </w:rPr>
      </w:r>
      <w:r/>
    </w:p>
    <w:p>
      <w:pPr>
        <w:pStyle w:val="862"/>
        <w:ind w:firstLine="420"/>
        <w:spacing w:line="360" w:lineRule="auto"/>
        <w:rPr>
          <w:rFonts w:hint="eastAsia" w:ascii="仿宋" w:hAnsi="仿宋" w:eastAsia="仿宋" w:cs="仿宋"/>
          <w:i w:val="0"/>
          <w:iCs w:val="0"/>
          <w:color w:val="000000"/>
          <w:highlight w:val="none"/>
          <w:lang w:val="en-US" w:eastAsia="zh-CN"/>
        </w:rPr>
      </w:pPr>
      <w:r>
        <w:rPr>
          <w:rFonts w:hint="eastAsia" w:ascii="仿宋" w:hAnsi="仿宋" w:eastAsia="仿宋" w:cs="仿宋"/>
          <w:i w:val="0"/>
          <w:iCs w:val="0"/>
          <w:color w:val="000000"/>
          <w:highlight w:val="none"/>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仿宋" w:hAnsi="仿宋" w:eastAsia="仿宋" w:cs="仿宋"/>
          <w:i w:val="0"/>
          <w:iCs w:val="0"/>
          <w:color w:val="000000"/>
          <w:highlight w:val="none"/>
          <w:lang w:val="en-US" w:eastAsia="zh-CN"/>
        </w:rPr>
      </w:r>
      <w:r/>
    </w:p>
    <w:p>
      <w:pPr>
        <w:pStyle w:val="874"/>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jc w:val="left"/>
        <w:spacing w:line="36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874"/>
        <w:ind w:firstLine="210"/>
        <w:rPr>
          <w:rFonts w:hint="eastAsia"/>
          <w:highlight w:val="none"/>
        </w:rPr>
      </w:pPr>
      <w:r>
        <w:rPr>
          <w:rFonts w:hint="eastAsia"/>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62"/>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rPr>
          <w:rFonts w:hint="eastAsia" w:ascii="仿宋" w:hAnsi="仿宋" w:eastAsia="仿宋" w:cs="仿宋"/>
          <w:b/>
          <w:sz w:val="30"/>
          <w:szCs w:val="30"/>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862"/>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rPr>
          <w:rFonts w:hint="eastAsia" w:ascii="仿宋" w:hAnsi="仿宋" w:eastAsia="仿宋" w:cs="仿宋"/>
          <w:bCs/>
          <w:sz w:val="24"/>
          <w:highlight w:val="none"/>
        </w:rPr>
      </w:r>
      <w:r/>
    </w:p>
    <w:p>
      <w:pPr>
        <w:pStyle w:val="862"/>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62"/>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rPr>
          <w:rFonts w:hint="eastAsia" w:ascii="仿宋" w:hAnsi="仿宋" w:eastAsia="仿宋" w:cs="仿宋"/>
          <w:spacing w:val="6"/>
          <w:sz w:val="24"/>
          <w:highlight w:val="none"/>
        </w:rPr>
      </w:r>
      <w:r/>
    </w:p>
    <w:p>
      <w:pPr>
        <w:pStyle w:val="862"/>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rPr>
          <w:rFonts w:hint="eastAsia" w:ascii="仿宋" w:hAnsi="仿宋" w:eastAsia="仿宋" w:cs="仿宋"/>
          <w:spacing w:val="6"/>
          <w:sz w:val="24"/>
          <w:highlight w:val="none"/>
        </w:rPr>
      </w:r>
      <w:r/>
    </w:p>
    <w:p>
      <w:pPr>
        <w:pStyle w:val="862"/>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rPr>
          <w:rFonts w:hint="eastAsia" w:ascii="仿宋" w:hAnsi="仿宋" w:eastAsia="仿宋" w:cs="仿宋"/>
          <w:spacing w:val="6"/>
          <w:sz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ind w:left="420"/>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p>
      <w:pPr>
        <w:pStyle w:val="862"/>
        <w:spacing w:line="360" w:lineRule="auto"/>
        <w:shd w:val="clear" w:color="auto" w:fill="ffffff"/>
        <w:widowControl/>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spacing w:line="360" w:lineRule="auto"/>
        <w:shd w:val="clear" w:color="auto" w:fill="ffffff"/>
        <w:widowControl/>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lang w:val="en-US" w:eastAsia="zh-CN"/>
        </w:rPr>
        <w:t xml:space="preserve">附：</w:t>
      </w:r>
      <w:r>
        <w:rPr>
          <w:rFonts w:hint="eastAsia" w:ascii="仿宋" w:hAnsi="仿宋" w:eastAsia="仿宋" w:cs="仿宋"/>
          <w:b/>
          <w:sz w:val="30"/>
          <w:szCs w:val="30"/>
          <w:highlight w:val="none"/>
        </w:rPr>
        <w:t xml:space="preserve">关于符合本国产品标准的声明函（</w:t>
      </w:r>
      <w:r>
        <w:rPr>
          <w:rFonts w:hint="eastAsia" w:ascii="仿宋" w:hAnsi="仿宋" w:eastAsia="仿宋" w:cs="仿宋"/>
          <w:b/>
          <w:sz w:val="30"/>
          <w:szCs w:val="30"/>
          <w:highlight w:val="none"/>
          <w:lang w:val="en-US" w:eastAsia="zh-CN"/>
        </w:rPr>
        <w:t xml:space="preserve">格式</w:t>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eastAsia="zh-CN"/>
        </w:rPr>
        <w:t xml:space="preserve">：</w:t>
      </w:r>
      <w:r>
        <w:rPr>
          <w:rFonts w:hint="eastAsia" w:ascii="仿宋" w:hAnsi="仿宋" w:eastAsia="仿宋" w:cs="仿宋"/>
          <w:b/>
          <w:sz w:val="30"/>
          <w:szCs w:val="30"/>
          <w:highlight w:val="none"/>
          <w:lang w:eastAsia="zh-CN"/>
        </w:rPr>
      </w:r>
      <w:r/>
    </w:p>
    <w:p>
      <w:pPr>
        <w:pStyle w:val="862"/>
        <w:ind w:right="0"/>
        <w:jc w:val="center"/>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t xml:space="preserve">关于符合本国产品标准的声明函</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420"/>
        <w:keepLines w:val="0"/>
        <w:keepNext w:val="0"/>
        <w:pageBreakBefore w:val="0"/>
        <w:spacing w:before="0" w:after="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u w:val="single"/>
        </w:rPr>
        <w:t xml:space="preserve">（产品名称1）</w:t>
      </w:r>
      <w:r>
        <w:rPr>
          <w:rFonts w:hint="eastAsia" w:ascii="仿宋" w:hAnsi="仿宋" w:eastAsia="仿宋" w:cs="仿宋"/>
          <w:color w:val="000000"/>
          <w:sz w:val="24"/>
          <w:highlight w:val="none"/>
          <w:vertAlign w:val="superscript"/>
        </w:rPr>
        <w:t xml:space="preserve">1</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vertAlign w:val="superscript"/>
        </w:rPr>
        <w:t xml:space="preserve">2</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3</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4</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vertAlign w:val="superscript"/>
        </w:rPr>
        <w:t xml:space="preserve">5</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u w:val="single"/>
        </w:rPr>
        <w:t xml:space="preserve">（产品名称2）</w:t>
      </w:r>
      <w:r>
        <w:rPr>
          <w:rFonts w:hint="eastAsia" w:ascii="仿宋" w:hAnsi="仿宋" w:eastAsia="仿宋" w:cs="仿宋"/>
          <w:color w:val="000000"/>
          <w:sz w:val="24"/>
          <w:highlight w:val="none"/>
        </w:rPr>
        <w:t xml:space="preserve">，生产厂为</w:t>
      </w:r>
      <w:r>
        <w:rPr>
          <w:rFonts w:hint="eastAsia" w:ascii="仿宋" w:hAnsi="仿宋" w:eastAsia="仿宋" w:cs="仿宋"/>
          <w:color w:val="000000"/>
          <w:sz w:val="24"/>
          <w:highlight w:val="none"/>
          <w:u w:val="single"/>
        </w:rPr>
        <w:t xml:space="preserve">（厂名）</w:t>
      </w:r>
      <w:r>
        <w:rPr>
          <w:rFonts w:hint="eastAsia" w:ascii="仿宋" w:hAnsi="仿宋" w:eastAsia="仿宋" w:cs="仿宋"/>
          <w:color w:val="000000"/>
          <w:sz w:val="24"/>
          <w:highlight w:val="none"/>
        </w:rPr>
        <w:t xml:space="preserve">，厂址为</w:t>
      </w:r>
      <w:r>
        <w:rPr>
          <w:rFonts w:hint="eastAsia" w:ascii="仿宋" w:hAnsi="仿宋" w:eastAsia="仿宋" w:cs="仿宋"/>
          <w:color w:val="000000"/>
          <w:sz w:val="24"/>
          <w:highlight w:val="none"/>
          <w:u w:val="single"/>
        </w:rPr>
        <w:t xml:space="preserve">（生产厂址）</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的中国境内生产的组件成本占比≥</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在中国境内生产。</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在中国境内完成。</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862"/>
        <w:ind w:left="0" w:right="0" w:firstLine="42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本公司（单位）对上述声明内容的真实性负责。如有虚假，愿承担相应法律责任。</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jc w:val="right"/>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公司（单位）名称（加盖CA电子公章）：　</w:t>
      </w:r>
      <w:r>
        <w:rPr>
          <w:rFonts w:hint="eastAsia" w:ascii="仿宋" w:hAnsi="仿宋" w:eastAsia="仿宋" w:cs="仿宋"/>
          <w:color w:val="000000"/>
          <w:highlight w:val="none"/>
        </w:rPr>
      </w:r>
      <w:r/>
    </w:p>
    <w:p>
      <w:pPr>
        <w:pStyle w:val="862"/>
        <w:ind w:left="0" w:right="0" w:firstLine="0"/>
        <w:jc w:val="center"/>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日期：　     年　  月　  日         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_________________</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1.产品如有型号，请在“产品名称”栏一并填写。</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2.生产厂名与厂址应与生产厂营业执照载明的相关信息保持一致。</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3.该产品的中国境内生产的组件成本占比相关要求实施前，“规定比例”栏可不填，下同。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4.该产品的关键组件要求实施前，“关键组件”栏可不填，下同。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5.该产品的关键工序要求实施前，“关键工序”栏可不填，下同。</w:t>
      </w:r>
      <w:r>
        <w:rPr>
          <w:rFonts w:hint="eastAsia" w:ascii="仿宋" w:hAnsi="仿宋" w:eastAsia="仿宋" w:cs="仿宋"/>
          <w:color w:val="000000"/>
          <w:highlight w:val="none"/>
        </w:rPr>
      </w:r>
      <w:r/>
    </w:p>
    <w:p>
      <w:pPr>
        <w:pStyle w:val="862"/>
        <w:ind w:left="0" w:right="0" w:firstLine="0"/>
        <w:keepLines w:val="0"/>
        <w:keepNext w:val="0"/>
        <w:pageBreakBefore w:val="0"/>
        <w:spacing w:before="30" w:after="30" w:line="360" w:lineRule="auto"/>
        <w:widowControl w:val="off"/>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6.《声明函》中标注“</w:t>
      </w:r>
      <w:r>
        <w:rPr>
          <w:rFonts w:hint="eastAsia" w:ascii="仿宋" w:hAnsi="仿宋" w:eastAsia="仿宋" w:cs="仿宋"/>
          <w:color w:val="000000"/>
          <w:sz w:val="24"/>
          <w:highlight w:val="none"/>
          <w:u w:val="single"/>
        </w:rPr>
        <w:t xml:space="preserve">  /  </w:t>
      </w:r>
      <w:r>
        <w:rPr>
          <w:rFonts w:hint="eastAsia" w:ascii="仿宋" w:hAnsi="仿宋" w:eastAsia="仿宋" w:cs="仿宋"/>
          <w:color w:val="000000"/>
          <w:sz w:val="24"/>
          <w:highlight w:val="none"/>
        </w:rPr>
        <w:t xml:space="preserve">”的地方无需填写。</w:t>
      </w:r>
      <w:r>
        <w:rPr>
          <w:rFonts w:hint="eastAsia" w:ascii="仿宋" w:hAnsi="仿宋" w:eastAsia="仿宋" w:cs="仿宋"/>
          <w:color w:val="000000"/>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（四）（投标供应商）关于资格的声明函（格式）：  </w:t>
      </w:r>
      <w:r>
        <w:rPr>
          <w:rFonts w:hint="eastAsia" w:ascii="仿宋" w:hAnsi="仿宋" w:eastAsia="仿宋" w:cs="仿宋"/>
          <w:b/>
          <w:sz w:val="30"/>
          <w:szCs w:val="30"/>
          <w:highlight w:val="none"/>
          <w:lang w:val="en-US" w:eastAsia="zh-CN"/>
        </w:rPr>
      </w:r>
      <w:r/>
    </w:p>
    <w:p>
      <w:pPr>
        <w:pStyle w:val="86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关于资格的声明函</w:t>
      </w:r>
      <w:r>
        <w:rPr>
          <w:rFonts w:hint="eastAsia" w:ascii="仿宋" w:hAnsi="仿宋" w:eastAsia="仿宋" w:cs="仿宋"/>
          <w:b/>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采购编号：</w:t>
      </w:r>
      <w:r>
        <w:rPr>
          <w:rFonts w:hint="eastAsia" w:ascii="仿宋" w:hAnsi="仿宋" w:eastAsia="仿宋" w:cs="仿宋"/>
          <w:sz w:val="24"/>
          <w:szCs w:val="24"/>
          <w:highlight w:val="none"/>
        </w:rPr>
      </w:r>
      <w:r/>
    </w:p>
    <w:p>
      <w:pPr>
        <w:pStyle w:val="86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日期：</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江苏成建项目管理有限公司：  </w:t>
      </w:r>
      <w:r>
        <w:rPr>
          <w:rFonts w:hint="eastAsia" w:ascii="仿宋" w:hAnsi="仿宋" w:eastAsia="仿宋" w:cs="仿宋"/>
          <w:sz w:val="24"/>
          <w:szCs w:val="24"/>
          <w:highlight w:val="none"/>
          <w:u w:val="singl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我公司(单位)愿针对此次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（项目名称）进行响应。</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我公司符合《中华人民共和国政府采购法》第二十二条的规定，在此郑重承诺具备以下条件：</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(一)具有独立承担民事责任的能力；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(二)具有良好的商业信誉和健全的财务会计制度；</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(三)具有履行合同所必需的设备和专业技术能力；</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(四)有依法缴纳税收和社会保障资金的良好记录；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(五)近三年内，在经营活动中没有重大违法记录；</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(六)响应文件中所有关于投标资格的文件、证明、陈述均是真实的、准确的。</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若有违背，我公司(单位)愿意承担由此而产生的一切后果。</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投标供应商（盖章）：</w:t>
      </w:r>
      <w:r>
        <w:rPr>
          <w:rFonts w:hint="eastAsia" w:ascii="仿宋" w:hAnsi="仿宋" w:eastAsia="仿宋" w:cs="仿宋"/>
          <w:sz w:val="24"/>
          <w:szCs w:val="24"/>
          <w:highlight w:val="none"/>
        </w:rPr>
      </w:r>
      <w:r/>
    </w:p>
    <w:p>
      <w:pPr>
        <w:pStyle w:val="862"/>
        <w:ind w:right="34" w:firstLine="40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法定代表人或授权代表签字或盖章：</w:t>
      </w:r>
      <w:r>
        <w:rPr>
          <w:rFonts w:hint="eastAsia" w:ascii="仿宋" w:hAnsi="仿宋" w:eastAsia="仿宋" w:cs="仿宋"/>
          <w:sz w:val="24"/>
          <w:szCs w:val="24"/>
          <w:highlight w:val="none"/>
        </w:rPr>
      </w:r>
      <w:r/>
    </w:p>
    <w:p>
      <w:pPr>
        <w:pStyle w:val="862"/>
        <w:ind w:firstLine="4020"/>
        <w:rPr>
          <w:rFonts w:hint="eastAsia"/>
          <w:highlight w:val="none"/>
        </w:rPr>
        <w:outlineLvl w:val="0"/>
      </w:pPr>
      <w:r>
        <w:rPr>
          <w:rFonts w:hint="eastAsia" w:ascii="仿宋" w:hAnsi="仿宋" w:eastAsia="仿宋" w:cs="仿宋"/>
          <w:bCs/>
          <w:sz w:val="24"/>
          <w:szCs w:val="24"/>
          <w:highlight w:val="none"/>
        </w:rPr>
        <w:t xml:space="preserve"> 日期：</w:t>
      </w:r>
      <w:r>
        <w:rPr>
          <w:rFonts w:hint="eastAsia"/>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tabs>
          <w:tab w:val="left" w:pos="0" w:leader="none"/>
        </w:tabs>
        <w:rPr>
          <w:rFonts w:hint="eastAsia" w:ascii="仿宋" w:hAnsi="仿宋" w:eastAsia="仿宋" w:cs="仿宋"/>
          <w:b/>
          <w:sz w:val="30"/>
          <w:szCs w:val="30"/>
          <w:highlight w:val="none"/>
          <w:lang w:val="en-US" w:eastAsia="zh-CN"/>
        </w:rPr>
      </w:pPr>
      <w:r/>
      <w:bookmarkStart w:id="15" w:name="_Toc39873188"/>
      <w:r/>
      <w:bookmarkStart w:id="16" w:name="_Toc39873233"/>
      <w:r/>
      <w:bookmarkStart w:id="17" w:name="_Toc98277376"/>
      <w:r/>
      <w:bookmarkStart w:id="18" w:name="_Toc36850800"/>
      <w:r/>
      <w:bookmarkStart w:id="19" w:name="_Toc116946356"/>
      <w:r>
        <w:rPr>
          <w:rFonts w:hint="eastAsia" w:ascii="仿宋" w:hAnsi="仿宋" w:eastAsia="仿宋" w:cs="仿宋"/>
          <w:b/>
          <w:sz w:val="30"/>
          <w:szCs w:val="30"/>
          <w:highlight w:val="none"/>
          <w:lang w:val="en-US" w:eastAsia="zh-CN"/>
        </w:rPr>
        <w:t xml:space="preserve">（五）政府采购投标及履约承诺函（格式）：</w:t>
      </w:r>
      <w:bookmarkEnd w:id="15"/>
      <w:r/>
      <w:bookmarkEnd w:id="16"/>
      <w:r/>
      <w:bookmarkEnd w:id="17"/>
      <w:r/>
      <w:bookmarkEnd w:id="18"/>
      <w:r/>
      <w:bookmarkEnd w:id="19"/>
      <w:r>
        <w:rPr>
          <w:rFonts w:hint="eastAsia" w:ascii="仿宋" w:hAnsi="仿宋" w:eastAsia="仿宋" w:cs="仿宋"/>
          <w:b/>
          <w:sz w:val="30"/>
          <w:szCs w:val="30"/>
          <w:highlight w:val="none"/>
          <w:lang w:val="en-US" w:eastAsia="zh-CN"/>
        </w:rPr>
      </w:r>
      <w:r/>
    </w:p>
    <w:p>
      <w:pPr>
        <w:pStyle w:val="862"/>
        <w:rPr>
          <w:color w:val="000000"/>
          <w:highlight w:val="none"/>
        </w:rPr>
      </w:pPr>
      <w:r>
        <w:rPr>
          <w:color w:val="000000"/>
          <w:highlight w:val="none"/>
        </w:rPr>
      </w:r>
      <w:r/>
    </w:p>
    <w:p>
      <w:pPr>
        <w:pStyle w:val="862"/>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政府采购投标及履约承诺函</w:t>
      </w:r>
      <w:r>
        <w:rPr>
          <w:rFonts w:hint="eastAsia" w:ascii="仿宋" w:hAnsi="仿宋" w:eastAsia="仿宋" w:cs="仿宋"/>
          <w:b/>
          <w:color w:val="000000"/>
          <w:sz w:val="28"/>
          <w:szCs w:val="28"/>
          <w:highlight w:val="none"/>
        </w:rPr>
      </w:r>
      <w:r/>
    </w:p>
    <w:p>
      <w:pPr>
        <w:pStyle w:val="862"/>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highlight w:val="none"/>
        </w:rPr>
        <w:t xml:space="preserve">投标供应商</w:t>
      </w:r>
      <w:r>
        <w:rPr>
          <w:rFonts w:hint="eastAsia" w:ascii="仿宋" w:hAnsi="仿宋" w:eastAsia="仿宋" w:cs="仿宋"/>
          <w:color w:val="000000"/>
          <w:sz w:val="24"/>
          <w:szCs w:val="24"/>
          <w:highlight w:val="none"/>
        </w:rPr>
        <w:t xml:space="preserve">名称）在此承诺：</w:t>
      </w:r>
      <w:r>
        <w:rPr>
          <w:rFonts w:hint="eastAsia" w:ascii="仿宋" w:hAnsi="仿宋" w:eastAsia="仿宋" w:cs="仿宋"/>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我公司（单位）愿针对此次</w:t>
      </w:r>
      <w:r>
        <w:rPr>
          <w:rFonts w:hint="eastAsia" w:ascii="仿宋" w:hAnsi="仿宋" w:eastAsia="仿宋" w:cs="仿宋"/>
          <w:b/>
          <w:color w:val="000000"/>
          <w:sz w:val="24"/>
          <w:szCs w:val="24"/>
          <w:highlight w:val="none"/>
          <w:u w:val="single"/>
          <w:lang w:eastAsia="zh-CN"/>
        </w:rPr>
        <w:t xml:space="preserve">江苏省锡山高级中学实验学校家具采购项目</w:t>
      </w:r>
      <w:r>
        <w:rPr>
          <w:rFonts w:hint="eastAsia" w:ascii="仿宋" w:hAnsi="仿宋" w:eastAsia="仿宋" w:cs="仿宋"/>
          <w:bCs/>
          <w:color w:val="000000"/>
          <w:sz w:val="24"/>
          <w:szCs w:val="24"/>
          <w:highlight w:val="none"/>
        </w:rPr>
        <w:t xml:space="preserve">（项目名称）进行投标。我单位承诺如下：</w:t>
      </w:r>
      <w:r>
        <w:rPr>
          <w:rFonts w:hint="eastAsia" w:ascii="仿宋" w:hAnsi="仿宋" w:eastAsia="仿宋" w:cs="仿宋"/>
          <w:bCs/>
          <w:color w:val="000000"/>
          <w:sz w:val="24"/>
          <w:szCs w:val="24"/>
          <w:highlight w:val="none"/>
        </w:rPr>
      </w:r>
      <w:r/>
    </w:p>
    <w:p>
      <w:pPr>
        <w:pStyle w:val="862"/>
        <w:ind w:firstLine="482"/>
        <w:jc w:val="left"/>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1.我单位本招标项目所提供的货物或服务未侵犯知识产权。</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2.我单位参与本项目投标前三年内，在经营活动中没有违法记录。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4.我单位具备《中华人民共和国政府采购法》第二十二条规定的条件，承诺如下：</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（2）我方符合法律、行政法规规定的其他条件。</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5.我单位未被列入失信被执行人、税收违法案件当事人名单、政府采购严重违法失信行为记录名单。</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7.我方与其他供应商不存在单位负责人为同一人或者存在直接控股、管理关系。</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8.我方承诺未为本项目提供整体设计、规范编制或者项目管理、监理、检测等服务。</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15.根据</w:t>
      </w:r>
      <w:r>
        <w:rPr>
          <w:rFonts w:hint="eastAsia" w:ascii="仿宋" w:hAnsi="仿宋" w:eastAsia="仿宋" w:cs="仿宋"/>
          <w:bCs/>
          <w:color w:val="000000"/>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17.我单位承诺不非法转包、分包。</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18.我单位承诺未参与本项目的采购需求、技术指标、商务指标等内容的设定，不存在对其他投标供应商不公平的行为。</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以上承诺，如有违反，愿依照国家相关法律处理，并承担由此给采购人带来的损失。</w:t>
      </w:r>
      <w:r>
        <w:rPr>
          <w:rFonts w:hint="eastAsia" w:ascii="仿宋" w:hAnsi="仿宋" w:eastAsia="仿宋" w:cs="仿宋"/>
          <w:bCs/>
          <w:color w:val="000000"/>
          <w:sz w:val="24"/>
          <w:szCs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rPr>
        <w:t xml:space="preserve">19.所有与本项目有关的函件请发往下列地址：</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地 址：__________________，邮政编码：__________________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电 话：__________________，传</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 真：__________________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代表姓名：_______________，职 </w:t>
      </w:r>
      <w:r>
        <w:rPr>
          <w:rFonts w:hint="eastAsia" w:ascii="仿宋" w:hAnsi="仿宋" w:eastAsia="仿宋" w:cs="仿宋"/>
          <w:bCs/>
          <w:color w:val="000000"/>
          <w:sz w:val="24"/>
          <w:highlight w:val="none"/>
          <w:lang w:val="en-US" w:eastAsia="zh-CN"/>
        </w:rPr>
        <w:t xml:space="preserve">   </w:t>
      </w:r>
      <w:r>
        <w:rPr>
          <w:rFonts w:hint="eastAsia" w:ascii="仿宋" w:hAnsi="仿宋" w:eastAsia="仿宋" w:cs="仿宋"/>
          <w:bCs/>
          <w:color w:val="000000"/>
          <w:sz w:val="24"/>
          <w:highlight w:val="none"/>
        </w:rPr>
        <w:t xml:space="preserve">务：__________________</w:t>
      </w:r>
      <w:r>
        <w:rPr>
          <w:rFonts w:hint="eastAsia" w:ascii="仿宋" w:hAnsi="仿宋" w:eastAsia="仿宋" w:cs="仿宋"/>
          <w:bCs/>
          <w:color w:val="000000"/>
          <w:sz w:val="24"/>
          <w:highlight w:val="none"/>
        </w:rPr>
      </w:r>
      <w:r/>
    </w:p>
    <w:p>
      <w:pPr>
        <w:pStyle w:val="862"/>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540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rPr>
          <w:rFonts w:hint="eastAsia" w:ascii="仿宋" w:hAnsi="仿宋" w:eastAsia="仿宋" w:cs="仿宋"/>
          <w:b/>
          <w:sz w:val="24"/>
          <w:szCs w:val="24"/>
          <w:highlight w:val="none"/>
        </w:rPr>
        <w:outlineLvl w:val="0"/>
      </w:pPr>
      <w:r/>
      <w:bookmarkStart w:id="20" w:name="_Toc98277386"/>
      <w:r/>
      <w:bookmarkStart w:id="21" w:name="_Toc116946365"/>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pStyle w:val="862"/>
        <w:tabs>
          <w:tab w:val="left" w:pos="0" w:leader="none"/>
        </w:tabs>
        <w:rPr>
          <w:rFonts w:hint="eastAsia" w:ascii="仿宋" w:hAnsi="仿宋" w:eastAsia="仿宋" w:cs="仿宋"/>
          <w:b/>
          <w:sz w:val="30"/>
          <w:szCs w:val="30"/>
          <w:highlight w:val="none"/>
          <w:lang w:val="en-US" w:eastAsia="zh-CN"/>
        </w:rPr>
      </w:pPr>
      <w:r>
        <w:rPr>
          <w:rFonts w:hint="eastAsia" w:ascii="仿宋" w:hAnsi="仿宋" w:eastAsia="仿宋" w:cs="仿宋"/>
          <w:b/>
          <w:sz w:val="30"/>
          <w:szCs w:val="30"/>
          <w:highlight w:val="none"/>
          <w:lang w:val="en-US" w:eastAsia="zh-CN"/>
        </w:rPr>
        <w:t xml:space="preserve">（六）参加政府采购活动前3年内在经营活动中没有重大违法记录的书面声明（格式）</w:t>
      </w:r>
      <w:bookmarkEnd w:id="20"/>
      <w:r/>
      <w:bookmarkEnd w:id="21"/>
      <w:r>
        <w:rPr>
          <w:rFonts w:hint="eastAsia" w:ascii="仿宋" w:hAnsi="仿宋" w:eastAsia="仿宋" w:cs="仿宋"/>
          <w:b/>
          <w:sz w:val="30"/>
          <w:szCs w:val="30"/>
          <w:highlight w:val="none"/>
          <w:lang w:val="en-US" w:eastAsia="zh-CN"/>
        </w:rPr>
      </w:r>
      <w:r/>
    </w:p>
    <w:p>
      <w:pPr>
        <w:pStyle w:val="862"/>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                </w:t>
      </w:r>
      <w:r>
        <w:rPr>
          <w:rFonts w:hint="eastAsia" w:ascii="仿宋" w:hAnsi="仿宋" w:eastAsia="仿宋" w:cs="仿宋"/>
          <w:b/>
          <w:bCs/>
          <w:color w:val="000000"/>
          <w:sz w:val="44"/>
          <w:szCs w:val="44"/>
          <w:highlight w:val="none"/>
        </w:rPr>
      </w:r>
      <w:r/>
    </w:p>
    <w:p>
      <w:pPr>
        <w:pStyle w:val="862"/>
        <w:jc w:val="center"/>
        <w:spacing w:line="46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声  明</w:t>
      </w:r>
      <w:r>
        <w:rPr>
          <w:rFonts w:hint="eastAsia" w:ascii="仿宋" w:hAnsi="仿宋" w:eastAsia="仿宋" w:cs="仿宋"/>
          <w:b/>
          <w:bCs/>
          <w:color w:val="000000"/>
          <w:sz w:val="44"/>
          <w:szCs w:val="44"/>
          <w:highlight w:val="none"/>
        </w:rPr>
      </w:r>
      <w:r/>
    </w:p>
    <w:p>
      <w:pPr>
        <w:pStyle w:val="862"/>
        <w:spacing w:line="460" w:lineRule="exact"/>
        <w:rPr>
          <w:rFonts w:hint="eastAsia"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    </w:t>
      </w:r>
      <w:r>
        <w:rPr>
          <w:rFonts w:hint="eastAsia" w:ascii="仿宋" w:hAnsi="仿宋" w:eastAsia="仿宋" w:cs="仿宋"/>
          <w:b/>
          <w:bCs/>
          <w:color w:val="000000"/>
          <w:sz w:val="24"/>
          <w:szCs w:val="22"/>
          <w:highlight w:val="none"/>
        </w:rPr>
      </w:r>
      <w:r/>
    </w:p>
    <w:p>
      <w:pPr>
        <w:pStyle w:val="862"/>
        <w:ind w:firstLine="470"/>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szCs w:val="22"/>
          <w:highlight w:val="none"/>
        </w:rPr>
      </w:r>
      <w:r/>
    </w:p>
    <w:p>
      <w:pPr>
        <w:pStyle w:val="862"/>
        <w:ind w:firstLine="420"/>
        <w:spacing w:line="360" w:lineRule="auto"/>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right"/>
        <w:spacing w:line="580" w:lineRule="exact"/>
        <w:rPr>
          <w:rFonts w:hint="eastAsia" w:ascii="仿宋" w:hAnsi="仿宋" w:eastAsia="仿宋" w:cs="仿宋"/>
          <w:color w:val="000000"/>
          <w:sz w:val="24"/>
          <w:szCs w:val="28"/>
          <w:highlight w:val="none"/>
          <w:u w:val="single"/>
        </w:rPr>
      </w:pPr>
      <w:r>
        <w:rPr>
          <w:rFonts w:hint="eastAsia" w:ascii="仿宋" w:hAnsi="仿宋" w:eastAsia="仿宋" w:cs="仿宋"/>
          <w:color w:val="000000"/>
          <w:sz w:val="24"/>
          <w:szCs w:val="28"/>
          <w:highlight w:val="none"/>
          <w:u w:val="singl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pStyle w:val="862"/>
        <w:tabs>
          <w:tab w:val="left" w:pos="0" w:leader="none"/>
        </w:tabs>
        <w:rPr>
          <w:rFonts w:hint="eastAsia" w:ascii="仿宋" w:hAnsi="仿宋" w:eastAsia="仿宋" w:cs="仿宋"/>
          <w:bCs/>
          <w:color w:val="000000"/>
          <w:sz w:val="24"/>
          <w:szCs w:val="24"/>
          <w:highlight w:val="none"/>
        </w:rPr>
      </w:pPr>
      <w:r>
        <w:rPr>
          <w:rFonts w:hint="eastAsia" w:ascii="仿宋" w:hAnsi="仿宋" w:eastAsia="仿宋" w:cs="仿宋"/>
          <w:color w:val="000000"/>
          <w:sz w:val="24"/>
          <w:szCs w:val="28"/>
          <w:highlight w:val="none"/>
        </w:rPr>
        <w:br w:type="page" w:clear="all"/>
      </w:r>
      <w:r>
        <w:rPr>
          <w:rFonts w:hint="eastAsia" w:ascii="仿宋" w:hAnsi="仿宋" w:eastAsia="仿宋" w:cs="仿宋"/>
          <w:b/>
          <w:sz w:val="30"/>
          <w:szCs w:val="30"/>
          <w:highlight w:val="none"/>
          <w:lang w:val="en-US" w:eastAsia="zh-CN"/>
        </w:rPr>
        <w:t xml:space="preserve">（七）具备履行合同所必需的设备和专业技术能力的书面声明（格式）</w:t>
      </w:r>
      <w:r>
        <w:rPr>
          <w:rFonts w:hint="eastAsia" w:ascii="仿宋" w:hAnsi="仿宋" w:eastAsia="仿宋" w:cs="仿宋"/>
          <w:bCs/>
          <w:color w:val="000000"/>
          <w:sz w:val="24"/>
          <w:szCs w:val="24"/>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具备履行合同所必需的设备和专业技术能力的书面声明</w:t>
      </w:r>
      <w:r>
        <w:rPr>
          <w:rFonts w:hint="eastAsia" w:ascii="仿宋" w:hAnsi="仿宋" w:eastAsia="仿宋" w:cs="仿宋"/>
          <w:b/>
          <w:bCs/>
          <w:color w:val="000000"/>
          <w:sz w:val="30"/>
          <w:szCs w:val="30"/>
          <w:highlight w:val="none"/>
        </w:rPr>
      </w:r>
      <w:r/>
    </w:p>
    <w:p>
      <w:pPr>
        <w:pStyle w:val="862"/>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我单位郑重声明：我单位具备履行本项采购合同所必需的设备和专业技术能力，为履行本项采购合同我单位具备如下主要设备和主要专业技术能力：</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主要设备有：</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ind w:firstLine="49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主要专业技术能力有： </w:t>
      </w:r>
      <w:r>
        <w:rPr>
          <w:rFonts w:hint="eastAsia" w:ascii="仿宋" w:hAnsi="仿宋" w:eastAsia="仿宋" w:cs="仿宋"/>
          <w:bCs/>
          <w:color w:val="000000"/>
          <w:sz w:val="24"/>
          <w:szCs w:val="22"/>
          <w:highlight w:val="none"/>
          <w:u w:val="single"/>
        </w:rPr>
        <w:t xml:space="preserve">                  </w:t>
      </w:r>
      <w:r>
        <w:rPr>
          <w:rFonts w:hint="eastAsia" w:ascii="仿宋" w:hAnsi="仿宋" w:eastAsia="仿宋" w:cs="仿宋"/>
          <w:bCs/>
          <w:color w:val="000000"/>
          <w:sz w:val="24"/>
          <w:szCs w:val="22"/>
          <w:highlight w:val="none"/>
        </w:rPr>
        <w:t xml:space="preserve">。</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t xml:space="preserve">                                    </w:t>
      </w: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spacing w:line="460" w:lineRule="exact"/>
        <w:rPr>
          <w:rFonts w:hint="eastAsia" w:ascii="仿宋" w:hAnsi="仿宋" w:eastAsia="仿宋" w:cs="仿宋"/>
          <w:bCs/>
          <w:color w:val="000000"/>
          <w:sz w:val="24"/>
          <w:szCs w:val="22"/>
          <w:highlight w:val="none"/>
        </w:rPr>
      </w:pPr>
      <w:r>
        <w:rPr>
          <w:rFonts w:hint="eastAsia" w:ascii="仿宋" w:hAnsi="仿宋" w:eastAsia="仿宋" w:cs="仿宋"/>
          <w:bCs/>
          <w:color w:val="000000"/>
          <w:sz w:val="24"/>
          <w:szCs w:val="22"/>
          <w:highlight w:val="none"/>
        </w:rPr>
      </w:r>
      <w:r/>
    </w:p>
    <w:p>
      <w:pPr>
        <w:pStyle w:val="862"/>
        <w:ind w:firstLine="372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投标供应商（盖章）：</w:t>
      </w:r>
      <w:r>
        <w:rPr>
          <w:rFonts w:hint="eastAsia" w:ascii="仿宋" w:hAnsi="仿宋" w:eastAsia="仿宋" w:cs="仿宋"/>
          <w:bCs/>
          <w:color w:val="000000"/>
          <w:sz w:val="24"/>
          <w:szCs w:val="24"/>
          <w:highlight w:val="none"/>
        </w:rPr>
      </w:r>
      <w:r/>
    </w:p>
    <w:p>
      <w:pPr>
        <w:pStyle w:val="862"/>
        <w:ind w:firstLine="108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法定代表人或法定代表人授权代表签字或盖章：</w:t>
      </w:r>
      <w:r>
        <w:rPr>
          <w:rFonts w:hint="eastAsia" w:ascii="仿宋" w:hAnsi="仿宋" w:eastAsia="仿宋" w:cs="仿宋"/>
          <w:bCs/>
          <w:color w:val="000000"/>
          <w:sz w:val="24"/>
          <w:szCs w:val="24"/>
          <w:highlight w:val="none"/>
        </w:rPr>
      </w:r>
      <w:r/>
    </w:p>
    <w:p>
      <w:pPr>
        <w:pStyle w:val="862"/>
        <w:ind w:firstLine="5160"/>
        <w:spacing w:line="48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rPr>
          <w:rFonts w:hint="eastAsia" w:ascii="仿宋" w:hAnsi="仿宋" w:eastAsia="仿宋" w:cs="仿宋"/>
          <w:bCs/>
          <w:color w:val="000000"/>
          <w:sz w:val="24"/>
          <w:szCs w:val="24"/>
          <w:highlight w:val="none"/>
        </w:rPr>
      </w:r>
      <w:r/>
    </w:p>
    <w:p>
      <w:pPr>
        <w:pStyle w:val="862"/>
        <w:jc w:val="left"/>
        <w:widowControl/>
        <w:rPr>
          <w:rFonts w:hint="eastAsia" w:ascii="仿宋" w:hAnsi="仿宋" w:eastAsia="仿宋" w:cs="仿宋"/>
          <w:b/>
          <w:sz w:val="30"/>
          <w:szCs w:val="30"/>
          <w:highlight w:val="none"/>
        </w:rPr>
      </w:pPr>
      <w:r>
        <w:rPr>
          <w:rFonts w:ascii="宋体" w:hAnsi="宋体"/>
          <w:bCs/>
          <w:color w:val="000000"/>
          <w:sz w:val="24"/>
          <w:szCs w:val="24"/>
          <w:highlight w:val="none"/>
        </w:rPr>
        <w:br w:type="page" w:clear="all"/>
      </w:r>
      <w:r>
        <w:rPr>
          <w:rFonts w:hint="eastAsia" w:ascii="仿宋" w:hAnsi="仿宋" w:eastAsia="仿宋" w:cs="仿宋"/>
          <w:b/>
          <w:sz w:val="30"/>
          <w:szCs w:val="30"/>
          <w:highlight w:val="none"/>
        </w:rPr>
        <w:t xml:space="preserve">（</w:t>
      </w:r>
      <w:r>
        <w:rPr>
          <w:rFonts w:hint="eastAsia" w:ascii="仿宋" w:hAnsi="仿宋" w:eastAsia="仿宋" w:cs="仿宋"/>
          <w:b/>
          <w:sz w:val="30"/>
          <w:szCs w:val="30"/>
          <w:highlight w:val="none"/>
          <w:lang w:val="en-US" w:eastAsia="zh-CN"/>
        </w:rPr>
        <w:t xml:space="preserve">八</w:t>
      </w:r>
      <w:r>
        <w:rPr>
          <w:rFonts w:hint="eastAsia" w:ascii="仿宋" w:hAnsi="仿宋" w:eastAsia="仿宋" w:cs="仿宋"/>
          <w:b/>
          <w:sz w:val="30"/>
          <w:szCs w:val="30"/>
          <w:highlight w:val="none"/>
        </w:rPr>
        <w:t xml:space="preserve">）（投标供应商）法定代表人授权委托书（格式）：</w:t>
      </w: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862"/>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rPr>
          <w:rFonts w:hint="eastAsia" w:ascii="仿宋" w:hAnsi="仿宋" w:eastAsia="仿宋" w:cs="仿宋"/>
          <w:b/>
          <w:sz w:val="30"/>
          <w:szCs w:val="30"/>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政府采购编号：</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日期：</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江苏成建项目管理有限公司：</w:t>
      </w:r>
      <w:r>
        <w:rPr>
          <w:rFonts w:hint="eastAsia" w:ascii="仿宋" w:hAnsi="仿宋" w:eastAsia="仿宋" w:cs="仿宋"/>
          <w:bCs/>
          <w:sz w:val="24"/>
          <w:szCs w:val="24"/>
          <w:highlight w:val="none"/>
        </w:rPr>
      </w:r>
      <w:r/>
    </w:p>
    <w:p>
      <w:pPr>
        <w:pStyle w:val="862"/>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系中华人民共和国合法企业，特授权</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代表我公司（单位）全权办理针对本项目（编号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）的投标，参与开标、评标、签约等具体工作，并签署全部有关的文件、协议及合同。</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我公司（单位）对被授权人的签名负全部责任。</w:t>
      </w:r>
      <w:r>
        <w:rPr>
          <w:rFonts w:hint="eastAsia" w:ascii="仿宋" w:hAnsi="仿宋" w:eastAsia="仿宋" w:cs="仿宋"/>
          <w:bCs/>
          <w:sz w:val="24"/>
          <w:szCs w:val="24"/>
          <w:highlight w:val="none"/>
        </w:rPr>
      </w:r>
      <w:r/>
    </w:p>
    <w:p>
      <w:pPr>
        <w:pStyle w:val="862"/>
        <w:ind w:firstLine="523"/>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被授权人情况：</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姓名：         性别：       </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身份证件号码：                电话：</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通讯地址：</w:t>
      </w:r>
      <w:r>
        <w:rPr>
          <w:rFonts w:hint="eastAsia" w:ascii="仿宋" w:hAnsi="仿宋" w:eastAsia="仿宋" w:cs="仿宋"/>
          <w:bCs/>
          <w:sz w:val="24"/>
          <w:szCs w:val="24"/>
          <w:highlight w:val="none"/>
        </w:rPr>
      </w:r>
      <w:r/>
    </w:p>
    <w:p>
      <w:pPr>
        <w:pStyle w:val="862"/>
        <w:ind w:firstLine="525"/>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被授权人签名：                单位名称（盖章）：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法定代表人（签字或盖章）：</w:t>
      </w:r>
      <w:r>
        <w:rPr>
          <w:rFonts w:hint="eastAsia" w:ascii="仿宋" w:hAnsi="仿宋" w:eastAsia="仿宋" w:cs="仿宋"/>
          <w:bCs/>
          <w:sz w:val="24"/>
          <w:szCs w:val="24"/>
          <w:highlight w:val="none"/>
        </w:rPr>
      </w:r>
      <w:r/>
    </w:p>
    <w:p>
      <w:pPr>
        <w:pStyle w:val="862"/>
        <w:ind w:firstLine="4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8255</wp:posOffset>
                </wp:positionH>
                <wp:positionV relativeFrom="paragraph">
                  <wp:posOffset>127000</wp:posOffset>
                </wp:positionV>
                <wp:extent cx="2867025" cy="1584960"/>
                <wp:effectExtent l="0" t="0" r="0" b="0"/>
                <wp:wrapNone/>
                <wp:docPr id="47"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6" o:spid="_x0000_s46" o:spt="202" type="#_x0000_t202" style="position:absolute;z-index:251658279;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法定代表人身份证复印件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48"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wps:txbx>
                      <wps:bodyPr wrap="square" upright="1"/>
                    </wps:wsp>
                  </a:graphicData>
                </a:graphic>
              </wp:anchor>
            </w:drawing>
          </mc:Choice>
          <mc:Fallback>
            <w:pict>
              <v:shape id="shape 47" o:spid="_x0000_s47" o:spt="202" type="#_x0000_t202" style="position:absolute;z-index:251658280;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pStyle w:val="862"/>
                        <w:jc w:val="center"/>
                        <w:rPr>
                          <w:rFonts w:hint="eastAsia" w:ascii="黑体" w:eastAsia="黑体"/>
                          <w:sz w:val="32"/>
                          <w:szCs w:val="32"/>
                        </w:rPr>
                      </w:pPr>
                      <w:r>
                        <w:rPr>
                          <w:rFonts w:hint="eastAsia" w:ascii="黑体" w:eastAsia="黑体"/>
                          <w:sz w:val="32"/>
                          <w:szCs w:val="32"/>
                        </w:rPr>
                      </w:r>
                      <w:r/>
                    </w:p>
                    <w:p>
                      <w:pPr>
                        <w:pStyle w:val="862"/>
                        <w:jc w:val="center"/>
                        <w:rPr>
                          <w:rFonts w:hint="eastAsia" w:ascii="黑体" w:eastAsia="黑体"/>
                          <w:sz w:val="32"/>
                          <w:szCs w:val="32"/>
                        </w:rPr>
                      </w:pPr>
                      <w:r>
                        <w:rPr>
                          <w:rFonts w:hint="eastAsia" w:ascii="黑体" w:eastAsia="黑体"/>
                          <w:sz w:val="32"/>
                          <w:szCs w:val="32"/>
                        </w:rPr>
                        <w:t xml:space="preserve">授权代表身份证复印件</w:t>
                      </w:r>
                      <w:r>
                        <w:rPr>
                          <w:rFonts w:hint="eastAsia" w:ascii="黑体" w:eastAsia="黑体"/>
                          <w:sz w:val="32"/>
                          <w:szCs w:val="32"/>
                        </w:rPr>
                      </w:r>
                      <w:r/>
                    </w:p>
                    <w:p>
                      <w:pPr>
                        <w:pStyle w:val="862"/>
                      </w:pPr>
                      <w:r/>
                      <w:r/>
                    </w:p>
                  </w:txbxContent>
                </v:textbox>
              </v:shape>
            </w:pict>
          </mc:Fallback>
        </mc:AlternateContent>
      </w:r>
      <w:r>
        <w:rPr>
          <w:rFonts w:hint="eastAsia" w:ascii="仿宋" w:hAnsi="仿宋" w:eastAsia="仿宋" w:cs="仿宋"/>
          <w:bCs/>
          <w:sz w:val="24"/>
          <w:szCs w:val="24"/>
          <w:highlight w:val="none"/>
        </w:rPr>
      </w:r>
      <w:r/>
    </w:p>
    <w:p>
      <w:pPr>
        <w:pStyle w:val="862"/>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75"/>
        <w:rPr>
          <w:rFonts w:hint="eastAsia" w:ascii="仿宋" w:hAnsi="仿宋" w:eastAsia="仿宋" w:cs="仿宋"/>
          <w:bCs w:val="0"/>
          <w:sz w:val="24"/>
          <w:szCs w:val="24"/>
          <w:highlight w:val="none"/>
        </w:rPr>
      </w:pPr>
      <w:r>
        <w:rPr>
          <w:rFonts w:hint="eastAsia" w:ascii="仿宋" w:hAnsi="仿宋" w:eastAsia="仿宋" w:cs="仿宋"/>
          <w:bCs w:val="0"/>
          <w:sz w:val="24"/>
          <w:szCs w:val="24"/>
          <w:highlight w:val="none"/>
        </w:rPr>
      </w:r>
      <w:r/>
    </w:p>
    <w:p>
      <w:pPr>
        <w:pStyle w:val="862"/>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rPr>
          <w:rFonts w:ascii="仿宋" w:hAnsi="仿宋" w:eastAsia="仿宋" w:cs="仿宋"/>
          <w:b/>
          <w:sz w:val="30"/>
          <w:szCs w:val="30"/>
          <w:highlight w:val="none"/>
        </w:rPr>
        <w:outlineLvl w:val="0"/>
      </w:pPr>
      <w:r>
        <w:rPr>
          <w:rFonts w:ascii="仿宋" w:hAnsi="仿宋" w:eastAsia="仿宋" w:cs="仿宋"/>
          <w:b/>
          <w:sz w:val="30"/>
          <w:szCs w:val="30"/>
          <w:highlight w:val="none"/>
        </w:rPr>
      </w:r>
      <w:r/>
    </w:p>
    <w:p>
      <w:pPr>
        <w:pStyle w:val="862"/>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rPr>
          <w:rFonts w:hint="eastAsia" w:ascii="仿宋" w:hAnsi="仿宋" w:eastAsia="仿宋" w:cs="仿宋"/>
          <w:sz w:val="28"/>
          <w:szCs w:val="28"/>
          <w:highlight w:val="none"/>
        </w:rPr>
      </w:r>
      <w:r/>
    </w:p>
    <w:p>
      <w:pPr>
        <w:pStyle w:val="862"/>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rPr>
          <w:rFonts w:hint="eastAsia" w:ascii="仿宋" w:hAnsi="仿宋" w:eastAsia="仿宋" w:cs="仿宋"/>
          <w:sz w:val="28"/>
          <w:szCs w:val="28"/>
          <w:highlight w:val="none"/>
        </w:rPr>
      </w:r>
      <w:r/>
    </w:p>
    <w:p>
      <w:pPr>
        <w:pStyle w:val="862"/>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rFonts w:hint="eastAsia" w:ascii="仿宋" w:hAnsi="仿宋" w:eastAsia="仿宋" w:cs="仿宋"/>
          <w:sz w:val="28"/>
          <w:szCs w:val="28"/>
          <w:highlight w:val="none"/>
        </w:rPr>
      </w:r>
      <w:r/>
    </w:p>
    <w:p>
      <w:pPr>
        <w:pStyle w:val="862"/>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rPr>
          <w:rFonts w:hint="eastAsia" w:ascii="仿宋" w:hAnsi="仿宋" w:eastAsia="仿宋" w:cs="仿宋"/>
          <w:sz w:val="28"/>
          <w:szCs w:val="28"/>
          <w:highlight w:val="none"/>
        </w:rPr>
      </w:r>
      <w:r/>
    </w:p>
    <w:p>
      <w:pPr>
        <w:pStyle w:val="862"/>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rPr>
      </w:r>
      <w:r/>
    </w:p>
    <w:p>
      <w:pPr>
        <w:pStyle w:val="875"/>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rPr>
                <w:rFonts w:hint="eastAsia" w:ascii="仿宋" w:hAnsi="仿宋" w:eastAsia="仿宋" w:cs="仿宋"/>
                <w:sz w:val="28"/>
                <w:szCs w:val="28"/>
                <w:highlight w:val="none"/>
              </w:rPr>
            </w:r>
            <w:r/>
          </w:p>
        </w:tc>
        <w:tc>
          <w:tcPr>
            <w:tcW w:w="720" w:type="dxa"/>
            <w:vAlign w:val="top"/>
            <w:textDirection w:val="lrTb"/>
            <w:noWrap w:val="false"/>
          </w:tcPr>
          <w:p>
            <w:pPr>
              <w:pStyle w:val="862"/>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rPr>
                <w:rFonts w:hint="eastAsia" w:ascii="仿宋" w:hAnsi="仿宋" w:eastAsia="仿宋" w:cs="仿宋"/>
                <w:sz w:val="28"/>
                <w:szCs w:val="28"/>
                <w:highlight w:val="none"/>
              </w:rPr>
            </w:r>
            <w:r/>
          </w:p>
          <w:p>
            <w:pPr>
              <w:pStyle w:val="862"/>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rPr>
                <w:rFonts w:hint="eastAsia" w:ascii="仿宋" w:hAnsi="仿宋" w:eastAsia="仿宋" w:cs="仿宋"/>
                <w:sz w:val="28"/>
                <w:szCs w:val="28"/>
                <w:highlight w:val="none"/>
              </w:rPr>
            </w:r>
            <w:r/>
          </w:p>
        </w:tc>
      </w:tr>
    </w:tbl>
    <w:p>
      <w:pPr>
        <w:pStyle w:val="862"/>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1074"/>
        <w:ind w:left="0" w:firstLine="0"/>
        <w:rPr>
          <w:rFonts w:hint="eastAsia"/>
          <w:highlight w:val="none"/>
        </w:rPr>
      </w:pPr>
      <w:r>
        <w:rPr>
          <w:rFonts w:hint="eastAsia"/>
          <w:highlight w:val="none"/>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九</w:t>
      </w:r>
      <w:r>
        <w:rPr>
          <w:rFonts w:hint="eastAsia" w:ascii="仿宋" w:hAnsi="仿宋" w:eastAsia="仿宋" w:cs="仿宋"/>
          <w:b/>
          <w:bCs/>
          <w:sz w:val="30"/>
          <w:szCs w:val="30"/>
          <w:highlight w:val="none"/>
          <w:lang w:val="zh-CN"/>
        </w:rPr>
        <w:t xml:space="preserve">）项目管理机构配备情况（</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项目管理机构配备情况</w:t>
      </w:r>
      <w:r>
        <w:rPr>
          <w:rFonts w:hint="eastAsia" w:ascii="仿宋" w:hAnsi="仿宋" w:eastAsia="仿宋" w:cs="仿宋"/>
          <w:b/>
          <w:sz w:val="30"/>
          <w:szCs w:val="30"/>
          <w:highlight w:val="none"/>
          <w:lang w:val="zh-CN"/>
        </w:rPr>
      </w:r>
      <w:r/>
    </w:p>
    <w:p>
      <w:pPr>
        <w:pStyle w:val="862"/>
        <w:ind w:firstLine="420"/>
        <w:jc w:val="left"/>
        <w:tabs>
          <w:tab w:val="left" w:pos="0" w:leader="none"/>
        </w:tabs>
        <w:rPr>
          <w:rFonts w:ascii="仿宋" w:hAnsi="仿宋" w:eastAsia="仿宋" w:cs="仿宋"/>
          <w:highlight w:val="none"/>
          <w:lang w:val="en-US" w:eastAsia="zh-CN"/>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lang w:val="en-US" w:eastAsia="zh-CN"/>
        </w:rPr>
      </w:r>
      <w:r/>
    </w:p>
    <w:tbl>
      <w:tblPr>
        <w:tblpPr w:horzAnchor="page" w:tblpX="1336" w:vertAnchor="text" w:tblpY="5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166"/>
        <w:gridCol w:w="1755"/>
        <w:gridCol w:w="1276"/>
        <w:gridCol w:w="1418"/>
        <w:gridCol w:w="1984"/>
        <w:gridCol w:w="1701"/>
      </w:tblGrid>
      <w:tr>
        <w:trPr>
          <w:trHeight w:val="581"/>
        </w:trPr>
        <w:tc>
          <w:tcPr>
            <w:tcW w:w="589"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116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姓名</w:t>
            </w:r>
            <w:r>
              <w:rPr>
                <w:rFonts w:hint="eastAsia" w:ascii="仿宋" w:hAnsi="仿宋" w:eastAsia="仿宋" w:cs="仿宋"/>
                <w:highlight w:val="none"/>
                <w:lang w:val="zh-CN"/>
              </w:rPr>
            </w:r>
            <w:r/>
          </w:p>
        </w:tc>
        <w:tc>
          <w:tcPr>
            <w:tcW w:w="1755"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项目组</w:t>
            </w:r>
            <w:r>
              <w:rPr>
                <w:rFonts w:hint="eastAsia" w:ascii="仿宋" w:hAnsi="仿宋" w:eastAsia="仿宋" w:cs="仿宋"/>
                <w:highlight w:val="none"/>
                <w:lang w:val="zh-CN"/>
              </w:rPr>
            </w:r>
            <w:r/>
          </w:p>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职称证书</w:t>
            </w:r>
            <w:r>
              <w:rPr>
                <w:rFonts w:hint="eastAsia" w:ascii="仿宋" w:hAnsi="仿宋" w:eastAsia="仿宋" w:cs="仿宋"/>
                <w:highlight w:val="none"/>
                <w:lang w:val="zh-CN"/>
              </w:rPr>
            </w:r>
            <w:r/>
          </w:p>
        </w:tc>
        <w:tc>
          <w:tcPr>
            <w:tcW w:w="1418"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岗位证书</w:t>
            </w:r>
            <w:r>
              <w:rPr>
                <w:rFonts w:hint="eastAsia" w:ascii="仿宋" w:hAnsi="仿宋" w:eastAsia="仿宋" w:cs="仿宋"/>
                <w:highlight w:val="none"/>
                <w:lang w:val="zh-CN"/>
              </w:rPr>
            </w:r>
            <w:r/>
          </w:p>
        </w:tc>
        <w:tc>
          <w:tcPr>
            <w:tcW w:w="1984"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工作经验</w:t>
            </w:r>
            <w:r>
              <w:rPr>
                <w:rFonts w:hint="eastAsia" w:ascii="仿宋" w:hAnsi="仿宋" w:eastAsia="仿宋" w:cs="仿宋"/>
                <w:highlight w:val="none"/>
                <w:lang w:val="zh-CN"/>
              </w:rPr>
            </w:r>
            <w:r/>
          </w:p>
        </w:tc>
        <w:tc>
          <w:tcPr>
            <w:tcW w:w="1701" w:type="dxa"/>
            <w:vAlign w:val="center"/>
            <w:textDirection w:val="lrTb"/>
            <w:noWrap w:val="false"/>
          </w:tcPr>
          <w:p>
            <w:pPr>
              <w:pStyle w:val="862"/>
              <w:jc w:val="center"/>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rPr>
              <w:framePr w:vAnchor="text" w:hAnchor="page" w:x="1336" w:y="582"/>
            </w:pPr>
            <w:r>
              <w:rPr>
                <w:rFonts w:hint="eastAsia" w:ascii="仿宋" w:hAnsi="仿宋" w:eastAsia="仿宋" w:cs="仿宋"/>
                <w:highlight w:val="none"/>
              </w:rPr>
              <w:t xml:space="preserve">1</w:t>
            </w:r>
            <w:r>
              <w:rPr>
                <w:rFonts w:hint="eastAsia" w:ascii="仿宋" w:hAnsi="仿宋" w:eastAsia="仿宋" w:cs="仿宋"/>
                <w:highlight w:val="none"/>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r>
        <w:trPr>
          <w:trHeight w:val="454"/>
        </w:trPr>
        <w:tc>
          <w:tcPr>
            <w:tcW w:w="589"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116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5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418"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984"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c>
          <w:tcPr>
            <w:tcW w:w="1701"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336" w:y="582"/>
            </w:pPr>
            <w:r>
              <w:rPr>
                <w:rFonts w:hint="eastAsia" w:ascii="仿宋" w:hAnsi="仿宋" w:eastAsia="仿宋" w:cs="仿宋"/>
                <w:highlight w:val="none"/>
                <w:lang w:val="zh-CN"/>
              </w:rPr>
            </w:r>
            <w:r/>
          </w:p>
        </w:tc>
      </w:tr>
    </w:tbl>
    <w:p>
      <w:pPr>
        <w:pStyle w:val="875"/>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备注：职称证书、资格证书、社保等复印件请附于本表之后。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75"/>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rPr>
          <w:rFonts w:hint="eastAsia" w:ascii="仿宋" w:hAnsi="仿宋" w:eastAsia="仿宋" w:cs="仿宋"/>
          <w:highlight w:val="none"/>
          <w:lang w:val="zh-CN"/>
        </w:rPr>
      </w:r>
      <w:r/>
    </w:p>
    <w:p>
      <w:pPr>
        <w:pStyle w:val="862"/>
        <w:ind w:firstLine="420"/>
        <w:jc w:val="left"/>
        <w:tabs>
          <w:tab w:val="left" w:pos="0" w:leader="none"/>
        </w:tabs>
        <w:rPr>
          <w:rFonts w:ascii="仿宋" w:hAnsi="仿宋" w:eastAsia="仿宋" w:cs="仿宋"/>
          <w:highlight w:val="none"/>
        </w:rPr>
      </w:pPr>
      <w:r>
        <w:rPr>
          <w:rFonts w:hint="eastAsia" w:ascii="仿宋" w:hAnsi="仿宋" w:eastAsia="仿宋" w:cs="仿宋"/>
          <w:highlight w:val="none"/>
          <w:lang w:val="zh-CN"/>
        </w:rPr>
        <w:t xml:space="preserve">供应商名称（盖章）                        政府采购编号：JSZC-320206-WXCJ-G2026-0013</w:t>
      </w:r>
      <w:r>
        <w:rPr>
          <w:rFonts w:ascii="仿宋" w:hAnsi="仿宋" w:eastAsia="仿宋" w:cs="仿宋"/>
          <w:highlight w:val="none"/>
        </w:rPr>
      </w:r>
      <w:r/>
    </w:p>
    <w:tbl>
      <w:tblPr>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序号</w:t>
            </w:r>
            <w:r>
              <w:rPr>
                <w:rFonts w:hint="eastAsia" w:ascii="仿宋" w:hAnsi="仿宋" w:eastAsia="仿宋" w:cs="仿宋"/>
                <w:highlight w:val="none"/>
                <w:lang w:val="zh-CN"/>
              </w:rPr>
            </w:r>
            <w:r/>
          </w:p>
        </w:tc>
        <w:tc>
          <w:tcPr>
            <w:tcW w:w="233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项目名称</w:t>
            </w:r>
            <w:r>
              <w:rPr>
                <w:rFonts w:hint="eastAsia" w:ascii="仿宋" w:hAnsi="仿宋" w:eastAsia="仿宋" w:cs="仿宋"/>
                <w:highlight w:val="none"/>
                <w:lang w:val="zh-CN"/>
              </w:rPr>
            </w:r>
            <w:r/>
          </w:p>
        </w:tc>
        <w:tc>
          <w:tcPr>
            <w:tcW w:w="198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委托单位</w:t>
            </w:r>
            <w:r>
              <w:rPr>
                <w:rFonts w:hint="eastAsia" w:ascii="仿宋" w:hAnsi="仿宋" w:eastAsia="仿宋" w:cs="仿宋"/>
                <w:highlight w:val="none"/>
                <w:lang w:val="zh-CN"/>
              </w:rPr>
            </w:r>
            <w:r/>
          </w:p>
        </w:tc>
        <w:tc>
          <w:tcPr>
            <w:tcW w:w="1275"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合同签订时间</w:t>
            </w:r>
            <w:r>
              <w:rPr>
                <w:rFonts w:hint="eastAsia" w:ascii="仿宋" w:hAnsi="仿宋" w:eastAsia="仿宋" w:cs="仿宋"/>
                <w:highlight w:val="none"/>
                <w:lang w:val="zh-CN"/>
              </w:rPr>
            </w:r>
            <w:r/>
          </w:p>
        </w:tc>
        <w:tc>
          <w:tcPr>
            <w:tcW w:w="127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获奖情况</w:t>
            </w:r>
            <w:r>
              <w:rPr>
                <w:rFonts w:hint="eastAsia" w:ascii="仿宋" w:hAnsi="仿宋" w:eastAsia="仿宋" w:cs="仿宋"/>
                <w:highlight w:val="none"/>
                <w:lang w:val="zh-CN"/>
              </w:rPr>
            </w:r>
            <w:r/>
          </w:p>
        </w:tc>
        <w:tc>
          <w:tcPr>
            <w:tcW w:w="2126" w:type="dxa"/>
            <w:vAlign w:val="center"/>
            <w:textDirection w:val="lrTb"/>
            <w:noWrap w:val="false"/>
          </w:tcPr>
          <w:p>
            <w:pPr>
              <w:pStyle w:val="862"/>
              <w:jc w:val="center"/>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备注</w:t>
            </w: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1</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2</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pStyle w:val="862"/>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t xml:space="preserve">…</w:t>
            </w:r>
            <w:r>
              <w:rPr>
                <w:rFonts w:hint="eastAsia" w:ascii="仿宋" w:hAnsi="仿宋" w:eastAsia="仿宋" w:cs="仿宋"/>
                <w:highlight w:val="none"/>
                <w:lang w:val="zh-CN"/>
              </w:rPr>
            </w:r>
            <w:r/>
          </w:p>
        </w:tc>
        <w:tc>
          <w:tcPr>
            <w:tcW w:w="233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985"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5"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1276" w:type="dxa"/>
            <w:vAlign w:val="center"/>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c>
          <w:tcPr>
            <w:tcW w:w="2126" w:type="dxa"/>
            <w:vAlign w:val="top"/>
            <w:textDirection w:val="lrTb"/>
            <w:noWrap w:val="false"/>
          </w:tcPr>
          <w:p>
            <w:pPr>
              <w:pStyle w:val="862"/>
              <w:ind w:firstLine="420"/>
              <w:jc w:val="left"/>
              <w:tabs>
                <w:tab w:val="left" w:pos="0" w:leader="none"/>
              </w:tabs>
              <w:rPr>
                <w:rFonts w:hint="eastAsia" w:ascii="仿宋" w:hAnsi="仿宋" w:eastAsia="仿宋" w:cs="仿宋"/>
                <w:highlight w:val="none"/>
                <w:lang w:val="zh-CN"/>
              </w:rPr>
              <w:framePr w:vAnchor="text" w:hAnchor="page" w:x="1110" w:y="297"/>
            </w:pPr>
            <w:r>
              <w:rPr>
                <w:rFonts w:hint="eastAsia" w:ascii="仿宋" w:hAnsi="仿宋" w:eastAsia="仿宋" w:cs="仿宋"/>
                <w:highlight w:val="none"/>
                <w:lang w:val="zh-CN"/>
              </w:rPr>
            </w:r>
            <w:r/>
          </w:p>
        </w:tc>
      </w:tr>
    </w:tbl>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rPr>
          <w:rFonts w:hint="eastAsia" w:ascii="仿宋" w:hAnsi="仿宋" w:eastAsia="仿宋" w:cs="仿宋"/>
          <w:highlight w:val="none"/>
          <w:lang w:val="zh-CN"/>
        </w:rPr>
      </w:r>
      <w:r/>
    </w:p>
    <w:p>
      <w:pPr>
        <w:pStyle w:val="862"/>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rPr>
          <w:rFonts w:hint="eastAsia" w:ascii="仿宋" w:hAnsi="仿宋" w:eastAsia="仿宋" w:cs="仿宋"/>
          <w:highlight w:val="none"/>
          <w:lang w:val="zh-CN"/>
        </w:rPr>
      </w:r>
      <w:r/>
    </w:p>
    <w:p>
      <w:pPr>
        <w:pStyle w:val="862"/>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pStyle w:val="862"/>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left="0" w:firstLine="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4"/>
        <w:ind w:firstLine="48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862"/>
        <w:spacing w:line="360" w:lineRule="auto"/>
        <w:widowControl/>
        <w:rPr>
          <w:rFonts w:hint="eastAsia" w:ascii="宋体" w:hAnsi="宋体" w:cs="宋体"/>
          <w:bCs/>
          <w:sz w:val="28"/>
          <w:szCs w:val="28"/>
          <w:highlight w:val="none"/>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十一</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质保期满后备品备件、易损件报价表（格式） </w:t>
      </w:r>
      <w:r>
        <w:rPr>
          <w:rFonts w:hint="eastAsia" w:ascii="宋体" w:hAnsi="宋体" w:cs="宋体"/>
          <w:b/>
          <w:bCs/>
          <w:sz w:val="32"/>
          <w:szCs w:val="32"/>
          <w:highlight w:val="none"/>
        </w:rPr>
        <w:t xml:space="preserve"> </w:t>
      </w:r>
      <w:r>
        <w:rPr>
          <w:rFonts w:hint="eastAsia" w:ascii="宋体" w:hAnsi="宋体" w:cs="宋体"/>
          <w:bCs/>
          <w:sz w:val="28"/>
          <w:szCs w:val="28"/>
          <w:highlight w:val="none"/>
        </w:rPr>
        <w:t xml:space="preserve">                  </w:t>
      </w:r>
      <w:r>
        <w:rPr>
          <w:rFonts w:hint="eastAsia" w:ascii="宋体" w:hAnsi="宋体" w:cs="宋体"/>
          <w:bCs/>
          <w:sz w:val="28"/>
          <w:szCs w:val="28"/>
          <w:highlight w:val="none"/>
        </w:rPr>
      </w:r>
      <w:r/>
    </w:p>
    <w:p>
      <w:pPr>
        <w:pStyle w:val="1074"/>
        <w:ind w:firstLine="56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质保期满后备品备件、易损件报价表</w:t>
      </w:r>
      <w:r>
        <w:rPr>
          <w:rFonts w:hint="eastAsia" w:ascii="仿宋" w:hAnsi="仿宋" w:eastAsia="仿宋" w:cs="仿宋"/>
          <w:b/>
          <w:bCs/>
          <w:sz w:val="28"/>
          <w:szCs w:val="28"/>
          <w:highlight w:val="none"/>
        </w:rPr>
      </w:r>
      <w:r/>
    </w:p>
    <w:p>
      <w:pPr>
        <w:pStyle w:val="862"/>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项目名称：                                         </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trHeight w:val="612"/>
        </w:trPr>
        <w:tc>
          <w:tcPr>
            <w:tcW w:w="710" w:type="dxa"/>
            <w:vAlign w:val="center"/>
            <w:textDirection w:val="lrTb"/>
            <w:noWrap w:val="false"/>
          </w:tcPr>
          <w:p>
            <w:pPr>
              <w:pStyle w:val="862"/>
              <w:ind w:right="-6"/>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892" w:type="dxa"/>
            <w:vAlign w:val="center"/>
            <w:textDirection w:val="lrTb"/>
            <w:noWrap w:val="false"/>
          </w:tcPr>
          <w:p>
            <w:pPr>
              <w:pStyle w:val="862"/>
              <w:ind w:right="-5"/>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备品备件名称</w:t>
            </w:r>
            <w:r>
              <w:rPr>
                <w:rFonts w:hint="eastAsia" w:ascii="仿宋" w:hAnsi="仿宋" w:eastAsia="仿宋" w:cs="仿宋"/>
                <w:b/>
                <w:sz w:val="24"/>
                <w:szCs w:val="24"/>
                <w:highlight w:val="none"/>
              </w:rPr>
            </w:r>
            <w:r/>
          </w:p>
        </w:tc>
        <w:tc>
          <w:tcPr>
            <w:tcW w:w="2187"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型号及规格</w:t>
            </w:r>
            <w:r>
              <w:rPr>
                <w:rFonts w:hint="eastAsia" w:ascii="仿宋" w:hAnsi="仿宋" w:eastAsia="仿宋" w:cs="仿宋"/>
                <w:b/>
                <w:sz w:val="24"/>
                <w:szCs w:val="24"/>
                <w:highlight w:val="none"/>
              </w:rPr>
            </w:r>
            <w:r/>
          </w:p>
        </w:tc>
        <w:tc>
          <w:tcPr>
            <w:tcW w:w="960"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rFonts w:hint="eastAsia" w:ascii="仿宋" w:hAnsi="仿宋" w:eastAsia="仿宋" w:cs="仿宋"/>
                <w:b/>
                <w:sz w:val="24"/>
                <w:szCs w:val="24"/>
                <w:highlight w:val="none"/>
              </w:rPr>
            </w:r>
            <w:r/>
          </w:p>
        </w:tc>
        <w:tc>
          <w:tcPr>
            <w:tcW w:w="1275" w:type="dxa"/>
            <w:vAlign w:val="center"/>
            <w:textDirection w:val="lrTb"/>
            <w:noWrap w:val="false"/>
          </w:tcPr>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单价(元)</w:t>
            </w:r>
            <w:r>
              <w:rPr>
                <w:rFonts w:hint="eastAsia" w:ascii="仿宋" w:hAnsi="仿宋" w:eastAsia="仿宋" w:cs="仿宋"/>
                <w:b/>
                <w:sz w:val="24"/>
                <w:szCs w:val="24"/>
                <w:highlight w:val="none"/>
              </w:rPr>
            </w:r>
            <w:r/>
          </w:p>
        </w:tc>
        <w:tc>
          <w:tcPr>
            <w:tcW w:w="2988" w:type="dxa"/>
            <w:vAlign w:val="center"/>
            <w:textDirection w:val="lrTb"/>
            <w:noWrap w:val="false"/>
          </w:tcPr>
          <w:p>
            <w:pPr>
              <w:pStyle w:val="862"/>
              <w:ind w:right="-5"/>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备       注</w:t>
            </w:r>
            <w:r>
              <w:rPr>
                <w:rFonts w:hint="eastAsia" w:ascii="仿宋" w:hAnsi="仿宋" w:eastAsia="仿宋" w:cs="仿宋"/>
                <w:b/>
                <w:sz w:val="24"/>
                <w:szCs w:val="24"/>
                <w:highlight w:val="none"/>
              </w:rPr>
            </w:r>
            <w:r/>
          </w:p>
          <w:p>
            <w:pPr>
              <w:pStyle w:val="862"/>
              <w:ind w:right="-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(如外购请注明产地、制造商)</w:t>
            </w: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r>
        <w:trPr>
          <w:cantSplit/>
          <w:trHeight w:val="612"/>
        </w:trPr>
        <w:tc>
          <w:tcPr>
            <w:tcW w:w="710"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892" w:type="dxa"/>
            <w:vAlign w:val="top"/>
            <w:textDirection w:val="lrTb"/>
            <w:noWrap w:val="false"/>
          </w:tcPr>
          <w:p>
            <w:pPr>
              <w:pStyle w:val="862"/>
              <w:ind w:right="-5"/>
              <w:spacing w:line="360" w:lineRule="auto"/>
              <w:tabs>
                <w:tab w:val="left" w:pos="972"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187"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960"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1275" w:type="dxa"/>
            <w:vAlign w:val="top"/>
            <w:textDirection w:val="lrTb"/>
            <w:noWrap w:val="false"/>
          </w:tcPr>
          <w:p>
            <w:pPr>
              <w:pStyle w:val="862"/>
              <w:ind w:right="-5"/>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c>
          <w:tcPr>
            <w:tcW w:w="2988" w:type="dxa"/>
            <w:vAlign w:val="top"/>
            <w:textDirection w:val="lrTb"/>
            <w:noWrap w:val="false"/>
          </w:tcPr>
          <w:p>
            <w:pPr>
              <w:pStyle w:val="862"/>
              <w:ind w:right="-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bl>
    <w:p>
      <w:pPr>
        <w:pStyle w:val="862"/>
        <w:ind w:left="525" w:right="-5" w:hanging="52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ab/>
      </w:r>
      <w:r>
        <w:rPr>
          <w:rFonts w:hint="eastAsia" w:ascii="仿宋" w:hAnsi="仿宋" w:eastAsia="仿宋" w:cs="仿宋"/>
          <w:b/>
          <w:sz w:val="24"/>
          <w:szCs w:val="24"/>
          <w:highlight w:val="none"/>
        </w:rPr>
      </w:r>
      <w:r/>
    </w:p>
    <w:p>
      <w:pPr>
        <w:pStyle w:val="8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w:t>
      </w:r>
      <w:r>
        <w:rPr>
          <w:rFonts w:hint="eastAsia" w:ascii="仿宋" w:hAnsi="仿宋" w:eastAsia="仿宋" w:cs="仿宋"/>
          <w:bCs/>
          <w:sz w:val="24"/>
          <w:szCs w:val="24"/>
          <w:highlight w:val="none"/>
        </w:rPr>
        <w:t xml:space="preserve">供应商</w:t>
      </w: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rPr>
      </w:r>
      <w:r/>
    </w:p>
    <w:p>
      <w:pPr>
        <w:pStyle w:val="86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62"/>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法定代表人或被授权人：（签字或盖章）              </w:t>
      </w: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5"/>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rPr>
          <w:rFonts w:hint="eastAsia" w:ascii="仿宋" w:hAnsi="仿宋" w:eastAsia="仿宋" w:cs="仿宋"/>
          <w:sz w:val="24"/>
          <w:szCs w:val="24"/>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jc w:val="left"/>
        <w:spacing w:line="360" w:lineRule="auto"/>
        <w:tabs>
          <w:tab w:val="left" w:pos="0" w:leader="none"/>
        </w:tabs>
        <w:rPr>
          <w:rFonts w:hint="eastAsia" w:ascii="仿宋" w:hAnsi="仿宋" w:eastAsia="仿宋" w:cs="仿宋"/>
          <w:b/>
          <w:bCs/>
          <w:sz w:val="30"/>
          <w:szCs w:val="30"/>
          <w:highlight w:val="none"/>
          <w:lang w:val="zh-CN"/>
        </w:rPr>
      </w:pPr>
      <w:r/>
      <w:bookmarkStart w:id="22" w:name="_Toc111189677"/>
      <w:r/>
      <w:bookmarkStart w:id="23" w:name="_Toc46996658"/>
      <w:r/>
      <w:bookmarkStart w:id="24" w:name="_Toc45711206"/>
      <w:r/>
      <w:bookmarkStart w:id="25" w:name="_Toc74058289"/>
      <w:r/>
      <w:bookmarkStart w:id="26" w:name="_Toc89100994"/>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en-US" w:eastAsia="zh-CN"/>
        </w:rPr>
        <w:t xml:space="preserve">十二</w:t>
      </w:r>
      <w:r>
        <w:rPr>
          <w:rFonts w:hint="eastAsia" w:ascii="仿宋" w:hAnsi="仿宋" w:eastAsia="仿宋" w:cs="仿宋"/>
          <w:b/>
          <w:bCs/>
          <w:sz w:val="30"/>
          <w:szCs w:val="30"/>
          <w:highlight w:val="none"/>
          <w:lang w:val="zh-CN"/>
        </w:rPr>
        <w:t xml:space="preserve">）偏离表</w:t>
      </w:r>
      <w:bookmarkEnd w:id="22"/>
      <w:r/>
      <w:bookmarkEnd w:id="23"/>
      <w:r/>
      <w:bookmarkEnd w:id="24"/>
      <w:r/>
      <w:bookmarkEnd w:id="25"/>
      <w:r/>
      <w:bookmarkEnd w:id="26"/>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lang w:val="zh-CN"/>
        </w:rPr>
      </w:r>
      <w:r/>
    </w:p>
    <w:p>
      <w:pPr>
        <w:pStyle w:val="862"/>
        <w:rPr>
          <w:highlight w:val="none"/>
        </w:rPr>
      </w:pPr>
      <w:r>
        <w:rPr>
          <w:highlight w:val="none"/>
        </w:rPr>
      </w:r>
      <w:r/>
    </w:p>
    <w:p>
      <w:pPr>
        <w:pStyle w:val="862"/>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rPr>
          <w:rFonts w:hint="eastAsia" w:ascii="仿宋" w:hAnsi="仿宋" w:eastAsia="仿宋" w:cs="仿宋"/>
          <w:b/>
          <w:bCs/>
          <w:sz w:val="30"/>
          <w:szCs w:val="30"/>
          <w:highlight w:val="none"/>
        </w:rPr>
      </w:r>
      <w:r/>
    </w:p>
    <w:p>
      <w:pPr>
        <w:pStyle w:val="862"/>
        <w:rPr>
          <w:highlight w:val="none"/>
        </w:rPr>
      </w:pPr>
      <w:r>
        <w:rPr>
          <w:highlight w:val="none"/>
        </w:rPr>
      </w:r>
      <w:r/>
    </w:p>
    <w:p>
      <w:pPr>
        <w:pStyle w:val="862"/>
        <w:ind w:firstLine="480"/>
        <w:jc w:val="left"/>
        <w:spacing w:line="360" w:lineRule="auto"/>
        <w:tabs>
          <w:tab w:val="left" w:pos="0" w:leader="none"/>
        </w:tabs>
        <w:rPr>
          <w:rFonts w:ascii="黑体" w:eastAsia="仿宋"/>
          <w:bCs/>
          <w:sz w:val="24"/>
          <w:szCs w:val="24"/>
          <w:highlight w:val="none"/>
          <w:lang w:val="en-US" w:eastAsia="zh-CN"/>
        </w:rPr>
      </w:pPr>
      <w:r>
        <w:rPr>
          <w:rFonts w:hint="eastAsia" w:ascii="仿宋" w:hAnsi="仿宋" w:eastAsia="仿宋" w:cs="仿宋"/>
          <w:sz w:val="24"/>
          <w:szCs w:val="24"/>
          <w:highlight w:val="none"/>
          <w:lang w:val="zh-CN"/>
        </w:rPr>
        <w:t xml:space="preserve">供应商名称（盖章）               政府采购编号：JSZC-320206-WXCJ-G2026-0013</w:t>
      </w:r>
      <w:r>
        <w:rPr>
          <w:rFonts w:ascii="黑体" w:eastAsia="仿宋"/>
          <w:bCs/>
          <w:sz w:val="24"/>
          <w:szCs w:val="24"/>
          <w:highlight w:val="none"/>
          <w:lang w:val="en-US" w:eastAsia="zh-CN"/>
        </w:rPr>
      </w:r>
      <w:r/>
    </w:p>
    <w:p>
      <w:pPr>
        <w:pStyle w:val="862"/>
        <w:spacing w:line="400" w:lineRule="exact"/>
        <w:rPr>
          <w:rFonts w:ascii="黑体" w:eastAsia="黑体"/>
          <w:bCs/>
          <w:sz w:val="24"/>
          <w:szCs w:val="24"/>
          <w:highlight w:val="none"/>
        </w:rPr>
      </w:pPr>
      <w:r>
        <w:rPr>
          <w:rFonts w:hint="eastAsia" w:ascii="黑体" w:eastAsia="黑体"/>
          <w:bCs/>
          <w:sz w:val="24"/>
          <w:szCs w:val="24"/>
          <w:highlight w:val="none"/>
        </w:rPr>
        <w:t xml:space="preserve">                           </w:t>
      </w:r>
      <w:r>
        <w:rPr>
          <w:rFonts w:ascii="黑体" w:eastAsia="黑体"/>
          <w:bCs/>
          <w:sz w:val="24"/>
          <w:szCs w:val="24"/>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名称</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采购要求</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实报内容</w:t>
            </w:r>
            <w:r>
              <w:rPr>
                <w:rFonts w:hint="eastAsia" w:ascii="仿宋" w:hAnsi="仿宋" w:eastAsia="仿宋" w:cs="仿宋"/>
                <w:b/>
                <w:bCs/>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偏离说明</w:t>
            </w:r>
            <w:r>
              <w:rPr>
                <w:rFonts w:hint="eastAsia" w:ascii="仿宋" w:hAnsi="仿宋" w:eastAsia="仿宋" w:cs="仿宋"/>
                <w:b/>
                <w:bCs/>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法定代表人或法定代表人授权代表签字或盖章：</w:t>
      </w:r>
      <w:r>
        <w:rPr>
          <w:rFonts w:hint="eastAsia" w:ascii="仿宋" w:hAnsi="仿宋" w:eastAsia="仿宋" w:cs="仿宋"/>
          <w:sz w:val="24"/>
          <w:szCs w:val="24"/>
          <w:highlight w:val="none"/>
          <w:lang w:val="zh-CN"/>
        </w:rPr>
      </w:r>
      <w:r/>
    </w:p>
    <w:p>
      <w:pPr>
        <w:pStyle w:val="862"/>
        <w:rPr>
          <w:highlight w:val="none"/>
        </w:rPr>
      </w:pPr>
      <w:r>
        <w:rPr>
          <w:highlight w:val="none"/>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注：（</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）如无任何技术偏离，请于本表“偏离说明”中注明“无偏离”；</w:t>
      </w:r>
      <w:r>
        <w:rPr>
          <w:rFonts w:hint="eastAsia" w:ascii="仿宋" w:hAnsi="仿宋" w:eastAsia="仿宋" w:cs="仿宋"/>
          <w:sz w:val="24"/>
          <w:szCs w:val="24"/>
          <w:highlight w:val="none"/>
          <w:lang w:val="zh-CN"/>
        </w:rPr>
      </w:r>
      <w:r/>
    </w:p>
    <w:p>
      <w:pPr>
        <w:pStyle w:val="862"/>
        <w:ind w:firstLine="480"/>
        <w:jc w:val="left"/>
        <w:spacing w:line="360" w:lineRule="auto"/>
        <w:tabs>
          <w:tab w:val="left" w:pos="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rPr>
        <w:t xml:space="preserve">）如有技术偏离项，请于本表中列明偏离内容，如需要可自行延长，其余无偏离内容不须赘述。</w:t>
      </w:r>
      <w:r>
        <w:rPr>
          <w:rFonts w:hint="eastAsia" w:ascii="仿宋" w:hAnsi="仿宋" w:eastAsia="仿宋" w:cs="仿宋"/>
          <w:sz w:val="24"/>
          <w:szCs w:val="24"/>
          <w:highlight w:val="none"/>
          <w:lang w:val="zh-CN"/>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75"/>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862"/>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Times">
    <w:panose1 w:val="02020603050405020304"/>
  </w:font>
  <w:font w:name="方正小标宋_GBK">
    <w:panose1 w:val="020B050302020202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pStyle w:val="86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63"/>
      <w:isLgl w:val="false"/>
      <w:suff w:val="tab"/>
      <w:lvlText w:val="第%1部分"/>
      <w:lvlJc w:val="left"/>
      <w:pPr>
        <w:pStyle w:val="862"/>
        <w:ind w:left="425" w:hanging="425"/>
        <w:tabs>
          <w:tab w:val="num" w:pos="1800" w:leader="none"/>
        </w:tabs>
      </w:pPr>
      <w:rPr>
        <w:rFonts w:hint="eastAsia"/>
      </w:rPr>
    </w:lvl>
    <w:lvl w:ilvl="1">
      <w:start w:val="1"/>
      <w:numFmt w:val="decimal"/>
      <w:pStyle w:val="864"/>
      <w:isLgl w:val="false"/>
      <w:suff w:val="tab"/>
      <w:lvlText w:val="%1.%2"/>
      <w:lvlJc w:val="left"/>
      <w:pPr>
        <w:pStyle w:val="862"/>
        <w:ind w:left="567" w:hanging="567"/>
        <w:tabs>
          <w:tab w:val="num" w:pos="567" w:leader="none"/>
        </w:tabs>
      </w:pPr>
      <w:rPr>
        <w:rFonts w:hint="eastAsia"/>
      </w:rPr>
    </w:lvl>
    <w:lvl w:ilvl="2">
      <w:start w:val="1"/>
      <w:numFmt w:val="decimal"/>
      <w:pStyle w:val="1051"/>
      <w:isLgl w:val="false"/>
      <w:suff w:val="tab"/>
      <w:lvlText w:val="%1.%2.%3"/>
      <w:lvlJc w:val="left"/>
      <w:pPr>
        <w:pStyle w:val="862"/>
        <w:ind w:left="340" w:hanging="340"/>
        <w:tabs>
          <w:tab w:val="num" w:pos="1080"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pStyle w:val="866"/>
      <w:isLgl w:val="false"/>
      <w:suff w:val="tab"/>
      <w:lvlText w:val="%1.%2.%3.%4.%5"/>
      <w:lvlJc w:val="left"/>
      <w:pPr>
        <w:pStyle w:val="862"/>
        <w:ind w:left="992" w:hanging="992"/>
        <w:tabs>
          <w:tab w:val="num" w:pos="1080" w:leader="none"/>
        </w:tabs>
      </w:pPr>
      <w:rPr>
        <w:rFonts w:hint="eastAsia"/>
      </w:rPr>
    </w:lvl>
    <w:lvl w:ilvl="5">
      <w:start w:val="1"/>
      <w:numFmt w:val="decimal"/>
      <w:pStyle w:val="867"/>
      <w:isLgl w:val="false"/>
      <w:suff w:val="tab"/>
      <w:lvlText w:val="%1.%2.%3.%4.%5.%6"/>
      <w:lvlJc w:val="left"/>
      <w:pPr>
        <w:pStyle w:val="862"/>
        <w:ind w:left="1134" w:hanging="1134"/>
        <w:tabs>
          <w:tab w:val="num" w:pos="1440"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3">
    <w:multiLevelType w:val="hybridMultilevel"/>
    <w:lvl w:ilvl="0">
      <w:start w:val="1"/>
      <w:numFmt w:val="decimal"/>
      <w:pStyle w:val="1058"/>
      <w:isLgl w:val="false"/>
      <w:suff w:val="tab"/>
      <w:lvlText w:val="%1)"/>
      <w:lvlJc w:val="left"/>
      <w:pPr>
        <w:pStyle w:val="862"/>
        <w:ind w:left="425" w:hanging="425"/>
        <w:tabs>
          <w:tab w:val="num" w:pos="425" w:leader="none"/>
        </w:tabs>
      </w:pPr>
    </w:lvl>
    <w:lvl w:ilvl="1">
      <w:start w:val="1"/>
      <w:numFmt w:val="lowerLetter"/>
      <w:isLgl w:val="false"/>
      <w:suff w:val="tab"/>
      <w:lvlText w:val="%2)"/>
      <w:lvlJc w:val="left"/>
      <w:pPr>
        <w:pStyle w:val="862"/>
        <w:ind w:left="1320" w:hanging="420"/>
        <w:tabs>
          <w:tab w:val="num" w:pos="1320" w:leader="none"/>
        </w:tabs>
      </w:pPr>
      <w:rPr>
        <w:rFonts w:ascii="Times New Roman"/>
        <w:u w:val="none"/>
      </w:rPr>
    </w:lvl>
    <w:lvl w:ilvl="2">
      <w:start w:val="1"/>
      <w:numFmt w:val="lowerRoman"/>
      <w:isLgl w:val="false"/>
      <w:suff w:val="tab"/>
      <w:lvlText w:val="%3."/>
      <w:lvlJc w:val="right"/>
      <w:pPr>
        <w:pStyle w:val="862"/>
        <w:ind w:left="1740" w:hanging="420"/>
        <w:tabs>
          <w:tab w:val="num" w:pos="1740" w:leader="none"/>
        </w:tabs>
      </w:pPr>
      <w:rPr>
        <w:rFonts w:ascii="Times New Roman"/>
        <w:u w:val="none"/>
      </w:rPr>
    </w:lvl>
    <w:lvl w:ilvl="3">
      <w:start w:val="1"/>
      <w:numFmt w:val="decimal"/>
      <w:isLgl w:val="false"/>
      <w:suff w:val="tab"/>
      <w:lvlText w:val="%4."/>
      <w:lvlJc w:val="left"/>
      <w:pPr>
        <w:pStyle w:val="862"/>
        <w:ind w:left="2160" w:hanging="420"/>
        <w:tabs>
          <w:tab w:val="num" w:pos="2160" w:leader="none"/>
        </w:tabs>
      </w:pPr>
      <w:rPr>
        <w:rFonts w:ascii="Times New Roman"/>
        <w:u w:val="none"/>
      </w:rPr>
    </w:lvl>
    <w:lvl w:ilvl="4">
      <w:start w:val="1"/>
      <w:numFmt w:val="lowerLetter"/>
      <w:isLgl w:val="false"/>
      <w:suff w:val="tab"/>
      <w:lvlText w:val="%5)"/>
      <w:lvlJc w:val="left"/>
      <w:pPr>
        <w:pStyle w:val="862"/>
        <w:ind w:left="2580" w:hanging="420"/>
        <w:tabs>
          <w:tab w:val="num" w:pos="2580" w:leader="none"/>
        </w:tabs>
      </w:pPr>
      <w:rPr>
        <w:rFonts w:ascii="Times New Roman"/>
        <w:u w:val="none"/>
      </w:rPr>
    </w:lvl>
    <w:lvl w:ilvl="5">
      <w:start w:val="1"/>
      <w:numFmt w:val="lowerRoman"/>
      <w:isLgl w:val="false"/>
      <w:suff w:val="tab"/>
      <w:lvlText w:val="%6."/>
      <w:lvlJc w:val="right"/>
      <w:pPr>
        <w:pStyle w:val="862"/>
        <w:ind w:left="3000" w:hanging="420"/>
        <w:tabs>
          <w:tab w:val="num" w:pos="3000" w:leader="none"/>
        </w:tabs>
      </w:pPr>
      <w:rPr>
        <w:rFonts w:ascii="Times New Roman"/>
        <w:u w:val="none"/>
      </w:rPr>
    </w:lvl>
    <w:lvl w:ilvl="6">
      <w:start w:val="1"/>
      <w:numFmt w:val="decimal"/>
      <w:isLgl w:val="false"/>
      <w:suff w:val="tab"/>
      <w:lvlText w:val="%7."/>
      <w:lvlJc w:val="left"/>
      <w:pPr>
        <w:pStyle w:val="862"/>
        <w:ind w:left="3420" w:hanging="420"/>
        <w:tabs>
          <w:tab w:val="num" w:pos="3420" w:leader="none"/>
        </w:tabs>
      </w:pPr>
      <w:rPr>
        <w:rFonts w:ascii="Times New Roman"/>
        <w:u w:val="none"/>
      </w:rPr>
    </w:lvl>
    <w:lvl w:ilvl="7">
      <w:start w:val="1"/>
      <w:numFmt w:val="lowerLetter"/>
      <w:isLgl w:val="false"/>
      <w:suff w:val="tab"/>
      <w:lvlText w:val="%8)"/>
      <w:lvlJc w:val="left"/>
      <w:pPr>
        <w:pStyle w:val="862"/>
        <w:ind w:left="3840" w:hanging="420"/>
        <w:tabs>
          <w:tab w:val="num" w:pos="3840" w:leader="none"/>
        </w:tabs>
      </w:pPr>
      <w:rPr>
        <w:rFonts w:ascii="Times New Roman"/>
        <w:u w:val="none"/>
      </w:rPr>
    </w:lvl>
    <w:lvl w:ilvl="8">
      <w:start w:val="1"/>
      <w:numFmt w:val="lowerRoman"/>
      <w:isLgl w:val="false"/>
      <w:suff w:val="tab"/>
      <w:lvlText w:val="%9."/>
      <w:lvlJc w:val="right"/>
      <w:pPr>
        <w:pStyle w:val="862"/>
        <w:ind w:left="4260" w:hanging="420"/>
        <w:tabs>
          <w:tab w:val="num" w:pos="4260" w:leader="none"/>
        </w:tabs>
      </w:pPr>
      <w:rPr>
        <w:rFonts w:ascii="Times New Roman"/>
        <w:u w:val="none"/>
      </w:rPr>
    </w:lvl>
  </w:abstractNum>
  <w:abstractNum w:abstractNumId="4">
    <w:multiLevelType w:val="hybridMultilevel"/>
    <w:lvl w:ilvl="0">
      <w:start w:val="1"/>
      <w:numFmt w:val="bullet"/>
      <w:pStyle w:val="924"/>
      <w:isLgl w:val="false"/>
      <w:suff w:val="tab"/>
      <w:lvlText w:val=""/>
      <w:lvlJc w:val="left"/>
      <w:pPr>
        <w:pStyle w:val="862"/>
        <w:ind w:left="420" w:hanging="420"/>
        <w:tabs>
          <w:tab w:val="num" w:pos="420" w:leader="none"/>
        </w:tabs>
      </w:pPr>
      <w:rPr>
        <w:rFonts w:ascii="Wingdings" w:hAnsi="Wingdings"/>
      </w:rPr>
    </w:lvl>
    <w:lvl w:ilvl="1">
      <w:start w:val="1"/>
      <w:numFmt w:val="bullet"/>
      <w:isLgl w:val="false"/>
      <w:suff w:val="tab"/>
      <w:lvlText w:val=""/>
      <w:lvlJc w:val="left"/>
      <w:pPr>
        <w:pStyle w:val="862"/>
        <w:ind w:left="3165" w:hanging="420"/>
        <w:tabs>
          <w:tab w:val="num" w:pos="3165" w:leader="none"/>
        </w:tabs>
      </w:pPr>
      <w:rPr>
        <w:rFonts w:ascii="Wingdings" w:hAnsi="Wingdings"/>
      </w:rPr>
    </w:lvl>
    <w:lvl w:ilvl="2">
      <w:start w:val="1"/>
      <w:numFmt w:val="bullet"/>
      <w:isLgl w:val="false"/>
      <w:suff w:val="tab"/>
      <w:lvlText w:val=""/>
      <w:lvlJc w:val="left"/>
      <w:pPr>
        <w:pStyle w:val="862"/>
        <w:ind w:left="3585" w:hanging="420"/>
        <w:tabs>
          <w:tab w:val="num" w:pos="3585" w:leader="none"/>
        </w:tabs>
      </w:pPr>
      <w:rPr>
        <w:rFonts w:ascii="Wingdings" w:hAnsi="Wingdings"/>
      </w:rPr>
    </w:lvl>
    <w:lvl w:ilvl="3">
      <w:start w:val="1"/>
      <w:numFmt w:val="bullet"/>
      <w:isLgl w:val="false"/>
      <w:suff w:val="tab"/>
      <w:lvlText w:val=""/>
      <w:lvlJc w:val="left"/>
      <w:pPr>
        <w:pStyle w:val="862"/>
        <w:ind w:left="4005" w:hanging="420"/>
        <w:tabs>
          <w:tab w:val="num" w:pos="4005" w:leader="none"/>
        </w:tabs>
      </w:pPr>
      <w:rPr>
        <w:rFonts w:ascii="Wingdings" w:hAnsi="Wingdings"/>
      </w:rPr>
    </w:lvl>
    <w:lvl w:ilvl="4">
      <w:start w:val="1"/>
      <w:numFmt w:val="bullet"/>
      <w:isLgl w:val="false"/>
      <w:suff w:val="tab"/>
      <w:lvlText w:val=""/>
      <w:lvlJc w:val="left"/>
      <w:pPr>
        <w:pStyle w:val="862"/>
        <w:ind w:left="4425" w:hanging="420"/>
        <w:tabs>
          <w:tab w:val="num" w:pos="4425" w:leader="none"/>
        </w:tabs>
      </w:pPr>
      <w:rPr>
        <w:rFonts w:ascii="Wingdings" w:hAnsi="Wingdings"/>
      </w:rPr>
    </w:lvl>
    <w:lvl w:ilvl="5">
      <w:start w:val="1"/>
      <w:numFmt w:val="bullet"/>
      <w:isLgl w:val="false"/>
      <w:suff w:val="tab"/>
      <w:lvlText w:val=""/>
      <w:lvlJc w:val="left"/>
      <w:pPr>
        <w:pStyle w:val="862"/>
        <w:ind w:left="4845" w:hanging="420"/>
        <w:tabs>
          <w:tab w:val="num" w:pos="4845" w:leader="none"/>
        </w:tabs>
      </w:pPr>
      <w:rPr>
        <w:rFonts w:ascii="Wingdings" w:hAnsi="Wingdings"/>
      </w:rPr>
    </w:lvl>
    <w:lvl w:ilvl="6">
      <w:start w:val="1"/>
      <w:numFmt w:val="bullet"/>
      <w:isLgl w:val="false"/>
      <w:suff w:val="tab"/>
      <w:lvlText w:val=""/>
      <w:lvlJc w:val="left"/>
      <w:pPr>
        <w:pStyle w:val="862"/>
        <w:ind w:left="5265" w:hanging="420"/>
        <w:tabs>
          <w:tab w:val="num" w:pos="5265" w:leader="none"/>
        </w:tabs>
      </w:pPr>
      <w:rPr>
        <w:rFonts w:ascii="Wingdings" w:hAnsi="Wingdings"/>
      </w:rPr>
    </w:lvl>
    <w:lvl w:ilvl="7">
      <w:start w:val="1"/>
      <w:numFmt w:val="bullet"/>
      <w:isLgl w:val="false"/>
      <w:suff w:val="tab"/>
      <w:lvlText w:val=""/>
      <w:lvlJc w:val="left"/>
      <w:pPr>
        <w:pStyle w:val="862"/>
        <w:ind w:left="5685" w:hanging="420"/>
        <w:tabs>
          <w:tab w:val="num" w:pos="5685" w:leader="none"/>
        </w:tabs>
      </w:pPr>
      <w:rPr>
        <w:rFonts w:ascii="Wingdings" w:hAnsi="Wingdings"/>
      </w:rPr>
    </w:lvl>
    <w:lvl w:ilvl="8">
      <w:start w:val="1"/>
      <w:numFmt w:val="bullet"/>
      <w:isLgl w:val="false"/>
      <w:suff w:val="tab"/>
      <w:lvlText w:val=""/>
      <w:lvlJc w:val="left"/>
      <w:pPr>
        <w:pStyle w:val="862"/>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862"/>
        <w:ind w:left="0" w:firstLine="0"/>
      </w:pPr>
      <w:rPr>
        <w:rFonts w:ascii="Times New Roman" w:hAnsi="Times New Roman"/>
        <w:b/>
        <w:i w:val="0"/>
        <w:sz w:val="21"/>
      </w:rPr>
    </w:lvl>
    <w:lvl w:ilvl="1">
      <w:start w:val="1"/>
      <w:numFmt w:val="decimal"/>
      <w:pStyle w:val="1005"/>
      <w:isLgl w:val="false"/>
      <w:suff w:val="nothing"/>
      <w:lvlText w:val="%1%2　"/>
      <w:lvlJc w:val="left"/>
      <w:pPr>
        <w:pStyle w:val="862"/>
        <w:ind w:left="0" w:firstLine="0"/>
      </w:pPr>
      <w:rPr>
        <w:rFonts w:hint="eastAsia" w:ascii="黑体" w:hAnsi="Times New Roman" w:eastAsia="黑体"/>
        <w:b w:val="0"/>
        <w:i w:val="0"/>
        <w:sz w:val="21"/>
      </w:rPr>
    </w:lvl>
    <w:lvl w:ilvl="2">
      <w:start w:val="1"/>
      <w:numFmt w:val="decimal"/>
      <w:isLgl w:val="false"/>
      <w:suff w:val="nothing"/>
      <w:lvlText w:val="%1%2.%3　"/>
      <w:lvlJc w:val="left"/>
      <w:pPr>
        <w:pStyle w:val="86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86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862"/>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86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62"/>
        <w:ind w:left="0" w:firstLine="0"/>
      </w:pPr>
      <w:rPr>
        <w:rFonts w:hint="eastAsia" w:ascii="黑体" w:hAnsi="Times New Roman" w:eastAsia="黑体"/>
        <w:b w:val="0"/>
        <w:i w:val="0"/>
        <w:sz w:val="21"/>
      </w:rPr>
    </w:lvl>
    <w:lvl w:ilvl="7">
      <w:start w:val="1"/>
      <w:numFmt w:val="decimal"/>
      <w:isLgl w:val="false"/>
      <w:suff w:val="tab"/>
      <w:lvlText w:val="%1.%2.%3.%4.%5.%6.%7.%8"/>
      <w:lvlJc w:val="left"/>
      <w:pPr>
        <w:pStyle w:val="862"/>
        <w:ind w:left="3969" w:hanging="1418"/>
        <w:tabs>
          <w:tab w:val="num" w:pos="4351" w:leader="none"/>
        </w:tabs>
      </w:pPr>
      <w:rPr>
        <w:rFonts w:hint="eastAsia"/>
      </w:rPr>
    </w:lvl>
    <w:lvl w:ilvl="8">
      <w:start w:val="1"/>
      <w:numFmt w:val="decimal"/>
      <w:isLgl w:val="false"/>
      <w:suff w:val="tab"/>
      <w:lvlText w:val="%1.%2.%3.%4.%5.%6.%7.%8.%9"/>
      <w:lvlJc w:val="left"/>
      <w:pPr>
        <w:pStyle w:val="862"/>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862"/>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62"/>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1、"/>
      <w:lvlJc w:val="left"/>
      <w:pPr>
        <w:pStyle w:val="862"/>
        <w:ind w:left="1160" w:hanging="450"/>
      </w:pPr>
      <w:rPr>
        <w:rFonts w:hint="eastAsia"/>
        <w:b/>
        <w:bCs w:val="0"/>
      </w:rPr>
    </w:lvl>
    <w:lvl w:ilvl="1">
      <w:start w:val="1"/>
      <w:numFmt w:val="decimal"/>
      <w:isLgl w:val="false"/>
      <w:suff w:val="tab"/>
      <w:lvlText w:val="%2."/>
      <w:lvlJc w:val="left"/>
      <w:pPr>
        <w:pStyle w:val="862"/>
        <w:ind w:left="780" w:hanging="360"/>
        <w:tabs>
          <w:tab w:val="num" w:pos="780" w:leader="none"/>
        </w:tabs>
      </w:pPr>
      <w:rPr>
        <w:rFonts w:hint="eastAsia"/>
      </w:rPr>
    </w:lvl>
    <w:lvl w:ilvl="2">
      <w:start w:val="1"/>
      <w:numFmt w:val="lowerRoman"/>
      <w:isLgl w:val="false"/>
      <w:suff w:val="tab"/>
      <w:lvlText w:val="%3."/>
      <w:lvlJc w:val="right"/>
      <w:pPr>
        <w:pStyle w:val="862"/>
        <w:ind w:left="1260" w:hanging="420"/>
        <w:tabs>
          <w:tab w:val="num" w:pos="1260" w:leader="none"/>
        </w:tabs>
      </w:pPr>
      <w:rPr>
        <w:rFonts w:hint="eastAsia"/>
      </w:rPr>
    </w:lvl>
    <w:lvl w:ilvl="3">
      <w:start w:val="1"/>
      <w:numFmt w:val="decimal"/>
      <w:isLgl w:val="false"/>
      <w:suff w:val="tab"/>
      <w:lvlText w:val="%4."/>
      <w:lvlJc w:val="left"/>
      <w:pPr>
        <w:pStyle w:val="862"/>
        <w:ind w:left="1680" w:hanging="420"/>
        <w:tabs>
          <w:tab w:val="num" w:pos="1680" w:leader="none"/>
        </w:tabs>
      </w:pPr>
      <w:rPr>
        <w:rFonts w:hint="eastAsia"/>
      </w:rPr>
    </w:lvl>
    <w:lvl w:ilvl="4">
      <w:start w:val="1"/>
      <w:numFmt w:val="lowerLetter"/>
      <w:isLgl w:val="false"/>
      <w:suff w:val="tab"/>
      <w:lvlText w:val="%5)"/>
      <w:lvlJc w:val="left"/>
      <w:pPr>
        <w:pStyle w:val="862"/>
        <w:ind w:left="2100" w:hanging="420"/>
        <w:tabs>
          <w:tab w:val="num" w:pos="2100" w:leader="none"/>
        </w:tabs>
      </w:pPr>
      <w:rPr>
        <w:rFonts w:hint="eastAsia"/>
      </w:rPr>
    </w:lvl>
    <w:lvl w:ilvl="5">
      <w:start w:val="1"/>
      <w:numFmt w:val="lowerRoman"/>
      <w:isLgl w:val="false"/>
      <w:suff w:val="tab"/>
      <w:lvlText w:val="%6."/>
      <w:lvlJc w:val="right"/>
      <w:pPr>
        <w:pStyle w:val="862"/>
        <w:ind w:left="2520" w:hanging="420"/>
        <w:tabs>
          <w:tab w:val="num" w:pos="2520" w:leader="none"/>
        </w:tabs>
      </w:pPr>
      <w:rPr>
        <w:rFonts w:hint="eastAsia"/>
      </w:rPr>
    </w:lvl>
    <w:lvl w:ilvl="6">
      <w:start w:val="1"/>
      <w:numFmt w:val="decimal"/>
      <w:isLgl w:val="false"/>
      <w:suff w:val="tab"/>
      <w:lvlText w:val="%7."/>
      <w:lvlJc w:val="left"/>
      <w:pPr>
        <w:pStyle w:val="862"/>
        <w:ind w:left="2940" w:hanging="420"/>
        <w:tabs>
          <w:tab w:val="num" w:pos="2940" w:leader="none"/>
        </w:tabs>
      </w:pPr>
      <w:rPr>
        <w:rFonts w:hint="eastAsia"/>
      </w:rPr>
    </w:lvl>
    <w:lvl w:ilvl="7">
      <w:start w:val="1"/>
      <w:numFmt w:val="lowerLetter"/>
      <w:isLgl w:val="false"/>
      <w:suff w:val="tab"/>
      <w:lvlText w:val="%8)"/>
      <w:lvlJc w:val="left"/>
      <w:pPr>
        <w:pStyle w:val="862"/>
        <w:ind w:left="3360" w:hanging="420"/>
        <w:tabs>
          <w:tab w:val="num" w:pos="3360" w:leader="none"/>
        </w:tabs>
      </w:pPr>
      <w:rPr>
        <w:rFonts w:hint="eastAsia"/>
      </w:rPr>
    </w:lvl>
    <w:lvl w:ilvl="8">
      <w:start w:val="1"/>
      <w:numFmt w:val="lowerRoman"/>
      <w:isLgl w:val="false"/>
      <w:suff w:val="tab"/>
      <w:lvlText w:val="%9."/>
      <w:lvlJc w:val="right"/>
      <w:pPr>
        <w:pStyle w:val="862"/>
        <w:ind w:left="3780" w:hanging="420"/>
        <w:tabs>
          <w:tab w:val="num" w:pos="3780" w:leader="none"/>
        </w:tabs>
      </w:pPr>
      <w:rPr>
        <w:rFonts w:hint="eastAsia"/>
      </w:r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8"/>
  </w:num>
  <w:num w:numId="8">
    <w:abstractNumId w:val="6"/>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2"/>
    <w:next w:val="862"/>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2"/>
    <w:next w:val="862"/>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2"/>
    <w:next w:val="862"/>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2"/>
    <w:next w:val="862"/>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2"/>
    <w:next w:val="862"/>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2"/>
    <w:next w:val="862"/>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2"/>
    <w:next w:val="862"/>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2"/>
    <w:next w:val="862"/>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2"/>
    <w:next w:val="862"/>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4"/>
    <w:link w:val="862"/>
    <w:qFormat/>
    <w:pPr>
      <w:jc w:val="both"/>
      <w:widowControl w:val="off"/>
    </w:pPr>
    <w:rPr>
      <w:sz w:val="21"/>
      <w:szCs w:val="24"/>
      <w:lang w:val="en-US" w:eastAsia="zh-CN" w:bidi="ar-SA"/>
    </w:rPr>
  </w:style>
  <w:style w:type="paragraph" w:styleId="863">
    <w:name w:val="标题 1"/>
    <w:basedOn w:val="862"/>
    <w:next w:val="862"/>
    <w:link w:val="862"/>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64">
    <w:name w:val="标题 2"/>
    <w:basedOn w:val="862"/>
    <w:next w:val="862"/>
    <w:link w:val="878"/>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65">
    <w:name w:val="标题 3"/>
    <w:basedOn w:val="862"/>
    <w:next w:val="862"/>
    <w:link w:val="879"/>
    <w:qFormat/>
    <w:pPr>
      <w:keepLines/>
      <w:keepNext/>
      <w:spacing w:before="260" w:after="260" w:line="416" w:lineRule="auto"/>
      <w:outlineLvl w:val="2"/>
    </w:pPr>
    <w:rPr>
      <w:rFonts w:ascii="黑体" w:eastAsia="黑体"/>
      <w:b/>
      <w:bCs/>
      <w:sz w:val="32"/>
      <w:szCs w:val="32"/>
    </w:rPr>
  </w:style>
  <w:style w:type="paragraph" w:styleId="866">
    <w:name w:val="标题 4"/>
    <w:basedOn w:val="862"/>
    <w:next w:val="862"/>
    <w:link w:val="862"/>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867">
    <w:name w:val="标题 5"/>
    <w:basedOn w:val="862"/>
    <w:next w:val="862"/>
    <w:link w:val="862"/>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868">
    <w:name w:val="标题 6"/>
    <w:basedOn w:val="862"/>
    <w:next w:val="862"/>
    <w:link w:val="88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69">
    <w:name w:val="标题 7"/>
    <w:basedOn w:val="862"/>
    <w:next w:val="862"/>
    <w:link w:val="881"/>
    <w:qFormat/>
    <w:pPr>
      <w:ind w:left="1296" w:hanging="1296"/>
      <w:keepLines/>
      <w:keepNext/>
      <w:spacing w:before="240" w:after="64" w:line="320" w:lineRule="atLeast"/>
      <w:tabs>
        <w:tab w:val="left" w:pos="1296" w:leader="none"/>
      </w:tabs>
      <w:outlineLvl w:val="6"/>
    </w:pPr>
    <w:rPr>
      <w:b/>
      <w:sz w:val="24"/>
    </w:rPr>
  </w:style>
  <w:style w:type="paragraph" w:styleId="870">
    <w:name w:val="标题 8"/>
    <w:basedOn w:val="862"/>
    <w:next w:val="862"/>
    <w:link w:val="882"/>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1">
    <w:name w:val="标题 9"/>
    <w:basedOn w:val="862"/>
    <w:next w:val="862"/>
    <w:link w:val="883"/>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2">
    <w:name w:val="默认段落字体"/>
    <w:next w:val="872"/>
    <w:link w:val="862"/>
    <w:rPr>
      <w:rFonts w:ascii="Times New Roman" w:hAnsi="Times New Roman" w:eastAsia="宋体" w:cs="Times New Roman"/>
    </w:rPr>
  </w:style>
  <w:style w:type="table" w:styleId="873">
    <w:name w:val="普通表格"/>
    <w:next w:val="873"/>
    <w:link w:val="862"/>
    <w:rPr>
      <w:rFonts w:ascii="Times New Roman" w:hAnsi="Times New Roman" w:eastAsia="宋体" w:cs="Times New Roman"/>
    </w:rPr>
    <w:tblPr/>
  </w:style>
  <w:style w:type="paragraph" w:styleId="874">
    <w:name w:val="正文首行缩进"/>
    <w:basedOn w:val="875"/>
    <w:next w:val="874"/>
    <w:link w:val="877"/>
    <w:pPr>
      <w:ind w:firstLine="420"/>
      <w:spacing w:after="120"/>
    </w:pPr>
    <w:rPr>
      <w:rFonts w:ascii="仿宋_GB2312" w:eastAsia="仿宋_GB2312"/>
      <w:szCs w:val="20"/>
    </w:rPr>
  </w:style>
  <w:style w:type="paragraph" w:styleId="875">
    <w:name w:val="正文文本"/>
    <w:basedOn w:val="862"/>
    <w:next w:val="862"/>
    <w:link w:val="876"/>
    <w:rPr>
      <w:rFonts w:ascii="仿宋_GB2312" w:eastAsia="仿宋_GB2312"/>
      <w:sz w:val="28"/>
      <w:szCs w:val="20"/>
    </w:rPr>
  </w:style>
  <w:style w:type="character" w:styleId="876">
    <w:name w:val="正文文本 字符1"/>
    <w:next w:val="876"/>
    <w:link w:val="875"/>
    <w:rPr>
      <w:rFonts w:ascii="仿宋_GB2312" w:hAnsi="Times New Roman" w:eastAsia="仿宋_GB2312" w:cs="Times New Roman"/>
      <w:sz w:val="28"/>
    </w:rPr>
  </w:style>
  <w:style w:type="character" w:styleId="877">
    <w:name w:val="正文文本首行缩进 字符"/>
    <w:next w:val="877"/>
    <w:link w:val="874"/>
    <w:rPr>
      <w:rFonts w:ascii="仿宋_GB2312" w:hAnsi="Times New Roman" w:eastAsia="仿宋_GB2312" w:cs="Times New Roman"/>
      <w:sz w:val="21"/>
    </w:rPr>
  </w:style>
  <w:style w:type="character" w:styleId="878">
    <w:name w:val="标题 2 字符"/>
    <w:next w:val="878"/>
    <w:link w:val="864"/>
    <w:rPr>
      <w:rFonts w:ascii="Arial" w:hAnsi="Arial" w:eastAsia="黑体" w:cs="Times New Roman"/>
      <w:b/>
      <w:bCs/>
      <w:sz w:val="32"/>
      <w:szCs w:val="32"/>
    </w:rPr>
  </w:style>
  <w:style w:type="character" w:styleId="879">
    <w:name w:val="标题 3 字符"/>
    <w:next w:val="879"/>
    <w:link w:val="865"/>
    <w:rPr>
      <w:rFonts w:ascii="黑体" w:hAnsi="Times New Roman" w:eastAsia="黑体" w:cs="Times New Roman"/>
      <w:b/>
      <w:bCs/>
      <w:sz w:val="32"/>
      <w:szCs w:val="32"/>
    </w:rPr>
  </w:style>
  <w:style w:type="character" w:styleId="880">
    <w:name w:val="标题 6 字符"/>
    <w:next w:val="880"/>
    <w:link w:val="868"/>
    <w:rPr>
      <w:rFonts w:ascii="Arial" w:hAnsi="Arial" w:eastAsia="黑体" w:cs="Times New Roman"/>
      <w:b/>
      <w:sz w:val="24"/>
      <w:szCs w:val="24"/>
      <w:lang w:val="en-US" w:eastAsia="zh-CN" w:bidi="ar-SA"/>
    </w:rPr>
  </w:style>
  <w:style w:type="character" w:styleId="881">
    <w:name w:val="标题 7 字符"/>
    <w:next w:val="881"/>
    <w:link w:val="869"/>
    <w:rPr>
      <w:rFonts w:ascii="Times New Roman" w:hAnsi="Times New Roman" w:eastAsia="宋体" w:cs="Times New Roman"/>
      <w:b/>
      <w:sz w:val="24"/>
      <w:szCs w:val="24"/>
      <w:lang w:val="en-US" w:eastAsia="zh-CN" w:bidi="ar-SA"/>
    </w:rPr>
  </w:style>
  <w:style w:type="character" w:styleId="882">
    <w:name w:val="标题 8 字符"/>
    <w:next w:val="882"/>
    <w:link w:val="870"/>
    <w:rPr>
      <w:rFonts w:ascii="Arial" w:hAnsi="Arial" w:eastAsia="黑体" w:cs="Times New Roman"/>
      <w:sz w:val="24"/>
      <w:szCs w:val="24"/>
      <w:lang w:val="en-US" w:eastAsia="zh-CN" w:bidi="ar-SA"/>
    </w:rPr>
  </w:style>
  <w:style w:type="character" w:styleId="883">
    <w:name w:val="标题 9 字符"/>
    <w:next w:val="883"/>
    <w:link w:val="871"/>
    <w:rPr>
      <w:rFonts w:ascii="Arial" w:hAnsi="Arial" w:eastAsia="黑体" w:cs="Times New Roman"/>
      <w:sz w:val="21"/>
      <w:szCs w:val="24"/>
      <w:lang w:val="en-US" w:eastAsia="zh-CN" w:bidi="ar-SA"/>
    </w:rPr>
  </w:style>
  <w:style w:type="paragraph" w:styleId="884">
    <w:name w:val="目录 7"/>
    <w:basedOn w:val="862"/>
    <w:next w:val="862"/>
    <w:link w:val="862"/>
    <w:pPr>
      <w:ind w:left="1260" w:firstLine="420"/>
      <w:jc w:val="left"/>
      <w:spacing w:line="288" w:lineRule="auto"/>
    </w:pPr>
    <w:rPr>
      <w:rFonts w:ascii="Times New Roman" w:hAnsi="Times New Roman" w:eastAsia="宋体" w:cs="Times New Roman"/>
      <w:sz w:val="18"/>
      <w:szCs w:val="18"/>
    </w:rPr>
  </w:style>
  <w:style w:type="paragraph" w:styleId="885">
    <w:name w:val="索引 8"/>
    <w:basedOn w:val="862"/>
    <w:next w:val="862"/>
    <w:link w:val="862"/>
    <w:pPr>
      <w:ind w:left="1400"/>
    </w:pPr>
    <w:rPr>
      <w:rFonts w:ascii="Times New Roman" w:hAnsi="Times New Roman" w:eastAsia="宋体" w:cs="Times New Roman"/>
      <w:szCs w:val="20"/>
    </w:rPr>
  </w:style>
  <w:style w:type="paragraph" w:styleId="886">
    <w:name w:val="正文缩进"/>
    <w:basedOn w:val="862"/>
    <w:next w:val="886"/>
    <w:link w:val="887"/>
    <w:pPr>
      <w:ind w:firstLine="420"/>
      <w:jc w:val="left"/>
      <w:widowControl/>
    </w:pPr>
    <w:rPr>
      <w:sz w:val="20"/>
      <w:szCs w:val="20"/>
    </w:rPr>
  </w:style>
  <w:style w:type="character" w:styleId="887">
    <w:name w:val="正文缩进 字符"/>
    <w:next w:val="887"/>
    <w:link w:val="886"/>
    <w:rPr>
      <w:rFonts w:ascii="Times New Roman" w:hAnsi="Times New Roman" w:eastAsia="宋体" w:cs="Times New Roman"/>
    </w:rPr>
  </w:style>
  <w:style w:type="paragraph" w:styleId="888">
    <w:name w:val="题注"/>
    <w:basedOn w:val="862"/>
    <w:next w:val="862"/>
    <w:link w:val="862"/>
    <w:qFormat/>
    <w:rPr>
      <w:rFonts w:ascii="Arial" w:hAnsi="Arial" w:eastAsia="黑体" w:cs="Arial"/>
      <w:sz w:val="20"/>
      <w:szCs w:val="20"/>
    </w:rPr>
  </w:style>
  <w:style w:type="paragraph" w:styleId="889">
    <w:name w:val="索引 5"/>
    <w:basedOn w:val="862"/>
    <w:next w:val="862"/>
    <w:link w:val="862"/>
    <w:pPr>
      <w:ind w:left="800"/>
    </w:pPr>
    <w:rPr>
      <w:rFonts w:ascii="Times New Roman" w:hAnsi="Times New Roman" w:eastAsia="宋体" w:cs="Times New Roman"/>
      <w:szCs w:val="20"/>
    </w:rPr>
  </w:style>
  <w:style w:type="paragraph" w:styleId="890">
    <w:name w:val="文档结构图"/>
    <w:basedOn w:val="862"/>
    <w:next w:val="890"/>
    <w:link w:val="891"/>
    <w:pPr>
      <w:shd w:val="clear" w:color="auto" w:fill="000080"/>
    </w:pPr>
  </w:style>
  <w:style w:type="character" w:styleId="891">
    <w:name w:val="文档结构图 字符"/>
    <w:next w:val="891"/>
    <w:link w:val="890"/>
    <w:rPr>
      <w:rFonts w:ascii="Times New Roman" w:hAnsi="Times New Roman" w:eastAsia="宋体" w:cs="Times New Roman"/>
      <w:sz w:val="21"/>
      <w:szCs w:val="24"/>
      <w:shd w:val="clear" w:color="auto" w:fill="000080"/>
    </w:rPr>
  </w:style>
  <w:style w:type="paragraph" w:styleId="892">
    <w:name w:val="批注文字"/>
    <w:basedOn w:val="862"/>
    <w:next w:val="892"/>
    <w:link w:val="893"/>
    <w:pPr>
      <w:jc w:val="left"/>
    </w:pPr>
  </w:style>
  <w:style w:type="character" w:styleId="893">
    <w:name w:val="批注文字 字符"/>
    <w:next w:val="893"/>
    <w:link w:val="892"/>
    <w:rPr>
      <w:rFonts w:ascii="Times New Roman" w:hAnsi="Times New Roman" w:eastAsia="宋体" w:cs="Times New Roman"/>
      <w:sz w:val="21"/>
      <w:szCs w:val="24"/>
    </w:rPr>
  </w:style>
  <w:style w:type="paragraph" w:styleId="894">
    <w:name w:val="索引 6"/>
    <w:basedOn w:val="862"/>
    <w:next w:val="862"/>
    <w:link w:val="862"/>
    <w:pPr>
      <w:ind w:left="1000"/>
    </w:pPr>
    <w:rPr>
      <w:rFonts w:ascii="Times New Roman" w:hAnsi="Times New Roman" w:eastAsia="宋体" w:cs="Times New Roman"/>
      <w:szCs w:val="20"/>
    </w:rPr>
  </w:style>
  <w:style w:type="paragraph" w:styleId="895">
    <w:name w:val="称呼"/>
    <w:basedOn w:val="862"/>
    <w:next w:val="862"/>
    <w:link w:val="896"/>
    <w:pPr>
      <w:ind w:firstLine="420"/>
      <w:spacing w:after="20" w:line="288" w:lineRule="auto"/>
    </w:pPr>
    <w:rPr>
      <w:sz w:val="28"/>
    </w:rPr>
  </w:style>
  <w:style w:type="character" w:styleId="896">
    <w:name w:val="称呼 字符"/>
    <w:next w:val="896"/>
    <w:link w:val="895"/>
    <w:rPr>
      <w:rFonts w:ascii="Times New Roman" w:hAnsi="Times New Roman" w:eastAsia="宋体" w:cs="Times New Roman"/>
      <w:sz w:val="28"/>
      <w:szCs w:val="24"/>
      <w:lang w:val="en-US" w:eastAsia="zh-CN" w:bidi="ar-SA"/>
    </w:rPr>
  </w:style>
  <w:style w:type="paragraph" w:styleId="897">
    <w:name w:val="正文文本 3"/>
    <w:basedOn w:val="862"/>
    <w:next w:val="897"/>
    <w:link w:val="898"/>
    <w:pPr>
      <w:jc w:val="center"/>
      <w:spacing w:after="20" w:line="288" w:lineRule="auto"/>
    </w:pPr>
    <w:rPr>
      <w:b/>
      <w:bCs/>
      <w:sz w:val="24"/>
    </w:rPr>
  </w:style>
  <w:style w:type="character" w:styleId="898">
    <w:name w:val="正文文本 3 字符"/>
    <w:next w:val="898"/>
    <w:link w:val="897"/>
    <w:rPr>
      <w:rFonts w:ascii="Times New Roman" w:hAnsi="Times New Roman" w:eastAsia="宋体" w:cs="Times New Roman"/>
      <w:b/>
      <w:bCs/>
      <w:sz w:val="24"/>
      <w:szCs w:val="24"/>
      <w:lang w:val="en-US" w:eastAsia="zh-CN" w:bidi="ar-SA"/>
    </w:rPr>
  </w:style>
  <w:style w:type="paragraph" w:styleId="899">
    <w:name w:val="结束语"/>
    <w:basedOn w:val="862"/>
    <w:next w:val="899"/>
    <w:link w:val="900"/>
    <w:pPr>
      <w:ind w:left="100" w:firstLine="420"/>
      <w:spacing w:after="20" w:line="288" w:lineRule="auto"/>
    </w:pPr>
    <w:rPr>
      <w:sz w:val="28"/>
    </w:rPr>
  </w:style>
  <w:style w:type="character" w:styleId="900">
    <w:name w:val="结束语 字符"/>
    <w:next w:val="900"/>
    <w:link w:val="899"/>
    <w:rPr>
      <w:rFonts w:ascii="Times New Roman" w:hAnsi="Times New Roman" w:eastAsia="宋体" w:cs="Times New Roman"/>
      <w:sz w:val="28"/>
      <w:szCs w:val="24"/>
      <w:lang w:val="en-US" w:eastAsia="zh-CN" w:bidi="ar-SA"/>
    </w:rPr>
  </w:style>
  <w:style w:type="paragraph" w:styleId="901">
    <w:name w:val="正文文本缩进"/>
    <w:basedOn w:val="862"/>
    <w:next w:val="901"/>
    <w:link w:val="902"/>
    <w:pPr>
      <w:ind w:left="156"/>
      <w:spacing w:line="300" w:lineRule="auto"/>
      <w:widowControl/>
    </w:pPr>
    <w:rPr>
      <w:rFonts w:ascii="仿宋_GB2312" w:eastAsia="仿宋_GB2312"/>
      <w:sz w:val="28"/>
      <w:szCs w:val="20"/>
    </w:rPr>
  </w:style>
  <w:style w:type="character" w:styleId="902">
    <w:name w:val="正文文本缩进 字符"/>
    <w:next w:val="902"/>
    <w:link w:val="901"/>
    <w:rPr>
      <w:rFonts w:ascii="仿宋_GB2312" w:hAnsi="Times New Roman" w:eastAsia="仿宋_GB2312" w:cs="Times New Roman"/>
      <w:sz w:val="28"/>
    </w:rPr>
  </w:style>
  <w:style w:type="paragraph" w:styleId="903">
    <w:name w:val="文本块"/>
    <w:basedOn w:val="862"/>
    <w:next w:val="903"/>
    <w:link w:val="862"/>
    <w:pPr>
      <w:ind w:left="420" w:right="33"/>
      <w:jc w:val="left"/>
    </w:pPr>
    <w:rPr>
      <w:rFonts w:ascii="Times New Roman" w:hAnsi="Times New Roman" w:eastAsia="宋体" w:cs="Times New Roman"/>
      <w:sz w:val="24"/>
      <w:szCs w:val="20"/>
    </w:rPr>
  </w:style>
  <w:style w:type="paragraph" w:styleId="904">
    <w:name w:val="索引 4"/>
    <w:basedOn w:val="862"/>
    <w:next w:val="862"/>
    <w:link w:val="862"/>
    <w:pPr>
      <w:ind w:left="600"/>
    </w:pPr>
    <w:rPr>
      <w:rFonts w:ascii="Times New Roman" w:hAnsi="Times New Roman" w:eastAsia="宋体" w:cs="Times New Roman"/>
      <w:szCs w:val="20"/>
    </w:rPr>
  </w:style>
  <w:style w:type="paragraph" w:styleId="905">
    <w:name w:val="目录 5"/>
    <w:basedOn w:val="862"/>
    <w:next w:val="862"/>
    <w:link w:val="862"/>
    <w:pPr>
      <w:ind w:left="840" w:firstLine="420"/>
      <w:jc w:val="left"/>
      <w:spacing w:line="288" w:lineRule="auto"/>
    </w:pPr>
    <w:rPr>
      <w:rFonts w:ascii="Times New Roman" w:hAnsi="Times New Roman" w:eastAsia="宋体" w:cs="Times New Roman"/>
      <w:sz w:val="18"/>
      <w:szCs w:val="18"/>
    </w:rPr>
  </w:style>
  <w:style w:type="paragraph" w:styleId="906">
    <w:name w:val="目录 3"/>
    <w:basedOn w:val="862"/>
    <w:next w:val="862"/>
    <w:link w:val="862"/>
    <w:pPr>
      <w:ind w:left="420" w:firstLine="420"/>
      <w:jc w:val="left"/>
      <w:spacing w:line="288" w:lineRule="auto"/>
    </w:pPr>
    <w:rPr>
      <w:rFonts w:ascii="Times New Roman" w:hAnsi="Times New Roman" w:eastAsia="宋体" w:cs="Times New Roman"/>
      <w:iCs/>
      <w:sz w:val="20"/>
      <w:szCs w:val="20"/>
    </w:rPr>
  </w:style>
  <w:style w:type="paragraph" w:styleId="907">
    <w:name w:val="纯文本"/>
    <w:basedOn w:val="862"/>
    <w:next w:val="862"/>
    <w:link w:val="908"/>
    <w:rPr>
      <w:rFonts w:ascii="宋体" w:hAnsi="Courier New" w:eastAsia="宋体" w:cs="Times New Roman"/>
      <w:szCs w:val="21"/>
    </w:rPr>
  </w:style>
  <w:style w:type="character" w:styleId="908">
    <w:name w:val="纯文本 字符"/>
    <w:next w:val="908"/>
    <w:link w:val="907"/>
    <w:rPr>
      <w:rFonts w:ascii="宋体" w:hAnsi="Courier New"/>
      <w:sz w:val="21"/>
      <w:szCs w:val="21"/>
    </w:rPr>
  </w:style>
  <w:style w:type="paragraph" w:styleId="909">
    <w:name w:val="列表项目符号 5"/>
    <w:basedOn w:val="862"/>
    <w:next w:val="909"/>
    <w:link w:val="862"/>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910">
    <w:name w:val="目录 8"/>
    <w:basedOn w:val="862"/>
    <w:next w:val="862"/>
    <w:link w:val="862"/>
    <w:pPr>
      <w:ind w:left="1470" w:firstLine="420"/>
      <w:jc w:val="left"/>
      <w:spacing w:line="288" w:lineRule="auto"/>
    </w:pPr>
    <w:rPr>
      <w:rFonts w:ascii="Times New Roman" w:hAnsi="Times New Roman" w:eastAsia="宋体" w:cs="Times New Roman"/>
      <w:sz w:val="18"/>
      <w:szCs w:val="18"/>
    </w:rPr>
  </w:style>
  <w:style w:type="paragraph" w:styleId="911">
    <w:name w:val="索引 3"/>
    <w:basedOn w:val="862"/>
    <w:next w:val="862"/>
    <w:link w:val="862"/>
    <w:pPr>
      <w:ind w:left="400"/>
    </w:pPr>
    <w:rPr>
      <w:rFonts w:ascii="Times New Roman" w:hAnsi="Times New Roman" w:eastAsia="宋体" w:cs="Times New Roman"/>
      <w:szCs w:val="20"/>
    </w:rPr>
  </w:style>
  <w:style w:type="paragraph" w:styleId="912">
    <w:name w:val="日期"/>
    <w:basedOn w:val="862"/>
    <w:next w:val="862"/>
    <w:link w:val="862"/>
    <w:pPr>
      <w:ind w:left="100"/>
    </w:pPr>
    <w:rPr>
      <w:rFonts w:ascii="楷体_GB2312" w:hAnsi="Times New Roman" w:eastAsia="楷体_GB2312" w:cs="Times New Roman"/>
      <w:b/>
      <w:sz w:val="28"/>
    </w:rPr>
  </w:style>
  <w:style w:type="paragraph" w:styleId="913">
    <w:name w:val="正文文本缩进 2"/>
    <w:basedOn w:val="862"/>
    <w:next w:val="913"/>
    <w:link w:val="862"/>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914">
    <w:name w:val="批注框文本"/>
    <w:basedOn w:val="862"/>
    <w:next w:val="914"/>
    <w:link w:val="915"/>
    <w:rPr>
      <w:sz w:val="18"/>
      <w:szCs w:val="18"/>
    </w:rPr>
  </w:style>
  <w:style w:type="character" w:styleId="915">
    <w:name w:val="批注框文本 字符"/>
    <w:next w:val="915"/>
    <w:link w:val="914"/>
    <w:rPr>
      <w:rFonts w:ascii="Times New Roman" w:hAnsi="Times New Roman" w:eastAsia="宋体" w:cs="Times New Roman"/>
      <w:sz w:val="18"/>
      <w:szCs w:val="18"/>
    </w:rPr>
  </w:style>
  <w:style w:type="paragraph" w:styleId="916">
    <w:name w:val="页脚"/>
    <w:basedOn w:val="862"/>
    <w:next w:val="918"/>
    <w:link w:val="917"/>
    <w:pPr>
      <w:jc w:val="left"/>
      <w:tabs>
        <w:tab w:val="center" w:pos="4153" w:leader="none"/>
        <w:tab w:val="right" w:pos="8306" w:leader="none"/>
      </w:tabs>
    </w:pPr>
    <w:rPr>
      <w:sz w:val="18"/>
      <w:szCs w:val="18"/>
    </w:rPr>
  </w:style>
  <w:style w:type="character" w:styleId="917">
    <w:name w:val="页脚 字符"/>
    <w:next w:val="917"/>
    <w:link w:val="916"/>
    <w:rPr>
      <w:rFonts w:ascii="Times New Roman" w:hAnsi="Times New Roman" w:eastAsia="宋体" w:cs="Times New Roman"/>
      <w:sz w:val="18"/>
      <w:szCs w:val="18"/>
      <w:lang w:val="en-US" w:eastAsia="zh-CN" w:bidi="ar-SA"/>
    </w:rPr>
  </w:style>
  <w:style w:type="paragraph" w:styleId="918">
    <w:name w:val="TOC Heading1"/>
    <w:next w:val="862"/>
    <w:link w:val="862"/>
    <w:qFormat/>
    <w:rPr>
      <w:sz w:val="32"/>
      <w:lang w:val="en-US" w:eastAsia="zh-CN" w:bidi="ar-SA"/>
    </w:rPr>
  </w:style>
  <w:style w:type="paragraph" w:styleId="919">
    <w:name w:val="寄信人地址"/>
    <w:basedOn w:val="862"/>
    <w:next w:val="919"/>
    <w:link w:val="862"/>
    <w:qFormat/>
    <w:rPr>
      <w:rFonts w:ascii="Arial" w:hAnsi="Arial"/>
    </w:rPr>
  </w:style>
  <w:style w:type="paragraph" w:styleId="920">
    <w:name w:val="页眉"/>
    <w:basedOn w:val="862"/>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rPr>
      <w:rFonts w:ascii="Times New Roman" w:hAnsi="Times New Roman" w:eastAsia="宋体" w:cs="Times New Roman"/>
      <w:sz w:val="18"/>
      <w:szCs w:val="18"/>
    </w:rPr>
  </w:style>
  <w:style w:type="paragraph" w:styleId="922">
    <w:name w:val="目录 1"/>
    <w:basedOn w:val="862"/>
    <w:next w:val="862"/>
    <w:link w:val="862"/>
    <w:pPr>
      <w:spacing w:before="120" w:after="120" w:line="288" w:lineRule="auto"/>
      <w:tabs>
        <w:tab w:val="right" w:pos="8296" w:leader="dot"/>
      </w:tabs>
    </w:pPr>
    <w:rPr>
      <w:rFonts w:ascii="黑体" w:hAnsi="宋体" w:eastAsia="黑体" w:cs="Times New Roman"/>
      <w:caps/>
      <w:sz w:val="30"/>
      <w:szCs w:val="30"/>
    </w:rPr>
  </w:style>
  <w:style w:type="paragraph" w:styleId="923">
    <w:name w:val="目录 4"/>
    <w:basedOn w:val="862"/>
    <w:next w:val="862"/>
    <w:link w:val="862"/>
    <w:pPr>
      <w:ind w:left="630" w:firstLine="420"/>
      <w:jc w:val="left"/>
      <w:spacing w:line="288" w:lineRule="auto"/>
    </w:pPr>
    <w:rPr>
      <w:rFonts w:ascii="Times New Roman" w:hAnsi="Times New Roman" w:eastAsia="宋体" w:cs="Times New Roman"/>
      <w:sz w:val="18"/>
      <w:szCs w:val="18"/>
    </w:rPr>
  </w:style>
  <w:style w:type="paragraph" w:styleId="924">
    <w:name w:val="列表"/>
    <w:basedOn w:val="862"/>
    <w:next w:val="924"/>
    <w:link w:val="862"/>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925">
    <w:name w:val="脚注文本"/>
    <w:basedOn w:val="862"/>
    <w:next w:val="925"/>
    <w:link w:val="926"/>
    <w:pPr>
      <w:ind w:firstLine="425"/>
      <w:jc w:val="left"/>
      <w:spacing w:after="60" w:line="360" w:lineRule="exact"/>
    </w:pPr>
    <w:rPr>
      <w:sz w:val="18"/>
      <w:szCs w:val="18"/>
    </w:rPr>
  </w:style>
  <w:style w:type="character" w:styleId="926">
    <w:name w:val="脚注文本 字符"/>
    <w:next w:val="926"/>
    <w:link w:val="925"/>
    <w:rPr>
      <w:rFonts w:ascii="Times New Roman" w:hAnsi="Times New Roman" w:eastAsia="宋体" w:cs="Times New Roman"/>
      <w:sz w:val="18"/>
      <w:szCs w:val="18"/>
      <w:lang w:val="en-US" w:eastAsia="zh-CN" w:bidi="ar-SA"/>
    </w:rPr>
  </w:style>
  <w:style w:type="paragraph" w:styleId="927">
    <w:name w:val="目录 6"/>
    <w:basedOn w:val="862"/>
    <w:next w:val="862"/>
    <w:link w:val="862"/>
    <w:pPr>
      <w:ind w:left="1050" w:firstLine="420"/>
      <w:jc w:val="left"/>
      <w:spacing w:line="288" w:lineRule="auto"/>
    </w:pPr>
    <w:rPr>
      <w:rFonts w:ascii="Times New Roman" w:hAnsi="Times New Roman" w:eastAsia="宋体" w:cs="Times New Roman"/>
      <w:sz w:val="18"/>
      <w:szCs w:val="18"/>
    </w:rPr>
  </w:style>
  <w:style w:type="paragraph" w:styleId="928">
    <w:name w:val="正文文本缩进 3"/>
    <w:basedOn w:val="862"/>
    <w:next w:val="928"/>
    <w:link w:val="862"/>
    <w:pPr>
      <w:ind w:firstLine="698"/>
      <w:jc w:val="left"/>
      <w:spacing w:line="360" w:lineRule="auto"/>
    </w:pPr>
    <w:rPr>
      <w:rFonts w:ascii="仿宋_GB2312" w:hAnsi="Times New Roman" w:eastAsia="仿宋_GB2312" w:cs="Times New Roman"/>
      <w:sz w:val="32"/>
      <w:szCs w:val="20"/>
    </w:rPr>
  </w:style>
  <w:style w:type="paragraph" w:styleId="929">
    <w:name w:val="索引 7"/>
    <w:basedOn w:val="862"/>
    <w:next w:val="862"/>
    <w:link w:val="862"/>
    <w:pPr>
      <w:ind w:left="1200"/>
    </w:pPr>
    <w:rPr>
      <w:rFonts w:ascii="Times New Roman" w:hAnsi="Times New Roman" w:eastAsia="宋体" w:cs="Times New Roman"/>
      <w:szCs w:val="20"/>
    </w:rPr>
  </w:style>
  <w:style w:type="paragraph" w:styleId="930">
    <w:name w:val="索引 9"/>
    <w:basedOn w:val="862"/>
    <w:next w:val="862"/>
    <w:link w:val="862"/>
    <w:pPr>
      <w:ind w:left="1600"/>
    </w:pPr>
    <w:rPr>
      <w:rFonts w:ascii="Times New Roman" w:hAnsi="Times New Roman" w:eastAsia="宋体" w:cs="Times New Roman"/>
      <w:szCs w:val="20"/>
    </w:rPr>
  </w:style>
  <w:style w:type="paragraph" w:styleId="931">
    <w:name w:val="目录 2"/>
    <w:basedOn w:val="862"/>
    <w:next w:val="862"/>
    <w:link w:val="862"/>
    <w:pPr>
      <w:ind w:left="210" w:firstLine="420"/>
      <w:jc w:val="left"/>
      <w:spacing w:line="288" w:lineRule="auto"/>
    </w:pPr>
    <w:rPr>
      <w:rFonts w:ascii="Times New Roman" w:hAnsi="Times New Roman" w:eastAsia="宋体" w:cs="Times New Roman"/>
      <w:smallCaps/>
      <w:sz w:val="20"/>
      <w:szCs w:val="20"/>
    </w:rPr>
  </w:style>
  <w:style w:type="paragraph" w:styleId="932">
    <w:name w:val="目录 9"/>
    <w:basedOn w:val="862"/>
    <w:next w:val="862"/>
    <w:link w:val="862"/>
    <w:pPr>
      <w:ind w:left="1680" w:firstLine="420"/>
      <w:jc w:val="left"/>
      <w:spacing w:line="288" w:lineRule="auto"/>
    </w:pPr>
    <w:rPr>
      <w:rFonts w:ascii="Times New Roman" w:hAnsi="Times New Roman" w:eastAsia="宋体" w:cs="Times New Roman"/>
      <w:sz w:val="18"/>
      <w:szCs w:val="18"/>
    </w:rPr>
  </w:style>
  <w:style w:type="paragraph" w:styleId="933">
    <w:name w:val="正文文本 2"/>
    <w:basedOn w:val="862"/>
    <w:next w:val="933"/>
    <w:link w:val="934"/>
    <w:pPr>
      <w:ind w:firstLine="420"/>
      <w:spacing w:after="20" w:line="720" w:lineRule="auto"/>
    </w:pPr>
    <w:rPr>
      <w:sz w:val="30"/>
    </w:rPr>
  </w:style>
  <w:style w:type="character" w:styleId="934">
    <w:name w:val="正文文本 2 字符"/>
    <w:next w:val="934"/>
    <w:link w:val="933"/>
    <w:rPr>
      <w:rFonts w:ascii="Times New Roman" w:hAnsi="Times New Roman" w:eastAsia="宋体" w:cs="Times New Roman"/>
      <w:sz w:val="30"/>
      <w:szCs w:val="24"/>
      <w:lang w:val="en-US" w:eastAsia="zh-CN" w:bidi="ar-SA"/>
    </w:rPr>
  </w:style>
  <w:style w:type="paragraph" w:styleId="935">
    <w:name w:val="HTML 预设格式"/>
    <w:basedOn w:val="862"/>
    <w:next w:val="935"/>
    <w:link w:val="93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6">
    <w:name w:val="HTML 预设格式 字符"/>
    <w:next w:val="936"/>
    <w:link w:val="935"/>
    <w:rPr>
      <w:rFonts w:ascii="黑体" w:hAnsi="Courier New" w:eastAsia="黑体" w:cs="Times New Roman"/>
      <w:lang w:val="en-US" w:eastAsia="zh-CN" w:bidi="ar-SA"/>
    </w:rPr>
  </w:style>
  <w:style w:type="paragraph" w:styleId="937">
    <w:name w:val="普通(网站)"/>
    <w:basedOn w:val="862"/>
    <w:next w:val="937"/>
    <w:link w:val="938"/>
    <w:pPr>
      <w:ind w:firstLine="420"/>
      <w:jc w:val="left"/>
      <w:spacing w:before="100" w:beforeAutospacing="1" w:after="100" w:afterAutospacing="1" w:line="288" w:lineRule="auto"/>
      <w:widowControl/>
    </w:pPr>
    <w:rPr>
      <w:rFonts w:ascii="宋体" w:hAnsi="宋体"/>
      <w:sz w:val="24"/>
    </w:rPr>
  </w:style>
  <w:style w:type="character" w:styleId="938">
    <w:name w:val="普通(网站) 字符"/>
    <w:next w:val="938"/>
    <w:link w:val="937"/>
    <w:rPr>
      <w:rFonts w:ascii="宋体" w:hAnsi="宋体" w:eastAsia="宋体" w:cs="Times New Roman"/>
      <w:sz w:val="24"/>
      <w:szCs w:val="24"/>
    </w:rPr>
  </w:style>
  <w:style w:type="paragraph" w:styleId="939">
    <w:name w:val="索引 1"/>
    <w:basedOn w:val="862"/>
    <w:next w:val="862"/>
    <w:link w:val="862"/>
    <w:rPr>
      <w:rFonts w:ascii="Times New Roman" w:hAnsi="Times New Roman" w:eastAsia="宋体" w:cs="Times New Roman"/>
      <w:szCs w:val="20"/>
    </w:rPr>
  </w:style>
  <w:style w:type="paragraph" w:styleId="940">
    <w:name w:val="索引 2"/>
    <w:basedOn w:val="862"/>
    <w:next w:val="862"/>
    <w:link w:val="862"/>
    <w:pPr>
      <w:ind w:left="200"/>
    </w:pPr>
    <w:rPr>
      <w:rFonts w:ascii="Times New Roman" w:hAnsi="Times New Roman" w:eastAsia="宋体" w:cs="Times New Roman"/>
      <w:szCs w:val="20"/>
    </w:rPr>
  </w:style>
  <w:style w:type="paragraph" w:styleId="941">
    <w:name w:val="标题"/>
    <w:basedOn w:val="862"/>
    <w:next w:val="941"/>
    <w:link w:val="942"/>
    <w:qFormat/>
    <w:pPr>
      <w:ind w:firstLine="420"/>
      <w:jc w:val="center"/>
      <w:spacing w:before="240" w:after="60" w:line="288" w:lineRule="auto"/>
      <w:outlineLvl w:val="0"/>
    </w:pPr>
    <w:rPr>
      <w:rFonts w:ascii="Arial" w:hAnsi="Arial" w:cs="Arial"/>
      <w:b/>
      <w:bCs/>
      <w:sz w:val="32"/>
      <w:szCs w:val="32"/>
    </w:rPr>
  </w:style>
  <w:style w:type="character" w:styleId="942">
    <w:name w:val="标题 字符"/>
    <w:next w:val="942"/>
    <w:link w:val="941"/>
    <w:rPr>
      <w:rFonts w:ascii="Arial" w:hAnsi="Arial" w:eastAsia="宋体" w:cs="Arial"/>
      <w:b/>
      <w:bCs/>
      <w:sz w:val="32"/>
      <w:szCs w:val="32"/>
      <w:lang w:val="en-US" w:eastAsia="zh-CN" w:bidi="ar-SA"/>
    </w:rPr>
  </w:style>
  <w:style w:type="paragraph" w:styleId="943">
    <w:name w:val="批注主题"/>
    <w:basedOn w:val="892"/>
    <w:next w:val="892"/>
    <w:link w:val="944"/>
    <w:rPr>
      <w:b/>
      <w:bCs/>
    </w:rPr>
  </w:style>
  <w:style w:type="character" w:styleId="944">
    <w:name w:val="批注主题 字符"/>
    <w:next w:val="944"/>
    <w:link w:val="943"/>
    <w:rPr>
      <w:rFonts w:ascii="Times New Roman" w:hAnsi="Times New Roman" w:eastAsia="宋体" w:cs="Times New Roman"/>
      <w:b/>
      <w:bCs/>
      <w:sz w:val="21"/>
      <w:szCs w:val="24"/>
    </w:rPr>
  </w:style>
  <w:style w:type="paragraph" w:styleId="945">
    <w:name w:val="正文首行缩进 2"/>
    <w:basedOn w:val="901"/>
    <w:next w:val="945"/>
    <w:link w:val="862"/>
    <w:pPr>
      <w:ind w:left="420" w:firstLine="420"/>
      <w:spacing w:after="120"/>
    </w:pPr>
    <w:rPr>
      <w:sz w:val="21"/>
    </w:rPr>
  </w:style>
  <w:style w:type="table" w:styleId="946">
    <w:name w:val="网格型"/>
    <w:basedOn w:val="873"/>
    <w:next w:val="946"/>
    <w:link w:val="862"/>
    <w:rPr>
      <w:rFonts w:ascii="Calibri" w:hAnsi="Calibri" w:eastAsia="宋体" w:cs="Times New Roman"/>
      <w:sz w:val="21"/>
      <w:szCs w:val="22"/>
    </w:rPr>
    <w:tblPr/>
  </w:style>
  <w:style w:type="character" w:styleId="947">
    <w:name w:val="要点"/>
    <w:next w:val="947"/>
    <w:link w:val="862"/>
    <w:qFormat/>
    <w:rPr>
      <w:rFonts w:ascii="Times New Roman" w:hAnsi="Times New Roman" w:eastAsia="宋体" w:cs="Times New Roman"/>
      <w:b/>
      <w:bCs/>
    </w:rPr>
  </w:style>
  <w:style w:type="character" w:styleId="948">
    <w:name w:val="页码"/>
    <w:next w:val="948"/>
    <w:link w:val="862"/>
    <w:rPr>
      <w:rFonts w:ascii="Times New Roman" w:hAnsi="Times New Roman" w:eastAsia="宋体" w:cs="Times New Roman"/>
    </w:rPr>
  </w:style>
  <w:style w:type="character" w:styleId="949">
    <w:name w:val="强调"/>
    <w:next w:val="949"/>
    <w:link w:val="862"/>
    <w:qFormat/>
    <w:rPr>
      <w:rFonts w:ascii="Times New Roman" w:hAnsi="Times New Roman" w:eastAsia="宋体" w:cs="Times New Roman"/>
      <w:i/>
    </w:rPr>
  </w:style>
  <w:style w:type="character" w:styleId="950">
    <w:name w:val="HTML 打字机"/>
    <w:next w:val="950"/>
    <w:link w:val="862"/>
    <w:rPr>
      <w:rFonts w:ascii="宋体" w:hAnsi="宋体" w:eastAsia="宋体" w:cs="宋体"/>
      <w:sz w:val="24"/>
      <w:szCs w:val="24"/>
    </w:rPr>
  </w:style>
  <w:style w:type="character" w:styleId="951">
    <w:name w:val="超链接"/>
    <w:next w:val="951"/>
    <w:link w:val="862"/>
    <w:rPr>
      <w:rFonts w:ascii="Times New Roman" w:hAnsi="Times New Roman" w:eastAsia="宋体" w:cs="Times New Roman"/>
      <w:color w:val="0000ff"/>
      <w:u w:val="single"/>
    </w:rPr>
  </w:style>
  <w:style w:type="character" w:styleId="952">
    <w:name w:val="批注引用"/>
    <w:next w:val="952"/>
    <w:link w:val="862"/>
    <w:rPr>
      <w:rFonts w:ascii="Times New Roman" w:hAnsi="Times New Roman" w:eastAsia="宋体" w:cs="Times New Roman"/>
      <w:sz w:val="21"/>
      <w:szCs w:val="21"/>
    </w:rPr>
  </w:style>
  <w:style w:type="character" w:styleId="953">
    <w:name w:val="脚注引用"/>
    <w:next w:val="953"/>
    <w:link w:val="862"/>
    <w:rPr>
      <w:rFonts w:ascii="宋体" w:hAnsi="宋体" w:eastAsia="宋体" w:cs="Times New Roman"/>
      <w:vertAlign w:val="superscript"/>
    </w:rPr>
  </w:style>
  <w:style w:type="paragraph" w:styleId="954">
    <w:name w:val="_Style 1"/>
    <w:basedOn w:val="862"/>
    <w:next w:val="954"/>
    <w:link w:val="862"/>
    <w:qFormat/>
    <w:pPr>
      <w:ind w:firstLine="420"/>
    </w:pPr>
    <w:rPr>
      <w:sz w:val="20"/>
    </w:rPr>
  </w:style>
  <w:style w:type="character" w:styleId="955">
    <w:name w:val="font21"/>
    <w:next w:val="955"/>
    <w:link w:val="862"/>
    <w:rPr>
      <w:rFonts w:hint="eastAsia" w:ascii="宋体" w:hAnsi="宋体" w:eastAsia="宋体" w:cs="Times New Roman"/>
      <w:color w:val="000000"/>
      <w:sz w:val="18"/>
      <w:szCs w:val="18"/>
      <w:u w:val="none"/>
    </w:rPr>
  </w:style>
  <w:style w:type="character" w:styleId="956">
    <w:name w:val="表格正文 Char"/>
    <w:next w:val="956"/>
    <w:link w:val="957"/>
    <w:rPr>
      <w:rFonts w:ascii="Times New Roman" w:hAnsi="Times New Roman" w:eastAsia="宋体" w:cs="Times New Roman"/>
      <w:sz w:val="21"/>
      <w:szCs w:val="24"/>
      <w:lang w:val="en-US" w:eastAsia="zh-CN" w:bidi="ar-SA"/>
    </w:rPr>
  </w:style>
  <w:style w:type="paragraph" w:styleId="957">
    <w:name w:val="表格正文"/>
    <w:basedOn w:val="862"/>
    <w:next w:val="957"/>
    <w:link w:val="956"/>
  </w:style>
  <w:style w:type="character" w:styleId="958">
    <w:name w:val="NormalCharacter1"/>
    <w:next w:val="958"/>
    <w:link w:val="959"/>
    <w:uiPriority w:val="99"/>
    <w:qFormat/>
    <w:rPr>
      <w:sz w:val="20"/>
      <w:szCs w:val="20"/>
    </w:rPr>
  </w:style>
  <w:style w:type="paragraph" w:styleId="959">
    <w:name w:val="UserStyle_4"/>
    <w:basedOn w:val="862"/>
    <w:next w:val="959"/>
    <w:link w:val="958"/>
    <w:uiPriority w:val="99"/>
    <w:qFormat/>
    <w:rPr>
      <w:sz w:val="20"/>
      <w:szCs w:val="20"/>
    </w:rPr>
  </w:style>
  <w:style w:type="character" w:styleId="960">
    <w:name w:val="正文（缩进） Char Char"/>
    <w:next w:val="960"/>
    <w:link w:val="961"/>
    <w:rPr>
      <w:rFonts w:ascii="宋体" w:hAnsi="宋体" w:eastAsia="宋体" w:cs="Times New Roman"/>
      <w:sz w:val="24"/>
      <w:szCs w:val="24"/>
    </w:rPr>
  </w:style>
  <w:style w:type="paragraph" w:styleId="961">
    <w:name w:val="正文（缩进）"/>
    <w:basedOn w:val="862"/>
    <w:next w:val="961"/>
    <w:link w:val="960"/>
    <w:pPr>
      <w:ind w:firstLine="480"/>
      <w:spacing w:line="360" w:lineRule="auto"/>
    </w:pPr>
    <w:rPr>
      <w:rFonts w:ascii="宋体" w:hAnsi="宋体"/>
      <w:sz w:val="24"/>
    </w:rPr>
  </w:style>
  <w:style w:type="character" w:styleId="962">
    <w:name w:val="页眉 Char1,L2 Char,h Char,ContentsHeader Char,Ò³Ã¼ Char,En-tête 1.1 Char,even Char,rh Char,RH Char"/>
    <w:next w:val="962"/>
    <w:link w:val="862"/>
    <w:rPr>
      <w:rFonts w:ascii="Times New Roman" w:hAnsi="Times New Roman" w:eastAsia="宋体" w:cs="Times New Roman"/>
      <w:sz w:val="18"/>
      <w:szCs w:val="18"/>
      <w:lang w:val="en-US" w:eastAsia="zh-CN" w:bidi="ar-SA"/>
    </w:rPr>
  </w:style>
  <w:style w:type="character" w:styleId="963">
    <w:name w:val="font01"/>
    <w:basedOn w:val="872"/>
    <w:next w:val="963"/>
    <w:link w:val="862"/>
    <w:rPr>
      <w:rFonts w:hint="eastAsia" w:ascii="宋体" w:hAnsi="宋体" w:eastAsia="宋体" w:cs="宋体"/>
      <w:i w:val="0"/>
      <w:iCs w:val="0"/>
      <w:color w:val="000000"/>
      <w:sz w:val="24"/>
      <w:szCs w:val="24"/>
      <w:u w:val="none"/>
    </w:rPr>
  </w:style>
  <w:style w:type="character" w:styleId="964">
    <w:name w:val="font31"/>
    <w:next w:val="964"/>
    <w:link w:val="862"/>
    <w:rPr>
      <w:rFonts w:hint="eastAsia" w:ascii="微软雅黑" w:hAnsi="微软雅黑" w:eastAsia="微软雅黑" w:cs="Times New Roman"/>
      <w:color w:val="000000"/>
      <w:sz w:val="16"/>
      <w:szCs w:val="16"/>
      <w:u w:val="none"/>
    </w:rPr>
  </w:style>
  <w:style w:type="character" w:styleId="965">
    <w:name w:val="bookmark-item"/>
    <w:next w:val="965"/>
    <w:link w:val="862"/>
    <w:rPr>
      <w:rFonts w:ascii="Times New Roman" w:hAnsi="Times New Roman" w:eastAsia="宋体" w:cs="Times New Roman"/>
    </w:rPr>
  </w:style>
  <w:style w:type="character" w:styleId="966">
    <w:name w:val="列出段落 Char"/>
    <w:next w:val="966"/>
    <w:link w:val="967"/>
    <w:rPr>
      <w:rFonts w:ascii="Calibri" w:hAnsi="Calibri" w:eastAsia="宋体" w:cs="Times New Roman"/>
      <w:sz w:val="21"/>
      <w:szCs w:val="22"/>
    </w:rPr>
  </w:style>
  <w:style w:type="paragraph" w:styleId="967">
    <w:name w:val="列出段落1"/>
    <w:basedOn w:val="862"/>
    <w:next w:val="967"/>
    <w:link w:val="966"/>
    <w:pPr>
      <w:ind w:firstLine="420"/>
    </w:pPr>
    <w:rPr>
      <w:rFonts w:ascii="Calibri" w:hAnsi="Calibri"/>
      <w:szCs w:val="22"/>
    </w:rPr>
  </w:style>
  <w:style w:type="character" w:styleId="968">
    <w:name w:val="标题 31"/>
    <w:next w:val="968"/>
    <w:link w:val="862"/>
    <w:rPr>
      <w:rFonts w:hint="eastAsia" w:ascii="黑体" w:hAnsi="ˎ̥" w:eastAsia="黑体" w:cs="Times New Roman"/>
      <w:sz w:val="28"/>
    </w:rPr>
  </w:style>
  <w:style w:type="character" w:styleId="969">
    <w:name w:val="纯文本 Char1"/>
    <w:next w:val="969"/>
    <w:link w:val="862"/>
    <w:rPr>
      <w:rFonts w:ascii="宋体" w:hAnsi="Courier New" w:eastAsia="宋体" w:cs="Courier New"/>
      <w:sz w:val="21"/>
      <w:szCs w:val="21"/>
    </w:rPr>
  </w:style>
  <w:style w:type="character" w:styleId="970">
    <w:name w:val="font71"/>
    <w:next w:val="970"/>
    <w:link w:val="862"/>
    <w:rPr>
      <w:rFonts w:hint="eastAsia" w:ascii="华文楷体" w:hAnsi="华文楷体" w:eastAsia="华文楷体" w:cs="Times New Roman"/>
      <w:color w:val="000000"/>
      <w:sz w:val="18"/>
      <w:szCs w:val="18"/>
      <w:u w:val="none"/>
    </w:rPr>
  </w:style>
  <w:style w:type="character" w:styleId="971">
    <w:name w:val="font51"/>
    <w:basedOn w:val="872"/>
    <w:next w:val="971"/>
    <w:link w:val="862"/>
    <w:rPr>
      <w:rFonts w:hint="eastAsia" w:ascii="仿宋" w:hAnsi="仿宋" w:eastAsia="仿宋" w:cs="仿宋"/>
      <w:i w:val="0"/>
      <w:iCs w:val="0"/>
      <w:color w:val="000000"/>
      <w:sz w:val="24"/>
      <w:szCs w:val="24"/>
      <w:u w:val="none"/>
    </w:rPr>
  </w:style>
  <w:style w:type="character" w:styleId="972">
    <w:name w:val="页眉 字符1"/>
    <w:next w:val="972"/>
    <w:link w:val="862"/>
    <w:rPr>
      <w:rFonts w:ascii="Times New Roman" w:hAnsi="Times New Roman" w:eastAsia="宋体" w:cs="Times New Roman"/>
      <w:sz w:val="18"/>
      <w:szCs w:val="18"/>
      <w:lang w:val="en-US" w:eastAsia="zh-CN" w:bidi="ar-SA"/>
    </w:rPr>
  </w:style>
  <w:style w:type="character" w:styleId="973">
    <w:name w:val="列表段落 字符"/>
    <w:next w:val="973"/>
    <w:link w:val="974"/>
    <w:rPr>
      <w:rFonts w:ascii="Times New Roman" w:hAnsi="Times New Roman" w:eastAsia="宋体" w:cs="Times New Roman"/>
      <w:sz w:val="21"/>
      <w:szCs w:val="24"/>
    </w:rPr>
  </w:style>
  <w:style w:type="paragraph" w:styleId="974">
    <w:name w:val="列表段落"/>
    <w:basedOn w:val="862"/>
    <w:next w:val="974"/>
    <w:link w:val="973"/>
    <w:uiPriority w:val="34"/>
    <w:qFormat/>
    <w:pPr>
      <w:ind w:firstLine="420"/>
    </w:pPr>
  </w:style>
  <w:style w:type="character" w:styleId="975">
    <w:name w:val="Char Char"/>
    <w:next w:val="975"/>
    <w:link w:val="862"/>
    <w:rPr>
      <w:rFonts w:ascii="Times New Roman" w:hAnsi="Times New Roman" w:eastAsia="宋体" w:cs="Times New Roman"/>
      <w:b/>
      <w:bCs/>
      <w:sz w:val="32"/>
      <w:szCs w:val="44"/>
      <w:lang w:val="en-US" w:eastAsia="zh-CN" w:bidi="ar-SA"/>
    </w:rPr>
  </w:style>
  <w:style w:type="character" w:styleId="976">
    <w:name w:val="itm1"/>
    <w:next w:val="976"/>
    <w:link w:val="862"/>
    <w:rPr>
      <w:rFonts w:hint="eastAsia" w:ascii="宋体" w:hAnsi="宋体" w:eastAsia="宋体" w:cs="Times New Roman"/>
      <w:sz w:val="21"/>
      <w:szCs w:val="21"/>
    </w:rPr>
  </w:style>
  <w:style w:type="character" w:styleId="977">
    <w:name w:val="正文文本 字符"/>
    <w:next w:val="977"/>
    <w:link w:val="862"/>
    <w:rPr>
      <w:rFonts w:ascii="仿宋_GB2312" w:hAnsi="Times New Roman" w:eastAsia="仿宋_GB2312" w:cs="Times New Roman"/>
      <w:sz w:val="28"/>
    </w:rPr>
  </w:style>
  <w:style w:type="character" w:styleId="978">
    <w:name w:val="样式 三号 下划线"/>
    <w:next w:val="978"/>
    <w:link w:val="862"/>
    <w:rPr>
      <w:rFonts w:ascii="Times New Roman" w:hAnsi="Times New Roman" w:eastAsia="宋体" w:cs="Times New Roman"/>
      <w:sz w:val="28"/>
      <w:u w:val="single"/>
    </w:rPr>
  </w:style>
  <w:style w:type="character" w:styleId="979">
    <w:name w:val="font61"/>
    <w:next w:val="979"/>
    <w:link w:val="862"/>
    <w:rPr>
      <w:rFonts w:hint="eastAsia" w:ascii="华文仿宋" w:hAnsi="华文仿宋" w:eastAsia="华文仿宋" w:cs="Times New Roman"/>
      <w:color w:val="000000"/>
      <w:sz w:val="18"/>
      <w:szCs w:val="18"/>
      <w:u w:val="none"/>
    </w:rPr>
  </w:style>
  <w:style w:type="character" w:styleId="980">
    <w:name w:val="正文文本 2 字符1"/>
    <w:next w:val="980"/>
    <w:link w:val="862"/>
    <w:rPr>
      <w:rFonts w:ascii="Times New Roman" w:hAnsi="Times New Roman" w:eastAsia="宋体" w:cs="Times New Roman"/>
      <w:sz w:val="30"/>
      <w:szCs w:val="24"/>
    </w:rPr>
  </w:style>
  <w:style w:type="character" w:styleId="981">
    <w:name w:val="普通(网站) Char1"/>
    <w:next w:val="981"/>
    <w:link w:val="862"/>
    <w:rPr>
      <w:rFonts w:ascii="宋体" w:hAnsi="宋体" w:eastAsia="宋体" w:cs="Times New Roman"/>
      <w:sz w:val="24"/>
      <w:szCs w:val="24"/>
    </w:rPr>
  </w:style>
  <w:style w:type="character" w:styleId="982">
    <w:name w:val="段 Char"/>
    <w:next w:val="982"/>
    <w:link w:val="983"/>
    <w:rPr>
      <w:rFonts w:ascii="宋体"/>
      <w:sz w:val="21"/>
      <w:lang w:val="en-US" w:eastAsia="zh-CN" w:bidi="ar-SA"/>
    </w:rPr>
  </w:style>
  <w:style w:type="paragraph" w:styleId="983">
    <w:name w:val="段"/>
    <w:next w:val="862"/>
    <w:link w:val="982"/>
    <w:pPr>
      <w:ind w:firstLine="420"/>
      <w:jc w:val="both"/>
      <w:tabs>
        <w:tab w:val="center" w:pos="4201" w:leader="none"/>
        <w:tab w:val="right" w:pos="9298" w:leader="dot"/>
      </w:tabs>
    </w:pPr>
    <w:rPr>
      <w:rFonts w:ascii="宋体"/>
      <w:sz w:val="21"/>
      <w:lang w:val="en-US" w:eastAsia="zh-CN" w:bidi="ar-SA"/>
    </w:rPr>
  </w:style>
  <w:style w:type="character" w:styleId="984">
    <w:name w:val="font41"/>
    <w:basedOn w:val="872"/>
    <w:next w:val="984"/>
    <w:link w:val="862"/>
    <w:rPr>
      <w:rFonts w:hint="eastAsia" w:ascii="宋体" w:hAnsi="宋体" w:eastAsia="宋体" w:cs="宋体"/>
      <w:i w:val="0"/>
      <w:iCs w:val="0"/>
      <w:color w:val="000000"/>
      <w:sz w:val="24"/>
      <w:szCs w:val="24"/>
      <w:u w:val="none"/>
    </w:rPr>
  </w:style>
  <w:style w:type="character" w:styleId="985">
    <w:name w:val="纯文本 Char2"/>
    <w:next w:val="985"/>
    <w:link w:val="862"/>
    <w:rPr>
      <w:rFonts w:ascii="宋体" w:hAnsi="Courier New" w:eastAsia="宋体" w:cs="Courier New"/>
      <w:szCs w:val="21"/>
    </w:rPr>
  </w:style>
  <w:style w:type="character" w:styleId="986">
    <w:name w:val="font11"/>
    <w:next w:val="986"/>
    <w:link w:val="862"/>
    <w:rPr>
      <w:rFonts w:ascii="Swis721 Lt BT" w:hAnsi="Swis721 Lt BT" w:eastAsia="宋体" w:cs="Times New Roman"/>
      <w:color w:val="000000"/>
      <w:sz w:val="18"/>
      <w:szCs w:val="18"/>
      <w:u w:val="none"/>
    </w:rPr>
  </w:style>
  <w:style w:type="character" w:styleId="987">
    <w:name w:val="普通(网站) 字符1"/>
    <w:next w:val="987"/>
    <w:link w:val="862"/>
    <w:rPr>
      <w:rFonts w:ascii="宋体" w:hAnsi="宋体" w:eastAsia="宋体" w:cs="Times New Roman"/>
      <w:sz w:val="24"/>
      <w:szCs w:val="24"/>
    </w:rPr>
  </w:style>
  <w:style w:type="character" w:styleId="988">
    <w:name w:val="访问过的超链接1"/>
    <w:next w:val="988"/>
    <w:link w:val="862"/>
    <w:rPr>
      <w:rFonts w:ascii="Times New Roman" w:hAnsi="Times New Roman" w:eastAsia="宋体" w:cs="Times New Roman"/>
      <w:color w:val="800080"/>
      <w:u w:val="single"/>
    </w:rPr>
  </w:style>
  <w:style w:type="character" w:styleId="989">
    <w:name w:val="font81"/>
    <w:next w:val="989"/>
    <w:link w:val="862"/>
    <w:rPr>
      <w:rFonts w:hint="eastAsia" w:ascii="华文细黑" w:hAnsi="华文细黑" w:eastAsia="华文细黑" w:cs="Times New Roman"/>
      <w:color w:val="000000"/>
      <w:sz w:val="18"/>
      <w:szCs w:val="18"/>
      <w:u w:val="none"/>
    </w:rPr>
  </w:style>
  <w:style w:type="character" w:styleId="990">
    <w:name w:val="text_list1"/>
    <w:next w:val="990"/>
    <w:link w:val="862"/>
    <w:rPr>
      <w:rFonts w:ascii="Arial" w:hAnsi="Arial" w:eastAsia="宋体" w:cs="Arial"/>
      <w:color w:val="000000"/>
      <w:spacing w:val="272"/>
      <w:sz w:val="16"/>
      <w:szCs w:val="16"/>
    </w:rPr>
  </w:style>
  <w:style w:type="paragraph" w:styleId="991">
    <w:name w:val="回信地址"/>
    <w:basedOn w:val="862"/>
    <w:next w:val="991"/>
    <w:link w:val="862"/>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992">
    <w:name w:val="xl25"/>
    <w:basedOn w:val="862"/>
    <w:next w:val="992"/>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993">
    <w:name w:val="表蕊"/>
    <w:basedOn w:val="862"/>
    <w:next w:val="993"/>
    <w:link w:val="862"/>
    <w:pPr>
      <w:jc w:val="left"/>
      <w:spacing w:line="320" w:lineRule="atLeast"/>
    </w:pPr>
    <w:rPr>
      <w:rFonts w:ascii="Times New Roman" w:hAnsi="Times New Roman" w:eastAsia="楷体_GB2312" w:cs="Times New Roman"/>
      <w:spacing w:val="-10"/>
      <w:szCs w:val="20"/>
    </w:rPr>
  </w:style>
  <w:style w:type="paragraph" w:styleId="994">
    <w:name w:val="xl32"/>
    <w:basedOn w:val="862"/>
    <w:next w:val="99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995">
    <w:name w:val="Char"/>
    <w:basedOn w:val="862"/>
    <w:next w:val="995"/>
    <w:link w:val="862"/>
    <w:pPr>
      <w:ind w:left="420" w:firstLine="420"/>
      <w:spacing w:line="240" w:lineRule="atLeast"/>
    </w:pPr>
    <w:rPr>
      <w:rFonts w:ascii="Times New Roman" w:hAnsi="Times New Roman" w:eastAsia="宋体" w:cs="Times New Roman"/>
      <w:szCs w:val="21"/>
    </w:rPr>
  </w:style>
  <w:style w:type="paragraph" w:styleId="996">
    <w:name w:val="xl40"/>
    <w:basedOn w:val="862"/>
    <w:next w:val="996"/>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997">
    <w:name w:val="xl37"/>
    <w:basedOn w:val="862"/>
    <w:next w:val="997"/>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998">
    <w:name w:val="font0"/>
    <w:basedOn w:val="862"/>
    <w:next w:val="998"/>
    <w:link w:val="862"/>
    <w:pPr>
      <w:jc w:val="left"/>
      <w:spacing w:before="100" w:beforeAutospacing="1" w:after="100" w:afterAutospacing="1"/>
      <w:widowControl/>
    </w:pPr>
    <w:rPr>
      <w:rFonts w:hint="eastAsia" w:ascii="宋体" w:hAnsi="宋体" w:eastAsia="宋体" w:cs="Times New Roman"/>
      <w:sz w:val="18"/>
      <w:szCs w:val="18"/>
    </w:rPr>
  </w:style>
  <w:style w:type="paragraph" w:styleId="999">
    <w:name w:val="font5"/>
    <w:basedOn w:val="862"/>
    <w:next w:val="999"/>
    <w:link w:val="862"/>
    <w:pPr>
      <w:jc w:val="left"/>
      <w:spacing w:before="100" w:beforeAutospacing="1" w:after="100" w:afterAutospacing="1"/>
      <w:widowControl/>
    </w:pPr>
    <w:rPr>
      <w:rFonts w:hint="eastAsia" w:ascii="宋体" w:hAnsi="宋体" w:eastAsia="宋体" w:cs="Times New Roman"/>
      <w:sz w:val="18"/>
      <w:szCs w:val="18"/>
    </w:rPr>
  </w:style>
  <w:style w:type="paragraph" w:styleId="1000">
    <w:name w:val="Body Text 2"/>
    <w:basedOn w:val="862"/>
    <w:next w:val="1000"/>
    <w:link w:val="862"/>
    <w:qFormat/>
    <w:pPr>
      <w:ind w:firstLine="480"/>
    </w:pPr>
    <w:rPr>
      <w:sz w:val="24"/>
    </w:rPr>
  </w:style>
  <w:style w:type="paragraph" w:styleId="1001">
    <w:name w:val="xl23"/>
    <w:basedOn w:val="862"/>
    <w:next w:val="1001"/>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02">
    <w:name w:val="修订"/>
    <w:next w:val="1002"/>
    <w:link w:val="862"/>
    <w:rPr>
      <w:sz w:val="21"/>
      <w:szCs w:val="24"/>
      <w:lang w:val="en-US" w:eastAsia="zh-CN" w:bidi="ar-SA"/>
    </w:rPr>
  </w:style>
  <w:style w:type="paragraph" w:styleId="1003">
    <w:name w:val="font6"/>
    <w:basedOn w:val="862"/>
    <w:next w:val="1003"/>
    <w:link w:val="862"/>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04">
    <w:name w:val="普通文字"/>
    <w:basedOn w:val="862"/>
    <w:next w:val="862"/>
    <w:link w:val="862"/>
    <w:qFormat/>
    <w:rPr>
      <w:rFonts w:ascii="宋体"/>
      <w:sz w:val="24"/>
    </w:rPr>
  </w:style>
  <w:style w:type="paragraph" w:styleId="1005">
    <w:name w:val="章标题"/>
    <w:next w:val="862"/>
    <w:link w:val="862"/>
    <w:pPr>
      <w:numPr>
        <w:ilvl w:val="1"/>
        <w:numId w:val="4"/>
      </w:numPr>
      <w:jc w:val="both"/>
      <w:outlineLvl w:val="1"/>
    </w:pPr>
    <w:rPr>
      <w:rFonts w:ascii="黑体" w:eastAsia="黑体"/>
      <w:sz w:val="21"/>
      <w:lang w:val="en-US" w:eastAsia="zh-CN" w:bidi="ar-SA"/>
    </w:rPr>
  </w:style>
  <w:style w:type="paragraph" w:styleId="1006">
    <w:name w:val="列表2"/>
    <w:basedOn w:val="862"/>
    <w:next w:val="1006"/>
    <w:link w:val="862"/>
    <w:pPr>
      <w:ind w:left="1469" w:hanging="420"/>
      <w:spacing w:after="20" w:line="288" w:lineRule="auto"/>
      <w:tabs>
        <w:tab w:val="left" w:pos="1470" w:leader="none"/>
      </w:tabs>
    </w:pPr>
    <w:rPr>
      <w:rFonts w:ascii="Times New Roman" w:hAnsi="Times New Roman" w:eastAsia="宋体" w:cs="Times New Roman"/>
    </w:rPr>
  </w:style>
  <w:style w:type="paragraph" w:styleId="1007">
    <w:name w:val="标准文字"/>
    <w:basedOn w:val="862"/>
    <w:next w:val="1007"/>
    <w:link w:val="862"/>
    <w:pPr>
      <w:ind w:firstLine="420"/>
      <w:spacing w:after="20" w:line="360" w:lineRule="auto"/>
    </w:pPr>
    <w:rPr>
      <w:rFonts w:ascii="Times New Roman" w:hAnsi="Times New Roman" w:eastAsia="宋体" w:cs="Times New Roman"/>
    </w:rPr>
  </w:style>
  <w:style w:type="paragraph" w:styleId="1008">
    <w:name w:val="表头"/>
    <w:basedOn w:val="862"/>
    <w:next w:val="1008"/>
    <w:link w:val="862"/>
    <w:pPr>
      <w:jc w:val="center"/>
      <w:spacing w:line="320" w:lineRule="atLeast"/>
    </w:pPr>
    <w:rPr>
      <w:rFonts w:ascii="Times New Roman" w:hAnsi="Times New Roman" w:eastAsia="黑体" w:cs="Times New Roman"/>
      <w:spacing w:val="-10"/>
      <w:szCs w:val="20"/>
    </w:rPr>
  </w:style>
  <w:style w:type="paragraph" w:styleId="1009">
    <w:name w:val="xl27"/>
    <w:basedOn w:val="862"/>
    <w:next w:val="1009"/>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0">
    <w:name w:val="cjk"/>
    <w:basedOn w:val="862"/>
    <w:next w:val="1010"/>
    <w:link w:val="862"/>
    <w:pPr>
      <w:spacing w:before="100" w:beforeAutospacing="1" w:after="119"/>
      <w:widowControl/>
    </w:pPr>
    <w:rPr>
      <w:rFonts w:ascii="宋体" w:hAnsi="宋体" w:eastAsia="宋体" w:cs="宋体"/>
      <w:color w:val="000000"/>
      <w:sz w:val="20"/>
      <w:szCs w:val="20"/>
    </w:rPr>
  </w:style>
  <w:style w:type="paragraph" w:styleId="1011">
    <w:name w:val="xl48"/>
    <w:basedOn w:val="862"/>
    <w:next w:val="1011"/>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012">
    <w:name w:val="xl47"/>
    <w:basedOn w:val="862"/>
    <w:next w:val="1012"/>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13">
    <w:name w:val="font7"/>
    <w:basedOn w:val="862"/>
    <w:next w:val="1013"/>
    <w:link w:val="862"/>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014">
    <w:name w:val="目录"/>
    <w:basedOn w:val="862"/>
    <w:next w:val="862"/>
    <w:link w:val="862"/>
    <w:pPr>
      <w:ind w:firstLine="420"/>
      <w:jc w:val="center"/>
      <w:spacing w:before="360" w:after="360" w:line="360" w:lineRule="auto"/>
    </w:pPr>
    <w:rPr>
      <w:rFonts w:ascii="Times New Roman" w:hAnsi="Times New Roman" w:eastAsia="宋体" w:cs="Times New Roman"/>
      <w:b/>
      <w:spacing w:val="200"/>
      <w:sz w:val="36"/>
      <w:szCs w:val="20"/>
    </w:rPr>
  </w:style>
  <w:style w:type="paragraph" w:styleId="1015">
    <w:name w:val="样式目录三"/>
    <w:basedOn w:val="906"/>
    <w:next w:val="1015"/>
    <w:link w:val="862"/>
    <w:pPr>
      <w:ind w:left="0" w:firstLine="0"/>
      <w:spacing w:line="360" w:lineRule="auto"/>
    </w:pPr>
    <w:rPr>
      <w:rFonts w:ascii="Calibri" w:hAnsi="Calibri" w:eastAsia="宋体" w:cs="Times New Roman"/>
      <w:iCs w:val="0"/>
      <w:sz w:val="24"/>
      <w:szCs w:val="22"/>
    </w:rPr>
  </w:style>
  <w:style w:type="paragraph" w:styleId="1016">
    <w:name w:val="xl26"/>
    <w:basedOn w:val="862"/>
    <w:next w:val="101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17">
    <w:name w:val="表格文字"/>
    <w:basedOn w:val="862"/>
    <w:next w:val="1017"/>
    <w:link w:val="862"/>
    <w:pPr>
      <w:jc w:val="left"/>
      <w:spacing w:line="288" w:lineRule="auto"/>
    </w:pPr>
    <w:rPr>
      <w:rFonts w:ascii="Times New Roman" w:hAnsi="Times New Roman" w:eastAsia="宋体" w:cs="Times New Roman"/>
      <w:szCs w:val="20"/>
    </w:rPr>
  </w:style>
  <w:style w:type="paragraph" w:styleId="1018">
    <w:name w:val="Char Char Char Char"/>
    <w:basedOn w:val="862"/>
    <w:next w:val="1018"/>
    <w:link w:val="862"/>
    <w:rPr>
      <w:rFonts w:ascii="Tahoma" w:hAnsi="Tahoma" w:eastAsia="宋体" w:cs="Times New Roman"/>
      <w:sz w:val="24"/>
      <w:szCs w:val="20"/>
    </w:rPr>
  </w:style>
  <w:style w:type="paragraph" w:styleId="1019">
    <w:name w:val="BodyText1I21"/>
    <w:basedOn w:val="1020"/>
    <w:next w:val="1019"/>
    <w:link w:val="862"/>
    <w:uiPriority w:val="99"/>
    <w:qFormat/>
    <w:pPr>
      <w:ind w:left="0" w:firstLine="420"/>
    </w:pPr>
  </w:style>
  <w:style w:type="paragraph" w:styleId="1020">
    <w:name w:val="BodyTextIndent1"/>
    <w:basedOn w:val="862"/>
    <w:next w:val="1020"/>
    <w:link w:val="862"/>
    <w:uiPriority w:val="99"/>
    <w:qFormat/>
    <w:pPr>
      <w:ind w:left="257"/>
      <w:spacing w:line="360" w:lineRule="auto"/>
    </w:pPr>
    <w:rPr>
      <w:rFonts w:ascii="宋体" w:hAnsi="宋体" w:eastAsia="仿宋_GB2312"/>
      <w:b/>
      <w:sz w:val="24"/>
      <w:szCs w:val="20"/>
    </w:rPr>
  </w:style>
  <w:style w:type="paragraph" w:styleId="1021">
    <w:name w:val="样式 纯文本 + 楷体_GB2312 小四 行距: 固定值 20 磅1"/>
    <w:basedOn w:val="907"/>
    <w:next w:val="1021"/>
    <w:link w:val="862"/>
    <w:pPr>
      <w:ind w:firstLine="200"/>
      <w:spacing w:line="400" w:lineRule="exact"/>
    </w:pPr>
    <w:rPr>
      <w:rFonts w:ascii="楷体_GB2312" w:hAnsi="Times New Roman" w:eastAsia="楷体_GB2312" w:cs="Times New Roman"/>
      <w:sz w:val="24"/>
      <w:szCs w:val="20"/>
    </w:rPr>
  </w:style>
  <w:style w:type="paragraph" w:styleId="1022">
    <w:name w:val="xl46"/>
    <w:basedOn w:val="862"/>
    <w:next w:val="1022"/>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023">
    <w:name w:val="表格"/>
    <w:basedOn w:val="862"/>
    <w:next w:val="1023"/>
    <w:link w:val="862"/>
    <w:pPr>
      <w:jc w:val="center"/>
    </w:pPr>
    <w:rPr>
      <w:rFonts w:ascii="Times New Roman" w:hAnsi="Times New Roman" w:eastAsia="宋体" w:cs="Times New Roman"/>
      <w:szCs w:val="21"/>
    </w:rPr>
  </w:style>
  <w:style w:type="paragraph" w:styleId="1024">
    <w:name w:val="Char1"/>
    <w:basedOn w:val="862"/>
    <w:next w:val="1024"/>
    <w:link w:val="862"/>
    <w:rPr>
      <w:rFonts w:ascii="仿宋_GB2312" w:hAnsi="Times New Roman" w:eastAsia="仿宋_GB2312" w:cs="Times New Roman"/>
      <w:b/>
      <w:sz w:val="32"/>
      <w:szCs w:val="32"/>
    </w:rPr>
  </w:style>
  <w:style w:type="paragraph" w:styleId="1025">
    <w:name w:val="页眉1"/>
    <w:basedOn w:val="862"/>
    <w:next w:val="1025"/>
    <w:link w:val="862"/>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026">
    <w:name w:val="Char Char Char Char Char Char1 Char Char Char Char Char Char Char Char Char Char"/>
    <w:basedOn w:val="862"/>
    <w:next w:val="1026"/>
    <w:link w:val="862"/>
    <w:pPr>
      <w:jc w:val="left"/>
      <w:spacing w:after="160" w:line="240" w:lineRule="exact"/>
      <w:widowControl/>
    </w:pPr>
    <w:rPr>
      <w:rFonts w:ascii="Verdana" w:hAnsi="Verdana" w:eastAsia="仿宋_GB2312" w:cs="Verdana"/>
      <w:sz w:val="24"/>
      <w:lang w:eastAsia="en-US"/>
    </w:rPr>
  </w:style>
  <w:style w:type="paragraph" w:styleId="1027">
    <w:name w:val="xl34"/>
    <w:basedOn w:val="862"/>
    <w:next w:val="1027"/>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28">
    <w:name w:val="重点"/>
    <w:basedOn w:val="862"/>
    <w:next w:val="1028"/>
    <w:link w:val="862"/>
    <w:pPr>
      <w:ind w:firstLine="420"/>
      <w:spacing w:after="20" w:line="288" w:lineRule="auto"/>
      <w:shd w:val="pct10" w:color="auto" w:fill="auto"/>
    </w:pPr>
    <w:rPr>
      <w:rFonts w:ascii="Times New Roman" w:hAnsi="Times New Roman" w:eastAsia="黑体" w:cs="Times New Roman"/>
      <w:b/>
    </w:rPr>
  </w:style>
  <w:style w:type="paragraph" w:styleId="1029">
    <w:name w:val="标准式样"/>
    <w:basedOn w:val="931"/>
    <w:next w:val="1029"/>
    <w:link w:val="862"/>
    <w:rPr>
      <w:rFonts w:ascii="Times New Roman" w:hAnsi="Times New Roman" w:eastAsia="宋体" w:cs="Times New Roman"/>
    </w:rPr>
  </w:style>
  <w:style w:type="paragraph" w:styleId="1030">
    <w:name w:val="无间隔1"/>
    <w:next w:val="1030"/>
    <w:link w:val="862"/>
    <w:rPr>
      <w:rFonts w:ascii="Tahoma" w:hAnsi="Tahoma" w:eastAsia="微软雅黑"/>
      <w:sz w:val="22"/>
      <w:szCs w:val="22"/>
      <w:lang w:val="en-US" w:eastAsia="zh-CN" w:bidi="ar-SA"/>
    </w:rPr>
  </w:style>
  <w:style w:type="paragraph" w:styleId="1031">
    <w:name w:val="Char Char Char Char Char Char"/>
    <w:basedOn w:val="862"/>
    <w:next w:val="1031"/>
    <w:link w:val="862"/>
    <w:pPr>
      <w:jc w:val="left"/>
      <w:spacing w:after="160" w:line="240" w:lineRule="exact"/>
      <w:widowControl/>
    </w:pPr>
    <w:rPr>
      <w:rFonts w:ascii="黑体" w:hAnsi="Verdana" w:eastAsia="黑体" w:cs="Times New Roman"/>
      <w:sz w:val="32"/>
      <w:szCs w:val="32"/>
    </w:rPr>
  </w:style>
  <w:style w:type="paragraph" w:styleId="1032">
    <w:name w:val="产品型号"/>
    <w:basedOn w:val="862"/>
    <w:next w:val="1032"/>
    <w:link w:val="862"/>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033">
    <w:name w:val="xl49"/>
    <w:basedOn w:val="862"/>
    <w:next w:val="1033"/>
    <w:link w:val="862"/>
    <w:pPr>
      <w:jc w:val="center"/>
      <w:spacing w:before="100" w:beforeAutospacing="1" w:after="100" w:afterAutospacing="1"/>
      <w:widowControl/>
    </w:pPr>
    <w:rPr>
      <w:rFonts w:ascii="宋体" w:hAnsi="宋体" w:eastAsia="宋体" w:cs="Times New Roman"/>
      <w:b/>
      <w:bCs/>
      <w:color w:val="000000"/>
      <w:sz w:val="40"/>
      <w:szCs w:val="40"/>
    </w:rPr>
  </w:style>
  <w:style w:type="paragraph" w:styleId="1034">
    <w:name w:val="xl45"/>
    <w:basedOn w:val="862"/>
    <w:next w:val="1034"/>
    <w:link w:val="8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35">
    <w:name w:val="名词解释"/>
    <w:basedOn w:val="862"/>
    <w:next w:val="1035"/>
    <w:link w:val="862"/>
    <w:pPr>
      <w:ind w:left="2325" w:hanging="2325"/>
      <w:spacing w:after="20" w:line="288" w:lineRule="auto"/>
    </w:pPr>
    <w:rPr>
      <w:rFonts w:ascii="Times New Roman" w:hAnsi="Times New Roman" w:eastAsia="宋体" w:cs="Times New Roman"/>
      <w:szCs w:val="20"/>
    </w:rPr>
  </w:style>
  <w:style w:type="paragraph" w:styleId="1036">
    <w:name w:val="程序代码"/>
    <w:basedOn w:val="862"/>
    <w:next w:val="1036"/>
    <w:link w:val="862"/>
    <w:pPr>
      <w:ind w:left="839" w:firstLine="420"/>
      <w:spacing w:after="20" w:line="288" w:lineRule="auto"/>
    </w:pPr>
    <w:rPr>
      <w:rFonts w:ascii="Times New Roman" w:hAnsi="Times New Roman" w:eastAsia="仿宋_GB2312" w:cs="Times New Roman"/>
    </w:rPr>
  </w:style>
  <w:style w:type="paragraph" w:styleId="1037">
    <w:name w:val="并列项-点"/>
    <w:basedOn w:val="862"/>
    <w:next w:val="1037"/>
    <w:link w:val="862"/>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38">
    <w:name w:val="表格非标题文字"/>
    <w:next w:val="1038"/>
    <w:link w:val="862"/>
    <w:qFormat/>
    <w:pPr>
      <w:spacing w:before="80" w:after="40"/>
    </w:pPr>
    <w:rPr>
      <w:rFonts w:ascii="Arial" w:hAnsi="Arial"/>
      <w:sz w:val="18"/>
      <w:szCs w:val="21"/>
      <w:lang w:val="en-US" w:eastAsia="zh-CN" w:bidi="ar-SA"/>
    </w:rPr>
  </w:style>
  <w:style w:type="paragraph" w:styleId="1039">
    <w:name w:val="Body text|1"/>
    <w:basedOn w:val="862"/>
    <w:next w:val="1039"/>
    <w:link w:val="862"/>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40">
    <w:name w:val="xl22"/>
    <w:basedOn w:val="862"/>
    <w:next w:val="1040"/>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041">
    <w:name w:val="目录 11"/>
    <w:basedOn w:val="862"/>
    <w:next w:val="862"/>
    <w:link w:val="862"/>
    <w:uiPriority w:val="99"/>
    <w:unhideWhenUsed/>
    <w:qFormat/>
    <w:pPr>
      <w:jc w:val="left"/>
      <w:spacing w:after="100" w:line="259" w:lineRule="auto"/>
      <w:widowControl/>
    </w:pPr>
    <w:rPr>
      <w:rFonts w:ascii="Calibri" w:hAnsi="Calibri" w:eastAsia="宋体"/>
      <w:sz w:val="22"/>
      <w:szCs w:val="22"/>
    </w:rPr>
  </w:style>
  <w:style w:type="paragraph" w:styleId="1042">
    <w:name w:val="图形"/>
    <w:basedOn w:val="862"/>
    <w:next w:val="1042"/>
    <w:link w:val="862"/>
    <w:pPr>
      <w:ind w:firstLine="420"/>
      <w:jc w:val="center"/>
      <w:spacing w:after="20" w:line="288" w:lineRule="auto"/>
    </w:pPr>
    <w:rPr>
      <w:rFonts w:ascii="Times New Roman" w:hAnsi="Times New Roman" w:eastAsia="宋体" w:cs="Times New Roman"/>
    </w:rPr>
  </w:style>
  <w:style w:type="paragraph" w:styleId="1043">
    <w:name w:val="一级条标题"/>
    <w:basedOn w:val="1005"/>
    <w:next w:val="983"/>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4">
    <w:name w:val="xl33"/>
    <w:basedOn w:val="862"/>
    <w:next w:val="1044"/>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45">
    <w:name w:val="_Style 201"/>
    <w:basedOn w:val="862"/>
    <w:next w:val="974"/>
    <w:link w:val="862"/>
    <w:pPr>
      <w:ind w:firstLine="420"/>
    </w:pPr>
    <w:rPr>
      <w:rFonts w:ascii="Calibri" w:hAnsi="Calibri" w:eastAsia="宋体" w:cs="Times New Roman"/>
      <w:szCs w:val="22"/>
    </w:rPr>
  </w:style>
  <w:style w:type="paragraph" w:styleId="1046">
    <w:name w:val="p0"/>
    <w:basedOn w:val="862"/>
    <w:next w:val="1046"/>
    <w:link w:val="862"/>
    <w:pPr>
      <w:jc w:val="left"/>
      <w:widowControl/>
    </w:pPr>
    <w:rPr>
      <w:rFonts w:ascii="宋体" w:hAnsi="宋体" w:eastAsia="宋体" w:cs="宋体"/>
      <w:sz w:val="24"/>
    </w:rPr>
  </w:style>
  <w:style w:type="paragraph" w:styleId="1047">
    <w:name w:val="Javis"/>
    <w:basedOn w:val="862"/>
    <w:next w:val="1047"/>
    <w:link w:val="862"/>
    <w:pPr>
      <w:ind w:right="210"/>
    </w:pPr>
    <w:rPr>
      <w:rFonts w:ascii="Times New Roman" w:hAnsi="Times New Roman" w:eastAsia="宋体" w:cs="宋体"/>
      <w:sz w:val="24"/>
      <w:szCs w:val="20"/>
    </w:rPr>
  </w:style>
  <w:style w:type="paragraph" w:styleId="1048">
    <w:name w:val="xl43"/>
    <w:basedOn w:val="862"/>
    <w:next w:val="1048"/>
    <w:link w:val="862"/>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49">
    <w:name w:val="Char Char Char Char Char Char Char Char Char Char Char Char Char Char Char Char"/>
    <w:basedOn w:val="862"/>
    <w:next w:val="1049"/>
    <w:link w:val="862"/>
    <w:pPr>
      <w:tabs>
        <w:tab w:val="left" w:pos="360" w:leader="none"/>
      </w:tabs>
    </w:pPr>
    <w:rPr>
      <w:rFonts w:ascii="Times New Roman" w:hAnsi="Times New Roman" w:eastAsia="宋体" w:cs="Times New Roman"/>
      <w:sz w:val="24"/>
    </w:rPr>
  </w:style>
  <w:style w:type="paragraph" w:styleId="1050">
    <w:name w:val="xl36"/>
    <w:basedOn w:val="862"/>
    <w:next w:val="1050"/>
    <w:link w:val="8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51">
    <w:name w:val="样式一"/>
    <w:basedOn w:val="862"/>
    <w:next w:val="1051"/>
    <w:link w:val="862"/>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052">
    <w:name w:val="xl44"/>
    <w:basedOn w:val="862"/>
    <w:next w:val="1052"/>
    <w:link w:val="862"/>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053">
    <w:name w:val="Char Char Char Char Char Char Char"/>
    <w:basedOn w:val="862"/>
    <w:next w:val="1053"/>
    <w:link w:val="862"/>
    <w:pPr>
      <w:jc w:val="left"/>
      <w:spacing w:after="160" w:line="240" w:lineRule="exact"/>
      <w:widowControl/>
    </w:pPr>
    <w:rPr>
      <w:rFonts w:ascii="Arial" w:hAnsi="Arial" w:eastAsia="Times New Roman" w:cs="Verdana"/>
      <w:b/>
      <w:sz w:val="24"/>
      <w:lang w:eastAsia="en-US"/>
    </w:rPr>
  </w:style>
  <w:style w:type="paragraph" w:styleId="1054">
    <w:name w:val="xl41"/>
    <w:basedOn w:val="862"/>
    <w:next w:val="1054"/>
    <w:link w:val="862"/>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055">
    <w:name w:val="xl29"/>
    <w:basedOn w:val="862"/>
    <w:next w:val="1055"/>
    <w:link w:val="862"/>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6">
    <w:name w:val="正文(缩进)"/>
    <w:basedOn w:val="862"/>
    <w:next w:val="1056"/>
    <w:link w:val="862"/>
    <w:pPr>
      <w:ind w:firstLine="200"/>
      <w:spacing w:line="360" w:lineRule="auto"/>
      <w:widowControl/>
    </w:pPr>
    <w:rPr>
      <w:rFonts w:ascii="Times New Roman" w:hAnsi="Times New Roman" w:eastAsia="仿宋_GB2312" w:cs="Times New Roman"/>
      <w:sz w:val="24"/>
      <w:szCs w:val="20"/>
    </w:rPr>
  </w:style>
  <w:style w:type="paragraph" w:styleId="1057">
    <w:name w:val="xl39"/>
    <w:basedOn w:val="862"/>
    <w:next w:val="1057"/>
    <w:link w:val="8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58">
    <w:name w:val="简介正文"/>
    <w:basedOn w:val="862"/>
    <w:next w:val="1058"/>
    <w:link w:val="862"/>
    <w:pPr>
      <w:numPr>
        <w:ilvl w:val="0"/>
        <w:numId w:val="5"/>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1059">
    <w:name w:val="名词解释11"/>
    <w:basedOn w:val="1035"/>
    <w:next w:val="1059"/>
    <w:link w:val="862"/>
    <w:pPr>
      <w:ind w:firstLine="0"/>
      <w:spacing w:after="0"/>
    </w:pPr>
    <w:rPr>
      <w:rFonts w:ascii="Times New Roman" w:hAnsi="Times New Roman" w:eastAsia="宋体" w:cs="Times New Roman"/>
    </w:rPr>
  </w:style>
  <w:style w:type="paragraph" w:styleId="1060">
    <w:name w:val="xl35"/>
    <w:basedOn w:val="862"/>
    <w:next w:val="1060"/>
    <w:link w:val="8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1">
    <w:name w:val="List Paragraph1"/>
    <w:basedOn w:val="862"/>
    <w:next w:val="1061"/>
    <w:link w:val="862"/>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62">
    <w:name w:val="表中"/>
    <w:basedOn w:val="862"/>
    <w:next w:val="1062"/>
    <w:link w:val="862"/>
    <w:pPr>
      <w:jc w:val="center"/>
      <w:spacing w:line="360" w:lineRule="atLeast"/>
    </w:pPr>
    <w:rPr>
      <w:rFonts w:ascii="Times New Roman" w:hAnsi="Times New Roman" w:eastAsia="宋体" w:cs="Times New Roman"/>
      <w:szCs w:val="20"/>
    </w:rPr>
  </w:style>
  <w:style w:type="paragraph" w:styleId="1063">
    <w:name w:val="xl42"/>
    <w:basedOn w:val="862"/>
    <w:next w:val="1063"/>
    <w:link w:val="862"/>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064">
    <w:name w:val="xl28"/>
    <w:basedOn w:val="862"/>
    <w:next w:val="1064"/>
    <w:link w:val="86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65">
    <w:name w:val="表格标题文字"/>
    <w:next w:val="1065"/>
    <w:link w:val="862"/>
    <w:qFormat/>
    <w:pPr>
      <w:spacing w:before="120" w:line="240" w:lineRule="exact"/>
    </w:pPr>
    <w:rPr>
      <w:rFonts w:ascii="Arial" w:hAnsi="Arial" w:eastAsia="黑体"/>
      <w:sz w:val="18"/>
      <w:szCs w:val="21"/>
      <w:lang w:val="en-US" w:eastAsia="zh-CN" w:bidi="ar-SA"/>
    </w:rPr>
  </w:style>
  <w:style w:type="paragraph" w:styleId="1066">
    <w:name w:val="函数注释2"/>
    <w:basedOn w:val="862"/>
    <w:next w:val="1066"/>
    <w:link w:val="862"/>
    <w:pPr>
      <w:ind w:left="1680" w:firstLine="420"/>
      <w:spacing w:after="20" w:line="288" w:lineRule="auto"/>
    </w:pPr>
    <w:rPr>
      <w:rFonts w:ascii="Times New Roman" w:hAnsi="Times New Roman" w:eastAsia="宋体" w:cs="Times New Roman"/>
    </w:rPr>
  </w:style>
  <w:style w:type="paragraph" w:styleId="1067">
    <w:name w:val="表格标题"/>
    <w:basedOn w:val="862"/>
    <w:next w:val="1067"/>
    <w:link w:val="862"/>
    <w:pPr>
      <w:jc w:val="center"/>
      <w:spacing w:before="120" w:line="400" w:lineRule="exact"/>
    </w:pPr>
    <w:rPr>
      <w:rFonts w:ascii="Times New Roman" w:hAnsi="Times New Roman" w:eastAsia="文鼎CS中宋" w:cs="Times New Roman"/>
      <w:spacing w:val="8"/>
      <w:sz w:val="24"/>
      <w:szCs w:val="20"/>
    </w:rPr>
  </w:style>
  <w:style w:type="paragraph" w:styleId="1068">
    <w:name w:val="标题0"/>
    <w:basedOn w:val="941"/>
    <w:next w:val="941"/>
    <w:link w:val="862"/>
    <w:rPr>
      <w:rFonts w:ascii="Times New Roman" w:hAnsi="Times New Roman" w:eastAsia="宋体" w:cs="Times New Roman"/>
      <w:sz w:val="52"/>
    </w:rPr>
  </w:style>
  <w:style w:type="paragraph" w:styleId="1069">
    <w:name w:val="xl38"/>
    <w:basedOn w:val="862"/>
    <w:next w:val="1069"/>
    <w:link w:val="862"/>
    <w:pPr>
      <w:jc w:val="center"/>
      <w:spacing w:before="100" w:beforeAutospacing="1" w:after="100" w:afterAutospacing="1"/>
      <w:widowControl/>
    </w:pPr>
    <w:rPr>
      <w:rFonts w:hint="eastAsia" w:ascii="隶书" w:hAnsi="宋体" w:eastAsia="隶书" w:cs="Times New Roman"/>
      <w:b/>
      <w:bCs/>
      <w:sz w:val="48"/>
      <w:szCs w:val="48"/>
    </w:rPr>
  </w:style>
  <w:style w:type="paragraph" w:styleId="1070">
    <w:name w:val="正文1)"/>
    <w:basedOn w:val="862"/>
    <w:next w:val="1070"/>
    <w:link w:val="862"/>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71">
    <w:name w:val="xl50"/>
    <w:basedOn w:val="862"/>
    <w:next w:val="1071"/>
    <w:link w:val="862"/>
    <w:pPr>
      <w:jc w:val="center"/>
      <w:spacing w:before="100" w:beforeAutospacing="1" w:after="100" w:afterAutospacing="1"/>
      <w:widowControl/>
    </w:pPr>
    <w:rPr>
      <w:rFonts w:ascii="宋体" w:hAnsi="宋体" w:eastAsia="宋体" w:cs="Times New Roman"/>
      <w:b/>
      <w:bCs/>
      <w:sz w:val="40"/>
      <w:szCs w:val="40"/>
    </w:rPr>
  </w:style>
  <w:style w:type="paragraph" w:styleId="1072">
    <w:name w:val="xl30"/>
    <w:basedOn w:val="862"/>
    <w:next w:val="1072"/>
    <w:link w:val="86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073">
    <w:name w:val="xl31"/>
    <w:basedOn w:val="862"/>
    <w:next w:val="1073"/>
    <w:link w:val="8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74">
    <w:name w:val="List Paragraph"/>
    <w:basedOn w:val="862"/>
    <w:next w:val="1074"/>
    <w:link w:val="862"/>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075">
    <w:name w:val="Char Char Char1 Char Char Char"/>
    <w:basedOn w:val="862"/>
    <w:next w:val="1075"/>
    <w:link w:val="862"/>
    <w:pPr>
      <w:ind w:firstLine="200"/>
    </w:pPr>
    <w:rPr>
      <w:rFonts w:ascii="Tahoma" w:hAnsi="Tahoma" w:eastAsia="宋体" w:cs="Times New Roman"/>
      <w:sz w:val="24"/>
      <w:szCs w:val="20"/>
    </w:rPr>
  </w:style>
  <w:style w:type="paragraph" w:styleId="1076">
    <w:name w:val="xl24"/>
    <w:basedOn w:val="862"/>
    <w:next w:val="1076"/>
    <w:link w:val="862"/>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77">
    <w:name w:val="Default"/>
    <w:next w:val="1077"/>
    <w:link w:val="862"/>
    <w:pPr>
      <w:widowControl w:val="off"/>
    </w:pPr>
    <w:rPr>
      <w:rFonts w:ascii="Formata" w:eastAsia="Formata"/>
      <w:color w:val="000000"/>
      <w:sz w:val="24"/>
      <w:szCs w:val="24"/>
      <w:lang w:val="en-US" w:eastAsia="zh-CN" w:bidi="ar-SA"/>
    </w:rPr>
  </w:style>
  <w:style w:type="paragraph" w:styleId="1078">
    <w:name w:val="xl51"/>
    <w:basedOn w:val="862"/>
    <w:next w:val="1078"/>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79">
    <w:name w:val="标题1"/>
    <w:basedOn w:val="862"/>
    <w:next w:val="862"/>
    <w:link w:val="862"/>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1080">
    <w:name w:val="xl52"/>
    <w:basedOn w:val="862"/>
    <w:next w:val="1080"/>
    <w:link w:val="862"/>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081">
    <w:name w:val="列表_名词"/>
    <w:basedOn w:val="1059"/>
    <w:next w:val="1081"/>
    <w:link w:val="862"/>
    <w:pPr>
      <w:ind w:left="2745" w:hanging="420"/>
      <w:tabs>
        <w:tab w:val="left" w:pos="2745" w:leader="none"/>
      </w:tabs>
    </w:pPr>
    <w:rPr>
      <w:rFonts w:ascii="Times New Roman" w:hAnsi="Times New Roman" w:eastAsia="宋体" w:cs="Times New Roman"/>
    </w:rPr>
  </w:style>
  <w:style w:type="paragraph" w:styleId="1082">
    <w:name w:val="函数注释1"/>
    <w:basedOn w:val="862"/>
    <w:next w:val="1082"/>
    <w:link w:val="862"/>
    <w:pPr>
      <w:ind w:left="1678" w:right="210" w:hanging="1049"/>
      <w:jc w:val="left"/>
      <w:spacing w:after="20" w:line="320" w:lineRule="exact"/>
    </w:pPr>
    <w:rPr>
      <w:rFonts w:ascii="Times New Roman" w:hAnsi="Times New Roman" w:eastAsia="宋体" w:cs="Times New Roman"/>
      <w:szCs w:val="20"/>
    </w:rPr>
  </w:style>
  <w:style w:type="paragraph" w:styleId="1083">
    <w:name w:val="样式 小四 段前: 5 磅 段后: 5 磅 首行缩进:  2 字符"/>
    <w:basedOn w:val="862"/>
    <w:next w:val="1083"/>
    <w:link w:val="862"/>
    <w:qFormat/>
    <w:pPr>
      <w:spacing w:line="360" w:lineRule="auto"/>
    </w:pPr>
    <w:rPr>
      <w:rFonts w:ascii="宋体" w:hAnsi="宋体"/>
      <w:szCs w:val="21"/>
    </w:rPr>
  </w:style>
  <w:style w:type="paragraph" w:styleId="1084">
    <w:name w:val="列表段落1"/>
    <w:basedOn w:val="862"/>
    <w:next w:val="1084"/>
    <w:link w:val="862"/>
    <w:qFormat/>
    <w:pPr>
      <w:ind w:firstLine="420"/>
    </w:pPr>
    <w:rPr>
      <w:szCs w:val="21"/>
    </w:rPr>
  </w:style>
  <w:style w:type="paragraph" w:styleId="1085">
    <w:name w:val="正文文本1"/>
    <w:basedOn w:val="862"/>
    <w:next w:val="1043"/>
    <w:link w:val="862"/>
    <w:qFormat/>
    <w:rPr>
      <w:rFonts w:ascii="Verdana" w:hAnsi="Verdana" w:eastAsia="宋体" w:cs="Times New Roman"/>
      <w:sz w:val="24"/>
      <w:szCs w:val="18"/>
    </w:rPr>
  </w:style>
  <w:style w:type="table" w:styleId="1086">
    <w:name w:val="Table Normal"/>
    <w:next w:val="1086"/>
    <w:link w:val="862"/>
    <w:unhideWhenUsed/>
    <w:qFormat/>
    <w:tblPr/>
  </w:style>
  <w:style w:type="table" w:styleId="1087">
    <w:name w:val="网格型6"/>
    <w:basedOn w:val="873"/>
    <w:next w:val="1087"/>
    <w:link w:val="862"/>
    <w:uiPriority w:val="59"/>
    <w:qFormat/>
    <w:rPr>
      <w:rFonts w:ascii="Calibri" w:hAnsi="Calibri"/>
    </w:rPr>
    <w:tblPr/>
  </w:style>
  <w:style w:type="table" w:styleId="1088">
    <w:name w:val="网格型52"/>
    <w:basedOn w:val="873"/>
    <w:next w:val="1088"/>
    <w:link w:val="862"/>
    <w:qFormat/>
    <w:pPr>
      <w:jc w:val="both"/>
      <w:widowControl w:val="off"/>
    </w:pPr>
    <w:tblPr/>
  </w:style>
  <w:style w:type="paragraph" w:styleId="1089">
    <w:name w:val="正  文"/>
    <w:basedOn w:val="862"/>
    <w:next w:val="1089"/>
    <w:link w:val="862"/>
    <w:qFormat/>
    <w:pPr>
      <w:ind w:firstLine="200"/>
      <w:spacing w:line="360" w:lineRule="auto"/>
    </w:pPr>
    <w:rPr>
      <w:sz w:val="24"/>
      <w:szCs w:val="21"/>
    </w:rPr>
  </w:style>
  <w:style w:type="paragraph" w:styleId="1090">
    <w:name w:val="No Spacing"/>
    <w:next w:val="862"/>
    <w:link w:val="862"/>
    <w:uiPriority w:val="1"/>
    <w:qFormat/>
    <w:pPr>
      <w:spacing w:after="0" w:line="560" w:lineRule="atLeast"/>
      <w:widowControl w:val="off"/>
    </w:pPr>
    <w:rPr>
      <w:rFonts w:ascii="Calibri" w:hAnsi="Calibri" w:eastAsia="方正黑体_GBK" w:cs="Times New Roman"/>
      <w:b/>
      <w:sz w:val="32"/>
      <w:szCs w:val="22"/>
      <w:lang w:val="en-US" w:eastAsia="zh-CN" w:bidi="ar-SA"/>
    </w:rPr>
  </w:style>
  <w:style w:type="character" w:styleId="1091">
    <w:name w:val="font112"/>
    <w:basedOn w:val="872"/>
    <w:next w:val="1091"/>
    <w:link w:val="862"/>
    <w:rPr>
      <w:rFonts w:ascii="Calibri" w:hAnsi="Calibri" w:cs="Calibri"/>
      <w:i w:val="0"/>
      <w:iCs w:val="0"/>
      <w:color w:val="000000"/>
      <w:sz w:val="21"/>
      <w:szCs w:val="21"/>
      <w:u w:val="none"/>
    </w:rPr>
  </w:style>
  <w:style w:type="character" w:styleId="1092">
    <w:name w:val="font101"/>
    <w:basedOn w:val="872"/>
    <w:next w:val="1092"/>
    <w:link w:val="862"/>
    <w:rPr>
      <w:rFonts w:hint="eastAsia" w:ascii="宋体" w:hAnsi="宋体" w:eastAsia="宋体" w:cs="宋体"/>
      <w:b/>
      <w:bCs/>
      <w:i w:val="0"/>
      <w:iCs w:val="0"/>
      <w:color w:val="000000"/>
      <w:sz w:val="20"/>
      <w:szCs w:val="20"/>
      <w:u w:val="none"/>
    </w:rPr>
  </w:style>
  <w:style w:type="paragraph" w:styleId="1093">
    <w:name w:val="普通正文"/>
    <w:basedOn w:val="862"/>
    <w:next w:val="1093"/>
    <w:link w:val="862"/>
    <w:qFormat/>
    <w:pPr>
      <w:ind w:firstLine="480"/>
      <w:jc w:val="left"/>
      <w:spacing w:before="120" w:after="120" w:line="360" w:lineRule="auto"/>
    </w:pPr>
    <w:rPr>
      <w:rFonts w:ascii="Arial" w:hAnsi="Arial"/>
      <w:sz w:val="24"/>
      <w:szCs w:val="24"/>
    </w:rPr>
  </w:style>
  <w:style w:type="paragraph" w:styleId="1094">
    <w:name w:val="_Style 14"/>
    <w:basedOn w:val="862"/>
    <w:next w:val="1095"/>
    <w:link w:val="862"/>
    <w:uiPriority w:val="99"/>
    <w:qFormat/>
    <w:pPr>
      <w:ind w:firstLine="420"/>
    </w:pPr>
    <w:rPr>
      <w:rFonts w:ascii="宋体" w:hAnsi="宋体" w:cs="Times New Roman"/>
      <w:bCs/>
      <w:szCs w:val="32"/>
    </w:rPr>
  </w:style>
  <w:style w:type="paragraph" w:styleId="1095">
    <w:name w:val="列出段落"/>
    <w:basedOn w:val="862"/>
    <w:next w:val="1095"/>
    <w:link w:val="862"/>
    <w:uiPriority w:val="34"/>
    <w:qFormat/>
    <w:pPr>
      <w:ind w:firstLine="420"/>
    </w:pPr>
  </w:style>
  <w:style w:type="paragraph" w:styleId="1096">
    <w:name w:val="索引 41"/>
    <w:basedOn w:val="862"/>
    <w:next w:val="862"/>
    <w:link w:val="862"/>
    <w:uiPriority w:val="99"/>
    <w:qFormat/>
    <w:pPr>
      <w:ind w:left="600"/>
    </w:pPr>
    <w:rPr>
      <w:szCs w:val="24"/>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华佳静</cp:lastModifiedBy>
  <cp:revision>5</cp:revision>
  <dcterms:created xsi:type="dcterms:W3CDTF">2022-12-26T08:49:00Z</dcterms:created>
  <dcterms:modified xsi:type="dcterms:W3CDTF">2026-05-20T02:52:58Z</dcterms:modified>
</cp:coreProperties>
</file>