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7"/>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7"/>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南医大常州医疗健康科技园新建工程一期动物学与细胞培养仪器设备采购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w:t>
      </w:r>
      <w:r>
        <w:rPr>
          <w:rFonts w:hint="eastAsia"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JSZC-320412-XHJS-G2026-0005</w:t>
      </w:r>
      <w:r>
        <w:rPr>
          <w:rFonts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6"/>
        <w:spacing w:line="360" w:lineRule="auto"/>
        <w:rPr>
          <w:rFonts w:ascii="Calibri" w:hAnsi="Calibri"/>
          <w:b w:val="0"/>
          <w:sz w:val="21"/>
          <w:szCs w:val="22"/>
        </w:rPr>
      </w:pPr>
      <w:r>
        <w:rPr>
          <w:rFonts w:ascii="Calibri" w:hAnsi="Calibri"/>
          <w:b w:val="0"/>
          <w:sz w:val="21"/>
          <w:szCs w:val="22"/>
        </w:rPr>
      </w:r>
      <w:r/>
    </w:p>
    <w:p>
      <w:pPr>
        <w:pStyle w:val="996"/>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7"/>
        <w:rPr>
          <w:rFonts w:hint="eastAsia"/>
          <w:color w:val="auto"/>
        </w:rPr>
      </w:pPr>
      <w:r>
        <w:rPr>
          <w:rFonts w:hint="eastAsia"/>
          <w:color w:val="auto"/>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7"/>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南医大常州医疗健康科技园新建工程一期动物学与细胞培养仪器设备采购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hint="eastAsia" w:ascii="宋体" w:hAnsi="宋体"/>
          <w:sz w:val="24"/>
        </w:rPr>
        <w:t xml:space="preserve">6</w:t>
      </w:r>
      <w:r>
        <w:rPr>
          <w:rFonts w:hint="eastAsia" w:ascii="宋体" w:hAnsi="宋体"/>
          <w:bCs/>
          <w:sz w:val="24"/>
        </w:rPr>
        <w:t xml:space="preserve">年5</w:t>
      </w:r>
      <w:r>
        <w:rPr>
          <w:rFonts w:hint="eastAsia" w:ascii="宋体" w:hAnsi="宋体"/>
          <w:bCs/>
          <w:sz w:val="24"/>
        </w:rPr>
        <w:t xml:space="preserve">月</w:t>
      </w:r>
      <w:r>
        <w:rPr>
          <w:rFonts w:hint="eastAsia" w:ascii="宋体" w:hAnsi="宋体"/>
          <w:bCs/>
          <w:sz w:val="24"/>
        </w:rPr>
        <w:t xml:space="preserve">6</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p>
    <w:p>
      <w:pPr>
        <w:pStyle w:val="8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1.项目编号：</w:t>
      </w:r>
      <w:r>
        <w:rPr>
          <w:rFonts w:asciiTheme="minorEastAsia" w:hAnsiTheme="minorEastAsia" w:eastAsiaTheme="minorEastAsia"/>
          <w:sz w:val="24"/>
        </w:rPr>
        <w:t xml:space="preserve">JSZC-320412-XHJS-G2026-0005</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2.项目名称：</w:t>
      </w:r>
      <w:bookmarkEnd w:id="6"/>
      <w:r>
        <w:rPr>
          <w:rFonts w:hint="eastAsia" w:asciiTheme="minorEastAsia" w:hAnsiTheme="minorEastAsia" w:eastAsiaTheme="minorEastAsia"/>
          <w:sz w:val="24"/>
        </w:rPr>
        <w:t xml:space="preserve">南医大常州医疗健康科技园新建工程一期动物学与细胞培养仪器设备采购</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3.项目预算金额：</w:t>
      </w:r>
      <w:r>
        <w:rPr>
          <w:rFonts w:hint="eastAsia" w:asciiTheme="minorEastAsia" w:hAnsiTheme="minorEastAsia" w:eastAsiaTheme="minorEastAsia"/>
          <w:sz w:val="24"/>
        </w:rPr>
        <w:t xml:space="preserve">2459</w:t>
      </w:r>
      <w:r>
        <w:rPr>
          <w:rFonts w:asciiTheme="minorEastAsia" w:hAnsiTheme="minorEastAsia" w:eastAsiaTheme="minorEastAsia"/>
          <w:sz w:val="24"/>
        </w:rPr>
        <w:t xml:space="preserve">万元</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项目最高限价：</w:t>
      </w:r>
      <w:r>
        <w:rPr>
          <w:rFonts w:hint="eastAsia" w:asciiTheme="minorEastAsia" w:hAnsiTheme="minorEastAsia" w:eastAsiaTheme="minorEastAsia"/>
          <w:sz w:val="24"/>
        </w:rPr>
        <w:t xml:space="preserve">2435</w:t>
      </w:r>
      <w:r>
        <w:rPr>
          <w:rFonts w:asciiTheme="minorEastAsia" w:hAnsiTheme="minorEastAsia" w:eastAsiaTheme="minorEastAsia"/>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12"/>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812"/>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rFonts w:hint="eastAsia"/>
          <w:sz w:val="24"/>
          <w:lang w:bidi="ar"/>
        </w:rPr>
        <w:t xml:space="preserve">6</w:t>
      </w:r>
      <w:r>
        <w:rPr>
          <w:rFonts w:hint="eastAsia"/>
          <w:sz w:val="24"/>
          <w:lang w:bidi="ar"/>
        </w:rPr>
        <w:t xml:space="preserve">年</w:t>
      </w:r>
      <w:r>
        <w:rPr>
          <w:rFonts w:hint="eastAsia"/>
          <w:sz w:val="24"/>
          <w:lang w:bidi="ar"/>
        </w:rPr>
        <w:t xml:space="preserve">3</w:t>
      </w:r>
      <w:r>
        <w:rPr>
          <w:rFonts w:hint="eastAsia"/>
          <w:sz w:val="24"/>
          <w:lang w:bidi="ar"/>
        </w:rPr>
        <w:t xml:space="preserve">月</w:t>
      </w:r>
      <w:r>
        <w:rPr>
          <w:rFonts w:hint="eastAsia"/>
          <w:sz w:val="24"/>
          <w:lang w:bidi="ar"/>
        </w:rPr>
        <w:t xml:space="preserve">23</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7"/>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1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5</w:t>
      </w:r>
      <w:r>
        <w:rPr>
          <w:sz w:val="24"/>
          <w:lang w:bidi="ar"/>
        </w:rPr>
        <w:t xml:space="preserve">月6</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12"/>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中国人民银行常州市中心支行关于进一步推进政府采购信用融资工作的通知》（常财购〔</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12"/>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7"/>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12"/>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rPr>
            </w:pPr>
            <w:r>
              <w:rPr>
                <w:rFonts w:hAnsi="宋体"/>
                <w:sz w:val="24"/>
              </w:rPr>
              <w:t xml:space="preserve">关于核心产品本项目</w:t>
            </w:r>
            <w:r>
              <w:rPr>
                <w:rFonts w:hAnsi="宋体" w:cs="Segoe UI Symbol"/>
                <w:sz w:val="24"/>
              </w:rPr>
              <w:t xml:space="preserve">■</w:t>
            </w:r>
            <w:r>
              <w:rPr>
                <w:rFonts w:hAnsi="宋体"/>
                <w:sz w:val="24"/>
              </w:rPr>
              <w:t xml:space="preserve">适用</w:t>
            </w:r>
            <w:r>
              <w:rPr>
                <w:rFonts w:hAnsi="宋体"/>
                <w:sz w:val="24"/>
              </w:rPr>
              <w:t xml:space="preserve">   </w:t>
            </w:r>
            <w:r>
              <w:rPr>
                <w:rFonts w:ascii="Wingdings 2" w:hAnsi="Wingdings 2" w:eastAsia="Wingdings 2" w:cs="Wingdings 2"/>
                <w:sz w:val="24"/>
              </w:rPr>
              <w:t xml:space="preserve"></w:t>
            </w:r>
            <w:r>
              <w:rPr>
                <w:rFonts w:hAnsi="宋体"/>
                <w:sz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ascii="宋体" w:hAnsi="宋体"/>
                <w:b/>
                <w:bCs/>
                <w:sz w:val="24"/>
                <w:highlight w:val="yellow"/>
                <w:u w:val="single"/>
              </w:rPr>
              <w:t xml:space="preserve">小动物彩超</w:t>
            </w:r>
            <w:r>
              <w:rPr>
                <w:rFonts w:hint="eastAsia" w:ascii="宋体" w:hAnsi="宋体"/>
                <w:b/>
                <w:bCs/>
                <w:sz w:val="24"/>
                <w:highlight w:val="yellow"/>
                <w:u w:val="single"/>
              </w:rPr>
              <w:t xml:space="preserve">（采购清单序号:1</w:t>
            </w:r>
            <w:r>
              <w:rPr>
                <w:rFonts w:hint="eastAsia" w:ascii="宋体" w:hAnsi="宋体"/>
                <w:b/>
                <w:bCs/>
                <w:sz w:val="24"/>
                <w:highlight w:val="yellow"/>
                <w:u w:val="single"/>
              </w:rPr>
              <w:t xml:space="preserve">1</w:t>
            </w:r>
            <w:r>
              <w:rPr>
                <w:rFonts w:hint="eastAsia" w:ascii="宋体" w:hAnsi="宋体"/>
                <w:b/>
                <w:bCs/>
                <w:sz w:val="24"/>
                <w:highlight w:val="yellow"/>
                <w:u w:val="single"/>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6"/>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6"/>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6"/>
              <w:ind w:firstLine="0"/>
              <w:spacing w:before="0" w:line="300" w:lineRule="exact"/>
              <w:rPr>
                <w:rFonts w:hint="eastAsia"/>
              </w:rPr>
            </w:pPr>
            <w:r>
              <w:rPr>
                <w:rFonts w:hint="eastAsia"/>
              </w:rPr>
              <w:t xml:space="preserve">（3）样品不能出现制造厂或投标人的标志、标记。</w:t>
            </w:r>
            <w:r/>
          </w:p>
          <w:p>
            <w:pPr>
              <w:pStyle w:val="1036"/>
              <w:ind w:firstLine="0"/>
              <w:spacing w:before="0" w:line="300" w:lineRule="exact"/>
              <w:rPr>
                <w:rFonts w:hint="eastAsia"/>
              </w:rPr>
            </w:pPr>
            <w:r>
              <w:rPr>
                <w:rFonts w:hint="eastAsia"/>
              </w:rPr>
              <w:t xml:space="preserve">（4）样品递交及退还必须出具投标人的授权委托书及被授权委托人身份证。</w:t>
            </w:r>
            <w:r/>
          </w:p>
          <w:p>
            <w:pPr>
              <w:pStyle w:val="1036"/>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对采购本国产品给予政策支持，本项目：适用。</w:t>
            </w:r>
            <w:r/>
          </w:p>
          <w:p>
            <w:pPr>
              <w:jc w:val="left"/>
              <w:rPr>
                <w:rFonts w:ascii="Wingdings 2" w:hAnsi="Wingdings 2" w:eastAsia="Wingdings 2" w:cs="Wingdings 2"/>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br w:type="page" w:clear="all"/>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9"/>
              <w:jc w:val="center"/>
              <w:spacing w:line="360" w:lineRule="exact"/>
              <w:rPr>
                <w:rFonts w:hint="default"/>
              </w:rPr>
            </w:pPr>
            <w:r>
              <w:br w:type="page" w:clear="all"/>
            </w: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3</w:t>
            </w:r>
            <w:r>
              <w:rPr>
                <w:rFonts w:ascii="宋体" w:hAnsi="宋体"/>
                <w:sz w:val="24"/>
              </w:rPr>
              <w:t xml:space="preserve">月</w:t>
            </w:r>
            <w:r>
              <w:rPr>
                <w:rFonts w:hint="eastAsia" w:ascii="宋体" w:hAnsi="宋体"/>
                <w:sz w:val="24"/>
              </w:rPr>
              <w:t xml:space="preserve">24</w:t>
            </w:r>
            <w:r>
              <w:rPr>
                <w:rFonts w:hint="eastAsia" w:ascii="宋体" w:hAnsi="宋体"/>
                <w:sz w:val="24"/>
              </w:rPr>
              <w:t xml:space="preserve"> </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7"/>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7"/>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7"/>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由中标供应商在领取中标通知书前一次性直接支付给代理机构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12"/>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12"/>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5"/>
      <w:r/>
      <w:bookmarkEnd w:id="226"/>
      <w:r/>
      <w:bookmarkEnd w:id="227"/>
      <w:r/>
      <w:r/>
    </w:p>
    <w:p>
      <w:pPr>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ind w:firstLine="480"/>
        <w:spacing w:line="480" w:lineRule="exact"/>
        <w:rPr>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w:t>
      </w:r>
      <w:r>
        <w:rPr>
          <w:rFonts w:hint="eastAsia"/>
          <w:color w:val="000000"/>
          <w:sz w:val="24"/>
        </w:rPr>
        <w:t xml:space="preserve">发改运行</w:t>
      </w:r>
      <w:r>
        <w:rPr>
          <w:rFonts w:hint="eastAsia"/>
          <w:color w:val="000000"/>
          <w:sz w:val="24"/>
        </w:rPr>
        <w:t xml:space="preserve">〔</w:t>
      </w:r>
      <w:r>
        <w:rPr>
          <w:rFonts w:hint="eastAsia"/>
          <w:color w:val="000000"/>
          <w:sz w:val="24"/>
        </w:rPr>
        <w:t xml:space="preserve">2023</w:t>
      </w:r>
      <w:r>
        <w:rPr>
          <w:rFonts w:hint="eastAsia"/>
          <w:color w:val="000000"/>
          <w:sz w:val="24"/>
        </w:rPr>
        <w:t xml:space="preserve">〕</w:t>
      </w:r>
      <w:r>
        <w:rPr>
          <w:rFonts w:hint="eastAsia"/>
          <w:color w:val="000000"/>
          <w:sz w:val="24"/>
        </w:rPr>
        <w:t xml:space="preserve">645</w:t>
      </w:r>
      <w:r>
        <w:rPr>
          <w:rFonts w:hint="eastAsia"/>
          <w:color w:val="000000"/>
          <w:sz w:val="24"/>
        </w:rPr>
        <w:t xml:space="preserve">号）要求，决定在全省推行政府采购电子履约保函（保险）。政府采购履约保函</w:t>
      </w:r>
      <w:r>
        <w:rPr>
          <w:rFonts w:hint="eastAsia"/>
          <w:color w:val="000000"/>
          <w:sz w:val="24"/>
        </w:rPr>
        <w:t xml:space="preserve">（保险）是指在政府采购活动中第三方机构向采购人提供的保证政府采购中标、成交供应</w:t>
      </w:r>
      <w:r>
        <w:rPr>
          <w:rFonts w:hint="eastAsia"/>
          <w:color w:val="000000"/>
          <w:sz w:val="24"/>
        </w:rPr>
        <w:t xml:space="preserve">商履行</w:t>
      </w:r>
      <w:r>
        <w:rPr>
          <w:rFonts w:hint="eastAsia"/>
          <w:color w:val="000000"/>
          <w:sz w:val="24"/>
        </w:rPr>
        <w:t xml:space="preserve">合同义务的担保或保险。如中标、成交供应</w:t>
      </w:r>
      <w:r>
        <w:rPr>
          <w:rFonts w:hint="eastAsia"/>
          <w:color w:val="000000"/>
          <w:sz w:val="24"/>
        </w:rPr>
        <w:t xml:space="preserve">商未能</w:t>
      </w:r>
      <w:r>
        <w:rPr>
          <w:rFonts w:hint="eastAsia"/>
          <w:color w:val="000000"/>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sz w:val="24"/>
        </w:rPr>
        <w:t xml:space="preserve">苏财购〔</w:t>
      </w:r>
      <w:r>
        <w:rPr>
          <w:rFonts w:hint="eastAsia"/>
          <w:color w:val="000000"/>
          <w:sz w:val="24"/>
        </w:rPr>
        <w:t xml:space="preserve">2023</w:t>
      </w:r>
      <w:r>
        <w:rPr>
          <w:rFonts w:hint="eastAsia"/>
          <w:color w:val="000000"/>
          <w:sz w:val="24"/>
        </w:rPr>
        <w:t xml:space="preserve">〕</w:t>
      </w:r>
      <w:r>
        <w:rPr>
          <w:rFonts w:hint="eastAsia"/>
          <w:color w:val="000000"/>
          <w:sz w:val="24"/>
        </w:rPr>
        <w:t xml:space="preserve">150</w:t>
      </w:r>
      <w:r>
        <w:rPr>
          <w:rFonts w:hint="eastAsia"/>
          <w:color w:val="000000"/>
          <w:sz w:val="24"/>
        </w:rPr>
        <w:t xml:space="preserve">号）。</w:t>
      </w:r>
      <w:r/>
    </w:p>
    <w:p>
      <w:pPr>
        <w:ind w:firstLine="420"/>
        <w:spacing w:line="480" w:lineRule="exact"/>
        <w:rPr>
          <w:rFonts w:hint="eastAsia"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1031"/>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ff0000"/>
        </w:rPr>
        <w:t xml:space="preserve">《国务院办公厅关于在政府采购中实施本国产品标准及相关政策的通知》（国办发〔</w:t>
      </w:r>
      <w:r>
        <w:rPr>
          <w:rFonts w:hint="eastAsia" w:ascii="Times New Roman" w:hAnsi="Times New Roman" w:cs="Times New Roman"/>
          <w:color w:val="ff0000"/>
        </w:rPr>
        <w:t xml:space="preserve">2025</w:t>
      </w:r>
      <w:r>
        <w:rPr>
          <w:rFonts w:hint="eastAsia" w:ascii="Times New Roman" w:hAnsi="Times New Roman" w:cs="Times New Roman"/>
          <w:color w:val="ff0000"/>
        </w:rPr>
        <w:t xml:space="preserve">〕</w:t>
      </w:r>
      <w:r>
        <w:rPr>
          <w:rFonts w:hint="eastAsia" w:ascii="Times New Roman" w:hAnsi="Times New Roman" w:cs="Times New Roman"/>
          <w:color w:val="ff0000"/>
        </w:rPr>
        <w:t xml:space="preserve">34</w:t>
      </w:r>
      <w:r>
        <w:rPr>
          <w:rFonts w:hint="eastAsia" w:ascii="Times New Roman" w:hAnsi="Times New Roman" w:cs="Times New Roman"/>
          <w:color w:val="ff0000"/>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23"/>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23"/>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23"/>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23"/>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23"/>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23"/>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7"/>
        <w:ind w:firstLine="602"/>
        <w:rPr>
          <w:rFonts w:hint="eastAsia"/>
          <w:color w:val="auto"/>
        </w:rPr>
      </w:pPr>
      <w:r>
        <w:rPr>
          <w:b/>
          <w:color w:val="auto"/>
          <w:sz w:val="30"/>
          <w:szCs w:val="30"/>
        </w:rPr>
        <w:t xml:space="preserve">一、符合性审查要求</w:t>
      </w:r>
      <w:r/>
    </w:p>
    <w:tbl>
      <w:tblPr>
        <w:tblW w:w="55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31"/>
        <w:gridCol w:w="5483"/>
        <w:gridCol w:w="1416"/>
      </w:tblGrid>
      <w:tr>
        <w:trPr>
          <w:jc w:val="center"/>
          <w:trHeight w:val="300"/>
        </w:trPr>
        <w:tc>
          <w:tcPr>
            <w:tcW w:w="423" w:type="pct"/>
            <w:vAlign w:val="center"/>
            <w:textDirection w:val="lrTb"/>
            <w:noWrap w:val="false"/>
          </w:tcPr>
          <w:p>
            <w:pPr>
              <w:jc w:val="center"/>
              <w:widowControl/>
              <w:rPr>
                <w:b/>
                <w:sz w:val="24"/>
              </w:rPr>
            </w:pPr>
            <w:r>
              <w:rPr>
                <w:b/>
                <w:sz w:val="24"/>
              </w:rPr>
              <w:t xml:space="preserve">序号</w:t>
            </w:r>
            <w:r/>
          </w:p>
        </w:tc>
        <w:tc>
          <w:tcPr>
            <w:tcW w:w="831" w:type="pct"/>
            <w:vAlign w:val="center"/>
            <w:textDirection w:val="lrTb"/>
            <w:noWrap w:val="false"/>
          </w:tcPr>
          <w:p>
            <w:pPr>
              <w:jc w:val="center"/>
              <w:widowControl/>
              <w:rPr>
                <w:b/>
                <w:sz w:val="24"/>
              </w:rPr>
            </w:pPr>
            <w:r>
              <w:rPr>
                <w:b/>
                <w:sz w:val="24"/>
              </w:rPr>
              <w:t xml:space="preserve">审查因素</w:t>
            </w:r>
            <w:r/>
          </w:p>
        </w:tc>
        <w:tc>
          <w:tcPr>
            <w:tcW w:w="2976" w:type="pct"/>
            <w:vAlign w:val="center"/>
            <w:textDirection w:val="lrTb"/>
            <w:noWrap w:val="false"/>
          </w:tcPr>
          <w:p>
            <w:pPr>
              <w:jc w:val="center"/>
              <w:widowControl/>
              <w:rPr>
                <w:b/>
                <w:sz w:val="24"/>
              </w:rPr>
            </w:pPr>
            <w:r>
              <w:rPr>
                <w:b/>
                <w:sz w:val="24"/>
              </w:rPr>
              <w:t xml:space="preserve">审查内容</w:t>
            </w:r>
            <w:r/>
          </w:p>
        </w:tc>
        <w:tc>
          <w:tcPr>
            <w:tcW w:w="769"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23" w:type="pct"/>
            <w:vAlign w:val="center"/>
            <w:textDirection w:val="lrTb"/>
            <w:noWrap w:val="false"/>
          </w:tcPr>
          <w:p>
            <w:pPr>
              <w:jc w:val="center"/>
              <w:widowControl/>
              <w:rPr>
                <w:sz w:val="24"/>
              </w:rPr>
            </w:pPr>
            <w:r>
              <w:rPr>
                <w:sz w:val="24"/>
              </w:rPr>
              <w:t xml:space="preserve">1</w:t>
            </w:r>
            <w:r/>
          </w:p>
        </w:tc>
        <w:tc>
          <w:tcPr>
            <w:tcW w:w="831" w:type="pct"/>
            <w:vAlign w:val="center"/>
            <w:textDirection w:val="lrTb"/>
            <w:noWrap w:val="false"/>
          </w:tcPr>
          <w:p>
            <w:pPr>
              <w:jc w:val="left"/>
              <w:widowControl/>
              <w:rPr>
                <w:sz w:val="24"/>
              </w:rPr>
            </w:pPr>
            <w:r>
              <w:rPr>
                <w:rFonts w:hint="eastAsia"/>
                <w:sz w:val="24"/>
              </w:rPr>
              <w:t xml:space="preserve">投标函</w:t>
            </w:r>
            <w:r/>
          </w:p>
        </w:tc>
        <w:tc>
          <w:tcPr>
            <w:tcW w:w="2976"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769"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23" w:type="pct"/>
            <w:vAlign w:val="center"/>
            <w:textDirection w:val="lrTb"/>
            <w:noWrap w:val="false"/>
          </w:tcPr>
          <w:p>
            <w:pPr>
              <w:jc w:val="center"/>
              <w:widowControl/>
              <w:rPr>
                <w:sz w:val="24"/>
              </w:rPr>
            </w:pPr>
            <w:r>
              <w:rPr>
                <w:sz w:val="24"/>
              </w:rPr>
              <w:t xml:space="preserve">2</w:t>
            </w:r>
            <w:r/>
          </w:p>
        </w:tc>
        <w:tc>
          <w:tcPr>
            <w:tcW w:w="831" w:type="pct"/>
            <w:vAlign w:val="center"/>
            <w:textDirection w:val="lrTb"/>
            <w:noWrap w:val="false"/>
          </w:tcPr>
          <w:p>
            <w:pPr>
              <w:jc w:val="left"/>
              <w:widowControl/>
              <w:rPr>
                <w:sz w:val="24"/>
              </w:rPr>
            </w:pPr>
            <w:r>
              <w:rPr>
                <w:sz w:val="24"/>
              </w:rPr>
              <w:t xml:space="preserve">投标完整性</w:t>
            </w:r>
            <w:r/>
          </w:p>
        </w:tc>
        <w:tc>
          <w:tcPr>
            <w:tcW w:w="2976"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769"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23" w:type="pct"/>
            <w:vAlign w:val="center"/>
            <w:textDirection w:val="lrTb"/>
            <w:noWrap w:val="false"/>
          </w:tcPr>
          <w:p>
            <w:pPr>
              <w:jc w:val="center"/>
              <w:widowControl/>
              <w:rPr>
                <w:sz w:val="24"/>
              </w:rPr>
            </w:pPr>
            <w:r>
              <w:rPr>
                <w:sz w:val="24"/>
              </w:rPr>
              <w:t xml:space="preserve">3</w:t>
            </w:r>
            <w:r/>
          </w:p>
        </w:tc>
        <w:tc>
          <w:tcPr>
            <w:tcW w:w="831" w:type="pct"/>
            <w:vAlign w:val="center"/>
            <w:textDirection w:val="lrTb"/>
            <w:noWrap w:val="false"/>
          </w:tcPr>
          <w:p>
            <w:pPr>
              <w:jc w:val="left"/>
              <w:widowControl/>
              <w:rPr>
                <w:sz w:val="24"/>
              </w:rPr>
            </w:pPr>
            <w:r>
              <w:rPr>
                <w:sz w:val="24"/>
              </w:rPr>
              <w:t xml:space="preserve">投标报价</w:t>
            </w:r>
            <w:r/>
          </w:p>
        </w:tc>
        <w:tc>
          <w:tcPr>
            <w:tcW w:w="2976"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4</w:t>
            </w:r>
            <w:r/>
          </w:p>
        </w:tc>
        <w:tc>
          <w:tcPr>
            <w:tcW w:w="831" w:type="pct"/>
            <w:vAlign w:val="center"/>
            <w:textDirection w:val="lrTb"/>
            <w:noWrap w:val="false"/>
          </w:tcPr>
          <w:p>
            <w:pPr>
              <w:jc w:val="left"/>
              <w:widowControl/>
              <w:rPr>
                <w:sz w:val="24"/>
              </w:rPr>
            </w:pPr>
            <w:r>
              <w:rPr>
                <w:sz w:val="24"/>
              </w:rPr>
              <w:t xml:space="preserve">报价唯一性</w:t>
            </w:r>
            <w:r/>
          </w:p>
        </w:tc>
        <w:tc>
          <w:tcPr>
            <w:tcW w:w="2976"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5</w:t>
            </w:r>
            <w:r/>
          </w:p>
        </w:tc>
        <w:tc>
          <w:tcPr>
            <w:tcW w:w="831" w:type="pct"/>
            <w:vAlign w:val="center"/>
            <w:textDirection w:val="lrTb"/>
            <w:noWrap w:val="false"/>
          </w:tcPr>
          <w:p>
            <w:pPr>
              <w:jc w:val="left"/>
              <w:widowControl/>
              <w:rPr>
                <w:sz w:val="24"/>
              </w:rPr>
            </w:pPr>
            <w:r>
              <w:rPr>
                <w:sz w:val="24"/>
              </w:rPr>
              <w:t xml:space="preserve">投标有效期</w:t>
            </w:r>
            <w:r/>
          </w:p>
        </w:tc>
        <w:tc>
          <w:tcPr>
            <w:tcW w:w="2976"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6</w:t>
            </w:r>
            <w:r/>
          </w:p>
        </w:tc>
        <w:tc>
          <w:tcPr>
            <w:tcW w:w="831" w:type="pct"/>
            <w:vAlign w:val="center"/>
            <w:textDirection w:val="lrTb"/>
            <w:noWrap w:val="false"/>
          </w:tcPr>
          <w:p>
            <w:pPr>
              <w:jc w:val="left"/>
              <w:widowControl/>
              <w:rPr>
                <w:sz w:val="24"/>
              </w:rPr>
            </w:pPr>
            <w:r>
              <w:rPr>
                <w:sz w:val="24"/>
              </w:rPr>
              <w:t xml:space="preserve">签署、加盖公章</w:t>
            </w:r>
            <w:r/>
          </w:p>
        </w:tc>
        <w:tc>
          <w:tcPr>
            <w:tcW w:w="2976" w:type="pct"/>
            <w:vAlign w:val="center"/>
            <w:textDirection w:val="lrTb"/>
            <w:noWrap w:val="false"/>
          </w:tcPr>
          <w:p>
            <w:pPr>
              <w:jc w:val="left"/>
              <w:widowControl/>
              <w:rPr>
                <w:sz w:val="24"/>
              </w:rPr>
            </w:pPr>
            <w:r>
              <w:rPr>
                <w:sz w:val="24"/>
              </w:rPr>
              <w:t xml:space="preserve">按照招标文件要求签署、加盖公章的；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rFonts w:hint="eastAsia"/>
                <w:sz w:val="24"/>
              </w:rPr>
              <w:t xml:space="preserve">7</w:t>
            </w:r>
            <w:r/>
          </w:p>
        </w:tc>
        <w:tc>
          <w:tcPr>
            <w:tcW w:w="831" w:type="pct"/>
            <w:vAlign w:val="center"/>
            <w:textDirection w:val="lrTb"/>
            <w:noWrap w:val="false"/>
          </w:tcPr>
          <w:p>
            <w:pPr>
              <w:jc w:val="left"/>
              <w:widowControl/>
              <w:rPr>
                <w:sz w:val="24"/>
              </w:rPr>
            </w:pPr>
            <w:r>
              <w:rPr>
                <w:rFonts w:hint="eastAsia"/>
                <w:sz w:val="24"/>
              </w:rPr>
              <w:t xml:space="preserve">实质性格式</w:t>
            </w:r>
            <w:r/>
          </w:p>
        </w:tc>
        <w:tc>
          <w:tcPr>
            <w:tcW w:w="2976"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8</w:t>
            </w:r>
            <w:r/>
          </w:p>
        </w:tc>
        <w:tc>
          <w:tcPr>
            <w:tcW w:w="83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976"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9</w:t>
            </w:r>
            <w:r/>
          </w:p>
        </w:tc>
        <w:tc>
          <w:tcPr>
            <w:tcW w:w="831" w:type="pct"/>
            <w:vAlign w:val="center"/>
            <w:textDirection w:val="lrTb"/>
            <w:noWrap w:val="false"/>
          </w:tcPr>
          <w:p>
            <w:pPr>
              <w:jc w:val="left"/>
              <w:widowControl/>
              <w:rPr>
                <w:sz w:val="24"/>
              </w:rPr>
            </w:pPr>
            <w:r>
              <w:rPr>
                <w:sz w:val="24"/>
              </w:rPr>
              <w:t xml:space="preserve">分包承担主体资质（如有）</w:t>
            </w:r>
            <w:r/>
          </w:p>
        </w:tc>
        <w:tc>
          <w:tcPr>
            <w:tcW w:w="2976"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10</w:t>
            </w:r>
            <w:r/>
          </w:p>
        </w:tc>
        <w:tc>
          <w:tcPr>
            <w:tcW w:w="831" w:type="pct"/>
            <w:vAlign w:val="center"/>
            <w:textDirection w:val="lrTb"/>
            <w:noWrap w:val="false"/>
          </w:tcPr>
          <w:p>
            <w:pPr>
              <w:jc w:val="left"/>
              <w:widowControl/>
              <w:rPr>
                <w:sz w:val="24"/>
              </w:rPr>
            </w:pPr>
            <w:r>
              <w:rPr>
                <w:sz w:val="24"/>
              </w:rPr>
              <w:t xml:space="preserve">分包意向协议（如有）</w:t>
            </w:r>
            <w:r/>
          </w:p>
        </w:tc>
        <w:tc>
          <w:tcPr>
            <w:tcW w:w="2976"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11</w:t>
            </w:r>
            <w:r/>
          </w:p>
        </w:tc>
        <w:tc>
          <w:tcPr>
            <w:tcW w:w="831" w:type="pct"/>
            <w:vAlign w:val="center"/>
            <w:textDirection w:val="lrTb"/>
            <w:noWrap w:val="false"/>
          </w:tcPr>
          <w:p>
            <w:pPr>
              <w:jc w:val="left"/>
              <w:widowControl/>
              <w:rPr>
                <w:sz w:val="24"/>
              </w:rPr>
            </w:pPr>
            <w:r>
              <w:rPr>
                <w:sz w:val="24"/>
              </w:rPr>
              <w:t xml:space="preserve">报价的修正（如有）</w:t>
            </w:r>
            <w:r/>
          </w:p>
        </w:tc>
        <w:tc>
          <w:tcPr>
            <w:tcW w:w="2976"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12</w:t>
            </w:r>
            <w:r/>
          </w:p>
        </w:tc>
        <w:tc>
          <w:tcPr>
            <w:tcW w:w="831" w:type="pct"/>
            <w:vAlign w:val="center"/>
            <w:textDirection w:val="lrTb"/>
            <w:noWrap w:val="false"/>
          </w:tcPr>
          <w:p>
            <w:pPr>
              <w:jc w:val="left"/>
              <w:widowControl/>
              <w:rPr>
                <w:sz w:val="24"/>
              </w:rPr>
            </w:pPr>
            <w:r>
              <w:rPr>
                <w:sz w:val="24"/>
              </w:rPr>
              <w:t xml:space="preserve">报价合理性</w:t>
            </w:r>
            <w:r/>
          </w:p>
        </w:tc>
        <w:tc>
          <w:tcPr>
            <w:tcW w:w="2976" w:type="pct"/>
            <w:vAlign w:val="center"/>
            <w:textDirection w:val="lrTb"/>
            <w:noWrap w:val="false"/>
          </w:tcPr>
          <w:p>
            <w:pPr>
              <w:ind w:firstLine="480"/>
              <w:jc w:val="left"/>
              <w:widowControl/>
              <w:rPr>
                <w:color w:val="ff0000"/>
                <w:sz w:val="24"/>
              </w:rPr>
            </w:pPr>
            <w:r>
              <w:rPr>
                <w:rFonts w:hint="eastAsia"/>
                <w:color w:val="ff0000"/>
                <w:sz w:val="24"/>
              </w:rPr>
              <w:t xml:space="preserve">根据财政部《关于推动解决政府采购异常低价问题的通知》财库〔</w:t>
            </w:r>
            <w:r>
              <w:rPr>
                <w:rFonts w:hint="eastAsia"/>
                <w:color w:val="ff0000"/>
                <w:sz w:val="24"/>
              </w:rPr>
              <w:t xml:space="preserve">2026</w:t>
            </w:r>
            <w:r>
              <w:rPr>
                <w:rFonts w:hint="eastAsia"/>
                <w:color w:val="ff0000"/>
                <w:sz w:val="24"/>
              </w:rPr>
              <w:t xml:space="preserve">〕</w:t>
            </w:r>
            <w:r>
              <w:rPr>
                <w:rFonts w:hint="eastAsia"/>
                <w:color w:val="ff0000"/>
                <w:sz w:val="24"/>
              </w:rPr>
              <w:t xml:space="preserve">2</w:t>
            </w:r>
            <w:r>
              <w:rPr>
                <w:rFonts w:hint="eastAsia"/>
                <w:color w:val="ff0000"/>
                <w:sz w:val="24"/>
              </w:rPr>
              <w:t xml:space="preserve">号文件之规定：当评审过程中出现下列情形之一的，评审委员会应当启</w:t>
            </w:r>
            <w:r>
              <w:rPr>
                <w:rFonts w:hint="eastAsia"/>
                <w:color w:val="ff0000"/>
                <w:sz w:val="24"/>
              </w:rPr>
              <w:t xml:space="preserve"> </w:t>
            </w:r>
            <w:r>
              <w:rPr>
                <w:rFonts w:hint="eastAsia"/>
                <w:color w:val="ff0000"/>
                <w:sz w:val="24"/>
              </w:rPr>
              <w:t xml:space="preserve">动异常低价投标（响应）审查程序：</w:t>
            </w:r>
            <w:r>
              <w:rPr>
                <w:rFonts w:hint="eastAsia"/>
                <w:color w:val="ff0000"/>
                <w:sz w:val="24"/>
              </w:rPr>
              <w:t xml:space="preserve"> </w:t>
            </w:r>
            <w:r/>
          </w:p>
          <w:p>
            <w:pPr>
              <w:ind w:firstLine="480"/>
              <w:jc w:val="left"/>
              <w:widowControl/>
              <w:rPr>
                <w:color w:val="ff0000"/>
                <w:sz w:val="24"/>
              </w:rPr>
            </w:pPr>
            <w:r>
              <w:rPr>
                <w:rFonts w:hint="eastAsia"/>
                <w:color w:val="ff0000"/>
                <w:sz w:val="24"/>
              </w:rPr>
              <w:t xml:space="preserve">1.</w:t>
            </w:r>
            <w:r>
              <w:rPr>
                <w:rFonts w:hint="eastAsia"/>
                <w:color w:val="ff0000"/>
                <w:sz w:val="24"/>
              </w:rPr>
              <w:t xml:space="preserve">投标（响应）报价低于全部通过符合性审查供应商投标（响应）报价平均值</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全部通过符合性审查供应商投标（响应）报价平均值×</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2.</w:t>
            </w:r>
            <w:r>
              <w:rPr>
                <w:rFonts w:hint="eastAsia"/>
                <w:color w:val="ff0000"/>
                <w:sz w:val="24"/>
              </w:rPr>
              <w:t xml:space="preserve">投标（响应）报价低于通过符合性审查的次低报价供应商投标（响应）报价</w:t>
            </w:r>
            <w:r>
              <w:rPr>
                <w:rFonts w:hint="eastAsia"/>
                <w:color w:val="ff0000"/>
                <w:sz w:val="24"/>
              </w:rPr>
              <w:t xml:space="preserve">50%</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通过符合性审查的次低报价供应商投标（响应）报价×</w:t>
            </w:r>
            <w:r>
              <w:rPr>
                <w:rFonts w:hint="eastAsia"/>
                <w:color w:val="ff0000"/>
                <w:sz w:val="24"/>
              </w:rPr>
              <w:t xml:space="preserve">50%</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3.</w:t>
            </w:r>
            <w:r>
              <w:rPr>
                <w:rFonts w:hint="eastAsia"/>
                <w:color w:val="ff0000"/>
                <w:sz w:val="24"/>
              </w:rPr>
              <w:t xml:space="preserve">投标（响应）报价低于采购项目最高限价</w:t>
            </w:r>
            <w:r>
              <w:rPr>
                <w:rFonts w:hint="eastAsia"/>
                <w:color w:val="ff0000"/>
                <w:sz w:val="24"/>
              </w:rPr>
              <w:t xml:space="preserve">45%</w:t>
            </w:r>
            <w:r>
              <w:rPr>
                <w:rFonts w:hint="eastAsia"/>
                <w:color w:val="ff0000"/>
                <w:sz w:val="24"/>
              </w:rPr>
              <w:t xml:space="preserve">的，即投标（响应）报价</w:t>
            </w:r>
            <w:r>
              <w:rPr>
                <w:rFonts w:hint="eastAsia"/>
                <w:color w:val="ff0000"/>
                <w:sz w:val="24"/>
              </w:rPr>
              <w:t xml:space="preserve">&lt;</w:t>
            </w:r>
            <w:r>
              <w:rPr>
                <w:rFonts w:hint="eastAsia"/>
                <w:color w:val="ff0000"/>
                <w:sz w:val="24"/>
              </w:rPr>
              <w:t xml:space="preserve">采购项目最高限价×</w:t>
            </w:r>
            <w:r>
              <w:rPr>
                <w:rFonts w:hint="eastAsia"/>
                <w:color w:val="ff0000"/>
                <w:sz w:val="24"/>
              </w:rPr>
              <w:t xml:space="preserve">45%</w:t>
            </w:r>
            <w:r>
              <w:rPr>
                <w:rFonts w:hint="eastAsia"/>
                <w:color w:val="ff0000"/>
                <w:sz w:val="24"/>
              </w:rPr>
              <w:t xml:space="preserve">；</w:t>
            </w:r>
            <w:r/>
          </w:p>
          <w:p>
            <w:pPr>
              <w:ind w:firstLine="480"/>
              <w:jc w:val="left"/>
              <w:widowControl/>
              <w:rPr>
                <w:color w:val="ff0000"/>
                <w:sz w:val="24"/>
              </w:rPr>
            </w:pPr>
            <w:r>
              <w:rPr>
                <w:rFonts w:hint="eastAsia"/>
                <w:color w:val="ff0000"/>
                <w:sz w:val="24"/>
              </w:rPr>
              <w:t xml:space="preserve">4.</w:t>
            </w:r>
            <w:r>
              <w:rPr>
                <w:rFonts w:hint="eastAsia"/>
                <w:color w:val="ff0000"/>
                <w:sz w:val="24"/>
              </w:rPr>
              <w:t xml:space="preserve">评审委员会基于专业判断，认为供应商报价过低，有可能影响产品质量或者不能诚信履约的其他情形。</w:t>
            </w:r>
            <w:r/>
          </w:p>
          <w:p>
            <w:pPr>
              <w:ind w:firstLine="480"/>
              <w:jc w:val="left"/>
              <w:widowControl/>
              <w:rPr>
                <w:color w:val="ff0000"/>
                <w:sz w:val="24"/>
              </w:rPr>
            </w:pPr>
            <w:r>
              <w:rPr>
                <w:rFonts w:hint="eastAsia"/>
                <w:color w:val="ff0000"/>
                <w:sz w:val="24"/>
              </w:rPr>
              <w:t xml:space="preserve">评审委员会启动异常低价投标（响应）审查后，属于前述第</w:t>
            </w:r>
            <w:r>
              <w:rPr>
                <w:rFonts w:hint="eastAsia"/>
                <w:color w:val="ff0000"/>
                <w:sz w:val="24"/>
              </w:rPr>
              <w:t xml:space="preserve">1</w:t>
            </w:r>
            <w:r>
              <w:rPr>
                <w:rFonts w:hint="eastAsia"/>
                <w:color w:val="ff0000"/>
                <w:sz w:val="24"/>
              </w:rPr>
              <w:t xml:space="preserve">项至第</w:t>
            </w:r>
            <w:r>
              <w:rPr>
                <w:rFonts w:hint="eastAsia"/>
                <w:color w:val="ff0000"/>
                <w:sz w:val="24"/>
              </w:rPr>
              <w:t xml:space="preserve">4</w:t>
            </w:r>
            <w:r>
              <w:rPr>
                <w:rFonts w:hint="eastAsia"/>
                <w:color w:val="ff0000"/>
                <w:sz w:val="24"/>
              </w:rPr>
              <w:t xml:space="preserve">项情形的，应当要求相关供应商在评审现场合理的时间内对投标（响应）价格</w:t>
            </w:r>
            <w:r>
              <w:rPr>
                <w:rFonts w:hint="eastAsia"/>
                <w:color w:val="ff0000"/>
                <w:sz w:val="24"/>
              </w:rPr>
              <w:t xml:space="preserve">作出</w:t>
            </w:r>
            <w:r>
              <w:rPr>
                <w:rFonts w:hint="eastAsia"/>
                <w:color w:val="ff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color w:val="ff0000"/>
                <w:sz w:val="24"/>
              </w:rPr>
              <w:t xml:space="preserve">30</w:t>
            </w:r>
            <w:r>
              <w:rPr>
                <w:rFonts w:hint="eastAsia"/>
                <w:color w:val="ff0000"/>
                <w:sz w:val="24"/>
              </w:rPr>
              <w:t xml:space="preserve">分钟。其中，属于第</w:t>
            </w:r>
            <w:r>
              <w:rPr>
                <w:rFonts w:hint="eastAsia"/>
                <w:color w:val="ff0000"/>
                <w:sz w:val="24"/>
              </w:rPr>
              <w:t xml:space="preserve">3</w:t>
            </w:r>
            <w:r>
              <w:rPr>
                <w:rFonts w:hint="eastAsia"/>
                <w:color w:val="ff0000"/>
                <w:sz w:val="24"/>
              </w:rPr>
              <w:t xml:space="preserve">项情形，供应商已随投标（响应）文件一并提交相关书面说明及必要的证明材料的，在评审现场可不再重复提交。</w:t>
            </w:r>
            <w:r/>
          </w:p>
          <w:p>
            <w:pPr>
              <w:ind w:firstLine="480"/>
              <w:jc w:val="left"/>
              <w:widowControl/>
              <w:rPr>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13</w:t>
            </w:r>
            <w:r/>
          </w:p>
        </w:tc>
        <w:tc>
          <w:tcPr>
            <w:tcW w:w="83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976"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769"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14</w:t>
            </w:r>
            <w:r/>
          </w:p>
        </w:tc>
        <w:tc>
          <w:tcPr>
            <w:tcW w:w="83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976"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w:t>
            </w:r>
            <w:r>
              <w:rPr>
                <w:sz w:val="24"/>
              </w:rPr>
              <w:t xml:space="preserve">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15</w:t>
            </w:r>
            <w:r/>
          </w:p>
        </w:tc>
        <w:tc>
          <w:tcPr>
            <w:tcW w:w="831" w:type="pct"/>
            <w:vAlign w:val="center"/>
            <w:textDirection w:val="lrTb"/>
            <w:noWrap w:val="false"/>
          </w:tcPr>
          <w:p>
            <w:pPr>
              <w:jc w:val="left"/>
              <w:widowControl/>
              <w:rPr>
                <w:sz w:val="24"/>
              </w:rPr>
            </w:pPr>
            <w:r>
              <w:rPr>
                <w:sz w:val="24"/>
              </w:rPr>
              <w:t xml:space="preserve">公平竞争</w:t>
            </w:r>
            <w:r/>
          </w:p>
        </w:tc>
        <w:tc>
          <w:tcPr>
            <w:tcW w:w="2976"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16</w:t>
            </w:r>
            <w:r/>
          </w:p>
        </w:tc>
        <w:tc>
          <w:tcPr>
            <w:tcW w:w="831" w:type="pct"/>
            <w:vAlign w:val="center"/>
            <w:textDirection w:val="lrTb"/>
            <w:noWrap w:val="false"/>
          </w:tcPr>
          <w:p>
            <w:pPr>
              <w:jc w:val="left"/>
              <w:widowControl/>
              <w:rPr>
                <w:sz w:val="24"/>
              </w:rPr>
            </w:pPr>
            <w:r>
              <w:rPr>
                <w:sz w:val="24"/>
              </w:rPr>
              <w:t xml:space="preserve">串通投标</w:t>
            </w:r>
            <w:r/>
          </w:p>
        </w:tc>
        <w:tc>
          <w:tcPr>
            <w:tcW w:w="2976"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sz w:val="24"/>
              </w:rPr>
              <w:t xml:space="preserve">17</w:t>
            </w:r>
            <w:r/>
          </w:p>
        </w:tc>
        <w:tc>
          <w:tcPr>
            <w:tcW w:w="831" w:type="pct"/>
            <w:vAlign w:val="center"/>
            <w:textDirection w:val="lrTb"/>
            <w:noWrap w:val="false"/>
          </w:tcPr>
          <w:p>
            <w:pPr>
              <w:jc w:val="left"/>
              <w:widowControl/>
              <w:rPr>
                <w:sz w:val="24"/>
              </w:rPr>
            </w:pPr>
            <w:r>
              <w:rPr>
                <w:sz w:val="24"/>
              </w:rPr>
              <w:t xml:space="preserve">附加条件</w:t>
            </w:r>
            <w:r/>
          </w:p>
        </w:tc>
        <w:tc>
          <w:tcPr>
            <w:tcW w:w="2976"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769" w:type="pct"/>
            <w:vAlign w:val="center"/>
            <w:textDirection w:val="lrTb"/>
            <w:noWrap w:val="false"/>
          </w:tcPr>
          <w:p>
            <w:pPr>
              <w:jc w:val="left"/>
              <w:widowControl/>
              <w:rPr>
                <w:sz w:val="24"/>
              </w:rPr>
            </w:pPr>
            <w:r>
              <w:rPr>
                <w:sz w:val="24"/>
              </w:rPr>
            </w:r>
            <w:r/>
          </w:p>
        </w:tc>
      </w:tr>
      <w:tr>
        <w:trPr>
          <w:jc w:val="center"/>
          <w:trHeight w:val="685"/>
        </w:trPr>
        <w:tc>
          <w:tcPr>
            <w:tcW w:w="423"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31" w:type="pct"/>
            <w:vAlign w:val="center"/>
            <w:textDirection w:val="lrTb"/>
            <w:noWrap w:val="false"/>
          </w:tcPr>
          <w:p>
            <w:pPr>
              <w:jc w:val="left"/>
              <w:widowControl/>
              <w:rPr>
                <w:sz w:val="24"/>
              </w:rPr>
            </w:pPr>
            <w:r>
              <w:rPr>
                <w:sz w:val="24"/>
              </w:rPr>
              <w:t xml:space="preserve">其他无效情形</w:t>
            </w:r>
            <w:r/>
          </w:p>
        </w:tc>
        <w:tc>
          <w:tcPr>
            <w:tcW w:w="2976"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769" w:type="pct"/>
            <w:vAlign w:val="center"/>
            <w:textDirection w:val="lrTb"/>
            <w:noWrap w:val="false"/>
          </w:tcPr>
          <w:p>
            <w:pPr>
              <w:jc w:val="left"/>
              <w:widowControl/>
              <w:rPr>
                <w:sz w:val="24"/>
              </w:rPr>
            </w:pPr>
            <w:r>
              <w:rPr>
                <w:sz w:val="24"/>
              </w:rPr>
            </w:r>
            <w:r/>
          </w:p>
        </w:tc>
      </w:tr>
    </w:tbl>
    <w:p>
      <w:pPr>
        <w:pStyle w:val="1223"/>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w:t>
      </w:r>
      <w:r>
        <w:rPr>
          <w:sz w:val="24"/>
        </w:rPr>
        <w:t xml:space="preserve">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23"/>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23"/>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23"/>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7"/>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color w:val="ff0000"/>
          <w:sz w:val="24"/>
        </w:rPr>
      </w:pPr>
      <w:r>
        <w:rPr>
          <w:rFonts w:hint="eastAsia" w:ascii="宋体" w:hAnsi="宋体"/>
          <w:color w:val="ff0000"/>
          <w:sz w:val="24"/>
        </w:rPr>
        <w:t xml:space="preserve">7、政府采购中实施本国产品标准及相关政策：</w:t>
      </w:r>
      <w:r/>
    </w:p>
    <w:p>
      <w:pPr>
        <w:pStyle w:val="1031"/>
        <w:ind w:firstLine="420"/>
        <w:spacing w:before="0" w:beforeAutospacing="0" w:after="0" w:afterAutospacing="0" w:line="360" w:lineRule="auto"/>
        <w:shd w:val="clear" w:color="auto" w:fill="ffffff"/>
        <w:rPr>
          <w:rFonts w:ascii="Times New Roman" w:hAnsi="Times New Roman" w:cs="Times New Roman"/>
          <w:color w:val="ff0000"/>
        </w:rPr>
      </w:pPr>
      <w:r>
        <w:rPr>
          <w:rFonts w:hint="eastAsia" w:ascii="Times New Roman" w:hAnsi="Times New Roman" w:cs="Times New Roman"/>
          <w:color w:val="ff0000"/>
        </w:rPr>
        <w:t xml:space="preserve">7.1</w:t>
      </w:r>
      <w:r>
        <w:rPr>
          <w:rFonts w:hint="eastAsia" w:ascii="Times New Roman" w:hAnsi="Times New Roman" w:cs="Times New Roman"/>
          <w:color w:val="ff0000"/>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以上时（</w:t>
      </w:r>
      <w:r>
        <w:rPr>
          <w:rFonts w:hint="eastAsia" w:ascii="Times New Roman" w:hAnsi="Times New Roman" w:cs="Times New Roman"/>
          <w:b/>
          <w:bCs/>
          <w:color w:val="ff0000"/>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ff0000"/>
        </w:rPr>
        <w:t xml:space="preserve">1.</w:t>
      </w:r>
      <w:r>
        <w:rPr>
          <w:rFonts w:hint="eastAsia" w:ascii="Times New Roman" w:hAnsi="Times New Roman" w:cs="Times New Roman"/>
          <w:b/>
          <w:bCs/>
          <w:color w:val="ff0000"/>
        </w:rPr>
        <w:t xml:space="preserve">为确保产品在运输或者储存期间保持某种状态而进行的操作；</w:t>
      </w:r>
      <w:r>
        <w:rPr>
          <w:rFonts w:hint="eastAsia" w:ascii="Times New Roman" w:hAnsi="Times New Roman" w:cs="Times New Roman"/>
          <w:b/>
          <w:bCs/>
          <w:color w:val="ff0000"/>
        </w:rPr>
        <w:t xml:space="preserve">2.</w:t>
      </w:r>
      <w:r>
        <w:rPr>
          <w:rFonts w:hint="eastAsia" w:ascii="Times New Roman" w:hAnsi="Times New Roman" w:cs="Times New Roman"/>
          <w:b/>
          <w:bCs/>
          <w:color w:val="ff0000"/>
        </w:rPr>
        <w:t xml:space="preserve">为产品运输或者销售进行的包装或者展示；</w:t>
      </w:r>
      <w:r>
        <w:rPr>
          <w:rFonts w:hint="eastAsia" w:ascii="Times New Roman" w:hAnsi="Times New Roman" w:cs="Times New Roman"/>
          <w:b/>
          <w:bCs/>
          <w:color w:val="ff0000"/>
        </w:rPr>
        <w:t xml:space="preserve">3.</w:t>
      </w:r>
      <w:r>
        <w:rPr>
          <w:rFonts w:hint="eastAsia" w:ascii="Times New Roman" w:hAnsi="Times New Roman" w:cs="Times New Roman"/>
          <w:b/>
          <w:bCs/>
          <w:color w:val="ff0000"/>
        </w:rPr>
        <w:t xml:space="preserve">在产品或者其包装上粘贴或者印刷品牌、标志、标识以及其他用于区别的标记；</w:t>
      </w:r>
      <w:r>
        <w:rPr>
          <w:rFonts w:hint="eastAsia" w:ascii="Times New Roman" w:hAnsi="Times New Roman" w:cs="Times New Roman"/>
          <w:b/>
          <w:bCs/>
          <w:color w:val="ff0000"/>
        </w:rPr>
        <w:t xml:space="preserve">4.</w:t>
      </w:r>
      <w:r>
        <w:rPr>
          <w:rFonts w:hint="eastAsia" w:ascii="Times New Roman" w:hAnsi="Times New Roman" w:cs="Times New Roman"/>
          <w:b/>
          <w:bCs/>
          <w:color w:val="ff0000"/>
        </w:rPr>
        <w:t xml:space="preserve">简单的上漆、磨光和分装；</w:t>
      </w:r>
      <w:r>
        <w:rPr>
          <w:rFonts w:hint="eastAsia" w:ascii="Times New Roman" w:hAnsi="Times New Roman" w:cs="Times New Roman"/>
          <w:b/>
          <w:bCs/>
          <w:color w:val="ff0000"/>
        </w:rPr>
        <w:t xml:space="preserve">5.</w:t>
      </w:r>
      <w:r>
        <w:rPr>
          <w:rFonts w:hint="eastAsia" w:ascii="Times New Roman" w:hAnsi="Times New Roman" w:cs="Times New Roman"/>
          <w:b/>
          <w:bCs/>
          <w:color w:val="ff0000"/>
        </w:rPr>
        <w:t xml:space="preserve">其他不属于属性改变的情形。）</w:t>
      </w:r>
      <w:r>
        <w:rPr>
          <w:rFonts w:hint="eastAsia" w:ascii="Times New Roman" w:hAnsi="Times New Roman" w:cs="Times New Roman"/>
          <w:color w:val="ff0000"/>
        </w:rPr>
        <w:t xml:space="preserve">，依法对该供应商提供的全部产品的总报价给予</w:t>
      </w:r>
      <w:r>
        <w:rPr>
          <w:rFonts w:hint="eastAsia" w:ascii="Times New Roman" w:hAnsi="Times New Roman" w:cs="Times New Roman"/>
          <w:color w:val="ff0000"/>
        </w:rPr>
        <w:t xml:space="preserve">20%</w:t>
      </w:r>
      <w:r>
        <w:rPr>
          <w:rFonts w:hint="eastAsia" w:ascii="Times New Roman" w:hAnsi="Times New Roman" w:cs="Times New Roman"/>
          <w:color w:val="ff0000"/>
        </w:rPr>
        <w:t xml:space="preserve">的价格扣除，用扣除后的价格参与评审。供应商未填写比例数值，或比例数值未达到</w:t>
      </w:r>
      <w:r>
        <w:rPr>
          <w:rFonts w:hint="eastAsia" w:ascii="Times New Roman" w:hAnsi="Times New Roman" w:cs="Times New Roman"/>
          <w:color w:val="ff0000"/>
        </w:rPr>
        <w:t xml:space="preserve">80%</w:t>
      </w:r>
      <w:r>
        <w:rPr>
          <w:rFonts w:hint="eastAsia" w:ascii="Times New Roman" w:hAnsi="Times New Roman" w:cs="Times New Roman"/>
          <w:color w:val="ff0000"/>
        </w:rPr>
        <w:t xml:space="preserve">的，将不享受本国产品价格评审优惠。</w:t>
      </w:r>
      <w:r/>
    </w:p>
    <w:p>
      <w:pPr>
        <w:ind w:firstLine="480"/>
        <w:jc w:val="left"/>
        <w:spacing w:line="360" w:lineRule="auto"/>
        <w:rPr>
          <w:color w:val="ff0000"/>
          <w:sz w:val="24"/>
        </w:rPr>
      </w:pPr>
      <w:r>
        <w:rPr>
          <w:rFonts w:hint="eastAsia"/>
          <w:color w:val="ff0000"/>
          <w:sz w:val="24"/>
        </w:rPr>
        <w:t xml:space="preserve">7.2</w:t>
      </w:r>
      <w:r>
        <w:rPr>
          <w:rFonts w:hint="eastAsia"/>
          <w:color w:val="ff0000"/>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ff0000"/>
          <w:sz w:val="24"/>
        </w:rPr>
      </w:pPr>
      <w:r>
        <w:rPr>
          <w:rFonts w:hint="eastAsia"/>
          <w:color w:val="ff0000"/>
          <w:sz w:val="24"/>
        </w:rPr>
        <w:t xml:space="preserve">7.3</w:t>
      </w:r>
      <w:r>
        <w:rPr>
          <w:rFonts w:hint="eastAsia"/>
          <w:color w:val="ff0000"/>
          <w:sz w:val="24"/>
        </w:rPr>
        <w:t xml:space="preserve">、供应商需在《声明函》中逐一、准确填写产品名称、厂名、生产厂址三项信息（《声明函》中用</w:t>
      </w:r>
      <w:r>
        <w:rPr>
          <w:rFonts w:hint="eastAsia"/>
          <w:color w:val="ff0000"/>
          <w:sz w:val="24"/>
        </w:rPr>
        <w:t xml:space="preserve">斜线划除的</w:t>
      </w:r>
      <w:r>
        <w:rPr>
          <w:rFonts w:hint="eastAsia"/>
          <w:color w:val="ff0000"/>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ff0000"/>
          <w:sz w:val="24"/>
        </w:rPr>
      </w:pPr>
      <w:r>
        <w:rPr>
          <w:rFonts w:hint="eastAsia"/>
          <w:color w:val="ff0000"/>
          <w:sz w:val="24"/>
        </w:rPr>
        <w:t xml:space="preserve">7.4</w:t>
      </w:r>
      <w:r>
        <w:rPr>
          <w:rFonts w:hint="eastAsia"/>
          <w:color w:val="ff0000"/>
          <w:sz w:val="24"/>
        </w:rPr>
        <w:t xml:space="preserve">、评标过程中，如发现供应商在《声明函》内容含义不明确、同类事项与投标（响应）文件表述不一致或者有明显文字错误等情况的，评标委员会应</w:t>
      </w:r>
      <w:r>
        <w:rPr>
          <w:rFonts w:hint="eastAsia"/>
          <w:color w:val="ff0000"/>
          <w:sz w:val="24"/>
        </w:rPr>
        <w:t xml:space="preserve">当以书面形式要求供应商</w:t>
      </w:r>
      <w:r>
        <w:rPr>
          <w:rFonts w:hint="eastAsia"/>
          <w:color w:val="ff0000"/>
          <w:sz w:val="24"/>
        </w:rPr>
        <w:t xml:space="preserve">作出</w:t>
      </w:r>
      <w:r>
        <w:rPr>
          <w:rFonts w:hint="eastAsia"/>
          <w:color w:val="ff0000"/>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bookmarkStart w:id="290" w:name="_Hlk213671351"/>
            <w:r>
              <w:rPr>
                <w:rStyle w:val="1276"/>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6"/>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价格分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30</w:t>
            </w:r>
            <w:r/>
          </w:p>
        </w:tc>
        <w:tc>
          <w:tcPr>
            <w:tcW w:w="5470"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满足采购文件要求且最低的报价为评标基准价，其价格分为满分。其他供应商的价格</w:t>
            </w:r>
            <w:r>
              <w:rPr>
                <w:rStyle w:val="1276"/>
                <w:rFonts w:hint="default"/>
                <w:color w:val="auto"/>
                <w:sz w:val="21"/>
                <w:szCs w:val="21"/>
                <w:lang w:bidi="ar"/>
              </w:rPr>
              <w:t xml:space="preserve">分统一</w:t>
            </w:r>
            <w:r>
              <w:rPr>
                <w:rStyle w:val="1276"/>
                <w:rFonts w:hint="default"/>
                <w:color w:val="auto"/>
                <w:sz w:val="21"/>
                <w:szCs w:val="21"/>
                <w:lang w:bidi="ar"/>
              </w:rPr>
              <w:t xml:space="preserve">按照下列公式计算：</w:t>
            </w:r>
            <w:r>
              <w:rPr>
                <w:rStyle w:val="1276"/>
                <w:rFonts w:hint="default"/>
                <w:color w:val="auto"/>
                <w:sz w:val="21"/>
                <w:szCs w:val="21"/>
              </w:rPr>
              <w:t xml:space="preserve">投标报价得分=(评标基准价／投标报价)×</w:t>
            </w:r>
            <w:r>
              <w:rPr>
                <w:rStyle w:val="1276"/>
                <w:rFonts w:hint="default"/>
                <w:color w:val="auto"/>
                <w:sz w:val="21"/>
                <w:szCs w:val="21"/>
              </w:rPr>
              <w:t xml:space="preserve">价格权</w:t>
            </w:r>
            <w:r>
              <w:rPr>
                <w:rStyle w:val="1276"/>
                <w:rFonts w:hint="default"/>
                <w:color w:val="auto"/>
                <w:sz w:val="21"/>
                <w:szCs w:val="21"/>
              </w:rPr>
              <w:t xml:space="preserve">值×100。</w:t>
            </w:r>
            <w:r/>
          </w:p>
        </w:tc>
        <w:tc>
          <w:tcPr>
            <w:tcW w:w="2126" w:type="dxa"/>
            <w:vAlign w:val="center"/>
            <w:textDirection w:val="lrTb"/>
            <w:noWrap w:val="false"/>
          </w:tcPr>
          <w:p>
            <w:pPr>
              <w:widowControl/>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主观分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32</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4</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5</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5</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演示</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1</w:t>
            </w:r>
            <w:r>
              <w:rPr>
                <w:rStyle w:val="1276"/>
                <w:rFonts w:hint="default"/>
                <w:color w:val="auto"/>
                <w:sz w:val="21"/>
                <w:szCs w:val="21"/>
                <w:lang w:bidi="ar"/>
              </w:rPr>
              <w:t xml:space="preserve">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小动物彩超</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1、配备超高频超声探头：频率范围（20MHz～46MHz）可调，轴向分辨率≤50μm，</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2、系统具有支架轨道组合轨道系统，探头固定装置全方位可调，万向球面小动物手术平台可三维调整装置</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3、系统具有小动物手术平台，实现恒温调控加热，并配</w:t>
            </w:r>
            <w:r>
              <w:rPr>
                <w:rStyle w:val="1276"/>
                <w:rFonts w:hint="default"/>
                <w:color w:val="000000" w:themeColor="text1"/>
                <w:sz w:val="21"/>
                <w:szCs w:val="21"/>
                <w:lang w:bidi="ar"/>
              </w:rPr>
              <w:t xml:space="preserve">液晶触摸屏式生理信息检测系统，实时采集体温、心率参数，数据内嵌在主机系统并在系统主机上实时显示；</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4、配备B超声功能模块：高速帧频二维超声成像，可以电影图像回放、采集和播放，进行高级测量和注释</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5、配备M超声功能模块：高速帧频进行单线型超声扫描，实现高分辨率下心脏一维切线方向上的心血管功能测量和分析</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6、配备彩色多普勒功能模块：快速直观显示血流的二维平面分布状态，准确分辨区域内血流方向/平均流速并进行伪色处理，快速显示出血流的性质和流速在心脏、血管内的分布；</w:t>
            </w:r>
            <w:r/>
          </w:p>
          <w:p>
            <w:pPr>
              <w:rPr>
                <w:rStyle w:val="1276"/>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76"/>
                <w:rFonts w:hint="default"/>
                <w:b/>
                <w:color w:val="auto"/>
                <w:sz w:val="21"/>
                <w:szCs w:val="21"/>
              </w:rPr>
            </w:pPr>
            <w:r>
              <w:rPr>
                <w:rStyle w:val="1276"/>
                <w:rFonts w:hint="default"/>
                <w:color w:val="auto"/>
                <w:sz w:val="21"/>
                <w:szCs w:val="21"/>
              </w:rPr>
              <w:t xml:space="preserve">投标人需按照要求制作演示视频文件，视频文件的格式为*.mp4或*.avi，投标人须将视频文件分段压缩为*.zip文件上传（单个文件不得</w:t>
            </w:r>
            <w:r>
              <w:rPr>
                <w:rStyle w:val="1276"/>
                <w:rFonts w:hint="default"/>
                <w:color w:val="auto"/>
                <w:sz w:val="21"/>
                <w:szCs w:val="21"/>
              </w:rPr>
              <w:t xml:space="preserve">大于50M，所有文件总共不得大于300M）。文件上</w:t>
            </w:r>
            <w:r>
              <w:rPr>
                <w:rStyle w:val="1276"/>
                <w:rFonts w:hint="default"/>
                <w:color w:val="auto"/>
                <w:sz w:val="21"/>
                <w:szCs w:val="21"/>
              </w:rPr>
              <w:t xml:space="preserve">传方式见</w:t>
            </w:r>
            <w:r>
              <w:rPr>
                <w:rStyle w:val="1276"/>
                <w:rFonts w:hint="default"/>
                <w:color w:val="auto"/>
                <w:sz w:val="21"/>
                <w:szCs w:val="21"/>
              </w:rPr>
              <w:t xml:space="preserve">《操作手册》规定，上传的演示视频将作为投标文件的组成部分，每个视频时长总计不超过5分钟。</w:t>
            </w:r>
            <w:r/>
          </w:p>
          <w:p>
            <w:pPr>
              <w:jc w:val="left"/>
              <w:rPr>
                <w:rStyle w:val="1276"/>
                <w:rFonts w:hint="default"/>
                <w:b/>
                <w:color w:val="auto"/>
                <w:sz w:val="21"/>
                <w:szCs w:val="21"/>
              </w:rPr>
            </w:pPr>
            <w:r>
              <w:rPr>
                <w:rStyle w:val="1276"/>
                <w:rFonts w:hint="default"/>
                <w:b/>
                <w:color w:val="auto"/>
                <w:sz w:val="21"/>
                <w:szCs w:val="21"/>
              </w:rPr>
              <w:t xml:space="preserve">注：</w:t>
            </w:r>
            <w:r/>
          </w:p>
          <w:p>
            <w:pPr>
              <w:jc w:val="left"/>
              <w:rPr>
                <w:rStyle w:val="1276"/>
                <w:rFonts w:hint="default"/>
                <w:bCs/>
                <w:color w:val="auto"/>
                <w:sz w:val="21"/>
                <w:szCs w:val="21"/>
              </w:rPr>
            </w:pPr>
            <w:r>
              <w:rPr>
                <w:rStyle w:val="1276"/>
                <w:rFonts w:hint="default"/>
                <w:bCs/>
                <w:color w:val="auto"/>
                <w:sz w:val="21"/>
                <w:szCs w:val="21"/>
              </w:rPr>
              <w:t xml:space="preserve">1、需用视频进行清晰演示，PPT演示不得分。</w:t>
            </w:r>
            <w:r/>
          </w:p>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客观分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38</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业绩</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6</w:t>
            </w:r>
            <w:r/>
          </w:p>
        </w:tc>
        <w:tc>
          <w:tcPr>
            <w:tcW w:w="5470" w:type="dxa"/>
            <w:vAlign w:val="center"/>
            <w:textDirection w:val="lrTb"/>
            <w:noWrap w:val="false"/>
          </w:tcPr>
          <w:p>
            <w:pPr>
              <w:rPr>
                <w:rStyle w:val="1276"/>
                <w:rFonts w:hint="default"/>
                <w:color w:val="000000" w:themeColor="text1"/>
                <w:sz w:val="21"/>
                <w:szCs w:val="21"/>
                <w:lang w:bidi="ar"/>
              </w:rPr>
            </w:pPr>
            <w:r>
              <w:rPr>
                <w:rStyle w:val="1276"/>
                <w:rFonts w:hint="default"/>
                <w:color w:val="000000" w:themeColor="text1"/>
                <w:sz w:val="21"/>
                <w:szCs w:val="21"/>
                <w:lang w:bidi="ar"/>
              </w:rPr>
              <w:t xml:space="preserve">1、提供自202</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年</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月1日起，投标人承担过类似动物学与细胞培养仪器设备供货合同（合同中内容须包含小动物彩超产品），有一个得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分，本项最高得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2、提供自202</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年</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月1日起，投标人承担过类似动物学与细胞培养仪器设备供货合同（合同中内容须包含小动物代谢监测系统产品），有一个得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分，本项最高得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3、提供自202</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年</w:t>
            </w: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月1日起，投标人承担过类似动物学与细胞培养仪器设备供货合同（合同中内容须包含小动物CT产品），有一个得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分，本项最高得</w:t>
            </w: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以上最高得</w:t>
            </w:r>
            <w:r>
              <w:rPr>
                <w:rStyle w:val="1276"/>
                <w:rFonts w:hint="default"/>
                <w:color w:val="000000" w:themeColor="text1"/>
                <w:sz w:val="21"/>
                <w:szCs w:val="21"/>
                <w:lang w:bidi="ar"/>
              </w:rPr>
              <w:t xml:space="preserve">6</w:t>
            </w:r>
            <w:r>
              <w:rPr>
                <w:rStyle w:val="1276"/>
                <w:rFonts w:hint="default"/>
                <w:color w:val="000000" w:themeColor="text1"/>
                <w:sz w:val="21"/>
                <w:szCs w:val="21"/>
                <w:lang w:bidi="ar"/>
              </w:rPr>
              <w:t xml:space="preserve">分</w:t>
            </w:r>
            <w:r/>
          </w:p>
        </w:tc>
        <w:tc>
          <w:tcPr>
            <w:tcW w:w="212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1、投标人提供业绩的合同</w:t>
            </w:r>
            <w:r>
              <w:rPr>
                <w:rStyle w:val="1276"/>
                <w:rFonts w:hint="default"/>
                <w:color w:val="auto"/>
                <w:sz w:val="21"/>
                <w:szCs w:val="21"/>
                <w:lang w:bidi="ar"/>
              </w:rPr>
              <w:t xml:space="preserve">及履行该合同</w:t>
            </w:r>
            <w:r>
              <w:rPr>
                <w:rStyle w:val="1276"/>
                <w:rFonts w:hint="default"/>
                <w:color w:val="auto"/>
                <w:sz w:val="21"/>
                <w:szCs w:val="21"/>
                <w:lang w:bidi="ar"/>
              </w:rPr>
              <w:t xml:space="preserve">的</w:t>
            </w:r>
            <w:r>
              <w:rPr>
                <w:rStyle w:val="1276"/>
                <w:rFonts w:hint="default"/>
                <w:color w:val="auto"/>
                <w:sz w:val="21"/>
                <w:szCs w:val="21"/>
                <w:lang w:bidi="ar"/>
              </w:rPr>
              <w:t xml:space="preserve">过程</w:t>
            </w:r>
            <w:r>
              <w:rPr>
                <w:rStyle w:val="1276"/>
                <w:rFonts w:hint="default"/>
                <w:color w:val="auto"/>
                <w:sz w:val="21"/>
                <w:szCs w:val="21"/>
                <w:lang w:bidi="ar"/>
              </w:rPr>
              <w:t xml:space="preserve">性</w:t>
            </w:r>
            <w:r>
              <w:rPr>
                <w:rStyle w:val="1276"/>
                <w:rFonts w:hint="default"/>
                <w:color w:val="auto"/>
                <w:sz w:val="21"/>
                <w:szCs w:val="21"/>
                <w:lang w:bidi="ar"/>
              </w:rPr>
              <w:t xml:space="preserve">材料</w:t>
            </w:r>
            <w:r>
              <w:rPr>
                <w:rStyle w:val="1276"/>
                <w:rFonts w:hint="default"/>
                <w:color w:val="auto"/>
                <w:sz w:val="21"/>
                <w:szCs w:val="21"/>
                <w:lang w:bidi="ar"/>
              </w:rPr>
              <w:t xml:space="preserve">，</w:t>
            </w:r>
            <w:r>
              <w:rPr>
                <w:rStyle w:val="1276"/>
                <w:rFonts w:hint="default"/>
                <w:color w:val="auto"/>
                <w:sz w:val="21"/>
                <w:szCs w:val="21"/>
                <w:lang w:bidi="ar"/>
              </w:rPr>
              <w:t xml:space="preserve">包括但不</w:t>
            </w:r>
            <w:r>
              <w:rPr>
                <w:rStyle w:val="1276"/>
                <w:rFonts w:hint="default"/>
                <w:color w:val="auto"/>
                <w:sz w:val="21"/>
                <w:szCs w:val="21"/>
                <w:lang w:bidi="ar"/>
              </w:rPr>
              <w:t xml:space="preserve">限于</w:t>
            </w:r>
            <w:r>
              <w:rPr>
                <w:rStyle w:val="1276"/>
                <w:rFonts w:hint="default"/>
                <w:color w:val="auto"/>
                <w:sz w:val="21"/>
                <w:szCs w:val="21"/>
                <w:lang w:bidi="ar"/>
              </w:rPr>
              <w:t xml:space="preserve">收</w:t>
            </w:r>
            <w:r>
              <w:rPr>
                <w:rStyle w:val="1276"/>
                <w:rFonts w:hint="default"/>
                <w:color w:val="auto"/>
                <w:sz w:val="21"/>
                <w:szCs w:val="21"/>
                <w:lang w:bidi="ar"/>
              </w:rPr>
              <w:t xml:space="preserve">付款银行转账凭证或发票等</w:t>
            </w:r>
            <w:r>
              <w:rPr>
                <w:rStyle w:val="1276"/>
                <w:rFonts w:hint="default"/>
                <w:color w:val="auto"/>
                <w:sz w:val="21"/>
                <w:szCs w:val="21"/>
                <w:lang w:bidi="ar"/>
              </w:rPr>
              <w:t xml:space="preserve">。（如合同中无法体现相关内容的，须另提供原采购单位出具的相关证明材料加盖原采购单位公章）。</w:t>
            </w:r>
            <w:r/>
          </w:p>
          <w:p>
            <w:pPr>
              <w:widowControl/>
              <w:rPr>
                <w:rStyle w:val="1276"/>
                <w:rFonts w:hint="default"/>
                <w:color w:val="auto"/>
                <w:sz w:val="21"/>
                <w:szCs w:val="21"/>
                <w:lang w:bidi="ar"/>
              </w:rPr>
            </w:pPr>
            <w:r>
              <w:rPr>
                <w:rStyle w:val="1276"/>
                <w:rFonts w:hint="default"/>
                <w:color w:val="auto"/>
                <w:sz w:val="21"/>
                <w:szCs w:val="21"/>
                <w:lang w:bidi="ar"/>
              </w:rPr>
              <w:t xml:space="preserve">2、时间以签订合同时间为准。</w:t>
            </w:r>
            <w:r/>
          </w:p>
          <w:p>
            <w:pPr>
              <w:widowControl/>
              <w:rPr>
                <w:rStyle w:val="1276"/>
                <w:rFonts w:hint="default"/>
                <w:color w:val="auto"/>
                <w:sz w:val="21"/>
                <w:szCs w:val="21"/>
                <w:lang w:bidi="ar"/>
              </w:rPr>
            </w:pPr>
            <w:r>
              <w:rPr>
                <w:rStyle w:val="1276"/>
                <w:rFonts w:hint="default"/>
                <w:color w:val="auto"/>
                <w:sz w:val="21"/>
                <w:szCs w:val="21"/>
                <w:lang w:bidi="ar"/>
              </w:rPr>
              <w:t xml:space="preserve">3、合同中同时包含小动物彩超、小动物代谢监测系统、小动物CT产品只需提供一份合同；若一份合同不能包括多项产品，可以提供多份合同。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30</w:t>
            </w:r>
            <w:r/>
          </w:p>
        </w:tc>
        <w:tc>
          <w:tcPr>
            <w:tcW w:w="5470" w:type="dxa"/>
            <w:vAlign w:val="center"/>
            <w:textDirection w:val="lrTb"/>
            <w:noWrap w:val="false"/>
          </w:tcPr>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打“▲”的每项负偏离扣</w:t>
            </w:r>
            <w:r>
              <w:rPr>
                <w:rStyle w:val="1276"/>
                <w:rFonts w:hint="default"/>
                <w:color w:val="000000" w:themeColor="text1"/>
                <w:sz w:val="21"/>
                <w:szCs w:val="21"/>
                <w:lang w:bidi="ar"/>
              </w:rPr>
              <w:t xml:space="preserve">0.5</w:t>
            </w:r>
            <w:r>
              <w:rPr>
                <w:rStyle w:val="1276"/>
                <w:rFonts w:hint="default"/>
                <w:color w:val="000000" w:themeColor="text1"/>
                <w:sz w:val="21"/>
                <w:szCs w:val="21"/>
                <w:lang w:bidi="ar"/>
              </w:rPr>
              <w:t xml:space="preserve">分，扣完为止。</w:t>
            </w:r>
            <w:r/>
          </w:p>
        </w:tc>
        <w:tc>
          <w:tcPr>
            <w:tcW w:w="2126" w:type="dxa"/>
            <w:vAlign w:val="center"/>
            <w:textDirection w:val="lrTb"/>
            <w:noWrap w:val="false"/>
          </w:tcPr>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“▲”提供投标人或生产厂家的相关证明材料任意一种包括不限于：</w:t>
            </w:r>
            <w:bookmarkStart w:id="291" w:name="_Hlk206157369"/>
            <w:r>
              <w:rPr>
                <w:rStyle w:val="1276"/>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76"/>
                <w:rFonts w:hint="default"/>
                <w:b/>
                <w:bCs/>
                <w:color w:val="000000" w:themeColor="text1"/>
                <w:sz w:val="21"/>
                <w:szCs w:val="21"/>
                <w:lang w:bidi="ar"/>
              </w:rPr>
              <w:t xml:space="preserve">官网截</w:t>
            </w:r>
            <w:r>
              <w:rPr>
                <w:rStyle w:val="1276"/>
                <w:rFonts w:hint="default"/>
                <w:b/>
                <w:bCs/>
                <w:color w:val="000000" w:themeColor="text1"/>
                <w:sz w:val="21"/>
                <w:szCs w:val="21"/>
                <w:lang w:bidi="ar"/>
              </w:rPr>
              <w:t xml:space="preserve">图、功能界面截图等</w:t>
            </w:r>
            <w:bookmarkEnd w:id="291"/>
            <w:r>
              <w:rPr>
                <w:rStyle w:val="1276"/>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6"/>
                <w:rFonts w:hint="default"/>
                <w:color w:val="auto"/>
                <w:sz w:val="21"/>
                <w:szCs w:val="21"/>
                <w:lang w:bidi="ar"/>
              </w:rPr>
              <w:t xml:space="preserve">合计</w:t>
            </w:r>
            <w:r/>
          </w:p>
        </w:tc>
        <w:tc>
          <w:tcPr>
            <w:tcW w:w="127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100</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76"/>
                <w:rFonts w:hint="default"/>
                <w:color w:val="auto"/>
                <w:sz w:val="21"/>
                <w:szCs w:val="21"/>
                <w:lang w:bidi="ar"/>
              </w:rPr>
            </w:pPr>
            <w:r>
              <w:rPr>
                <w:rFonts w:hint="default"/>
                <w:color w:val="auto"/>
                <w:sz w:val="21"/>
                <w:szCs w:val="21"/>
                <w:lang w:bidi="ar"/>
              </w:rPr>
            </w:r>
            <w:bookmarkEnd w:id="290"/>
            <w:r/>
            <w:r/>
          </w:p>
        </w:tc>
      </w:tr>
    </w:tbl>
    <w:p>
      <w:pPr>
        <w:pStyle w:val="1223"/>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23"/>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南医大常州医疗健康科技园新建工程一期动物学与细胞培养仪器设备采购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南医大常州医疗健康科技园新建工程一期动物学与细胞培养仪器设备采购（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15168" w:type="dxa"/>
        <w:tblInd w:w="-4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10"/>
        <w:gridCol w:w="1276"/>
        <w:gridCol w:w="11765"/>
        <w:gridCol w:w="709"/>
        <w:gridCol w:w="708"/>
      </w:tblGrid>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设备名称</w:t>
            </w:r>
            <w:r/>
          </w:p>
        </w:tc>
        <w:tc>
          <w:tcPr>
            <w:tcW w:w="11765"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技术参数</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混匀仪</w:t>
            </w:r>
            <w:r/>
          </w:p>
        </w:tc>
        <w:tc>
          <w:tcPr>
            <w:tcW w:w="11765" w:type="dxa"/>
            <w:vAlign w:val="center"/>
            <w:textDirection w:val="lrTb"/>
            <w:noWrap w:val="false"/>
          </w:tcPr>
          <w:p>
            <w:pPr>
              <w:jc w:val="left"/>
              <w:widowControl/>
              <w:rPr>
                <w:rFonts w:hint="eastAsia" w:ascii="宋体" w:hAnsi="宋体"/>
                <w:color w:val="000000"/>
              </w:rPr>
            </w:pPr>
            <w:r>
              <w:rPr>
                <w:rFonts w:hint="eastAsia" w:ascii="宋体" w:hAnsi="宋体"/>
                <w:color w:val="000000"/>
              </w:rPr>
              <w:t xml:space="preserve">1.运行模式：15秒至99小时计时；连续运行。</w:t>
            </w:r>
            <w:r/>
          </w:p>
          <w:p>
            <w:pPr>
              <w:jc w:val="left"/>
              <w:widowControl/>
              <w:rPr>
                <w:rFonts w:hint="eastAsia" w:ascii="宋体" w:hAnsi="宋体"/>
                <w:color w:val="000000"/>
              </w:rPr>
            </w:pPr>
            <w:r>
              <w:rPr>
                <w:rFonts w:hint="eastAsia" w:ascii="宋体" w:hAnsi="宋体"/>
                <w:color w:val="000000"/>
              </w:rPr>
              <w:t xml:space="preserve">▲2.混匀频率：300-3000 rpm</w:t>
            </w:r>
            <w:r/>
          </w:p>
          <w:p>
            <w:pPr>
              <w:jc w:val="left"/>
              <w:widowControl/>
              <w:rPr>
                <w:rFonts w:hint="eastAsia" w:ascii="宋体" w:hAnsi="宋体"/>
                <w:color w:val="000000"/>
              </w:rPr>
            </w:pPr>
            <w:r>
              <w:rPr>
                <w:rFonts w:hint="eastAsia" w:ascii="宋体" w:hAnsi="宋体"/>
                <w:color w:val="000000"/>
              </w:rPr>
              <w:t xml:space="preserve">▲3.温控范围：室温以下15℃至100℃</w:t>
            </w:r>
            <w:r/>
          </w:p>
          <w:p>
            <w:pPr>
              <w:jc w:val="left"/>
              <w:widowControl/>
              <w:rPr>
                <w:rFonts w:hint="eastAsia" w:ascii="宋体" w:hAnsi="宋体"/>
                <w:color w:val="000000"/>
              </w:rPr>
            </w:pPr>
            <w:r>
              <w:rPr>
                <w:rFonts w:hint="eastAsia" w:ascii="宋体" w:hAnsi="宋体"/>
                <w:color w:val="000000"/>
              </w:rPr>
              <w:t xml:space="preserve">★4.升温速率：≥5℃/分钟；降温速率：≥1.8℃/分钟，温度精确度：≤±0.5°C。</w:t>
            </w:r>
            <w:r/>
          </w:p>
          <w:p>
            <w:pPr>
              <w:jc w:val="left"/>
              <w:widowControl/>
              <w:rPr>
                <w:rFonts w:hint="eastAsia" w:ascii="宋体" w:hAnsi="宋体"/>
                <w:color w:val="000000"/>
              </w:rPr>
            </w:pPr>
            <w:r>
              <w:rPr>
                <w:rFonts w:hint="eastAsia" w:ascii="宋体" w:hAnsi="宋体"/>
                <w:color w:val="000000"/>
              </w:rPr>
              <w:t xml:space="preserve">5.具备二维混匀操控技术，具备防溅射/无交叉污染技术，有效</w:t>
            </w:r>
            <w:r>
              <w:rPr>
                <w:rFonts w:hint="eastAsia" w:ascii="宋体" w:hAnsi="宋体"/>
                <w:color w:val="000000"/>
              </w:rPr>
              <w:t xml:space="preserve">防止管盖润湿</w:t>
            </w:r>
            <w:r>
              <w:rPr>
                <w:rFonts w:hint="eastAsia" w:ascii="宋体" w:hAnsi="宋体"/>
                <w:color w:val="000000"/>
              </w:rPr>
              <w:t xml:space="preserve">和交叉污染。</w:t>
            </w:r>
            <w:r/>
          </w:p>
          <w:p>
            <w:pPr>
              <w:jc w:val="left"/>
              <w:widowControl/>
              <w:rPr>
                <w:rFonts w:hint="eastAsia" w:ascii="宋体" w:hAnsi="宋体"/>
                <w:color w:val="000000"/>
              </w:rPr>
            </w:pPr>
            <w:r>
              <w:rPr>
                <w:rFonts w:hint="eastAsia" w:ascii="宋体" w:hAnsi="宋体"/>
                <w:color w:val="000000"/>
              </w:rPr>
              <w:t xml:space="preserve">6.加热/冷却和混匀功能可独立运行。</w:t>
            </w:r>
            <w:r/>
          </w:p>
          <w:p>
            <w:pPr>
              <w:jc w:val="left"/>
              <w:widowControl/>
              <w:rPr>
                <w:rFonts w:hint="eastAsia" w:ascii="宋体" w:hAnsi="宋体"/>
                <w:color w:val="000000"/>
              </w:rPr>
            </w:pPr>
            <w:r>
              <w:rPr>
                <w:rFonts w:hint="eastAsia" w:ascii="宋体" w:hAnsi="宋体"/>
                <w:color w:val="000000"/>
              </w:rPr>
              <w:t xml:space="preserve">▲7.多种加热模块可选，且自动识别，可实现常见离心管和工作板的加热、冷却和混匀 。</w:t>
            </w:r>
            <w:r/>
          </w:p>
          <w:p>
            <w:pPr>
              <w:jc w:val="left"/>
              <w:widowControl/>
              <w:rPr>
                <w:rFonts w:hint="eastAsia" w:ascii="宋体" w:hAnsi="宋体"/>
                <w:color w:val="000000"/>
              </w:rPr>
            </w:pPr>
            <w:r>
              <w:rPr>
                <w:rFonts w:hint="eastAsia" w:ascii="宋体" w:hAnsi="宋体"/>
                <w:color w:val="000000"/>
              </w:rPr>
              <w:t xml:space="preserve">8.加热模块隔热防烫设计，安全可靠。</w:t>
            </w:r>
            <w:r/>
          </w:p>
          <w:p>
            <w:pPr>
              <w:jc w:val="left"/>
              <w:widowControl/>
              <w:rPr>
                <w:rFonts w:hint="eastAsia" w:ascii="宋体" w:hAnsi="宋体"/>
                <w:color w:val="000000"/>
              </w:rPr>
            </w:pPr>
            <w:r>
              <w:rPr>
                <w:rFonts w:hint="eastAsia" w:ascii="宋体" w:hAnsi="宋体"/>
                <w:color w:val="000000"/>
              </w:rPr>
              <w:t xml:space="preserve">9.具有可编程功能，可实现如不同温度孵育、间歇式混匀等，操作更简便。</w:t>
            </w:r>
            <w:r/>
          </w:p>
          <w:p>
            <w:pPr>
              <w:jc w:val="left"/>
              <w:widowControl/>
              <w:rPr>
                <w:rFonts w:hint="eastAsia" w:ascii="宋体" w:hAnsi="宋体"/>
                <w:color w:val="000000"/>
              </w:rPr>
            </w:pPr>
            <w:r>
              <w:rPr>
                <w:rFonts w:hint="eastAsia" w:ascii="宋体" w:hAnsi="宋体"/>
                <w:color w:val="000000"/>
              </w:rPr>
              <w:t xml:space="preserve">10.数字显示（LCD/TFT），可清晰显示运行时间、混匀速度和温度。</w:t>
            </w:r>
            <w:r/>
          </w:p>
          <w:p>
            <w:pPr>
              <w:rPr>
                <w:rFonts w:hint="eastAsia" w:asciiTheme="minorEastAsia" w:hAnsiTheme="minorEastAsia" w:eastAsiaTheme="minorEastAsia"/>
                <w:szCs w:val="21"/>
              </w:rPr>
            </w:pPr>
            <w:r>
              <w:rPr>
                <w:rFonts w:hint="eastAsia" w:ascii="宋体" w:hAnsi="宋体"/>
                <w:color w:val="000000"/>
              </w:rPr>
              <w:t xml:space="preserve">11.具备温度校准功能，可弥补不同试管和样品的</w:t>
            </w:r>
            <w:r>
              <w:rPr>
                <w:rFonts w:hint="eastAsia" w:ascii="宋体" w:hAnsi="宋体"/>
                <w:color w:val="000000"/>
              </w:rPr>
              <w:t xml:space="preserve">热行为</w:t>
            </w:r>
            <w:r>
              <w:rPr>
                <w:rFonts w:hint="eastAsia" w:ascii="宋体" w:hAnsi="宋体"/>
                <w:color w:val="000000"/>
              </w:rPr>
              <w:t xml:space="preserve">差异。</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超净工作台</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★1.内部尺寸≥（L×D×H）900mm×500mm×520mm。</w:t>
            </w:r>
            <w:r>
              <w:rPr>
                <w:rFonts w:hint="eastAsia" w:ascii="宋体" w:hAnsi="宋体"/>
                <w:color w:val="000000"/>
              </w:rPr>
              <w:br/>
              <w:t xml:space="preserve">2.气流流速：0.25-0.45m/s。</w:t>
            </w:r>
            <w:r>
              <w:rPr>
                <w:rFonts w:hint="eastAsia" w:ascii="宋体" w:hAnsi="宋体"/>
                <w:color w:val="000000"/>
              </w:rPr>
              <w:br/>
              <w:t xml:space="preserve">3.紫外灯功率：≥30W。</w:t>
            </w:r>
            <w:r>
              <w:rPr>
                <w:rFonts w:hint="eastAsia" w:ascii="宋体" w:hAnsi="宋体"/>
                <w:color w:val="000000"/>
              </w:rPr>
              <w:br/>
              <w:t xml:space="preserve">4.前窗玻璃最大开口高度≥400mm。</w:t>
            </w:r>
            <w:r>
              <w:rPr>
                <w:rFonts w:hint="eastAsia" w:ascii="宋体" w:hAnsi="宋体"/>
                <w:color w:val="000000"/>
              </w:rPr>
              <w:br/>
            </w:r>
            <w:r>
              <w:rPr>
                <w:rFonts w:hint="eastAsia" w:ascii="宋体" w:hAnsi="宋体"/>
                <w:color w:val="000000"/>
              </w:rPr>
              <w:t xml:space="preserve">5.噪音：≤65dB(A)。</w:t>
            </w:r>
            <w:r>
              <w:rPr>
                <w:rFonts w:hint="eastAsia" w:ascii="宋体" w:hAnsi="宋体"/>
                <w:color w:val="000000"/>
              </w:rPr>
              <w:br/>
              <w:t xml:space="preserve">▲6.产品安全性：菌落数≤0.5CFU/30min；洁净ISO等级5（100级) 。</w:t>
            </w:r>
            <w:r>
              <w:rPr>
                <w:rFonts w:hint="eastAsia" w:ascii="宋体" w:hAnsi="宋体"/>
                <w:color w:val="000000"/>
              </w:rPr>
              <w:br/>
              <w:t xml:space="preserve">▲7.过滤效率:过滤器均采用高效过滤器，对直径≥0.3μm颗粒过滤效率至少为99.99%。</w:t>
            </w:r>
            <w:r>
              <w:rPr>
                <w:rFonts w:hint="eastAsia" w:ascii="宋体" w:hAnsi="宋体"/>
                <w:color w:val="000000"/>
              </w:rPr>
              <w:br/>
              <w:t xml:space="preserve">8.具备工作区污染防护设计；可便捷更换、维修风机及过滤器。</w:t>
            </w:r>
            <w:r>
              <w:rPr>
                <w:rFonts w:hint="eastAsia" w:ascii="宋体" w:hAnsi="宋体"/>
                <w:color w:val="000000"/>
              </w:rPr>
              <w:br/>
              <w:t xml:space="preserve">9.箱体部分采用冷轧钢板且表面静电喷涂，增强了结构强度，整个装置更加稳重。</w:t>
            </w:r>
            <w:r>
              <w:rPr>
                <w:rFonts w:hint="eastAsia" w:ascii="宋体" w:hAnsi="宋体"/>
                <w:color w:val="000000"/>
              </w:rPr>
              <w:br/>
              <w:t xml:space="preserve">▲10.工作区台面为304不锈钢材质。</w:t>
            </w:r>
            <w:r>
              <w:rPr>
                <w:rFonts w:hint="eastAsia" w:ascii="宋体" w:hAnsi="宋体"/>
                <w:color w:val="000000"/>
              </w:rPr>
              <w:br/>
              <w:t xml:space="preserve">11.控制面板采用轻触式开关，按键包含风机、照明、紫外、电源等核心功能键，易于操作；显示屏可显示实时风速、运行时间、紫外灯及过滤器累计工作时间等关键信息。</w:t>
            </w:r>
            <w:r>
              <w:rPr>
                <w:rFonts w:hint="eastAsia" w:ascii="宋体" w:hAnsi="宋体"/>
                <w:color w:val="000000"/>
              </w:rPr>
              <w:br/>
              <w:t xml:space="preserve">12.洁净台前视窗是采用钢化玻璃的手动视窗，通过手动控制，可以在行程范围内的任意高度停止。</w:t>
            </w:r>
            <w:r>
              <w:rPr>
                <w:rFonts w:hint="eastAsia" w:ascii="宋体" w:hAnsi="宋体"/>
                <w:color w:val="000000"/>
              </w:rPr>
              <w:br/>
              <w:t xml:space="preserve">13.照明≥300lx。</w:t>
            </w:r>
            <w:r>
              <w:rPr>
                <w:rFonts w:hint="eastAsia" w:ascii="宋体" w:hAnsi="宋体"/>
                <w:color w:val="000000"/>
              </w:rPr>
              <w:br/>
              <w:t xml:space="preserve">14.带刹车脚轮设计，方便柜体移动与固定。</w:t>
            </w:r>
            <w:r>
              <w:rPr>
                <w:rFonts w:hint="eastAsia" w:ascii="宋体" w:hAnsi="宋体"/>
                <w:color w:val="000000"/>
              </w:rPr>
              <w:br/>
              <w:t xml:space="preserve">15.紫外灯与风机、日光灯互锁功能，即当风机、日光灯工作时，紫外</w:t>
            </w:r>
            <w:r>
              <w:rPr>
                <w:rFonts w:hint="eastAsia" w:ascii="宋体" w:hAnsi="宋体"/>
                <w:color w:val="000000"/>
              </w:rPr>
              <w:t xml:space="preserve">灯无法</w:t>
            </w:r>
            <w:r>
              <w:rPr>
                <w:rFonts w:hint="eastAsia" w:ascii="宋体" w:hAnsi="宋体"/>
                <w:color w:val="000000"/>
              </w:rPr>
              <w:t xml:space="preserve">开启，保护操作人员。</w:t>
            </w:r>
            <w:r>
              <w:rPr>
                <w:rFonts w:hint="eastAsia" w:ascii="宋体" w:hAnsi="宋体"/>
                <w:color w:val="000000"/>
              </w:rPr>
              <w:br/>
              <w:t xml:space="preserve">16.具备前视窗开口安全高度管控功能，保证设备使用时性能稳定。</w:t>
            </w:r>
            <w:r>
              <w:rPr>
                <w:rFonts w:hint="eastAsia" w:ascii="宋体" w:hAnsi="宋体"/>
                <w:color w:val="000000"/>
              </w:rPr>
              <w:br/>
              <w:t xml:space="preserve">17.具备高效过滤器完整性检测相关设计。</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rHeight w:val="4374"/>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3</w:t>
            </w:r>
            <w:r/>
          </w:p>
        </w:tc>
        <w:tc>
          <w:tcPr>
            <w:tcW w:w="1276" w:type="dxa"/>
            <w:vAlign w:val="center"/>
            <w:textDirection w:val="lrTb"/>
            <w:noWrap w:val="false"/>
          </w:tcPr>
          <w:p>
            <w:pPr>
              <w:jc w:val="center"/>
              <w:rPr>
                <w:rFonts w:asciiTheme="minorEastAsia" w:hAnsiTheme="minorEastAsia" w:eastAsiaTheme="minorEastAsia"/>
                <w:szCs w:val="21"/>
                <w:highlight w:val="yellow"/>
              </w:rPr>
            </w:pPr>
            <w:r>
              <w:rPr>
                <w:rFonts w:hint="eastAsia" w:ascii="宋体" w:hAnsi="宋体"/>
                <w:color w:val="000000"/>
                <w:highlight w:val="yellow"/>
              </w:rPr>
              <w:t xml:space="preserve">冷冻冰箱</w:t>
            </w:r>
            <w:r/>
          </w:p>
        </w:tc>
        <w:tc>
          <w:tcPr>
            <w:tcW w:w="11765" w:type="dxa"/>
            <w:vAlign w:val="center"/>
            <w:textDirection w:val="lrTb"/>
            <w:noWrap w:val="false"/>
          </w:tcPr>
          <w:p>
            <w:pPr>
              <w:jc w:val="left"/>
              <w:rPr>
                <w:rFonts w:hint="eastAsia" w:ascii="宋体" w:hAnsi="宋体"/>
                <w:color w:val="000000"/>
                <w:highlight w:val="yellow"/>
              </w:rPr>
            </w:pPr>
            <w:r>
              <w:rPr>
                <w:rFonts w:hint="eastAsia" w:ascii="宋体" w:hAnsi="宋体"/>
                <w:color w:val="000000"/>
                <w:highlight w:val="yellow"/>
              </w:rPr>
              <w:t xml:space="preserve">（一）冷冻冰箱技术参数要求</w:t>
            </w:r>
            <w:r>
              <w:rPr>
                <w:rFonts w:hint="eastAsia" w:ascii="宋体" w:hAnsi="宋体"/>
                <w:color w:val="000000"/>
                <w:highlight w:val="yellow"/>
              </w:rPr>
              <w:br/>
              <w:t xml:space="preserve">★1.温度范围-10℃～-25℃可调节，控温精度≤0.1℃；有效容积≥260L；</w:t>
            </w:r>
            <w:r>
              <w:rPr>
                <w:rFonts w:hint="eastAsia" w:ascii="宋体" w:hAnsi="宋体"/>
                <w:color w:val="000000"/>
                <w:highlight w:val="yellow"/>
              </w:rPr>
              <w:br/>
              <w:t xml:space="preserve">2.微电脑控制，数码显示箱内温度，显示精度≤0.1℃；</w:t>
            </w:r>
            <w:r>
              <w:rPr>
                <w:rFonts w:hint="eastAsia" w:ascii="宋体" w:hAnsi="宋体"/>
                <w:color w:val="000000"/>
                <w:highlight w:val="yellow"/>
              </w:rPr>
              <w:br/>
              <w:t xml:space="preserve">3.具有多种故障报警：高温报警、低温报警、传感器故障报警、开门报警、断电报警；具备声光报警功能；</w:t>
            </w:r>
            <w:r>
              <w:rPr>
                <w:rFonts w:hint="eastAsia" w:ascii="宋体" w:hAnsi="宋体"/>
                <w:color w:val="000000"/>
                <w:highlight w:val="yellow"/>
              </w:rPr>
              <w:br/>
              <w:t xml:space="preserve">4.多重保护功能：开机延时保护、断电记忆数据保护、传感器故障保护运行；具有断电报警功能，且在产品断电后能有数字温度显示20小时以上；</w:t>
            </w:r>
            <w:r>
              <w:rPr>
                <w:rFonts w:hint="eastAsia" w:ascii="宋体" w:hAnsi="宋体"/>
                <w:color w:val="000000"/>
                <w:highlight w:val="yellow"/>
              </w:rPr>
              <w:br/>
              <w:t xml:space="preserve">5.宽电压带，适合187-242V电压下使用；采用环保制冷剂和制冷系统，无氟发泡，优化制冷系统设计，特性点温度均匀性≤±3℃；</w:t>
            </w:r>
            <w:r>
              <w:rPr>
                <w:rFonts w:hint="eastAsia" w:ascii="宋体" w:hAnsi="宋体"/>
                <w:color w:val="000000"/>
                <w:highlight w:val="yellow"/>
              </w:rPr>
              <w:br/>
              <w:t xml:space="preserve">6.高效蒸发器设计，保证箱内温度快速降至设定温度；</w:t>
            </w:r>
            <w:r>
              <w:rPr>
                <w:rFonts w:hint="eastAsia" w:ascii="宋体" w:hAnsi="宋体"/>
                <w:color w:val="000000"/>
                <w:highlight w:val="yellow"/>
              </w:rPr>
              <w:br/>
              <w:t xml:space="preserve">▲7.外部尺寸：≤720×750×1810mm；</w:t>
            </w:r>
            <w:r>
              <w:rPr>
                <w:rFonts w:hint="eastAsia" w:ascii="宋体" w:hAnsi="宋体"/>
                <w:color w:val="000000"/>
                <w:highlight w:val="yellow"/>
              </w:rPr>
              <w:br/>
              <w:t xml:space="preserve">▲8.超厚保温层设计，门体可拆卸式密封条设计，保证保温节能效果；</w:t>
            </w:r>
            <w:r>
              <w:rPr>
                <w:rFonts w:hint="eastAsia" w:ascii="宋体" w:hAnsi="宋体"/>
                <w:color w:val="000000"/>
                <w:highlight w:val="yellow"/>
              </w:rPr>
              <w:br/>
              <w:t xml:space="preserve">9.门体带锁设计，可实现多人管理，更安全；</w:t>
            </w:r>
            <w:r>
              <w:rPr>
                <w:rFonts w:hint="eastAsia" w:ascii="宋体" w:hAnsi="宋体"/>
                <w:color w:val="000000"/>
                <w:highlight w:val="yellow"/>
              </w:rPr>
              <w:br/>
              <w:t xml:space="preserve">10.</w:t>
            </w:r>
            <w:r>
              <w:rPr>
                <w:rFonts w:hint="eastAsia" w:ascii="宋体" w:hAnsi="宋体"/>
                <w:color w:val="000000"/>
                <w:highlight w:val="yellow"/>
              </w:rPr>
              <w:t xml:space="preserve">多独立</w:t>
            </w:r>
            <w:r>
              <w:rPr>
                <w:rFonts w:hint="eastAsia" w:ascii="宋体" w:hAnsi="宋体"/>
                <w:color w:val="000000"/>
                <w:highlight w:val="yellow"/>
              </w:rPr>
              <w:t xml:space="preserve">抽屉/搁架设计，可分开存储不同类型的物品，防止保存物品交叉影响；</w:t>
            </w:r>
            <w:r>
              <w:rPr>
                <w:rFonts w:hint="eastAsia" w:ascii="宋体" w:hAnsi="宋体"/>
                <w:color w:val="000000"/>
                <w:highlight w:val="yellow"/>
              </w:rPr>
              <w:br/>
              <w:t xml:space="preserve">11.测试孔设计，方便用户测试使用；优化脚轮+底脚设计，便于移动和锁定；</w:t>
            </w:r>
            <w:r>
              <w:rPr>
                <w:rFonts w:hint="eastAsia" w:ascii="宋体" w:hAnsi="宋体"/>
                <w:color w:val="000000"/>
                <w:highlight w:val="yellow"/>
              </w:rPr>
              <w:br/>
              <w:t xml:space="preserve">12.低噪音设计，运行噪音≤40dB；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4</w:t>
            </w:r>
            <w:r/>
          </w:p>
        </w:tc>
        <w:tc>
          <w:tcPr>
            <w:tcW w:w="1276" w:type="dxa"/>
            <w:vAlign w:val="center"/>
            <w:textDirection w:val="lrTb"/>
            <w:noWrap w:val="false"/>
          </w:tcPr>
          <w:p>
            <w:pPr>
              <w:jc w:val="center"/>
              <w:rPr>
                <w:rFonts w:hint="eastAsia" w:cs="宋体" w:asciiTheme="minorEastAsia" w:hAnsiTheme="minorEastAsia" w:eastAsiaTheme="minorEastAsia"/>
                <w:szCs w:val="21"/>
                <w:highlight w:val="yellow"/>
              </w:rPr>
            </w:pPr>
            <w:r>
              <w:rPr>
                <w:rFonts w:hint="eastAsia" w:ascii="宋体" w:hAnsi="宋体"/>
                <w:color w:val="000000"/>
                <w:highlight w:val="yellow"/>
              </w:rPr>
              <w:t xml:space="preserve">冷藏冰箱</w:t>
            </w:r>
            <w:r/>
          </w:p>
        </w:tc>
        <w:tc>
          <w:tcPr>
            <w:tcW w:w="11765" w:type="dxa"/>
            <w:textDirection w:val="lrTb"/>
            <w:noWrap w:val="false"/>
          </w:tcPr>
          <w:p>
            <w:pPr>
              <w:jc w:val="left"/>
              <w:rPr>
                <w:rFonts w:hint="eastAsia" w:asciiTheme="minorEastAsia" w:hAnsiTheme="minorEastAsia" w:eastAsiaTheme="minorEastAsia"/>
                <w:szCs w:val="21"/>
                <w:highlight w:val="yellow"/>
              </w:rPr>
            </w:pPr>
            <w:r>
              <w:rPr>
                <w:rFonts w:hint="eastAsia" w:ascii="宋体" w:hAnsi="宋体"/>
                <w:color w:val="000000"/>
                <w:highlight w:val="yellow"/>
              </w:rPr>
              <w:t xml:space="preserve">（二）冷藏冰箱技术参数要求</w:t>
            </w:r>
            <w:r>
              <w:rPr>
                <w:rFonts w:hint="eastAsia" w:ascii="宋体" w:hAnsi="宋体"/>
                <w:color w:val="000000"/>
                <w:highlight w:val="yellow"/>
              </w:rPr>
              <w:br/>
              <w:t xml:space="preserve">▲1.箱内有效容积≥300L；外部尺寸≤700mm×700mm×1950mm；</w:t>
            </w:r>
            <w:r>
              <w:rPr>
                <w:rFonts w:hint="eastAsia" w:ascii="宋体" w:hAnsi="宋体"/>
                <w:color w:val="000000"/>
                <w:highlight w:val="yellow"/>
              </w:rPr>
              <w:br/>
              <w:t xml:space="preserve">▲2.微电脑控制，箱内控</w:t>
            </w:r>
            <w:r>
              <w:rPr>
                <w:rFonts w:hint="eastAsia" w:ascii="宋体" w:hAnsi="宋体"/>
                <w:color w:val="000000"/>
                <w:highlight w:val="yellow"/>
              </w:rPr>
              <w:t xml:space="preserve">温范围</w:t>
            </w:r>
            <w:r>
              <w:rPr>
                <w:rFonts w:hint="eastAsia" w:ascii="宋体" w:hAnsi="宋体"/>
                <w:color w:val="000000"/>
                <w:highlight w:val="yellow"/>
              </w:rPr>
              <w:t xml:space="preserve">2-8℃，操作方便简洁，液晶显示，实时显示箱内温度，观察方便；控温精度和显示精度均≤0.1℃；</w:t>
            </w:r>
            <w:r>
              <w:rPr>
                <w:rFonts w:hint="eastAsia" w:ascii="宋体" w:hAnsi="宋体"/>
                <w:color w:val="000000"/>
                <w:highlight w:val="yellow"/>
              </w:rPr>
              <w:br/>
              <w:t xml:space="preserve">3.立式，单开玻璃门体，采用无氟发泡，绿色环保，外壳采用防腐蚀钢板外壳，内胆材质便于箱内清洁、消毒；</w:t>
            </w:r>
            <w:r>
              <w:rPr>
                <w:rFonts w:hint="eastAsia" w:ascii="宋体" w:hAnsi="宋体"/>
                <w:color w:val="000000"/>
                <w:highlight w:val="yellow"/>
              </w:rPr>
              <w:br/>
              <w:t xml:space="preserve">4.采用工业级压缩机及风机，环保制冷剂，节能环保，质量可靠、性能稳定、使用寿命长；</w:t>
            </w:r>
            <w:r>
              <w:rPr>
                <w:rFonts w:hint="eastAsia" w:ascii="宋体" w:hAnsi="宋体"/>
                <w:color w:val="000000"/>
                <w:highlight w:val="yellow"/>
              </w:rPr>
              <w:br/>
              <w:t xml:space="preserve">5.高效蒸发器设计，制冷速度快，冷凝器散热效果好；</w:t>
            </w:r>
            <w:r>
              <w:rPr>
                <w:rFonts w:hint="eastAsia" w:ascii="宋体" w:hAnsi="宋体"/>
                <w:color w:val="000000"/>
                <w:highlight w:val="yellow"/>
              </w:rPr>
              <w:br/>
              <w:t xml:space="preserve">★6.采用高性能保温材料，保温效果好，风冷系统，保证箱体温度均匀度≤3℃，波动度≤4.5℃；</w:t>
            </w:r>
            <w:r>
              <w:rPr>
                <w:rFonts w:hint="eastAsia" w:ascii="宋体" w:hAnsi="宋体"/>
                <w:color w:val="000000"/>
                <w:highlight w:val="yellow"/>
              </w:rPr>
              <w:br/>
              <w:t xml:space="preserve">7.</w:t>
            </w:r>
            <w:r>
              <w:rPr>
                <w:rFonts w:hint="eastAsia" w:ascii="宋体" w:hAnsi="宋体"/>
                <w:color w:val="000000"/>
                <w:highlight w:val="yellow"/>
              </w:rPr>
              <w:t xml:space="preserve">搭配高</w:t>
            </w:r>
            <w:r>
              <w:rPr>
                <w:rFonts w:hint="eastAsia" w:ascii="宋体" w:hAnsi="宋体"/>
                <w:color w:val="000000"/>
                <w:highlight w:val="yellow"/>
              </w:rPr>
              <w:t xml:space="preserve">精度传感器设计，确保温度检测精准；</w:t>
            </w:r>
            <w:r>
              <w:rPr>
                <w:rFonts w:hint="eastAsia" w:ascii="宋体" w:hAnsi="宋体"/>
                <w:color w:val="000000"/>
                <w:highlight w:val="yellow"/>
              </w:rPr>
              <w:br/>
              <w:t xml:space="preserve">8.感温探头置于感温盒内，可准确检测箱内温度；</w:t>
            </w:r>
            <w:r>
              <w:rPr>
                <w:rFonts w:hint="eastAsia" w:ascii="宋体" w:hAnsi="宋体"/>
                <w:color w:val="000000"/>
                <w:highlight w:val="yellow"/>
              </w:rPr>
              <w:br/>
              <w:t xml:space="preserve">9.门体双层钢化玻璃，门体具有自关门设计，防止用户开门后忘记关门；</w:t>
            </w:r>
            <w:r>
              <w:rPr>
                <w:rFonts w:hint="eastAsia" w:ascii="宋体" w:hAnsi="宋体"/>
                <w:color w:val="000000"/>
                <w:highlight w:val="yellow"/>
              </w:rPr>
              <w:br/>
              <w:t xml:space="preserve">10.多重故障报警，具有蜂鸣报警、灯光闪烁报警方式，可实现高低温报警、传感器故障报警、断电报警；</w:t>
            </w:r>
            <w:r>
              <w:rPr>
                <w:rFonts w:hint="eastAsia" w:ascii="宋体" w:hAnsi="宋体"/>
                <w:color w:val="000000"/>
                <w:highlight w:val="yellow"/>
              </w:rPr>
              <w:br/>
              <w:t xml:space="preserve">11.产品配有一个测试孔，方便客户接入各式设备，对箱内温度进行监测；</w:t>
            </w:r>
            <w:r>
              <w:rPr>
                <w:rFonts w:hint="eastAsia" w:ascii="宋体" w:hAnsi="宋体"/>
                <w:color w:val="000000"/>
                <w:highlight w:val="yellow"/>
              </w:rPr>
              <w:br/>
              <w:t xml:space="preserve">12.多层搁架设计，搁架间距可调，充分利用箱内空间；</w:t>
            </w:r>
            <w:r>
              <w:rPr>
                <w:rFonts w:hint="eastAsia" w:ascii="宋体" w:hAnsi="宋体"/>
                <w:color w:val="000000"/>
                <w:highlight w:val="yellow"/>
              </w:rPr>
              <w:t xml:space="preserve">标配搁架</w:t>
            </w:r>
            <w:r>
              <w:rPr>
                <w:rFonts w:hint="eastAsia" w:ascii="宋体" w:hAnsi="宋体"/>
                <w:color w:val="000000"/>
                <w:highlight w:val="yellow"/>
              </w:rPr>
              <w:t xml:space="preserve">数量可满足基础存储需求，数量可根据用户需求增加；</w:t>
            </w:r>
            <w:r>
              <w:rPr>
                <w:rFonts w:hint="eastAsia" w:ascii="宋体" w:hAnsi="宋体"/>
                <w:color w:val="000000"/>
                <w:highlight w:val="yellow"/>
              </w:rPr>
              <w:br/>
              <w:t xml:space="preserve">13.低噪音，噪音低于45分贝；</w:t>
            </w:r>
            <w:r>
              <w:rPr>
                <w:rFonts w:hint="eastAsia" w:ascii="宋体" w:hAnsi="宋体"/>
                <w:color w:val="000000"/>
                <w:highlight w:val="yellow"/>
              </w:rPr>
              <w:br/>
              <w:t xml:space="preserve">14.冷凝水汇集后自动蒸发，免除人工处理冷凝水的烦恼；</w:t>
            </w:r>
            <w:r>
              <w:rPr>
                <w:rFonts w:hint="eastAsia" w:ascii="宋体" w:hAnsi="宋体"/>
                <w:color w:val="000000"/>
                <w:highlight w:val="yellow"/>
              </w:rPr>
              <w:br/>
              <w:t xml:space="preserve">15.满足产品断电后继续显示箱内的实时温度，持续时间至少24小时；</w:t>
            </w:r>
            <w:r/>
          </w:p>
        </w:tc>
        <w:tc>
          <w:tcPr>
            <w:tcW w:w="709"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2</w:t>
            </w:r>
            <w:r>
              <w:rPr>
                <w:rFonts w:hint="eastAsia" w:cs="宋体" w:asciiTheme="minorEastAsia" w:hAnsiTheme="minorEastAsia" w:eastAsiaTheme="minorEastAsia"/>
                <w:szCs w:val="21"/>
                <w:highlight w:val="yellow"/>
              </w:rPr>
              <w:t xml:space="preserve">0</w:t>
            </w:r>
            <w:r/>
          </w:p>
        </w:tc>
        <w:tc>
          <w:tcPr>
            <w:tcW w:w="708"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-85度低温冰箱</w:t>
            </w:r>
            <w:r/>
          </w:p>
        </w:tc>
        <w:tc>
          <w:tcPr>
            <w:tcW w:w="11765" w:type="dxa"/>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★1.内部容积≥400升，2英寸</w:t>
            </w:r>
            <w:r>
              <w:rPr>
                <w:rFonts w:hint="eastAsia" w:ascii="宋体" w:hAnsi="宋体"/>
                <w:color w:val="000000"/>
              </w:rPr>
              <w:t xml:space="preserve">冻存盒的</w:t>
            </w:r>
            <w:r>
              <w:rPr>
                <w:rFonts w:hint="eastAsia" w:ascii="宋体" w:hAnsi="宋体"/>
                <w:color w:val="000000"/>
              </w:rPr>
              <w:t xml:space="preserve">存放数量≥300个；</w:t>
            </w:r>
            <w:r>
              <w:rPr>
                <w:rFonts w:hint="eastAsia" w:ascii="宋体" w:hAnsi="宋体"/>
                <w:color w:val="000000"/>
              </w:rPr>
              <w:br/>
              <w:t xml:space="preserve">2.外部尺寸不大于（H×D×W）：2200×1100×800(mm)，单位样品量储存占地最小化；</w:t>
            </w:r>
            <w:r>
              <w:rPr>
                <w:rFonts w:hint="eastAsia" w:ascii="宋体" w:hAnsi="宋体"/>
                <w:color w:val="000000"/>
              </w:rPr>
              <w:br/>
              <w:t xml:space="preserve">★3.工作温度范围:-40℃～-86℃，微电脑控制，工作温度设定点可调节；</w:t>
            </w:r>
            <w:r>
              <w:rPr>
                <w:rFonts w:hint="eastAsia" w:ascii="宋体" w:hAnsi="宋体"/>
                <w:color w:val="000000"/>
              </w:rPr>
              <w:br/>
              <w:t xml:space="preserve">4.制冷剂为环保无氟制冷剂，节能环保；</w:t>
            </w:r>
            <w:r>
              <w:rPr>
                <w:rFonts w:hint="eastAsia" w:ascii="宋体" w:hAnsi="宋体"/>
                <w:color w:val="000000"/>
              </w:rPr>
              <w:br/>
              <w:t xml:space="preserve">5.整机内置多个温度探头，全面监控超低温冰箱</w:t>
            </w:r>
            <w:r>
              <w:rPr>
                <w:rFonts w:hint="eastAsia" w:ascii="宋体" w:hAnsi="宋体"/>
                <w:color w:val="000000"/>
              </w:rPr>
              <w:t xml:space="preserve">腔</w:t>
            </w:r>
            <w:r>
              <w:rPr>
                <w:rFonts w:hint="eastAsia" w:ascii="宋体" w:hAnsi="宋体"/>
                <w:color w:val="000000"/>
              </w:rPr>
              <w:t xml:space="preserve">体温度，温度数据可记录且支持导出，有助于确保设备正常运行及故障原因的快速判断；</w:t>
            </w:r>
            <w:r>
              <w:rPr>
                <w:rFonts w:hint="eastAsia" w:ascii="宋体" w:hAnsi="宋体"/>
                <w:color w:val="000000"/>
              </w:rPr>
              <w:br/>
              <w:t xml:space="preserve">▲6.制冷系统: 工业级高效压缩机制冷；</w:t>
            </w:r>
            <w:r>
              <w:rPr>
                <w:rFonts w:hint="eastAsia" w:ascii="宋体" w:hAnsi="宋体"/>
                <w:color w:val="000000"/>
              </w:rPr>
              <w:br/>
              <w:t xml:space="preserve">7.密封条，有效防止门封条及周边结霜，确保最佳密封保温效果；</w:t>
            </w:r>
            <w:r>
              <w:rPr>
                <w:rFonts w:hint="eastAsia" w:ascii="宋体" w:hAnsi="宋体"/>
                <w:color w:val="000000"/>
              </w:rPr>
              <w:br/>
              <w:t xml:space="preserve">8.用户界面：≥5.6英寸按键屏（含电容式触摸），位于外门便于查看和设置参数的位置，清晰的数字温度显示，面板图标可直观显示冰箱运行健康状态及各类警报状态；</w:t>
            </w:r>
            <w:r>
              <w:rPr>
                <w:rFonts w:hint="eastAsia" w:ascii="宋体" w:hAnsi="宋体"/>
                <w:color w:val="000000"/>
              </w:rPr>
              <w:br/>
              <w:t xml:space="preserve">9.具有密码保护功能，安全管理温度设置和报警设置，防止无关人员随意篡改；</w:t>
            </w:r>
            <w:r>
              <w:rPr>
                <w:rFonts w:hint="eastAsia" w:ascii="宋体" w:hAnsi="宋体"/>
                <w:color w:val="000000"/>
              </w:rPr>
              <w:br/>
              <w:t xml:space="preserve">10.具有良好的保温性能：采用高效绝热保温材料；</w:t>
            </w:r>
            <w:r>
              <w:rPr>
                <w:rFonts w:hint="eastAsia" w:ascii="宋体" w:hAnsi="宋体"/>
                <w:color w:val="000000"/>
              </w:rPr>
              <w:br/>
              <w:t xml:space="preserve">▲11.室温20℃断电时，空载的情况下从-80℃升温到-50℃的时间不低于200分钟；</w:t>
            </w:r>
            <w:r>
              <w:rPr>
                <w:rFonts w:hint="eastAsia" w:ascii="宋体" w:hAnsi="宋体"/>
                <w:color w:val="000000"/>
              </w:rPr>
              <w:br/>
            </w:r>
            <w:r>
              <w:rPr>
                <w:rFonts w:hint="eastAsia" w:ascii="宋体" w:hAnsi="宋体"/>
                <w:color w:val="000000"/>
              </w:rPr>
              <w:t xml:space="preserve">▲12.标配多扇绝热内门，减少冷气丢失；</w:t>
            </w:r>
            <w:r>
              <w:rPr>
                <w:rFonts w:hint="eastAsia" w:ascii="宋体" w:hAnsi="宋体" w:cs="宋体"/>
                <w:szCs w:val="21"/>
              </w:rPr>
              <w:t xml:space="preserve">防止传统插销式门把的结冰情况</w:t>
            </w:r>
            <w:r>
              <w:rPr>
                <w:rFonts w:hint="eastAsia" w:ascii="宋体" w:hAnsi="宋体"/>
                <w:color w:val="000000"/>
              </w:rPr>
              <w:t xml:space="preserve">；</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液氮罐</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olor w:val="000000"/>
              </w:rPr>
              <w:t xml:space="preserve">▲1.箱体结构：双层铝制真空设计结合高效绝热材料；</w:t>
            </w:r>
            <w:r>
              <w:rPr>
                <w:rFonts w:hint="eastAsia" w:ascii="宋体" w:hAnsi="宋体"/>
                <w:color w:val="000000"/>
              </w:rPr>
              <w:br/>
              <w:t xml:space="preserve">★2.液氮容量≥100L；</w:t>
            </w:r>
            <w:r>
              <w:rPr>
                <w:rFonts w:hint="eastAsia" w:ascii="宋体" w:hAnsi="宋体"/>
                <w:color w:val="000000"/>
              </w:rPr>
              <w:br/>
              <w:t xml:space="preserve">3.液氮罐罐口直径≤22cm；</w:t>
            </w:r>
            <w:r>
              <w:rPr>
                <w:rFonts w:hint="eastAsia" w:ascii="宋体" w:hAnsi="宋体"/>
                <w:color w:val="000000"/>
              </w:rPr>
              <w:br/>
              <w:t xml:space="preserve">4.</w:t>
            </w:r>
            <w:r>
              <w:rPr>
                <w:rFonts w:hint="eastAsia" w:ascii="宋体" w:hAnsi="宋体"/>
                <w:color w:val="000000"/>
              </w:rPr>
              <w:t xml:space="preserve">标配冻存架</w:t>
            </w:r>
            <w:r>
              <w:rPr>
                <w:rFonts w:hint="eastAsia" w:ascii="宋体" w:hAnsi="宋体"/>
                <w:color w:val="000000"/>
              </w:rPr>
              <w:t xml:space="preserve">≥4个，可容纳1.2或2ml冻存管≥4000个；</w:t>
            </w:r>
            <w:r>
              <w:rPr>
                <w:rFonts w:hint="eastAsia" w:ascii="宋体" w:hAnsi="宋体"/>
                <w:color w:val="000000"/>
              </w:rPr>
              <w:br/>
              <w:t xml:space="preserve">5.冻</w:t>
            </w:r>
            <w:r>
              <w:rPr>
                <w:rFonts w:hint="eastAsia" w:ascii="宋体" w:hAnsi="宋体"/>
                <w:color w:val="000000"/>
              </w:rPr>
              <w:t xml:space="preserve">存架采用</w:t>
            </w:r>
            <w:r>
              <w:rPr>
                <w:rFonts w:hint="eastAsia" w:ascii="宋体" w:hAnsi="宋体"/>
                <w:color w:val="000000"/>
              </w:rPr>
              <w:t xml:space="preserve">分区收纳设计，编有索引的架子和盒子，可减少存取样品的时间，适合手工和计算机库存管理；</w:t>
            </w:r>
            <w:r>
              <w:rPr>
                <w:rFonts w:hint="eastAsia" w:ascii="宋体" w:hAnsi="宋体"/>
                <w:color w:val="000000"/>
              </w:rPr>
              <w:br/>
              <w:t xml:space="preserve">★6.配备非接触式液位检测盖塞（含超声波等技术），无需与液氮直接接触，避免污染风险和液氮消耗，可进行液位监测和报警，提高操作安全性；具备液位显示功能，液位过低时发出报警；</w:t>
            </w:r>
            <w:r>
              <w:rPr>
                <w:rFonts w:hint="eastAsia" w:ascii="宋体" w:hAnsi="宋体"/>
                <w:color w:val="000000"/>
              </w:rPr>
              <w:br/>
              <w:t xml:space="preserve">7.可</w:t>
            </w:r>
            <w:r>
              <w:rPr>
                <w:rFonts w:hint="eastAsia" w:ascii="宋体" w:hAnsi="宋体"/>
                <w:color w:val="000000"/>
              </w:rPr>
              <w:t xml:space="preserve">选配低液</w:t>
            </w:r>
            <w:r>
              <w:rPr>
                <w:rFonts w:hint="eastAsia" w:ascii="宋体" w:hAnsi="宋体"/>
                <w:color w:val="000000"/>
              </w:rPr>
              <w:t xml:space="preserve">位报警器，</w:t>
            </w:r>
            <w:r>
              <w:rPr>
                <w:rFonts w:hint="eastAsia" w:ascii="宋体" w:hAnsi="宋体"/>
                <w:color w:val="000000"/>
              </w:rPr>
              <w:t xml:space="preserve">当液位</w:t>
            </w:r>
            <w:r>
              <w:rPr>
                <w:rFonts w:hint="eastAsia" w:ascii="宋体" w:hAnsi="宋体"/>
                <w:color w:val="000000"/>
              </w:rPr>
              <w:t xml:space="preserve">低于设定高度时，发出声光报警，该报警器可配备远程报警接口，可连接远程报警设备；</w:t>
            </w:r>
            <w:r>
              <w:rPr>
                <w:rFonts w:hint="eastAsia" w:ascii="宋体" w:hAnsi="宋体"/>
                <w:color w:val="000000"/>
              </w:rPr>
              <w:br/>
              <w:t xml:space="preserve">★8.罐体尺寸: 外部直径≤70cm，外部高度≤110cm；</w:t>
            </w:r>
            <w:r>
              <w:rPr>
                <w:rFonts w:hint="eastAsia" w:ascii="宋体" w:hAnsi="宋体"/>
                <w:color w:val="000000"/>
              </w:rPr>
              <w:br/>
              <w:t xml:space="preserve">9.空罐重量≤50kg，满载重量≤150kg；</w:t>
            </w:r>
            <w:r>
              <w:rPr>
                <w:rFonts w:hint="eastAsia" w:ascii="宋体" w:hAnsi="宋体"/>
                <w:color w:val="000000"/>
              </w:rPr>
              <w:br/>
              <w:t xml:space="preserve">▲10.具有安全锁扣设计，充分保证样品安全；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CO</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培养箱</w:t>
            </w:r>
            <w:r/>
          </w:p>
        </w:tc>
        <w:tc>
          <w:tcPr>
            <w:tcW w:w="11765" w:type="dxa"/>
            <w:vAlign w:val="center"/>
            <w:textDirection w:val="lrTb"/>
            <w:noWrap w:val="false"/>
          </w:tcPr>
          <w:p>
            <w:pPr>
              <w:jc w:val="left"/>
              <w:rPr>
                <w:rFonts w:hint="eastAsia" w:asciiTheme="minorEastAsia" w:hAnsiTheme="minorEastAsia" w:eastAsiaTheme="minorEastAsia"/>
                <w:szCs w:val="21"/>
              </w:rPr>
            </w:pPr>
            <w:r>
              <w:rPr>
                <w:rFonts w:hint="eastAsia" w:ascii="宋体" w:hAnsi="宋体" w:cs="Malgun Gothic Semilight"/>
                <w:color w:val="000000"/>
              </w:rPr>
              <w:t xml:space="preserve">1.</w:t>
            </w:r>
            <w:r>
              <w:rPr>
                <w:rFonts w:hint="eastAsia" w:ascii="宋体" w:hAnsi="宋体" w:cs="微软雅黑"/>
                <w:color w:val="000000"/>
              </w:rPr>
              <w:t xml:space="preserve">单套产品由箱体</w:t>
            </w:r>
            <w:r>
              <w:rPr>
                <w:rFonts w:hint="eastAsia" w:ascii="宋体" w:hAnsi="宋体" w:cs="Malgun Gothic Semilight"/>
                <w:color w:val="000000"/>
              </w:rPr>
              <w:t xml:space="preserve">、</w:t>
            </w:r>
            <w:r>
              <w:rPr>
                <w:rFonts w:hint="eastAsia" w:ascii="宋体" w:hAnsi="宋体" w:cs="微软雅黑"/>
                <w:color w:val="000000"/>
              </w:rPr>
              <w:t xml:space="preserve">温度控制系统</w:t>
            </w:r>
            <w:r>
              <w:rPr>
                <w:rFonts w:hint="eastAsia" w:ascii="宋体" w:hAnsi="宋体" w:cs="Malgun Gothic Semilight"/>
                <w:color w:val="000000"/>
              </w:rPr>
              <w:t xml:space="preserve">、</w:t>
            </w:r>
            <w:r>
              <w:rPr>
                <w:rFonts w:hint="eastAsia" w:ascii="宋体" w:hAnsi="宋体" w:cs="微软雅黑"/>
                <w:color w:val="000000"/>
              </w:rPr>
              <w:t xml:space="preserve">气体控制系统</w:t>
            </w:r>
            <w:r>
              <w:rPr>
                <w:rFonts w:hint="eastAsia" w:ascii="宋体" w:hAnsi="宋体" w:cs="Malgun Gothic Semilight"/>
                <w:color w:val="000000"/>
              </w:rPr>
              <w:t xml:space="preserve">、</w:t>
            </w:r>
            <w:r>
              <w:rPr>
                <w:rFonts w:hint="eastAsia" w:ascii="宋体" w:hAnsi="宋体" w:cs="微软雅黑"/>
                <w:color w:val="000000"/>
              </w:rPr>
              <w:t xml:space="preserve">湿度控制系统</w:t>
            </w:r>
            <w:r>
              <w:rPr>
                <w:rFonts w:hint="eastAsia" w:ascii="宋体" w:hAnsi="宋体" w:cs="Malgun Gothic Semilight"/>
                <w:color w:val="000000"/>
              </w:rPr>
              <w:t xml:space="preserve">、</w:t>
            </w:r>
            <w:r>
              <w:rPr>
                <w:rFonts w:hint="eastAsia" w:ascii="宋体" w:hAnsi="宋体" w:cs="微软雅黑"/>
                <w:color w:val="000000"/>
              </w:rPr>
              <w:t xml:space="preserve">污染物控制系统</w:t>
            </w:r>
            <w:r>
              <w:rPr>
                <w:rFonts w:hint="eastAsia" w:ascii="宋体" w:hAnsi="宋体" w:cs="Malgun Gothic Semilight"/>
                <w:color w:val="000000"/>
              </w:rPr>
              <w:t xml:space="preserve">、</w:t>
            </w:r>
            <w:r>
              <w:rPr>
                <w:rFonts w:hint="eastAsia" w:ascii="宋体" w:hAnsi="宋体" w:cs="微软雅黑"/>
                <w:color w:val="000000"/>
              </w:rPr>
              <w:t xml:space="preserve">控制面板和其他配件组成</w:t>
            </w:r>
            <w:r>
              <w:rPr>
                <w:rFonts w:hint="eastAsia" w:ascii="宋体" w:hAnsi="宋体" w:cs="Malgun Gothic Semilight"/>
                <w:color w:val="000000"/>
              </w:rPr>
              <w:t xml:space="preserve">；</w:t>
            </w:r>
            <w:r>
              <w:rPr>
                <w:rFonts w:hint="eastAsia" w:ascii="宋体" w:hAnsi="宋体" w:cs="Malgun Gothic Semilight"/>
                <w:color w:val="000000"/>
              </w:rPr>
              <w:br/>
              <w:t xml:space="preserve">2.</w:t>
            </w:r>
            <w:r>
              <w:rPr>
                <w:rFonts w:hint="eastAsia" w:ascii="宋体" w:hAnsi="宋体" w:cs="微软雅黑"/>
                <w:color w:val="000000"/>
              </w:rPr>
              <w:t xml:space="preserve">箱体材质</w:t>
            </w:r>
            <w:r>
              <w:rPr>
                <w:rFonts w:hint="eastAsia" w:ascii="宋体" w:hAnsi="宋体" w:cs="Malgun Gothic Semilight"/>
                <w:color w:val="000000"/>
              </w:rPr>
              <w:t xml:space="preserve">：</w:t>
            </w:r>
            <w:r>
              <w:rPr>
                <w:rFonts w:hint="eastAsia" w:ascii="宋体" w:hAnsi="宋体" w:cs="微软雅黑"/>
                <w:color w:val="000000"/>
              </w:rPr>
              <w:t xml:space="preserve">采用防腐防锈钢板</w:t>
            </w:r>
            <w:r>
              <w:rPr>
                <w:rFonts w:hint="eastAsia" w:ascii="宋体" w:hAnsi="宋体" w:cs="Malgun Gothic Semilight"/>
                <w:color w:val="000000"/>
              </w:rPr>
              <w:t xml:space="preserve">；</w:t>
            </w:r>
            <w:r>
              <w:rPr>
                <w:rFonts w:hint="eastAsia" w:ascii="宋体" w:hAnsi="宋体" w:cs="Malgun Gothic Semilight"/>
                <w:color w:val="000000"/>
              </w:rPr>
              <w:br/>
              <w:t xml:space="preserve">★3.</w:t>
            </w:r>
            <w:r>
              <w:rPr>
                <w:rFonts w:hint="eastAsia" w:ascii="宋体" w:hAnsi="宋体" w:cs="微软雅黑"/>
                <w:color w:val="000000"/>
              </w:rPr>
              <w:t xml:space="preserve">腔室材质</w:t>
            </w:r>
            <w:r>
              <w:rPr>
                <w:rFonts w:hint="eastAsia" w:ascii="宋体" w:hAnsi="宋体" w:cs="Malgun Gothic Semilight"/>
                <w:color w:val="000000"/>
              </w:rPr>
              <w:t xml:space="preserve">：</w:t>
            </w:r>
            <w:r>
              <w:rPr>
                <w:rFonts w:hint="eastAsia" w:ascii="宋体" w:hAnsi="宋体" w:cs="微软雅黑"/>
                <w:color w:val="000000"/>
              </w:rPr>
              <w:t xml:space="preserve">腔室内壁采用不锈钢材质</w:t>
            </w:r>
            <w:r>
              <w:rPr>
                <w:rFonts w:hint="eastAsia" w:ascii="宋体" w:hAnsi="宋体" w:cs="Malgun Gothic Semilight"/>
                <w:color w:val="000000"/>
              </w:rPr>
              <w:t xml:space="preserve">，</w:t>
            </w:r>
            <w:r>
              <w:rPr>
                <w:rFonts w:hint="eastAsia" w:ascii="宋体" w:hAnsi="宋体" w:cs="微软雅黑"/>
                <w:color w:val="000000"/>
              </w:rPr>
              <w:t xml:space="preserve">内壁光滑</w:t>
            </w:r>
            <w:r>
              <w:rPr>
                <w:rFonts w:hint="eastAsia" w:ascii="宋体" w:hAnsi="宋体" w:cs="Malgun Gothic Semilight"/>
                <w:color w:val="000000"/>
              </w:rPr>
              <w:t xml:space="preserve">，</w:t>
            </w:r>
            <w:r>
              <w:rPr>
                <w:rFonts w:hint="eastAsia" w:ascii="宋体" w:hAnsi="宋体" w:cs="微软雅黑"/>
                <w:color w:val="000000"/>
              </w:rPr>
              <w:t xml:space="preserve">隔板支架易拆卸</w:t>
            </w:r>
            <w:r>
              <w:rPr>
                <w:rFonts w:hint="eastAsia" w:ascii="宋体" w:hAnsi="宋体" w:cs="Malgun Gothic Semilight"/>
                <w:color w:val="000000"/>
              </w:rPr>
              <w:t xml:space="preserve">；</w:t>
            </w:r>
            <w:r>
              <w:rPr>
                <w:rFonts w:hint="eastAsia" w:ascii="宋体" w:hAnsi="宋体" w:cs="Malgun Gothic Semilight"/>
                <w:color w:val="000000"/>
              </w:rPr>
              <w:br/>
              <w:t xml:space="preserve">▲4.</w:t>
            </w:r>
            <w:r>
              <w:rPr>
                <w:rFonts w:hint="eastAsia" w:ascii="宋体" w:hAnsi="宋体" w:cs="微软雅黑"/>
                <w:color w:val="000000"/>
              </w:rPr>
              <w:t xml:space="preserve">腔室体积</w:t>
            </w:r>
            <w:r>
              <w:rPr>
                <w:rFonts w:hint="eastAsia" w:ascii="宋体" w:hAnsi="宋体" w:cs="Malgun Gothic Semilight"/>
                <w:color w:val="000000"/>
              </w:rPr>
              <w:t xml:space="preserve">≥150L，</w:t>
            </w:r>
            <w:r>
              <w:rPr>
                <w:rFonts w:hint="eastAsia" w:ascii="宋体" w:hAnsi="宋体" w:cs="微软雅黑"/>
                <w:color w:val="000000"/>
              </w:rPr>
              <w:t xml:space="preserve">单台设备外尺寸高度</w:t>
            </w:r>
            <w:r>
              <w:rPr>
                <w:rFonts w:hint="eastAsia" w:ascii="宋体" w:hAnsi="宋体" w:cs="Malgun Gothic Semilight"/>
                <w:color w:val="000000"/>
              </w:rPr>
              <w:t xml:space="preserve">≤9</w:t>
            </w:r>
            <w:r>
              <w:rPr>
                <w:rFonts w:hint="eastAsia" w:ascii="宋体" w:hAnsi="宋体" w:cs="Malgun Gothic Semilight"/>
                <w:color w:val="000000"/>
              </w:rPr>
              <w:t xml:space="preserve">5</w:t>
            </w:r>
            <w:r>
              <w:rPr>
                <w:rFonts w:hint="eastAsia" w:ascii="宋体" w:hAnsi="宋体" w:cs="Malgun Gothic Semilight"/>
                <w:color w:val="000000"/>
              </w:rPr>
              <w:t xml:space="preserve">0mm，</w:t>
            </w:r>
            <w:r>
              <w:rPr>
                <w:rFonts w:hint="eastAsia" w:ascii="宋体" w:hAnsi="宋体" w:cs="微软雅黑"/>
                <w:color w:val="000000"/>
              </w:rPr>
              <w:t xml:space="preserve">便于设备叠放上层培养物拿取</w:t>
            </w:r>
            <w:r>
              <w:rPr>
                <w:rFonts w:hint="eastAsia" w:ascii="宋体" w:hAnsi="宋体" w:cs="Malgun Gothic Semilight"/>
                <w:color w:val="000000"/>
              </w:rPr>
              <w:t xml:space="preserve">；</w:t>
            </w:r>
            <w:r>
              <w:rPr>
                <w:rFonts w:hint="eastAsia" w:ascii="宋体" w:hAnsi="宋体" w:cs="微软雅黑"/>
                <w:color w:val="000000"/>
              </w:rPr>
              <w:t xml:space="preserve">支持叠放使用</w:t>
            </w:r>
            <w:r>
              <w:rPr>
                <w:rFonts w:hint="eastAsia" w:ascii="宋体" w:hAnsi="宋体" w:cs="Malgun Gothic Semilight"/>
                <w:color w:val="000000"/>
              </w:rPr>
              <w:t xml:space="preserve">，</w:t>
            </w:r>
            <w:r>
              <w:rPr>
                <w:rFonts w:hint="eastAsia" w:ascii="宋体" w:hAnsi="宋体" w:cs="微软雅黑"/>
                <w:color w:val="000000"/>
              </w:rPr>
              <w:t xml:space="preserve">可通过相关设置补偿设备间热传递</w:t>
            </w:r>
            <w:r>
              <w:rPr>
                <w:rFonts w:hint="eastAsia" w:ascii="宋体" w:hAnsi="宋体" w:cs="Malgun Gothic Semilight"/>
                <w:color w:val="000000"/>
              </w:rPr>
              <w:t xml:space="preserve">；</w:t>
            </w:r>
            <w:r>
              <w:rPr>
                <w:rFonts w:hint="eastAsia" w:ascii="宋体" w:hAnsi="宋体" w:cs="Malgun Gothic Semilight"/>
                <w:color w:val="000000"/>
              </w:rPr>
              <w:br/>
              <w:t xml:space="preserve">5.</w:t>
            </w:r>
            <w:r>
              <w:rPr>
                <w:rFonts w:hint="eastAsia" w:ascii="宋体" w:hAnsi="宋体" w:cs="微软雅黑"/>
                <w:color w:val="000000"/>
              </w:rPr>
              <w:t xml:space="preserve">标配隔板</w:t>
            </w:r>
            <w:r>
              <w:rPr>
                <w:rFonts w:hint="eastAsia" w:ascii="宋体" w:hAnsi="宋体" w:cs="微软雅黑"/>
                <w:color w:val="000000"/>
              </w:rPr>
              <w:t xml:space="preserve">数</w:t>
            </w:r>
            <w:r>
              <w:rPr>
                <w:rFonts w:hint="eastAsia" w:ascii="宋体" w:hAnsi="宋体" w:cs="Malgun Gothic Semilight"/>
                <w:color w:val="000000"/>
              </w:rPr>
              <w:t xml:space="preserve">：≥3</w:t>
            </w:r>
            <w:r>
              <w:rPr>
                <w:rFonts w:hint="eastAsia" w:ascii="宋体" w:hAnsi="宋体" w:cs="微软雅黑"/>
                <w:color w:val="000000"/>
              </w:rPr>
              <w:t xml:space="preserve">块</w:t>
            </w:r>
            <w:r>
              <w:rPr>
                <w:rFonts w:hint="eastAsia" w:ascii="宋体" w:hAnsi="宋体" w:cs="Malgun Gothic Semilight"/>
                <w:color w:val="000000"/>
              </w:rPr>
              <w:t xml:space="preserve">，</w:t>
            </w:r>
            <w:r>
              <w:rPr>
                <w:rFonts w:hint="eastAsia" w:ascii="宋体" w:hAnsi="宋体" w:cs="微软雅黑"/>
                <w:color w:val="000000"/>
              </w:rPr>
              <w:t xml:space="preserve">隔板带孔可调节高度</w:t>
            </w:r>
            <w:r>
              <w:rPr>
                <w:rFonts w:hint="eastAsia" w:ascii="宋体" w:hAnsi="宋体" w:cs="Malgun Gothic Semilight"/>
                <w:color w:val="000000"/>
              </w:rPr>
              <w:t xml:space="preserve">；</w:t>
            </w:r>
            <w:r>
              <w:rPr>
                <w:rFonts w:hint="eastAsia" w:ascii="宋体" w:hAnsi="宋体" w:cs="Malgun Gothic Semilight"/>
                <w:color w:val="000000"/>
              </w:rPr>
              <w:br/>
              <w:t xml:space="preserve">6.</w:t>
            </w:r>
            <w:r>
              <w:rPr>
                <w:rFonts w:hint="eastAsia" w:ascii="宋体" w:hAnsi="宋体" w:cs="微软雅黑"/>
                <w:color w:val="000000"/>
              </w:rPr>
              <w:t xml:space="preserve">每块隔板最大承重不低于</w:t>
            </w:r>
            <w:r>
              <w:rPr>
                <w:rFonts w:hint="eastAsia" w:ascii="宋体" w:hAnsi="宋体" w:cs="Malgun Gothic Semilight"/>
                <w:color w:val="000000"/>
              </w:rPr>
              <w:t xml:space="preserve">10kg，</w:t>
            </w:r>
            <w:r>
              <w:rPr>
                <w:rFonts w:hint="eastAsia" w:ascii="宋体" w:hAnsi="宋体" w:cs="微软雅黑"/>
                <w:color w:val="000000"/>
              </w:rPr>
              <w:t xml:space="preserve">总承重</w:t>
            </w:r>
            <w:r>
              <w:rPr>
                <w:rFonts w:hint="eastAsia" w:ascii="宋体" w:hAnsi="宋体" w:cs="Malgun Gothic Semilight"/>
                <w:color w:val="000000"/>
              </w:rPr>
              <w:t xml:space="preserve">≥30kg；</w:t>
            </w:r>
            <w:r>
              <w:rPr>
                <w:rFonts w:hint="eastAsia" w:ascii="宋体" w:hAnsi="宋体" w:cs="Malgun Gothic Semilight"/>
                <w:color w:val="000000"/>
              </w:rPr>
              <w:br/>
              <w:t xml:space="preserve">7.</w:t>
            </w:r>
            <w:r>
              <w:rPr>
                <w:rFonts w:hint="eastAsia" w:ascii="宋体" w:hAnsi="宋体" w:cs="微软雅黑"/>
                <w:color w:val="000000"/>
              </w:rPr>
              <w:t xml:space="preserve">温度控制模式</w:t>
            </w:r>
            <w:r>
              <w:rPr>
                <w:rFonts w:hint="eastAsia" w:ascii="宋体" w:hAnsi="宋体" w:cs="Malgun Gothic Semilight"/>
                <w:color w:val="000000"/>
              </w:rPr>
              <w:t xml:space="preserve">：</w:t>
            </w:r>
            <w:r>
              <w:rPr>
                <w:rFonts w:hint="eastAsia" w:ascii="宋体" w:hAnsi="宋体" w:cs="微软雅黑"/>
                <w:color w:val="000000"/>
              </w:rPr>
              <w:t xml:space="preserve">直接加热气套式模式</w:t>
            </w:r>
            <w:r>
              <w:rPr>
                <w:rFonts w:hint="eastAsia" w:ascii="宋体" w:hAnsi="宋体" w:cs="Malgun Gothic Semilight"/>
                <w:color w:val="000000"/>
              </w:rPr>
              <w:t xml:space="preserve">；</w:t>
            </w:r>
            <w:r>
              <w:rPr>
                <w:rFonts w:hint="eastAsia" w:ascii="宋体" w:hAnsi="宋体" w:cs="Malgun Gothic Semilight"/>
                <w:color w:val="000000"/>
              </w:rPr>
              <w:br/>
              <w:t xml:space="preserve">8.</w:t>
            </w:r>
            <w:r>
              <w:rPr>
                <w:rFonts w:hint="eastAsia" w:ascii="宋体" w:hAnsi="宋体" w:cs="微软雅黑"/>
                <w:color w:val="000000"/>
              </w:rPr>
              <w:t xml:space="preserve">温度控制范围</w:t>
            </w:r>
            <w:r>
              <w:rPr>
                <w:rFonts w:hint="eastAsia" w:ascii="宋体" w:hAnsi="宋体" w:cs="Malgun Gothic Semilight"/>
                <w:color w:val="000000"/>
              </w:rPr>
              <w:t xml:space="preserve">：</w:t>
            </w:r>
            <w:r>
              <w:rPr>
                <w:rFonts w:hint="eastAsia" w:ascii="宋体" w:hAnsi="宋体" w:cs="微软雅黑"/>
                <w:color w:val="000000"/>
              </w:rPr>
              <w:t xml:space="preserve">环境温度</w:t>
            </w:r>
            <w:r>
              <w:rPr>
                <w:rFonts w:hint="eastAsia" w:ascii="宋体" w:hAnsi="宋体" w:cs="Malgun Gothic Semilight"/>
                <w:color w:val="000000"/>
              </w:rPr>
              <w:t xml:space="preserve">+3</w:t>
            </w:r>
            <w:r>
              <w:rPr>
                <w:rFonts w:hint="eastAsia" w:ascii="宋体" w:hAnsi="宋体" w:cs="微软雅黑"/>
                <w:color w:val="000000"/>
              </w:rPr>
              <w:t xml:space="preserve">至</w:t>
            </w:r>
            <w:r>
              <w:rPr>
                <w:rFonts w:hint="eastAsia" w:ascii="宋体" w:hAnsi="宋体" w:cs="Malgun Gothic Semilight"/>
                <w:color w:val="000000"/>
              </w:rPr>
              <w:t xml:space="preserve">55℃；</w:t>
            </w:r>
            <w:r>
              <w:rPr>
                <w:rFonts w:hint="eastAsia" w:ascii="宋体" w:hAnsi="宋体" w:cs="微软雅黑"/>
                <w:color w:val="000000"/>
              </w:rPr>
              <w:t xml:space="preserve">温度控制精度</w:t>
            </w:r>
            <w:r>
              <w:rPr>
                <w:rFonts w:hint="eastAsia" w:ascii="宋体" w:hAnsi="宋体" w:cs="Malgun Gothic Semilight"/>
                <w:color w:val="000000"/>
              </w:rPr>
              <w:t xml:space="preserve">：≤±0.1℃；</w:t>
            </w:r>
            <w:r>
              <w:rPr>
                <w:rFonts w:hint="eastAsia" w:ascii="宋体" w:hAnsi="宋体" w:cs="Malgun Gothic Semilight"/>
                <w:color w:val="000000"/>
              </w:rPr>
              <w:br/>
              <w:t xml:space="preserve">9.CO</w:t>
            </w:r>
            <w:r>
              <w:rPr>
                <w:rFonts w:ascii="Cambria Math" w:hAnsi="Cambria Math" w:cs="Cambria Math"/>
                <w:color w:val="000000"/>
              </w:rPr>
              <w:t xml:space="preserve">₂</w:t>
            </w:r>
            <w:r>
              <w:rPr>
                <w:rFonts w:hint="eastAsia" w:ascii="宋体" w:hAnsi="宋体" w:cs="微软雅黑"/>
                <w:color w:val="000000"/>
              </w:rPr>
              <w:t xml:space="preserve">控制范围</w:t>
            </w:r>
            <w:r>
              <w:rPr>
                <w:rFonts w:hint="eastAsia" w:ascii="宋体" w:hAnsi="宋体" w:cs="Malgun Gothic Semilight"/>
                <w:color w:val="000000"/>
              </w:rPr>
              <w:t xml:space="preserve">：0-20%；CO</w:t>
            </w:r>
            <w:r>
              <w:rPr>
                <w:rFonts w:ascii="Cambria Math" w:hAnsi="Cambria Math" w:cs="Cambria Math"/>
                <w:color w:val="000000"/>
              </w:rPr>
              <w:t xml:space="preserve">₂</w:t>
            </w:r>
            <w:r>
              <w:rPr>
                <w:rFonts w:hint="eastAsia" w:ascii="宋体" w:hAnsi="宋体" w:cs="微软雅黑"/>
                <w:color w:val="000000"/>
              </w:rPr>
              <w:t xml:space="preserve">控制精度</w:t>
            </w:r>
            <w:r>
              <w:rPr>
                <w:rFonts w:hint="eastAsia" w:ascii="宋体" w:hAnsi="宋体" w:cs="Malgun Gothic Semilight"/>
                <w:color w:val="000000"/>
              </w:rPr>
              <w:t xml:space="preserve">：≤±0.1%；</w:t>
            </w:r>
            <w:r>
              <w:rPr>
                <w:rFonts w:hint="eastAsia" w:ascii="宋体" w:hAnsi="宋体" w:cs="Malgun Gothic Semilight"/>
                <w:color w:val="000000"/>
              </w:rPr>
              <w:br/>
              <w:t xml:space="preserve">10.</w:t>
            </w:r>
            <w:r>
              <w:rPr>
                <w:rFonts w:hint="eastAsia" w:ascii="宋体" w:hAnsi="宋体" w:cs="微软雅黑"/>
                <w:color w:val="000000"/>
              </w:rPr>
              <w:t xml:space="preserve">配备</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浓度与温度检测探头系统</w:t>
            </w:r>
            <w:r>
              <w:rPr>
                <w:rFonts w:hint="eastAsia" w:ascii="宋体" w:hAnsi="宋体" w:cs="Malgun Gothic Semilight"/>
                <w:color w:val="000000"/>
              </w:rPr>
              <w:t xml:space="preserve">，</w:t>
            </w:r>
            <w:r>
              <w:rPr>
                <w:rFonts w:hint="eastAsia" w:ascii="宋体" w:hAnsi="宋体" w:cs="微软雅黑"/>
                <w:color w:val="000000"/>
              </w:rPr>
              <w:t xml:space="preserve">探头直接置于箱体内</w:t>
            </w:r>
            <w:r>
              <w:rPr>
                <w:rFonts w:hint="eastAsia" w:ascii="宋体" w:hAnsi="宋体" w:cs="Malgun Gothic Semilight"/>
                <w:color w:val="000000"/>
              </w:rPr>
              <w:t xml:space="preserve">；</w:t>
            </w:r>
            <w:r>
              <w:rPr>
                <w:rFonts w:hint="eastAsia" w:ascii="宋体" w:hAnsi="宋体" w:cs="Malgun Gothic Semilight"/>
                <w:color w:val="000000"/>
              </w:rPr>
              <w:br/>
              <w:t xml:space="preserve">▲11.</w:t>
            </w:r>
            <w:r>
              <w:rPr>
                <w:rFonts w:hint="eastAsia" w:ascii="宋体" w:hAnsi="宋体" w:cs="微软雅黑"/>
                <w:color w:val="000000"/>
              </w:rPr>
              <w:t xml:space="preserve">湿度恢复</w:t>
            </w:r>
            <w:r>
              <w:rPr>
                <w:rFonts w:hint="eastAsia" w:ascii="宋体" w:hAnsi="宋体" w:cs="Malgun Gothic Semilight"/>
                <w:color w:val="000000"/>
              </w:rPr>
              <w:t xml:space="preserve">：</w:t>
            </w:r>
            <w:r>
              <w:rPr>
                <w:rFonts w:hint="eastAsia" w:ascii="宋体" w:hAnsi="宋体" w:cs="微软雅黑"/>
                <w:color w:val="000000"/>
              </w:rPr>
              <w:t xml:space="preserve">采用底部水库回复设计</w:t>
            </w:r>
            <w:r>
              <w:rPr>
                <w:rFonts w:hint="eastAsia" w:ascii="宋体" w:hAnsi="宋体" w:cs="Malgun Gothic Semilight"/>
                <w:color w:val="000000"/>
              </w:rPr>
              <w:t xml:space="preserve">，</w:t>
            </w:r>
            <w:r>
              <w:rPr>
                <w:rFonts w:hint="eastAsia" w:ascii="宋体" w:hAnsi="宋体" w:cs="微软雅黑"/>
                <w:color w:val="000000"/>
              </w:rPr>
              <w:t xml:space="preserve">储水箱容积</w:t>
            </w:r>
            <w:r>
              <w:rPr>
                <w:rFonts w:hint="eastAsia" w:ascii="宋体" w:hAnsi="宋体" w:cs="Malgun Gothic Semilight"/>
                <w:color w:val="000000"/>
              </w:rPr>
              <w:t xml:space="preserve">≥3L；</w:t>
            </w:r>
            <w:r>
              <w:rPr>
                <w:rFonts w:hint="eastAsia" w:ascii="宋体" w:hAnsi="宋体" w:cs="Malgun Gothic Semilight"/>
                <w:color w:val="000000"/>
              </w:rPr>
              <w:br/>
              <w:t xml:space="preserve">12.</w:t>
            </w:r>
            <w:r>
              <w:rPr>
                <w:rFonts w:hint="eastAsia" w:ascii="宋体" w:hAnsi="宋体" w:cs="微软雅黑"/>
                <w:color w:val="000000"/>
              </w:rPr>
              <w:t xml:space="preserve">污染物控制系统</w:t>
            </w:r>
            <w:r>
              <w:rPr>
                <w:rFonts w:hint="eastAsia" w:ascii="宋体" w:hAnsi="宋体" w:cs="Malgun Gothic Semilight"/>
                <w:color w:val="000000"/>
              </w:rPr>
              <w:t xml:space="preserve">：</w:t>
            </w:r>
            <w:r>
              <w:rPr>
                <w:rFonts w:hint="eastAsia" w:ascii="宋体" w:hAnsi="宋体" w:cs="微软雅黑"/>
                <w:color w:val="000000"/>
              </w:rPr>
              <w:t xml:space="preserve">采用高温灭菌</w:t>
            </w:r>
            <w:r>
              <w:rPr>
                <w:rFonts w:hint="eastAsia" w:ascii="宋体" w:hAnsi="宋体" w:cs="Malgun Gothic Semilight"/>
                <w:color w:val="000000"/>
              </w:rPr>
              <w:t xml:space="preserve">（</w:t>
            </w:r>
            <w:r>
              <w:rPr>
                <w:rFonts w:hint="eastAsia" w:ascii="宋体" w:hAnsi="宋体" w:cs="微软雅黑"/>
                <w:color w:val="000000"/>
              </w:rPr>
              <w:t xml:space="preserve">湿热或干热</w:t>
            </w:r>
            <w:r>
              <w:rPr>
                <w:rFonts w:hint="eastAsia" w:ascii="宋体" w:hAnsi="宋体" w:cs="Malgun Gothic Semilight"/>
                <w:color w:val="000000"/>
              </w:rPr>
              <w:t xml:space="preserve">），</w:t>
            </w:r>
            <w:r>
              <w:rPr>
                <w:rFonts w:hint="eastAsia" w:ascii="宋体" w:hAnsi="宋体" w:cs="微软雅黑"/>
                <w:color w:val="000000"/>
              </w:rPr>
              <w:t xml:space="preserve">灭菌温度</w:t>
            </w:r>
            <w:r>
              <w:rPr>
                <w:rFonts w:hint="eastAsia" w:ascii="宋体" w:hAnsi="宋体" w:cs="Malgun Gothic Semilight"/>
                <w:color w:val="000000"/>
              </w:rPr>
              <w:t xml:space="preserve">≥90℃，</w:t>
            </w:r>
            <w:r>
              <w:rPr>
                <w:rFonts w:hint="eastAsia" w:ascii="宋体" w:hAnsi="宋体" w:cs="微软雅黑"/>
                <w:color w:val="000000"/>
              </w:rPr>
              <w:t xml:space="preserve">可保证全部配件在位灭菌</w:t>
            </w:r>
            <w:r>
              <w:rPr>
                <w:rFonts w:hint="eastAsia" w:ascii="宋体" w:hAnsi="宋体" w:cs="Malgun Gothic Semilight"/>
                <w:color w:val="000000"/>
              </w:rPr>
              <w:t xml:space="preserve">，</w:t>
            </w:r>
            <w:r>
              <w:rPr>
                <w:rFonts w:hint="eastAsia" w:ascii="宋体" w:hAnsi="宋体" w:cs="微软雅黑"/>
                <w:color w:val="000000"/>
              </w:rPr>
              <w:t xml:space="preserve">该功能只需按键一次即可完成培养前箱体的准备</w:t>
            </w:r>
            <w:r>
              <w:rPr>
                <w:rFonts w:hint="eastAsia" w:ascii="宋体" w:hAnsi="宋体" w:cs="Malgun Gothic Semilight"/>
                <w:color w:val="000000"/>
              </w:rPr>
              <w:t xml:space="preserve">；</w:t>
            </w:r>
            <w:r>
              <w:rPr>
                <w:rFonts w:hint="eastAsia" w:ascii="宋体" w:hAnsi="宋体" w:cs="微软雅黑"/>
                <w:color w:val="000000"/>
              </w:rPr>
              <w:t xml:space="preserve">可有效消除箱内常见污染物</w:t>
            </w:r>
            <w:r>
              <w:rPr>
                <w:rFonts w:hint="eastAsia" w:ascii="宋体" w:hAnsi="宋体" w:cs="Malgun Gothic Semilight"/>
                <w:color w:val="000000"/>
              </w:rPr>
              <w:t xml:space="preserve">；</w:t>
            </w:r>
            <w:r>
              <w:rPr>
                <w:rFonts w:hint="eastAsia" w:ascii="宋体" w:hAnsi="宋体" w:cs="Malgun Gothic Semilight"/>
                <w:color w:val="000000"/>
              </w:rPr>
              <w:br/>
              <w:t xml:space="preserve">13.</w:t>
            </w:r>
            <w:r>
              <w:rPr>
                <w:rFonts w:hint="eastAsia" w:ascii="宋体" w:hAnsi="宋体" w:cs="微软雅黑"/>
                <w:color w:val="000000"/>
              </w:rPr>
              <w:t xml:space="preserve">控制面板采用物理按键或同等便捷操作方式</w:t>
            </w:r>
            <w:r>
              <w:rPr>
                <w:rFonts w:hint="eastAsia" w:ascii="宋体" w:hAnsi="宋体" w:cs="Malgun Gothic Semilight"/>
                <w:color w:val="000000"/>
              </w:rPr>
              <w:t xml:space="preserve">，</w:t>
            </w:r>
            <w:r>
              <w:rPr>
                <w:rFonts w:hint="eastAsia" w:ascii="宋体" w:hAnsi="宋体" w:cs="微软雅黑"/>
                <w:color w:val="000000"/>
              </w:rPr>
              <w:t xml:space="preserve">配备数字屏幕显示</w:t>
            </w:r>
            <w:r>
              <w:rPr>
                <w:rFonts w:hint="eastAsia" w:ascii="宋体" w:hAnsi="宋体" w:cs="Malgun Gothic Semilight"/>
                <w:color w:val="000000"/>
              </w:rPr>
              <w:t xml:space="preserve">，</w:t>
            </w:r>
            <w:r>
              <w:rPr>
                <w:rFonts w:hint="eastAsia" w:ascii="宋体" w:hAnsi="宋体" w:cs="微软雅黑"/>
                <w:color w:val="000000"/>
              </w:rPr>
              <w:t xml:space="preserve">具备显示培养箱运行状态的功能</w:t>
            </w:r>
            <w:r>
              <w:rPr>
                <w:rFonts w:hint="eastAsia" w:ascii="宋体" w:hAnsi="宋体" w:cs="Malgun Gothic Semilight"/>
                <w:color w:val="000000"/>
              </w:rPr>
              <w:t xml:space="preserve">，</w:t>
            </w:r>
            <w:r>
              <w:rPr>
                <w:rFonts w:hint="eastAsia" w:ascii="宋体" w:hAnsi="宋体" w:cs="微软雅黑"/>
                <w:color w:val="000000"/>
              </w:rPr>
              <w:t xml:space="preserve">包括但不限于温度</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浓度</w:t>
            </w:r>
            <w:r>
              <w:rPr>
                <w:rFonts w:hint="eastAsia" w:ascii="宋体" w:hAnsi="宋体" w:cs="Malgun Gothic Semilight"/>
                <w:color w:val="000000"/>
              </w:rPr>
              <w:t xml:space="preserve">、</w:t>
            </w:r>
            <w:r>
              <w:rPr>
                <w:rFonts w:hint="eastAsia" w:ascii="宋体" w:hAnsi="宋体" w:cs="微软雅黑"/>
                <w:color w:val="000000"/>
              </w:rPr>
              <w:t xml:space="preserve">灭菌剩余时间等信息</w:t>
            </w:r>
            <w:r>
              <w:rPr>
                <w:rFonts w:hint="eastAsia" w:ascii="宋体" w:hAnsi="宋体" w:cs="Malgun Gothic Semilight"/>
                <w:color w:val="000000"/>
              </w:rPr>
              <w:t xml:space="preserve">；</w:t>
            </w:r>
            <w:r>
              <w:rPr>
                <w:rFonts w:hint="eastAsia" w:ascii="宋体" w:hAnsi="宋体" w:cs="Malgun Gothic Semilight"/>
                <w:color w:val="000000"/>
              </w:rPr>
              <w:br/>
              <w:t xml:space="preserve">14.</w:t>
            </w:r>
            <w:r>
              <w:rPr>
                <w:rFonts w:hint="eastAsia" w:ascii="宋体" w:hAnsi="宋体" w:cs="微软雅黑"/>
                <w:color w:val="000000"/>
              </w:rPr>
              <w:t xml:space="preserve">具备程序自检和一键自启动功能</w:t>
            </w:r>
            <w:r>
              <w:rPr>
                <w:rFonts w:hint="eastAsia" w:ascii="宋体" w:hAnsi="宋体" w:cs="Malgun Gothic Semilight"/>
                <w:color w:val="000000"/>
              </w:rPr>
              <w:t xml:space="preserve">，</w:t>
            </w:r>
            <w:r>
              <w:rPr>
                <w:rFonts w:hint="eastAsia" w:ascii="宋体" w:hAnsi="宋体" w:cs="微软雅黑"/>
                <w:color w:val="000000"/>
              </w:rPr>
              <w:t xml:space="preserve">可实现</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微软雅黑"/>
                <w:color w:val="000000"/>
              </w:rPr>
              <w:t xml:space="preserve">检测系统自动校准</w:t>
            </w:r>
            <w:r>
              <w:rPr>
                <w:rFonts w:hint="eastAsia" w:ascii="宋体" w:hAnsi="宋体" w:cs="Malgun Gothic Semilight"/>
                <w:color w:val="000000"/>
              </w:rPr>
              <w:t xml:space="preserve">（</w:t>
            </w:r>
            <w:r>
              <w:rPr>
                <w:rFonts w:hint="eastAsia" w:ascii="宋体" w:hAnsi="宋体" w:cs="微软雅黑"/>
                <w:color w:val="000000"/>
              </w:rPr>
              <w:t xml:space="preserve">非手动方式</w:t>
            </w:r>
            <w:r>
              <w:rPr>
                <w:rFonts w:hint="eastAsia" w:ascii="宋体" w:hAnsi="宋体" w:cs="Malgun Gothic Semilight"/>
                <w:color w:val="000000"/>
              </w:rPr>
              <w:t xml:space="preserve">），</w:t>
            </w:r>
            <w:r>
              <w:rPr>
                <w:rFonts w:hint="eastAsia" w:ascii="宋体" w:hAnsi="宋体" w:cs="微软雅黑"/>
                <w:color w:val="000000"/>
              </w:rPr>
              <w:t xml:space="preserve">确保系统处于最佳状态</w:t>
            </w:r>
            <w:r>
              <w:rPr>
                <w:rFonts w:hint="eastAsia" w:ascii="宋体" w:hAnsi="宋体" w:cs="Malgun Gothic Semilight"/>
                <w:color w:val="000000"/>
              </w:rPr>
              <w:t xml:space="preserve">；</w:t>
            </w:r>
            <w:r>
              <w:rPr>
                <w:rFonts w:hint="eastAsia" w:ascii="宋体" w:hAnsi="宋体" w:cs="Malgun Gothic Semilight"/>
                <w:color w:val="000000"/>
              </w:rPr>
              <w:br/>
              <w:t xml:space="preserve">▲15.</w:t>
            </w:r>
            <w:r>
              <w:rPr>
                <w:rFonts w:hint="eastAsia" w:ascii="宋体" w:hAnsi="宋体" w:cs="微软雅黑"/>
                <w:color w:val="000000"/>
              </w:rPr>
              <w:t xml:space="preserve">可配备与产品相匹配的独立细胞培养室</w:t>
            </w:r>
            <w:r>
              <w:rPr>
                <w:rFonts w:hint="eastAsia" w:ascii="宋体" w:hAnsi="宋体" w:cs="Malgun Gothic Semilight"/>
                <w:color w:val="000000"/>
              </w:rPr>
              <w:t xml:space="preserve">（</w:t>
            </w:r>
            <w:r>
              <w:rPr>
                <w:rFonts w:hint="eastAsia" w:ascii="宋体" w:hAnsi="宋体" w:cs="微软雅黑"/>
                <w:color w:val="000000"/>
              </w:rPr>
              <w:t xml:space="preserve">可选配</w:t>
            </w:r>
            <w:r>
              <w:rPr>
                <w:rFonts w:hint="eastAsia" w:ascii="宋体" w:hAnsi="宋体" w:cs="Malgun Gothic Semilight"/>
                <w:color w:val="000000"/>
              </w:rPr>
              <w:t xml:space="preserve">），</w:t>
            </w:r>
            <w:r>
              <w:rPr>
                <w:rFonts w:hint="eastAsia" w:ascii="宋体" w:hAnsi="宋体" w:cs="微软雅黑"/>
                <w:color w:val="000000"/>
              </w:rPr>
              <w:t xml:space="preserve">若配备则培养室采用耐灭菌材质</w:t>
            </w:r>
            <w:r>
              <w:rPr>
                <w:rFonts w:hint="eastAsia" w:ascii="宋体" w:hAnsi="宋体" w:cs="Malgun Gothic Semilight"/>
                <w:color w:val="000000"/>
              </w:rPr>
              <w:t xml:space="preserve">，</w:t>
            </w:r>
            <w:r>
              <w:rPr>
                <w:rFonts w:hint="eastAsia" w:ascii="宋体" w:hAnsi="宋体" w:cs="微软雅黑"/>
                <w:color w:val="000000"/>
              </w:rPr>
              <w:t xml:space="preserve">腔室和工作盘可灭菌处理</w:t>
            </w:r>
            <w:r>
              <w:rPr>
                <w:rFonts w:hint="eastAsia" w:ascii="宋体" w:hAnsi="宋体" w:cs="Malgun Gothic Semilight"/>
                <w:color w:val="000000"/>
              </w:rPr>
              <w:t xml:space="preserve">，</w:t>
            </w:r>
            <w:r>
              <w:rPr>
                <w:rFonts w:hint="eastAsia" w:ascii="宋体" w:hAnsi="宋体" w:cs="微软雅黑"/>
                <w:color w:val="000000"/>
              </w:rPr>
              <w:t xml:space="preserve">兼容</w:t>
            </w:r>
            <w:r>
              <w:rPr>
                <w:rFonts w:hint="eastAsia" w:ascii="宋体" w:hAnsi="宋体" w:cs="Malgun Gothic Semilight"/>
                <w:color w:val="000000"/>
              </w:rPr>
              <w:t xml:space="preserve">T-75</w:t>
            </w:r>
            <w:r>
              <w:rPr>
                <w:rFonts w:hint="eastAsia" w:ascii="宋体" w:hAnsi="宋体" w:cs="微软雅黑"/>
                <w:color w:val="000000"/>
              </w:rPr>
              <w:t xml:space="preserve">细胞培养瓶存放</w:t>
            </w:r>
            <w:r>
              <w:rPr>
                <w:rFonts w:hint="eastAsia" w:ascii="宋体" w:hAnsi="宋体" w:cs="Malgun Gothic Semilight"/>
                <w:color w:val="000000"/>
              </w:rPr>
              <w:t xml:space="preserve">；</w:t>
            </w:r>
            <w:r>
              <w:rPr>
                <w:rFonts w:hint="eastAsia" w:ascii="宋体" w:hAnsi="宋体" w:cs="Malgun Gothic Semilight"/>
                <w:color w:val="000000"/>
              </w:rPr>
              <w:br/>
              <w:t xml:space="preserve">16.</w:t>
            </w:r>
            <w:r>
              <w:rPr>
                <w:rFonts w:hint="eastAsia" w:ascii="宋体" w:hAnsi="宋体" w:cs="微软雅黑"/>
                <w:color w:val="000000"/>
              </w:rPr>
              <w:t xml:space="preserve">配备内腔风扇助力循环系统</w:t>
            </w:r>
            <w:r>
              <w:rPr>
                <w:rFonts w:hint="eastAsia" w:ascii="宋体" w:hAnsi="宋体" w:cs="Malgun Gothic Semilight"/>
                <w:color w:val="000000"/>
              </w:rPr>
              <w:t xml:space="preserve">，</w:t>
            </w:r>
            <w:r>
              <w:rPr>
                <w:rFonts w:hint="eastAsia" w:ascii="宋体" w:hAnsi="宋体" w:cs="微软雅黑"/>
                <w:color w:val="000000"/>
              </w:rPr>
              <w:t xml:space="preserve">确保空间环境的均</w:t>
            </w:r>
            <w:r>
              <w:rPr>
                <w:rFonts w:hint="eastAsia" w:ascii="宋体" w:hAnsi="宋体" w:cs="微软雅黑"/>
                <w:color w:val="000000"/>
              </w:rPr>
              <w:t xml:space="preserve">一</w:t>
            </w:r>
            <w:r>
              <w:rPr>
                <w:rFonts w:hint="eastAsia" w:ascii="宋体" w:hAnsi="宋体" w:cs="微软雅黑"/>
                <w:color w:val="000000"/>
              </w:rPr>
              <w:t xml:space="preserve">性</w:t>
            </w:r>
            <w:r>
              <w:rPr>
                <w:rFonts w:hint="eastAsia" w:ascii="宋体" w:hAnsi="宋体" w:cs="Malgun Gothic Semilight"/>
                <w:color w:val="000000"/>
              </w:rPr>
              <w:t xml:space="preserve">；</w:t>
            </w:r>
            <w:r>
              <w:rPr>
                <w:rFonts w:hint="eastAsia" w:ascii="宋体" w:hAnsi="宋体" w:cs="Malgun Gothic Semilight"/>
                <w:color w:val="000000"/>
              </w:rPr>
              <w:br/>
              <w:t xml:space="preserve">17.</w:t>
            </w:r>
            <w:r>
              <w:rPr>
                <w:rFonts w:hint="eastAsia" w:ascii="宋体" w:hAnsi="宋体" w:cs="微软雅黑"/>
                <w:color w:val="000000"/>
              </w:rPr>
              <w:t xml:space="preserve">工作噪音</w:t>
            </w:r>
            <w:r>
              <w:rPr>
                <w:rFonts w:hint="eastAsia" w:ascii="宋体" w:hAnsi="宋体" w:cs="Malgun Gothic Semilight"/>
                <w:color w:val="000000"/>
              </w:rPr>
              <w:t xml:space="preserve">＜50dB；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A2生物安全柜</w:t>
            </w:r>
            <w:r/>
          </w:p>
        </w:tc>
        <w:tc>
          <w:tcPr>
            <w:tcW w:w="11765" w:type="dxa"/>
            <w:vAlign w:val="center"/>
            <w:textDirection w:val="lrTb"/>
            <w:noWrap w:val="false"/>
          </w:tcPr>
          <w:p>
            <w:pPr>
              <w:jc w:val="left"/>
              <w:rPr>
                <w:rFonts w:hint="eastAsia" w:cs="宋体" w:asciiTheme="minorEastAsia" w:hAnsiTheme="minorEastAsia" w:eastAsiaTheme="minorEastAsia"/>
                <w:szCs w:val="21"/>
              </w:rPr>
            </w:pPr>
            <w:r>
              <w:rPr>
                <w:rFonts w:hint="eastAsia" w:ascii="宋体" w:hAnsi="宋体"/>
                <w:color w:val="000000"/>
              </w:rPr>
              <w:t xml:space="preserve">▲1.适合单人使用。柜体内部工作区尺寸范围：宽度≥1000mm，深度≥600mm，高度≥650mm；</w:t>
            </w:r>
            <w:r>
              <w:rPr>
                <w:rFonts w:hint="eastAsia" w:ascii="宋体" w:hAnsi="宋体"/>
                <w:color w:val="000000"/>
              </w:rPr>
              <w:br/>
              <w:t xml:space="preserve">2.配有彩色触摸屏或高清显示面板。可显示HEPA/ULPA已使用时间、HEPA剩余使用时间、UV灯工作时间及总工作时间等。显示的报警信息可直接显示文字信息，或显示代码标号；</w:t>
            </w:r>
            <w:r>
              <w:rPr>
                <w:rFonts w:hint="eastAsia" w:ascii="宋体" w:hAnsi="宋体"/>
                <w:color w:val="000000"/>
              </w:rPr>
              <w:br/>
              <w:t xml:space="preserve">▲3.配有高效过滤器。过滤效率：过滤器最易穿透颗粒（MPPS）过滤效率高于99.99%，对0.3微米及以上颗粒的截留效率高于99.99%；</w:t>
            </w:r>
            <w:r>
              <w:rPr>
                <w:rFonts w:hint="eastAsia" w:ascii="宋体" w:hAnsi="宋体"/>
                <w:color w:val="000000"/>
              </w:rPr>
              <w:br/>
              <w:t xml:space="preserve">4.前窗最大开启高度≥380毫米；</w:t>
            </w:r>
            <w:r>
              <w:rPr>
                <w:rFonts w:hint="eastAsia" w:ascii="宋体" w:hAnsi="宋体"/>
                <w:color w:val="000000"/>
              </w:rPr>
              <w:br/>
              <w:t xml:space="preserve">5.噪音≤67dB；</w:t>
            </w:r>
            <w:r>
              <w:rPr>
                <w:rFonts w:hint="eastAsia" w:ascii="宋体" w:hAnsi="宋体"/>
                <w:color w:val="000000"/>
              </w:rPr>
              <w:br/>
              <w:t xml:space="preserve">★6.单风机或双风机控制系统，独立的进气与排气风机自动控制，在过滤器阻塞或线路电压波动时持续保护用户安全；</w:t>
            </w:r>
            <w:r>
              <w:rPr>
                <w:rFonts w:hint="eastAsia" w:ascii="宋体" w:hAnsi="宋体"/>
                <w:color w:val="000000"/>
              </w:rPr>
              <w:br/>
              <w:t xml:space="preserve">▲7.至少两个压力传感器用于检测排气和下降气流强制通风时的压力变化。当进气/排气或下降气流速度变化量达到20%时，将发出声光报警；</w:t>
            </w:r>
            <w:r>
              <w:rPr>
                <w:rFonts w:hint="eastAsia" w:ascii="宋体" w:hAnsi="宋体"/>
                <w:color w:val="000000"/>
              </w:rPr>
              <w:br/>
              <w:t xml:space="preserve">8.安全柜开机正常运行状态下，将前窗玻璃下拉至完全关闭状态，安全柜可启动低速安全节能模式（待机模式）。</w:t>
            </w:r>
            <w:r>
              <w:rPr>
                <w:rFonts w:hint="eastAsia" w:ascii="宋体" w:hAnsi="宋体"/>
                <w:color w:val="000000"/>
              </w:rPr>
              <w:br/>
              <w:t xml:space="preserve">9.设备配置254nm紫外灯。消毒程序可编程，步进可调节。同时，可实现紫外灯消毒预约功能，用户可设定特定时间自动开启紫外灯；</w:t>
            </w:r>
            <w:r>
              <w:rPr>
                <w:rFonts w:hint="eastAsia" w:ascii="宋体" w:hAnsi="宋体"/>
                <w:color w:val="000000"/>
              </w:rPr>
              <w:br/>
              <w:t xml:space="preserve">10.设备采用LED灯照明。照明和杀菌系统应有互锁功能；</w:t>
            </w:r>
            <w:r>
              <w:rPr>
                <w:rFonts w:hint="eastAsia" w:ascii="宋体" w:hAnsi="宋体"/>
                <w:color w:val="000000"/>
              </w:rPr>
              <w:br/>
              <w:t xml:space="preserve">11.前窗倾角：8°-10°倾角；</w:t>
            </w:r>
            <w:r>
              <w:rPr>
                <w:rFonts w:hint="eastAsia" w:ascii="宋体" w:hAnsi="宋体"/>
                <w:color w:val="000000"/>
              </w:rPr>
              <w:br/>
              <w:t xml:space="preserve">12.当前窗玻璃到达工作高度时，操作者会被给出触感或声光反馈；</w:t>
            </w:r>
            <w:r>
              <w:rPr>
                <w:rFonts w:hint="eastAsia" w:ascii="宋体" w:hAnsi="宋体"/>
                <w:color w:val="000000"/>
              </w:rPr>
              <w:br/>
              <w:t xml:space="preserve">13.前窗清洗：无需拆卸核心部件即可将前窗玻璃下拉到指定清洁位置，操作者可站在安全柜外的无污染区，便于清洁安全柜玻璃窗内侧和更换灯管；</w:t>
            </w:r>
            <w:r>
              <w:rPr>
                <w:rFonts w:hint="eastAsia" w:ascii="宋体" w:hAnsi="宋体"/>
                <w:color w:val="000000"/>
              </w:rPr>
              <w:br/>
              <w:t xml:space="preserve">14.柜体内壁具有防眩目效果或舒适视觉设计，增加用户舒适度。内部工作台面为一块耐用无腐蚀的304不锈钢；</w:t>
            </w:r>
            <w:r>
              <w:rPr>
                <w:rFonts w:hint="eastAsia" w:ascii="宋体" w:hAnsi="宋体"/>
                <w:color w:val="000000"/>
              </w:rPr>
              <w:br/>
              <w:t xml:space="preserve">15.柜体侧壁采用负压防护设计（含双层负压或真空负压），以提供更大的保护；</w:t>
            </w:r>
            <w:r>
              <w:rPr>
                <w:rFonts w:hint="eastAsia" w:ascii="宋体" w:hAnsi="宋体"/>
                <w:color w:val="000000"/>
              </w:rPr>
              <w:br/>
              <w:t xml:space="preserve">16.工作台下方的</w:t>
            </w:r>
            <w:r>
              <w:rPr>
                <w:rFonts w:hint="eastAsia" w:ascii="宋体" w:hAnsi="宋体"/>
                <w:color w:val="000000"/>
              </w:rPr>
              <w:t xml:space="preserve">集液槽</w:t>
            </w:r>
            <w:r>
              <w:rPr>
                <w:rFonts w:hint="eastAsia" w:ascii="宋体" w:hAnsi="宋体"/>
                <w:color w:val="000000"/>
              </w:rPr>
              <w:t xml:space="preserve">应采用不锈钢制成，并带有排污阀，便于清洁；</w:t>
            </w:r>
            <w:r>
              <w:rPr>
                <w:rFonts w:hint="eastAsia" w:ascii="宋体" w:hAnsi="宋体"/>
                <w:color w:val="000000"/>
              </w:rPr>
              <w:br/>
              <w:t xml:space="preserve">▲17.设备配置可拆卸式搁手架≥1个；</w:t>
            </w:r>
            <w:r>
              <w:rPr>
                <w:rFonts w:hint="eastAsia" w:ascii="宋体" w:hAnsi="宋体"/>
                <w:color w:val="000000"/>
              </w:rPr>
              <w:br/>
              <w:t xml:space="preserve">18.生物安全柜的能耗，运行时≤300W。</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过氧化氢气化消毒器</w:t>
            </w:r>
            <w:r/>
          </w:p>
        </w:tc>
        <w:tc>
          <w:tcPr>
            <w:tcW w:w="11765" w:type="dxa"/>
            <w:vAlign w:val="center"/>
            <w:textDirection w:val="lrTb"/>
            <w:noWrap w:val="false"/>
          </w:tcPr>
          <w:p>
            <w:pPr>
              <w:jc w:val="left"/>
              <w:rPr>
                <w:rFonts w:hint="eastAsia" w:cs="宋体" w:asciiTheme="minorEastAsia" w:hAnsiTheme="minorEastAsia" w:eastAsiaTheme="minorEastAsia"/>
                <w:szCs w:val="21"/>
              </w:rPr>
            </w:pPr>
            <w:r>
              <w:rPr>
                <w:rFonts w:hint="eastAsia" w:ascii="宋体" w:hAnsi="宋体"/>
                <w:color w:val="000000"/>
              </w:rPr>
              <w:t xml:space="preserve">★1.性能：设备采用30%-35%过氧化氢蒸汽（非雾化）对实验动物房进行消毒处理，灭菌效果达到6-log芽孢杀灭率；</w:t>
            </w:r>
            <w:r>
              <w:rPr>
                <w:rFonts w:hint="eastAsia" w:ascii="宋体" w:hAnsi="宋体"/>
                <w:color w:val="000000"/>
              </w:rPr>
              <w:br/>
              <w:t xml:space="preserve">2.材质和尺寸：主机外壳为耐腐蚀材质（含塑料或304及以上不锈钢）；具备防腐涂层，有效防腐蚀和外力损坏。外尺寸≤</w:t>
            </w:r>
            <w:r>
              <w:rPr>
                <w:rFonts w:hint="eastAsia" w:ascii="宋体" w:hAnsi="宋体"/>
                <w:color w:val="000000"/>
              </w:rPr>
              <w:t xml:space="preserve">850×850×</w:t>
            </w:r>
            <w:r>
              <w:rPr>
                <w:rFonts w:hint="eastAsia" w:ascii="宋体" w:hAnsi="宋体"/>
                <w:color w:val="000000"/>
              </w:rPr>
              <w:t xml:space="preserve">1500mm（长*宽*高）；</w:t>
            </w:r>
            <w:r>
              <w:rPr>
                <w:rFonts w:hint="eastAsia" w:ascii="宋体" w:hAnsi="宋体"/>
                <w:color w:val="000000"/>
              </w:rPr>
              <w:br/>
              <w:t xml:space="preserve">3.消毒时间：30-90min；分解时间：60-120min；</w:t>
            </w:r>
            <w:r>
              <w:rPr>
                <w:rFonts w:hint="eastAsia" w:ascii="宋体" w:hAnsi="宋体"/>
                <w:color w:val="000000"/>
              </w:rPr>
              <w:br/>
            </w:r>
            <w:r>
              <w:rPr>
                <w:rFonts w:hint="eastAsia" w:ascii="宋体" w:hAnsi="宋体"/>
                <w:color w:val="000000"/>
              </w:rPr>
              <w:t xml:space="preserve">▲4.可消毒空间≥400m³；</w:t>
            </w:r>
            <w:r>
              <w:rPr>
                <w:rFonts w:hint="eastAsia" w:ascii="宋体" w:hAnsi="宋体"/>
                <w:color w:val="000000"/>
              </w:rPr>
              <w:br/>
              <w:t xml:space="preserve">5.试剂流量：过氧化氢液体注射率≥10g/min；</w:t>
            </w:r>
            <w:r>
              <w:rPr>
                <w:rFonts w:hint="eastAsia" w:ascii="宋体" w:hAnsi="宋体"/>
                <w:color w:val="000000"/>
              </w:rPr>
              <w:br/>
              <w:t xml:space="preserve">▲6.具备对环境的温度、湿度和过氧化氢浓度实现实时监测的功能；</w:t>
            </w:r>
            <w:r>
              <w:rPr>
                <w:rFonts w:hint="eastAsia" w:ascii="宋体" w:hAnsi="宋体"/>
                <w:color w:val="000000"/>
              </w:rPr>
              <w:br/>
              <w:t xml:space="preserve">★7.初始运行环境条件：≥5°～35℃，相对湿度无强制约束（或0～100%）；</w:t>
            </w:r>
            <w:r>
              <w:rPr>
                <w:rFonts w:hint="eastAsia" w:ascii="宋体" w:hAnsi="宋体"/>
                <w:color w:val="000000"/>
              </w:rPr>
              <w:br/>
              <w:t xml:space="preserve">8.机器具备报警装置，运行异常时可以报警；</w:t>
            </w:r>
            <w:r>
              <w:rPr>
                <w:rFonts w:hint="eastAsia" w:ascii="宋体" w:hAnsi="宋体"/>
                <w:color w:val="000000"/>
              </w:rPr>
              <w:br/>
              <w:t xml:space="preserve">▲9.设备配置气体扩散及循环系统，确保过氧化氢气体有效扩散，实现全面有效消毒，避免交叉污染；</w:t>
            </w:r>
            <w:r>
              <w:rPr>
                <w:rFonts w:hint="eastAsia" w:ascii="宋体" w:hAnsi="宋体"/>
                <w:color w:val="000000"/>
              </w:rPr>
              <w:br/>
              <w:t xml:space="preserve">10.屏幕：主机配置触摸屏，可进行基础参数设置；</w:t>
            </w:r>
            <w:r>
              <w:rPr>
                <w:rFonts w:hint="eastAsia" w:ascii="宋体" w:hAnsi="宋体"/>
                <w:color w:val="000000"/>
              </w:rPr>
              <w:br/>
              <w:t xml:space="preserve">11.控制方式：支持无线操作，可配备远程监控功能；</w:t>
            </w:r>
            <w:r>
              <w:rPr>
                <w:rFonts w:hint="eastAsia" w:ascii="宋体" w:hAnsi="宋体"/>
                <w:color w:val="000000"/>
              </w:rPr>
              <w:br/>
              <w:t xml:space="preserve">▲12.过氧化氢存储量≥2L（可选用大容量版本）；</w:t>
            </w:r>
            <w:r>
              <w:rPr>
                <w:rFonts w:hint="eastAsia" w:ascii="宋体" w:hAnsi="宋体"/>
                <w:color w:val="000000"/>
              </w:rPr>
              <w:br/>
              <w:t xml:space="preserve">▲13.安全性：灭菌完成后，自动分解剩余的过氧化氢，直至达到安全残留浓度；</w:t>
            </w:r>
            <w:r>
              <w:rPr>
                <w:rFonts w:hint="eastAsia" w:ascii="宋体" w:hAnsi="宋体"/>
                <w:color w:val="000000"/>
              </w:rPr>
              <w:br/>
              <w:t xml:space="preserve">14.记录：设备自</w:t>
            </w:r>
            <w:r>
              <w:rPr>
                <w:rFonts w:hint="eastAsia" w:ascii="宋体" w:hAnsi="宋体"/>
                <w:color w:val="000000"/>
              </w:rPr>
              <w:t xml:space="preserve">带运行</w:t>
            </w:r>
            <w:r>
              <w:rPr>
                <w:rFonts w:hint="eastAsia" w:ascii="宋体" w:hAnsi="宋体"/>
                <w:color w:val="000000"/>
              </w:rPr>
              <w:t xml:space="preserve">记录存储及输出功能（含热敏打印或电子存储）；</w:t>
            </w:r>
            <w:r>
              <w:rPr>
                <w:rFonts w:hint="eastAsia" w:ascii="宋体" w:hAnsi="宋体"/>
                <w:color w:val="000000"/>
              </w:rPr>
              <w:br/>
              <w:t xml:space="preserve">15.设备具有房间信息记录功能，用户正常使用时可通过输入标识信息，调取最近一次的消毒参数；</w:t>
            </w:r>
            <w:r>
              <w:rPr>
                <w:rFonts w:hint="eastAsia" w:ascii="宋体" w:hAnsi="宋体"/>
                <w:color w:val="000000"/>
              </w:rPr>
              <w:br/>
              <w:t xml:space="preserve">16.手持式过氧化氢浓度检测仪：</w:t>
            </w:r>
            <w:r>
              <w:rPr>
                <w:rFonts w:hint="eastAsia" w:ascii="宋体" w:hAnsi="宋体"/>
                <w:color w:val="000000"/>
              </w:rPr>
              <w:t xml:space="preserve">标配手持式</w:t>
            </w:r>
            <w:r>
              <w:rPr>
                <w:rFonts w:hint="eastAsia" w:ascii="宋体" w:hAnsi="宋体"/>
                <w:color w:val="000000"/>
              </w:rPr>
              <w:t xml:space="preserve">高精度过氧化氢浓度检测仪，用于检测过氧化氢泄露以及残余量；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小动物代谢监测</w:t>
            </w:r>
            <w:r>
              <w:rPr>
                <w:rFonts w:hint="eastAsia" w:ascii="宋体" w:hAnsi="宋体" w:cs="宋体"/>
                <w:color w:val="000000"/>
                <w:szCs w:val="21"/>
              </w:rPr>
              <w:t xml:space="preserve">（行为学表型分析）</w:t>
            </w:r>
            <w:r>
              <w:rPr>
                <w:rFonts w:asciiTheme="minorEastAsia" w:hAnsiTheme="minorEastAsia" w:eastAsiaTheme="minorEastAsia"/>
                <w:szCs w:val="21"/>
              </w:rPr>
              <w:t xml:space="preserve">系统</w:t>
            </w:r>
            <w:r/>
          </w:p>
        </w:tc>
        <w:tc>
          <w:tcPr>
            <w:tcW w:w="11765" w:type="dxa"/>
            <w:vAlign w:val="center"/>
            <w:textDirection w:val="lrTb"/>
            <w:noWrap w:val="false"/>
          </w:tcPr>
          <w:p>
            <w:pPr>
              <w:jc w:val="left"/>
              <w:widowControl/>
              <w:rPr>
                <w:rFonts w:hint="eastAsia" w:ascii="宋体" w:hAnsi="宋体" w:cs="Malgun Gothic Semilight"/>
                <w:color w:val="000000"/>
              </w:rPr>
            </w:pPr>
            <w:r>
              <w:rPr>
                <w:rFonts w:hint="eastAsia" w:ascii="宋体" w:hAnsi="宋体" w:cs="Malgun Gothic Semilight"/>
                <w:color w:val="000000"/>
              </w:rPr>
              <w:t xml:space="preserve">★1.设备可以全自动长时间连续监测</w:t>
            </w:r>
            <w:r>
              <w:rPr>
                <w:rFonts w:hint="eastAsia" w:ascii="宋体" w:hAnsi="宋体" w:cs="Malgun Gothic Semilight"/>
                <w:color w:val="000000"/>
              </w:rPr>
              <w:t xml:space="preserve">一</w:t>
            </w:r>
            <w:r>
              <w:rPr>
                <w:rFonts w:hint="eastAsia" w:ascii="宋体" w:hAnsi="宋体" w:cs="Malgun Gothic Semilight"/>
                <w:color w:val="000000"/>
              </w:rPr>
              <w:t xml:space="preserve">批次不少于16只小鼠的能量代谢参数，配置监测功能模块至少包含：呼吸</w:t>
            </w:r>
            <w:r>
              <w:rPr>
                <w:rFonts w:hint="eastAsia" w:ascii="宋体" w:hAnsi="宋体" w:cs="Malgun Gothic Semilight"/>
                <w:color w:val="000000"/>
              </w:rPr>
              <w:t xml:space="preserve">熵</w:t>
            </w:r>
            <w:r>
              <w:rPr>
                <w:rFonts w:hint="eastAsia" w:ascii="宋体" w:hAnsi="宋体" w:cs="Malgun Gothic Semilight"/>
                <w:color w:val="000000"/>
              </w:rPr>
              <w:t xml:space="preserve">监测模块、摄食量监测模块、饮水量监测模块、体重变化量模块、笼内温湿度气压监测模块、自主活动度监测模块、</w:t>
            </w:r>
            <w:r>
              <w:rPr>
                <w:rFonts w:hint="eastAsia" w:ascii="宋体" w:hAnsi="宋体" w:cs="Malgun Gothic Semilight"/>
                <w:color w:val="000000"/>
              </w:rPr>
              <w:t xml:space="preserve">跑轮监测</w:t>
            </w:r>
            <w:r>
              <w:rPr>
                <w:rFonts w:hint="eastAsia" w:ascii="宋体" w:hAnsi="宋体" w:cs="Malgun Gothic Semilight"/>
                <w:color w:val="000000"/>
              </w:rPr>
              <w:t xml:space="preserve">模块、温控柜模块；</w:t>
            </w:r>
            <w:r>
              <w:rPr>
                <w:rFonts w:hint="eastAsia" w:ascii="宋体" w:hAnsi="宋体" w:cs="Malgun Gothic Semilight"/>
                <w:color w:val="000000"/>
              </w:rPr>
              <w:br/>
              <w:t xml:space="preserve">2.不少于16通道呼吸</w:t>
            </w:r>
            <w:r>
              <w:rPr>
                <w:rFonts w:hint="eastAsia" w:ascii="宋体" w:hAnsi="宋体" w:cs="Malgun Gothic Semilight"/>
                <w:color w:val="000000"/>
              </w:rPr>
              <w:t xml:space="preserve">熵</w:t>
            </w:r>
            <w:r>
              <w:rPr>
                <w:rFonts w:hint="eastAsia" w:ascii="宋体" w:hAnsi="宋体" w:cs="Malgun Gothic Semilight"/>
                <w:color w:val="000000"/>
              </w:rPr>
              <w:t xml:space="preserve">监测模块：</w:t>
            </w:r>
            <w:r>
              <w:rPr>
                <w:rFonts w:hint="eastAsia" w:ascii="宋体" w:hAnsi="宋体" w:cs="Malgun Gothic Semilight"/>
                <w:color w:val="000000"/>
              </w:rPr>
              <w:br/>
              <w:t xml:space="preserve">2.1可测量呼吸熵、耗氧量、二氧化碳产生量和热量等；</w:t>
            </w:r>
            <w:r>
              <w:rPr>
                <w:rFonts w:hint="eastAsia" w:ascii="宋体" w:hAnsi="宋体" w:cs="Malgun Gothic Semilight"/>
                <w:color w:val="000000"/>
              </w:rPr>
              <w:br/>
              <w:t xml:space="preserve">▲2.2 O</w:t>
            </w:r>
            <w:r>
              <w:rPr>
                <w:rFonts w:ascii="Cambria Math" w:hAnsi="Cambria Math" w:cs="Cambria Math"/>
                <w:color w:val="000000"/>
              </w:rPr>
              <w:t xml:space="preserve">₂</w:t>
            </w:r>
            <w:r>
              <w:rPr>
                <w:rFonts w:hint="eastAsia" w:ascii="宋体" w:hAnsi="宋体" w:cs="Malgun Gothic Semilight"/>
                <w:color w:val="000000"/>
              </w:rPr>
              <w:t xml:space="preserve">测量精度：不低于0.001% ；O</w:t>
            </w:r>
            <w:r>
              <w:rPr>
                <w:rFonts w:ascii="Cambria Math" w:hAnsi="Cambria Math" w:cs="Cambria Math"/>
                <w:color w:val="000000"/>
              </w:rPr>
              <w:t xml:space="preserve">₂</w:t>
            </w:r>
            <w:r>
              <w:rPr>
                <w:rFonts w:hint="eastAsia" w:ascii="宋体" w:hAnsi="宋体" w:cs="Malgun Gothic Semilight"/>
                <w:color w:val="000000"/>
              </w:rPr>
              <w:t xml:space="preserve">测量分辨率：不低于0.001%；</w:t>
            </w:r>
            <w:r>
              <w:rPr>
                <w:rFonts w:hint="eastAsia" w:ascii="宋体" w:hAnsi="宋体" w:cs="Malgun Gothic Semilight"/>
                <w:color w:val="000000"/>
              </w:rPr>
              <w:br/>
              <w:t xml:space="preserve">▲2.3 CO</w:t>
            </w:r>
            <w:r>
              <w:rPr>
                <w:rFonts w:ascii="Cambria Math" w:hAnsi="Cambria Math" w:cs="Cambria Math"/>
                <w:color w:val="000000"/>
              </w:rPr>
              <w:t xml:space="preserve">₂</w:t>
            </w:r>
            <w:r>
              <w:rPr>
                <w:rFonts w:hint="eastAsia" w:ascii="宋体" w:hAnsi="宋体" w:cs="Malgun Gothic Semilight"/>
                <w:color w:val="000000"/>
              </w:rPr>
              <w:t xml:space="preserve">测量精度：不低于0.001% ；CO</w:t>
            </w:r>
            <w:r>
              <w:rPr>
                <w:rFonts w:ascii="Cambria Math" w:hAnsi="Cambria Math" w:cs="Cambria Math"/>
                <w:color w:val="000000"/>
              </w:rPr>
              <w:t xml:space="preserve">₂</w:t>
            </w:r>
            <w:r>
              <w:rPr>
                <w:rFonts w:hint="eastAsia" w:ascii="宋体" w:hAnsi="宋体" w:cs="Malgun Gothic Semilight"/>
                <w:color w:val="000000"/>
              </w:rPr>
              <w:t xml:space="preserve">测量分辨率：不低于0.001%；</w:t>
            </w:r>
            <w:r>
              <w:rPr>
                <w:rFonts w:hint="eastAsia" w:ascii="宋体" w:hAnsi="宋体" w:cs="Malgun Gothic Semilight"/>
                <w:color w:val="000000"/>
              </w:rPr>
              <w:br/>
              <w:t xml:space="preserve">2.4高速气体监测模块：单笼氧气/二氧化碳数据单次测量耗时≤30秒；</w:t>
            </w:r>
            <w:r>
              <w:rPr>
                <w:rFonts w:hint="eastAsia" w:ascii="宋体" w:hAnsi="宋体" w:cs="Malgun Gothic Semilight"/>
                <w:color w:val="000000"/>
              </w:rPr>
              <w:br/>
              <w:t xml:space="preserve">2.5 气体探头全自动快速校正模块：可全自动高速校准O</w:t>
            </w:r>
            <w:r>
              <w:rPr>
                <w:rFonts w:ascii="Cambria Math" w:hAnsi="Cambria Math" w:cs="Cambria Math"/>
                <w:color w:val="000000"/>
              </w:rPr>
              <w:t xml:space="preserve">₂</w:t>
            </w:r>
            <w:r>
              <w:rPr>
                <w:rFonts w:hint="eastAsia" w:ascii="宋体" w:hAnsi="宋体" w:cs="Malgun Gothic Semilight"/>
                <w:color w:val="000000"/>
              </w:rPr>
              <w:t xml:space="preserve">、CO</w:t>
            </w:r>
            <w:r>
              <w:rPr>
                <w:rFonts w:ascii="Cambria Math" w:hAnsi="Cambria Math" w:cs="Cambria Math"/>
                <w:color w:val="000000"/>
              </w:rPr>
              <w:t xml:space="preserve">₂</w:t>
            </w:r>
            <w:r>
              <w:rPr>
                <w:rFonts w:hint="eastAsia" w:ascii="宋体" w:hAnsi="宋体" w:cs="Malgun Gothic Semilight"/>
                <w:color w:val="000000"/>
              </w:rPr>
              <w:t xml:space="preserve">监测探头，校验气体无需持续接入，确保精确校准；</w:t>
            </w:r>
            <w:r>
              <w:rPr>
                <w:rFonts w:hint="eastAsia" w:ascii="宋体" w:hAnsi="宋体" w:cs="Malgun Gothic Semilight"/>
                <w:color w:val="000000"/>
              </w:rPr>
              <w:br/>
              <w:t xml:space="preserve">▲2.6 实时动态参比监测模块：具备动态气体监测参比功能，可提供精准参比数据；</w:t>
            </w:r>
            <w:r>
              <w:rPr>
                <w:rFonts w:hint="eastAsia" w:ascii="宋体" w:hAnsi="宋体" w:cs="Malgun Gothic Semilight"/>
                <w:color w:val="000000"/>
              </w:rPr>
              <w:br/>
              <w:t xml:space="preserve">▲2.7 水汽去除模块：有自动水蒸气去除功能，自动动态调节，可避免水蒸气导致的氧气及二氧化碳检测误差，水汽去除模块无需耗材；</w:t>
            </w:r>
            <w:r>
              <w:rPr>
                <w:rFonts w:hint="eastAsia" w:ascii="宋体" w:hAnsi="宋体" w:cs="Malgun Gothic Semilight"/>
                <w:color w:val="000000"/>
              </w:rPr>
              <w:br/>
              <w:t xml:space="preserve">▲2.8 氧气监测传感器采用氧化锆或顺磁体探头；二氧化碳监测传感器采用红外光谱探头；</w:t>
            </w:r>
            <w:r>
              <w:rPr>
                <w:rFonts w:hint="eastAsia" w:ascii="宋体" w:hAnsi="宋体" w:cs="Malgun Gothic Semilight"/>
                <w:color w:val="000000"/>
              </w:rPr>
              <w:br/>
              <w:t xml:space="preserve">▲2.9笼内环境监测模块：每个笼体配置独立的环境监测传感器，可实时测定</w:t>
            </w:r>
            <w:r>
              <w:rPr>
                <w:rFonts w:hint="eastAsia" w:ascii="宋体" w:hAnsi="宋体" w:cs="Malgun Gothic Semilight"/>
                <w:color w:val="000000"/>
              </w:rPr>
              <w:t xml:space="preserve">笼</w:t>
            </w:r>
            <w:r>
              <w:rPr>
                <w:rFonts w:hint="eastAsia" w:ascii="宋体" w:hAnsi="宋体" w:cs="Malgun Gothic Semilight"/>
                <w:color w:val="000000"/>
              </w:rPr>
              <w:t xml:space="preserve">内环境温度、湿度和气压等指标；</w:t>
            </w:r>
            <w:r>
              <w:rPr>
                <w:rFonts w:hint="eastAsia" w:ascii="宋体" w:hAnsi="宋体" w:cs="Malgun Gothic Semilight"/>
                <w:color w:val="000000"/>
              </w:rPr>
              <w:br/>
              <w:t xml:space="preserve">▲2.10 温度监测探头精度：不低于0.001℃；湿度监测探头精度：不低于0.001%RH；气压监测探头精度：不低于0.001hpa；</w:t>
            </w:r>
            <w:r>
              <w:rPr>
                <w:rFonts w:hint="eastAsia" w:ascii="宋体" w:hAnsi="宋体" w:cs="Malgun Gothic Semilight"/>
                <w:color w:val="000000"/>
              </w:rPr>
              <w:br/>
              <w:t xml:space="preserve">2.11系统可长时间连续监测，最长测量时间：≥7天；</w:t>
            </w:r>
            <w:r>
              <w:rPr>
                <w:rFonts w:hint="eastAsia" w:ascii="宋体" w:hAnsi="宋体" w:cs="Malgun Gothic Semilight"/>
                <w:color w:val="000000"/>
              </w:rPr>
              <w:br/>
              <w:t xml:space="preserve">2.12笼内气体循环：具备笼内气体混匀功能，减少代谢笼内的气体残留；</w:t>
            </w:r>
            <w:r>
              <w:rPr>
                <w:rFonts w:hint="eastAsia" w:ascii="宋体" w:hAnsi="宋体" w:cs="Malgun Gothic Semilight"/>
                <w:color w:val="000000"/>
              </w:rPr>
              <w:br/>
            </w:r>
            <w:r>
              <w:rPr>
                <w:rFonts w:hint="eastAsia" w:ascii="宋体" w:hAnsi="宋体" w:cs="Malgun Gothic Semilight"/>
                <w:color w:val="000000"/>
              </w:rPr>
              <w:t xml:space="preserve">3.不少于16通道进食监测模块/饮水监测模块/体重监测模块：</w:t>
            </w:r>
            <w:r>
              <w:rPr>
                <w:rFonts w:hint="eastAsia" w:ascii="宋体" w:hAnsi="宋体" w:cs="Malgun Gothic Semilight"/>
                <w:color w:val="000000"/>
              </w:rPr>
              <w:br/>
              <w:t xml:space="preserve">3.1 进食监测：可实时监测食物消耗量，测量精度不低于0.001g ；</w:t>
            </w:r>
            <w:r>
              <w:rPr>
                <w:rFonts w:hint="eastAsia" w:ascii="宋体" w:hAnsi="宋体" w:cs="Malgun Gothic Semilight"/>
                <w:color w:val="000000"/>
              </w:rPr>
              <w:br/>
              <w:t xml:space="preserve">3.2 饮水监测：可实时监测饮水消耗量，测量精度不低于0.001g ；</w:t>
            </w:r>
            <w:r>
              <w:rPr>
                <w:rFonts w:hint="eastAsia" w:ascii="宋体" w:hAnsi="宋体" w:cs="Malgun Gothic Semilight"/>
                <w:color w:val="000000"/>
              </w:rPr>
              <w:br/>
              <w:t xml:space="preserve">3.3 体重监测：可实时监测体重变化量，测量精度不低于0.001g ；</w:t>
            </w:r>
            <w:r>
              <w:rPr>
                <w:rFonts w:hint="eastAsia" w:ascii="宋体" w:hAnsi="宋体" w:cs="Malgun Gothic Semilight"/>
                <w:color w:val="000000"/>
              </w:rPr>
              <w:br/>
              <w:t xml:space="preserve">3.4 质量监测传感器采样频率≥1次/秒，监测重量变化。所有传感器含即时暂停模式，此模式可在实验过程中添加食物和饮水，不影响监测数据采集；</w:t>
            </w:r>
            <w:r>
              <w:rPr>
                <w:rFonts w:hint="eastAsia" w:ascii="宋体" w:hAnsi="宋体" w:cs="Malgun Gothic Semilight"/>
                <w:color w:val="000000"/>
              </w:rPr>
              <w:br/>
              <w:t xml:space="preserve">3.5饮食饮水供应方式为顶部喂食；需要有防碎屑装置，可减少进食过程中碎屑损失和外漏引起的误差；</w:t>
            </w:r>
            <w:r>
              <w:rPr>
                <w:rFonts w:hint="eastAsia" w:ascii="宋体" w:hAnsi="宋体" w:cs="Malgun Gothic Semilight"/>
                <w:color w:val="000000"/>
              </w:rPr>
              <w:br/>
              <w:t xml:space="preserve">4.不少于16通道自发活动监测模块：</w:t>
            </w:r>
            <w:r>
              <w:rPr>
                <w:rFonts w:hint="eastAsia" w:ascii="宋体" w:hAnsi="宋体" w:cs="Malgun Gothic Semilight"/>
                <w:color w:val="000000"/>
              </w:rPr>
              <w:br/>
              <w:t xml:space="preserve">4.1活动监测维度：XYZ轴面监测；</w:t>
            </w:r>
            <w:r>
              <w:rPr>
                <w:rFonts w:hint="eastAsia" w:ascii="宋体" w:hAnsi="宋体" w:cs="Malgun Gothic Semilight"/>
                <w:color w:val="000000"/>
              </w:rPr>
              <w:br/>
              <w:t xml:space="preserve">▲4.2 相邻红外探头间距：≤5mm；</w:t>
            </w:r>
            <w:r>
              <w:rPr>
                <w:rFonts w:hint="eastAsia" w:ascii="宋体" w:hAnsi="宋体" w:cs="Malgun Gothic Semilight"/>
                <w:color w:val="000000"/>
              </w:rPr>
              <w:br/>
              <w:t xml:space="preserve">▲4.3 监测自发活动参数至少包括：水平活动度，小鼠位置偏爱信息，昼夜节律监测等；</w:t>
            </w:r>
            <w:r>
              <w:rPr>
                <w:rFonts w:hint="eastAsia" w:ascii="宋体" w:hAnsi="宋体" w:cs="Malgun Gothic Semilight"/>
                <w:color w:val="000000"/>
              </w:rPr>
              <w:br/>
              <w:t xml:space="preserve">▲4.4位移分辨率≤5mm ；</w:t>
            </w:r>
            <w:r>
              <w:rPr>
                <w:rFonts w:hint="eastAsia" w:ascii="宋体" w:hAnsi="宋体" w:cs="Malgun Gothic Semilight"/>
                <w:color w:val="000000"/>
              </w:rPr>
              <w:br/>
              <w:t xml:space="preserve">4.5最长活动监测时间：≥7天；</w:t>
            </w:r>
            <w:r>
              <w:rPr>
                <w:rFonts w:hint="eastAsia" w:ascii="宋体" w:hAnsi="宋体" w:cs="Malgun Gothic Semilight"/>
                <w:color w:val="000000"/>
              </w:rPr>
              <w:br/>
              <w:t xml:space="preserve">5.小动物温控柜模块1套:</w:t>
            </w:r>
            <w:r>
              <w:rPr>
                <w:rFonts w:hint="eastAsia" w:ascii="宋体" w:hAnsi="宋体" w:cs="Malgun Gothic Semilight"/>
                <w:color w:val="000000"/>
              </w:rPr>
              <w:br/>
              <w:t xml:space="preserve">5.1小动物温控柜外部及内部需采用耐腐蚀材质；</w:t>
            </w:r>
            <w:r>
              <w:rPr>
                <w:rFonts w:hint="eastAsia" w:ascii="宋体" w:hAnsi="宋体" w:cs="Malgun Gothic Semilight"/>
                <w:color w:val="000000"/>
              </w:rPr>
              <w:br/>
              <w:t xml:space="preserve">5.2内部支架层≥3层，至少可以容纳16笼：承重不变形；</w:t>
            </w:r>
            <w:r>
              <w:rPr>
                <w:rFonts w:hint="eastAsia" w:ascii="宋体" w:hAnsi="宋体" w:cs="Malgun Gothic Semilight"/>
                <w:color w:val="000000"/>
              </w:rPr>
              <w:br/>
              <w:t xml:space="preserve">5.3 温度范围：4℃~+35℃；</w:t>
            </w:r>
            <w:r>
              <w:rPr>
                <w:rFonts w:hint="eastAsia" w:ascii="宋体" w:hAnsi="宋体" w:cs="Malgun Gothic Semilight"/>
                <w:color w:val="000000"/>
              </w:rPr>
              <w:br/>
              <w:t xml:space="preserve">▲5.4 湿度范围：</w:t>
            </w:r>
            <w:r>
              <w:rPr>
                <w:rFonts w:hint="eastAsia"/>
              </w:rPr>
              <w:t xml:space="preserve">湿度范围：</w:t>
            </w:r>
            <w:r>
              <w:rPr>
                <w:rFonts w:hint="eastAsia"/>
              </w:rPr>
              <w:t xml:space="preserve">30%~80%RH</w:t>
            </w:r>
            <w:r>
              <w:rPr>
                <w:rFonts w:hint="eastAsia" w:ascii="宋体" w:hAnsi="宋体" w:cs="Malgun Gothic Semilight"/>
                <w:color w:val="000000"/>
              </w:rPr>
              <w:t xml:space="preserve">；</w:t>
            </w:r>
            <w:r>
              <w:rPr>
                <w:rFonts w:hint="eastAsia" w:ascii="宋体" w:hAnsi="宋体" w:cs="Malgun Gothic Semilight"/>
                <w:color w:val="000000"/>
              </w:rPr>
              <w:br/>
              <w:t xml:space="preserve">5.5 温度保护：可调；</w:t>
            </w:r>
            <w:r>
              <w:rPr>
                <w:rFonts w:hint="eastAsia" w:ascii="宋体" w:hAnsi="宋体" w:cs="Malgun Gothic Semilight"/>
                <w:color w:val="000000"/>
              </w:rPr>
              <w:br/>
              <w:t xml:space="preserve">5.6光照：具备可调节强度的LED红光和白光（0~6000LUX）；</w:t>
            </w:r>
            <w:r>
              <w:rPr>
                <w:rFonts w:hint="eastAsia" w:ascii="宋体" w:hAnsi="宋体" w:cs="Malgun Gothic Semilight"/>
                <w:color w:val="000000"/>
              </w:rPr>
              <w:br/>
              <w:t xml:space="preserve">5.7可适配小鼠能量代谢笼，可放置不少于16笼；</w:t>
            </w:r>
            <w:r>
              <w:rPr>
                <w:rFonts w:hint="eastAsia" w:ascii="宋体" w:hAnsi="宋体" w:cs="Malgun Gothic Semilight"/>
                <w:color w:val="000000"/>
              </w:rPr>
              <w:br/>
              <w:t xml:space="preserve">6.</w:t>
            </w:r>
            <w:r>
              <w:rPr>
                <w:rFonts w:hint="eastAsia" w:ascii="宋体" w:hAnsi="宋体" w:cs="Malgun Gothic Semilight"/>
                <w:color w:val="000000"/>
              </w:rPr>
              <w:t xml:space="preserve">跑轮监测</w:t>
            </w:r>
            <w:r>
              <w:rPr>
                <w:rFonts w:hint="eastAsia" w:ascii="宋体" w:hAnsi="宋体" w:cs="Malgun Gothic Semilight"/>
                <w:color w:val="000000"/>
              </w:rPr>
              <w:t xml:space="preserve">模块</w:t>
            </w:r>
            <w:r>
              <w:rPr>
                <w:rFonts w:hint="eastAsia" w:ascii="宋体" w:hAnsi="宋体" w:cs="Malgun Gothic Semilight"/>
                <w:color w:val="000000"/>
              </w:rPr>
              <w:br/>
              <w:t xml:space="preserve">6.1 监测小鼠的自发运动，实时记录实验</w:t>
            </w:r>
            <w:r>
              <w:rPr>
                <w:rFonts w:hint="eastAsia" w:ascii="宋体" w:hAnsi="宋体" w:cs="Malgun Gothic Semilight"/>
                <w:color w:val="000000"/>
              </w:rPr>
              <w:t xml:space="preserve">动物跑轮圈数</w:t>
            </w:r>
            <w:r>
              <w:rPr>
                <w:rFonts w:hint="eastAsia" w:ascii="宋体" w:hAnsi="宋体" w:cs="Malgun Gothic Semilight"/>
                <w:color w:val="000000"/>
              </w:rPr>
              <w:t xml:space="preserve">、速度、角速度、时间、周期等；</w:t>
            </w:r>
            <w:r>
              <w:rPr>
                <w:rFonts w:hint="eastAsia" w:ascii="宋体" w:hAnsi="宋体" w:cs="Malgun Gothic Semilight"/>
                <w:color w:val="000000"/>
              </w:rPr>
              <w:br/>
              <w:t xml:space="preserve">▲6.2 </w:t>
            </w:r>
            <w:r>
              <w:rPr>
                <w:rFonts w:hint="eastAsia" w:ascii="宋体" w:hAnsi="宋体" w:cs="Malgun Gothic Semilight"/>
                <w:color w:val="000000"/>
              </w:rPr>
              <w:t xml:space="preserve">跑轮采用</w:t>
            </w:r>
            <w:r>
              <w:rPr>
                <w:rFonts w:hint="eastAsia" w:ascii="宋体" w:hAnsi="宋体" w:cs="Malgun Gothic Semilight"/>
                <w:color w:val="000000"/>
              </w:rPr>
              <w:t xml:space="preserve">不锈钢材质；</w:t>
            </w:r>
            <w:r>
              <w:rPr>
                <w:rFonts w:hint="eastAsia" w:ascii="宋体" w:hAnsi="宋体" w:cs="Malgun Gothic Semilight"/>
                <w:color w:val="000000"/>
              </w:rPr>
              <w:br/>
              <w:t xml:space="preserve">6.3</w:t>
            </w:r>
            <w:r>
              <w:rPr>
                <w:rFonts w:hint="eastAsia" w:ascii="宋体" w:hAnsi="宋体" w:cs="Malgun Gothic Semilight"/>
                <w:color w:val="000000"/>
              </w:rPr>
              <w:t xml:space="preserve">跑轮模块</w:t>
            </w:r>
            <w:r>
              <w:rPr>
                <w:rFonts w:hint="eastAsia" w:ascii="宋体" w:hAnsi="宋体" w:cs="Malgun Gothic Semilight"/>
                <w:color w:val="000000"/>
              </w:rPr>
              <w:t xml:space="preserve">可装配于代谢笼中，实验动物自发运动时可测量呼吸熵、耗氧量、二氧化碳产生量和热量等；</w:t>
            </w:r>
            <w:r>
              <w:rPr>
                <w:rFonts w:hint="eastAsia" w:ascii="宋体" w:hAnsi="宋体" w:cs="Malgun Gothic Semilight"/>
                <w:color w:val="000000"/>
              </w:rPr>
              <w:br/>
              <w:t xml:space="preserve">6.4实验动物测试兼容性：小鼠测试；</w:t>
            </w:r>
            <w:r>
              <w:rPr>
                <w:rFonts w:hint="eastAsia" w:ascii="宋体" w:hAnsi="宋体" w:cs="Malgun Gothic Semilight"/>
                <w:color w:val="000000"/>
              </w:rPr>
              <w:br/>
              <w:t xml:space="preserve">6.5 可同时监测通道数：不少于16个；</w:t>
            </w:r>
            <w:r>
              <w:rPr>
                <w:rFonts w:hint="eastAsia" w:ascii="宋体" w:hAnsi="宋体" w:cs="Malgun Gothic Semilight"/>
                <w:color w:val="000000"/>
              </w:rPr>
              <w:br/>
              <w:t xml:space="preserve">7.代谢</w:t>
            </w:r>
            <w:r>
              <w:rPr>
                <w:rFonts w:hint="eastAsia" w:ascii="宋体" w:hAnsi="宋体" w:cs="Malgun Gothic Semilight"/>
                <w:color w:val="000000"/>
              </w:rPr>
              <w:t xml:space="preserve">笼</w:t>
            </w:r>
            <w:r>
              <w:rPr>
                <w:rFonts w:hint="eastAsia" w:ascii="宋体" w:hAnsi="宋体" w:cs="Malgun Gothic Semilight"/>
                <w:color w:val="000000"/>
              </w:rPr>
              <w:t xml:space="preserve">模块</w:t>
            </w:r>
            <w:r>
              <w:rPr>
                <w:rFonts w:hint="eastAsia" w:ascii="宋体" w:hAnsi="宋体" w:cs="Malgun Gothic Semilight"/>
                <w:color w:val="000000"/>
              </w:rPr>
              <w:br/>
              <w:t xml:space="preserve">7.1 含不少于16个小鼠代谢笼，笼舍采用与常规小鼠饲养</w:t>
            </w:r>
            <w:r>
              <w:rPr>
                <w:rFonts w:hint="eastAsia" w:ascii="宋体" w:hAnsi="宋体" w:cs="Malgun Gothic Semilight"/>
                <w:color w:val="000000"/>
              </w:rPr>
              <w:t xml:space="preserve">笼</w:t>
            </w:r>
            <w:r>
              <w:rPr>
                <w:rFonts w:hint="eastAsia" w:ascii="宋体" w:hAnsi="宋体" w:cs="Malgun Gothic Semilight"/>
                <w:color w:val="000000"/>
              </w:rPr>
              <w:t xml:space="preserve">适配的设计，测试时可以放垫料，符合长期监测标准；</w:t>
            </w:r>
            <w:r>
              <w:rPr>
                <w:rFonts w:hint="eastAsia" w:ascii="宋体" w:hAnsi="宋体" w:cs="Malgun Gothic Semilight"/>
                <w:color w:val="000000"/>
              </w:rPr>
              <w:br/>
              <w:t xml:space="preserve">7.2 笼内配置气体导流或混匀结构，减少代谢笼内的气体残留；</w:t>
            </w:r>
            <w:r>
              <w:rPr>
                <w:rFonts w:hint="eastAsia" w:ascii="宋体" w:hAnsi="宋体" w:cs="Malgun Gothic Semilight"/>
                <w:color w:val="000000"/>
              </w:rPr>
              <w:br/>
            </w:r>
            <w:r>
              <w:rPr>
                <w:rFonts w:hint="eastAsia" w:ascii="宋体" w:hAnsi="宋体" w:cs="Malgun Gothic Semilight"/>
                <w:color w:val="000000"/>
              </w:rPr>
              <w:t xml:space="preserve">7.3 实验过程中，动物笼内可根据实验需要铺设垫料（刨花垫料或玉米芯垫料均可），为动物提供高舒适度的环境；</w:t>
            </w:r>
            <w:r>
              <w:rPr>
                <w:rFonts w:hint="eastAsia" w:ascii="宋体" w:hAnsi="宋体" w:cs="Malgun Gothic Semilight"/>
                <w:color w:val="000000"/>
              </w:rPr>
              <w:br/>
              <w:t xml:space="preserve">7.4 笼体</w:t>
            </w:r>
            <w:r>
              <w:rPr>
                <w:rFonts w:hint="eastAsia" w:ascii="宋体" w:hAnsi="宋体" w:cs="Malgun Gothic Semilight"/>
                <w:color w:val="000000"/>
              </w:rPr>
              <w:t xml:space="preserve">盖具备</w:t>
            </w:r>
            <w:r>
              <w:rPr>
                <w:rFonts w:hint="eastAsia" w:ascii="宋体" w:hAnsi="宋体" w:cs="Malgun Gothic Semilight"/>
                <w:color w:val="000000"/>
              </w:rPr>
              <w:t xml:space="preserve">≥5个扩展型接口（气体监测接口除外），可保证多种扩展型监测传感器同时使用；</w:t>
            </w:r>
            <w:r>
              <w:rPr>
                <w:rFonts w:hint="eastAsia" w:ascii="宋体" w:hAnsi="宋体" w:cs="Malgun Gothic Semilight"/>
                <w:color w:val="000000"/>
              </w:rPr>
              <w:br/>
              <w:t xml:space="preserve">8.专用控制软件：具备对设备控制、设定、数据记录功能，实时显示数据采集，可以对原始数据进行切割、分析和作图，也可以将原始数据导出，用于进一步的统计分析；控制软件可免费安装用户个人电脑，无需加密狗限制；软件数据自带安全协议。</w:t>
            </w:r>
            <w:r/>
          </w:p>
          <w:p>
            <w:pPr>
              <w:jc w:val="left"/>
              <w:rPr>
                <w:rFonts w:hint="eastAsia" w:cs="宋体" w:asciiTheme="minorEastAsia" w:hAnsiTheme="minorEastAsia" w:eastAsiaTheme="minorEastAsia"/>
                <w:szCs w:val="21"/>
              </w:rPr>
            </w:pPr>
            <w:r>
              <w:rPr>
                <w:rFonts w:hint="eastAsia" w:ascii="宋体" w:hAnsi="宋体" w:cs="Malgun Gothic Semilight"/>
                <w:color w:val="000000"/>
              </w:rPr>
              <w:t xml:space="preserve">9.专用分析软件：分析软件具备不同批次实验组数据进行切割及数据合并，可对不同课题组数据进行分类切割以及数据合并，便于课题组数据收集与分析，节约时间；可实现：柱状图、盒状-小提琴图、折线图、散点图，并可进行相关性、正态性检验分析、异常检测分析。</w:t>
            </w:r>
            <w:r>
              <w:rPr>
                <w:rFonts w:ascii="宋体" w:hAnsi="宋体" w:cs="Malgun Gothic Semilight"/>
                <w:color w:val="000000"/>
              </w:rPr>
              <w:t xml:space="preserve"> </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highlight w:val="yellow"/>
              </w:rPr>
            </w:pPr>
            <w:r>
              <w:rPr>
                <w:rFonts w:hint="eastAsia" w:cs="宋体" w:asciiTheme="minorEastAsia" w:hAnsiTheme="minorEastAsia" w:eastAsiaTheme="minorEastAsia"/>
                <w:szCs w:val="21"/>
                <w:highlight w:val="yellow"/>
              </w:rPr>
              <w:t xml:space="preserve">11</w:t>
            </w:r>
            <w:r/>
          </w:p>
        </w:tc>
        <w:tc>
          <w:tcPr>
            <w:tcW w:w="1276" w:type="dxa"/>
            <w:vAlign w:val="center"/>
            <w:textDirection w:val="lrTb"/>
            <w:noWrap w:val="false"/>
          </w:tcPr>
          <w:p>
            <w:pPr>
              <w:jc w:val="center"/>
              <w:rPr>
                <w:rFonts w:hint="eastAsia" w:cs="宋体" w:asciiTheme="minorEastAsia" w:hAnsiTheme="minorEastAsia" w:eastAsiaTheme="minorEastAsia"/>
                <w:szCs w:val="21"/>
                <w:highlight w:val="yellow"/>
              </w:rPr>
            </w:pPr>
            <w:r>
              <w:rPr>
                <w:rFonts w:asciiTheme="minorEastAsia" w:hAnsiTheme="minorEastAsia" w:eastAsiaTheme="minorEastAsia"/>
                <w:szCs w:val="21"/>
                <w:highlight w:val="yellow"/>
              </w:rPr>
              <w:t xml:space="preserve">小动物彩超</w:t>
            </w:r>
            <w:r>
              <w:rPr>
                <w:rFonts w:hint="eastAsia" w:ascii="宋体" w:hAnsi="宋体" w:cs="宋体"/>
                <w:color w:val="000000"/>
                <w:szCs w:val="21"/>
                <w:highlight w:val="yellow"/>
              </w:rPr>
              <w:t xml:space="preserve">（超声成像仪）</w:t>
            </w:r>
            <w:r>
              <w:rPr>
                <w:rFonts w:hint="eastAsia" w:asciiTheme="minorEastAsia" w:hAnsiTheme="minorEastAsia" w:eastAsiaTheme="minorEastAsia"/>
                <w:color w:val="ee0000"/>
                <w:szCs w:val="21"/>
                <w:highlight w:val="yellow"/>
              </w:rPr>
              <w:t xml:space="preserve">（核心产品）</w:t>
            </w:r>
            <w:r/>
          </w:p>
        </w:tc>
        <w:tc>
          <w:tcPr>
            <w:tcW w:w="11765" w:type="dxa"/>
            <w:textDirection w:val="lrTb"/>
            <w:noWrap w:val="false"/>
          </w:tcPr>
          <w:p>
            <w:pPr>
              <w:jc w:val="left"/>
              <w:widowControl/>
              <w:rPr>
                <w:rFonts w:hint="eastAsia" w:ascii="宋体" w:hAnsi="宋体"/>
                <w:color w:val="000000"/>
                <w:highlight w:val="yellow"/>
              </w:rPr>
            </w:pPr>
            <w:r>
              <w:rPr>
                <w:rFonts w:hint="eastAsia" w:ascii="宋体" w:hAnsi="宋体"/>
                <w:color w:val="000000"/>
                <w:highlight w:val="yellow"/>
              </w:rPr>
              <w:t xml:space="preserve">★1.系统具有多模式成像功能：能同时进行高分辨率B超、M超、彩色多普勒、光声成像等功能，无需借助第三方硬件和软件处理，用于小鼠，大鼠等常用模式动物科学研究；</w:t>
            </w:r>
            <w:r/>
          </w:p>
          <w:p>
            <w:pPr>
              <w:jc w:val="left"/>
              <w:widowControl/>
              <w:rPr>
                <w:rFonts w:hint="eastAsia" w:ascii="宋体" w:hAnsi="宋体"/>
                <w:color w:val="000000"/>
                <w:highlight w:val="yellow"/>
              </w:rPr>
            </w:pPr>
            <w:r>
              <w:rPr>
                <w:rFonts w:hint="eastAsia" w:ascii="宋体" w:hAnsi="宋体"/>
                <w:color w:val="000000"/>
                <w:highlight w:val="yellow"/>
              </w:rPr>
              <w:t xml:space="preserve">2.系统同时具有光谱分析，血氧饱和度，总血红蛋白测量功能，实时获取小动物的生理信息（心电图、体温、呼吸节律等），解剖信息(包括脏器的结构，血管结构，肿瘤的大小，探针靶向等)，功能信息以及分子影像信息；</w:t>
            </w:r>
            <w:r/>
          </w:p>
          <w:p>
            <w:pPr>
              <w:jc w:val="left"/>
              <w:widowControl/>
              <w:rPr>
                <w:rFonts w:hint="eastAsia" w:ascii="宋体" w:hAnsi="宋体"/>
                <w:color w:val="000000"/>
                <w:highlight w:val="yellow"/>
              </w:rPr>
            </w:pPr>
            <w:r>
              <w:rPr>
                <w:rFonts w:hint="eastAsia" w:ascii="宋体" w:hAnsi="宋体"/>
                <w:color w:val="000000"/>
                <w:highlight w:val="yellow"/>
              </w:rPr>
              <w:t xml:space="preserve">▲</w:t>
            </w:r>
            <w:r>
              <w:rPr>
                <w:rFonts w:hint="eastAsia" w:ascii="宋体" w:hAnsi="宋体"/>
                <w:color w:val="ee0000"/>
                <w:highlight w:val="yellow"/>
              </w:rPr>
              <w:t xml:space="preserve">3.超声主机实时最高采集频率≥</w:t>
            </w:r>
            <w:r>
              <w:rPr>
                <w:rFonts w:hint="eastAsia" w:ascii="宋体" w:hAnsi="宋体"/>
                <w:color w:val="ee0000"/>
                <w:highlight w:val="yellow"/>
              </w:rPr>
              <w:t xml:space="preserve">6</w:t>
            </w:r>
            <w:r>
              <w:rPr>
                <w:rFonts w:hint="eastAsia" w:ascii="宋体" w:hAnsi="宋体"/>
                <w:color w:val="ee0000"/>
                <w:highlight w:val="yellow"/>
              </w:rPr>
              <w:t xml:space="preserve">00帧/秒，光声主机实时采集频率最高可达</w:t>
            </w:r>
            <w:r>
              <w:rPr>
                <w:rFonts w:hint="eastAsia" w:ascii="宋体" w:hAnsi="宋体"/>
                <w:color w:val="ee0000"/>
                <w:highlight w:val="yellow"/>
              </w:rPr>
              <w:t xml:space="preserve">1</w:t>
            </w:r>
            <w:r>
              <w:rPr>
                <w:rFonts w:hint="eastAsia" w:ascii="宋体" w:hAnsi="宋体"/>
                <w:color w:val="ee0000"/>
                <w:highlight w:val="yellow"/>
              </w:rPr>
              <w:t xml:space="preserve">0帧/秒；</w:t>
            </w:r>
            <w:r/>
          </w:p>
          <w:p>
            <w:pPr>
              <w:jc w:val="left"/>
              <w:widowControl/>
              <w:rPr>
                <w:rFonts w:hint="eastAsia" w:ascii="宋体" w:hAnsi="宋体"/>
                <w:color w:val="ee0000"/>
                <w:highlight w:val="yellow"/>
              </w:rPr>
            </w:pPr>
            <w:r>
              <w:rPr>
                <w:rFonts w:hint="eastAsia" w:ascii="宋体" w:hAnsi="宋体"/>
                <w:color w:val="ee0000"/>
                <w:highlight w:val="yellow"/>
              </w:rPr>
              <w:t xml:space="preserve">4.光声主机分辨率≤</w:t>
            </w:r>
            <w:r>
              <w:rPr>
                <w:rFonts w:hint="eastAsia" w:ascii="宋体" w:hAnsi="宋体"/>
                <w:color w:val="ee0000"/>
                <w:highlight w:val="yellow"/>
              </w:rPr>
              <w:t xml:space="preserve">10</w:t>
            </w:r>
            <w:r>
              <w:rPr>
                <w:rFonts w:hint="eastAsia" w:ascii="宋体" w:hAnsi="宋体"/>
                <w:color w:val="ee0000"/>
                <w:highlight w:val="yellow"/>
              </w:rPr>
              <w:t xml:space="preserve">0μm；超声主机分辨率≤</w:t>
            </w:r>
            <w:r>
              <w:rPr>
                <w:rFonts w:hint="eastAsia" w:ascii="宋体" w:hAnsi="宋体"/>
                <w:color w:val="ee0000"/>
                <w:highlight w:val="yellow"/>
              </w:rPr>
              <w:t xml:space="preserve">10</w:t>
            </w:r>
            <w:r>
              <w:rPr>
                <w:rFonts w:hint="eastAsia" w:ascii="宋体" w:hAnsi="宋体"/>
                <w:color w:val="ee0000"/>
                <w:highlight w:val="yellow"/>
              </w:rPr>
              <w:t xml:space="preserve">0μm;</w:t>
            </w:r>
            <w:r/>
          </w:p>
          <w:p>
            <w:pPr>
              <w:jc w:val="left"/>
              <w:widowControl/>
              <w:rPr>
                <w:rFonts w:hint="eastAsia" w:ascii="宋体" w:hAnsi="宋体"/>
                <w:color w:val="000000"/>
                <w:highlight w:val="yellow"/>
              </w:rPr>
            </w:pPr>
            <w:r>
              <w:rPr>
                <w:rFonts w:hint="eastAsia" w:ascii="宋体" w:hAnsi="宋体"/>
                <w:color w:val="000000"/>
                <w:highlight w:val="yellow"/>
              </w:rPr>
              <w:t xml:space="preserve">5.超声主机可连接小动物专用电子线阵探头，主机频率范围1MHz-70MHz，能满足斑马鱼，大/小鼠，猪，狗等常规实验动物的B超观察；</w:t>
            </w:r>
            <w:r/>
          </w:p>
          <w:p>
            <w:pPr>
              <w:jc w:val="left"/>
              <w:widowControl/>
              <w:rPr>
                <w:rFonts w:hint="eastAsia" w:ascii="宋体" w:hAnsi="宋体"/>
                <w:color w:val="000000"/>
                <w:highlight w:val="yellow"/>
              </w:rPr>
            </w:pPr>
            <w:r>
              <w:rPr>
                <w:rFonts w:hint="eastAsia" w:ascii="宋体" w:hAnsi="宋体"/>
                <w:color w:val="000000"/>
                <w:highlight w:val="yellow"/>
              </w:rPr>
              <w:t xml:space="preserve">★6.采集探头：超声/</w:t>
            </w:r>
            <w:r>
              <w:rPr>
                <w:rFonts w:hint="eastAsia" w:ascii="宋体" w:hAnsi="宋体"/>
                <w:color w:val="000000"/>
                <w:highlight w:val="yellow"/>
              </w:rPr>
              <w:t xml:space="preserve">光声双模态</w:t>
            </w:r>
            <w:r>
              <w:rPr>
                <w:rFonts w:hint="eastAsia" w:ascii="宋体" w:hAnsi="宋体"/>
                <w:color w:val="000000"/>
                <w:highlight w:val="yellow"/>
              </w:rPr>
              <w:t xml:space="preserve">电子线阵探头，采用宽频、电子线阵成像技术，由≥256个独立</w:t>
            </w:r>
            <w:r>
              <w:rPr>
                <w:rFonts w:hint="eastAsia" w:ascii="宋体" w:hAnsi="宋体"/>
                <w:color w:val="000000"/>
                <w:highlight w:val="yellow"/>
              </w:rPr>
              <w:t xml:space="preserve">晶</w:t>
            </w:r>
            <w:r>
              <w:rPr>
                <w:rFonts w:hint="eastAsia" w:ascii="宋体" w:hAnsi="宋体"/>
                <w:color w:val="000000"/>
                <w:highlight w:val="yellow"/>
              </w:rPr>
              <w:t xml:space="preserve">元组成，既可做光声成像也可做超声成像，无需</w:t>
            </w:r>
            <w:r>
              <w:rPr>
                <w:rFonts w:hint="eastAsia" w:ascii="宋体" w:hAnsi="宋体"/>
                <w:color w:val="000000"/>
                <w:highlight w:val="yellow"/>
              </w:rPr>
              <w:t xml:space="preserve">超声导膜更换</w:t>
            </w:r>
            <w:r>
              <w:rPr>
                <w:rFonts w:hint="eastAsia" w:ascii="宋体" w:hAnsi="宋体"/>
                <w:color w:val="000000"/>
                <w:highlight w:val="yellow"/>
              </w:rPr>
              <w:t xml:space="preserve">，无需注水；</w:t>
            </w:r>
            <w:r>
              <w:rPr>
                <w:rFonts w:hint="eastAsia" w:ascii="宋体" w:hAnsi="宋体"/>
                <w:color w:val="000000"/>
                <w:highlight w:val="none"/>
              </w:rPr>
              <w:t xml:space="preserve"> </w:t>
            </w:r>
            <w:r/>
          </w:p>
          <w:p>
            <w:pPr>
              <w:jc w:val="left"/>
              <w:widowControl/>
              <w:rPr>
                <w:rFonts w:hint="eastAsia" w:ascii="宋体" w:hAnsi="宋体"/>
                <w:color w:val="ee0000"/>
                <w:highlight w:val="yellow"/>
              </w:rPr>
            </w:pPr>
            <w:r>
              <w:rPr>
                <w:rFonts w:hint="eastAsia" w:ascii="宋体" w:hAnsi="宋体"/>
                <w:color w:val="ee0000"/>
                <w:highlight w:val="yellow"/>
              </w:rPr>
              <w:t xml:space="preserve">7.配备超高频超声探头：频率范围(2</w:t>
            </w:r>
            <w:r>
              <w:rPr>
                <w:rFonts w:hint="eastAsia" w:ascii="宋体" w:hAnsi="宋体"/>
                <w:color w:val="ee0000"/>
                <w:highlight w:val="yellow"/>
              </w:rPr>
              <w:t xml:space="preserve">5</w:t>
            </w:r>
            <w:r>
              <w:rPr>
                <w:rFonts w:hint="eastAsia" w:ascii="宋体" w:hAnsi="宋体"/>
                <w:color w:val="ee0000"/>
                <w:highlight w:val="yellow"/>
              </w:rPr>
              <w:t xml:space="preserve">MHz~4</w:t>
            </w:r>
            <w:r>
              <w:rPr>
                <w:rFonts w:hint="eastAsia" w:ascii="宋体" w:hAnsi="宋体"/>
                <w:color w:val="ee0000"/>
                <w:highlight w:val="yellow"/>
              </w:rPr>
              <w:t xml:space="preserve">0</w:t>
            </w:r>
            <w:r>
              <w:rPr>
                <w:rFonts w:hint="eastAsia" w:ascii="宋体" w:hAnsi="宋体"/>
                <w:color w:val="ee0000"/>
                <w:highlight w:val="yellow"/>
              </w:rPr>
              <w:t xml:space="preserve">MHz)，轴向分辨率≤50um;</w:t>
            </w:r>
            <w:r/>
          </w:p>
          <w:p>
            <w:pPr>
              <w:jc w:val="left"/>
              <w:widowControl/>
              <w:rPr>
                <w:rFonts w:hint="eastAsia" w:ascii="宋体" w:hAnsi="宋体"/>
                <w:color w:val="ee0000"/>
                <w:highlight w:val="yellow"/>
              </w:rPr>
            </w:pPr>
            <w:r>
              <w:rPr>
                <w:rFonts w:hint="eastAsia" w:ascii="宋体" w:hAnsi="宋体"/>
                <w:color w:val="ee0000"/>
                <w:highlight w:val="yellow"/>
              </w:rPr>
              <w:t xml:space="preserve">▲8..脉冲可调式激光器，波长可调范围包含近红外1区及近红外2区（</w:t>
            </w:r>
            <w:r>
              <w:rPr>
                <w:rFonts w:hint="eastAsia" w:ascii="宋体" w:hAnsi="宋体"/>
                <w:color w:val="ee0000"/>
                <w:highlight w:val="yellow"/>
              </w:rPr>
              <w:t xml:space="preserve">70</w:t>
            </w:r>
            <w:r>
              <w:rPr>
                <w:rFonts w:hint="eastAsia" w:ascii="宋体" w:hAnsi="宋体"/>
                <w:color w:val="ee0000"/>
                <w:highlight w:val="yellow"/>
              </w:rPr>
              <w:t xml:space="preserve">0nm～13</w:t>
            </w:r>
            <w:r>
              <w:rPr>
                <w:rFonts w:hint="eastAsia" w:ascii="宋体" w:hAnsi="宋体"/>
                <w:color w:val="ee0000"/>
                <w:highlight w:val="yellow"/>
              </w:rPr>
              <w:t xml:space="preserve">0</w:t>
            </w:r>
            <w:r>
              <w:rPr>
                <w:rFonts w:hint="eastAsia" w:ascii="宋体" w:hAnsi="宋体"/>
                <w:color w:val="ee0000"/>
                <w:highlight w:val="yellow"/>
              </w:rPr>
              <w:t xml:space="preserve">0nm），波长步进：1nm;</w:t>
            </w:r>
            <w:r/>
          </w:p>
          <w:p>
            <w:pPr>
              <w:jc w:val="left"/>
              <w:widowControl/>
              <w:rPr>
                <w:rFonts w:hint="eastAsia" w:ascii="宋体" w:hAnsi="宋体"/>
                <w:color w:val="000000"/>
                <w:highlight w:val="yellow"/>
              </w:rPr>
            </w:pPr>
            <w:r>
              <w:rPr>
                <w:rFonts w:hint="eastAsia" w:ascii="宋体" w:hAnsi="宋体"/>
                <w:color w:val="000000"/>
                <w:highlight w:val="yellow"/>
              </w:rPr>
              <w:t xml:space="preserve">▲9.系统具有支架轨道组合轨道系统，全方位可调探头固定装置，万向球面小动物手术平台三维调整装置；</w:t>
            </w:r>
            <w:r/>
          </w:p>
          <w:p>
            <w:pPr>
              <w:jc w:val="left"/>
              <w:widowControl/>
              <w:rPr>
                <w:rFonts w:hint="eastAsia" w:ascii="宋体" w:hAnsi="宋体"/>
                <w:color w:val="000000"/>
                <w:highlight w:val="yellow"/>
              </w:rPr>
            </w:pPr>
            <w:r>
              <w:rPr>
                <w:rFonts w:hint="eastAsia" w:ascii="宋体" w:hAnsi="宋体"/>
                <w:color w:val="000000"/>
                <w:highlight w:val="yellow"/>
              </w:rPr>
              <w:t xml:space="preserve">10.系统具有小动物手术平台，实现恒温调控加热，实时采集体温，心率参数，数据内嵌在主机系统并在系统主机上实时显示；</w:t>
            </w:r>
            <w:r/>
          </w:p>
          <w:p>
            <w:pPr>
              <w:jc w:val="left"/>
              <w:widowControl/>
              <w:rPr>
                <w:rFonts w:hint="eastAsia" w:ascii="宋体" w:hAnsi="宋体"/>
                <w:color w:val="000000"/>
                <w:highlight w:val="yellow"/>
              </w:rPr>
            </w:pPr>
            <w:r>
              <w:rPr>
                <w:rFonts w:hint="eastAsia" w:ascii="宋体" w:hAnsi="宋体"/>
                <w:color w:val="000000"/>
                <w:highlight w:val="yellow"/>
              </w:rPr>
              <w:t xml:space="preserve">▲11.光声成像模块：脉冲可调式激光器，至少具有氧饱和度，血红蛋白含量测定和光谱分析(全光谱采集，多光谱采集，光谱分离)功能；</w:t>
            </w:r>
            <w:r/>
          </w:p>
          <w:p>
            <w:pPr>
              <w:jc w:val="left"/>
              <w:widowControl/>
              <w:rPr>
                <w:rFonts w:hint="eastAsia" w:ascii="宋体" w:hAnsi="宋体"/>
                <w:color w:val="000000"/>
                <w:highlight w:val="yellow"/>
              </w:rPr>
            </w:pPr>
            <w:r>
              <w:rPr>
                <w:rFonts w:hint="eastAsia" w:ascii="宋体" w:hAnsi="宋体"/>
                <w:color w:val="000000"/>
                <w:highlight w:val="yellow"/>
              </w:rPr>
              <w:t xml:space="preserve">12.全光谱采集功能，可以控制图像的生成及导出，系统对每个波长进行全自动连续的图像获取；</w:t>
            </w:r>
            <w:r/>
          </w:p>
          <w:p>
            <w:pPr>
              <w:jc w:val="left"/>
              <w:widowControl/>
              <w:rPr>
                <w:rFonts w:hint="eastAsia" w:ascii="宋体" w:hAnsi="宋体"/>
                <w:color w:val="ee0000"/>
                <w:highlight w:val="yellow"/>
              </w:rPr>
            </w:pPr>
            <w:r>
              <w:rPr>
                <w:rFonts w:hint="eastAsia" w:ascii="宋体" w:hAnsi="宋体"/>
                <w:color w:val="ee0000"/>
                <w:highlight w:val="yellow"/>
              </w:rPr>
              <w:t xml:space="preserve">13.多光谱采集功能，可采用不少于</w:t>
            </w:r>
            <w:r>
              <w:rPr>
                <w:rFonts w:hint="eastAsia" w:ascii="宋体" w:hAnsi="宋体"/>
                <w:color w:val="ee0000"/>
                <w:highlight w:val="yellow"/>
              </w:rPr>
              <w:t xml:space="preserve">3</w:t>
            </w:r>
            <w:r>
              <w:rPr>
                <w:rFonts w:hint="eastAsia" w:ascii="宋体" w:hAnsi="宋体"/>
                <w:color w:val="ee0000"/>
                <w:highlight w:val="yellow"/>
              </w:rPr>
              <w:t xml:space="preserve">种任意波长激发同一造影对象，进行复合光声成像；</w:t>
            </w:r>
            <w:r/>
          </w:p>
          <w:p>
            <w:pPr>
              <w:jc w:val="left"/>
              <w:widowControl/>
              <w:rPr>
                <w:rFonts w:hint="eastAsia" w:ascii="宋体" w:hAnsi="宋体"/>
                <w:color w:val="000000"/>
                <w:highlight w:val="yellow"/>
              </w:rPr>
            </w:pPr>
            <w:r>
              <w:rPr>
                <w:rFonts w:hint="eastAsia" w:ascii="宋体" w:hAnsi="宋体"/>
                <w:color w:val="000000"/>
                <w:highlight w:val="yellow"/>
              </w:rPr>
              <w:t xml:space="preserve">▲14.具有光谱分离功能，可在同一图像上显示多种来源的光声信号，可以对不同染料、材料和内源性的信号进行分离和定量；</w:t>
            </w:r>
            <w:r/>
          </w:p>
          <w:p>
            <w:pPr>
              <w:jc w:val="left"/>
              <w:widowControl/>
              <w:rPr>
                <w:rFonts w:hint="eastAsia" w:ascii="宋体" w:hAnsi="宋体"/>
                <w:color w:val="000000"/>
                <w:highlight w:val="yellow"/>
              </w:rPr>
            </w:pPr>
            <w:r>
              <w:rPr>
                <w:rFonts w:hint="eastAsia" w:ascii="宋体" w:hAnsi="宋体"/>
                <w:color w:val="000000"/>
                <w:highlight w:val="yellow"/>
              </w:rPr>
              <w:t xml:space="preserve">▲15.配备3D超声成像模块，适用于肿瘤和其他组织结构的三维成像和体积量化，可以与其他功能模块结合使用；</w:t>
            </w:r>
            <w:r/>
          </w:p>
          <w:p>
            <w:pPr>
              <w:jc w:val="left"/>
              <w:widowControl/>
              <w:rPr>
                <w:rFonts w:hint="eastAsia" w:ascii="宋体" w:hAnsi="宋体"/>
                <w:color w:val="000000"/>
                <w:highlight w:val="yellow"/>
              </w:rPr>
            </w:pPr>
            <w:r>
              <w:rPr>
                <w:rFonts w:hint="eastAsia" w:ascii="宋体" w:hAnsi="宋体"/>
                <w:color w:val="000000"/>
                <w:highlight w:val="yellow"/>
              </w:rPr>
              <w:t xml:space="preserve">16.具有B超声功能模块：高速帧频二维超声成像，可以电影图像回放、采集和播放，进行高级测量和注释，提供整合的生理学指标追踪；</w:t>
            </w:r>
            <w:r/>
          </w:p>
          <w:p>
            <w:pPr>
              <w:jc w:val="left"/>
              <w:widowControl/>
              <w:rPr>
                <w:rFonts w:hint="eastAsia" w:ascii="宋体" w:hAnsi="宋体"/>
                <w:color w:val="000000"/>
                <w:highlight w:val="yellow"/>
              </w:rPr>
            </w:pPr>
            <w:r>
              <w:rPr>
                <w:rFonts w:hint="eastAsia" w:ascii="宋体" w:hAnsi="宋体"/>
                <w:color w:val="000000"/>
                <w:highlight w:val="yellow"/>
              </w:rPr>
              <w:t xml:space="preserve">17.具有M超声功能模块：高速帧频进行单线型超声扫描，实现高分辨率下心脏一维切线方向上的心血管功能测量和分析，广泛应用于各类心血管功能评价和药效评估分析；</w:t>
            </w:r>
            <w:r/>
          </w:p>
          <w:p>
            <w:pPr>
              <w:jc w:val="left"/>
              <w:widowControl/>
              <w:rPr>
                <w:rFonts w:hint="eastAsia" w:ascii="宋体" w:hAnsi="宋体"/>
                <w:color w:val="000000"/>
                <w:highlight w:val="yellow"/>
              </w:rPr>
            </w:pPr>
            <w:r>
              <w:rPr>
                <w:rFonts w:hint="eastAsia" w:ascii="宋体" w:hAnsi="宋体"/>
                <w:color w:val="000000"/>
                <w:highlight w:val="yellow"/>
              </w:rPr>
              <w:t xml:space="preserve">18.彩色多普勒功能模块：快速直观显示血流的二维平面分布状态，准确分辨区域内血流方向/平均流速并进行伪色处理，快速显示出血流的性质和流速在心脏、血管内的分布；</w:t>
            </w:r>
            <w:r/>
          </w:p>
          <w:p>
            <w:pPr>
              <w:jc w:val="left"/>
              <w:widowControl/>
              <w:rPr>
                <w:rFonts w:hint="eastAsia" w:ascii="宋体" w:hAnsi="宋体"/>
                <w:color w:val="000000"/>
                <w:highlight w:val="yellow"/>
              </w:rPr>
            </w:pPr>
            <w:r>
              <w:rPr>
                <w:rFonts w:hint="eastAsia" w:ascii="宋体" w:hAnsi="宋体"/>
                <w:color w:val="000000"/>
                <w:highlight w:val="yellow"/>
              </w:rPr>
              <w:t xml:space="preserve">▲19.提供离线数据分析功能，包含常规心血管结构和功能测量包，包含常见腹部脏器测量工具包，离线实现</w:t>
            </w:r>
            <w:r>
              <w:rPr>
                <w:rFonts w:hint="eastAsia" w:ascii="宋体" w:hAnsi="宋体"/>
                <w:color w:val="000000"/>
                <w:highlight w:val="yellow"/>
              </w:rPr>
              <w:t xml:space="preserve">超声光</w:t>
            </w:r>
            <w:r>
              <w:rPr>
                <w:rFonts w:hint="eastAsia" w:ascii="宋体" w:hAnsi="宋体"/>
                <w:color w:val="000000"/>
                <w:highlight w:val="yellow"/>
              </w:rPr>
              <w:t xml:space="preserve">声影像数据的全部处理、图像分析、测量和注释等功能；</w:t>
            </w:r>
            <w:r/>
          </w:p>
          <w:p>
            <w:pPr>
              <w:jc w:val="left"/>
              <w:widowControl/>
              <w:rPr>
                <w:rFonts w:hint="eastAsia" w:ascii="宋体" w:hAnsi="宋体"/>
                <w:color w:val="000000"/>
                <w:highlight w:val="yellow"/>
              </w:rPr>
            </w:pPr>
            <w:r>
              <w:rPr>
                <w:rFonts w:hint="eastAsia" w:ascii="宋体" w:hAnsi="宋体"/>
                <w:color w:val="000000"/>
                <w:highlight w:val="yellow"/>
              </w:rPr>
              <w:t xml:space="preserve">▲20.提供光声成像暗舱，舱内配置监控探头实时监测动物和实验情况；</w:t>
            </w:r>
            <w:r/>
          </w:p>
          <w:p>
            <w:pPr>
              <w:jc w:val="left"/>
              <w:rPr>
                <w:rFonts w:hint="eastAsia" w:cs="宋体" w:asciiTheme="minorEastAsia" w:hAnsiTheme="minorEastAsia" w:eastAsiaTheme="minorEastAsia"/>
                <w:szCs w:val="21"/>
                <w:highlight w:val="yellow"/>
              </w:rPr>
            </w:pPr>
            <w:r>
              <w:rPr>
                <w:rFonts w:hint="eastAsia" w:ascii="宋体" w:hAnsi="宋体"/>
                <w:color w:val="000000"/>
                <w:highlight w:val="yellow"/>
              </w:rPr>
              <w:t xml:space="preserve">21.配备小动物吸入式麻醉系统。</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小动物CT</w:t>
            </w:r>
            <w:r/>
          </w:p>
        </w:tc>
        <w:tc>
          <w:tcPr>
            <w:tcW w:w="11765" w:type="dxa"/>
            <w:vAlign w:val="center"/>
            <w:textDirection w:val="lrTb"/>
            <w:noWrap w:val="false"/>
          </w:tcPr>
          <w:p>
            <w:pPr>
              <w:jc w:val="left"/>
              <w:widowControl/>
              <w:rPr>
                <w:rFonts w:hint="eastAsia" w:ascii="宋体" w:hAnsi="宋体"/>
                <w:color w:val="000000"/>
              </w:rPr>
            </w:pPr>
            <w:r>
              <w:rPr>
                <w:rFonts w:hint="eastAsia" w:ascii="宋体" w:hAnsi="宋体"/>
                <w:color w:val="000000"/>
              </w:rPr>
              <w:t xml:space="preserve">1.至少包含一套小动物Micro-CT主机及相应成像配件，一套样品台、小鼠床和大鼠床，一台小动物气体麻醉系统，一套骨密度标准品，一台扫描重建工作站主机及显示器、两台以上三维数据分析工作站主机及显示器，一套CT专用工作台，以及图像分析软件；</w:t>
            </w:r>
            <w:r/>
          </w:p>
          <w:p>
            <w:pPr>
              <w:jc w:val="left"/>
              <w:widowControl/>
              <w:rPr>
                <w:rFonts w:hint="eastAsia" w:ascii="宋体" w:hAnsi="宋体"/>
                <w:color w:val="000000"/>
              </w:rPr>
            </w:pPr>
            <w:r>
              <w:rPr>
                <w:rFonts w:hint="eastAsia" w:ascii="宋体" w:hAnsi="宋体"/>
                <w:color w:val="000000"/>
              </w:rPr>
              <w:t xml:space="preserve">2.机架防护：整机系统具备自屏蔽防护设计，工作时，设备外表面的X射线辐射剂量≤1μ</w:t>
            </w:r>
            <w:r>
              <w:rPr>
                <w:rFonts w:hint="eastAsia" w:ascii="宋体" w:hAnsi="宋体"/>
                <w:color w:val="000000"/>
              </w:rPr>
              <w:t xml:space="preserve">Sv</w:t>
            </w:r>
            <w:r>
              <w:rPr>
                <w:rFonts w:hint="eastAsia" w:ascii="宋体" w:hAnsi="宋体"/>
                <w:color w:val="000000"/>
              </w:rPr>
              <w:t xml:space="preserve">/h </w:t>
            </w:r>
            <w:r/>
          </w:p>
          <w:p>
            <w:pPr>
              <w:jc w:val="left"/>
              <w:widowControl/>
              <w:rPr>
                <w:rFonts w:hint="eastAsia" w:ascii="宋体" w:hAnsi="宋体"/>
                <w:color w:val="000000"/>
              </w:rPr>
            </w:pPr>
            <w:r>
              <w:rPr>
                <w:rFonts w:hint="eastAsia" w:ascii="宋体" w:hAnsi="宋体"/>
                <w:color w:val="000000"/>
              </w:rPr>
              <w:t xml:space="preserve">★3.内置小动物实时监控系统，可以在扫描中实时监控动物状态；</w:t>
            </w:r>
            <w:r/>
          </w:p>
          <w:p>
            <w:pPr>
              <w:jc w:val="left"/>
              <w:widowControl/>
              <w:rPr>
                <w:rFonts w:hint="eastAsia" w:ascii="宋体" w:hAnsi="宋体"/>
                <w:color w:val="000000"/>
              </w:rPr>
            </w:pPr>
            <w:r>
              <w:rPr>
                <w:rFonts w:hint="eastAsia" w:ascii="宋体" w:hAnsi="宋体"/>
                <w:color w:val="000000"/>
              </w:rPr>
              <w:t xml:space="preserve">4.具备基于硬件的心电门控和呼吸门控； </w:t>
            </w:r>
            <w:r/>
          </w:p>
          <w:p>
            <w:pPr>
              <w:jc w:val="left"/>
              <w:widowControl/>
              <w:rPr>
                <w:rFonts w:hint="eastAsia" w:ascii="宋体" w:hAnsi="宋体"/>
                <w:color w:val="000000"/>
              </w:rPr>
            </w:pPr>
            <w:r>
              <w:rPr>
                <w:rFonts w:hint="eastAsia" w:ascii="宋体" w:hAnsi="宋体"/>
                <w:color w:val="000000"/>
              </w:rPr>
              <w:t xml:space="preserve">▲5.X射线探测器像素 ≥ 1500万，提供至少4级像素合并方式；</w:t>
            </w:r>
            <w:r/>
          </w:p>
          <w:p>
            <w:pPr>
              <w:jc w:val="left"/>
              <w:widowControl/>
              <w:rPr>
                <w:rFonts w:hint="eastAsia" w:ascii="宋体" w:hAnsi="宋体"/>
                <w:color w:val="000000"/>
              </w:rPr>
            </w:pPr>
            <w:r>
              <w:rPr>
                <w:rFonts w:hint="eastAsia" w:ascii="宋体" w:hAnsi="宋体"/>
                <w:color w:val="000000"/>
              </w:rPr>
              <w:t xml:space="preserve">6.有效横向视野(FOV) ≥ 7 cm ，可根据分辨率或样本尺寸调节大小；</w:t>
            </w:r>
            <w:r/>
          </w:p>
          <w:p>
            <w:pPr>
              <w:jc w:val="left"/>
              <w:widowControl/>
              <w:rPr>
                <w:rFonts w:hint="eastAsia" w:ascii="宋体" w:hAnsi="宋体"/>
                <w:color w:val="000000"/>
              </w:rPr>
            </w:pPr>
            <w:r>
              <w:rPr>
                <w:rFonts w:hint="eastAsia" w:ascii="宋体" w:hAnsi="宋体"/>
                <w:color w:val="000000"/>
              </w:rPr>
              <w:t xml:space="preserve">7.轴向扫描最大范围 ≥ 28 cm，多床位扫描后可自动拼接；</w:t>
            </w:r>
            <w:r/>
          </w:p>
          <w:p>
            <w:pPr>
              <w:jc w:val="left"/>
              <w:widowControl/>
              <w:rPr>
                <w:rFonts w:hint="eastAsia" w:ascii="宋体" w:hAnsi="宋体"/>
                <w:color w:val="000000"/>
              </w:rPr>
            </w:pPr>
            <w:r>
              <w:rPr>
                <w:rFonts w:hint="eastAsia" w:ascii="宋体" w:hAnsi="宋体"/>
                <w:color w:val="000000"/>
              </w:rPr>
              <w:t xml:space="preserve">8.X射线源：</w:t>
            </w:r>
            <w:r/>
          </w:p>
          <w:p>
            <w:pPr>
              <w:jc w:val="left"/>
              <w:widowControl/>
              <w:rPr>
                <w:rFonts w:hint="eastAsia" w:ascii="宋体" w:hAnsi="宋体"/>
                <w:color w:val="000000"/>
              </w:rPr>
            </w:pPr>
            <w:r>
              <w:rPr>
                <w:rFonts w:hint="eastAsia" w:ascii="宋体" w:hAnsi="宋体"/>
                <w:color w:val="000000"/>
              </w:rPr>
              <w:t xml:space="preserve">▲8.1 最大电压 ≥ 100 kV，电压电流连续可调；</w:t>
            </w:r>
            <w:r/>
          </w:p>
          <w:p>
            <w:pPr>
              <w:jc w:val="left"/>
              <w:widowControl/>
              <w:rPr>
                <w:rFonts w:hint="eastAsia" w:ascii="宋体" w:hAnsi="宋体"/>
                <w:color w:val="000000"/>
              </w:rPr>
            </w:pPr>
            <w:r>
              <w:rPr>
                <w:rFonts w:hint="eastAsia" w:ascii="宋体" w:hAnsi="宋体"/>
                <w:color w:val="000000"/>
              </w:rPr>
              <w:t xml:space="preserve">8.2 射线源焦点尺寸 ≤ 5 µm；</w:t>
            </w:r>
            <w:r/>
          </w:p>
          <w:p>
            <w:pPr>
              <w:jc w:val="left"/>
              <w:widowControl/>
              <w:rPr>
                <w:rFonts w:hint="eastAsia" w:ascii="宋体" w:hAnsi="宋体"/>
                <w:color w:val="000000"/>
              </w:rPr>
            </w:pPr>
            <w:r>
              <w:rPr>
                <w:rFonts w:hint="eastAsia" w:ascii="宋体" w:hAnsi="宋体"/>
                <w:color w:val="000000"/>
              </w:rPr>
              <w:t xml:space="preserve">▲8.3 滤片数量 ≥ 6，包括low-dose低剂量滤片，可通过软件操作滤片识别；</w:t>
            </w:r>
            <w:r/>
          </w:p>
          <w:p>
            <w:pPr>
              <w:jc w:val="left"/>
              <w:widowControl/>
              <w:rPr>
                <w:rFonts w:hint="eastAsia" w:ascii="宋体" w:hAnsi="宋体"/>
                <w:color w:val="000000"/>
              </w:rPr>
            </w:pPr>
            <w:r>
              <w:rPr>
                <w:rFonts w:hint="eastAsia" w:ascii="宋体" w:hAnsi="宋体"/>
                <w:color w:val="000000"/>
              </w:rPr>
              <w:t xml:space="preserve">▲9.内置实时放射剂量测定仪：扫描时可以实时显示动物接受的辐射剂量率和剂量；</w:t>
            </w:r>
            <w:r/>
          </w:p>
          <w:p>
            <w:pPr>
              <w:jc w:val="left"/>
              <w:widowControl/>
              <w:rPr>
                <w:rFonts w:hint="eastAsia" w:ascii="宋体" w:hAnsi="宋体"/>
                <w:color w:val="000000"/>
              </w:rPr>
            </w:pPr>
            <w:r>
              <w:rPr>
                <w:rFonts w:hint="eastAsia" w:ascii="宋体" w:hAnsi="宋体"/>
                <w:color w:val="000000"/>
              </w:rPr>
              <w:t xml:space="preserve">10.X探测器类型：CMOS平板探测器；</w:t>
            </w:r>
            <w:r/>
          </w:p>
          <w:p>
            <w:pPr>
              <w:jc w:val="left"/>
              <w:widowControl/>
              <w:rPr>
                <w:rFonts w:hint="eastAsia" w:ascii="宋体" w:hAnsi="宋体"/>
                <w:color w:val="000000"/>
              </w:rPr>
            </w:pPr>
            <w:r>
              <w:rPr>
                <w:rFonts w:hint="eastAsia" w:ascii="宋体" w:hAnsi="宋体"/>
                <w:color w:val="000000"/>
              </w:rPr>
              <w:t xml:space="preserve">▲11.集成式生理监控系统，至少包含：呼吸门控系统、心电门控系统、运动实时显示和监测系统、温度稳定控制系统和气体麻醉接口；</w:t>
            </w:r>
            <w:r/>
          </w:p>
          <w:p>
            <w:pPr>
              <w:jc w:val="left"/>
              <w:widowControl/>
              <w:rPr>
                <w:rFonts w:hint="eastAsia" w:ascii="宋体" w:hAnsi="宋体"/>
                <w:color w:val="000000"/>
              </w:rPr>
            </w:pPr>
            <w:r>
              <w:rPr>
                <w:rFonts w:hint="eastAsia" w:ascii="宋体" w:hAnsi="宋体"/>
                <w:color w:val="000000"/>
              </w:rPr>
              <w:t xml:space="preserve">12.动物床和样品台：</w:t>
            </w:r>
            <w:r/>
          </w:p>
          <w:p>
            <w:pPr>
              <w:jc w:val="left"/>
              <w:widowControl/>
              <w:rPr>
                <w:rFonts w:hint="eastAsia" w:ascii="宋体" w:hAnsi="宋体"/>
                <w:color w:val="000000"/>
              </w:rPr>
            </w:pPr>
            <w:r>
              <w:rPr>
                <w:rFonts w:hint="eastAsia" w:ascii="宋体" w:hAnsi="宋体"/>
                <w:color w:val="000000"/>
              </w:rPr>
              <w:t xml:space="preserve">12.1小鼠床、</w:t>
            </w:r>
            <w:r>
              <w:rPr>
                <w:rFonts w:hint="eastAsia" w:ascii="宋体" w:hAnsi="宋体"/>
                <w:color w:val="000000"/>
              </w:rPr>
              <w:t xml:space="preserve">大鼠床和</w:t>
            </w:r>
            <w:r>
              <w:rPr>
                <w:rFonts w:hint="eastAsia" w:ascii="宋体" w:hAnsi="宋体"/>
                <w:color w:val="000000"/>
              </w:rPr>
              <w:t xml:space="preserve">离体样品台≥6个（至少包含小鼠床2个、</w:t>
            </w:r>
            <w:r>
              <w:rPr>
                <w:rFonts w:hint="eastAsia" w:ascii="宋体" w:hAnsi="宋体"/>
                <w:color w:val="000000"/>
              </w:rPr>
              <w:t xml:space="preserve">大鼠床1个</w:t>
            </w:r>
            <w:r>
              <w:rPr>
                <w:rFonts w:hint="eastAsia" w:ascii="宋体" w:hAnsi="宋体"/>
                <w:color w:val="000000"/>
              </w:rPr>
              <w:t xml:space="preserve">、离体样品台3个）；</w:t>
            </w:r>
            <w:r/>
          </w:p>
          <w:p>
            <w:pPr>
              <w:jc w:val="left"/>
              <w:widowControl/>
              <w:rPr>
                <w:rFonts w:hint="eastAsia" w:ascii="宋体" w:hAnsi="宋体"/>
                <w:color w:val="000000"/>
              </w:rPr>
            </w:pPr>
            <w:r>
              <w:rPr>
                <w:rFonts w:hint="eastAsia" w:ascii="宋体" w:hAnsi="宋体"/>
                <w:color w:val="000000"/>
              </w:rPr>
              <w:t xml:space="preserve">12.2 动物床配备麻醉管路和气体面罩，及生理监控系统的连接端口；</w:t>
            </w:r>
            <w:r/>
          </w:p>
          <w:p>
            <w:pPr>
              <w:jc w:val="left"/>
              <w:widowControl/>
              <w:rPr>
                <w:rFonts w:hint="eastAsia" w:ascii="宋体" w:hAnsi="宋体"/>
                <w:color w:val="000000"/>
              </w:rPr>
            </w:pPr>
            <w:r>
              <w:rPr>
                <w:rFonts w:hint="eastAsia" w:ascii="宋体" w:hAnsi="宋体"/>
                <w:color w:val="000000"/>
              </w:rPr>
              <w:t xml:space="preserve">13.分辨率：</w:t>
            </w:r>
            <w:r/>
          </w:p>
          <w:p>
            <w:pPr>
              <w:jc w:val="left"/>
              <w:widowControl/>
              <w:rPr>
                <w:rFonts w:hint="eastAsia" w:ascii="宋体" w:hAnsi="宋体"/>
                <w:color w:val="000000"/>
              </w:rPr>
            </w:pPr>
            <w:r>
              <w:rPr>
                <w:rFonts w:hint="eastAsia" w:ascii="宋体" w:hAnsi="宋体"/>
                <w:color w:val="000000"/>
              </w:rPr>
              <w:t xml:space="preserve">13.1 最高分辨率 ≤ 3 µm；</w:t>
            </w:r>
            <w:r/>
          </w:p>
          <w:p>
            <w:pPr>
              <w:jc w:val="left"/>
              <w:widowControl/>
              <w:rPr>
                <w:rFonts w:hint="eastAsia" w:ascii="宋体" w:hAnsi="宋体"/>
                <w:color w:val="000000"/>
              </w:rPr>
            </w:pPr>
            <w:r>
              <w:rPr>
                <w:rFonts w:hint="eastAsia" w:ascii="宋体" w:hAnsi="宋体"/>
                <w:color w:val="000000"/>
              </w:rPr>
              <w:t xml:space="preserve">★13.2 低对比度空间分辨率(10%MTF)：≤ 6µm</w:t>
            </w:r>
            <w:r/>
          </w:p>
          <w:p>
            <w:pPr>
              <w:jc w:val="left"/>
              <w:widowControl/>
              <w:rPr>
                <w:rFonts w:hint="eastAsia" w:ascii="宋体" w:hAnsi="宋体"/>
                <w:color w:val="000000"/>
              </w:rPr>
            </w:pPr>
            <w:r>
              <w:rPr>
                <w:rFonts w:hint="eastAsia" w:ascii="宋体" w:hAnsi="宋体"/>
                <w:color w:val="000000"/>
              </w:rPr>
              <w:t xml:space="preserve">13.3 图片分辨率连续可调；</w:t>
            </w:r>
            <w:r/>
          </w:p>
          <w:p>
            <w:pPr>
              <w:jc w:val="left"/>
              <w:widowControl/>
              <w:rPr>
                <w:rFonts w:hint="eastAsia" w:ascii="宋体" w:hAnsi="宋体"/>
                <w:color w:val="000000"/>
              </w:rPr>
            </w:pPr>
            <w:r>
              <w:rPr>
                <w:rFonts w:hint="eastAsia" w:ascii="宋体" w:hAnsi="宋体"/>
                <w:color w:val="000000"/>
              </w:rPr>
              <w:t xml:space="preserve">▲14.扫描方式包括：步进式扫描、连续式扫描模式和螺旋扫描模式，扫描时同步支持时间解析4D呼吸门控扫描和心电门控扫描，离体样本支持批扫描功能；</w:t>
            </w:r>
            <w:r/>
          </w:p>
          <w:p>
            <w:pPr>
              <w:jc w:val="left"/>
              <w:widowControl/>
              <w:rPr>
                <w:rFonts w:hint="eastAsia" w:ascii="宋体" w:hAnsi="宋体"/>
                <w:color w:val="000000"/>
              </w:rPr>
            </w:pPr>
            <w:r>
              <w:rPr>
                <w:rFonts w:hint="eastAsia" w:ascii="宋体" w:hAnsi="宋体"/>
                <w:color w:val="000000"/>
              </w:rPr>
              <w:t xml:space="preserve">▲15.重建方式包括GPU加速重建算法和螺旋扫描重建算法；单次扫描后重建最大体积≥ </w:t>
            </w:r>
            <w:r>
              <w:rPr>
                <w:rFonts w:hint="eastAsia" w:ascii="宋体" w:hAnsi="宋体"/>
                <w:color w:val="000000"/>
              </w:rPr>
              <w:t xml:space="preserve">7800x7800x</w:t>
            </w:r>
            <w:r>
              <w:rPr>
                <w:rFonts w:hint="eastAsia" w:ascii="宋体" w:hAnsi="宋体"/>
                <w:color w:val="000000"/>
              </w:rPr>
              <w:t xml:space="preserve">2500体素；</w:t>
            </w:r>
            <w:r/>
          </w:p>
          <w:p>
            <w:pPr>
              <w:jc w:val="left"/>
              <w:widowControl/>
              <w:rPr>
                <w:rFonts w:hint="eastAsia" w:ascii="宋体" w:hAnsi="宋体"/>
                <w:color w:val="000000"/>
              </w:rPr>
            </w:pPr>
            <w:r>
              <w:rPr>
                <w:rFonts w:hint="eastAsia" w:ascii="宋体" w:hAnsi="宋体"/>
                <w:color w:val="000000"/>
              </w:rPr>
              <w:t xml:space="preserve">16.软件包 ：</w:t>
            </w:r>
            <w:r/>
          </w:p>
          <w:p>
            <w:pPr>
              <w:jc w:val="left"/>
              <w:widowControl/>
              <w:rPr>
                <w:rFonts w:hint="eastAsia" w:ascii="宋体" w:hAnsi="宋体"/>
                <w:color w:val="000000"/>
              </w:rPr>
            </w:pPr>
            <w:r>
              <w:rPr>
                <w:rFonts w:hint="eastAsia" w:ascii="宋体" w:hAnsi="宋体"/>
                <w:color w:val="000000"/>
              </w:rPr>
              <w:t xml:space="preserve">▲16.1包含扫描控制软件、GPU加速数据重建软件、重建结果可视化软件、2D/3D图片处理和数据分析软件、表面重建可视化软件、容积重建可视化软件；</w:t>
            </w:r>
            <w:r/>
          </w:p>
          <w:p>
            <w:pPr>
              <w:jc w:val="left"/>
              <w:widowControl/>
              <w:rPr>
                <w:rFonts w:hint="eastAsia" w:ascii="宋体" w:hAnsi="宋体"/>
                <w:color w:val="000000"/>
              </w:rPr>
            </w:pPr>
            <w:r>
              <w:rPr>
                <w:rFonts w:hint="eastAsia" w:ascii="宋体" w:hAnsi="宋体"/>
                <w:color w:val="000000"/>
              </w:rPr>
              <w:t xml:space="preserve">16.2可导出STL文件，支持3D打印机和有限元分析；</w:t>
            </w:r>
            <w:r/>
          </w:p>
          <w:p>
            <w:pPr>
              <w:jc w:val="left"/>
              <w:widowControl/>
              <w:rPr>
                <w:rFonts w:hint="eastAsia" w:ascii="宋体" w:hAnsi="宋体"/>
                <w:color w:val="000000"/>
              </w:rPr>
            </w:pPr>
            <w:r>
              <w:rPr>
                <w:rFonts w:hint="eastAsia" w:ascii="宋体" w:hAnsi="宋体"/>
                <w:color w:val="000000"/>
              </w:rPr>
              <w:t xml:space="preserve">16.3分析软件提供骨密度和形态分析功能，能批量化进行数据的自动分析和保存；</w:t>
            </w:r>
            <w:r/>
          </w:p>
          <w:p>
            <w:pPr>
              <w:jc w:val="left"/>
              <w:widowControl/>
              <w:rPr>
                <w:rFonts w:hint="eastAsia" w:ascii="宋体" w:hAnsi="宋体"/>
                <w:color w:val="000000"/>
              </w:rPr>
            </w:pPr>
            <w:r>
              <w:rPr>
                <w:rFonts w:hint="eastAsia" w:ascii="宋体" w:hAnsi="宋体"/>
                <w:color w:val="000000"/>
              </w:rPr>
              <w:t xml:space="preserve">16.4具备斜切功能：重建完成后的图像在2D和3D状态下都可以进行任意角度的斜切操作，并能重新保存成为新断层图片；</w:t>
            </w:r>
            <w:r/>
          </w:p>
          <w:p>
            <w:pPr>
              <w:jc w:val="left"/>
              <w:widowControl/>
              <w:rPr>
                <w:rFonts w:hint="eastAsia" w:ascii="宋体" w:hAnsi="宋体"/>
                <w:color w:val="000000"/>
              </w:rPr>
            </w:pPr>
            <w:r>
              <w:rPr>
                <w:rFonts w:hint="eastAsia" w:ascii="宋体" w:hAnsi="宋体"/>
                <w:color w:val="000000"/>
              </w:rPr>
              <w:t xml:space="preserve">16.5具备2D和3D分析功能，包括：尺寸、面积、角度、体积、密度等，可以获取重建后3D图像任意点的三维坐标参数；</w:t>
            </w:r>
            <w:r/>
          </w:p>
          <w:p>
            <w:pPr>
              <w:jc w:val="left"/>
              <w:widowControl/>
              <w:rPr>
                <w:rFonts w:hint="eastAsia" w:ascii="宋体" w:hAnsi="宋体"/>
                <w:color w:val="000000"/>
              </w:rPr>
            </w:pPr>
            <w:r>
              <w:rPr>
                <w:rFonts w:hint="eastAsia" w:ascii="宋体" w:hAnsi="宋体"/>
                <w:color w:val="000000"/>
              </w:rPr>
              <w:t xml:space="preserve">▲16.6软件系统自带GLP模块，扫描软件内置自动校准和背景校正模块；</w:t>
            </w:r>
            <w:r/>
          </w:p>
          <w:p>
            <w:pPr>
              <w:jc w:val="left"/>
              <w:widowControl/>
              <w:rPr>
                <w:rFonts w:hint="eastAsia" w:ascii="宋体" w:hAnsi="宋体"/>
                <w:color w:val="000000"/>
              </w:rPr>
            </w:pPr>
            <w:r>
              <w:rPr>
                <w:rFonts w:hint="eastAsia" w:ascii="宋体" w:hAnsi="宋体"/>
                <w:color w:val="000000"/>
              </w:rPr>
              <w:t xml:space="preserve">17.扫描重建工作站：</w:t>
            </w:r>
            <w:r/>
          </w:p>
          <w:p>
            <w:pPr>
              <w:jc w:val="left"/>
              <w:widowControl/>
              <w:rPr>
                <w:rFonts w:hint="eastAsia" w:ascii="宋体" w:hAnsi="宋体"/>
                <w:color w:val="000000"/>
              </w:rPr>
            </w:pPr>
            <w:r>
              <w:rPr>
                <w:rFonts w:hint="eastAsia" w:ascii="宋体" w:hAnsi="宋体"/>
                <w:color w:val="000000"/>
              </w:rPr>
              <w:t xml:space="preserve">17.1处理器：英特尔至强处理器，≥12核；</w:t>
            </w:r>
            <w:r/>
          </w:p>
          <w:p>
            <w:pPr>
              <w:jc w:val="left"/>
              <w:widowControl/>
              <w:rPr>
                <w:rFonts w:hint="eastAsia" w:ascii="宋体" w:hAnsi="宋体"/>
                <w:color w:val="000000"/>
              </w:rPr>
            </w:pPr>
            <w:r>
              <w:rPr>
                <w:rFonts w:hint="eastAsia" w:ascii="宋体" w:hAnsi="宋体"/>
                <w:color w:val="000000"/>
              </w:rPr>
              <w:t xml:space="preserve">17.2 内存≥ 128GB，显卡≥ 16G NVIDIA® Quadro®；硬盘≥ 8TB；</w:t>
            </w:r>
            <w:r/>
          </w:p>
          <w:p>
            <w:pPr>
              <w:jc w:val="left"/>
              <w:widowControl/>
              <w:rPr>
                <w:rFonts w:hint="eastAsia" w:ascii="宋体" w:hAnsi="宋体"/>
                <w:color w:val="000000"/>
              </w:rPr>
            </w:pPr>
            <w:r>
              <w:rPr>
                <w:rFonts w:hint="eastAsia" w:ascii="宋体" w:hAnsi="宋体"/>
                <w:color w:val="000000"/>
              </w:rPr>
              <w:t xml:space="preserve">17.3 系统：Windows 10 Professional 64位操作系统以上；</w:t>
            </w:r>
            <w:r/>
          </w:p>
          <w:p>
            <w:pPr>
              <w:jc w:val="left"/>
              <w:rPr>
                <w:rFonts w:hint="eastAsia" w:asciiTheme="minorEastAsia" w:hAnsiTheme="minorEastAsia" w:eastAsiaTheme="minorEastAsia"/>
                <w:szCs w:val="21"/>
              </w:rPr>
            </w:pPr>
            <w:r>
              <w:rPr>
                <w:rFonts w:hint="eastAsia" w:ascii="宋体" w:hAnsi="宋体"/>
                <w:color w:val="000000"/>
              </w:rPr>
              <w:t xml:space="preserve">17.4显示器：≥24英寸影像专用显示器。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3</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小动物活体可见光成像系统</w:t>
            </w:r>
            <w:r/>
          </w:p>
        </w:tc>
        <w:tc>
          <w:tcPr>
            <w:tcW w:w="11765" w:type="dxa"/>
            <w:vAlign w:val="center"/>
            <w:textDirection w:val="lrTb"/>
            <w:noWrap w:val="false"/>
          </w:tcPr>
          <w:p>
            <w:r>
              <w:rPr>
                <w:rFonts w:hint="eastAsia"/>
              </w:rPr>
              <w:t xml:space="preserve">1.</w:t>
            </w:r>
            <w:r>
              <w:rPr>
                <w:rFonts w:hint="eastAsia"/>
              </w:rPr>
              <w:t xml:space="preserve">至少包含一套小动物活体可见光成像主机及相应成像配件、一套小动物气体麻醉系统，一台图像处理工作站（含终端显示器）、至少</w:t>
            </w:r>
            <w:r>
              <w:rPr>
                <w:rFonts w:hint="eastAsia"/>
              </w:rPr>
              <w:t xml:space="preserve">1</w:t>
            </w:r>
            <w:r>
              <w:rPr>
                <w:rFonts w:hint="eastAsia"/>
              </w:rPr>
              <w:t xml:space="preserve">套操作软件和</w:t>
            </w:r>
            <w:r>
              <w:rPr>
                <w:rFonts w:hint="eastAsia"/>
              </w:rPr>
              <w:t xml:space="preserve">4</w:t>
            </w:r>
            <w:r>
              <w:rPr>
                <w:rFonts w:hint="eastAsia"/>
              </w:rPr>
              <w:t xml:space="preserve">套以上分析软件；</w:t>
            </w:r>
            <w:r/>
          </w:p>
          <w:p>
            <w:r>
              <w:rPr>
                <w:rFonts w:hint="eastAsia"/>
              </w:rPr>
              <w:t xml:space="preserve">▲</w:t>
            </w:r>
            <w:r>
              <w:rPr>
                <w:rFonts w:hint="eastAsia"/>
              </w:rPr>
              <w:t xml:space="preserve">2.</w:t>
            </w:r>
            <w:r>
              <w:rPr>
                <w:rFonts w:hint="eastAsia"/>
              </w:rPr>
              <w:t xml:space="preserve">采用顶</w:t>
            </w:r>
            <w:r>
              <w:rPr>
                <w:rFonts w:hint="eastAsia"/>
              </w:rPr>
              <w:t xml:space="preserve">置式背照射</w:t>
            </w:r>
            <w:r>
              <w:rPr>
                <w:rFonts w:hint="eastAsia"/>
              </w:rPr>
              <w:t xml:space="preserve">、</w:t>
            </w:r>
            <w:r>
              <w:rPr>
                <w:rFonts w:hint="eastAsia"/>
              </w:rPr>
              <w:t xml:space="preserve">背部薄化科学</w:t>
            </w:r>
            <w:r>
              <w:rPr>
                <w:rFonts w:hint="eastAsia"/>
              </w:rPr>
              <w:t xml:space="preserve">一级</w:t>
            </w:r>
            <w:r>
              <w:rPr>
                <w:rFonts w:hint="eastAsia"/>
              </w:rPr>
              <w:t xml:space="preserve">CCD</w:t>
            </w:r>
            <w:r>
              <w:rPr>
                <w:rFonts w:hint="eastAsia"/>
              </w:rPr>
              <w:t xml:space="preserve">，工作温度至少达到绝对</w:t>
            </w:r>
            <w:r>
              <w:rPr>
                <w:rFonts w:hint="eastAsia"/>
              </w:rPr>
              <w:t xml:space="preserve">-90</w:t>
            </w:r>
            <w:r>
              <w:rPr>
                <w:rFonts w:hint="eastAsia"/>
              </w:rPr>
              <w:t xml:space="preserve">℃，温度实时可视化；</w:t>
            </w:r>
            <w:r>
              <w:rPr>
                <w:rFonts w:hint="eastAsia"/>
              </w:rPr>
              <w:t xml:space="preserve"> </w:t>
            </w:r>
            <w:r/>
          </w:p>
          <w:p>
            <w:r>
              <w:rPr>
                <w:rFonts w:hint="eastAsia"/>
              </w:rPr>
              <w:t xml:space="preserve">3.CCD</w:t>
            </w:r>
            <w:r>
              <w:rPr>
                <w:rFonts w:hint="eastAsia"/>
              </w:rPr>
              <w:t xml:space="preserve">尺寸不小于</w:t>
            </w:r>
            <w:r>
              <w:rPr>
                <w:rFonts w:hint="eastAsia"/>
              </w:rPr>
              <w:t xml:space="preserve">1.2 x 1.2 cm</w:t>
            </w:r>
            <w:r>
              <w:rPr>
                <w:rFonts w:hint="eastAsia"/>
              </w:rPr>
              <w:t xml:space="preserve">，有效像素数量不少于</w:t>
            </w:r>
            <w:r>
              <w:rPr>
                <w:rFonts w:hint="eastAsia"/>
              </w:rPr>
              <w:t xml:space="preserve">100</w:t>
            </w:r>
            <w:r>
              <w:rPr>
                <w:rFonts w:hint="eastAsia"/>
              </w:rPr>
              <w:t xml:space="preserve">万，</w:t>
            </w:r>
            <w:r>
              <w:rPr>
                <w:rFonts w:hint="eastAsia"/>
              </w:rPr>
              <w:t xml:space="preserve">CCD </w:t>
            </w:r>
            <w:r>
              <w:rPr>
                <w:rFonts w:hint="eastAsia"/>
              </w:rPr>
              <w:t xml:space="preserve">量子效率大于</w:t>
            </w:r>
            <w:r>
              <w:rPr>
                <w:rFonts w:hint="eastAsia"/>
              </w:rPr>
              <w:t xml:space="preserve">80%</w:t>
            </w:r>
            <w:r>
              <w:rPr>
                <w:rFonts w:hint="eastAsia"/>
              </w:rPr>
              <w:t xml:space="preserve">（</w:t>
            </w:r>
            <w:r>
              <w:rPr>
                <w:rFonts w:hint="eastAsia"/>
              </w:rPr>
              <w:t xml:space="preserve">500-700nm</w:t>
            </w:r>
            <w:r>
              <w:rPr>
                <w:rFonts w:hint="eastAsia"/>
              </w:rPr>
              <w:t xml:space="preserve">）；</w:t>
            </w:r>
            <w:r/>
          </w:p>
          <w:p>
            <w:r>
              <w:rPr>
                <w:rFonts w:hint="eastAsia"/>
              </w:rPr>
              <w:t xml:space="preserve">▲</w:t>
            </w:r>
            <w:r>
              <w:rPr>
                <w:rFonts w:hint="eastAsia"/>
              </w:rPr>
              <w:t xml:space="preserve">4.</w:t>
            </w:r>
            <w:r>
              <w:rPr>
                <w:rFonts w:hint="eastAsia"/>
              </w:rPr>
              <w:t xml:space="preserve">采用</w:t>
            </w:r>
            <w:r>
              <w:rPr>
                <w:rFonts w:hint="eastAsia"/>
              </w:rPr>
              <w:t xml:space="preserve">50 mm</w:t>
            </w:r>
            <w:r>
              <w:rPr>
                <w:rFonts w:hint="eastAsia"/>
              </w:rPr>
              <w:t xml:space="preserve">焦距定焦镜头，最大光圈</w:t>
            </w:r>
            <w:r>
              <w:rPr>
                <w:rFonts w:hint="eastAsia"/>
              </w:rPr>
              <w:t xml:space="preserve">f/1.0</w:t>
            </w:r>
            <w:r>
              <w:rPr>
                <w:rFonts w:hint="eastAsia"/>
              </w:rPr>
              <w:t xml:space="preserve">；</w:t>
            </w:r>
            <w:r>
              <w:rPr>
                <w:rFonts w:hint="eastAsia"/>
              </w:rPr>
              <w:t xml:space="preserve"> </w:t>
            </w:r>
            <w:r/>
          </w:p>
          <w:p>
            <w:r>
              <w:rPr>
                <w:rFonts w:hint="eastAsia"/>
              </w:rPr>
              <w:t xml:space="preserve">5.</w:t>
            </w:r>
            <w:r>
              <w:rPr>
                <w:rFonts w:hint="eastAsia"/>
              </w:rPr>
              <w:t xml:space="preserve">成像视野范围可调，最小视野≤</w:t>
            </w:r>
            <w:r>
              <w:rPr>
                <w:rFonts w:hint="eastAsia"/>
              </w:rPr>
              <w:t xml:space="preserve">5cm</w:t>
            </w:r>
            <w:r>
              <w:rPr>
                <w:rFonts w:hint="eastAsia"/>
              </w:rPr>
              <w:t xml:space="preserve">×</w:t>
            </w:r>
            <w:r>
              <w:rPr>
                <w:rFonts w:hint="eastAsia"/>
              </w:rPr>
              <w:t xml:space="preserve">5cm</w:t>
            </w:r>
            <w:r>
              <w:rPr>
                <w:rFonts w:hint="eastAsia"/>
              </w:rPr>
              <w:t xml:space="preserve">，最大视野≥</w:t>
            </w:r>
            <w:r>
              <w:rPr>
                <w:rFonts w:hint="eastAsia"/>
              </w:rPr>
              <w:t xml:space="preserve">24cm</w:t>
            </w:r>
            <w:r>
              <w:rPr>
                <w:rFonts w:hint="eastAsia"/>
              </w:rPr>
              <w:t xml:space="preserve">×</w:t>
            </w:r>
            <w:r>
              <w:rPr>
                <w:rFonts w:hint="eastAsia"/>
              </w:rPr>
              <w:t xml:space="preserve">24cm</w:t>
            </w:r>
            <w:r>
              <w:rPr>
                <w:rFonts w:hint="eastAsia"/>
              </w:rPr>
              <w:t xml:space="preserve">，可单次成像</w:t>
            </w:r>
            <w:r>
              <w:rPr>
                <w:rFonts w:hint="eastAsia"/>
              </w:rPr>
              <w:t xml:space="preserve">1-5</w:t>
            </w:r>
            <w:r>
              <w:rPr>
                <w:rFonts w:hint="eastAsia"/>
              </w:rPr>
              <w:t xml:space="preserve">只小鼠；</w:t>
            </w:r>
            <w:r/>
          </w:p>
          <w:p>
            <w:r>
              <w:rPr>
                <w:rFonts w:hint="eastAsia"/>
              </w:rPr>
              <w:t xml:space="preserve">6.</w:t>
            </w:r>
            <w:r>
              <w:rPr>
                <w:rFonts w:hint="eastAsia"/>
              </w:rPr>
              <w:t xml:space="preserve">动物载物台温度可控（</w:t>
            </w:r>
            <w:r>
              <w:rPr>
                <w:rFonts w:hint="eastAsia"/>
              </w:rPr>
              <w:t xml:space="preserve">20-40</w:t>
            </w:r>
            <w:r>
              <w:rPr>
                <w:rFonts w:hint="eastAsia"/>
              </w:rPr>
              <w:t xml:space="preserve">℃），且即时温度可通过软件显示；</w:t>
            </w:r>
            <w:r/>
          </w:p>
          <w:p>
            <w:r>
              <w:rPr>
                <w:rFonts w:hint="eastAsia"/>
              </w:rPr>
              <w:t xml:space="preserve">★</w:t>
            </w:r>
            <w:r>
              <w:rPr>
                <w:rFonts w:hint="eastAsia"/>
              </w:rPr>
              <w:t xml:space="preserve">7.CCD</w:t>
            </w:r>
            <w:r>
              <w:rPr>
                <w:rFonts w:hint="eastAsia"/>
              </w:rPr>
              <w:t xml:space="preserve">检测灵敏度达到可检测小鼠皮下≤</w:t>
            </w:r>
            <w:r>
              <w:rPr>
                <w:rFonts w:hint="eastAsia"/>
              </w:rPr>
              <w:t xml:space="preserve">20</w:t>
            </w:r>
            <w:r>
              <w:rPr>
                <w:rFonts w:hint="eastAsia"/>
              </w:rPr>
              <w:t xml:space="preserve">个发光细胞；</w:t>
            </w:r>
            <w:r/>
          </w:p>
          <w:p>
            <w:r>
              <w:rPr>
                <w:rFonts w:hint="eastAsia"/>
              </w:rPr>
              <w:t xml:space="preserve">8.</w:t>
            </w:r>
            <w:r>
              <w:rPr>
                <w:rFonts w:hint="eastAsia"/>
              </w:rPr>
              <w:t xml:space="preserve">荧光光源采用近红外增强型金属卤素灯，荧光光源功率≥</w:t>
            </w:r>
            <w:r>
              <w:rPr>
                <w:rFonts w:hint="eastAsia"/>
              </w:rPr>
              <w:t xml:space="preserve">100</w:t>
            </w:r>
            <w:r>
              <w:rPr>
                <w:rFonts w:hint="eastAsia"/>
              </w:rPr>
              <w:t xml:space="preserve">瓦；</w:t>
            </w:r>
            <w:r/>
          </w:p>
          <w:p>
            <w:r>
              <w:rPr>
                <w:rFonts w:hint="eastAsia"/>
              </w:rPr>
              <w:t xml:space="preserve">▲</w:t>
            </w:r>
            <w:r>
              <w:rPr>
                <w:rFonts w:hint="eastAsia"/>
              </w:rPr>
              <w:t xml:space="preserve">9.</w:t>
            </w:r>
            <w:r>
              <w:rPr>
                <w:rFonts w:hint="eastAsia"/>
              </w:rPr>
              <w:t xml:space="preserve">荧光光源覆盖波段：</w:t>
            </w:r>
            <w:r>
              <w:rPr>
                <w:rFonts w:hint="eastAsia"/>
              </w:rPr>
              <w:t xml:space="preserve">400-900nm</w:t>
            </w:r>
            <w:r>
              <w:rPr>
                <w:rFonts w:hint="eastAsia"/>
              </w:rPr>
              <w:t xml:space="preserve">全波段连续光谱；激发光滤片转轮可同时装载至少</w:t>
            </w:r>
            <w:r>
              <w:rPr>
                <w:rFonts w:hint="eastAsia"/>
              </w:rPr>
              <w:t xml:space="preserve">20</w:t>
            </w:r>
            <w:r>
              <w:rPr>
                <w:rFonts w:hint="eastAsia"/>
              </w:rPr>
              <w:t xml:space="preserve">个滤片，</w:t>
            </w:r>
            <w:r>
              <w:rPr>
                <w:rFonts w:hint="eastAsia"/>
              </w:rPr>
              <w:t xml:space="preserve">标配滤片</w:t>
            </w:r>
            <w:r>
              <w:rPr>
                <w:rFonts w:hint="eastAsia"/>
              </w:rPr>
              <w:t xml:space="preserve">数量不少于</w:t>
            </w:r>
            <w:r>
              <w:rPr>
                <w:rFonts w:hint="eastAsia"/>
              </w:rPr>
              <w:t xml:space="preserve">18</w:t>
            </w:r>
            <w:r>
              <w:rPr>
                <w:rFonts w:hint="eastAsia"/>
              </w:rPr>
              <w:t xml:space="preserve">个；</w:t>
            </w:r>
            <w:r/>
          </w:p>
          <w:p>
            <w:r>
              <w:rPr>
                <w:rFonts w:hint="eastAsia"/>
              </w:rPr>
              <w:t xml:space="preserve">10.</w:t>
            </w:r>
            <w:r>
              <w:rPr>
                <w:rFonts w:hint="eastAsia"/>
              </w:rPr>
              <w:t xml:space="preserve">发射光滤片转轮可同时装载至少</w:t>
            </w:r>
            <w:r>
              <w:rPr>
                <w:rFonts w:hint="eastAsia"/>
              </w:rPr>
              <w:t xml:space="preserve">8</w:t>
            </w:r>
            <w:r>
              <w:rPr>
                <w:rFonts w:hint="eastAsia"/>
              </w:rPr>
              <w:t xml:space="preserve">个滤片，</w:t>
            </w:r>
            <w:r>
              <w:rPr>
                <w:rFonts w:hint="eastAsia"/>
              </w:rPr>
              <w:t xml:space="preserve">标配滤片</w:t>
            </w:r>
            <w:r>
              <w:rPr>
                <w:rFonts w:hint="eastAsia"/>
              </w:rPr>
              <w:t xml:space="preserve">数量不少于</w:t>
            </w:r>
            <w:r>
              <w:rPr>
                <w:rFonts w:hint="eastAsia"/>
              </w:rPr>
              <w:t xml:space="preserve">7</w:t>
            </w:r>
            <w:r>
              <w:rPr>
                <w:rFonts w:hint="eastAsia"/>
              </w:rPr>
              <w:t xml:space="preserve">个；</w:t>
            </w:r>
            <w:r/>
          </w:p>
          <w:p>
            <w:r>
              <w:rPr>
                <w:rFonts w:hint="eastAsia"/>
              </w:rPr>
              <w:t xml:space="preserve">11.</w:t>
            </w:r>
            <w:r>
              <w:rPr>
                <w:rFonts w:hint="eastAsia"/>
              </w:rPr>
              <w:t xml:space="preserve">滤光片采用精密离子束溅射技术进行硬涂层处理，透光率高于</w:t>
            </w:r>
            <w:r>
              <w:rPr>
                <w:rFonts w:hint="eastAsia"/>
              </w:rPr>
              <w:t xml:space="preserve">90%</w:t>
            </w:r>
            <w:r>
              <w:rPr>
                <w:rFonts w:hint="eastAsia"/>
              </w:rPr>
              <w:t xml:space="preserve">，截止率</w:t>
            </w:r>
            <w:r>
              <w:rPr>
                <w:rFonts w:hint="eastAsia"/>
              </w:rPr>
              <w:t xml:space="preserve">OD</w:t>
            </w:r>
            <w:r>
              <w:rPr>
                <w:rFonts w:hint="eastAsia"/>
              </w:rPr>
              <w:t xml:space="preserve">≥</w:t>
            </w:r>
            <w:r>
              <w:rPr>
                <w:rFonts w:hint="eastAsia"/>
              </w:rPr>
              <w:t xml:space="preserve">7</w:t>
            </w:r>
            <w:r>
              <w:rPr>
                <w:rFonts w:hint="eastAsia"/>
              </w:rPr>
              <w:t xml:space="preserve">；</w:t>
            </w:r>
            <w:r/>
          </w:p>
          <w:p>
            <w:r>
              <w:rPr>
                <w:rFonts w:hint="eastAsia"/>
              </w:rPr>
              <w:t xml:space="preserve">12.</w:t>
            </w:r>
            <w:r>
              <w:rPr>
                <w:rFonts w:hint="eastAsia"/>
              </w:rPr>
              <w:t xml:space="preserve">仪器具备定时自检功能，可自动去除仪器本身产生的背景信号；</w:t>
            </w:r>
            <w:r/>
          </w:p>
          <w:p>
            <w:r>
              <w:rPr>
                <w:rFonts w:hint="eastAsia"/>
              </w:rPr>
              <w:t xml:space="preserve">13.</w:t>
            </w:r>
            <w:r>
              <w:rPr>
                <w:rFonts w:hint="eastAsia"/>
              </w:rPr>
              <w:t xml:space="preserve">具备生物发光和荧光两种成像模式及相应设置向导，有内置荧光探针库，涵盖超过</w:t>
            </w:r>
            <w:r>
              <w:rPr>
                <w:rFonts w:hint="eastAsia"/>
              </w:rPr>
              <w:t xml:space="preserve">80</w:t>
            </w:r>
            <w:r>
              <w:rPr>
                <w:rFonts w:hint="eastAsia"/>
              </w:rPr>
              <w:t xml:space="preserve">种探针的激发和发射光谱，能自动设置最佳成像滤光片；</w:t>
            </w:r>
            <w:r/>
          </w:p>
          <w:p>
            <w:r>
              <w:rPr>
                <w:rFonts w:hint="eastAsia" w:ascii="宋体" w:hAnsi="宋体"/>
                <w:color w:val="000000"/>
              </w:rPr>
              <w:t xml:space="preserve">▲1</w:t>
            </w:r>
            <w:r>
              <w:rPr>
                <w:rFonts w:hint="eastAsia"/>
              </w:rPr>
              <w:t xml:space="preserve">4.</w:t>
            </w:r>
            <w:r>
              <w:rPr>
                <w:rFonts w:hint="eastAsia"/>
              </w:rPr>
              <w:t xml:space="preserve">可通过软件设置自动顺序成像，使仪器自动完成多时间点、多通道荧光成像；</w:t>
            </w:r>
            <w:r/>
          </w:p>
          <w:p>
            <w:r>
              <w:rPr>
                <w:rFonts w:hint="eastAsia"/>
              </w:rPr>
              <w:t xml:space="preserve">★</w:t>
            </w:r>
            <w:r>
              <w:rPr>
                <w:rFonts w:hint="eastAsia"/>
              </w:rPr>
              <w:t xml:space="preserve">15.</w:t>
            </w:r>
            <w:r>
              <w:rPr>
                <w:rFonts w:hint="eastAsia"/>
              </w:rPr>
              <w:t xml:space="preserve">具备多光谱分离模块，可进行背景光去除、探针纯光谱信息提取、多探针分离、信号光谱特征分类、图像叠加等操作；具备基于定量分析结果的荧光背景扣除算法；</w:t>
            </w:r>
            <w:r>
              <w:rPr>
                <w:rFonts w:hint="eastAsia"/>
              </w:rPr>
              <w:t xml:space="preserve"> </w:t>
            </w:r>
            <w:r/>
          </w:p>
          <w:p>
            <w:r>
              <w:rPr>
                <w:rFonts w:hint="eastAsia"/>
              </w:rPr>
              <w:t xml:space="preserve">16.</w:t>
            </w:r>
            <w:r>
              <w:rPr>
                <w:rFonts w:hint="eastAsia"/>
              </w:rPr>
              <w:t xml:space="preserve">采用公认的定量标准，生物发光以动物体表单位时间、单位面积、单位弧度发出的光子数作为定量单位；</w:t>
            </w:r>
            <w:r/>
          </w:p>
          <w:p>
            <w:r>
              <w:rPr>
                <w:rFonts w:hint="eastAsia"/>
              </w:rPr>
              <w:t xml:space="preserve">17.</w:t>
            </w:r>
            <w:r>
              <w:rPr>
                <w:rFonts w:hint="eastAsia"/>
              </w:rPr>
              <w:t xml:space="preserve">荧光定量采用公认的标准，以单位时间、单位面积、单位弧度和单位激发光强下发出的光子数作为定量单位，确保不同成像参数获得的数据可直接进行比较；</w:t>
            </w:r>
            <w:r/>
          </w:p>
          <w:p>
            <w:r>
              <w:rPr>
                <w:rFonts w:hint="eastAsia"/>
              </w:rPr>
              <w:t xml:space="preserve">18.</w:t>
            </w:r>
            <w:r>
              <w:rPr>
                <w:rFonts w:hint="eastAsia"/>
              </w:rPr>
              <w:t xml:space="preserve">具备圆形、矩形、轮廓线、不同规格微孔板等多种</w:t>
            </w:r>
            <w:r>
              <w:rPr>
                <w:rFonts w:hint="eastAsia"/>
              </w:rPr>
              <w:t xml:space="preserve">ROI</w:t>
            </w:r>
            <w:r>
              <w:rPr>
                <w:rFonts w:hint="eastAsia"/>
              </w:rPr>
              <w:t xml:space="preserve">圈选模式，用于信号的定量分析；</w:t>
            </w:r>
            <w:r/>
          </w:p>
          <w:p>
            <w:r>
              <w:rPr>
                <w:rFonts w:hint="eastAsia"/>
              </w:rPr>
              <w:t xml:space="preserve">19.</w:t>
            </w:r>
            <w:r>
              <w:rPr>
                <w:rFonts w:hint="eastAsia"/>
              </w:rPr>
              <w:t xml:space="preserve">荧光和发光成像与明场成像自动叠加，无需使用者手动干预；</w:t>
            </w:r>
            <w:r/>
          </w:p>
          <w:p>
            <w:r>
              <w:rPr>
                <w:rFonts w:hint="eastAsia"/>
              </w:rPr>
              <w:t xml:space="preserve">20.</w:t>
            </w:r>
            <w:r>
              <w:rPr>
                <w:rFonts w:hint="eastAsia"/>
              </w:rPr>
              <w:t xml:space="preserve">内置细胞发光曲线测定功能，软件可以根据孔板成像数据，自动计算细胞的发光曲线及单细胞发光强度；</w:t>
            </w:r>
            <w:r/>
          </w:p>
          <w:p>
            <w:pPr>
              <w:rPr>
                <w:rFonts w:hint="eastAsia" w:asciiTheme="minorEastAsia" w:hAnsiTheme="minorEastAsia" w:eastAsiaTheme="minorEastAsia"/>
                <w:szCs w:val="21"/>
              </w:rPr>
            </w:pPr>
            <w:r>
              <w:rPr>
                <w:rFonts w:hint="eastAsia"/>
              </w:rPr>
              <w:t xml:space="preserve">21.</w:t>
            </w:r>
            <w:r>
              <w:rPr>
                <w:rFonts w:hint="eastAsia"/>
              </w:rPr>
              <w:t xml:space="preserve">使用高反射率半球进行严格成像测试</w:t>
            </w:r>
            <w:r>
              <w:rPr>
                <w:rFonts w:hint="eastAsia"/>
              </w:rPr>
              <w:t xml:space="preserve">, </w:t>
            </w:r>
            <w:r>
              <w:rPr>
                <w:rFonts w:hint="eastAsia"/>
              </w:rPr>
              <w:t xml:space="preserve">以确保仪器成像仓的避光性，避免光泄漏；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highlight w:val="yellow"/>
        </w:rPr>
        <w:t xml:space="preserve">本项目核心产品为：</w:t>
      </w:r>
      <w:r>
        <w:rPr>
          <w:rFonts w:ascii="宋体" w:hAnsi="宋体"/>
          <w:b/>
          <w:bCs/>
          <w:sz w:val="24"/>
          <w:highlight w:val="yellow"/>
        </w:rPr>
        <w:t xml:space="preserve">小动物彩超</w:t>
      </w:r>
      <w:r>
        <w:rPr>
          <w:rFonts w:hint="eastAsia" w:ascii="宋体" w:hAnsi="宋体"/>
          <w:b/>
          <w:bCs/>
          <w:sz w:val="24"/>
          <w:highlight w:val="yellow"/>
        </w:rPr>
        <w:t xml:space="preserve">（采购清单序号:1</w:t>
      </w:r>
      <w:r>
        <w:rPr>
          <w:rFonts w:hint="eastAsia" w:ascii="宋体" w:hAnsi="宋体"/>
          <w:b/>
          <w:bCs/>
          <w:sz w:val="24"/>
          <w:highlight w:val="yellow"/>
        </w:rPr>
        <w:t xml:space="preserve">1</w:t>
      </w:r>
      <w:r>
        <w:rPr>
          <w:rFonts w:hint="eastAsia" w:ascii="宋体" w:hAnsi="宋体"/>
          <w:b/>
          <w:bCs/>
          <w:sz w:val="24"/>
          <w:highlight w:val="yellow"/>
        </w:rPr>
        <w:t xml:space="preserve">）</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13"/>
        <w:ind w:firstLine="480"/>
        <w:spacing w:before="0" w:line="360" w:lineRule="auto"/>
        <w:rPr>
          <w:rFonts w:hint="eastAsia" w:cs="宋体"/>
        </w:rPr>
      </w:pPr>
      <w:r>
        <w:rPr>
          <w:rFonts w:hint="eastAsia" w:cs="宋体"/>
        </w:rPr>
        <w:t xml:space="preserve">1、</w:t>
      </w:r>
      <w:bookmarkStart w:id="292"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的运输、仓储、保险、现场吊装、检测验收、检测费、安装调试、技术支持与培训、售后服务与维保及相关劳务支出等工作所发生的全部费用、企业利润、税金和政策性文件规定以及质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2"/>
      <w:r/>
      <w:r/>
    </w:p>
    <w:p>
      <w:pPr>
        <w:pStyle w:val="1013"/>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3" w:name="_Toc99301425"/>
      <w:r>
        <w:rPr>
          <w:b/>
          <w:sz w:val="36"/>
          <w:szCs w:val="36"/>
        </w:rPr>
        <w:t xml:space="preserve">第六章</w:t>
      </w:r>
      <w:r>
        <w:rPr>
          <w:b/>
          <w:sz w:val="36"/>
          <w:szCs w:val="36"/>
        </w:rPr>
        <w:t xml:space="preserve">   </w:t>
      </w:r>
      <w:r>
        <w:rPr>
          <w:b/>
          <w:sz w:val="36"/>
          <w:szCs w:val="36"/>
        </w:rPr>
        <w:t xml:space="preserve">合同文本</w:t>
      </w:r>
      <w:bookmarkEnd w:id="293"/>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南医大常州医疗健康科技园新建工程一期动物学与细胞培养仪器设备采购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7"/>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4"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南医大常州医疗健康科技园新建工程一期动物学与细胞培养仪器设备采购（包含小动物代谢监测系统设备、小动物彩超、小动物CT、小动物活体可见光成像系统设备等相关设备），包括相应产品供货前的准备（包括现场踏勘、技术核对等）、产品设计、制造、采购、运输、装卸、安装、调试、技术指导培训、检验、质保期及维保服务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南医大常州医疗健康科技园新建工程一期动物学与细胞培养仪器设备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4"/>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824"/>
      </w:pPr>
      <w:r/>
      <w:r/>
    </w:p>
    <w:p>
      <w:pPr>
        <w:pStyle w:val="824"/>
      </w:pPr>
      <w:r/>
      <w:r/>
    </w:p>
    <w:p>
      <w:pPr>
        <w:pStyle w:val="812"/>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12"/>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7"/>
        <w:rPr>
          <w:rFonts w:hint="eastAsia"/>
          <w:color w:val="auto"/>
        </w:rPr>
      </w:pPr>
      <w:r>
        <w:rPr>
          <w:rFonts w:hint="eastAsia"/>
          <w:color w:val="auto"/>
        </w:rPr>
      </w:r>
      <w:r/>
    </w:p>
    <w:p>
      <w:pPr>
        <w:pStyle w:val="1013"/>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7"/>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12"/>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7"/>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7"/>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南医大常州医疗健康科技园新建工程一期动物学与细胞培养仪器设备采购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8"/>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812"/>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4"/>
      </w:pPr>
      <w:r/>
      <w:r/>
    </w:p>
    <w:p>
      <w:pPr>
        <w:pStyle w:val="1223"/>
        <w:rPr>
          <w:rFonts w:hint="eastAsia" w:ascii="宋体" w:hAnsi="宋体" w:cs="楷体"/>
          <w:b/>
          <w:bCs/>
          <w:sz w:val="24"/>
          <w:szCs w:val="24"/>
        </w:rPr>
      </w:pPr>
      <w:r>
        <w:rPr>
          <w:rFonts w:hint="eastAsia"/>
          <w:b/>
          <w:bCs/>
          <w:sz w:val="24"/>
          <w:szCs w:val="24"/>
        </w:rPr>
        <w:t xml:space="preserve">注意事项：</w:t>
      </w:r>
      <w:bookmarkStart w:id="295"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1013"/>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r>
      <w:r/>
    </w:p>
    <w:p>
      <w:pPr>
        <w:pStyle w:val="1216"/>
        <w:ind w:firstLine="0"/>
      </w:pPr>
      <w:r/>
      <w:r/>
    </w:p>
    <w:p>
      <w:pPr>
        <w:pStyle w:val="1216"/>
        <w:ind w:firstLine="0"/>
      </w:pPr>
      <w:r/>
      <w:r/>
    </w:p>
    <w:p>
      <w:pPr>
        <w:pStyle w:val="1216"/>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6"/>
        <w:ind w:firstLine="400"/>
      </w:pPr>
      <w:r/>
      <w:r/>
    </w:p>
    <w:p>
      <w:pPr>
        <w:pStyle w:val="1013"/>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3"/>
        <w:spacing w:line="440" w:lineRule="exact"/>
        <w:rPr>
          <w:rFonts w:hint="eastAsia" w:cs="楷体"/>
        </w:rPr>
      </w:pPr>
      <w:r>
        <w:rPr>
          <w:rFonts w:hint="eastAsia" w:cs="楷体"/>
        </w:rPr>
      </w:r>
      <w:r/>
    </w:p>
    <w:p>
      <w:pPr>
        <w:pStyle w:val="1013"/>
        <w:spacing w:line="440" w:lineRule="exact"/>
        <w:rPr>
          <w:rFonts w:hint="eastAsia" w:cs="楷体"/>
        </w:rPr>
      </w:pPr>
      <w:r>
        <w:rPr>
          <w:rFonts w:hint="eastAsia" w:cs="楷体"/>
        </w:rPr>
      </w:r>
      <w:r/>
    </w:p>
    <w:p>
      <w:pPr>
        <w:pStyle w:val="1013"/>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firstLine="1275"/>
        <w:spacing w:line="400" w:lineRule="exact"/>
        <w:rPr>
          <w:b/>
          <w:bCs/>
          <w:sz w:val="32"/>
          <w:szCs w:val="32"/>
        </w:rPr>
        <w:outlineLvl w:val="1"/>
      </w:pPr>
      <w:r>
        <w:rPr>
          <w:rFonts w:hint="eastAsia"/>
          <w:b/>
          <w:bCs/>
          <w:sz w:val="32"/>
          <w:szCs w:val="32"/>
        </w:rPr>
        <w:t xml:space="preserve">六、关于符合本国产品标准的声明函（实质性格式）</w:t>
      </w:r>
      <w:r/>
    </w:p>
    <w:p>
      <w:pPr>
        <w:pStyle w:val="103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1031"/>
        <w:ind w:firstLine="420"/>
        <w:spacing w:before="0" w:beforeAutospacing="0" w:after="0" w:afterAutospacing="0" w:line="500" w:lineRule="exact"/>
        <w:rPr>
          <w:rFonts w:hint="eastAsia"/>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1.</w:t>
      </w:r>
      <w:r>
        <w:rPr>
          <w:rStyle w:val="1044"/>
          <w:rFonts w:hint="eastAsia"/>
          <w:color w:val="ff0000"/>
          <w:u w:val="single"/>
          <w:shd w:val="clear" w:color="auto" w:fill="ffffff"/>
        </w:rPr>
        <w:t xml:space="preserve">（产品名称1）</w:t>
      </w:r>
      <w:r>
        <w:rPr>
          <w:rStyle w:val="1044"/>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1044"/>
          <w:rFonts w:hint="eastAsia"/>
          <w:color w:val="ff0000"/>
          <w:u w:val="single"/>
          <w:shd w:val="clear" w:color="auto" w:fill="ffffff"/>
        </w:rPr>
        <w:t xml:space="preserve">（厂名）</w:t>
      </w:r>
      <w:r>
        <w:rPr>
          <w:rStyle w:val="1044"/>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1044"/>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44"/>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44"/>
          <w:rFonts w:hint="eastAsia"/>
          <w:color w:val="ff0000"/>
          <w:u w:val="single"/>
          <w:shd w:val="clear" w:color="auto" w:fill="ffffff"/>
        </w:rPr>
        <w:t xml:space="preserve">（规定比例）</w:t>
      </w:r>
      <w:r>
        <w:rPr>
          <w:rStyle w:val="1044"/>
          <w:rFonts w:hint="eastAsia"/>
          <w:color w:val="ff0000"/>
          <w:shd w:val="clear" w:color="auto" w:fill="ffffff"/>
          <w:vertAlign w:val="superscript"/>
        </w:rPr>
        <w:t xml:space="preserve">3</w:t>
      </w:r>
      <w:r>
        <w:rPr>
          <w:rFonts w:hint="eastAsia"/>
          <w:color w:val="ff0000"/>
          <w:shd w:val="clear" w:color="auto" w:fill="ffffff"/>
        </w:rPr>
        <w:t xml:space="preserve">。</w:t>
      </w:r>
      <w:r>
        <w:rPr>
          <w:rStyle w:val="1044"/>
          <w:rFonts w:hint="eastAsia"/>
          <w:color w:val="ff0000"/>
          <w:u w:val="single"/>
          <w:shd w:val="clear" w:color="auto" w:fill="ffffff"/>
        </w:rPr>
        <w:t xml:space="preserve">（产品名称1）</w:t>
      </w:r>
      <w:r>
        <w:rPr>
          <w:rFonts w:hint="eastAsia"/>
          <w:color w:val="ff0000"/>
          <w:shd w:val="clear" w:color="auto" w:fill="ffffff"/>
        </w:rPr>
        <w:t xml:space="preserve">的</w:t>
      </w:r>
      <w:r>
        <w:rPr>
          <w:rStyle w:val="1044"/>
          <w:rFonts w:hint="eastAsia"/>
          <w:color w:val="ff0000"/>
          <w:u w:val="single"/>
          <w:shd w:val="clear" w:color="auto" w:fill="ffffff"/>
        </w:rPr>
        <w:t xml:space="preserve">（关键组件）</w:t>
      </w:r>
      <w:r>
        <w:rPr>
          <w:rStyle w:val="1044"/>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1044"/>
          <w:rFonts w:hint="eastAsia"/>
          <w:color w:val="ff0000"/>
          <w:u w:val="single"/>
          <w:shd w:val="clear" w:color="auto" w:fill="ffffff"/>
        </w:rPr>
        <w:t xml:space="preserve">（产品名称1）</w:t>
      </w:r>
      <w:r>
        <w:rPr>
          <w:rFonts w:hint="eastAsia"/>
          <w:color w:val="ff0000"/>
          <w:shd w:val="clear" w:color="auto" w:fill="ffffff"/>
        </w:rPr>
        <w:t xml:space="preserve">的</w:t>
      </w:r>
      <w:r>
        <w:rPr>
          <w:rStyle w:val="1044"/>
          <w:rFonts w:hint="eastAsia"/>
          <w:color w:val="ff0000"/>
          <w:u w:val="single"/>
          <w:shd w:val="clear" w:color="auto" w:fill="ffffff"/>
        </w:rPr>
        <w:t xml:space="preserve">（关键工序）</w:t>
      </w:r>
      <w:r>
        <w:rPr>
          <w:rStyle w:val="1044"/>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1031"/>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ff0000"/>
          <w:shd w:val="clear" w:color="auto" w:fill="ffffff"/>
        </w:rPr>
        <w:t xml:space="preserve">2.</w:t>
      </w:r>
      <w:r>
        <w:rPr>
          <w:rStyle w:val="1044"/>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1044"/>
          <w:rFonts w:hint="eastAsia"/>
          <w:color w:val="ff0000"/>
          <w:u w:val="single"/>
          <w:shd w:val="clear" w:color="auto" w:fill="ffffff"/>
        </w:rPr>
        <w:t xml:space="preserve">（厂名）</w:t>
      </w:r>
      <w:r>
        <w:rPr>
          <w:rFonts w:hint="eastAsia"/>
          <w:color w:val="ff0000"/>
          <w:shd w:val="clear" w:color="auto" w:fill="ffffff"/>
        </w:rPr>
        <w:t xml:space="preserve">，厂址为</w:t>
      </w:r>
      <w:r>
        <w:rPr>
          <w:rStyle w:val="1044"/>
          <w:rFonts w:hint="eastAsia"/>
          <w:color w:val="ff0000"/>
          <w:u w:val="single"/>
          <w:shd w:val="clear" w:color="auto" w:fill="ffffff"/>
        </w:rPr>
        <w:t xml:space="preserve">（生产厂址）</w:t>
      </w:r>
      <w:r>
        <w:rPr>
          <w:rFonts w:hint="eastAsia"/>
          <w:color w:val="ff0000"/>
          <w:shd w:val="clear" w:color="auto" w:fill="ffffff"/>
        </w:rPr>
        <w:t xml:space="preserve">。</w:t>
      </w:r>
      <w:r>
        <w:rPr>
          <w:rStyle w:val="1044"/>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44"/>
          <w:rFonts w:hint="eastAsia"/>
          <w:color w:val="ff0000"/>
          <w:u w:val="single"/>
          <w:shd w:val="clear" w:color="auto" w:fill="ffffff"/>
        </w:rPr>
        <w:t xml:space="preserve">（规定比例）</w:t>
      </w:r>
      <w:r>
        <w:rPr>
          <w:rFonts w:hint="eastAsia"/>
          <w:color w:val="ff0000"/>
          <w:shd w:val="clear" w:color="auto" w:fill="ffffff"/>
        </w:rPr>
        <w:t xml:space="preserve">。</w:t>
      </w:r>
      <w:r>
        <w:rPr>
          <w:rStyle w:val="1044"/>
          <w:rFonts w:hint="eastAsia"/>
          <w:color w:val="ff0000"/>
          <w:u w:val="single"/>
          <w:shd w:val="clear" w:color="auto" w:fill="ffffff"/>
        </w:rPr>
        <w:t xml:space="preserve">（产品名称2）</w:t>
      </w:r>
      <w:r>
        <w:rPr>
          <w:rFonts w:hint="eastAsia"/>
          <w:color w:val="ff0000"/>
          <w:shd w:val="clear" w:color="auto" w:fill="ffffff"/>
        </w:rPr>
        <w:t xml:space="preserve">的</w:t>
      </w:r>
      <w:r>
        <w:rPr>
          <w:rStyle w:val="1044"/>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1044"/>
          <w:rFonts w:hint="eastAsia"/>
          <w:color w:val="ff0000"/>
          <w:u w:val="single"/>
          <w:shd w:val="clear" w:color="auto" w:fill="ffffff"/>
        </w:rPr>
        <w:t xml:space="preserve">（产品名称1）</w:t>
      </w:r>
      <w:r>
        <w:rPr>
          <w:rFonts w:hint="eastAsia"/>
          <w:color w:val="ff0000"/>
          <w:shd w:val="clear" w:color="auto" w:fill="ffffff"/>
        </w:rPr>
        <w:t xml:space="preserve">的</w:t>
      </w:r>
      <w:r>
        <w:rPr>
          <w:rStyle w:val="1044"/>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1031"/>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p>
    <w:p>
      <w:pPr>
        <w:pStyle w:val="1031"/>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p>
    <w:p>
      <w:pPr>
        <w:pStyle w:val="1031"/>
        <w:spacing w:before="0" w:beforeAutospacing="0" w:after="0" w:afterAutospacing="0" w:line="500" w:lineRule="exact"/>
        <w:rPr>
          <w:rFonts w:hint="eastAsia"/>
          <w:color w:val="ff0000"/>
        </w:rPr>
      </w:pPr>
      <w:r>
        <w:rPr>
          <w:rFonts w:hint="eastAsia"/>
          <w:color w:val="ff0000"/>
        </w:rPr>
      </w:r>
      <w:r/>
    </w:p>
    <w:p>
      <w:pPr>
        <w:pStyle w:val="1031"/>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p>
    <w:p>
      <w:pPr>
        <w:pStyle w:val="1031"/>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__________________</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p>
    <w:p>
      <w:pPr>
        <w:pStyle w:val="1031"/>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p>
    <w:p>
      <w:pPr>
        <w:pStyle w:val="1031"/>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1031"/>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w:t>
      </w:r>
      <w:r>
        <w:rPr>
          <w:rFonts w:hint="eastAsia"/>
          <w:color w:val="ff0000"/>
          <w:shd w:val="clear" w:color="auto" w:fill="ffffff"/>
        </w:rPr>
        <w:t xml:space="preserve">斜线划除的</w:t>
      </w:r>
      <w:r>
        <w:rPr>
          <w:rFonts w:hint="eastAsia"/>
          <w:color w:val="ff0000"/>
          <w:shd w:val="clear" w:color="auto" w:fill="ffffff"/>
        </w:rPr>
        <w:t xml:space="preserve">地方无需填写。</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r>
      <w:r/>
    </w:p>
    <w:p>
      <w:pPr>
        <w:ind w:firstLine="2890"/>
        <w:spacing w:line="400" w:lineRule="exact"/>
        <w:rPr>
          <w:b/>
          <w:spacing w:val="20"/>
          <w:sz w:val="32"/>
          <w:szCs w:val="32"/>
        </w:rPr>
        <w:outlineLvl w:val="1"/>
      </w:pPr>
      <w:r/>
      <w:bookmarkStart w:id="296" w:name="_Toc425"/>
      <w:r/>
      <w:bookmarkStart w:id="297" w:name="_Toc29116"/>
      <w:r/>
      <w:bookmarkStart w:id="298" w:name="_Toc373054875"/>
      <w:r/>
      <w:bookmarkStart w:id="299" w:name="_Toc30417"/>
      <w:r/>
      <w:bookmarkEnd w:id="295"/>
      <w:r/>
      <w:bookmarkEnd w:id="296"/>
      <w:r/>
      <w:bookmarkEnd w:id="297"/>
      <w:r/>
      <w:bookmarkEnd w:id="298"/>
      <w:r/>
      <w:bookmarkEnd w:id="299"/>
      <w:r>
        <w:rPr>
          <w:rFonts w:hint="eastAsia"/>
          <w:b/>
          <w:spacing w:val="20"/>
          <w:sz w:val="32"/>
          <w:szCs w:val="32"/>
        </w:rPr>
        <w:t xml:space="preserve">七</w:t>
      </w:r>
      <w:r>
        <w:rPr>
          <w:rFonts w:hint="eastAsia"/>
          <w:b/>
          <w:spacing w:val="20"/>
          <w:sz w:val="32"/>
          <w:szCs w:val="32"/>
        </w:rPr>
        <w:t xml:space="preserve">、项目实施方案</w:t>
      </w:r>
      <w:r>
        <w:rPr>
          <w:rFonts w:hint="eastAsia"/>
          <w:b/>
          <w:spacing w:val="20"/>
          <w:sz w:val="32"/>
          <w:szCs w:val="32"/>
        </w:rPr>
        <w:t xml:space="preserve"> </w:t>
      </w:r>
      <w:r/>
    </w:p>
    <w:p>
      <w:pPr>
        <w:pStyle w:val="1013"/>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7"/>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23"/>
      </w:pPr>
      <w:r/>
      <w:r/>
    </w:p>
    <w:p>
      <w:pPr>
        <w:pStyle w:val="1223"/>
      </w:pPr>
      <w:r/>
      <w:r/>
    </w:p>
    <w:p>
      <w:pPr>
        <w:pStyle w:val="1223"/>
      </w:pPr>
      <w:r/>
      <w:r/>
    </w:p>
    <w:p>
      <w:pPr>
        <w:pStyle w:val="1223"/>
      </w:pPr>
      <w:r/>
      <w:r/>
    </w:p>
    <w:p>
      <w:pPr>
        <w:pStyle w:val="1223"/>
      </w:pPr>
      <w:r/>
      <w:r/>
    </w:p>
    <w:p>
      <w:pPr>
        <w:pStyle w:val="1223"/>
      </w:pPr>
      <w:r/>
      <w:r/>
    </w:p>
    <w:p>
      <w:pPr>
        <w:pStyle w:val="1223"/>
      </w:pPr>
      <w:r/>
      <w:r/>
    </w:p>
    <w:p>
      <w:pPr>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7"/>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23"/>
      </w:p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w:t>
      </w:r>
      <w:r>
        <w:rPr>
          <w:rFonts w:hint="eastAsia"/>
          <w:b/>
          <w:spacing w:val="20"/>
          <w:sz w:val="32"/>
          <w:szCs w:val="32"/>
        </w:rPr>
        <w:t xml:space="preserve">、法人授权书（实质性格式）</w:t>
      </w:r>
      <w:r/>
    </w:p>
    <w:p>
      <w:pPr>
        <w:pStyle w:val="1047"/>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300" w:name="_Hlk82432533"/>
      <w:r>
        <w:rPr>
          <w:rFonts w:hint="eastAsia" w:ascii="宋体" w:hAnsi="宋体"/>
          <w:sz w:val="24"/>
        </w:rPr>
        <w:t xml:space="preserve">代理人作出</w:t>
      </w:r>
      <w:bookmarkStart w:id="301" w:name="_Hlk89243734"/>
      <w:r>
        <w:rPr>
          <w:rFonts w:hint="eastAsia" w:ascii="宋体" w:hAnsi="宋体"/>
          <w:sz w:val="24"/>
        </w:rPr>
        <w:t xml:space="preserve">任何我单位放弃权利或承担义务的意思表示</w:t>
      </w:r>
      <w:bookmarkEnd w:id="301"/>
      <w:r>
        <w:rPr>
          <w:rFonts w:hint="eastAsia" w:ascii="宋体" w:hAnsi="宋体"/>
          <w:sz w:val="24"/>
        </w:rPr>
        <w:t xml:space="preserve">，</w:t>
      </w:r>
      <w:bookmarkStart w:id="302" w:name="_Hlk89243746"/>
      <w:r>
        <w:rPr>
          <w:rFonts w:hint="eastAsia" w:ascii="宋体" w:hAnsi="宋体"/>
          <w:sz w:val="24"/>
        </w:rPr>
        <w:t xml:space="preserve">应加盖我单位有效印章</w:t>
      </w:r>
      <w:bookmarkEnd w:id="302"/>
      <w:r>
        <w:rPr>
          <w:rFonts w:hint="eastAsia" w:ascii="宋体" w:hAnsi="宋体"/>
          <w:sz w:val="24"/>
        </w:rPr>
        <w:t xml:space="preserve">方对我单位具有约束力</w:t>
      </w:r>
      <w:bookmarkEnd w:id="300"/>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6"/>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223"/>
      </w:pPr>
      <w:r/>
      <w:r/>
    </w:p>
    <w:p>
      <w:pPr>
        <w:jc w:val="center"/>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一</w:t>
      </w:r>
      <w:r>
        <w:rPr>
          <w:rFonts w:hint="eastAsia"/>
          <w:b/>
          <w:spacing w:val="20"/>
          <w:sz w:val="32"/>
          <w:szCs w:val="32"/>
        </w:rPr>
        <w:t xml:space="preserve">、政府采购供应商信用承诺书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6"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6"/>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7"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13"/>
        <w:rPr>
          <w:rFonts w:ascii="Times New Roman" w:hAnsi="Times New Roman"/>
          <w:sz w:val="20"/>
          <w:szCs w:val="20"/>
        </w:rPr>
      </w:pPr>
      <w:r>
        <w:rPr>
          <w:rFonts w:ascii="Times New Roman" w:hAnsi="Times New Roman"/>
          <w:sz w:val="20"/>
          <w:szCs w:val="20"/>
        </w:rPr>
      </w:r>
      <w:r/>
    </w:p>
    <w:p>
      <w:pPr>
        <w:pStyle w:val="1013"/>
        <w:rPr>
          <w:rFonts w:hint="eastAsia"/>
        </w:rPr>
      </w:pPr>
      <w:r>
        <w:rPr>
          <w:rFonts w:hint="eastAsia"/>
        </w:rPr>
      </w:r>
      <w:r/>
    </w:p>
    <w:p>
      <w:pPr>
        <w:pStyle w:val="1013"/>
        <w:rPr>
          <w:rFonts w:hint="eastAsia"/>
        </w:rPr>
      </w:pPr>
      <w:r>
        <w:rPr>
          <w:rFonts w:hint="eastAsia"/>
        </w:rPr>
      </w:r>
      <w:r/>
    </w:p>
    <w:p>
      <w:pPr>
        <w:jc w:val="center"/>
        <w:rPr>
          <w:b/>
          <w:spacing w:val="20"/>
          <w:sz w:val="32"/>
          <w:szCs w:val="32"/>
        </w:rPr>
      </w:pPr>
      <w:r>
        <w:rPr>
          <w:b/>
          <w:spacing w:val="20"/>
          <w:sz w:val="32"/>
          <w:szCs w:val="32"/>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23"/>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w:t>
      </w:r>
      <w:r>
        <w:rPr>
          <w:rFonts w:hint="eastAsia"/>
          <w:b/>
          <w:bCs/>
          <w:sz w:val="32"/>
          <w:szCs w:val="32"/>
        </w:rPr>
        <w:t xml:space="preserve">五</w:t>
      </w:r>
      <w:r>
        <w:rPr>
          <w:rFonts w:hint="eastAsia"/>
          <w:b/>
          <w:bCs/>
          <w:sz w:val="32"/>
          <w:szCs w:val="32"/>
        </w:rPr>
        <w:t xml:space="preserve">、合同条款偏离表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w:t>
      </w:r>
      <w:r>
        <w:rPr>
          <w:rFonts w:hint="eastAsia"/>
          <w:b/>
          <w:sz w:val="30"/>
          <w:szCs w:val="30"/>
        </w:rPr>
        <w:t xml:space="preserve">六</w:t>
      </w:r>
      <w:r>
        <w:rPr>
          <w:rFonts w:hint="eastAsia"/>
          <w:b/>
          <w:sz w:val="30"/>
          <w:szCs w:val="30"/>
        </w:rPr>
        <w:t xml:space="preserve">、采购需求偏离表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w:t>
      </w:r>
      <w:r>
        <w:rPr>
          <w:rFonts w:hint="eastAsia"/>
          <w:b/>
          <w:spacing w:val="20"/>
          <w:sz w:val="32"/>
          <w:szCs w:val="32"/>
        </w:rPr>
        <w:t xml:space="preserve">七</w:t>
      </w:r>
      <w:r>
        <w:rPr>
          <w:rFonts w:hint="eastAsia"/>
          <w:b/>
          <w:spacing w:val="20"/>
          <w:sz w:val="32"/>
          <w:szCs w:val="32"/>
        </w:rPr>
        <w:t xml:space="preserve">、其他格式材料</w:t>
      </w:r>
      <w:r/>
    </w:p>
    <w:p>
      <w:pPr>
        <w:pStyle w:val="1047"/>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7"/>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7"/>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7"/>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23"/>
      </w:pPr>
      <w:r/>
      <w:r/>
    </w:p>
    <w:p>
      <w:pPr>
        <w:pStyle w:val="1047"/>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Cambria Math">
    <w:panose1 w:val="02040503050406030204"/>
  </w:font>
  <w:font w:name="Malgun Gothic Semilight">
    <w:panose1 w:val="020B0502040204020203"/>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1042"/>
      </w:rPr>
      <w:framePr w:wrap="around" w:vAnchor="text" w:hAnchor="margin" w:xAlign="right" w:y="1"/>
    </w:pPr>
    <w:r/>
    <w:r/>
  </w:p>
  <w:p>
    <w:pPr>
      <w:pStyle w:val="85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1042"/>
      </w:rPr>
      <w:framePr w:wrap="around" w:vAnchor="text" w:hAnchor="margin" w:xAlign="right" w:y="1"/>
    </w:pPr>
    <w:r>
      <w:rPr>
        <w:rStyle w:val="1042"/>
      </w:rPr>
      <w:fldChar w:fldCharType="begin"/>
    </w:r>
    <w:r>
      <w:rPr>
        <w:rStyle w:val="1042"/>
      </w:rPr>
      <w:instrText xml:space="preserve">PAGE  </w:instrText>
    </w:r>
    <w:r>
      <w:rPr>
        <w:rStyle w:val="1042"/>
      </w:rPr>
      <w:fldChar w:fldCharType="end"/>
    </w:r>
    <w:r/>
  </w:p>
  <w:p>
    <w:pPr>
      <w:pStyle w:val="858"/>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4"/>
      <w:isLgl w:val="false"/>
      <w:suff w:val="nothing"/>
      <w:lvlText w:val="%1.%2.%3.%4.%5.%6　"/>
      <w:lvlJc w:val="left"/>
      <w:pPr>
        <w:ind w:left="-25" w:firstLine="0"/>
      </w:pPr>
      <w:rPr>
        <w:rFonts w:ascii="Times New Roman" w:hAnsi="Times New Roman" w:eastAsia="宋体"/>
        <w:b/>
        <w:i w:val="0"/>
        <w:sz w:val="28"/>
      </w:rPr>
    </w:lvl>
    <w:lvl w:ilvl="6">
      <w:start w:val="1"/>
      <w:numFmt w:val="lowerLetter"/>
      <w:pStyle w:val="1127"/>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90"/>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5">
    <w:multiLevelType w:val="hybridMultilevel"/>
    <w:lvl w:ilvl="0">
      <w:start w:val="1"/>
      <w:numFmt w:val="lowerLetter"/>
      <w:pStyle w:val="115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12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7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174"/>
      <w:isLgl w:val="false"/>
      <w:suff w:val="tab"/>
      <w:lvlText w:val="%1"/>
      <w:lvlJc w:val="left"/>
      <w:pPr>
        <w:ind w:left="680" w:hanging="680"/>
      </w:pPr>
      <w:rPr>
        <w:rFonts w:hint="eastAsia" w:ascii="宋体" w:hAnsi="宋体" w:eastAsia="宋体"/>
      </w:rPr>
    </w:lvl>
    <w:lvl w:ilvl="1">
      <w:start w:val="1"/>
      <w:numFmt w:val="decimal"/>
      <w:pStyle w:val="1175"/>
      <w:isLgl w:val="false"/>
      <w:suff w:val="tab"/>
      <w:lvlText w:val="%1.%2"/>
      <w:lvlJc w:val="left"/>
      <w:pPr>
        <w:ind w:left="851" w:hanging="851"/>
      </w:pPr>
      <w:rPr>
        <w:rFonts w:hint="eastAsia" w:ascii="宋体" w:hAnsi="宋体" w:eastAsia="宋体"/>
        <w:color w:val="000000"/>
      </w:rPr>
    </w:lvl>
    <w:lvl w:ilvl="2">
      <w:start w:val="1"/>
      <w:numFmt w:val="decimal"/>
      <w:pStyle w:val="117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9"/>
  </w:num>
  <w:num w:numId="2">
    <w:abstractNumId w:val="17"/>
  </w:num>
  <w:num w:numId="3">
    <w:abstractNumId w:val="19"/>
  </w:num>
  <w:num w:numId="4">
    <w:abstractNumId w:val="14"/>
  </w:num>
  <w:num w:numId="5">
    <w:abstractNumId w:val="18"/>
  </w:num>
  <w:num w:numId="6">
    <w:abstractNumId w:val="15"/>
  </w:num>
  <w:num w:numId="7">
    <w:abstractNumId w:val="23"/>
  </w:num>
  <w:num w:numId="8">
    <w:abstractNumId w:val="12"/>
  </w:num>
  <w:num w:numId="9">
    <w:abstractNumId w:val="11"/>
  </w:num>
  <w:num w:numId="10">
    <w:abstractNumId w:val="16"/>
  </w:num>
  <w:num w:numId="11">
    <w:abstractNumId w:val="2"/>
  </w:num>
  <w:num w:numId="12">
    <w:abstractNumId w:val="5"/>
  </w:num>
  <w:num w:numId="13">
    <w:abstractNumId w:val="20"/>
  </w:num>
  <w:num w:numId="14">
    <w:abstractNumId w:val="13"/>
  </w:num>
  <w:num w:numId="15">
    <w:abstractNumId w:val="6"/>
  </w:num>
  <w:num w:numId="16">
    <w:abstractNumId w:val="8"/>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0"/>
    <w:lvlOverride w:ilvl="0">
      <w:startOverride w:val="1"/>
    </w:lvlOverride>
  </w:num>
  <w:num w:numId="20">
    <w:abstractNumId w:val="0"/>
  </w:num>
  <w:num w:numId="21">
    <w:abstractNumId w:val="21"/>
  </w:num>
  <w:num w:numId="22">
    <w:abstractNumId w:val="4"/>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Subtitle Char"/>
    <w:basedOn w:val="820"/>
    <w:link w:val="849"/>
    <w:uiPriority w:val="11"/>
    <w:rPr>
      <w:sz w:val="24"/>
      <w:szCs w:val="24"/>
    </w:rPr>
  </w:style>
  <w:style w:type="character" w:styleId="787">
    <w:name w:val="Quote Char"/>
    <w:link w:val="851"/>
    <w:uiPriority w:val="29"/>
    <w:rPr>
      <w:i/>
    </w:rPr>
  </w:style>
  <w:style w:type="character" w:styleId="788">
    <w:name w:val="Intense Quote Char"/>
    <w:link w:val="853"/>
    <w:uiPriority w:val="30"/>
    <w:rPr>
      <w:i/>
    </w:rPr>
  </w:style>
  <w:style w:type="table" w:styleId="78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990"/>
    <w:uiPriority w:val="99"/>
    <w:rPr>
      <w:sz w:val="18"/>
    </w:rPr>
  </w:style>
  <w:style w:type="character" w:styleId="809">
    <w:name w:val="Endnote Text Char"/>
    <w:link w:val="993"/>
    <w:uiPriority w:val="99"/>
    <w:rPr>
      <w:sz w:val="20"/>
    </w:rPr>
  </w:style>
  <w:style w:type="paragraph" w:styleId="810" w:default="1">
    <w:name w:val="Normal"/>
    <w:qFormat/>
    <w:pPr>
      <w:jc w:val="both"/>
      <w:widowControl w:val="off"/>
    </w:pPr>
    <w:rPr>
      <w:sz w:val="21"/>
      <w:szCs w:val="24"/>
    </w:rPr>
  </w:style>
  <w:style w:type="paragraph" w:styleId="811">
    <w:name w:val="Heading 1"/>
    <w:basedOn w:val="810"/>
    <w:next w:val="810"/>
    <w:link w:val="823"/>
    <w:uiPriority w:val="99"/>
    <w:qFormat/>
    <w:pPr>
      <w:jc w:val="center"/>
      <w:keepLines/>
      <w:keepNext/>
      <w:spacing w:before="240" w:after="120" w:line="300" w:lineRule="auto"/>
      <w:outlineLvl w:val="0"/>
    </w:pPr>
    <w:rPr>
      <w:rFonts w:ascii="宋体"/>
      <w:b/>
      <w:sz w:val="32"/>
      <w:szCs w:val="20"/>
    </w:rPr>
  </w:style>
  <w:style w:type="paragraph" w:styleId="812">
    <w:name w:val="Heading 2"/>
    <w:basedOn w:val="810"/>
    <w:next w:val="824"/>
    <w:link w:val="826"/>
    <w:uiPriority w:val="99"/>
    <w:qFormat/>
    <w:pPr>
      <w:jc w:val="center"/>
      <w:keepLines/>
      <w:keepNext/>
      <w:spacing w:before="120" w:line="300" w:lineRule="auto"/>
      <w:outlineLvl w:val="1"/>
    </w:pPr>
    <w:rPr>
      <w:rFonts w:ascii="Arial" w:hAnsi="Arial" w:eastAsia="黑体"/>
      <w:b/>
      <w:sz w:val="30"/>
      <w:szCs w:val="20"/>
    </w:rPr>
  </w:style>
  <w:style w:type="paragraph" w:styleId="813">
    <w:name w:val="Heading 3"/>
    <w:basedOn w:val="810"/>
    <w:next w:val="810"/>
    <w:link w:val="827"/>
    <w:uiPriority w:val="99"/>
    <w:qFormat/>
    <w:pPr>
      <w:jc w:val="left"/>
      <w:keepLines/>
      <w:keepNext/>
      <w:spacing w:before="360" w:after="120"/>
      <w:outlineLvl w:val="2"/>
    </w:pPr>
    <w:rPr>
      <w:rFonts w:ascii="宋体"/>
      <w:b/>
      <w:sz w:val="24"/>
      <w:szCs w:val="20"/>
      <w:u w:val="single"/>
    </w:rPr>
  </w:style>
  <w:style w:type="paragraph" w:styleId="814">
    <w:name w:val="Heading 4"/>
    <w:basedOn w:val="810"/>
    <w:next w:val="810"/>
    <w:link w:val="828"/>
    <w:qFormat/>
    <w:pPr>
      <w:keepLines/>
      <w:keepNext/>
      <w:spacing w:before="280" w:after="290" w:line="376" w:lineRule="atLeast"/>
      <w:outlineLvl w:val="3"/>
    </w:pPr>
    <w:rPr>
      <w:rFonts w:ascii="Arial" w:hAnsi="Arial" w:eastAsia="黑体"/>
      <w:b/>
      <w:sz w:val="28"/>
      <w:szCs w:val="20"/>
    </w:rPr>
  </w:style>
  <w:style w:type="paragraph" w:styleId="815">
    <w:name w:val="Heading 5"/>
    <w:basedOn w:val="810"/>
    <w:next w:val="810"/>
    <w:link w:val="829"/>
    <w:qFormat/>
    <w:pPr>
      <w:keepLines/>
      <w:keepNext/>
      <w:spacing w:before="280" w:after="290" w:line="376" w:lineRule="atLeast"/>
      <w:outlineLvl w:val="4"/>
    </w:pPr>
    <w:rPr>
      <w:b/>
      <w:sz w:val="28"/>
      <w:szCs w:val="20"/>
    </w:rPr>
  </w:style>
  <w:style w:type="paragraph" w:styleId="816">
    <w:name w:val="Heading 6"/>
    <w:basedOn w:val="810"/>
    <w:next w:val="810"/>
    <w:link w:val="830"/>
    <w:qFormat/>
    <w:pPr>
      <w:keepLines/>
      <w:keepNext/>
      <w:spacing w:before="240" w:after="64" w:line="320" w:lineRule="atLeast"/>
      <w:outlineLvl w:val="5"/>
    </w:pPr>
    <w:rPr>
      <w:rFonts w:ascii="Arial" w:hAnsi="Arial" w:eastAsia="黑体"/>
      <w:b/>
      <w:sz w:val="24"/>
      <w:szCs w:val="20"/>
    </w:rPr>
  </w:style>
  <w:style w:type="paragraph" w:styleId="817">
    <w:name w:val="Heading 7"/>
    <w:basedOn w:val="810"/>
    <w:next w:val="810"/>
    <w:link w:val="831"/>
    <w:qFormat/>
    <w:pPr>
      <w:keepLines/>
      <w:keepNext/>
      <w:spacing w:before="240" w:after="64" w:line="320" w:lineRule="atLeast"/>
      <w:outlineLvl w:val="6"/>
    </w:pPr>
    <w:rPr>
      <w:b/>
      <w:sz w:val="24"/>
      <w:szCs w:val="20"/>
    </w:rPr>
  </w:style>
  <w:style w:type="paragraph" w:styleId="818">
    <w:name w:val="Heading 8"/>
    <w:basedOn w:val="810"/>
    <w:next w:val="810"/>
    <w:link w:val="832"/>
    <w:qFormat/>
    <w:pPr>
      <w:keepLines/>
      <w:keepNext/>
      <w:spacing w:before="240" w:after="64" w:line="320" w:lineRule="atLeast"/>
      <w:outlineLvl w:val="7"/>
    </w:pPr>
    <w:rPr>
      <w:rFonts w:ascii="Arial" w:hAnsi="Arial" w:eastAsia="黑体"/>
      <w:sz w:val="24"/>
      <w:szCs w:val="20"/>
    </w:rPr>
  </w:style>
  <w:style w:type="paragraph" w:styleId="819">
    <w:name w:val="Heading 9"/>
    <w:basedOn w:val="810"/>
    <w:next w:val="810"/>
    <w:link w:val="833"/>
    <w:qFormat/>
    <w:pPr>
      <w:keepLines/>
      <w:keepNext/>
      <w:spacing w:before="240" w:after="64" w:line="320" w:lineRule="atLeast"/>
      <w:outlineLvl w:val="8"/>
    </w:pPr>
    <w:rPr>
      <w:rFonts w:ascii="Arial" w:hAnsi="Arial" w:eastAsia="黑体"/>
      <w:szCs w:val="20"/>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character" w:styleId="823" w:customStyle="1">
    <w:name w:val="标题 1 字符"/>
    <w:link w:val="811"/>
    <w:uiPriority w:val="99"/>
    <w:qFormat/>
    <w:rPr>
      <w:rFonts w:ascii="宋体"/>
      <w:b/>
      <w:sz w:val="32"/>
    </w:rPr>
  </w:style>
  <w:style w:type="paragraph" w:styleId="824">
    <w:name w:val="Normal Indent"/>
    <w:basedOn w:val="810"/>
    <w:link w:val="825"/>
    <w:uiPriority w:val="99"/>
    <w:qFormat/>
    <w:pPr>
      <w:ind w:firstLine="420"/>
      <w:jc w:val="left"/>
    </w:pPr>
    <w:rPr>
      <w:rFonts w:ascii="宋体"/>
      <w:sz w:val="24"/>
    </w:rPr>
  </w:style>
  <w:style w:type="character" w:styleId="825" w:customStyle="1">
    <w:name w:val="正文缩进 字符"/>
    <w:link w:val="824"/>
    <w:qFormat/>
    <w:rPr>
      <w:rFonts w:ascii="宋体" w:eastAsia="宋体"/>
      <w:sz w:val="24"/>
      <w:szCs w:val="24"/>
      <w:lang w:val="en-US" w:eastAsia="zh-CN" w:bidi="ar-SA"/>
    </w:rPr>
  </w:style>
  <w:style w:type="character" w:styleId="826" w:customStyle="1">
    <w:name w:val="标题 2 字符"/>
    <w:link w:val="812"/>
    <w:qFormat/>
    <w:rPr>
      <w:rFonts w:ascii="Arial" w:hAnsi="Arial" w:eastAsia="黑体"/>
      <w:b/>
      <w:sz w:val="30"/>
      <w:lang w:val="en-US" w:eastAsia="zh-CN" w:bidi="ar-SA"/>
    </w:rPr>
  </w:style>
  <w:style w:type="character" w:styleId="827" w:customStyle="1">
    <w:name w:val="标题 3 字符"/>
    <w:link w:val="813"/>
    <w:uiPriority w:val="99"/>
    <w:qFormat/>
    <w:rPr>
      <w:rFonts w:ascii="宋体" w:eastAsia="宋体"/>
      <w:b/>
      <w:sz w:val="24"/>
      <w:u w:val="single"/>
      <w:lang w:val="en-US" w:eastAsia="zh-CN" w:bidi="ar-SA"/>
    </w:rPr>
  </w:style>
  <w:style w:type="character" w:styleId="828" w:customStyle="1">
    <w:name w:val="标题 4 字符"/>
    <w:link w:val="814"/>
    <w:qFormat/>
    <w:rPr>
      <w:rFonts w:ascii="Arial" w:hAnsi="Arial" w:eastAsia="黑体"/>
      <w:b/>
      <w:sz w:val="28"/>
    </w:rPr>
  </w:style>
  <w:style w:type="character" w:styleId="829" w:customStyle="1">
    <w:name w:val="标题 5 字符"/>
    <w:link w:val="815"/>
    <w:qFormat/>
    <w:rPr>
      <w:b/>
      <w:sz w:val="28"/>
    </w:rPr>
  </w:style>
  <w:style w:type="character" w:styleId="830" w:customStyle="1">
    <w:name w:val="标题 6 字符"/>
    <w:link w:val="816"/>
    <w:qFormat/>
    <w:rPr>
      <w:rFonts w:ascii="Arial" w:hAnsi="Arial" w:eastAsia="黑体"/>
      <w:b/>
      <w:sz w:val="24"/>
    </w:rPr>
  </w:style>
  <w:style w:type="character" w:styleId="831" w:customStyle="1">
    <w:name w:val="标题 7 字符"/>
    <w:link w:val="817"/>
    <w:qFormat/>
    <w:rPr>
      <w:b/>
      <w:sz w:val="24"/>
    </w:rPr>
  </w:style>
  <w:style w:type="character" w:styleId="832" w:customStyle="1">
    <w:name w:val="标题 8 字符"/>
    <w:link w:val="818"/>
    <w:qFormat/>
    <w:rPr>
      <w:rFonts w:ascii="Arial" w:hAnsi="Arial" w:eastAsia="黑体"/>
      <w:sz w:val="24"/>
    </w:rPr>
  </w:style>
  <w:style w:type="character" w:styleId="833" w:customStyle="1">
    <w:name w:val="标题 9 字符"/>
    <w:link w:val="819"/>
    <w:qFormat/>
    <w:rPr>
      <w:rFonts w:ascii="Arial" w:hAnsi="Arial" w:eastAsia="黑体"/>
      <w:sz w:val="21"/>
    </w:rPr>
  </w:style>
  <w:style w:type="character" w:styleId="834" w:customStyle="1">
    <w:name w:val="Heading 1 Char"/>
    <w:uiPriority w:val="9"/>
    <w:rPr>
      <w:rFonts w:ascii="Arial" w:hAnsi="Arial" w:eastAsia="Arial" w:cs="Arial"/>
      <w:sz w:val="40"/>
      <w:szCs w:val="40"/>
    </w:rPr>
  </w:style>
  <w:style w:type="character" w:styleId="835" w:customStyle="1">
    <w:name w:val="Heading 2 Char"/>
    <w:uiPriority w:val="9"/>
    <w:rPr>
      <w:rFonts w:ascii="Arial" w:hAnsi="Arial" w:eastAsia="Arial" w:cs="Arial"/>
      <w:sz w:val="34"/>
    </w:rPr>
  </w:style>
  <w:style w:type="character" w:styleId="836" w:customStyle="1">
    <w:name w:val="Heading 3 Char"/>
    <w:uiPriority w:val="9"/>
    <w:rPr>
      <w:rFonts w:ascii="Arial" w:hAnsi="Arial" w:eastAsia="Arial" w:cs="Arial"/>
      <w:sz w:val="30"/>
      <w:szCs w:val="30"/>
    </w:rPr>
  </w:style>
  <w:style w:type="character" w:styleId="837" w:customStyle="1">
    <w:name w:val="Heading 4 Char"/>
    <w:uiPriority w:val="9"/>
    <w:rPr>
      <w:rFonts w:ascii="Arial" w:hAnsi="Arial" w:eastAsia="Arial" w:cs="Arial"/>
      <w:b/>
      <w:bCs/>
      <w:sz w:val="26"/>
      <w:szCs w:val="26"/>
    </w:rPr>
  </w:style>
  <w:style w:type="character" w:styleId="838" w:customStyle="1">
    <w:name w:val="Heading 5 Char"/>
    <w:uiPriority w:val="9"/>
    <w:rPr>
      <w:rFonts w:ascii="Arial" w:hAnsi="Arial" w:eastAsia="Arial" w:cs="Arial"/>
      <w:b/>
      <w:bCs/>
      <w:sz w:val="24"/>
      <w:szCs w:val="24"/>
    </w:rPr>
  </w:style>
  <w:style w:type="character" w:styleId="839" w:customStyle="1">
    <w:name w:val="Heading 6 Char"/>
    <w:uiPriority w:val="9"/>
    <w:rPr>
      <w:rFonts w:ascii="Arial" w:hAnsi="Arial" w:eastAsia="Arial" w:cs="Arial"/>
      <w:b/>
      <w:bCs/>
      <w:sz w:val="22"/>
      <w:szCs w:val="22"/>
    </w:rPr>
  </w:style>
  <w:style w:type="character" w:styleId="840" w:customStyle="1">
    <w:name w:val="Heading 7 Char"/>
    <w:uiPriority w:val="9"/>
    <w:rPr>
      <w:rFonts w:ascii="Arial" w:hAnsi="Arial" w:eastAsia="Arial" w:cs="Arial"/>
      <w:b/>
      <w:bCs/>
      <w:i/>
      <w:iCs/>
      <w:sz w:val="22"/>
      <w:szCs w:val="22"/>
    </w:rPr>
  </w:style>
  <w:style w:type="character" w:styleId="841" w:customStyle="1">
    <w:name w:val="Heading 8 Char"/>
    <w:uiPriority w:val="9"/>
    <w:rPr>
      <w:rFonts w:ascii="Arial" w:hAnsi="Arial" w:eastAsia="Arial" w:cs="Arial"/>
      <w:i/>
      <w:iCs/>
      <w:sz w:val="22"/>
      <w:szCs w:val="22"/>
    </w:rPr>
  </w:style>
  <w:style w:type="character" w:styleId="842" w:customStyle="1">
    <w:name w:val="Heading 9 Char"/>
    <w:uiPriority w:val="9"/>
    <w:rPr>
      <w:rFonts w:ascii="Arial" w:hAnsi="Arial" w:eastAsia="Arial" w:cs="Arial"/>
      <w:i/>
      <w:iCs/>
      <w:sz w:val="21"/>
      <w:szCs w:val="21"/>
    </w:rPr>
  </w:style>
  <w:style w:type="paragraph" w:styleId="843">
    <w:name w:val="List Paragraph"/>
    <w:basedOn w:val="810"/>
    <w:link w:val="844"/>
    <w:uiPriority w:val="34"/>
    <w:qFormat/>
    <w:pPr>
      <w:ind w:firstLine="420"/>
    </w:pPr>
    <w:rPr>
      <w:rFonts w:ascii="Calibri" w:hAnsi="Calibri"/>
      <w:szCs w:val="22"/>
    </w:rPr>
  </w:style>
  <w:style w:type="character" w:styleId="844" w:customStyle="1">
    <w:name w:val="列表段落 字符1"/>
    <w:link w:val="843"/>
    <w:uiPriority w:val="34"/>
    <w:qFormat/>
    <w:rPr>
      <w:rFonts w:ascii="Calibri" w:hAnsi="Calibri" w:eastAsia="宋体"/>
      <w:sz w:val="21"/>
      <w:szCs w:val="22"/>
      <w:lang w:val="en-US" w:eastAsia="zh-CN" w:bidi="ar-SA"/>
    </w:rPr>
  </w:style>
  <w:style w:type="paragraph" w:styleId="845">
    <w:name w:val="No Spacing"/>
    <w:qFormat/>
    <w:pPr>
      <w:jc w:val="both"/>
      <w:widowControl w:val="off"/>
    </w:pPr>
    <w:rPr>
      <w:sz w:val="21"/>
      <w:szCs w:val="24"/>
    </w:rPr>
  </w:style>
  <w:style w:type="paragraph" w:styleId="846">
    <w:name w:val="Title"/>
    <w:basedOn w:val="810"/>
    <w:link w:val="847"/>
    <w:qFormat/>
    <w:pPr>
      <w:jc w:val="center"/>
      <w:outlineLvl w:val="0"/>
    </w:pPr>
    <w:rPr>
      <w:b/>
      <w:sz w:val="32"/>
      <w:szCs w:val="20"/>
    </w:rPr>
  </w:style>
  <w:style w:type="character" w:styleId="847" w:customStyle="1">
    <w:name w:val="标题 字符"/>
    <w:link w:val="846"/>
    <w:qFormat/>
    <w:rPr>
      <w:b/>
      <w:sz w:val="32"/>
    </w:rPr>
  </w:style>
  <w:style w:type="character" w:styleId="848" w:customStyle="1">
    <w:name w:val="Title Char"/>
    <w:uiPriority w:val="10"/>
    <w:rPr>
      <w:sz w:val="48"/>
      <w:szCs w:val="48"/>
    </w:rPr>
  </w:style>
  <w:style w:type="paragraph" w:styleId="849">
    <w:name w:val="Subtitle"/>
    <w:basedOn w:val="810"/>
    <w:next w:val="810"/>
    <w:link w:val="850"/>
    <w:uiPriority w:val="11"/>
    <w:qFormat/>
    <w:pPr>
      <w:spacing w:before="200" w:after="200"/>
    </w:pPr>
    <w:rPr>
      <w:sz w:val="24"/>
    </w:rPr>
  </w:style>
  <w:style w:type="character" w:styleId="850" w:customStyle="1">
    <w:name w:val="副标题 字符"/>
    <w:link w:val="849"/>
    <w:uiPriority w:val="11"/>
    <w:rPr>
      <w:sz w:val="24"/>
      <w:szCs w:val="24"/>
    </w:rPr>
  </w:style>
  <w:style w:type="paragraph" w:styleId="851">
    <w:name w:val="Quote"/>
    <w:basedOn w:val="810"/>
    <w:next w:val="810"/>
    <w:link w:val="852"/>
    <w:uiPriority w:val="29"/>
    <w:qFormat/>
    <w:pPr>
      <w:ind w:left="720" w:right="720"/>
    </w:pPr>
    <w:rPr>
      <w:i/>
    </w:rPr>
  </w:style>
  <w:style w:type="character" w:styleId="852" w:customStyle="1">
    <w:name w:val="引用 字符"/>
    <w:link w:val="851"/>
    <w:uiPriority w:val="29"/>
    <w:rPr>
      <w:i/>
    </w:rPr>
  </w:style>
  <w:style w:type="paragraph" w:styleId="853">
    <w:name w:val="Intense Quote"/>
    <w:basedOn w:val="810"/>
    <w:next w:val="810"/>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rPr>
      <w:i/>
    </w:rPr>
  </w:style>
  <w:style w:type="paragraph" w:styleId="855">
    <w:name w:val="Header"/>
    <w:basedOn w:val="810"/>
    <w:link w:val="856"/>
    <w:uiPriority w:val="99"/>
    <w:qFormat/>
    <w:pPr>
      <w:jc w:val="center"/>
      <w:tabs>
        <w:tab w:val="center" w:pos="4153" w:leader="none"/>
        <w:tab w:val="right" w:pos="8306" w:leader="none"/>
      </w:tabs>
      <w:pBdr>
        <w:bottom w:val="single" w:color="000000" w:sz="6" w:space="1"/>
      </w:pBdr>
    </w:pPr>
    <w:rPr>
      <w:sz w:val="18"/>
      <w:szCs w:val="18"/>
    </w:rPr>
  </w:style>
  <w:style w:type="character" w:styleId="856" w:customStyle="1">
    <w:name w:val="页眉 字符"/>
    <w:link w:val="855"/>
    <w:qFormat/>
    <w:rPr>
      <w:rFonts w:eastAsia="宋体"/>
      <w:sz w:val="18"/>
      <w:szCs w:val="18"/>
      <w:lang w:val="en-US" w:eastAsia="zh-CN" w:bidi="ar-SA"/>
    </w:rPr>
  </w:style>
  <w:style w:type="character" w:styleId="857" w:customStyle="1">
    <w:name w:val="Header Char"/>
    <w:uiPriority w:val="99"/>
  </w:style>
  <w:style w:type="paragraph" w:styleId="858">
    <w:name w:val="Footer"/>
    <w:basedOn w:val="810"/>
    <w:link w:val="859"/>
    <w:uiPriority w:val="99"/>
    <w:qFormat/>
    <w:pPr>
      <w:jc w:val="left"/>
      <w:tabs>
        <w:tab w:val="center" w:pos="4153" w:leader="none"/>
        <w:tab w:val="right" w:pos="8306" w:leader="none"/>
      </w:tabs>
    </w:pPr>
    <w:rPr>
      <w:rFonts w:ascii="宋体"/>
      <w:sz w:val="18"/>
      <w:szCs w:val="20"/>
    </w:rPr>
  </w:style>
  <w:style w:type="character" w:styleId="859" w:customStyle="1">
    <w:name w:val="页脚 字符"/>
    <w:link w:val="858"/>
    <w:uiPriority w:val="99"/>
    <w:qFormat/>
    <w:rPr>
      <w:rFonts w:ascii="宋体" w:eastAsia="宋体"/>
      <w:sz w:val="18"/>
      <w:lang w:val="en-US" w:eastAsia="zh-CN" w:bidi="ar-SA"/>
    </w:rPr>
  </w:style>
  <w:style w:type="character" w:styleId="860" w:customStyle="1">
    <w:name w:val="Footer Char"/>
    <w:uiPriority w:val="99"/>
  </w:style>
  <w:style w:type="paragraph" w:styleId="861">
    <w:name w:val="Caption"/>
    <w:basedOn w:val="810"/>
    <w:next w:val="810"/>
    <w:qFormat/>
    <w:pPr>
      <w:spacing w:line="480" w:lineRule="auto"/>
    </w:pPr>
    <w:rPr>
      <w:rFonts w:ascii="华文中宋" w:hAnsi="华文中宋" w:eastAsia="华文中宋"/>
      <w:sz w:val="36"/>
      <w:szCs w:val="20"/>
    </w:rPr>
  </w:style>
  <w:style w:type="character" w:styleId="862" w:customStyle="1">
    <w:name w:val="Caption Char"/>
    <w:uiPriority w:val="99"/>
  </w:style>
  <w:style w:type="table" w:styleId="863">
    <w:name w:val="Table Grid"/>
    <w:basedOn w:val="821"/>
    <w:uiPriority w:val="39"/>
    <w:qFormat/>
    <w:tblPr/>
  </w:style>
  <w:style w:type="table" w:styleId="86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5"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2"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9"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4"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1"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6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6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name w:val="Hyperlink"/>
    <w:uiPriority w:val="99"/>
    <w:qFormat/>
    <w:rPr>
      <w:color w:val="333333"/>
      <w:u w:val="none"/>
    </w:rPr>
  </w:style>
  <w:style w:type="paragraph" w:styleId="990">
    <w:name w:val="footnote text"/>
    <w:basedOn w:val="810"/>
    <w:link w:val="991"/>
    <w:uiPriority w:val="99"/>
    <w:semiHidden/>
    <w:unhideWhenUsed/>
    <w:pPr>
      <w:spacing w:after="40"/>
    </w:pPr>
    <w:rPr>
      <w:sz w:val="18"/>
    </w:rPr>
  </w:style>
  <w:style w:type="character" w:styleId="991" w:customStyle="1">
    <w:name w:val="脚注文本 字符"/>
    <w:link w:val="990"/>
    <w:uiPriority w:val="99"/>
    <w:rPr>
      <w:sz w:val="18"/>
    </w:rPr>
  </w:style>
  <w:style w:type="character" w:styleId="992">
    <w:name w:val="footnote reference"/>
    <w:uiPriority w:val="99"/>
    <w:unhideWhenUsed/>
    <w:rPr>
      <w:vertAlign w:val="superscript"/>
    </w:rPr>
  </w:style>
  <w:style w:type="paragraph" w:styleId="993">
    <w:name w:val="endnote text"/>
    <w:basedOn w:val="810"/>
    <w:link w:val="994"/>
    <w:uiPriority w:val="99"/>
    <w:semiHidden/>
    <w:unhideWhenUsed/>
    <w:rPr>
      <w:sz w:val="20"/>
    </w:rPr>
  </w:style>
  <w:style w:type="character" w:styleId="994" w:customStyle="1">
    <w:name w:val="尾注文本 字符"/>
    <w:link w:val="993"/>
    <w:uiPriority w:val="99"/>
    <w:rPr>
      <w:sz w:val="20"/>
    </w:rPr>
  </w:style>
  <w:style w:type="character" w:styleId="995">
    <w:name w:val="endnote reference"/>
    <w:uiPriority w:val="99"/>
    <w:semiHidden/>
    <w:unhideWhenUsed/>
    <w:rPr>
      <w:vertAlign w:val="superscript"/>
    </w:rPr>
  </w:style>
  <w:style w:type="paragraph" w:styleId="996">
    <w:name w:val="toc 1"/>
    <w:basedOn w:val="810"/>
    <w:next w:val="810"/>
    <w:uiPriority w:val="99"/>
    <w:qFormat/>
    <w:pPr>
      <w:spacing w:line="300" w:lineRule="auto"/>
      <w:tabs>
        <w:tab w:val="left" w:pos="1050" w:leader="none"/>
        <w:tab w:val="right" w:pos="8937" w:leader="dot"/>
      </w:tabs>
    </w:pPr>
    <w:rPr>
      <w:rFonts w:ascii="宋体" w:hAnsi="宋体"/>
      <w:b/>
      <w:sz w:val="24"/>
    </w:rPr>
  </w:style>
  <w:style w:type="paragraph" w:styleId="997">
    <w:name w:val="toc 2"/>
    <w:basedOn w:val="810"/>
    <w:next w:val="810"/>
    <w:uiPriority w:val="99"/>
    <w:qFormat/>
    <w:pPr>
      <w:ind w:left="420"/>
      <w:spacing w:line="312" w:lineRule="auto"/>
      <w:tabs>
        <w:tab w:val="right" w:pos="8937" w:leader="dot"/>
      </w:tabs>
    </w:pPr>
  </w:style>
  <w:style w:type="paragraph" w:styleId="998">
    <w:name w:val="toc 3"/>
    <w:basedOn w:val="810"/>
    <w:next w:val="810"/>
    <w:uiPriority w:val="99"/>
    <w:qFormat/>
    <w:pPr>
      <w:ind w:left="840"/>
    </w:pPr>
  </w:style>
  <w:style w:type="paragraph" w:styleId="999">
    <w:name w:val="toc 4"/>
    <w:basedOn w:val="810"/>
    <w:next w:val="810"/>
    <w:uiPriority w:val="99"/>
    <w:qFormat/>
    <w:pPr>
      <w:ind w:left="1260"/>
    </w:pPr>
  </w:style>
  <w:style w:type="paragraph" w:styleId="1000">
    <w:name w:val="toc 5"/>
    <w:basedOn w:val="810"/>
    <w:next w:val="810"/>
    <w:uiPriority w:val="99"/>
    <w:qFormat/>
    <w:pPr>
      <w:ind w:left="1680"/>
    </w:pPr>
  </w:style>
  <w:style w:type="paragraph" w:styleId="1001">
    <w:name w:val="toc 6"/>
    <w:basedOn w:val="810"/>
    <w:next w:val="810"/>
    <w:uiPriority w:val="99"/>
    <w:qFormat/>
    <w:pPr>
      <w:ind w:left="2100"/>
    </w:pPr>
  </w:style>
  <w:style w:type="paragraph" w:styleId="1002">
    <w:name w:val="toc 7"/>
    <w:basedOn w:val="810"/>
    <w:next w:val="810"/>
    <w:uiPriority w:val="99"/>
    <w:qFormat/>
    <w:pPr>
      <w:ind w:left="2520"/>
    </w:pPr>
  </w:style>
  <w:style w:type="paragraph" w:styleId="1003">
    <w:name w:val="toc 8"/>
    <w:basedOn w:val="810"/>
    <w:next w:val="810"/>
    <w:uiPriority w:val="99"/>
    <w:qFormat/>
    <w:pPr>
      <w:ind w:left="2940"/>
    </w:pPr>
  </w:style>
  <w:style w:type="paragraph" w:styleId="1004">
    <w:name w:val="toc 9"/>
    <w:basedOn w:val="810"/>
    <w:next w:val="810"/>
    <w:uiPriority w:val="99"/>
    <w:qFormat/>
    <w:pPr>
      <w:ind w:left="3360"/>
    </w:pPr>
  </w:style>
  <w:style w:type="paragraph" w:styleId="1005">
    <w:name w:val="TOC Heading"/>
    <w:uiPriority w:val="39"/>
    <w:unhideWhenUsed/>
  </w:style>
  <w:style w:type="paragraph" w:styleId="1006">
    <w:name w:val="table of figures"/>
    <w:basedOn w:val="810"/>
    <w:next w:val="810"/>
    <w:uiPriority w:val="99"/>
    <w:unhideWhenUsed/>
  </w:style>
  <w:style w:type="paragraph" w:styleId="1007">
    <w:name w:val="Document Map"/>
    <w:basedOn w:val="810"/>
    <w:link w:val="1008"/>
    <w:qFormat/>
    <w:pPr>
      <w:shd w:val="clear" w:color="auto" w:fill="000080"/>
    </w:pPr>
  </w:style>
  <w:style w:type="character" w:styleId="1008" w:customStyle="1">
    <w:name w:val="文档结构图 字符"/>
    <w:link w:val="1007"/>
    <w:qFormat/>
    <w:rPr>
      <w:sz w:val="21"/>
      <w:szCs w:val="24"/>
      <w:shd w:val="clear" w:color="auto" w:fill="000080"/>
    </w:rPr>
  </w:style>
  <w:style w:type="paragraph" w:styleId="1009">
    <w:name w:val="annotation text"/>
    <w:basedOn w:val="810"/>
    <w:link w:val="1010"/>
    <w:uiPriority w:val="99"/>
    <w:qFormat/>
    <w:pPr>
      <w:jc w:val="left"/>
    </w:pPr>
  </w:style>
  <w:style w:type="character" w:styleId="1010" w:customStyle="1">
    <w:name w:val="批注文字 字符2"/>
    <w:link w:val="1009"/>
    <w:uiPriority w:val="99"/>
    <w:qFormat/>
    <w:rPr>
      <w:sz w:val="21"/>
      <w:szCs w:val="24"/>
    </w:rPr>
  </w:style>
  <w:style w:type="paragraph" w:styleId="1011">
    <w:name w:val="Body Text 3"/>
    <w:basedOn w:val="810"/>
    <w:link w:val="1012"/>
    <w:qFormat/>
    <w:pPr>
      <w:spacing w:after="120"/>
    </w:pPr>
    <w:rPr>
      <w:sz w:val="16"/>
      <w:szCs w:val="16"/>
    </w:rPr>
  </w:style>
  <w:style w:type="character" w:styleId="1012" w:customStyle="1">
    <w:name w:val="正文文本 3 字符"/>
    <w:link w:val="1011"/>
    <w:qFormat/>
    <w:rPr>
      <w:sz w:val="16"/>
      <w:szCs w:val="16"/>
    </w:rPr>
  </w:style>
  <w:style w:type="paragraph" w:styleId="1013">
    <w:name w:val="Body Text"/>
    <w:basedOn w:val="810"/>
    <w:link w:val="1014"/>
    <w:qFormat/>
    <w:pPr>
      <w:spacing w:before="120" w:line="22" w:lineRule="atLeast"/>
      <w:tabs>
        <w:tab w:val="left" w:pos="567" w:leader="none"/>
      </w:tabs>
    </w:pPr>
    <w:rPr>
      <w:rFonts w:ascii="宋体" w:hAnsi="宋体"/>
      <w:sz w:val="24"/>
    </w:rPr>
  </w:style>
  <w:style w:type="character" w:styleId="1014" w:customStyle="1">
    <w:name w:val="正文文本 字符"/>
    <w:link w:val="1013"/>
    <w:qFormat/>
    <w:rPr>
      <w:rFonts w:ascii="宋体" w:hAnsi="宋体"/>
      <w:sz w:val="24"/>
      <w:szCs w:val="24"/>
    </w:rPr>
  </w:style>
  <w:style w:type="paragraph" w:styleId="1015">
    <w:name w:val="Body Text Indent"/>
    <w:basedOn w:val="810"/>
    <w:link w:val="1016"/>
    <w:qFormat/>
    <w:pPr>
      <w:ind w:firstLine="570"/>
      <w:spacing w:line="360" w:lineRule="auto"/>
    </w:pPr>
    <w:rPr>
      <w:sz w:val="24"/>
    </w:rPr>
  </w:style>
  <w:style w:type="character" w:styleId="1016" w:customStyle="1">
    <w:name w:val="正文文本缩进 字符"/>
    <w:link w:val="1015"/>
    <w:qFormat/>
    <w:rPr>
      <w:rFonts w:eastAsia="宋体"/>
      <w:sz w:val="24"/>
      <w:szCs w:val="24"/>
      <w:lang w:val="en-US" w:eastAsia="zh-CN" w:bidi="ar-SA"/>
    </w:rPr>
  </w:style>
  <w:style w:type="paragraph" w:styleId="1017">
    <w:name w:val="List 2"/>
    <w:basedOn w:val="810"/>
    <w:qFormat/>
    <w:pPr>
      <w:ind w:left="100" w:hanging="200"/>
    </w:pPr>
  </w:style>
  <w:style w:type="paragraph" w:styleId="1018">
    <w:name w:val="Block Text"/>
    <w:basedOn w:val="810"/>
    <w:qFormat/>
    <w:pPr>
      <w:ind w:left="480" w:right="-341" w:firstLine="513"/>
      <w:widowControl/>
    </w:pPr>
    <w:rPr>
      <w:sz w:val="24"/>
      <w:szCs w:val="20"/>
    </w:rPr>
  </w:style>
  <w:style w:type="paragraph" w:styleId="1019">
    <w:name w:val="Plain Text"/>
    <w:basedOn w:val="810"/>
    <w:link w:val="1020"/>
    <w:uiPriority w:val="99"/>
    <w:qFormat/>
    <w:rPr>
      <w:rFonts w:hint="eastAsia" w:ascii="宋体" w:hAnsi="Courier New"/>
      <w:szCs w:val="20"/>
    </w:rPr>
  </w:style>
  <w:style w:type="character" w:styleId="1020" w:customStyle="1">
    <w:name w:val="纯文本 字符2"/>
    <w:link w:val="1019"/>
    <w:uiPriority w:val="99"/>
    <w:qFormat/>
    <w:rPr>
      <w:rFonts w:hint="eastAsia" w:ascii="宋体" w:hAnsi="Courier New" w:eastAsia="宋体" w:cs="宋体"/>
      <w:sz w:val="21"/>
    </w:rPr>
  </w:style>
  <w:style w:type="paragraph" w:styleId="1021">
    <w:name w:val="Date"/>
    <w:basedOn w:val="810"/>
    <w:next w:val="810"/>
    <w:link w:val="1022"/>
    <w:uiPriority w:val="99"/>
    <w:qFormat/>
    <w:pPr>
      <w:ind w:left="100"/>
    </w:pPr>
    <w:rPr>
      <w:rFonts w:ascii="仿宋_GB2312" w:hAnsi="宋体" w:eastAsia="仿宋_GB2312"/>
      <w:color w:val="000000"/>
      <w:sz w:val="24"/>
    </w:rPr>
  </w:style>
  <w:style w:type="character" w:styleId="1022" w:customStyle="1">
    <w:name w:val="日期 字符"/>
    <w:link w:val="1021"/>
    <w:uiPriority w:val="99"/>
    <w:qFormat/>
    <w:rPr>
      <w:rFonts w:ascii="仿宋_GB2312" w:hAnsi="宋体" w:eastAsia="仿宋_GB2312"/>
      <w:color w:val="000000"/>
      <w:sz w:val="24"/>
      <w:szCs w:val="24"/>
    </w:rPr>
  </w:style>
  <w:style w:type="paragraph" w:styleId="1023">
    <w:name w:val="Body Text Indent 2"/>
    <w:basedOn w:val="810"/>
    <w:link w:val="1024"/>
    <w:qFormat/>
    <w:pPr>
      <w:ind w:firstLine="480"/>
    </w:pPr>
    <w:rPr>
      <w:rFonts w:ascii="仿宋_GB2312" w:eastAsia="仿宋_GB2312"/>
      <w:sz w:val="24"/>
    </w:rPr>
  </w:style>
  <w:style w:type="character" w:styleId="1024" w:customStyle="1">
    <w:name w:val="正文文本缩进 2 字符"/>
    <w:link w:val="1023"/>
    <w:qFormat/>
    <w:rPr>
      <w:rFonts w:ascii="仿宋_GB2312" w:eastAsia="仿宋_GB2312"/>
      <w:sz w:val="24"/>
      <w:szCs w:val="24"/>
    </w:rPr>
  </w:style>
  <w:style w:type="paragraph" w:styleId="1025">
    <w:name w:val="Balloon Text"/>
    <w:basedOn w:val="810"/>
    <w:link w:val="1026"/>
    <w:uiPriority w:val="99"/>
    <w:qFormat/>
    <w:rPr>
      <w:sz w:val="18"/>
      <w:szCs w:val="18"/>
    </w:rPr>
  </w:style>
  <w:style w:type="character" w:styleId="1026" w:customStyle="1">
    <w:name w:val="批注框文本 字符"/>
    <w:link w:val="1025"/>
    <w:uiPriority w:val="99"/>
    <w:qFormat/>
    <w:rPr>
      <w:sz w:val="18"/>
      <w:szCs w:val="18"/>
    </w:rPr>
  </w:style>
  <w:style w:type="paragraph" w:styleId="1027">
    <w:name w:val="Body Text Indent 3"/>
    <w:basedOn w:val="810"/>
    <w:link w:val="1028"/>
    <w:qFormat/>
    <w:pPr>
      <w:ind w:left="720" w:firstLine="480"/>
      <w:jc w:val="left"/>
      <w:spacing w:before="120" w:line="22" w:lineRule="atLeast"/>
    </w:pPr>
    <w:rPr>
      <w:rFonts w:ascii="宋体"/>
      <w:sz w:val="24"/>
      <w:szCs w:val="20"/>
    </w:rPr>
  </w:style>
  <w:style w:type="character" w:styleId="1028" w:customStyle="1">
    <w:name w:val="正文文本缩进 3 字符"/>
    <w:link w:val="1027"/>
    <w:qFormat/>
    <w:rPr>
      <w:rFonts w:ascii="宋体"/>
      <w:sz w:val="24"/>
    </w:rPr>
  </w:style>
  <w:style w:type="paragraph" w:styleId="1029">
    <w:name w:val="HTML Preformatted"/>
    <w:basedOn w:val="810"/>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0" w:customStyle="1">
    <w:name w:val="HTML 预设格式 字符"/>
    <w:link w:val="1029"/>
    <w:qFormat/>
    <w:rPr>
      <w:rFonts w:ascii="宋体" w:hAnsi="宋体" w:cs="宋体"/>
      <w:sz w:val="24"/>
      <w:szCs w:val="24"/>
    </w:rPr>
  </w:style>
  <w:style w:type="paragraph" w:styleId="1031">
    <w:name w:val="Normal (Web)"/>
    <w:basedOn w:val="810"/>
    <w:uiPriority w:val="99"/>
    <w:unhideWhenUsed/>
    <w:qFormat/>
    <w:pPr>
      <w:jc w:val="left"/>
      <w:spacing w:before="100" w:beforeAutospacing="1" w:after="100" w:afterAutospacing="1"/>
      <w:widowControl/>
    </w:pPr>
    <w:rPr>
      <w:rFonts w:ascii="宋体" w:hAnsi="宋体" w:cs="宋体"/>
      <w:sz w:val="24"/>
    </w:rPr>
  </w:style>
  <w:style w:type="paragraph" w:styleId="1032">
    <w:name w:val="index 1"/>
    <w:basedOn w:val="810"/>
    <w:next w:val="810"/>
    <w:qFormat/>
    <w:rPr>
      <w:szCs w:val="20"/>
    </w:rPr>
  </w:style>
  <w:style w:type="paragraph" w:styleId="1033">
    <w:name w:val="index 2"/>
    <w:basedOn w:val="810"/>
    <w:next w:val="810"/>
    <w:uiPriority w:val="99"/>
    <w:qFormat/>
    <w:pPr>
      <w:ind w:left="200"/>
    </w:pPr>
    <w:rPr>
      <w:szCs w:val="20"/>
    </w:rPr>
  </w:style>
  <w:style w:type="paragraph" w:styleId="1034">
    <w:name w:val="annotation subject"/>
    <w:basedOn w:val="1009"/>
    <w:next w:val="1009"/>
    <w:link w:val="1035"/>
    <w:qFormat/>
    <w:rPr>
      <w:b/>
      <w:bCs/>
    </w:rPr>
  </w:style>
  <w:style w:type="character" w:styleId="1035" w:customStyle="1">
    <w:name w:val="批注主题 字符"/>
    <w:link w:val="1034"/>
    <w:qFormat/>
    <w:rPr>
      <w:rFonts w:ascii="Times New Roman" w:hAnsi="Times New Roman" w:eastAsia="宋体" w:cs="Times New Roman"/>
      <w:b/>
      <w:bCs/>
      <w:sz w:val="21"/>
      <w:szCs w:val="24"/>
      <w:lang w:val="en-US" w:eastAsia="zh-CN" w:bidi="ar-SA"/>
    </w:rPr>
  </w:style>
  <w:style w:type="paragraph" w:styleId="1036">
    <w:name w:val="Body Text First Indent"/>
    <w:basedOn w:val="1013"/>
    <w:link w:val="1037"/>
    <w:uiPriority w:val="99"/>
    <w:qFormat/>
    <w:pPr>
      <w:ind w:firstLine="420"/>
    </w:pPr>
  </w:style>
  <w:style w:type="character" w:styleId="1037" w:customStyle="1">
    <w:name w:val="正文文本首行缩进 字符"/>
    <w:link w:val="1036"/>
    <w:uiPriority w:val="99"/>
  </w:style>
  <w:style w:type="paragraph" w:styleId="1038">
    <w:name w:val="Body Text First Indent 2"/>
    <w:basedOn w:val="1015"/>
    <w:link w:val="1039"/>
    <w:qFormat/>
    <w:pPr>
      <w:ind w:left="420" w:firstLine="420"/>
      <w:spacing w:after="120" w:line="480" w:lineRule="exact"/>
    </w:pPr>
    <w:rPr>
      <w:szCs w:val="20"/>
    </w:rPr>
  </w:style>
  <w:style w:type="character" w:styleId="1039" w:customStyle="1">
    <w:name w:val="正文文本首行缩进 2 字符"/>
    <w:link w:val="1038"/>
    <w:qFormat/>
    <w:rPr>
      <w:rFonts w:eastAsia="宋体"/>
      <w:sz w:val="24"/>
      <w:szCs w:val="24"/>
      <w:lang w:val="en-US" w:eastAsia="zh-CN" w:bidi="ar-SA"/>
    </w:rPr>
  </w:style>
  <w:style w:type="table" w:styleId="1040" w:customStyle="1">
    <w:name w:val="中等深浅网格 1 - 强调文字颜色 21"/>
    <w:basedOn w:val="821"/>
    <w:qFormat/>
    <w:rPr>
      <w:sz w:val="21"/>
      <w:szCs w:val="24"/>
    </w:rPr>
    <w:tblPr/>
  </w:style>
  <w:style w:type="character" w:styleId="1041">
    <w:name w:val="Strong"/>
    <w:uiPriority w:val="99"/>
    <w:qFormat/>
    <w:rPr>
      <w:b/>
      <w:bCs/>
    </w:rPr>
  </w:style>
  <w:style w:type="character" w:styleId="1042">
    <w:name w:val="page number"/>
    <w:uiPriority w:val="99"/>
    <w:qFormat/>
  </w:style>
  <w:style w:type="character" w:styleId="1043">
    <w:name w:val="FollowedHyperlink"/>
    <w:uiPriority w:val="99"/>
    <w:qFormat/>
    <w:rPr>
      <w:color w:val="333333"/>
      <w:u w:val="none"/>
    </w:rPr>
  </w:style>
  <w:style w:type="character" w:styleId="1044">
    <w:name w:val="Emphasis"/>
    <w:qFormat/>
    <w:rPr>
      <w:color w:val="cc0033"/>
    </w:rPr>
  </w:style>
  <w:style w:type="character" w:styleId="1045">
    <w:name w:val="annotation reference"/>
    <w:qFormat/>
    <w:rPr>
      <w:sz w:val="21"/>
      <w:szCs w:val="21"/>
    </w:rPr>
  </w:style>
  <w:style w:type="character" w:styleId="1046">
    <w:name w:val="HTML Cite"/>
    <w:qFormat/>
    <w:rPr>
      <w:i/>
      <w:iCs/>
    </w:rPr>
  </w:style>
  <w:style w:type="paragraph" w:styleId="1047" w:customStyle="1">
    <w:name w:val="Default"/>
    <w:link w:val="1349"/>
    <w:qFormat/>
    <w:pPr>
      <w:widowControl w:val="off"/>
    </w:pPr>
    <w:rPr>
      <w:rFonts w:ascii="Symbol" w:hAnsi="Symbol" w:cs="Symbol"/>
      <w:color w:val="000000"/>
      <w:sz w:val="24"/>
      <w:szCs w:val="24"/>
    </w:rPr>
  </w:style>
  <w:style w:type="character" w:styleId="1048" w:customStyle="1">
    <w:name w:val="批注文字 字符"/>
    <w:uiPriority w:val="99"/>
    <w:qFormat/>
    <w:rPr>
      <w:rFonts w:ascii="Times New Roman" w:hAnsi="Times New Roman" w:eastAsia="宋体" w:cs="Times New Roman"/>
      <w:sz w:val="24"/>
      <w:lang w:val="en-US" w:eastAsia="zh-CN" w:bidi="ar-SA"/>
    </w:rPr>
  </w:style>
  <w:style w:type="character" w:styleId="1049" w:customStyle="1">
    <w:name w:val="c21"/>
    <w:qFormat/>
    <w:rPr>
      <w:rFonts w:ascii="ˎ̥" w:hAnsi="ˎ̥"/>
      <w:color w:val="000000"/>
      <w:sz w:val="20"/>
      <w:szCs w:val="20"/>
      <w:u w:val="none"/>
    </w:rPr>
  </w:style>
  <w:style w:type="character" w:styleId="1050" w:customStyle="1">
    <w:name w:val="title4"/>
    <w:qFormat/>
    <w:rPr>
      <w:b/>
      <w:bCs/>
      <w:color w:val="1d87b3"/>
      <w:sz w:val="15"/>
      <w:szCs w:val="15"/>
    </w:rPr>
  </w:style>
  <w:style w:type="character" w:styleId="1051" w:customStyle="1">
    <w:name w:val="标题 2 Char Char"/>
    <w:qFormat/>
    <w:rPr>
      <w:rFonts w:ascii="Arial" w:hAnsi="Arial" w:eastAsia="黑体"/>
      <w:b/>
      <w:bCs/>
      <w:sz w:val="32"/>
      <w:szCs w:val="32"/>
      <w:lang w:val="en-US" w:eastAsia="zh-CN" w:bidi="ar-SA"/>
    </w:rPr>
  </w:style>
  <w:style w:type="character" w:styleId="1052" w:customStyle="1">
    <w:name w:val="black1"/>
    <w:qFormat/>
    <w:rPr>
      <w:color w:val="000000"/>
    </w:rPr>
  </w:style>
  <w:style w:type="character" w:styleId="1053" w:customStyle="1">
    <w:name w:val="street-address"/>
    <w:qFormat/>
  </w:style>
  <w:style w:type="character" w:styleId="1054" w:customStyle="1">
    <w:name w:val="locality"/>
    <w:qFormat/>
  </w:style>
  <w:style w:type="character" w:styleId="1055" w:customStyle="1">
    <w:name w:val="正文文本缩进 Char1"/>
    <w:link w:val="1056"/>
    <w:qFormat/>
    <w:rPr>
      <w:rFonts w:ascii="宋体" w:hAnsi="宋体" w:eastAsia="宋体"/>
      <w:sz w:val="24"/>
      <w:szCs w:val="24"/>
      <w:lang w:bidi="ar-SA"/>
    </w:rPr>
  </w:style>
  <w:style w:type="paragraph" w:styleId="1056" w:customStyle="1">
    <w:name w:val="正文文本缩进1"/>
    <w:basedOn w:val="810"/>
    <w:link w:val="1055"/>
    <w:qFormat/>
    <w:pPr>
      <w:ind w:firstLine="480"/>
      <w:spacing w:line="480" w:lineRule="exact"/>
    </w:pPr>
    <w:rPr>
      <w:rFonts w:ascii="宋体" w:hAnsi="宋体"/>
      <w:sz w:val="24"/>
    </w:rPr>
  </w:style>
  <w:style w:type="character" w:styleId="1057" w:customStyle="1">
    <w:name w:val="Char Char11"/>
    <w:qFormat/>
    <w:rPr>
      <w:rFonts w:ascii="宋体" w:eastAsia="宋体"/>
      <w:b/>
      <w:sz w:val="24"/>
      <w:u w:val="single"/>
      <w:lang w:val="en-US" w:eastAsia="zh-CN" w:bidi="ar-SA"/>
    </w:rPr>
  </w:style>
  <w:style w:type="character" w:styleId="1058" w:customStyle="1">
    <w:name w:val="txt"/>
    <w:qFormat/>
  </w:style>
  <w:style w:type="character" w:styleId="1059" w:customStyle="1">
    <w:name w:val="正文缩进 Char Char"/>
    <w:link w:val="1060"/>
    <w:qFormat/>
    <w:rPr>
      <w:rFonts w:ascii="宋体" w:eastAsia="宋体"/>
      <w:color w:val="000000"/>
      <w:sz w:val="28"/>
      <w:lang w:bidi="ar-SA"/>
    </w:rPr>
  </w:style>
  <w:style w:type="paragraph" w:styleId="1060" w:customStyle="1">
    <w:name w:val="正文缩进1"/>
    <w:basedOn w:val="810"/>
    <w:link w:val="1059"/>
    <w:qFormat/>
    <w:pPr>
      <w:ind w:firstLine="567"/>
      <w:spacing w:line="480" w:lineRule="exact"/>
      <w:widowControl/>
    </w:pPr>
    <w:rPr>
      <w:rFonts w:ascii="宋体"/>
      <w:color w:val="000000"/>
      <w:sz w:val="28"/>
      <w:szCs w:val="20"/>
    </w:rPr>
  </w:style>
  <w:style w:type="character" w:styleId="1061" w:customStyle="1">
    <w:name w:val="普通文字1 Char1"/>
    <w:qFormat/>
    <w:rPr>
      <w:rFonts w:ascii="宋体" w:hAnsi="Courier New" w:eastAsia="宋体"/>
      <w:sz w:val="21"/>
      <w:lang w:val="en-US" w:eastAsia="zh-CN" w:bidi="ar-SA"/>
    </w:rPr>
  </w:style>
  <w:style w:type="character" w:styleId="1062" w:customStyle="1">
    <w:name w:val="chanpin1"/>
    <w:qFormat/>
    <w:rPr>
      <w:rFonts w:ascii="ˎ̥" w:hAnsi="ˎ̥"/>
      <w:color w:val="000000"/>
      <w:sz w:val="20"/>
      <w:szCs w:val="20"/>
      <w:u w:val="none"/>
    </w:rPr>
  </w:style>
  <w:style w:type="character" w:styleId="1063" w:customStyle="1">
    <w:name w:val="标题 3 Char Char"/>
    <w:qFormat/>
    <w:rPr>
      <w:rFonts w:eastAsia="宋体"/>
      <w:b/>
      <w:bCs/>
      <w:sz w:val="32"/>
      <w:szCs w:val="32"/>
      <w:lang w:val="en-US" w:eastAsia="zh-CN" w:bidi="ar-SA"/>
    </w:rPr>
  </w:style>
  <w:style w:type="character" w:styleId="1064" w:customStyle="1">
    <w:name w:val="段1 Char"/>
    <w:qFormat/>
    <w:rPr>
      <w:rFonts w:ascii="宋体" w:eastAsia="宋体"/>
      <w:sz w:val="24"/>
      <w:lang w:val="en-US" w:eastAsia="zh-CN" w:bidi="ar-SA"/>
    </w:rPr>
  </w:style>
  <w:style w:type="character" w:styleId="1065" w:customStyle="1">
    <w:name w:val="chanpin拷贝"/>
    <w:qFormat/>
  </w:style>
  <w:style w:type="character" w:styleId="1066" w:customStyle="1">
    <w:name w:val="纯文本 Char1"/>
    <w:qFormat/>
    <w:rPr>
      <w:rFonts w:ascii="宋体" w:hAnsi="Courier New" w:eastAsia="宋体"/>
      <w:sz w:val="21"/>
      <w:lang w:val="en-US" w:eastAsia="zh-CN" w:bidi="ar-SA"/>
    </w:rPr>
  </w:style>
  <w:style w:type="character" w:styleId="1067" w:customStyle="1">
    <w:name w:val="apple-style-span"/>
    <w:qFormat/>
    <w:rPr>
      <w:rFonts w:cs="Times New Roman"/>
    </w:rPr>
  </w:style>
  <w:style w:type="paragraph" w:styleId="1068" w:customStyle="1">
    <w:name w:val="二级条标题"/>
    <w:basedOn w:val="1069"/>
    <w:next w:val="810"/>
    <w:qFormat/>
    <w:pPr>
      <w:numPr>
        <w:ilvl w:val="0"/>
        <w:numId w:val="0"/>
      </w:numPr>
      <w:ind w:hanging="840"/>
      <w:outlineLvl w:val="2"/>
    </w:pPr>
    <w:rPr>
      <w:rFonts w:ascii="宋体" w:eastAsia="宋体"/>
      <w:b w:val="0"/>
    </w:rPr>
  </w:style>
  <w:style w:type="paragraph" w:styleId="1069" w:customStyle="1">
    <w:name w:val="一级条标题"/>
    <w:basedOn w:val="1070"/>
    <w:next w:val="810"/>
    <w:qFormat/>
    <w:pPr>
      <w:numPr>
        <w:ilvl w:val="1"/>
      </w:numPr>
      <w:ind w:left="0" w:hanging="840"/>
      <w:tabs>
        <w:tab w:val="left" w:pos="360" w:leader="none"/>
        <w:tab w:val="left" w:pos="840" w:leader="none"/>
      </w:tabs>
      <w:outlineLvl w:val="1"/>
    </w:pPr>
  </w:style>
  <w:style w:type="paragraph" w:styleId="1070" w:customStyle="1">
    <w:name w:val="章标题"/>
    <w:next w:val="810"/>
    <w:qFormat/>
    <w:pPr>
      <w:numPr>
        <w:numId w:val="1"/>
      </w:numPr>
      <w:ind w:left="0"/>
      <w:jc w:val="both"/>
      <w:spacing w:before="156" w:after="156" w:line="460" w:lineRule="exact"/>
      <w:outlineLvl w:val="0"/>
    </w:pPr>
    <w:rPr>
      <w:rFonts w:ascii="黑体" w:eastAsia="黑体"/>
      <w:b/>
      <w:sz w:val="28"/>
    </w:rPr>
  </w:style>
  <w:style w:type="paragraph" w:styleId="1071" w:customStyle="1">
    <w:name w:val="font7"/>
    <w:basedOn w:val="810"/>
    <w:qFormat/>
    <w:pPr>
      <w:jc w:val="left"/>
      <w:spacing w:before="100" w:beforeAutospacing="1" w:after="100" w:afterAutospacing="1"/>
      <w:widowControl/>
    </w:pPr>
    <w:rPr>
      <w:rFonts w:eastAsia="Arial Unicode MS"/>
      <w:b/>
      <w:bCs/>
      <w:color w:val="000000"/>
      <w:sz w:val="20"/>
      <w:szCs w:val="20"/>
    </w:rPr>
  </w:style>
  <w:style w:type="paragraph" w:styleId="1072" w:customStyle="1">
    <w:name w:val="字元 字元"/>
    <w:basedOn w:val="810"/>
    <w:qFormat/>
    <w:rPr>
      <w:rFonts w:ascii="Tahoma" w:hAnsi="Tahoma"/>
      <w:sz w:val="24"/>
      <w:szCs w:val="20"/>
    </w:rPr>
  </w:style>
  <w:style w:type="paragraph" w:styleId="1073" w:customStyle="1">
    <w:name w:val="Char3 Char Char Char"/>
    <w:basedOn w:val="810"/>
    <w:qFormat/>
    <w:rPr>
      <w:rFonts w:ascii="Tahoma" w:hAnsi="Tahoma"/>
      <w:sz w:val="24"/>
      <w:szCs w:val="20"/>
    </w:rPr>
  </w:style>
  <w:style w:type="paragraph" w:styleId="1074" w:customStyle="1">
    <w:name w:val="font6"/>
    <w:basedOn w:val="810"/>
    <w:qFormat/>
    <w:pPr>
      <w:jc w:val="left"/>
      <w:spacing w:before="100" w:beforeAutospacing="1" w:after="100" w:afterAutospacing="1"/>
      <w:widowControl/>
    </w:pPr>
    <w:rPr>
      <w:rFonts w:ascii="宋体" w:hAnsi="宋体" w:cs="宋体"/>
      <w:sz w:val="20"/>
      <w:szCs w:val="20"/>
    </w:rPr>
  </w:style>
  <w:style w:type="paragraph" w:styleId="1075" w:customStyle="1">
    <w:name w:val="项目编号2"/>
    <w:basedOn w:val="1076"/>
    <w:qFormat/>
    <w:pPr>
      <w:numPr>
        <w:numId w:val="3"/>
      </w:numPr>
    </w:pPr>
  </w:style>
  <w:style w:type="paragraph" w:styleId="1076" w:customStyle="1">
    <w:name w:val="项目编号1"/>
    <w:basedOn w:val="810"/>
    <w:qFormat/>
    <w:pPr>
      <w:numPr>
        <w:numId w:val="2"/>
      </w:numPr>
      <w:spacing w:before="100" w:beforeAutospacing="1" w:after="100" w:afterAutospacing="1" w:line="360" w:lineRule="auto"/>
    </w:pPr>
    <w:rPr>
      <w:sz w:val="24"/>
    </w:rPr>
  </w:style>
  <w:style w:type="paragraph" w:styleId="1077" w:customStyle="1">
    <w:name w:val="图中文字"/>
    <w:basedOn w:val="810"/>
    <w:qFormat/>
    <w:pPr>
      <w:jc w:val="center"/>
      <w:spacing w:line="0" w:lineRule="atLeast"/>
    </w:pPr>
    <w:rPr>
      <w:sz w:val="24"/>
      <w:szCs w:val="20"/>
    </w:rPr>
  </w:style>
  <w:style w:type="paragraph" w:styleId="1078" w:customStyle="1">
    <w:name w:val="xl46"/>
    <w:basedOn w:val="8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9" w:customStyle="1">
    <w:name w:val="xl25"/>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Char2"/>
    <w:basedOn w:val="810"/>
    <w:qFormat/>
    <w:rPr>
      <w:rFonts w:ascii="Tahoma" w:hAnsi="Tahoma"/>
      <w:sz w:val="24"/>
      <w:szCs w:val="20"/>
    </w:rPr>
  </w:style>
  <w:style w:type="paragraph" w:styleId="1081" w:customStyle="1">
    <w:name w:val="xl35"/>
    <w:basedOn w:val="8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2" w:customStyle="1">
    <w:name w:val="xl4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3" w:customStyle="1">
    <w:name w:val="xl52"/>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4" w:customStyle="1">
    <w:name w:val="xl43"/>
    <w:basedOn w:val="8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5" w:customStyle="1">
    <w:name w:val="background1"/>
    <w:basedOn w:val="810"/>
    <w:qFormat/>
    <w:pPr>
      <w:jc w:val="left"/>
      <w:spacing w:before="100" w:beforeAutospacing="1" w:after="100" w:afterAutospacing="1"/>
      <w:widowControl/>
    </w:pPr>
    <w:rPr>
      <w:rFonts w:ascii="宋体" w:hAnsi="宋体" w:cs="宋体"/>
      <w:sz w:val="24"/>
    </w:rPr>
  </w:style>
  <w:style w:type="paragraph" w:styleId="1086" w:customStyle="1">
    <w:name w:val="Char Char Char Char Char Char Char"/>
    <w:basedOn w:val="810"/>
    <w:qFormat/>
    <w:pPr>
      <w:ind w:firstLine="200"/>
      <w:spacing w:line="360" w:lineRule="auto"/>
    </w:pPr>
    <w:rPr>
      <w:rFonts w:eastAsia="仿宋_GB2312"/>
      <w:sz w:val="24"/>
    </w:rPr>
  </w:style>
  <w:style w:type="paragraph" w:styleId="1087" w:customStyle="1">
    <w:name w:val="xl38"/>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8" w:customStyle="1">
    <w:name w:val="xl36"/>
    <w:basedOn w:val="81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正文 + 宋体"/>
    <w:basedOn w:val="810"/>
    <w:qFormat/>
    <w:pPr>
      <w:ind w:left="360" w:hanging="360"/>
      <w:jc w:val="left"/>
      <w:widowControl/>
    </w:pPr>
    <w:rPr>
      <w:rFonts w:ascii="宋体" w:hAnsi="宋体" w:cs="宋体"/>
      <w:b/>
      <w:bCs/>
      <w:color w:val="000000"/>
      <w:sz w:val="18"/>
      <w:szCs w:val="18"/>
    </w:rPr>
  </w:style>
  <w:style w:type="paragraph" w:styleId="1090" w:customStyle="1">
    <w:name w:val="正文列项_数字"/>
    <w:basedOn w:val="810"/>
    <w:qFormat/>
    <w:pPr>
      <w:numPr>
        <w:ilvl w:val="7"/>
        <w:numId w:val="1"/>
      </w:numPr>
      <w:ind w:left="680" w:hanging="150"/>
      <w:spacing w:line="460" w:lineRule="exact"/>
      <w:tabs>
        <w:tab w:val="clear" w:pos="860" w:leader="none"/>
      </w:tabs>
      <w:outlineLvl w:val="7"/>
    </w:pPr>
    <w:rPr>
      <w:rFonts w:ascii="宋体"/>
      <w:sz w:val="28"/>
      <w:szCs w:val="20"/>
    </w:rPr>
  </w:style>
  <w:style w:type="paragraph" w:styleId="1091" w:customStyle="1">
    <w:name w:val="xl39"/>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xl37"/>
    <w:basedOn w:val="8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customStyle="1">
    <w:name w:val="xl32"/>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customStyle="1">
    <w:name w:val="font8"/>
    <w:basedOn w:val="810"/>
    <w:qFormat/>
    <w:pPr>
      <w:jc w:val="left"/>
      <w:spacing w:before="100" w:beforeAutospacing="1" w:after="100" w:afterAutospacing="1"/>
      <w:widowControl/>
    </w:pPr>
    <w:rPr>
      <w:sz w:val="36"/>
      <w:szCs w:val="36"/>
    </w:rPr>
  </w:style>
  <w:style w:type="paragraph" w:styleId="1095" w:customStyle="1">
    <w:name w:val="Char"/>
    <w:basedOn w:val="810"/>
    <w:qFormat/>
    <w:pPr>
      <w:tabs>
        <w:tab w:val="left" w:pos="360" w:leader="none"/>
      </w:tabs>
    </w:pPr>
    <w:rPr>
      <w:sz w:val="24"/>
    </w:rPr>
  </w:style>
  <w:style w:type="paragraph" w:styleId="1096" w:customStyle="1">
    <w:name w:val="Char Char Char Char Char Char Char Char Char Char Char Char Char Char Char Char"/>
    <w:basedOn w:val="810"/>
    <w:qFormat/>
    <w:pPr>
      <w:jc w:val="center"/>
      <w:spacing w:after="160" w:line="240" w:lineRule="exact"/>
      <w:widowControl/>
    </w:pPr>
    <w:rPr>
      <w:rFonts w:ascii="宋体" w:hAnsi="宋体"/>
      <w:b/>
      <w:sz w:val="30"/>
      <w:szCs w:val="30"/>
      <w:lang w:eastAsia="en-US"/>
    </w:rPr>
  </w:style>
  <w:style w:type="paragraph" w:styleId="1097" w:customStyle="1">
    <w:name w:val="xl45"/>
    <w:basedOn w:val="8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8" w:customStyle="1">
    <w:name w:val="Char Char1 Char Char Char Char Char Char"/>
    <w:basedOn w:val="810"/>
    <w:qFormat/>
    <w:pPr>
      <w:jc w:val="left"/>
      <w:spacing w:after="160" w:line="240" w:lineRule="exact"/>
      <w:widowControl/>
    </w:pPr>
    <w:rPr>
      <w:rFonts w:ascii="Verdana" w:hAnsi="Verdana" w:eastAsia="仿宋_GB2312"/>
      <w:sz w:val="24"/>
      <w:szCs w:val="20"/>
      <w:lang w:eastAsia="en-US"/>
    </w:rPr>
  </w:style>
  <w:style w:type="paragraph" w:styleId="1099" w:customStyle="1">
    <w:name w:val="Char Char1"/>
    <w:basedOn w:val="1007"/>
    <w:qFormat/>
    <w:rPr>
      <w:rFonts w:ascii="Tahoma" w:hAnsi="Tahoma"/>
      <w:sz w:val="24"/>
    </w:rPr>
  </w:style>
  <w:style w:type="paragraph" w:styleId="1100" w:customStyle="1">
    <w:name w:val="xl26"/>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1" w:customStyle="1">
    <w:name w:val="xl3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xl41"/>
    <w:basedOn w:val="8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3" w:customStyle="1">
    <w:name w:val="样式 宋体 五号 行距: 单倍行距"/>
    <w:basedOn w:val="810"/>
    <w:qFormat/>
    <w:pPr>
      <w:jc w:val="left"/>
    </w:pPr>
    <w:rPr>
      <w:rFonts w:ascii="宋体" w:hAnsi="宋体"/>
      <w:szCs w:val="20"/>
    </w:rPr>
  </w:style>
  <w:style w:type="paragraph" w:styleId="1104" w:customStyle="1">
    <w:name w:val="Char1 Char Char Char1"/>
    <w:basedOn w:val="810"/>
    <w:qFormat/>
    <w:rPr>
      <w:rFonts w:ascii="Tahoma" w:hAnsi="Tahoma" w:cs="仿宋_GB2312"/>
      <w:sz w:val="24"/>
      <w:szCs w:val="28"/>
    </w:rPr>
  </w:style>
  <w:style w:type="paragraph" w:styleId="1105" w:customStyle="1">
    <w:name w:val="四级条标题"/>
    <w:basedOn w:val="1106"/>
    <w:next w:val="810"/>
    <w:qFormat/>
    <w:pPr>
      <w:numPr>
        <w:ilvl w:val="4"/>
      </w:numPr>
      <w:ind w:left="0" w:hanging="840"/>
      <w:outlineLvl w:val="4"/>
    </w:pPr>
  </w:style>
  <w:style w:type="paragraph" w:styleId="1106" w:customStyle="1">
    <w:name w:val="三级条标题"/>
    <w:basedOn w:val="1068"/>
    <w:next w:val="810"/>
    <w:qFormat/>
    <w:pPr>
      <w:numPr>
        <w:ilvl w:val="3"/>
        <w:numId w:val="1"/>
      </w:numPr>
      <w:ind w:left="0" w:hanging="840"/>
      <w:outlineLvl w:val="3"/>
    </w:pPr>
  </w:style>
  <w:style w:type="paragraph" w:styleId="1107" w:customStyle="1">
    <w:name w:val="??"/>
    <w:qFormat/>
    <w:pPr>
      <w:jc w:val="both"/>
      <w:widowControl w:val="off"/>
    </w:pPr>
    <w:rPr>
      <w:sz w:val="21"/>
      <w:lang w:eastAsia="en-US"/>
    </w:rPr>
  </w:style>
  <w:style w:type="paragraph" w:styleId="1108" w:customStyle="1">
    <w:name w:val="样式 标题 2 + 宋体 五号 行距: 单倍行距"/>
    <w:basedOn w:val="8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9" w:customStyle="1">
    <w:name w:val="List Paragraph1"/>
    <w:basedOn w:val="810"/>
    <w:qFormat/>
    <w:pPr>
      <w:ind w:firstLine="420"/>
    </w:pPr>
    <w:rPr>
      <w:rFonts w:ascii="Calibri" w:hAnsi="Calibri"/>
      <w:szCs w:val="22"/>
    </w:rPr>
  </w:style>
  <w:style w:type="paragraph" w:styleId="1110" w:customStyle="1">
    <w:name w:val="项目符号1"/>
    <w:basedOn w:val="1111"/>
    <w:qFormat/>
    <w:pPr>
      <w:ind w:left="-25" w:firstLine="0"/>
    </w:pPr>
  </w:style>
  <w:style w:type="paragraph" w:styleId="1111" w:customStyle="1">
    <w:name w:val="正文文本样式"/>
    <w:basedOn w:val="810"/>
    <w:qFormat/>
    <w:pPr>
      <w:ind w:firstLine="482"/>
      <w:spacing w:line="360" w:lineRule="auto"/>
    </w:pPr>
    <w:rPr>
      <w:rFonts w:cs="宋体"/>
      <w:sz w:val="24"/>
      <w:szCs w:val="20"/>
    </w:rPr>
  </w:style>
  <w:style w:type="paragraph" w:styleId="1112" w:customStyle="1">
    <w:name w:val="xl27"/>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customStyle="1">
    <w:name w:val="font5"/>
    <w:basedOn w:val="810"/>
    <w:qFormat/>
    <w:pPr>
      <w:jc w:val="left"/>
      <w:spacing w:before="100" w:beforeAutospacing="1" w:after="100" w:afterAutospacing="1"/>
      <w:widowControl/>
    </w:pPr>
    <w:rPr>
      <w:rFonts w:ascii="宋体" w:hAnsi="宋体" w:cs="宋体"/>
      <w:sz w:val="18"/>
      <w:szCs w:val="18"/>
    </w:rPr>
  </w:style>
  <w:style w:type="paragraph" w:styleId="1114" w:customStyle="1">
    <w:name w:val="五级条标题"/>
    <w:basedOn w:val="1105"/>
    <w:next w:val="810"/>
    <w:qFormat/>
    <w:pPr>
      <w:numPr>
        <w:ilvl w:val="5"/>
      </w:numPr>
      <w:ind w:left="0" w:hanging="840"/>
      <w:outlineLvl w:val="5"/>
    </w:pPr>
  </w:style>
  <w:style w:type="paragraph" w:styleId="1115" w:customStyle="1">
    <w:name w:val="xl49"/>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6" w:customStyle="1">
    <w:name w:val="文档正文"/>
    <w:basedOn w:val="810"/>
    <w:qFormat/>
    <w:pPr>
      <w:spacing w:before="120" w:after="120" w:line="180" w:lineRule="auto"/>
    </w:pPr>
    <w:rPr>
      <w:rFonts w:ascii="Arial" w:hAnsi="Arial"/>
      <w:szCs w:val="20"/>
    </w:rPr>
  </w:style>
  <w:style w:type="paragraph" w:styleId="1117" w:customStyle="1">
    <w:name w:val="xl33"/>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8" w:customStyle="1">
    <w:name w:val="xl42"/>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9" w:customStyle="1">
    <w:name w:val="Char Char Char1 Char"/>
    <w:basedOn w:val="810"/>
    <w:uiPriority w:val="99"/>
    <w:qFormat/>
    <w:rPr>
      <w:rFonts w:ascii="Tahoma" w:hAnsi="Tahoma"/>
      <w:sz w:val="24"/>
      <w:szCs w:val="20"/>
    </w:rPr>
  </w:style>
  <w:style w:type="paragraph" w:styleId="1120" w:customStyle="1">
    <w:name w:val="xl44"/>
    <w:basedOn w:val="8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1" w:customStyle="1">
    <w:name w:val="1名"/>
    <w:basedOn w:val="810"/>
    <w:qFormat/>
    <w:pPr>
      <w:numPr>
        <w:numId w:val="5"/>
      </w:numPr>
      <w:spacing w:before="120"/>
      <w:tabs>
        <w:tab w:val="left" w:pos="360" w:leader="none"/>
      </w:tabs>
    </w:pPr>
    <w:rPr>
      <w:rFonts w:ascii="宋体"/>
      <w:sz w:val="28"/>
      <w:szCs w:val="20"/>
    </w:rPr>
  </w:style>
  <w:style w:type="paragraph" w:styleId="1122" w:customStyle="1">
    <w:name w:val="font9"/>
    <w:basedOn w:val="810"/>
    <w:qFormat/>
    <w:pPr>
      <w:jc w:val="left"/>
      <w:spacing w:before="100" w:beforeAutospacing="1" w:after="100" w:afterAutospacing="1"/>
      <w:widowControl/>
    </w:pPr>
    <w:rPr>
      <w:rFonts w:hint="eastAsia" w:ascii="宋体" w:hAnsi="宋体" w:cs="Arial Unicode MS"/>
      <w:color w:val="000000"/>
      <w:sz w:val="20"/>
      <w:szCs w:val="20"/>
    </w:rPr>
  </w:style>
  <w:style w:type="paragraph" w:styleId="1123" w:customStyle="1">
    <w:name w:val="Char Char Char1 Char1"/>
    <w:basedOn w:val="810"/>
    <w:uiPriority w:val="99"/>
    <w:qFormat/>
    <w:rPr>
      <w:rFonts w:ascii="Tahoma" w:hAnsi="Tahoma"/>
      <w:sz w:val="24"/>
      <w:szCs w:val="20"/>
    </w:rPr>
  </w:style>
  <w:style w:type="paragraph" w:styleId="1124" w:customStyle="1">
    <w:name w:val="Char Char Char Char Char Char Char Char Char Char"/>
    <w:basedOn w:val="810"/>
    <w:qFormat/>
  </w:style>
  <w:style w:type="paragraph" w:styleId="1125" w:customStyle="1">
    <w:name w:val="Char Char1 Char Char Char Char Char Char Char Char"/>
    <w:basedOn w:val="810"/>
    <w:qFormat/>
    <w:pPr>
      <w:jc w:val="left"/>
      <w:spacing w:after="160" w:line="240" w:lineRule="exact"/>
      <w:widowControl/>
    </w:pPr>
    <w:rPr>
      <w:rFonts w:ascii="Verdana" w:hAnsi="Verdana"/>
      <w:sz w:val="20"/>
      <w:szCs w:val="20"/>
      <w:lang w:eastAsia="en-US"/>
    </w:rPr>
  </w:style>
  <w:style w:type="paragraph" w:styleId="1126" w:customStyle="1">
    <w:name w:val="Char1"/>
    <w:basedOn w:val="810"/>
    <w:qFormat/>
    <w:pPr>
      <w:tabs>
        <w:tab w:val="left" w:pos="360" w:leader="none"/>
      </w:tabs>
    </w:pPr>
    <w:rPr>
      <w:sz w:val="24"/>
    </w:rPr>
  </w:style>
  <w:style w:type="paragraph" w:styleId="1127" w:customStyle="1">
    <w:name w:val="正文列项_字母"/>
    <w:basedOn w:val="810"/>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customStyle="1">
    <w:name w:val="xl28"/>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customStyle="1">
    <w:name w:val="xl47"/>
    <w:basedOn w:val="8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默认段落字体 Para Char Char Char Char"/>
    <w:basedOn w:val="810"/>
    <w:qFormat/>
    <w:rPr>
      <w:rFonts w:ascii="Arial" w:hAnsi="Arial" w:cs="Arial"/>
      <w:szCs w:val="21"/>
    </w:rPr>
  </w:style>
  <w:style w:type="paragraph" w:styleId="1131" w:customStyle="1">
    <w:name w:val="xl48"/>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customStyle="1">
    <w:name w:val="xl31"/>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3" w:customStyle="1">
    <w:name w:val="xl53"/>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customStyle="1">
    <w:name w:val="Char Char Char"/>
    <w:basedOn w:val="810"/>
    <w:qFormat/>
    <w:rPr>
      <w:rFonts w:ascii="Tahoma" w:hAnsi="Tahoma"/>
      <w:sz w:val="24"/>
      <w:szCs w:val="20"/>
    </w:rPr>
  </w:style>
  <w:style w:type="paragraph" w:styleId="1135" w:customStyle="1">
    <w:name w:val="xl50"/>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6" w:customStyle="1">
    <w:name w:val="缺省文本"/>
    <w:basedOn w:val="810"/>
    <w:qFormat/>
    <w:pPr>
      <w:jc w:val="left"/>
    </w:pPr>
    <w:rPr>
      <w:sz w:val="24"/>
    </w:rPr>
  </w:style>
  <w:style w:type="paragraph" w:styleId="1137" w:customStyle="1">
    <w:name w:val="Char Char Char1"/>
    <w:basedOn w:val="810"/>
    <w:qFormat/>
    <w:rPr>
      <w:rFonts w:ascii="Tahoma" w:hAnsi="Tahoma"/>
      <w:sz w:val="24"/>
      <w:szCs w:val="20"/>
    </w:rPr>
  </w:style>
  <w:style w:type="paragraph" w:styleId="1138" w:customStyle="1">
    <w:name w:val="Char Char Char Char Char Char Char1"/>
    <w:basedOn w:val="810"/>
    <w:qFormat/>
    <w:pPr>
      <w:ind w:firstLine="200"/>
      <w:spacing w:line="360" w:lineRule="auto"/>
    </w:pPr>
    <w:rPr>
      <w:rFonts w:eastAsia="仿宋_GB2312"/>
      <w:sz w:val="24"/>
    </w:rPr>
  </w:style>
  <w:style w:type="paragraph" w:styleId="1139" w:customStyle="1">
    <w:name w:val="xl51"/>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样式2"/>
    <w:basedOn w:val="1032"/>
    <w:uiPriority w:val="99"/>
    <w:qFormat/>
    <w:pPr>
      <w:jc w:val="center"/>
      <w:spacing w:line="360" w:lineRule="auto"/>
    </w:pPr>
    <w:rPr>
      <w:sz w:val="24"/>
    </w:rPr>
  </w:style>
  <w:style w:type="paragraph" w:styleId="1141" w:customStyle="1">
    <w:name w:val="xl24"/>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xl29"/>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3" w:customStyle="1">
    <w:name w:val="正文 + 楷体_GB2312"/>
    <w:basedOn w:val="810"/>
    <w:qFormat/>
    <w:pPr>
      <w:jc w:val="left"/>
      <w:widowControl/>
    </w:pPr>
    <w:rPr>
      <w:rFonts w:ascii="楷体_GB2312" w:eastAsia="楷体_GB2312" w:cs="Arial"/>
      <w:sz w:val="24"/>
    </w:rPr>
  </w:style>
  <w:style w:type="paragraph" w:styleId="1144" w:customStyle="1">
    <w:name w:val="xl34"/>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5" w:customStyle="1">
    <w:name w:val="1 Char Char Char Char"/>
    <w:basedOn w:val="810"/>
    <w:qFormat/>
    <w:rPr>
      <w:rFonts w:ascii="Tahoma" w:hAnsi="Tahoma"/>
      <w:sz w:val="24"/>
      <w:szCs w:val="20"/>
    </w:rPr>
  </w:style>
  <w:style w:type="paragraph" w:styleId="1146" w:customStyle="1">
    <w:name w:val="列出段落1"/>
    <w:basedOn w:val="810"/>
    <w:qFormat/>
    <w:pPr>
      <w:ind w:firstLine="420"/>
    </w:pPr>
    <w:rPr>
      <w:rFonts w:ascii="Calibri" w:hAnsi="Calibri"/>
      <w:szCs w:val="22"/>
    </w:rPr>
  </w:style>
  <w:style w:type="paragraph" w:styleId="1147" w:customStyle="1">
    <w:name w:val="default"/>
    <w:basedOn w:val="810"/>
    <w:qFormat/>
    <w:pPr>
      <w:jc w:val="left"/>
      <w:spacing w:before="100" w:beforeAutospacing="1" w:after="100" w:afterAutospacing="1"/>
      <w:widowControl/>
    </w:pPr>
    <w:rPr>
      <w:rFonts w:ascii="宋体" w:hAnsi="宋体" w:cs="宋体"/>
      <w:sz w:val="24"/>
    </w:rPr>
  </w:style>
  <w:style w:type="paragraph" w:styleId="1148" w:customStyle="1">
    <w:name w:val="字元 字元1"/>
    <w:basedOn w:val="810"/>
    <w:qFormat/>
    <w:rPr>
      <w:rFonts w:ascii="Tahoma" w:hAnsi="Tahoma"/>
      <w:sz w:val="24"/>
      <w:szCs w:val="20"/>
    </w:rPr>
  </w:style>
  <w:style w:type="paragraph" w:styleId="1149" w:customStyle="1">
    <w:name w:val="_Style 160"/>
    <w:qFormat/>
    <w:rPr>
      <w:sz w:val="21"/>
      <w:szCs w:val="24"/>
    </w:rPr>
  </w:style>
  <w:style w:type="paragraph" w:styleId="1150" w:customStyle="1">
    <w:name w:val="项目编号3"/>
    <w:basedOn w:val="1111"/>
    <w:qFormat/>
    <w:pPr>
      <w:numPr>
        <w:numId w:val="6"/>
      </w:numPr>
    </w:pPr>
  </w:style>
  <w:style w:type="paragraph" w:styleId="1151" w:customStyle="1">
    <w:name w:val="Char21"/>
    <w:basedOn w:val="810"/>
    <w:qFormat/>
    <w:rPr>
      <w:rFonts w:ascii="Tahoma" w:hAnsi="Tahoma"/>
      <w:sz w:val="24"/>
      <w:szCs w:val="20"/>
    </w:rPr>
  </w:style>
  <w:style w:type="paragraph" w:styleId="1152" w:customStyle="1">
    <w:name w:val="表格文字"/>
    <w:basedOn w:val="1015"/>
    <w:qFormat/>
    <w:pPr>
      <w:ind w:firstLine="0"/>
      <w:spacing w:before="20" w:after="20" w:line="240" w:lineRule="auto"/>
    </w:pPr>
    <w:rPr>
      <w:rFonts w:ascii="Century Gothic" w:hAnsi="Century Gothic"/>
      <w:sz w:val="20"/>
      <w:szCs w:val="20"/>
    </w:rPr>
  </w:style>
  <w:style w:type="paragraph" w:styleId="1153" w:customStyle="1">
    <w:name w:val="Char Char Char Char Char Char Char Char Char Char1"/>
    <w:basedOn w:val="810"/>
    <w:qFormat/>
    <w:rPr>
      <w:rFonts w:ascii="宋体" w:hAnsi="宋体" w:cs="Courier New"/>
      <w:sz w:val="32"/>
      <w:szCs w:val="32"/>
    </w:rPr>
  </w:style>
  <w:style w:type="paragraph" w:styleId="1154" w:customStyle="1">
    <w:name w:val="正文文本样式 加粗"/>
    <w:basedOn w:val="1111"/>
    <w:qFormat/>
    <w:rPr>
      <w:b/>
    </w:rPr>
  </w:style>
  <w:style w:type="paragraph" w:styleId="1155" w:customStyle="1">
    <w:name w:val="Char2 Char Char Char Char Char Char"/>
    <w:basedOn w:val="810"/>
    <w:qFormat/>
    <w:pPr>
      <w:jc w:val="center"/>
      <w:spacing w:line="400" w:lineRule="exact"/>
      <w:widowControl/>
    </w:pPr>
  </w:style>
  <w:style w:type="paragraph" w:styleId="1156" w:customStyle="1">
    <w:name w:val="Char Char4"/>
    <w:basedOn w:val="810"/>
    <w:qFormat/>
    <w:pPr>
      <w:jc w:val="center"/>
      <w:spacing w:line="400" w:lineRule="exact"/>
      <w:widowControl/>
    </w:pPr>
  </w:style>
  <w:style w:type="paragraph" w:styleId="1157" w:customStyle="1">
    <w:name w:val="Char3 Char Char Char1"/>
    <w:basedOn w:val="810"/>
    <w:qFormat/>
    <w:rPr>
      <w:rFonts w:ascii="Tahoma" w:hAnsi="Tahoma"/>
      <w:sz w:val="24"/>
      <w:szCs w:val="20"/>
    </w:rPr>
  </w:style>
  <w:style w:type="paragraph" w:styleId="1158" w:customStyle="1">
    <w:name w:val="22222222222222"/>
    <w:basedOn w:val="810"/>
    <w:qFormat/>
    <w:pPr>
      <w:ind w:firstLine="480"/>
      <w:jc w:val="left"/>
      <w:spacing w:line="360" w:lineRule="auto"/>
      <w:widowControl/>
    </w:pPr>
    <w:rPr>
      <w:color w:val="ff0000"/>
      <w:sz w:val="24"/>
      <w:szCs w:val="20"/>
    </w:rPr>
  </w:style>
  <w:style w:type="character" w:styleId="1159" w:customStyle="1">
    <w:name w:val="中等深浅网格 1 - 强调文字颜色 2 Char"/>
    <w:link w:val="1160"/>
    <w:qFormat/>
    <w:rPr>
      <w:sz w:val="21"/>
      <w:szCs w:val="24"/>
      <w:lang w:val="zh-CN" w:eastAsia="zh-CN" w:bidi="ar-SA"/>
    </w:rPr>
  </w:style>
  <w:style w:type="paragraph" w:styleId="1160" w:customStyle="1">
    <w:name w:val="1"/>
    <w:link w:val="1159"/>
    <w:qFormat/>
    <w:rPr>
      <w:sz w:val="21"/>
      <w:szCs w:val="24"/>
      <w:lang w:val="zh-CN"/>
    </w:rPr>
  </w:style>
  <w:style w:type="paragraph" w:styleId="1161" w:customStyle="1">
    <w:name w:val="图文"/>
    <w:basedOn w:val="810"/>
    <w:qFormat/>
    <w:pPr>
      <w:spacing w:after="50" w:line="360" w:lineRule="auto"/>
    </w:pPr>
    <w:rPr>
      <w:sz w:val="24"/>
    </w:rPr>
  </w:style>
  <w:style w:type="paragraph" w:styleId="1162" w:customStyle="1">
    <w:name w:val="xl23"/>
    <w:basedOn w:val="810"/>
    <w:qFormat/>
    <w:pPr>
      <w:spacing w:before="100" w:beforeAutospacing="1" w:after="100" w:afterAutospacing="1" w:line="360" w:lineRule="auto"/>
      <w:widowControl/>
    </w:pPr>
    <w:rPr>
      <w:sz w:val="24"/>
      <w:szCs w:val="20"/>
    </w:rPr>
  </w:style>
  <w:style w:type="paragraph" w:styleId="1163" w:customStyle="1">
    <w:name w:val="正文表格"/>
    <w:basedOn w:val="810"/>
    <w:link w:val="1164"/>
    <w:qFormat/>
    <w:pPr>
      <w:jc w:val="left"/>
    </w:pPr>
    <w:rPr>
      <w:rFonts w:ascii="宋体" w:hAnsi="宋体"/>
      <w:color w:val="000000"/>
      <w:szCs w:val="21"/>
    </w:rPr>
  </w:style>
  <w:style w:type="character" w:styleId="1164" w:customStyle="1">
    <w:name w:val="正文表格 Char"/>
    <w:link w:val="1163"/>
    <w:qFormat/>
    <w:rPr>
      <w:rFonts w:ascii="宋体" w:hAnsi="宋体"/>
      <w:color w:val="000000"/>
      <w:sz w:val="21"/>
      <w:szCs w:val="21"/>
    </w:rPr>
  </w:style>
  <w:style w:type="paragraph" w:styleId="1165" w:customStyle="1">
    <w:name w:val="正文重点"/>
    <w:basedOn w:val="810"/>
    <w:link w:val="1166"/>
    <w:qFormat/>
    <w:pPr>
      <w:ind w:firstLine="482"/>
      <w:jc w:val="left"/>
      <w:spacing w:line="360" w:lineRule="auto"/>
    </w:pPr>
    <w:rPr>
      <w:b/>
      <w:sz w:val="24"/>
      <w:szCs w:val="20"/>
    </w:rPr>
  </w:style>
  <w:style w:type="character" w:styleId="1166" w:customStyle="1">
    <w:name w:val="正文重点 Char"/>
    <w:link w:val="1165"/>
    <w:qFormat/>
    <w:rPr>
      <w:b/>
      <w:sz w:val="24"/>
    </w:rPr>
  </w:style>
  <w:style w:type="paragraph" w:styleId="1167" w:customStyle="1">
    <w:name w:val="标题1-附件"/>
    <w:basedOn w:val="811"/>
    <w:qFormat/>
    <w:pPr>
      <w:jc w:val="left"/>
    </w:pPr>
    <w:rPr>
      <w:sz w:val="24"/>
      <w:szCs w:val="24"/>
    </w:rPr>
  </w:style>
  <w:style w:type="paragraph" w:styleId="1168" w:customStyle="1">
    <w:name w:val="正文小标题"/>
    <w:basedOn w:val="810"/>
    <w:next w:val="824"/>
    <w:link w:val="1169"/>
    <w:qFormat/>
    <w:pPr>
      <w:ind w:firstLine="482"/>
      <w:jc w:val="left"/>
      <w:spacing w:before="312" w:after="312"/>
    </w:pPr>
    <w:rPr>
      <w:rFonts w:ascii="宋体" w:hAnsi="宋体"/>
      <w:b/>
      <w:i/>
      <w:color w:val="ff0000"/>
      <w:sz w:val="24"/>
      <w:szCs w:val="20"/>
    </w:rPr>
  </w:style>
  <w:style w:type="character" w:styleId="1169" w:customStyle="1">
    <w:name w:val="正文小标题 Char"/>
    <w:link w:val="1168"/>
    <w:qFormat/>
    <w:rPr>
      <w:rFonts w:ascii="宋体" w:hAnsi="宋体"/>
      <w:b/>
      <w:i/>
      <w:color w:val="ff0000"/>
      <w:sz w:val="24"/>
    </w:rPr>
  </w:style>
  <w:style w:type="paragraph" w:styleId="1170" w:customStyle="1">
    <w:name w:val="正文大标题"/>
    <w:basedOn w:val="1168"/>
    <w:next w:val="824"/>
    <w:link w:val="1171"/>
    <w:qFormat/>
    <w:pPr>
      <w:jc w:val="center"/>
    </w:pPr>
    <w:rPr>
      <w:i w:val="0"/>
      <w:color w:val="000000"/>
      <w:sz w:val="28"/>
      <w:szCs w:val="21"/>
    </w:rPr>
  </w:style>
  <w:style w:type="character" w:styleId="1171" w:customStyle="1">
    <w:name w:val="正文大标题 Char"/>
    <w:link w:val="1170"/>
    <w:qFormat/>
    <w:rPr>
      <w:rFonts w:ascii="宋体" w:hAnsi="宋体"/>
      <w:b/>
      <w:color w:val="000000"/>
      <w:sz w:val="28"/>
      <w:szCs w:val="21"/>
    </w:rPr>
  </w:style>
  <w:style w:type="paragraph" w:styleId="1172" w:customStyle="1">
    <w:name w:val="注释"/>
    <w:basedOn w:val="810"/>
    <w:link w:val="1173"/>
    <w:qFormat/>
    <w:pPr>
      <w:ind w:left="420" w:hanging="420"/>
      <w:jc w:val="left"/>
    </w:pPr>
    <w:rPr>
      <w:rFonts w:ascii="宋体" w:hAnsi="宋体"/>
      <w:szCs w:val="21"/>
    </w:rPr>
  </w:style>
  <w:style w:type="character" w:styleId="1173" w:customStyle="1">
    <w:name w:val="注释 Char"/>
    <w:link w:val="1172"/>
    <w:qFormat/>
    <w:rPr>
      <w:rFonts w:ascii="宋体" w:hAnsi="宋体"/>
      <w:sz w:val="21"/>
      <w:szCs w:val="21"/>
    </w:rPr>
  </w:style>
  <w:style w:type="paragraph" w:styleId="1174" w:customStyle="1">
    <w:name w:val="正文须知-1级"/>
    <w:basedOn w:val="810"/>
    <w:next w:val="810"/>
    <w:qFormat/>
    <w:pPr>
      <w:numPr>
        <w:numId w:val="7"/>
      </w:numPr>
      <w:spacing w:line="300" w:lineRule="auto"/>
    </w:pPr>
    <w:rPr>
      <w:rFonts w:ascii="宋体" w:hAnsi="Calibri"/>
      <w:sz w:val="24"/>
      <w:szCs w:val="21"/>
    </w:rPr>
  </w:style>
  <w:style w:type="paragraph" w:styleId="1175" w:customStyle="1">
    <w:name w:val="正文须知-2级"/>
    <w:basedOn w:val="810"/>
    <w:qFormat/>
    <w:pPr>
      <w:numPr>
        <w:ilvl w:val="1"/>
        <w:numId w:val="7"/>
      </w:numPr>
      <w:spacing w:line="300" w:lineRule="auto"/>
    </w:pPr>
    <w:rPr>
      <w:rFonts w:ascii="宋体" w:hAnsi="Calibri"/>
      <w:sz w:val="24"/>
      <w:szCs w:val="21"/>
    </w:rPr>
  </w:style>
  <w:style w:type="paragraph" w:styleId="1176" w:customStyle="1">
    <w:name w:val="正文须知-3级"/>
    <w:basedOn w:val="810"/>
    <w:qFormat/>
    <w:pPr>
      <w:numPr>
        <w:ilvl w:val="2"/>
        <w:numId w:val="7"/>
      </w:numPr>
      <w:ind w:hanging="355"/>
      <w:spacing w:line="300" w:lineRule="auto"/>
    </w:pPr>
    <w:rPr>
      <w:rFonts w:ascii="宋体" w:hAnsi="Calibri"/>
      <w:sz w:val="24"/>
      <w:szCs w:val="21"/>
    </w:rPr>
  </w:style>
  <w:style w:type="character" w:styleId="1177" w:customStyle="1">
    <w:name w:val="纯文本 字符"/>
    <w:uiPriority w:val="99"/>
    <w:qFormat/>
    <w:rPr>
      <w:rFonts w:ascii="宋体" w:hAnsi="Courier New" w:eastAsia="宋体" w:cs="Times New Roman"/>
      <w:sz w:val="21"/>
      <w:szCs w:val="21"/>
      <w:lang w:val="en-US" w:eastAsia="zh-CN" w:bidi="ar-SA"/>
    </w:rPr>
  </w:style>
  <w:style w:type="paragraph" w:styleId="1178" w:customStyle="1">
    <w:name w:val="表格1"/>
    <w:basedOn w:val="810"/>
    <w:qFormat/>
    <w:pPr>
      <w:ind w:firstLine="480"/>
      <w:jc w:val="center"/>
    </w:pPr>
    <w:rPr>
      <w:sz w:val="24"/>
      <w:szCs w:val="20"/>
    </w:rPr>
  </w:style>
  <w:style w:type="character" w:styleId="1179" w:customStyle="1">
    <w:name w:val="纯文本 字符1"/>
    <w:qFormat/>
    <w:rPr>
      <w:rFonts w:ascii="宋体" w:hAnsi="Courier New"/>
    </w:rPr>
  </w:style>
  <w:style w:type="character" w:styleId="1180" w:customStyle="1">
    <w:name w:val="bjh-p"/>
    <w:qFormat/>
  </w:style>
  <w:style w:type="paragraph" w:styleId="1181" w:customStyle="1">
    <w:name w:val="无标题条"/>
    <w:next w:val="810"/>
    <w:qFormat/>
    <w:pPr>
      <w:jc w:val="both"/>
    </w:pPr>
    <w:rPr>
      <w:sz w:val="21"/>
    </w:rPr>
  </w:style>
  <w:style w:type="character" w:styleId="1182" w:customStyle="1">
    <w:name w:val="正文格式 Char"/>
    <w:link w:val="1183"/>
    <w:qFormat/>
    <w:rPr>
      <w:rFonts w:ascii="宋体" w:hAnsi="宋体"/>
      <w:sz w:val="24"/>
      <w:szCs w:val="24"/>
      <w:lang w:val="en-GB"/>
    </w:rPr>
  </w:style>
  <w:style w:type="paragraph" w:styleId="1183" w:customStyle="1">
    <w:name w:val="正文格式"/>
    <w:basedOn w:val="810"/>
    <w:link w:val="1182"/>
    <w:qFormat/>
    <w:pPr>
      <w:ind w:firstLine="480"/>
      <w:spacing w:line="360" w:lineRule="auto"/>
    </w:pPr>
    <w:rPr>
      <w:rFonts w:ascii="宋体" w:hAnsi="宋体"/>
      <w:sz w:val="24"/>
      <w:lang w:val="en-GB"/>
    </w:rPr>
  </w:style>
  <w:style w:type="character" w:styleId="1184" w:customStyle="1">
    <w:name w:val="标题 3 Char"/>
    <w:uiPriority w:val="99"/>
    <w:qFormat/>
    <w:rPr>
      <w:rFonts w:ascii="宋体" w:eastAsia="宋体"/>
      <w:b/>
      <w:sz w:val="24"/>
      <w:u w:val="single"/>
      <w:lang w:val="en-US" w:eastAsia="zh-CN" w:bidi="ar-SA"/>
    </w:rPr>
  </w:style>
  <w:style w:type="character" w:styleId="1185" w:customStyle="1">
    <w:name w:val="正文缩进 Char"/>
    <w:uiPriority w:val="99"/>
    <w:qFormat/>
    <w:rPr>
      <w:rFonts w:ascii="宋体" w:eastAsia="宋体"/>
      <w:sz w:val="24"/>
      <w:szCs w:val="24"/>
      <w:lang w:val="en-US" w:eastAsia="zh-CN" w:bidi="ar-SA"/>
    </w:rPr>
  </w:style>
  <w:style w:type="character" w:styleId="1186" w:customStyle="1">
    <w:name w:val="Char Char111"/>
    <w:qFormat/>
    <w:rPr>
      <w:rFonts w:ascii="宋体" w:eastAsia="宋体"/>
      <w:b/>
      <w:sz w:val="24"/>
      <w:u w:val="single"/>
      <w:lang w:val="en-US" w:eastAsia="zh-CN" w:bidi="ar-SA"/>
    </w:rPr>
  </w:style>
  <w:style w:type="character" w:styleId="1187" w:customStyle="1">
    <w:name w:val="正文文本缩进 Char"/>
    <w:qFormat/>
    <w:rPr>
      <w:rFonts w:eastAsia="宋体"/>
      <w:sz w:val="24"/>
      <w:szCs w:val="24"/>
      <w:lang w:val="en-US" w:eastAsia="zh-CN" w:bidi="ar-SA"/>
    </w:rPr>
  </w:style>
  <w:style w:type="character" w:styleId="1188" w:customStyle="1">
    <w:name w:val="列出段落 Char"/>
    <w:uiPriority w:val="34"/>
    <w:qFormat/>
    <w:rPr>
      <w:rFonts w:ascii="Calibri" w:hAnsi="Calibri" w:eastAsia="宋体"/>
      <w:sz w:val="21"/>
      <w:szCs w:val="22"/>
      <w:lang w:val="en-US" w:eastAsia="zh-CN" w:bidi="ar-SA"/>
    </w:rPr>
  </w:style>
  <w:style w:type="character" w:styleId="1189" w:customStyle="1">
    <w:name w:val="页眉 Char"/>
    <w:uiPriority w:val="99"/>
    <w:qFormat/>
    <w:rPr>
      <w:rFonts w:eastAsia="宋体"/>
      <w:sz w:val="18"/>
      <w:szCs w:val="18"/>
      <w:lang w:val="en-US" w:eastAsia="zh-CN" w:bidi="ar-SA"/>
    </w:rPr>
  </w:style>
  <w:style w:type="character" w:styleId="1190" w:customStyle="1">
    <w:name w:val="标题 2 Char"/>
    <w:uiPriority w:val="99"/>
    <w:qFormat/>
    <w:rPr>
      <w:rFonts w:ascii="Arial" w:hAnsi="Arial" w:eastAsia="黑体"/>
      <w:b/>
      <w:sz w:val="30"/>
      <w:lang w:val="en-US" w:eastAsia="zh-CN" w:bidi="ar-SA"/>
    </w:rPr>
  </w:style>
  <w:style w:type="paragraph" w:styleId="1191" w:customStyle="1">
    <w:name w:val="字元 字元2"/>
    <w:basedOn w:val="810"/>
    <w:qFormat/>
    <w:rPr>
      <w:rFonts w:ascii="Tahoma" w:hAnsi="Tahoma"/>
      <w:sz w:val="24"/>
      <w:szCs w:val="20"/>
    </w:rPr>
  </w:style>
  <w:style w:type="paragraph" w:styleId="1192" w:customStyle="1">
    <w:name w:val="Char3 Char Char Char2"/>
    <w:basedOn w:val="810"/>
    <w:qFormat/>
    <w:rPr>
      <w:rFonts w:ascii="Tahoma" w:hAnsi="Tahoma"/>
      <w:sz w:val="24"/>
      <w:szCs w:val="20"/>
    </w:rPr>
  </w:style>
  <w:style w:type="paragraph" w:styleId="1193" w:customStyle="1">
    <w:name w:val="正文文本缩进2"/>
    <w:basedOn w:val="810"/>
    <w:qFormat/>
    <w:pPr>
      <w:ind w:firstLine="480"/>
      <w:spacing w:line="480" w:lineRule="exact"/>
    </w:pPr>
    <w:rPr>
      <w:rFonts w:ascii="宋体" w:hAnsi="宋体"/>
      <w:sz w:val="24"/>
      <w:lang w:val="zh-CN"/>
    </w:rPr>
  </w:style>
  <w:style w:type="paragraph" w:styleId="1194" w:customStyle="1">
    <w:name w:val="Char3"/>
    <w:basedOn w:val="810"/>
    <w:qFormat/>
    <w:pPr>
      <w:tabs>
        <w:tab w:val="left" w:pos="360" w:leader="none"/>
      </w:tabs>
    </w:pPr>
    <w:rPr>
      <w:sz w:val="24"/>
    </w:rPr>
  </w:style>
  <w:style w:type="paragraph" w:styleId="1195" w:customStyle="1">
    <w:name w:val="Char Char Char Char Char Char Char Char Char Char Char Char Char Char Char Char1"/>
    <w:basedOn w:val="810"/>
    <w:qFormat/>
    <w:pPr>
      <w:jc w:val="center"/>
      <w:spacing w:after="160" w:line="240" w:lineRule="exact"/>
      <w:widowControl/>
    </w:pPr>
    <w:rPr>
      <w:rFonts w:ascii="宋体" w:hAnsi="宋体"/>
      <w:b/>
      <w:sz w:val="30"/>
      <w:szCs w:val="30"/>
      <w:lang w:eastAsia="en-US"/>
    </w:rPr>
  </w:style>
  <w:style w:type="paragraph" w:styleId="1196" w:customStyle="1">
    <w:name w:val="Char Char1 Char Char Char Char Char Char1"/>
    <w:basedOn w:val="810"/>
    <w:qFormat/>
    <w:pPr>
      <w:jc w:val="left"/>
      <w:spacing w:after="160" w:line="240" w:lineRule="exact"/>
      <w:widowControl/>
    </w:pPr>
    <w:rPr>
      <w:rFonts w:ascii="Verdana" w:hAnsi="Verdana" w:eastAsia="仿宋_GB2312"/>
      <w:sz w:val="24"/>
      <w:szCs w:val="20"/>
      <w:lang w:eastAsia="en-US"/>
    </w:rPr>
  </w:style>
  <w:style w:type="paragraph" w:styleId="1197" w:customStyle="1">
    <w:name w:val="列出段落2"/>
    <w:basedOn w:val="810"/>
    <w:qFormat/>
    <w:pPr>
      <w:ind w:firstLine="420"/>
    </w:pPr>
    <w:rPr>
      <w:rFonts w:ascii="Calibri" w:hAnsi="Calibri"/>
      <w:szCs w:val="22"/>
    </w:rPr>
  </w:style>
  <w:style w:type="paragraph" w:styleId="1198" w:customStyle="1">
    <w:name w:val="Char Char Char1 Char2"/>
    <w:basedOn w:val="810"/>
    <w:uiPriority w:val="99"/>
    <w:qFormat/>
    <w:rPr>
      <w:rFonts w:ascii="Tahoma" w:hAnsi="Tahoma"/>
      <w:sz w:val="24"/>
      <w:szCs w:val="20"/>
    </w:rPr>
  </w:style>
  <w:style w:type="paragraph" w:styleId="1199" w:customStyle="1">
    <w:name w:val="Char Char Char2"/>
    <w:basedOn w:val="810"/>
    <w:qFormat/>
    <w:rPr>
      <w:rFonts w:ascii="Tahoma" w:hAnsi="Tahoma"/>
      <w:sz w:val="24"/>
      <w:szCs w:val="20"/>
    </w:rPr>
  </w:style>
  <w:style w:type="paragraph" w:styleId="1200" w:customStyle="1">
    <w:name w:val="Char Char Char Char Char Char Char2"/>
    <w:basedOn w:val="810"/>
    <w:qFormat/>
    <w:pPr>
      <w:ind w:firstLine="200"/>
      <w:spacing w:line="360" w:lineRule="auto"/>
    </w:pPr>
    <w:rPr>
      <w:rFonts w:eastAsia="仿宋_GB2312"/>
      <w:sz w:val="24"/>
    </w:rPr>
  </w:style>
  <w:style w:type="paragraph" w:styleId="1201" w:customStyle="1">
    <w:name w:val="正文缩进2"/>
    <w:basedOn w:val="810"/>
    <w:qFormat/>
    <w:pPr>
      <w:ind w:firstLine="567"/>
      <w:spacing w:line="480" w:lineRule="exact"/>
      <w:widowControl/>
    </w:pPr>
    <w:rPr>
      <w:rFonts w:ascii="宋体"/>
      <w:color w:val="000000"/>
      <w:sz w:val="28"/>
      <w:szCs w:val="20"/>
      <w:lang w:val="zh-CN"/>
    </w:rPr>
  </w:style>
  <w:style w:type="paragraph" w:styleId="1202" w:customStyle="1">
    <w:name w:val="Revision1"/>
    <w:qFormat/>
    <w:rPr>
      <w:sz w:val="21"/>
      <w:szCs w:val="24"/>
    </w:rPr>
  </w:style>
  <w:style w:type="paragraph" w:styleId="1203" w:customStyle="1">
    <w:name w:val="Char22"/>
    <w:basedOn w:val="810"/>
    <w:qFormat/>
    <w:rPr>
      <w:rFonts w:ascii="Tahoma" w:hAnsi="Tahoma"/>
      <w:sz w:val="24"/>
      <w:szCs w:val="20"/>
    </w:rPr>
  </w:style>
  <w:style w:type="paragraph" w:styleId="1204" w:customStyle="1">
    <w:name w:val="Char Char Char Char Char Char Char Char Char Char2"/>
    <w:basedOn w:val="810"/>
    <w:qFormat/>
    <w:rPr>
      <w:rFonts w:ascii="宋体" w:hAnsi="宋体" w:cs="Courier New"/>
      <w:sz w:val="32"/>
      <w:szCs w:val="32"/>
    </w:rPr>
  </w:style>
  <w:style w:type="paragraph" w:styleId="1205" w:customStyle="1">
    <w:name w:val="Char2 Char Char Char Char Char Char1"/>
    <w:basedOn w:val="810"/>
    <w:qFormat/>
    <w:pPr>
      <w:jc w:val="center"/>
      <w:spacing w:line="400" w:lineRule="exact"/>
      <w:widowControl/>
    </w:pPr>
  </w:style>
  <w:style w:type="character" w:styleId="1206" w:customStyle="1">
    <w:name w:val="页脚 Char"/>
    <w:uiPriority w:val="99"/>
    <w:qFormat/>
    <w:rPr>
      <w:rFonts w:ascii="宋体" w:eastAsia="宋体"/>
      <w:sz w:val="18"/>
      <w:lang w:val="en-US" w:eastAsia="zh-CN" w:bidi="ar-SA"/>
    </w:rPr>
  </w:style>
  <w:style w:type="paragraph" w:styleId="1207" w:customStyle="1">
    <w:name w:val="Char Char41"/>
    <w:basedOn w:val="810"/>
    <w:qFormat/>
    <w:pPr>
      <w:jc w:val="center"/>
      <w:spacing w:line="400" w:lineRule="exact"/>
      <w:widowControl/>
    </w:pPr>
  </w:style>
  <w:style w:type="character" w:styleId="1208" w:customStyle="1">
    <w:name w:val="批注文字 Char"/>
    <w:uiPriority w:val="99"/>
    <w:qFormat/>
    <w:rPr>
      <w:sz w:val="21"/>
      <w:szCs w:val="24"/>
    </w:rPr>
  </w:style>
  <w:style w:type="character" w:styleId="1209" w:customStyle="1">
    <w:name w:val="标题 Char"/>
    <w:qFormat/>
    <w:rPr>
      <w:b/>
      <w:sz w:val="32"/>
    </w:rPr>
  </w:style>
  <w:style w:type="paragraph" w:styleId="1210" w:customStyle="1">
    <w:name w:val="图例"/>
    <w:basedOn w:val="810"/>
    <w:qFormat/>
    <w:pPr>
      <w:jc w:val="center"/>
      <w:spacing w:before="120" w:after="120" w:line="360" w:lineRule="auto"/>
    </w:pPr>
    <w:rPr>
      <w:rFonts w:eastAsia="仿宋_GB2312"/>
      <w:b/>
      <w:sz w:val="24"/>
      <w:szCs w:val="20"/>
    </w:rPr>
  </w:style>
  <w:style w:type="table" w:styleId="1211"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2" w:customStyle="1">
    <w:name w:val="Table Paragraph"/>
    <w:basedOn w:val="810"/>
    <w:uiPriority w:val="1"/>
    <w:qFormat/>
    <w:pPr>
      <w:jc w:val="left"/>
    </w:pPr>
    <w:rPr>
      <w:rFonts w:ascii="宋体" w:hAnsi="宋体" w:cs="宋体"/>
      <w:sz w:val="22"/>
      <w:szCs w:val="22"/>
      <w:lang w:eastAsia="en-US"/>
    </w:rPr>
  </w:style>
  <w:style w:type="paragraph" w:styleId="1213" w:customStyle="1">
    <w:name w:val="成文日期"/>
    <w:basedOn w:val="810"/>
    <w:link w:val="1214"/>
    <w:qFormat/>
    <w:pPr>
      <w:ind w:right="400" w:firstLine="200"/>
      <w:jc w:val="right"/>
      <w:spacing w:line="570" w:lineRule="exact"/>
    </w:pPr>
    <w:rPr>
      <w:rFonts w:ascii="仿宋_GB2312" w:eastAsia="仿宋_GB2312"/>
      <w:sz w:val="32"/>
      <w:szCs w:val="20"/>
    </w:rPr>
  </w:style>
  <w:style w:type="character" w:styleId="1214" w:customStyle="1">
    <w:name w:val="成文日期 Char"/>
    <w:link w:val="1213"/>
    <w:qFormat/>
    <w:rPr>
      <w:rFonts w:ascii="仿宋_GB2312" w:eastAsia="仿宋_GB2312"/>
      <w:sz w:val="32"/>
    </w:rPr>
  </w:style>
  <w:style w:type="paragraph" w:styleId="1215">
    <w:name w:val="Revision"/>
    <w:uiPriority w:val="99"/>
    <w:unhideWhenUsed/>
    <w:rPr>
      <w:sz w:val="21"/>
      <w:szCs w:val="24"/>
    </w:rPr>
  </w:style>
  <w:style w:type="paragraph" w:styleId="1216" w:customStyle="1">
    <w:name w:val="正文1"/>
    <w:basedOn w:val="810"/>
    <w:qFormat/>
    <w:pPr>
      <w:contextualSpacing/>
      <w:ind w:firstLine="200"/>
      <w:jc w:val="left"/>
      <w:spacing w:before="120" w:after="120"/>
      <w:widowControl/>
    </w:pPr>
    <w:rPr>
      <w:rFonts w:ascii="Calibri" w:hAnsi="Calibri" w:eastAsia="Adobe 仿宋 Std R"/>
      <w:sz w:val="20"/>
      <w:szCs w:val="21"/>
    </w:rPr>
  </w:style>
  <w:style w:type="character" w:styleId="1217" w:customStyle="1">
    <w:name w:val="材料标题 Char"/>
    <w:link w:val="1218"/>
    <w:qFormat/>
    <w:rPr>
      <w:rFonts w:ascii="方正小标宋简体" w:eastAsia="方正小标宋简体"/>
      <w:color w:val="000000"/>
      <w:sz w:val="44"/>
      <w:szCs w:val="44"/>
    </w:rPr>
  </w:style>
  <w:style w:type="paragraph" w:styleId="1218" w:customStyle="1">
    <w:name w:val="材料标题"/>
    <w:basedOn w:val="810"/>
    <w:link w:val="1217"/>
    <w:qFormat/>
    <w:pPr>
      <w:jc w:val="center"/>
      <w:spacing w:line="700" w:lineRule="exact"/>
    </w:pPr>
    <w:rPr>
      <w:rFonts w:ascii="方正小标宋简体" w:eastAsia="方正小标宋简体"/>
      <w:color w:val="000000"/>
      <w:sz w:val="44"/>
      <w:szCs w:val="44"/>
    </w:rPr>
  </w:style>
  <w:style w:type="character" w:styleId="1219" w:customStyle="1">
    <w:name w:val="未处理的提及1"/>
    <w:uiPriority w:val="99"/>
    <w:unhideWhenUsed/>
    <w:rPr>
      <w:color w:val="605e5c"/>
      <w:shd w:val="clear" w:color="auto" w:fill="e1dfdd"/>
    </w:rPr>
  </w:style>
  <w:style w:type="character" w:styleId="1220" w:customStyle="1">
    <w:name w:val="grame"/>
  </w:style>
  <w:style w:type="paragraph" w:styleId="1221" w:customStyle="1">
    <w:name w:val="_Style 259"/>
    <w:uiPriority w:val="99"/>
    <w:qFormat/>
    <w:rPr>
      <w:sz w:val="21"/>
      <w:szCs w:val="24"/>
    </w:rPr>
  </w:style>
  <w:style w:type="character" w:styleId="1222" w:customStyle="1">
    <w:name w:val="☆ 正文 Char"/>
    <w:link w:val="1223"/>
    <w:qFormat/>
    <w:rPr>
      <w:sz w:val="21"/>
      <w:szCs w:val="22"/>
    </w:rPr>
  </w:style>
  <w:style w:type="paragraph" w:styleId="1223" w:customStyle="1">
    <w:name w:val="☆ 正文"/>
    <w:basedOn w:val="810"/>
    <w:link w:val="1222"/>
    <w:qFormat/>
    <w:rPr>
      <w:szCs w:val="22"/>
    </w:rPr>
  </w:style>
  <w:style w:type="paragraph" w:styleId="1224" w:customStyle="1">
    <w:name w:val="_Style 493"/>
    <w:basedOn w:val="810"/>
    <w:next w:val="843"/>
    <w:qFormat/>
    <w:pPr>
      <w:ind w:firstLine="420"/>
    </w:pPr>
    <w:rPr>
      <w:rFonts w:ascii="Calibri" w:hAnsi="Calibri"/>
      <w:szCs w:val="22"/>
    </w:rPr>
  </w:style>
  <w:style w:type="paragraph" w:styleId="1225" w:customStyle="1">
    <w:name w:val="二级目录"/>
    <w:next w:val="810"/>
    <w:uiPriority w:val="99"/>
    <w:qFormat/>
    <w:pPr>
      <w:ind w:left="720" w:hanging="720"/>
      <w:tabs>
        <w:tab w:val="left" w:pos="720" w:leader="none"/>
      </w:tabs>
      <w:outlineLvl w:val="1"/>
    </w:pPr>
    <w:rPr>
      <w:rFonts w:cs="Calibri"/>
      <w:b/>
      <w:bCs/>
      <w:sz w:val="30"/>
      <w:szCs w:val="30"/>
    </w:rPr>
  </w:style>
  <w:style w:type="table" w:styleId="1226" w:customStyle="1">
    <w:name w:val="中等深浅网格 1 - 着色 21"/>
    <w:basedOn w:val="821"/>
    <w:qFormat/>
    <w:rPr>
      <w:sz w:val="21"/>
      <w:szCs w:val="24"/>
    </w:rPr>
    <w:tblPr/>
  </w:style>
  <w:style w:type="character" w:styleId="1227" w:customStyle="1">
    <w:name w:val="访问过的超链接1"/>
    <w:uiPriority w:val="99"/>
    <w:qFormat/>
    <w:rPr>
      <w:color w:val="333333"/>
      <w:u w:val="none"/>
    </w:rPr>
  </w:style>
  <w:style w:type="paragraph" w:styleId="1228" w:customStyle="1">
    <w:name w:val="列出段落11"/>
    <w:basedOn w:val="810"/>
    <w:qFormat/>
    <w:pPr>
      <w:ind w:firstLine="420"/>
    </w:pPr>
    <w:rPr>
      <w:rFonts w:ascii="Calibri" w:hAnsi="Calibri"/>
      <w:szCs w:val="22"/>
    </w:rPr>
  </w:style>
  <w:style w:type="paragraph" w:styleId="1229" w:customStyle="1">
    <w:name w:val="无间隔1"/>
    <w:qFormat/>
    <w:pPr>
      <w:jc w:val="both"/>
      <w:widowControl w:val="off"/>
    </w:pPr>
    <w:rPr>
      <w:sz w:val="21"/>
      <w:szCs w:val="24"/>
    </w:rPr>
  </w:style>
  <w:style w:type="paragraph" w:styleId="1230" w:customStyle="1">
    <w:name w:val="修订1"/>
    <w:qFormat/>
    <w:rPr>
      <w:sz w:val="21"/>
      <w:szCs w:val="24"/>
    </w:rPr>
  </w:style>
  <w:style w:type="paragraph" w:styleId="1231" w:customStyle="1">
    <w:name w:val="修订2"/>
    <w:uiPriority w:val="99"/>
    <w:unhideWhenUsed/>
    <w:qFormat/>
    <w:rPr>
      <w:sz w:val="21"/>
      <w:szCs w:val="24"/>
    </w:rPr>
  </w:style>
  <w:style w:type="paragraph" w:styleId="1232" w:customStyle="1">
    <w:name w:val="msolistparagraph"/>
    <w:basedOn w:val="810"/>
    <w:qFormat/>
    <w:pPr>
      <w:ind w:firstLine="420"/>
    </w:pPr>
    <w:rPr>
      <w:rFonts w:ascii="Calibri" w:hAnsi="Calibri"/>
      <w:sz w:val="20"/>
      <w:szCs w:val="22"/>
    </w:rPr>
  </w:style>
  <w:style w:type="paragraph" w:styleId="1233" w:customStyle="1">
    <w:name w:val="首行缩进"/>
    <w:basedOn w:val="810"/>
    <w:qFormat/>
    <w:pPr>
      <w:ind w:firstLine="480"/>
      <w:jc w:val="left"/>
      <w:spacing w:line="360" w:lineRule="auto"/>
    </w:pPr>
    <w:rPr>
      <w:rFonts w:ascii="宋体" w:hAnsi="宋体"/>
      <w:sz w:val="20"/>
      <w:szCs w:val="22"/>
    </w:rPr>
  </w:style>
  <w:style w:type="paragraph" w:styleId="1234" w:customStyle="1">
    <w:name w:val="xl65"/>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5" w:customStyle="1">
    <w:name w:val="xl66"/>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6" w:customStyle="1">
    <w:name w:val="xl67"/>
    <w:basedOn w:val="810"/>
    <w:qFormat/>
    <w:pPr>
      <w:jc w:val="center"/>
      <w:spacing w:before="100" w:beforeAutospacing="1" w:after="100" w:afterAutospacing="1"/>
      <w:widowControl/>
    </w:pPr>
    <w:rPr>
      <w:rFonts w:ascii="宋体" w:hAnsi="宋体" w:cs="宋体"/>
      <w:b/>
      <w:bCs/>
      <w:sz w:val="18"/>
      <w:szCs w:val="18"/>
    </w:rPr>
  </w:style>
  <w:style w:type="paragraph" w:styleId="1237" w:customStyle="1">
    <w:name w:val="xl68"/>
    <w:basedOn w:val="810"/>
    <w:qFormat/>
    <w:pPr>
      <w:jc w:val="center"/>
      <w:spacing w:before="100" w:beforeAutospacing="1" w:after="100" w:afterAutospacing="1"/>
      <w:widowControl/>
    </w:pPr>
    <w:rPr>
      <w:rFonts w:ascii="宋体" w:hAnsi="宋体" w:cs="宋体"/>
      <w:sz w:val="24"/>
    </w:rPr>
  </w:style>
  <w:style w:type="paragraph" w:styleId="1238" w:customStyle="1">
    <w:name w:val="xl69"/>
    <w:basedOn w:val="8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9" w:customStyle="1">
    <w:name w:val="xl70"/>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0" w:customStyle="1">
    <w:name w:val="xl71"/>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1" w:customStyle="1">
    <w:name w:val="xl72"/>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2" w:customStyle="1">
    <w:name w:val="xl73"/>
    <w:basedOn w:val="81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3" w:customStyle="1">
    <w:name w:val="xl74"/>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5"/>
    <w:basedOn w:val="81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xl76"/>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77"/>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78"/>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customStyle="1">
    <w:name w:val="xl79"/>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9" w:customStyle="1">
    <w:name w:val="xl8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0" w:customStyle="1">
    <w:name w:val="xl81"/>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82"/>
    <w:basedOn w:val="8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2" w:customStyle="1">
    <w:name w:val="xl83"/>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3" w:customStyle="1">
    <w:name w:val="xl84"/>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customStyle="1">
    <w:name w:val="xl85"/>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86"/>
    <w:basedOn w:val="8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customStyle="1">
    <w:name w:val="xl87"/>
    <w:basedOn w:val="8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customStyle="1">
    <w:name w:val="xl88"/>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8" w:customStyle="1">
    <w:name w:val="xl89"/>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9" w:customStyle="1">
    <w:name w:val="xl90"/>
    <w:basedOn w:val="810"/>
    <w:qFormat/>
    <w:pPr>
      <w:jc w:val="center"/>
      <w:spacing w:before="100" w:beforeAutospacing="1" w:after="100" w:afterAutospacing="1"/>
      <w:widowControl/>
    </w:pPr>
    <w:rPr>
      <w:rFonts w:ascii="宋体" w:hAnsi="宋体" w:cs="宋体"/>
      <w:b/>
      <w:bCs/>
      <w:sz w:val="24"/>
    </w:rPr>
  </w:style>
  <w:style w:type="paragraph" w:styleId="1260" w:customStyle="1">
    <w:name w:val="xl91"/>
    <w:basedOn w:val="810"/>
    <w:pPr>
      <w:jc w:val="center"/>
      <w:spacing w:before="100" w:beforeAutospacing="1" w:after="100" w:afterAutospacing="1"/>
      <w:widowControl/>
    </w:pPr>
    <w:rPr>
      <w:rFonts w:ascii="宋体" w:hAnsi="宋体" w:cs="宋体"/>
      <w:sz w:val="24"/>
    </w:rPr>
  </w:style>
  <w:style w:type="paragraph" w:styleId="1261" w:customStyle="1">
    <w:name w:val="xl92"/>
    <w:basedOn w:val="810"/>
    <w:qFormat/>
    <w:pPr>
      <w:jc w:val="left"/>
      <w:spacing w:before="100" w:beforeAutospacing="1" w:after="100" w:afterAutospacing="1"/>
      <w:widowControl/>
    </w:pPr>
    <w:rPr>
      <w:rFonts w:ascii="宋体" w:hAnsi="宋体" w:cs="宋体"/>
      <w:sz w:val="24"/>
    </w:rPr>
  </w:style>
  <w:style w:type="paragraph" w:styleId="1262" w:customStyle="1">
    <w:name w:val="xl93"/>
    <w:basedOn w:val="810"/>
    <w:qFormat/>
    <w:pPr>
      <w:jc w:val="left"/>
      <w:spacing w:before="100" w:beforeAutospacing="1" w:after="100" w:afterAutospacing="1"/>
      <w:widowControl/>
    </w:pPr>
    <w:rPr>
      <w:rFonts w:ascii="宋体" w:hAnsi="宋体" w:cs="宋体"/>
      <w:sz w:val="24"/>
    </w:rPr>
  </w:style>
  <w:style w:type="paragraph" w:styleId="1263" w:customStyle="1">
    <w:name w:val="xl94"/>
    <w:basedOn w:val="81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4" w:customStyle="1">
    <w:name w:val="xl95"/>
    <w:basedOn w:val="8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5" w:customStyle="1">
    <w:name w:val="xl96"/>
    <w:basedOn w:val="81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6" w:customStyle="1">
    <w:name w:val="xl97"/>
    <w:basedOn w:val="8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7" w:customStyle="1">
    <w:name w:val="font41"/>
    <w:qFormat/>
    <w:rPr>
      <w:rFonts w:hint="eastAsia" w:ascii="宋体" w:hAnsi="宋体" w:eastAsia="宋体" w:cs="宋体"/>
      <w:color w:val="000000"/>
      <w:sz w:val="20"/>
      <w:szCs w:val="20"/>
      <w:u w:val="none"/>
    </w:rPr>
  </w:style>
  <w:style w:type="character" w:styleId="1268" w:customStyle="1">
    <w:name w:val="font21"/>
    <w:qFormat/>
    <w:rPr>
      <w:rFonts w:ascii="Times New Roman" w:hAnsi="Times New Roman" w:cs="Times New Roman"/>
      <w:color w:val="000000"/>
      <w:sz w:val="20"/>
      <w:szCs w:val="20"/>
      <w:u w:val="none"/>
    </w:rPr>
  </w:style>
  <w:style w:type="paragraph" w:styleId="1269" w:customStyle="1">
    <w:name w:val="xl98"/>
    <w:basedOn w:val="810"/>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70" w:customStyle="1">
    <w:name w:val="xl99"/>
    <w:basedOn w:val="81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71" w:customStyle="1">
    <w:name w:val="正文文本缩进 Char Char"/>
    <w:basedOn w:val="810"/>
    <w:uiPriority w:val="99"/>
    <w:qFormat/>
    <w:pPr>
      <w:ind w:left="420"/>
      <w:spacing w:after="120"/>
    </w:pPr>
    <w:rPr>
      <w:szCs w:val="20"/>
    </w:rPr>
  </w:style>
  <w:style w:type="character" w:styleId="1272" w:customStyle="1">
    <w:name w:val="font31"/>
    <w:qFormat/>
    <w:rPr>
      <w:rFonts w:hint="eastAsia" w:ascii="宋体" w:hAnsi="宋体" w:eastAsia="宋体" w:cs="宋体"/>
      <w:i w:val="0"/>
      <w:color w:val="000000"/>
      <w:sz w:val="22"/>
      <w:szCs w:val="22"/>
      <w:u w:val="none"/>
    </w:rPr>
  </w:style>
  <w:style w:type="character" w:styleId="1273" w:customStyle="1">
    <w:name w:val="Placeholder Text1"/>
    <w:uiPriority w:val="99"/>
    <w:semiHidden/>
    <w:qFormat/>
    <w:rPr>
      <w:rFonts w:cs="Times New Roman"/>
      <w:color w:val="808080"/>
    </w:rPr>
  </w:style>
  <w:style w:type="character" w:styleId="1274" w:customStyle="1">
    <w:name w:val="font01"/>
    <w:rPr>
      <w:rFonts w:ascii="font-weight : 400" w:hAnsi="font-weight : 400" w:eastAsia="font-weight : 400" w:cs="font-weight : 400"/>
      <w:i w:val="0"/>
      <w:color w:val="000000"/>
      <w:sz w:val="22"/>
      <w:szCs w:val="22"/>
      <w:u w:val="none"/>
    </w:rPr>
  </w:style>
  <w:style w:type="character" w:styleId="1275" w:customStyle="1">
    <w:name w:val="info1"/>
    <w:uiPriority w:val="99"/>
    <w:qFormat/>
    <w:rPr>
      <w:sz w:val="29"/>
    </w:rPr>
  </w:style>
  <w:style w:type="character" w:styleId="1276" w:customStyle="1">
    <w:name w:val="font11"/>
    <w:rPr>
      <w:rFonts w:hint="eastAsia" w:ascii="宋体" w:hAnsi="宋体" w:eastAsia="宋体" w:cs="宋体"/>
      <w:i w:val="0"/>
      <w:color w:val="000000"/>
      <w:sz w:val="22"/>
      <w:szCs w:val="22"/>
      <w:u w:val="none"/>
    </w:rPr>
  </w:style>
  <w:style w:type="character" w:styleId="1277" w:customStyle="1">
    <w:name w:val="引用 Char"/>
    <w:link w:val="1278"/>
    <w:uiPriority w:val="99"/>
    <w:qFormat/>
    <w:rPr>
      <w:rFonts w:eastAsia="仿宋_GB2312"/>
      <w:color w:val="000000"/>
      <w:sz w:val="24"/>
    </w:rPr>
  </w:style>
  <w:style w:type="paragraph" w:styleId="1278" w:customStyle="1">
    <w:name w:val="引用1"/>
    <w:basedOn w:val="810"/>
    <w:next w:val="810"/>
    <w:link w:val="1277"/>
    <w:uiPriority w:val="99"/>
    <w:qFormat/>
    <w:rPr>
      <w:rFonts w:eastAsia="仿宋_GB2312"/>
      <w:color w:val="000000"/>
      <w:sz w:val="24"/>
      <w:szCs w:val="20"/>
    </w:rPr>
  </w:style>
  <w:style w:type="character" w:styleId="1279" w:customStyle="1">
    <w:name w:val="已访问的超链接1"/>
    <w:uiPriority w:val="99"/>
    <w:qFormat/>
    <w:rPr>
      <w:rFonts w:ascii="Times New Roman"/>
    </w:rPr>
  </w:style>
  <w:style w:type="paragraph" w:styleId="1280" w:customStyle="1">
    <w:name w:val="Char Char Char Char1"/>
    <w:basedOn w:val="810"/>
    <w:uiPriority w:val="99"/>
    <w:qFormat/>
    <w:pPr>
      <w:ind w:firstLine="200"/>
      <w:spacing w:line="360" w:lineRule="auto"/>
    </w:pPr>
    <w:rPr>
      <w:szCs w:val="20"/>
    </w:rPr>
  </w:style>
  <w:style w:type="paragraph" w:styleId="1281" w:customStyle="1">
    <w:name w:val="xl105"/>
    <w:basedOn w:val="810"/>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2" w:customStyle="1">
    <w:name w:val="p0"/>
    <w:basedOn w:val="810"/>
    <w:uiPriority w:val="99"/>
    <w:qFormat/>
    <w:pPr>
      <w:widowControl/>
    </w:pPr>
    <w:rPr>
      <w:szCs w:val="20"/>
    </w:rPr>
  </w:style>
  <w:style w:type="paragraph" w:styleId="1283" w:customStyle="1">
    <w:name w:val="样式4"/>
    <w:basedOn w:val="812"/>
    <w:uiPriority w:val="99"/>
    <w:qFormat/>
    <w:pPr>
      <w:spacing w:before="0" w:line="240" w:lineRule="auto"/>
    </w:pPr>
    <w:rPr>
      <w:b w:val="0"/>
      <w:sz w:val="28"/>
    </w:rPr>
  </w:style>
  <w:style w:type="paragraph" w:styleId="1284" w:customStyle="1">
    <w:name w:val="Char Char Char1 Char4"/>
    <w:basedOn w:val="810"/>
    <w:uiPriority w:val="99"/>
    <w:qFormat/>
    <w:pPr>
      <w:ind w:firstLine="200"/>
      <w:spacing w:line="360" w:lineRule="auto"/>
    </w:pPr>
    <w:rPr>
      <w:rFonts w:ascii="宋体" w:hAnsi="宋体"/>
      <w:sz w:val="24"/>
      <w:szCs w:val="20"/>
    </w:rPr>
  </w:style>
  <w:style w:type="paragraph" w:styleId="1285" w:customStyle="1">
    <w:name w:val="Char Char Char Char"/>
    <w:basedOn w:val="810"/>
    <w:uiPriority w:val="99"/>
    <w:qFormat/>
    <w:rPr>
      <w:szCs w:val="20"/>
    </w:rPr>
  </w:style>
  <w:style w:type="paragraph" w:styleId="1286" w:customStyle="1">
    <w:name w:val="Char Char Char1 Char6"/>
    <w:basedOn w:val="810"/>
    <w:uiPriority w:val="99"/>
    <w:qFormat/>
    <w:pPr>
      <w:ind w:firstLine="200"/>
      <w:spacing w:line="360" w:lineRule="auto"/>
    </w:pPr>
    <w:rPr>
      <w:rFonts w:ascii="宋体" w:hAnsi="宋体"/>
      <w:sz w:val="24"/>
      <w:szCs w:val="20"/>
    </w:rPr>
  </w:style>
  <w:style w:type="paragraph" w:styleId="1287" w:customStyle="1">
    <w:name w:val="正文文本缩进 3 Char Char"/>
    <w:basedOn w:val="810"/>
    <w:uiPriority w:val="99"/>
    <w:qFormat/>
    <w:pPr>
      <w:ind w:firstLine="479"/>
      <w:spacing w:line="400" w:lineRule="exact"/>
    </w:pPr>
    <w:rPr>
      <w:rFonts w:ascii="仿宋_GB2312" w:eastAsia="仿宋_GB2312"/>
      <w:szCs w:val="20"/>
    </w:rPr>
  </w:style>
  <w:style w:type="paragraph" w:styleId="1288" w:customStyle="1">
    <w:name w:val="Char Char Char1 Char Char Char Char"/>
    <w:basedOn w:val="810"/>
    <w:uiPriority w:val="99"/>
    <w:qFormat/>
    <w:rPr>
      <w:rFonts w:ascii="宋体" w:hAnsi="宋体" w:cs="Courier New"/>
      <w:sz w:val="32"/>
      <w:szCs w:val="32"/>
    </w:rPr>
  </w:style>
  <w:style w:type="paragraph" w:styleId="1289" w:customStyle="1">
    <w:name w:val="xl103"/>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样式1"/>
    <w:basedOn w:val="812"/>
    <w:uiPriority w:val="99"/>
    <w:qFormat/>
    <w:pPr>
      <w:spacing w:before="0" w:line="415" w:lineRule="auto"/>
    </w:pPr>
    <w:rPr>
      <w:b w:val="0"/>
      <w:sz w:val="28"/>
    </w:rPr>
  </w:style>
  <w:style w:type="paragraph" w:styleId="1291" w:customStyle="1">
    <w:name w:val="xl100"/>
    <w:basedOn w:val="8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2" w:customStyle="1">
    <w:name w:val="xl104"/>
    <w:basedOn w:val="8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3" w:customStyle="1">
    <w:name w:val="xl101"/>
    <w:basedOn w:val="810"/>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4" w:customStyle="1">
    <w:name w:val="Char Char Char1 Char8"/>
    <w:basedOn w:val="810"/>
    <w:uiPriority w:val="99"/>
    <w:qFormat/>
    <w:pPr>
      <w:ind w:firstLine="200"/>
      <w:spacing w:line="360" w:lineRule="auto"/>
    </w:pPr>
    <w:rPr>
      <w:szCs w:val="20"/>
    </w:rPr>
  </w:style>
  <w:style w:type="paragraph" w:styleId="1295" w:customStyle="1">
    <w:name w:val="Char Char Char1 Char5"/>
    <w:basedOn w:val="810"/>
    <w:uiPriority w:val="99"/>
    <w:qFormat/>
    <w:pPr>
      <w:ind w:firstLine="200"/>
      <w:spacing w:line="360" w:lineRule="auto"/>
    </w:pPr>
    <w:rPr>
      <w:rFonts w:ascii="宋体" w:hAnsi="宋体"/>
      <w:sz w:val="24"/>
      <w:szCs w:val="20"/>
    </w:rPr>
  </w:style>
  <w:style w:type="paragraph" w:styleId="1296" w:customStyle="1">
    <w:name w:val="普通(网站)1"/>
    <w:basedOn w:val="810"/>
    <w:uiPriority w:val="99"/>
    <w:qFormat/>
    <w:pPr>
      <w:jc w:val="left"/>
      <w:spacing w:before="100" w:beforeAutospacing="1" w:after="100" w:afterAutospacing="1"/>
      <w:widowControl/>
    </w:pPr>
    <w:rPr>
      <w:rFonts w:ascii="宋体" w:hAnsi="宋体"/>
      <w:sz w:val="24"/>
      <w:szCs w:val="20"/>
    </w:rPr>
  </w:style>
  <w:style w:type="paragraph" w:styleId="1297" w:customStyle="1">
    <w:name w:val="样式3"/>
    <w:basedOn w:val="812"/>
    <w:uiPriority w:val="99"/>
    <w:qFormat/>
    <w:pPr>
      <w:spacing w:before="0" w:line="240" w:lineRule="auto"/>
    </w:pPr>
    <w:rPr>
      <w:b w:val="0"/>
      <w:sz w:val="28"/>
    </w:rPr>
  </w:style>
  <w:style w:type="paragraph" w:styleId="1298" w:customStyle="1">
    <w:name w:val="xl106"/>
    <w:basedOn w:val="8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9" w:customStyle="1">
    <w:name w:val="_Style 49"/>
    <w:basedOn w:val="810"/>
    <w:next w:val="1019"/>
    <w:uiPriority w:val="99"/>
    <w:qFormat/>
    <w:rPr>
      <w:rFonts w:ascii="宋体" w:hAnsi="Courier New"/>
      <w:sz w:val="24"/>
      <w:szCs w:val="20"/>
    </w:rPr>
  </w:style>
  <w:style w:type="paragraph" w:styleId="1300" w:customStyle="1">
    <w:name w:val="xl64"/>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1" w:customStyle="1">
    <w:name w:val="Char Char Char1 Char3"/>
    <w:basedOn w:val="810"/>
    <w:uiPriority w:val="99"/>
    <w:qFormat/>
    <w:pPr>
      <w:ind w:firstLine="200"/>
      <w:spacing w:line="360" w:lineRule="auto"/>
    </w:pPr>
    <w:rPr>
      <w:rFonts w:ascii="宋体" w:hAnsi="宋体"/>
      <w:sz w:val="24"/>
      <w:szCs w:val="20"/>
    </w:rPr>
  </w:style>
  <w:style w:type="paragraph" w:styleId="1302" w:customStyle="1">
    <w:name w:val="Char Char Char1 Char7"/>
    <w:basedOn w:val="810"/>
    <w:uiPriority w:val="99"/>
    <w:qFormat/>
    <w:pPr>
      <w:ind w:firstLine="200"/>
      <w:spacing w:line="360" w:lineRule="auto"/>
    </w:pPr>
    <w:rPr>
      <w:rFonts w:ascii="宋体" w:hAnsi="宋体"/>
      <w:sz w:val="24"/>
      <w:szCs w:val="20"/>
    </w:rPr>
  </w:style>
  <w:style w:type="paragraph" w:styleId="1303" w:customStyle="1">
    <w:name w:val="xl63"/>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4" w:customStyle="1">
    <w:name w:val="xl102"/>
    <w:basedOn w:val="81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默认段落字体 Para Char Char Char Char Char Char Char Char Char1 Char Char Char Char Char Char Char Char"/>
    <w:basedOn w:val="1007"/>
    <w:qFormat/>
  </w:style>
  <w:style w:type="paragraph" w:styleId="1306" w:customStyle="1">
    <w:name w:val="xl107"/>
    <w:basedOn w:val="8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7" w:customStyle="1">
    <w:name w:val="msonormal"/>
    <w:basedOn w:val="810"/>
    <w:pPr>
      <w:jc w:val="left"/>
      <w:spacing w:before="100" w:beforeAutospacing="1" w:after="100" w:afterAutospacing="1"/>
      <w:widowControl/>
    </w:pPr>
    <w:rPr>
      <w:rFonts w:ascii="宋体" w:hAnsi="宋体" w:cs="宋体"/>
      <w:sz w:val="24"/>
    </w:rPr>
  </w:style>
  <w:style w:type="character" w:styleId="1308" w:customStyle="1">
    <w:name w:val="批注文字 字符1"/>
    <w:uiPriority w:val="99"/>
    <w:qFormat/>
    <w:rPr>
      <w:sz w:val="21"/>
      <w:szCs w:val="24"/>
    </w:rPr>
  </w:style>
  <w:style w:type="paragraph" w:styleId="1309" w:customStyle="1">
    <w:name w:val="主要内容"/>
    <w:basedOn w:val="810"/>
    <w:qFormat/>
    <w:pPr>
      <w:ind w:firstLine="480"/>
      <w:spacing w:line="360" w:lineRule="auto"/>
      <w:widowControl/>
    </w:pPr>
    <w:rPr>
      <w:rFonts w:ascii="宋体" w:hAnsi="宋体"/>
      <w:bCs/>
      <w:color w:val="000000"/>
      <w:sz w:val="24"/>
      <w:szCs w:val="20"/>
    </w:rPr>
  </w:style>
  <w:style w:type="paragraph" w:styleId="1310" w:customStyle="1">
    <w:name w:val="Body text|1"/>
    <w:basedOn w:val="810"/>
    <w:qFormat/>
    <w:pPr>
      <w:ind w:firstLine="400"/>
      <w:jc w:val="left"/>
      <w:spacing w:line="360" w:lineRule="auto"/>
    </w:pPr>
    <w:rPr>
      <w:rFonts w:ascii="宋体" w:hAnsi="宋体" w:cs="宋体"/>
      <w:sz w:val="22"/>
      <w:szCs w:val="22"/>
      <w:lang w:val="zh-TW" w:eastAsia="zh-TW" w:bidi="zh-TW"/>
    </w:rPr>
  </w:style>
  <w:style w:type="character" w:styleId="1311" w:customStyle="1">
    <w:name w:val="NormalCharacter1"/>
    <w:qFormat/>
    <w:rPr>
      <w:rFonts w:ascii="Times New Roman" w:hAnsi="Times New Roman" w:eastAsia="宋体" w:cs="Times New Roman"/>
      <w:sz w:val="21"/>
      <w:szCs w:val="24"/>
      <w:lang w:val="en-US" w:eastAsia="zh-CN" w:bidi="ar-SA"/>
    </w:rPr>
  </w:style>
  <w:style w:type="character" w:styleId="1312" w:customStyle="1">
    <w:name w:val="列表段落 字符"/>
    <w:uiPriority w:val="34"/>
    <w:qFormat/>
    <w:rPr>
      <w:rFonts w:ascii="Calibri" w:hAnsi="Calibri" w:eastAsia="宋体"/>
    </w:rPr>
  </w:style>
  <w:style w:type="paragraph" w:styleId="1313" w:customStyle="1">
    <w:name w:val="正文_1"/>
    <w:qFormat/>
    <w:pPr>
      <w:jc w:val="both"/>
      <w:widowControl w:val="off"/>
    </w:pPr>
    <w:rPr>
      <w:sz w:val="21"/>
    </w:rPr>
  </w:style>
  <w:style w:type="character" w:styleId="1314" w:customStyle="1">
    <w:name w:val="normaltextrun"/>
    <w:qFormat/>
  </w:style>
  <w:style w:type="character" w:styleId="1315" w:customStyle="1">
    <w:name w:val="标题 1 Char"/>
    <w:uiPriority w:val="99"/>
    <w:qFormat/>
    <w:rPr>
      <w:rFonts w:ascii="宋体"/>
      <w:b/>
      <w:sz w:val="32"/>
    </w:rPr>
  </w:style>
  <w:style w:type="character" w:styleId="1316" w:customStyle="1">
    <w:name w:val="标题 2 Char1"/>
    <w:qFormat/>
    <w:rPr>
      <w:rFonts w:ascii="Arial" w:hAnsi="Arial" w:eastAsia="黑体"/>
      <w:b/>
      <w:sz w:val="30"/>
      <w:lang w:val="en-US" w:eastAsia="zh-CN" w:bidi="ar-SA"/>
    </w:rPr>
  </w:style>
  <w:style w:type="character" w:styleId="1317" w:customStyle="1">
    <w:name w:val="正文缩进 Char1"/>
    <w:qFormat/>
    <w:rPr>
      <w:rFonts w:ascii="宋体" w:eastAsia="宋体"/>
      <w:sz w:val="24"/>
      <w:szCs w:val="24"/>
      <w:lang w:val="en-US" w:eastAsia="zh-CN" w:bidi="ar-SA"/>
    </w:rPr>
  </w:style>
  <w:style w:type="character" w:styleId="1318" w:customStyle="1">
    <w:name w:val="标题 3 Char1"/>
    <w:uiPriority w:val="99"/>
    <w:qFormat/>
    <w:rPr>
      <w:rFonts w:ascii="宋体" w:eastAsia="宋体"/>
      <w:b/>
      <w:sz w:val="24"/>
      <w:u w:val="single"/>
      <w:lang w:val="en-US" w:eastAsia="zh-CN" w:bidi="ar-SA"/>
    </w:rPr>
  </w:style>
  <w:style w:type="character" w:styleId="1319" w:customStyle="1">
    <w:name w:val="标题 4 Char"/>
    <w:qFormat/>
    <w:rPr>
      <w:rFonts w:ascii="Arial" w:hAnsi="Arial" w:eastAsia="黑体"/>
      <w:b/>
      <w:sz w:val="28"/>
    </w:rPr>
  </w:style>
  <w:style w:type="character" w:styleId="1320" w:customStyle="1">
    <w:name w:val="标题 5 Char"/>
    <w:qFormat/>
    <w:rPr>
      <w:b/>
      <w:sz w:val="28"/>
    </w:rPr>
  </w:style>
  <w:style w:type="character" w:styleId="1321" w:customStyle="1">
    <w:name w:val="标题 6 Char"/>
    <w:qFormat/>
    <w:rPr>
      <w:rFonts w:ascii="Arial" w:hAnsi="Arial" w:eastAsia="黑体"/>
      <w:b/>
      <w:sz w:val="24"/>
    </w:rPr>
  </w:style>
  <w:style w:type="character" w:styleId="1322" w:customStyle="1">
    <w:name w:val="标题 7 Char"/>
    <w:qFormat/>
    <w:rPr>
      <w:b/>
      <w:sz w:val="24"/>
    </w:rPr>
  </w:style>
  <w:style w:type="character" w:styleId="1323" w:customStyle="1">
    <w:name w:val="标题 8 Char"/>
    <w:qFormat/>
    <w:rPr>
      <w:rFonts w:ascii="Arial" w:hAnsi="Arial" w:eastAsia="黑体"/>
      <w:sz w:val="24"/>
    </w:rPr>
  </w:style>
  <w:style w:type="character" w:styleId="1324" w:customStyle="1">
    <w:name w:val="标题 9 Char"/>
    <w:qFormat/>
    <w:rPr>
      <w:rFonts w:ascii="Arial" w:hAnsi="Arial" w:eastAsia="黑体"/>
      <w:sz w:val="21"/>
    </w:rPr>
  </w:style>
  <w:style w:type="character" w:styleId="1325" w:customStyle="1">
    <w:name w:val="文档结构图 Char"/>
    <w:qFormat/>
    <w:rPr>
      <w:sz w:val="21"/>
      <w:szCs w:val="24"/>
      <w:shd w:val="clear" w:color="auto" w:fill="000080"/>
    </w:rPr>
  </w:style>
  <w:style w:type="character" w:styleId="1326" w:customStyle="1">
    <w:name w:val="批注文字 Char1"/>
    <w:uiPriority w:val="99"/>
    <w:qFormat/>
    <w:rPr>
      <w:sz w:val="21"/>
      <w:szCs w:val="24"/>
    </w:rPr>
  </w:style>
  <w:style w:type="character" w:styleId="1327" w:customStyle="1">
    <w:name w:val="正文文本 3 Char"/>
    <w:qFormat/>
    <w:rPr>
      <w:sz w:val="16"/>
      <w:szCs w:val="16"/>
    </w:rPr>
  </w:style>
  <w:style w:type="character" w:styleId="1328" w:customStyle="1">
    <w:name w:val="正文文本 Char"/>
    <w:qFormat/>
    <w:rPr>
      <w:rFonts w:ascii="宋体" w:hAnsi="宋体"/>
      <w:sz w:val="24"/>
      <w:szCs w:val="24"/>
    </w:rPr>
  </w:style>
  <w:style w:type="character" w:styleId="1329" w:customStyle="1">
    <w:name w:val="正文文本缩进 Char2"/>
    <w:qFormat/>
    <w:rPr>
      <w:rFonts w:eastAsia="宋体"/>
      <w:sz w:val="24"/>
      <w:szCs w:val="24"/>
      <w:lang w:val="en-US" w:eastAsia="zh-CN" w:bidi="ar-SA"/>
    </w:rPr>
  </w:style>
  <w:style w:type="character" w:styleId="1330" w:customStyle="1">
    <w:name w:val="纯文本 Char"/>
    <w:uiPriority w:val="99"/>
    <w:qFormat/>
    <w:rPr>
      <w:rFonts w:hint="eastAsia" w:ascii="宋体" w:hAnsi="Courier New" w:eastAsia="宋体" w:cs="宋体"/>
      <w:sz w:val="21"/>
    </w:rPr>
  </w:style>
  <w:style w:type="character" w:styleId="1331" w:customStyle="1">
    <w:name w:val="日期 Char"/>
    <w:uiPriority w:val="99"/>
    <w:qFormat/>
    <w:rPr>
      <w:rFonts w:ascii="仿宋_GB2312" w:hAnsi="宋体" w:eastAsia="仿宋_GB2312"/>
      <w:color w:val="000000"/>
      <w:sz w:val="24"/>
      <w:szCs w:val="24"/>
    </w:rPr>
  </w:style>
  <w:style w:type="character" w:styleId="1332" w:customStyle="1">
    <w:name w:val="正文文本缩进 2 Char"/>
    <w:qFormat/>
    <w:rPr>
      <w:rFonts w:ascii="仿宋_GB2312" w:eastAsia="仿宋_GB2312"/>
      <w:sz w:val="24"/>
      <w:szCs w:val="24"/>
    </w:rPr>
  </w:style>
  <w:style w:type="character" w:styleId="1333" w:customStyle="1">
    <w:name w:val="批注框文本 Char"/>
    <w:uiPriority w:val="99"/>
    <w:qFormat/>
    <w:rPr>
      <w:sz w:val="18"/>
      <w:szCs w:val="18"/>
    </w:rPr>
  </w:style>
  <w:style w:type="character" w:styleId="1334" w:customStyle="1">
    <w:name w:val="页脚 Char1"/>
    <w:uiPriority w:val="99"/>
    <w:qFormat/>
    <w:rPr>
      <w:rFonts w:ascii="宋体" w:eastAsia="宋体"/>
      <w:sz w:val="18"/>
      <w:lang w:val="en-US" w:eastAsia="zh-CN" w:bidi="ar-SA"/>
    </w:rPr>
  </w:style>
  <w:style w:type="character" w:styleId="1335" w:customStyle="1">
    <w:name w:val="页眉 Char1"/>
    <w:qFormat/>
    <w:rPr>
      <w:rFonts w:eastAsia="宋体"/>
      <w:sz w:val="18"/>
      <w:szCs w:val="18"/>
      <w:lang w:val="en-US" w:eastAsia="zh-CN" w:bidi="ar-SA"/>
    </w:rPr>
  </w:style>
  <w:style w:type="character" w:styleId="1336" w:customStyle="1">
    <w:name w:val="正文文本缩进 3 Char"/>
    <w:qFormat/>
    <w:rPr>
      <w:rFonts w:ascii="宋体"/>
      <w:sz w:val="24"/>
    </w:rPr>
  </w:style>
  <w:style w:type="character" w:styleId="1337" w:customStyle="1">
    <w:name w:val="HTML 预设格式 Char"/>
    <w:qFormat/>
    <w:rPr>
      <w:rFonts w:ascii="宋体" w:hAnsi="宋体" w:cs="宋体"/>
      <w:sz w:val="24"/>
      <w:szCs w:val="24"/>
    </w:rPr>
  </w:style>
  <w:style w:type="character" w:styleId="1338" w:customStyle="1">
    <w:name w:val="标题 Char1"/>
    <w:qFormat/>
    <w:rPr>
      <w:b/>
      <w:sz w:val="32"/>
    </w:rPr>
  </w:style>
  <w:style w:type="character" w:styleId="1339" w:customStyle="1">
    <w:name w:val="批注主题 Char"/>
    <w:qFormat/>
    <w:rPr>
      <w:rFonts w:ascii="Times New Roman" w:hAnsi="Times New Roman" w:eastAsia="宋体" w:cs="Times New Roman"/>
      <w:b/>
      <w:bCs/>
      <w:sz w:val="21"/>
      <w:szCs w:val="24"/>
      <w:lang w:val="en-US" w:eastAsia="zh-CN" w:bidi="ar-SA"/>
    </w:rPr>
  </w:style>
  <w:style w:type="character" w:styleId="1340" w:customStyle="1">
    <w:name w:val="正文首行缩进 Char"/>
    <w:uiPriority w:val="99"/>
  </w:style>
  <w:style w:type="character" w:styleId="1341" w:customStyle="1">
    <w:name w:val="正文首行缩进 2 Char"/>
    <w:qFormat/>
    <w:rPr>
      <w:rFonts w:eastAsia="宋体"/>
      <w:sz w:val="24"/>
      <w:szCs w:val="24"/>
      <w:lang w:val="en-US" w:eastAsia="zh-CN" w:bidi="ar-SA"/>
    </w:rPr>
  </w:style>
  <w:style w:type="character" w:styleId="1342" w:customStyle="1">
    <w:name w:val="列出段落 Char1"/>
    <w:uiPriority w:val="34"/>
    <w:qFormat/>
    <w:rPr>
      <w:rFonts w:ascii="Calibri" w:hAnsi="Calibri" w:eastAsia="宋体"/>
      <w:sz w:val="21"/>
      <w:szCs w:val="22"/>
      <w:lang w:val="en-US" w:eastAsia="zh-CN" w:bidi="ar-SA"/>
    </w:rPr>
  </w:style>
  <w:style w:type="paragraph" w:styleId="1343" w:customStyle="1">
    <w:name w:val="_Style 2591"/>
    <w:uiPriority w:val="99"/>
    <w:qFormat/>
    <w:rPr>
      <w:sz w:val="21"/>
      <w:szCs w:val="24"/>
    </w:rPr>
  </w:style>
  <w:style w:type="character" w:styleId="1344" w:customStyle="1">
    <w:name w:val="font51"/>
    <w:qFormat/>
    <w:rPr>
      <w:rFonts w:hint="eastAsia" w:ascii="宋体" w:hAnsi="宋体" w:eastAsia="宋体" w:cs="宋体"/>
      <w:color w:val="000000"/>
      <w:sz w:val="18"/>
      <w:szCs w:val="18"/>
      <w:u w:val="none"/>
    </w:rPr>
  </w:style>
  <w:style w:type="character" w:styleId="1345" w:customStyle="1">
    <w:name w:val="font121"/>
    <w:qFormat/>
    <w:rPr>
      <w:rFonts w:hint="eastAsia" w:ascii="宋体" w:hAnsi="宋体" w:eastAsia="宋体" w:cs="宋体"/>
      <w:b/>
      <w:bCs/>
      <w:color w:val="000000"/>
      <w:sz w:val="18"/>
      <w:szCs w:val="18"/>
      <w:u w:val="none"/>
    </w:rPr>
  </w:style>
  <w:style w:type="character" w:styleId="1346" w:customStyle="1">
    <w:name w:val="font131"/>
    <w:qFormat/>
    <w:rPr>
      <w:rFonts w:ascii="Calibri" w:hAnsi="Calibri" w:cs="Calibri"/>
      <w:color w:val="000000"/>
      <w:sz w:val="18"/>
      <w:szCs w:val="18"/>
      <w:u w:val="none"/>
    </w:rPr>
  </w:style>
  <w:style w:type="table" w:styleId="1347" w:customStyle="1">
    <w:name w:val="无格式表格 12"/>
    <w:basedOn w:val="821"/>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8" w:customStyle="1">
    <w:name w:val="网格型浅色1"/>
    <w:basedOn w:val="821"/>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9" w:customStyle="1">
    <w:name w:val="Default Char"/>
    <w:link w:val="1047"/>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钟冠华</cp:lastModifiedBy>
  <cp:revision>5</cp:revision>
  <dcterms:created xsi:type="dcterms:W3CDTF">2026-04-02T02:57:00Z</dcterms:created>
  <dcterms:modified xsi:type="dcterms:W3CDTF">2026-04-28T09:02:56Z</dcterms:modified>
</cp:coreProperties>
</file>