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7"/>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南京师范大学附属中学江北分校信息化设备采购项目</w:t>
      </w:r>
      <w:r>
        <w:rPr>
          <w:rFonts w:eastAsia="宋体" w:cs="Times New Roman"/>
          <w:b/>
          <w:color w:val="000000"/>
          <w:sz w:val="30"/>
          <w:szCs w:val="30"/>
          <w:u w:val="single"/>
          <w:lang w:val="en-US" w:eastAsia="zh-CN"/>
        </w:rPr>
      </w:r>
      <w:r/>
    </w:p>
    <w:p>
      <w:pPr>
        <w:pStyle w:val="875"/>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w:t>
      </w:r>
      <w:r>
        <w:rPr>
          <w:rFonts w:hint="eastAsia" w:ascii="Times New Roman" w:hAnsi="Times New Roman" w:eastAsia="宋体" w:cs="Times New Roman"/>
          <w:b/>
          <w:bCs w:val="0"/>
          <w:color w:val="000000"/>
          <w:sz w:val="32"/>
          <w:szCs w:val="32"/>
          <w:u w:val="none"/>
          <w:lang w:val="en-US" w:eastAsia="zh-CN"/>
        </w:rPr>
        <w:t xml:space="preserve">13</w:t>
      </w:r>
      <w:r>
        <w:rPr>
          <w:rFonts w:eastAsia="宋体" w:cs="Times New Roman"/>
          <w:b/>
          <w:color w:val="000000"/>
          <w:sz w:val="30"/>
          <w:szCs w:val="30"/>
          <w:lang w:val="en-US"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color w:val="000000"/>
          <w:sz w:val="32"/>
          <w:lang w:eastAsia="zh-CN"/>
        </w:rPr>
      </w:pPr>
      <w:r>
        <w:rPr>
          <w:rFonts w:hint="eastAsia"/>
          <w:b/>
          <w:bCs/>
          <w:color w:val="000000"/>
          <w:sz w:val="32"/>
          <w:lang w:eastAsia="zh-CN"/>
        </w:rPr>
        <w:t xml:space="preserve">南京市公共资源交易中心江北新区分中心</w:t>
      </w:r>
      <w:r>
        <w:rPr>
          <w:rFonts w:hint="eastAsia"/>
          <w:b/>
          <w:bCs/>
          <w:color w:val="000000"/>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75"/>
        <w:ind w:firstLine="480"/>
        <w:pageBreakBefore w:val="0"/>
        <w:spacing w:line="252" w:lineRule="auto"/>
        <w:widowControl w:val="off"/>
        <w:rPr>
          <w:rFonts w:ascii="宋体" w:hAnsi="宋体"/>
          <w:color w:val="000000"/>
          <w:sz w:val="24"/>
          <w:szCs w:val="24"/>
        </w:rPr>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南京江北新区管委会教育和社会保障局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南京师范大学附属中学江北分校信息化设备采购项目（</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olor w:val="000000"/>
          <w:sz w:val="24"/>
          <w:szCs w:val="24"/>
        </w:rPr>
      </w:pPr>
      <w:r/>
      <w:bookmarkEnd w:id="11"/>
      <w:r/>
      <w:bookmarkStart w:id="12" w:name="_Toc35393791"/>
      <w:r/>
      <w:bookmarkStart w:id="13" w:name="_Toc28359003"/>
      <w:r/>
      <w:bookmarkStart w:id="14" w:name="_Toc35393622"/>
      <w:r/>
      <w:bookmarkStart w:id="15" w:name="_Toc28359080"/>
      <w:r/>
      <w:bookmarkStart w:id="16" w:name="_Toc38985264"/>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JSZC-320192-JZCG-G2026-00</w:t>
      </w:r>
      <w:r>
        <w:rPr>
          <w:rFonts w:hint="eastAsia" w:ascii="宋体" w:hAnsi="宋体" w:eastAsia="宋体" w:cs="Times New Roman"/>
          <w:color w:val="000000"/>
          <w:sz w:val="24"/>
          <w:szCs w:val="24"/>
          <w:lang w:val="en-US" w:eastAsia="zh-CN"/>
        </w:rPr>
        <w:t xml:space="preserve">13</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val="en-US" w:eastAsia="zh-CN"/>
        </w:rPr>
        <w:t xml:space="preserve">南京师范大学附属中学江北分校信息化设备采购项目</w:t>
      </w:r>
      <w:r>
        <w:rPr>
          <w:rFonts w:hint="eastAsia" w:ascii="宋体" w:hAnsi="宋体" w:eastAsia="宋体" w:cs="Times New Roman"/>
          <w:sz w:val="24"/>
          <w:szCs w:val="24"/>
          <w:lang w:eastAsia="zh-CN"/>
        </w:rPr>
      </w:r>
      <w:r/>
    </w:p>
    <w:p>
      <w:pPr>
        <w:pStyle w:val="875"/>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3.预算金额：3833.47096</w:t>
      </w:r>
      <w:r>
        <w:rPr>
          <w:rFonts w:hint="eastAsia" w:ascii="宋体" w:hAnsi="宋体" w:eastAsia="宋体" w:cs="Times New Roman"/>
          <w:sz w:val="24"/>
          <w:szCs w:val="24"/>
          <w:lang w:val="en-US" w:eastAsia="zh-CN"/>
        </w:rPr>
        <w:t xml:space="preserve">万元</w:t>
      </w:r>
      <w:r>
        <w:rPr>
          <w:rFonts w:hint="eastAsia" w:ascii="宋体" w:hAnsi="宋体" w:eastAsia="宋体" w:cs="Times New Roman"/>
          <w:sz w:val="24"/>
          <w:szCs w:val="24"/>
        </w:rPr>
      </w:r>
      <w:r/>
    </w:p>
    <w:p>
      <w:pPr>
        <w:pStyle w:val="875"/>
        <w:ind w:firstLine="480"/>
        <w:pageBreakBefore w:val="0"/>
        <w:spacing w:line="252" w:lineRule="auto"/>
        <w:widowControl w:val="off"/>
        <w:rPr>
          <w:rFonts w:hint="eastAsia" w:ascii="宋体" w:hAnsi="宋体" w:eastAsia="宋体" w:cs="Times New Roman"/>
          <w:sz w:val="24"/>
          <w:szCs w:val="24"/>
          <w:highlight w:val="yellow"/>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3833.47096</w:t>
      </w:r>
      <w:r>
        <w:rPr>
          <w:rFonts w:hint="eastAsia" w:ascii="宋体" w:hAnsi="宋体" w:eastAsia="宋体" w:cs="Times New Roman"/>
          <w:sz w:val="24"/>
          <w:szCs w:val="24"/>
          <w:lang w:val="en-US" w:eastAsia="zh-CN"/>
        </w:rPr>
        <w:t xml:space="preserve">万元</w:t>
      </w:r>
      <w:r>
        <w:rPr>
          <w:rFonts w:hint="eastAsia" w:ascii="宋体" w:hAnsi="宋体" w:eastAsia="宋体" w:cs="Times New Roman"/>
          <w:sz w:val="24"/>
          <w:szCs w:val="24"/>
          <w:highlight w:val="yellow"/>
          <w:lang w:val="en-US" w:eastAsia="zh-CN"/>
        </w:rPr>
      </w:r>
      <w:r/>
    </w:p>
    <w:p>
      <w:pPr>
        <w:pStyle w:val="875"/>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lang w:val="en-US" w:eastAsia="zh-CN"/>
        </w:rPr>
        <w:t xml:space="preserve">南京师范大学附属中学江北分校信息化设备采购</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52" w:lineRule="auto"/>
        <w:widowControl w:val="off"/>
        <w:rPr>
          <w:rFonts w:hint="eastAsia" w:ascii="宋体" w:hAnsi="宋体" w:eastAsia="宋体" w:cs="宋体"/>
          <w:color w:val="000000"/>
          <w:sz w:val="24"/>
          <w:szCs w:val="24"/>
          <w:lang w:eastAsia="zh-CN"/>
        </w:rPr>
      </w:pPr>
      <w:r>
        <w:rPr>
          <w:rFonts w:hint="eastAsia" w:ascii="宋体" w:hAnsi="宋体"/>
          <w:sz w:val="24"/>
          <w:szCs w:val="24"/>
        </w:rPr>
        <w:t xml:space="preserve">6.合同履行期限：</w:t>
      </w:r>
      <w:r>
        <w:rPr>
          <w:rFonts w:ascii="宋体" w:hAnsi="宋体" w:eastAsia="宋体" w:cs="宋体"/>
          <w:color w:val="000000"/>
          <w:sz w:val="24"/>
          <w:szCs w:val="24"/>
        </w:rPr>
        <w:t xml:space="preserve">合同签订后</w:t>
      </w:r>
      <w:r>
        <w:rPr>
          <w:rFonts w:hint="eastAsia" w:ascii="宋体" w:hAnsi="宋体" w:eastAsia="宋体" w:cs="宋体"/>
          <w:bCs/>
          <w:color w:val="000000"/>
          <w:sz w:val="24"/>
          <w:szCs w:val="24"/>
          <w:highlight w:val="none"/>
          <w:lang w:val="en-US" w:eastAsia="zh-CN"/>
        </w:rPr>
        <w:t xml:space="preserve">150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75"/>
        <w:ind w:firstLine="480"/>
        <w:spacing w:line="252" w:lineRule="auto"/>
        <w:rPr>
          <w:rFonts w:hint="eastAsia"/>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Times New Roman"/>
          <w:sz w:val="24"/>
          <w:szCs w:val="24"/>
          <w:lang w:val="en-US" w:eastAsia="zh-CN"/>
        </w:rPr>
        <w:t xml:space="preserve">本项</w:t>
      </w:r>
      <w:r>
        <w:rPr>
          <w:rFonts w:hint="eastAsia" w:ascii="宋体" w:hAnsi="宋体" w:eastAsia="宋体" w:cs="Times New Roman"/>
          <w:color w:val="000000"/>
          <w:sz w:val="24"/>
          <w:szCs w:val="24"/>
          <w:lang w:val="en-US" w:eastAsia="zh-CN"/>
        </w:rPr>
        <w:t xml:space="preserve">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sz w:val="24"/>
          <w:szCs w:val="24"/>
          <w:lang w:val="en-US" w:eastAsia="zh-CN"/>
        </w:rPr>
        <w:t xml:space="preserve">进口产品投标。</w:t>
      </w:r>
      <w:r>
        <w:rPr>
          <w:rFonts w:hint="eastAsia"/>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35393623"/>
      <w:r/>
      <w:bookmarkStart w:id="19" w:name="_Toc28359004"/>
      <w:r/>
      <w:bookmarkStart w:id="20" w:name="_Toc38985265"/>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u w:val="none"/>
          <w:lang w:val="zh-CN"/>
        </w:rPr>
      </w:pPr>
      <w:r>
        <w:rPr>
          <w:rFonts w:hint="eastAsia" w:ascii="宋体" w:hAnsi="宋体" w:eastAsia="宋体" w:cs="Times New Roman"/>
          <w:sz w:val="24"/>
          <w:szCs w:val="24"/>
          <w:lang w:val="zh-CN"/>
        </w:rPr>
        <w:t xml:space="preserve">本项目采购标的对应的中小企业划分标准所属</w:t>
      </w:r>
      <w:r>
        <w:rPr>
          <w:rFonts w:hint="eastAsia" w:ascii="宋体" w:hAnsi="宋体" w:eastAsia="宋体" w:cs="Times New Roman"/>
          <w:color w:val="000000"/>
          <w:sz w:val="24"/>
          <w:szCs w:val="24"/>
          <w:lang w:val="zh-CN"/>
        </w:rPr>
        <w:t xml:space="preserve">行业为：</w:t>
      </w:r>
      <w:r>
        <w:rPr>
          <w:rFonts w:hint="eastAsia" w:ascii="宋体" w:hAnsi="宋体"/>
          <w:color w:val="000000"/>
          <w:sz w:val="24"/>
          <w:szCs w:val="24"/>
          <w:u w:val="none"/>
          <w:lang w:val="en-US" w:eastAsia="zh-CN"/>
        </w:rPr>
        <w:t xml:space="preserve">工业</w:t>
      </w:r>
      <w:r>
        <w:rPr>
          <w:rFonts w:hint="eastAsia" w:ascii="宋体" w:hAnsi="宋体" w:eastAsia="宋体" w:cs="Times New Roman"/>
          <w:color w:val="000000"/>
          <w:sz w:val="24"/>
          <w:szCs w:val="24"/>
          <w:u w:val="none"/>
          <w:lang w:val="zh-CN"/>
        </w:rPr>
        <w:t xml:space="preserve">。</w:t>
      </w:r>
      <w:r>
        <w:rPr>
          <w:rFonts w:hint="eastAsia" w:ascii="宋体" w:hAnsi="宋体" w:eastAsia="宋体" w:cs="Times New Roman"/>
          <w:color w:val="000000"/>
          <w:sz w:val="24"/>
          <w:szCs w:val="24"/>
          <w:u w:val="none"/>
          <w:lang w:val="zh-CN"/>
        </w:rPr>
      </w:r>
      <w:r/>
    </w:p>
    <w:p>
      <w:pPr>
        <w:pStyle w:val="875"/>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ascii="宋体" w:hAnsi="宋体" w:eastAsia="宋体" w:cs="Times New Roman"/>
          <w:sz w:val="24"/>
          <w:szCs w:val="24"/>
          <w:lang w:val="en-US" w:eastAsia="zh-CN"/>
        </w:rPr>
      </w:r>
      <w:r/>
    </w:p>
    <w:p>
      <w:pPr>
        <w:pStyle w:val="875"/>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ff"/>
          <w:sz w:val="24"/>
          <w:szCs w:val="24"/>
          <w:u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5393794"/>
      <w:r/>
      <w:bookmarkStart w:id="29" w:name="_Toc38985267"/>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bCs w:val="0"/>
          <w:color w:val="000000"/>
          <w:sz w:val="24"/>
          <w:szCs w:val="24"/>
          <w:highlight w:val="none"/>
          <w:u w:val="none"/>
          <w:lang w:val="en-US" w:eastAsia="zh-CN"/>
        </w:rPr>
        <w:t xml:space="preserve">26</w:t>
      </w:r>
      <w:r>
        <w:rPr>
          <w:rFonts w:hint="eastAsia" w:ascii="宋体" w:hAnsi="宋体"/>
          <w:b/>
          <w:bCs w:val="0"/>
          <w:color w:val="000000"/>
          <w:sz w:val="24"/>
          <w:szCs w:val="24"/>
          <w:highlight w:val="none"/>
          <w:u w:val="none"/>
        </w:rPr>
        <w:t xml:space="preserve">年</w:t>
      </w:r>
      <w:r>
        <w:rPr>
          <w:rFonts w:hint="eastAsia" w:ascii="宋体" w:hAnsi="宋体" w:eastAsia="宋体" w:cs="宋体"/>
          <w:b/>
          <w:bCs w:val="0"/>
          <w:color w:val="000000"/>
          <w:sz w:val="24"/>
          <w:szCs w:val="24"/>
          <w:highlight w:val="none"/>
          <w:u w:val="none"/>
          <w:lang w:val="en-US" w:eastAsia="zh-CN"/>
        </w:rPr>
        <w:t xml:space="preserve">6</w:t>
      </w:r>
      <w:r>
        <w:rPr>
          <w:rFonts w:hint="eastAsia" w:ascii="宋体" w:hAnsi="宋体"/>
          <w:b/>
          <w:bCs w:val="0"/>
          <w:color w:val="000000"/>
          <w:sz w:val="24"/>
          <w:szCs w:val="24"/>
          <w:highlight w:val="none"/>
          <w:u w:val="none"/>
        </w:rPr>
        <w:t xml:space="preserve">月</w:t>
      </w:r>
      <w:r>
        <w:rPr>
          <w:rFonts w:hint="eastAsia" w:ascii="宋体" w:hAnsi="宋体" w:eastAsia="宋体" w:cs="宋体"/>
          <w:b/>
          <w:bCs w:val="0"/>
          <w:color w:val="000000"/>
          <w:sz w:val="24"/>
          <w:szCs w:val="24"/>
          <w:highlight w:val="none"/>
          <w:u w:val="none"/>
          <w:lang w:val="en-US" w:eastAsia="zh-CN"/>
        </w:rPr>
        <w:t xml:space="preserve">2</w:t>
      </w:r>
      <w:r>
        <w:rPr>
          <w:rFonts w:hint="eastAsia" w:ascii="宋体" w:hAnsi="宋体"/>
          <w:b/>
          <w:bCs w:val="0"/>
          <w:color w:val="000000"/>
          <w:sz w:val="24"/>
          <w:szCs w:val="24"/>
          <w:highlight w:val="none"/>
          <w:u w:val="none"/>
        </w:rPr>
        <w:t xml:space="preserve">日</w:t>
      </w:r>
      <w:r>
        <w:rPr>
          <w:rFonts w:hint="eastAsia" w:ascii="宋体" w:hAnsi="宋体" w:eastAsia="宋体" w:cs="宋体"/>
          <w:b/>
          <w:bCs w:val="0"/>
          <w:color w:val="000000"/>
          <w:sz w:val="24"/>
          <w:szCs w:val="24"/>
          <w:highlight w:val="none"/>
          <w:u w:val="none"/>
          <w:lang w:val="en-US" w:eastAsia="zh-CN"/>
        </w:rPr>
        <w:t xml:space="preserve">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ascii="宋体" w:hAnsi="宋体" w:eastAsia="宋体" w:cs="宋体"/>
          <w:b/>
          <w:bCs w:val="0"/>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5"/>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5"/>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b w:val="0"/>
          <w:bCs w:val="0"/>
          <w:color w:val="000000"/>
          <w:sz w:val="24"/>
          <w:highlight w:val="none"/>
          <w:lang w:val="en-US" w:eastAsia="zh-CN"/>
        </w:rPr>
        <w:t xml:space="preserve">王老师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color w:val="000000"/>
          <w:sz w:val="24"/>
          <w:szCs w:val="24"/>
          <w:highlight w:val="none"/>
          <w:u w:val="none"/>
          <w:lang w:val="en-US" w:eastAsia="zh-CN"/>
        </w:rPr>
        <w:t xml:space="preserve">江苏省南京市浦口区行知路5号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color w:val="000000"/>
          <w:sz w:val="24"/>
          <w:szCs w:val="24"/>
          <w:highlight w:val="none"/>
          <w:u w:val="none"/>
          <w:lang w:val="en-US" w:eastAsia="zh-CN"/>
        </w:rPr>
        <w:t xml:space="preserve">025-58170065</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5"/>
        <w:ind w:firstLine="420"/>
        <w:keepLines w:val="0"/>
        <w:keepNext w:val="0"/>
        <w:pageBreakBefore w:val="0"/>
        <w:spacing w:line="240" w:lineRule="auto"/>
        <w:widowControl w:val="off"/>
        <w:rPr>
          <w:rFonts w:ascii="宋体" w:hAnsi="宋体" w:cs="Times New Roman"/>
          <w:color w:val="0000ff"/>
          <w:sz w:val="24"/>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ascii="宋体" w:hAnsi="宋体" w:cs="Times New Roman"/>
          <w:color w:val="0000ff"/>
          <w:sz w:val="24"/>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5"/>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olor w:val="000000"/>
          <w:sz w:val="24"/>
          <w:szCs w:val="24"/>
          <w:u w:val="none"/>
          <w:lang w:val="en-US" w:eastAsia="zh-CN"/>
        </w:rPr>
        <w:t xml:space="preserve">南京江北新区管委会教育和社会保障局</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江苏省南京市浦口区行知路5号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Times New Roman"/>
          <w:b w:val="0"/>
          <w:bCs w:val="0"/>
          <w:color w:val="000000"/>
          <w:sz w:val="24"/>
          <w:highlight w:val="none"/>
          <w:lang w:val="en-US" w:eastAsia="zh-CN"/>
        </w:rPr>
        <w:t xml:space="preserve">王老师</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color w:val="000000"/>
          <w:sz w:val="24"/>
          <w:szCs w:val="24"/>
          <w:highlight w:val="none"/>
          <w:u w:val="none"/>
          <w:lang w:val="en-US" w:eastAsia="zh-CN"/>
        </w:rPr>
        <w:t xml:space="preserve">025-58170065</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5"/>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75"/>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cs="Times New Roman"/>
          <w:color w:val="000000"/>
          <w:sz w:val="24"/>
          <w:szCs w:val="24"/>
          <w:u w:val="none"/>
          <w:lang w:val="en-US" w:eastAsia="zh-CN"/>
        </w:rPr>
      </w:r>
      <w:r/>
    </w:p>
    <w:p>
      <w:pPr>
        <w:pStyle w:val="875"/>
        <w:ind w:firstLine="480"/>
        <w:pageBreakBefore w:val="0"/>
        <w:spacing w:line="252" w:lineRule="auto"/>
        <w:widowControl w:val="off"/>
        <w:rPr>
          <w:u w:val="none"/>
          <w:lang w:val="en-US"/>
        </w:rPr>
      </w:pPr>
      <w:r>
        <w:rPr>
          <w:rFonts w:hint="eastAsia" w:ascii="宋体" w:hAnsi="宋体" w:eastAsia="宋体" w:cs="Times New Roman"/>
          <w:sz w:val="24"/>
          <w:szCs w:val="24"/>
          <w:u w:val="none"/>
          <w:lang w:val="en-US" w:eastAsia="zh-CN"/>
        </w:rPr>
        <w:t xml:space="preserve">联系</w:t>
      </w:r>
      <w:r>
        <w:rPr>
          <w:rFonts w:hint="eastAsia" w:ascii="宋体" w:hAnsi="宋体" w:eastAsia="宋体" w:cs="Times New Roman"/>
          <w:color w:val="000000"/>
          <w:sz w:val="24"/>
          <w:szCs w:val="24"/>
          <w:u w:val="none"/>
          <w:lang w:val="en-US" w:eastAsia="zh-CN"/>
        </w:rPr>
        <w:t xml:space="preserve">电话：025-58150957</w:t>
      </w:r>
      <w:r>
        <w:rPr>
          <w:u w:val="none"/>
          <w:lang w:val="en-US"/>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6938519"/>
      <w:r/>
      <w:bookmarkStart w:id="49" w:name="_Toc513029203"/>
      <w:r/>
      <w:bookmarkStart w:id="50" w:name="_Toc120614214"/>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16938529"/>
      <w:r/>
      <w:bookmarkStart w:id="89" w:name="_Toc513029213"/>
      <w:r/>
      <w:bookmarkStart w:id="90"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20823286"/>
      <w:r/>
      <w:bookmarkStart w:id="93" w:name="_Toc462564073"/>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2"/>
      <w:r/>
      <w:bookmarkEnd w:id="113"/>
      <w:r/>
      <w:bookmarkStart w:id="114" w:name="_Hlt26954731"/>
      <w:r/>
      <w:bookmarkEnd w:id="114"/>
      <w:r/>
      <w:bookmarkStart w:id="115" w:name="_Hlt26954846"/>
      <w:r/>
      <w:bookmarkEnd w:id="115"/>
      <w:r/>
      <w:bookmarkStart w:id="116" w:name="_Hlt26670425"/>
      <w:r/>
      <w:bookmarkEnd w:id="116"/>
      <w:r/>
      <w:bookmarkStart w:id="117" w:name="_Hlt26670486"/>
      <w:r/>
      <w:bookmarkEnd w:id="117"/>
      <w:r/>
      <w:bookmarkStart w:id="118" w:name="_Hlt26670403"/>
      <w:r/>
      <w:bookmarkEnd w:id="118"/>
      <w:r/>
      <w:bookmarkStart w:id="119" w:name="_Hlt26668983"/>
      <w:r/>
      <w:bookmarkEnd w:id="119"/>
      <w:r/>
      <w:bookmarkStart w:id="120" w:name="_Hlt26954844"/>
      <w:r/>
      <w:bookmarkEnd w:id="120"/>
      <w:r/>
      <w:bookmarkStart w:id="121" w:name="_Hlt26954842"/>
      <w:r/>
      <w:bookmarkEnd w:id="121"/>
      <w:r/>
      <w:bookmarkStart w:id="122" w:name="_Hlt26954848"/>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20823296"/>
      <w:r/>
      <w:bookmarkStart w:id="132" w:name="_Toc120614217"/>
      <w:r/>
      <w:bookmarkStart w:id="133" w:name="_Toc513029224"/>
      <w:r/>
      <w:bookmarkStart w:id="134" w:name="_Hlt26954852"/>
      <w:r/>
      <w:bookmarkEnd w:id="134"/>
      <w:r/>
      <w:bookmarkStart w:id="135" w:name="_Hlt26954739"/>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513029229"/>
      <w:r/>
      <w:bookmarkStart w:id="151" w:name="_Toc120614218"/>
      <w:r/>
      <w:bookmarkStart w:id="152" w:name="_Toc20823301"/>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513029230"/>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16938550"/>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16938551"/>
      <w:r/>
      <w:bookmarkStart w:id="171" w:name="_Toc513029235"/>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7"/>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Toc479757211"/>
      <w:r/>
      <w:bookmarkStart w:id="188" w:name="_Hlt16619350"/>
      <w:r/>
      <w:bookmarkStart w:id="189" w:name="_Toc16938590"/>
      <w:r/>
      <w:bookmarkStart w:id="190" w:name="_Toc120614244"/>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6"/>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6"/>
        <w:spacing w:line="264" w:lineRule="auto"/>
        <w:rPr>
          <w:rFonts w:hint="eastAsia" w:ascii="宋体" w:hAnsi="宋体" w:eastAsia="宋体" w:cs="Courier New"/>
          <w:b w:val="0"/>
          <w:bCs w:val="0"/>
          <w:sz w:val="24"/>
          <w:szCs w:val="24"/>
          <w:highlight w:val="none"/>
        </w:rPr>
      </w:pPr>
      <w:r>
        <w:rPr>
          <w:rFonts w:hint="eastAsia" w:ascii="宋体" w:hAnsi="宋体" w:eastAsia="宋体" w:cs="Courier New"/>
          <w:b w:val="0"/>
          <w:bCs w:val="0"/>
          <w:sz w:val="24"/>
          <w:szCs w:val="24"/>
          <w:highlight w:val="none"/>
        </w:rPr>
        <w:t xml:space="preserve">（1）本合同签订后30日内，采购人向成交供应商支付合同总价款的30%；</w:t>
      </w:r>
      <w:r>
        <w:rPr>
          <w:rFonts w:hint="eastAsia" w:ascii="宋体" w:hAnsi="宋体" w:eastAsia="宋体" w:cs="Courier New"/>
          <w:b w:val="0"/>
          <w:bCs w:val="0"/>
          <w:sz w:val="24"/>
          <w:szCs w:val="24"/>
          <w:highlight w:val="none"/>
        </w:rPr>
      </w:r>
      <w:r/>
    </w:p>
    <w:p>
      <w:pPr>
        <w:pStyle w:val="916"/>
        <w:spacing w:line="264" w:lineRule="auto"/>
        <w:rPr>
          <w:rFonts w:hint="eastAsia" w:ascii="宋体" w:hAnsi="宋体" w:eastAsia="宋体" w:cs="Courier New"/>
          <w:b w:val="0"/>
          <w:bCs w:val="0"/>
          <w:sz w:val="24"/>
          <w:szCs w:val="24"/>
          <w:highlight w:val="none"/>
        </w:rPr>
      </w:pPr>
      <w:r>
        <w:rPr>
          <w:rFonts w:hint="eastAsia" w:ascii="宋体" w:hAnsi="宋体" w:eastAsia="宋体" w:cs="Courier New"/>
          <w:b w:val="0"/>
          <w:bCs w:val="0"/>
          <w:sz w:val="24"/>
          <w:szCs w:val="24"/>
          <w:highlight w:val="none"/>
        </w:rPr>
        <w:t xml:space="preserve">（2）全部设备到货且安装调试完毕后 30 日内，支付合同总价款的30%；</w:t>
      </w:r>
      <w:r>
        <w:rPr>
          <w:rFonts w:hint="eastAsia" w:ascii="宋体" w:hAnsi="宋体" w:eastAsia="宋体" w:cs="Courier New"/>
          <w:b w:val="0"/>
          <w:bCs w:val="0"/>
          <w:sz w:val="24"/>
          <w:szCs w:val="24"/>
          <w:highlight w:val="none"/>
        </w:rPr>
      </w:r>
      <w:r/>
    </w:p>
    <w:p>
      <w:pPr>
        <w:pStyle w:val="916"/>
        <w:spacing w:line="264" w:lineRule="auto"/>
        <w:rPr>
          <w:rFonts w:hint="eastAsia" w:ascii="宋体" w:hAnsi="宋体" w:eastAsia="宋体" w:cs="Courier New"/>
          <w:b w:val="0"/>
          <w:bCs w:val="0"/>
          <w:sz w:val="24"/>
          <w:szCs w:val="24"/>
          <w:highlight w:val="none"/>
        </w:rPr>
      </w:pPr>
      <w:r>
        <w:rPr>
          <w:rFonts w:hint="eastAsia" w:ascii="宋体" w:hAnsi="宋体" w:eastAsia="宋体" w:cs="Courier New"/>
          <w:b w:val="0"/>
          <w:bCs w:val="0"/>
          <w:sz w:val="24"/>
          <w:szCs w:val="24"/>
          <w:highlight w:val="none"/>
        </w:rPr>
        <w:t xml:space="preserve">（3）项目整体验收合格后 30 日内，支付合同总价款的 20%；</w:t>
      </w:r>
      <w:r>
        <w:rPr>
          <w:rFonts w:hint="eastAsia" w:ascii="宋体" w:hAnsi="宋体" w:eastAsia="宋体" w:cs="Courier New"/>
          <w:b w:val="0"/>
          <w:bCs w:val="0"/>
          <w:sz w:val="24"/>
          <w:szCs w:val="24"/>
          <w:highlight w:val="none"/>
        </w:rPr>
      </w:r>
      <w:r/>
    </w:p>
    <w:p>
      <w:pPr>
        <w:pStyle w:val="916"/>
        <w:spacing w:line="264" w:lineRule="auto"/>
        <w:rPr>
          <w:rFonts w:hint="eastAsia" w:ascii="宋体" w:hAnsi="宋体" w:eastAsia="宋体" w:cs="Courier New"/>
          <w:b w:val="0"/>
          <w:bCs w:val="0"/>
          <w:sz w:val="24"/>
          <w:szCs w:val="24"/>
          <w:highlight w:val="none"/>
        </w:rPr>
      </w:pPr>
      <w:r>
        <w:rPr>
          <w:rFonts w:hint="eastAsia" w:ascii="宋体" w:hAnsi="宋体" w:eastAsia="宋体" w:cs="Courier New"/>
          <w:b w:val="0"/>
          <w:bCs w:val="0"/>
          <w:sz w:val="24"/>
          <w:szCs w:val="24"/>
          <w:highlight w:val="none"/>
        </w:rPr>
        <w:t xml:space="preserve">（4）项目完成审计并出具审计报告后 30 日内，支付至最终审定价格的 97%；</w:t>
      </w:r>
      <w:r>
        <w:rPr>
          <w:rFonts w:hint="eastAsia" w:ascii="宋体" w:hAnsi="宋体" w:eastAsia="宋体" w:cs="Courier New"/>
          <w:b w:val="0"/>
          <w:bCs w:val="0"/>
          <w:sz w:val="24"/>
          <w:szCs w:val="24"/>
          <w:highlight w:val="none"/>
        </w:rPr>
      </w:r>
      <w:r/>
    </w:p>
    <w:p>
      <w:pPr>
        <w:pStyle w:val="916"/>
        <w:spacing w:line="264" w:lineRule="auto"/>
        <w:rPr>
          <w:rFonts w:hint="eastAsia" w:ascii="宋体" w:hAnsi="宋体" w:eastAsia="宋体" w:cs="Courier New"/>
          <w:b w:val="0"/>
          <w:bCs w:val="0"/>
          <w:sz w:val="24"/>
          <w:szCs w:val="24"/>
          <w:highlight w:val="none"/>
        </w:rPr>
      </w:pPr>
      <w:r>
        <w:rPr>
          <w:rFonts w:hint="eastAsia" w:ascii="宋体" w:hAnsi="宋体" w:eastAsia="宋体" w:cs="Courier New"/>
          <w:b w:val="0"/>
          <w:bCs w:val="0"/>
          <w:sz w:val="24"/>
          <w:szCs w:val="24"/>
          <w:highlight w:val="none"/>
        </w:rPr>
        <w:t xml:space="preserve">（5）项目质保期届满后30日内，付清剩余全部款项。</w:t>
      </w:r>
      <w:r>
        <w:rPr>
          <w:rFonts w:hint="eastAsia" w:ascii="宋体" w:hAnsi="宋体" w:eastAsia="宋体" w:cs="Courier New"/>
          <w:b w:val="0"/>
          <w:bCs w:val="0"/>
          <w:sz w:val="24"/>
          <w:szCs w:val="24"/>
          <w:highlight w:val="none"/>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lang w:val="en-US" w:eastAsia="zh-CN"/>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sz w:val="24"/>
          <w:szCs w:val="24"/>
        </w:rPr>
        <w:t xml:space="preserve">为落实江苏省新高考综合改革部署，践行创新人才培养核心要求，响应江苏省智慧校园建设相关指南，同时精准对接南京市江北新区教育高质量发展布局，补齐区域优质高中教育配套短板，特规</w:t>
      </w:r>
      <w:r>
        <w:rPr>
          <w:rFonts w:hint="eastAsia" w:ascii="宋体" w:hAnsi="宋体"/>
          <w:sz w:val="24"/>
          <w:szCs w:val="24"/>
        </w:rPr>
        <w:t xml:space="preserve">划建设南京师范大学附属中学江北分校信息化设备采购项目。该学校位于南京市浦口区，规划为15轨45班高中，总建筑面积约197676.45平方米，其中地上约139468.35平方米、地下约58208平方米。项目建设以适配新高考改革与创新人才培养为核心导向，严格遵循普通中学技术装备配置标准，通过完善教学、生活、管理及信息化相关设施设备，破解学校课程改革、师生生活、校园管理全场景需求痛点，为学校实现高质量办学、特色化发展筑牢硬件基础与技术支撑，助力打造现代化、标准化、智慧化优质高中校园，推动江北新区教育事业提质增效。</w:t>
      </w:r>
      <w:r>
        <w:rPr>
          <w:rFonts w:hint="eastAsia" w:ascii="宋体" w:hAnsi="宋体" w:eastAsia="宋体" w:cs="宋体"/>
          <w:bCs/>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本项目设计、设备、施工、验收及运维全过程，严格遵循国家、行业及地方现行有效标准规范，包括但不限于：</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36342-2018《智慧校园总体框架》</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教育新型基础设施建设相关政策要求</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 50314-2015《智能建筑设计标准》</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 50311-2016《综合布线系统工程设计规范》</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 50312-2016《综合布线系统工程验收规范》</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 50348-2018《安全防范工程技术标准》</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 50099-2011《中小学校设计规范》</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22239-2019《网络安全等级保护基本要求》</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22240-2020《网络安全等级保护定级指南》</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35273-2020《信息安全技术个人信息安全规范》</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25069-2023《信息安全技术术语》</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GB/T 36447-2018《多媒体教学环境技术标准》</w:t>
      </w:r>
      <w:r>
        <w:rPr>
          <w:rFonts w:hint="eastAsia" w:ascii="宋体" w:hAnsi="宋体" w:eastAsia="宋体" w:cs="Times New Roman"/>
          <w:sz w:val="24"/>
          <w:szCs w:val="24"/>
        </w:rPr>
      </w:r>
      <w:r/>
    </w:p>
    <w:p>
      <w:pPr>
        <w:pStyle w:val="875"/>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相关教学交互设备、录播设备国家及行业标准</w:t>
      </w:r>
      <w:r>
        <w:rPr>
          <w:rFonts w:hint="eastAsia" w:ascii="宋体" w:hAnsi="宋体" w:eastAsia="宋体" w:cs="Times New Roman"/>
          <w:sz w:val="24"/>
          <w:szCs w:val="24"/>
        </w:rPr>
      </w:r>
      <w:r/>
    </w:p>
    <w:p>
      <w:pPr>
        <w:pStyle w:val="875"/>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943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43"/>
        <w:gridCol w:w="846"/>
        <w:gridCol w:w="552"/>
        <w:gridCol w:w="1026"/>
        <w:gridCol w:w="609"/>
        <w:gridCol w:w="1151"/>
        <w:gridCol w:w="1050"/>
        <w:gridCol w:w="1766"/>
      </w:tblGrid>
      <w:tr>
        <w:trPr>
          <w:trHeight w:val="8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分项名称</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单项限价</w:t>
            </w:r>
            <w:r>
              <w:rPr>
                <w:rFonts w:hint="eastAsia" w:ascii="宋体" w:hAnsi="宋体" w:eastAsia="宋体" w:cs="宋体"/>
                <w:b/>
                <w:bCs/>
                <w:i w:val="0"/>
                <w:iCs w:val="0"/>
                <w:color w:val="000000"/>
                <w:sz w:val="18"/>
                <w:szCs w:val="18"/>
                <w:u w:val="none"/>
                <w:lang w:val="en-US" w:eastAsia="zh-CN" w:bidi="ar"/>
              </w:rPr>
              <w:br w:type="textWrapping" w:clear="all"/>
            </w:r>
            <w:r>
              <w:rPr>
                <w:rFonts w:hint="eastAsia" w:ascii="宋体" w:hAnsi="宋体" w:eastAsia="宋体" w:cs="宋体"/>
                <w:b/>
                <w:bCs/>
                <w:i w:val="0"/>
                <w:iCs w:val="0"/>
                <w:color w:val="000000"/>
                <w:sz w:val="18"/>
                <w:szCs w:val="18"/>
                <w:u w:val="none"/>
                <w:lang w:val="en-US" w:eastAsia="zh-CN" w:bidi="ar"/>
              </w:rPr>
              <w:t xml:space="preserve">（元）</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产品类型</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所属行业</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属性</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政府强制采购节能产品</w:t>
            </w:r>
            <w:r>
              <w:rPr>
                <w:rFonts w:hint="eastAsia" w:ascii="宋体" w:hAnsi="宋体" w:eastAsia="宋体" w:cs="宋体"/>
                <w:b/>
                <w:bCs/>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一、综合布线</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42U机柜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2838.90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22U机柜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3003.99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会议机柜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2838.90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室外设备箱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LC型光配线架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675.64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1U理线架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单孔面板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双孔面板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多媒体桌插盒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会议系统地插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217.15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讲台地插盒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多媒体地插盒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五孔插座</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六类非屏蔽跳线（2米28AWG）</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LC单模跳线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LC单模尾纤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LC耦合器</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多媒体箱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12芯光缆</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2芯光缆</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光缆</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6类四对非屏蔽双绞线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139580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电源线Ⅵ</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电源线Ⅷ</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五方通话线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室外喇叭线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音频线Ⅲ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音频线Ⅳ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音箱线Ⅰ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音箱线Ⅱ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三芯护套线</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同轴电缆</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天线专用同轴电缆</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音频连接线Ⅰ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70.63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音频连接线Ⅱ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音频连接线Ⅲ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音频连接线Ⅳ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音频连接线Ⅴ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158.74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383.63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HDMI高清线Ⅵ</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859.85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信号线Ⅵ</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二、计算机网络</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防火墙</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63881.10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上网行为管理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156353.13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校园网-核心交换机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244429.42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核心</w:t>
            </w:r>
            <w:r>
              <w:rPr>
                <w:rFonts w:hint="eastAsia" w:ascii="宋体" w:hAnsi="宋体" w:cs="宋体"/>
                <w:b/>
                <w:bCs/>
                <w:i w:val="0"/>
                <w:iCs w:val="0"/>
                <w:color w:val="000000"/>
                <w:sz w:val="18"/>
                <w:szCs w:val="18"/>
                <w:u w:val="none"/>
                <w:lang w:val="en-US" w:eastAsia="zh-CN" w:bidi="ar"/>
              </w:rPr>
              <w:t xml:space="preserve">产品</w:t>
            </w: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校园网-光汇聚交换机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216125.74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校园网-8口POE交换机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2917.28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校园网-16口POE交换机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3991.07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99093.31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面板AP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653.89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放装AP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1591.31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室外全向AP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5150.94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室外定向AP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5297.23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网管平台一体机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161234.70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认证设备</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59133.81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集中供电设备</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4103.73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三、电话语音系统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主机系统-电话交换机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21923.71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综合中继接入设备-8路中继网关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3457.47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IP话机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403.54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四、张力电子围栏</w:t>
            </w:r>
            <w:r>
              <w:rPr>
                <w:rFonts w:ascii="Arial" w:hAnsi="Arial" w:eastAsia="宋体" w:cs="Arial"/>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张力围栏用六线制双防区控制杆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5200.25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控制杆专用底座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189.21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高压避雷器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接地线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张力终端受力杆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156.63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受力杆专用底座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张力中间支撑杆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支撑杆专用底座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万向滑轮</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多股张力线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张力收紧器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张力弹簧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张力线束线器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警示牌</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高压绝缘线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总线报警主机Ⅰ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5469.16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报警键盘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569.85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双防区模块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137.55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蓄电池</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声光警号</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四光束主动红外对射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867.68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红外对射T型支架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单防区扩展模块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张力控制器供电电源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室外设备安装箱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五、监控系统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室内高清半球摄像机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777.39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室内高清枪型摄像机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631.39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室内防拥挤枪型摄像机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1187.32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半球网络摄像机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1039.16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室内高清轨迹枪型摄像机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2279.95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人脸识别摄像机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2279.95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防油污红外定焦枪型网络摄像机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1298.51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室外低照度摄像机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825.06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180°全景网络摄像机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20573.65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行为分析摄像机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2689.80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治安球机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10806.44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热成像感温摄像机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2905.68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轨迹高清半球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2907.14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900万抓拍单元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7147.47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摄像机支架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摄像机支架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网桥</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844.38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明厨亮灶录像机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4476.17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48盘位AI存储服务器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261447.23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解码器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13445.14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显示器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2725.52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 xml:space="preserve">是</w:t>
            </w:r>
            <w:r>
              <w:rPr>
                <w:rFonts w:hint="eastAsia" w:ascii="宋体" w:hAnsi="宋体" w:eastAsia="宋体" w:cs="宋体"/>
                <w:i w:val="0"/>
                <w:iCs w:val="0"/>
                <w:color w:val="000000"/>
                <w:sz w:val="18"/>
                <w:szCs w:val="18"/>
                <w:u w:val="none"/>
                <w:lang w:eastAsia="zh-CN"/>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监控硬盘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1989.34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监控硬盘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3022.27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55英寸LCD高亮一体式整机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11989.97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拼接屏机柜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7449.52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12路超高清解码器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48468.99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智慧校园综合管理平台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254668.30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智慧校园综合管理平台服务器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94340.47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人员点位智能分析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37270.79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事件报告管理中心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31855.11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AR云景系统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15807.82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4路智能终端管理盒(2T)(GPS)</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校园AI分析服务器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53996.22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网络键盘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15797.75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时钟同步器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23917.72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访客机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17557.74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宿舍安全管理系统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21811.91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宿舍楼通知公告</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4299.98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请销假管理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2187.43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人脸库管理系统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55346.89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一键报警</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18369.61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融合检索系统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13940.95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教育智能化预警系统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19366.49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考勤管理系统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15913.87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电子支付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5245.07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访客管理系统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7528.95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移动端访客预约(微信、钉钉)</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30217.58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安防网-核心交换机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66079.41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安防网-24口汇聚交换机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22863.91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安防网-24口工业交换机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1986.79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安防网-24口POE交换机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4346.76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8口接入交换机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1817.41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60W交流电源模块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653.98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10G单模光模块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766.58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1G单模光模块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梯控主机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3722.11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梯控联动模块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1684.22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开关电源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IC卡读卡器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梯控控制器箱体</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立杆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立杆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430.72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立杆防水箱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防雷保护器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出入口-补光灯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979.73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手动变焦镜头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2597.94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六、门禁、道闸系统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四门门禁控制器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2331.70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双门门禁控制器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1764.97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读卡器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门禁电源箱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795.88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单门磁力锁</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535.58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双门磁力锁</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585.11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磁力锁电源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出门按钮</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发卡器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人脸发卡仪</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1414.58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室外单机芯摆闸（左）</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室外单机芯摆闸（右）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室外双机芯摆闸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20746.93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遥控器（发）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遥控器（收）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闸机人脸一体机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2990.79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闸机支架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人脸一体机电源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8口接入交换机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1817.41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安防网-1G单模光模块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16口接入交换机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2076.24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安防网-1G单模光模块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七、停车管理系统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变频数字栅栏道闸</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7367.35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右向栅栏道闸杆件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1971.50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车牌抓拍一体机</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5887.36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车辆数字检测器</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625.01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地感线圈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875.77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接入交换机8口</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1817.41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安防网-1G单模光模块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八、液压升降柱</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全自动液压升降柱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12747.11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升降柱控制器</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6519.17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挡车石球</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959.85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九、巡更系统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巡更棒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1055.80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地点钮</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人员钮</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十、学生宿舍报警系统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总线报警主机Ⅱ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5469.16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控制键盘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491.40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紧急按钮</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单防区地址模块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主机备用电池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十一、紧急报警</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总线报警主机Ⅱ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5469.16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控制键盘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491.40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壁挂双鉴红外探测器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紧急按钮</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单防区地址模块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单防区输入输出模块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105.87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声光报警器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报警主机备用电池</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室外一键报警柱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15869.78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中心管理机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6057.99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十二、公共广播</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14441.17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数字化网络广播系统服务平台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9420.34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专业数字播放器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5710.97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数字音频多轨处理软件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音频保障主机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3736.21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前置放大器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1724.90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主备切换器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7518.87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功率放大器智能分区控制嵌入软件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纯后级功放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7573.91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机房寻呼话筒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3805.37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机房寻呼话筒嵌入软件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监听IP网络音箱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IP网络音箱嵌入软件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专业数字播放器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5710.97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数字音频多轨处理软件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前置放大器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1724.90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音频采集器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1480.35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报警采集器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4297.89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报警采集器嵌入软件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4658.96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广播交换机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2777.25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8路电源管理器I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1788.42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42U机柜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2838.90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数字化网络广播系统管理平台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1431.13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分控寻呼话筒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3805.37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分控寻呼话筒嵌入软件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IP网络音箱嵌入软件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调音台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7155.79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话筒Ⅰ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1426.32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CD播放器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1648.23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多功能音源控制嵌入软件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调谐器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1682.99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收音机控制嵌入软件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3847.45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3847.45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IP网络功放终端III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3847.45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IP终端嵌入软件III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IP网络功放终端IV</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3847.45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IP终端嵌入软件IV</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IP网络功放终端V</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3085.22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IP终端嵌入软件V</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IP网络功放终端VI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3085.22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IP终端嵌入软件VI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3085.22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IP终端嵌入软件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前置放大器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1724.90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纯后级功放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7573.91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天花喇叭</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天花喇叭</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340.19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壁挂音箱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1474.86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教室IP网络音箱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教室IP网络音箱扩声软件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U段无线话筒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3805.37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天线分配器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1872.02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话筒天线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3109.55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天线放大器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调音台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7155.79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IP音频采集器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2061.63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避雷器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2964.75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广播交换机II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2777.25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6U机柜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2112.62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十三、教室高清显示系统</w:t>
            </w:r>
            <w:r>
              <w:rPr>
                <w:rFonts w:ascii="Arial" w:hAnsi="Arial" w:eastAsia="宋体" w:cs="Arial"/>
                <w:i w:val="0"/>
                <w:iCs w:val="0"/>
                <w:color w:val="000000"/>
                <w:sz w:val="18"/>
                <w:szCs w:val="18"/>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智慧黑板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15543.36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OPS电脑模块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4420.12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高拍仪</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1337.93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多媒体讲桌</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13912.53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十四、会议室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8进8出数字音频处理器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5880.79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全频无源音柱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3856.10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音箱专用支吊架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四通道数字功放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18301.61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时序电源控制器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1765.84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双通道数字功放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3247.29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双通道数字功放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3678.06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无源同轴吸顶(圆形)音箱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3032.01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无源同轴吸顶(圆形)音箱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3140.00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全频无源音柱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3856.10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一拖二手持麦克风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3014.91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一拖八长杆会议麦克风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15943.88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AI全数字会议主机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7657.51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音频隔离器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1758.37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会议一体机86英寸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16302.46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壁装会议一体机86英寸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16302.46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会议一体机65英寸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12827.44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会议一体机86英寸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16302.46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会议一体机98英寸</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35387.24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辅助显示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9348.66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室内全彩LED显示屏I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6987.27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钢结构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5837.66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 I</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4608.54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无线投屏器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4195.51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无线纳米智能笔</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460.02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2038.05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4K 超长焦云台摄像机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20573.65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摄像机安装架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OPS插拔式电脑会议款（一体机配套）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4936.26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1199.24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1199.24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云会议录播中控综合管理主机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67559.92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19995.32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便携式管理终端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5309.60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2224.45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会议话筒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2224.45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十五、5#合班教室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8进8出数字音频处理器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5880.79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全频无源音柱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3856.10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音箱专用支吊架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四通道数字功放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18301.61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时序电源控制器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2014.27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枪式采访麦</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1659.83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一拖二手持麦克风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3014.91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一拖二头戴麦克风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3014.91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LCD-98寸三拼物联黑板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38027.08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AI智课触控主机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46763.46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AI教学评估软件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1409.98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录播嵌入式控制软件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图像跟踪控制软件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1261.75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互动控制软件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1261.75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教师跟踪摄像机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5667.80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学生跟踪摄像机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5667.80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大数据智能教学应用软件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40797.67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21503.96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POE交换机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2917.28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媒体控制一体机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15206.43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智慧教育讲台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21784.22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十六、5#4F报告厅</w:t>
            </w:r>
            <w:r>
              <w:rPr>
                <w:rFonts w:ascii="Arial" w:hAnsi="Arial" w:eastAsia="宋体" w:cs="Arial"/>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波束可调有源同轴环屏阵列音箱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39145.98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8*3寸全频无源音柱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3856.10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音箱专用支吊架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双通道数字功放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3678.06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数字调音台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16773.88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8进8出数字音频处理器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5880.79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时序电源控制器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2014.27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智能升降讲台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20337.18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双数字音视频会议主机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17082.00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网络数字会议双杆主席话筒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5192.23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网络数字会议代表话筒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3579.53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全数字连接盒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564.20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室内全彩LED显示屏II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4935.33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26665.34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5649.48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显示屏支架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返看电视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返看电视</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4K 高清网络会议摄像机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22480.81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录播工作站（4K录播）</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41712.12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高清网络会议摄像机专用支架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599.81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4K30 HDMI 分布式节点（墙面/地面）</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8886.38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4K30 HDMI 分布式节点</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7440.96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分布式安装笼</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2484.31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报告厅交换机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3240.62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中控主机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32336.66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配套中控及分布式管理软件</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14812.52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无线AP</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2038.05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便携式管理终端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5309.60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1U机架式8路电源控制器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2663.50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36路单向IR/RS232分配器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3396.48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平板柔光灯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4574.74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COB面光灯不防水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1775.17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14557.14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信号放大器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2414.85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直通箱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4438.31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音频隔离器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1758.37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十七、普通教室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多媒体终端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15833.83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触摸屏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11080.21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话筒Ⅱ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1730.58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话筒Ⅲ</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1289.64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翻页笔</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1551.89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IC卡</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3399.42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温湿度传感器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1896.97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教室交换机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2777.25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54336.94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云控教室平台软件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14812.52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教育云平台主机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41408.73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录播文件传输算法软件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47310.63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互动管理平台终端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13739.34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专递课堂互动平台软件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4759.30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十八、7#2F音乐教室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2352.22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3949.68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7461.71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无线话筒Ⅰ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3466.60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8路电源管理器II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1788.42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空气开关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十九、7#1F钢琴教室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2352.22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专业功放</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3949.68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7461.71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无线话筒Ⅰ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3466.60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8路电源管理器II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1788.42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空气开关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二十、7#1F报告厅</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主扩扬声器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551639.19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主扩扬声器堆叠架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3321.98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超低扬声器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157790.47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舞台两侧补声扬声器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95620.47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舞台两侧补声扬声器吊挂架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3079.27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流动返送扬声器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95620.47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指挥家流动返送扬声器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82771.67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370910.38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177847.28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96KHz紧凑型录音调音台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88298.09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扩展接口箱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34648.91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Dante卡</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18219.39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监听耳机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1913.80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有源监听音箱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6034.47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16进16出DANTE音频处理器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31853.10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综合接口箱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6847.83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双通道无线话筒接收机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14790.99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双通道无线手持话筒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3014.91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无线腰包发射机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3538.17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头戴话筒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8351.23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充电锂电池</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788.45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充电座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954.28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天线分配器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1872.02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有源定向天线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4391.51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无源DI盒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3538.88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乐器近距离拾音话筒套装</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7799.62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通用乐器动圈话筒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1659.83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通用乐器电容话筒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5950.91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合唱话筒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（小振膜心型电容话筒）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5950.91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CD和多格式媒体播放器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7529.71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平衡和非平衡互转的无源立体声音频隔离器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3396.48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多轨录音软件和播放工作站</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28784.27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话筒恒温恒湿柜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1138.52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LED成像灯（面光）</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5207.75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 18颗LED染色灯(静音防水)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1809.29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LED双色温会议平板灯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3703.51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700W LED切割灯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19135.87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380光束灯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4179.85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14557.14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信号放大器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2414.85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直通箱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4438.31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薄雾机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6178.02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灯钩保险绳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电动升降顶光逆光吊杆机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33425.24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电动升降面光吊杆机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33425.24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安装结构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8108.65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舞台机械控制箱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14309.52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物联网边缘计算主机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15545.66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物联网控制系统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12816.47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13.3寸智慧控制屏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3414.01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物联网Av设备电源管理终端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33188.93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电源管理器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35552.43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六合一传感器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2670.69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室内全彩LED显示屏II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4935.33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5837.66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配电柜III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4043.92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二十一、8#体育馆</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户内全彩LED屏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7605.25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20856.44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配电柜IV</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7284.91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10925.04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视频处理设备嵌入式软件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2343.78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配电柜VI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7084.34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排球厅场地扬声器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7535.80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排球厅场地扬声器功率放大器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16834.09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15719.39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数字调音台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16773.88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监听音箱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3805.37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手持式无线系统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4726.50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头戴式无线系统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4394.42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无源指向性天线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10469.19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频率增强器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2222.49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电源时序器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1765.84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音箱支架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217.06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二十二、常态化录播</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21047.36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自动录制控制内嵌软件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1382.72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录播导播控制屏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2721.68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教师枪机摄像机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4820.04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学生枪机摄像机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4820.04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教师全向麦克风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7822.59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学生全向麦克风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3579.53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录播交换机I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2917.28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二十三、精品录播教室</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26851.80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自动录制控制内嵌软件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1382.72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录播导播控制屏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2721.68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4820.04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高清视频会议专用摄像头内嵌软件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1276.10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教师枪机摄像机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4820.04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学生枪机摄像机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4820.04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录播交换机II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1986.79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麦克风</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1659.83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8进4出音频处理器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8316.51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有源音箱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录播导播移动端软件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1429.14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5740.69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电视机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显示屏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2399.03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有源音箱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1757.56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导播键盘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26750.20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二十四、标准考场</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吸顶半球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2772.31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壁挂枪机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2770.87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存储卡</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236.07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企业级硬盘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4968.45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屏蔽仪</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9299.12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媒体信息箱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拾音器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网络时钟</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1222.96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考场接入交换机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1817.41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24口接入交换机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2777.25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标准化考点核心交换机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32534.26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单口信息面板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网络跳线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服务器机柜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6453.27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壁挂机柜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2112.62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电源控制箱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1452.78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不间断电源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35990.71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标准化考场防火墙</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20674.11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标考专用网络流媒体存储平台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125547.69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枪机支架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枪机电源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73.32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室外监控防水盒</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光纤收发器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SIP转发管理三合一服务器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100324.28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网上巡查管理软件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57354.49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屏蔽服务器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69400.59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侦测服务器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80955.70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光纤配线架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操作台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6358.14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防静电地板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580.09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机房接地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总等电位联结端子箱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保密柜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5557.46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八木全向天线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1002.15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全向蘑菇头天线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考务专线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2484.31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二十五、食堂消费系统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服务器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59100.31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智慧餐饮云平台软件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22186.79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后台发卡器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1280.46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管理电脑</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5410.37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人脸双屏消费机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3924.25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二十六、LED显示系统</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室内全彩LED显示屏II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4935.33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5837.66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4608.54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室外LED显示屏I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5284.51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 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20856.44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信息发布终端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2714.36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4043.92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音频设备</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4428.18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显示屏结构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室外LED显示屏II</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4379.34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 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20856.44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信息发布终端</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2714.36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配电柜 V</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9709.21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音频设备</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4428.18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显示屏结构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621.08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基础及混凝土施工</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8861.05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建筑业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高清解码器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84964.11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LCD拼接屏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6764.76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拼接屏支架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4865.28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二十七、机房工程</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浪涌保护器I</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1218.83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浪涌保护器II</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防雷插座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448.13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五孔插座</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接地母线</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绝缘子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接地连接线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主干接地线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11552.88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w:t>
            </w: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数据中心智慧机柜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4662.52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智慧机柜侧板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470.28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快开盲板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智慧机柜轻载托盘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L型托架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水平理线器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束线器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智慧机柜M型走线槽</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391.11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智慧机柜顶后挡板</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103.01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灯带控制器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智慧模块化通道光源模组</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198.78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智慧模块化通道功能天窗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1623.59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智慧模块化通道翻转天窗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1735.56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智慧模块化通道门楣</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1287.68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智慧机房门禁一体机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2700.31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指纹蓝牙模块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3375.69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IC卡</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通道控制器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5121.15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通道安装附件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1511.62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动环安装附件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14780.29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智慧模块化通道跨通道走线桥架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840.66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智慧模块化双通道自动平移门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18378.40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精密配电柜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36910.80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市电配电柜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59163.58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弱电UPS配电柜</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22311.33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模块化UPS不间断电源</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56583.09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模块化UPS功率模块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14421.24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铅酸蓄电池</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2018.00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电池架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2417.27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直流断路器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1354.03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电池开关箱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4022.43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智慧机柜专用普通PDU</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470.98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列间精密空调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130626.38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 xml:space="preserve">是</w:t>
            </w:r>
            <w:r>
              <w:rPr>
                <w:rFonts w:hint="eastAsia" w:ascii="宋体" w:hAnsi="宋体" w:eastAsia="宋体" w:cs="宋体"/>
                <w:i w:val="0"/>
                <w:iCs w:val="0"/>
                <w:color w:val="000000"/>
                <w:sz w:val="18"/>
                <w:szCs w:val="18"/>
                <w:u w:val="none"/>
                <w:lang w:eastAsia="zh-CN"/>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房间级精密空调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66978.96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 xml:space="preserve">是</w:t>
            </w:r>
            <w:r>
              <w:rPr>
                <w:rFonts w:hint="eastAsia" w:ascii="宋体" w:hAnsi="宋体" w:eastAsia="宋体" w:cs="宋体"/>
                <w:i w:val="0"/>
                <w:iCs w:val="0"/>
                <w:color w:val="000000"/>
                <w:sz w:val="18"/>
                <w:szCs w:val="18"/>
                <w:u w:val="none"/>
                <w:lang w:eastAsia="zh-CN"/>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智慧空调延长组件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5374.65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防雷组件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2376.07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监控触摸屏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11145.59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动环监控主机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17426.74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微动环监控平台系统软件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4584.60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软件和信息技术服务业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货物(成品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短信告警模块</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1360.20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温湿度传感器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592.56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烟雾探测器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红外传感器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声光报警器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161.60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不定位式水浸控制器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648.53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不定位漏水感应绳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799.48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硬盘录像机</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2814.66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摄像头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693.30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硬盘</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3022.27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氢气传感器</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1758.99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368.39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245.44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电力电缆Ⅲ</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103.09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配线Ⅰ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设备支架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kg</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gridSpan w:val="9"/>
            <w:tcBorders>
              <w:top w:val="single" w:color="000000" w:sz="4" w:space="0"/>
              <w:left w:val="single" w:color="000000" w:sz="4" w:space="0"/>
              <w:bottom w:val="single" w:color="000000" w:sz="4" w:space="0"/>
              <w:right w:val="single" w:color="000000" w:sz="4" w:space="0"/>
            </w:tcBorders>
            <w:tcW w:w="9437" w:type="dxa"/>
            <w:vAlign w:val="center"/>
            <w:textDirection w:val="lrTb"/>
            <w:noWrap/>
          </w:tcPr>
          <w:p>
            <w:pPr>
              <w:pStyle w:val="875"/>
              <w:jc w:val="center"/>
              <w:rPr>
                <w:rFonts w:ascii="Arial" w:hAnsi="Arial" w:eastAsia="宋体" w:cs="Arial"/>
                <w:i w:val="0"/>
                <w:iCs w:val="0"/>
                <w:color w:val="000000"/>
                <w:sz w:val="18"/>
                <w:szCs w:val="18"/>
                <w:u w:val="none"/>
              </w:rPr>
            </w:pPr>
            <w:r>
              <w:rPr>
                <w:rFonts w:hint="eastAsia" w:ascii="宋体" w:hAnsi="宋体" w:eastAsia="宋体" w:cs="宋体"/>
                <w:b/>
                <w:bCs/>
                <w:i w:val="0"/>
                <w:iCs w:val="0"/>
                <w:color w:val="000000"/>
                <w:sz w:val="20"/>
                <w:szCs w:val="20"/>
                <w:u w:val="none"/>
                <w:lang w:val="en-US" w:eastAsia="zh-CN" w:bidi="ar"/>
              </w:rPr>
              <w:t xml:space="preserve">二十八、综合管路</w:t>
            </w:r>
            <w:r>
              <w:rPr>
                <w:rFonts w:ascii="Arial" w:hAnsi="Arial" w:eastAsia="宋体" w:cs="Arial"/>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桥架200*100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9858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140.52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桥架支吊架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9101.26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kg</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13.61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配管Ⅱ</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配管Ⅲ</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662</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配管Ⅳ</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20.80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663</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配管Ⅴ</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664</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配管Ⅵ</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665</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配管Ⅶ</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98.38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666</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排水管</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667</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接线盒（暗装）</w:t>
            </w: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10.26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668</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接线盒（明装）</w:t>
            </w: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15.89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货物</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669</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手孔井</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743.24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建筑业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670</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土方开挖</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4016.04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建筑业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671</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回填土方</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3932.43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64.33 </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建筑业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8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87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875"/>
        <w:rPr>
          <w:rFonts w:hint="eastAsia"/>
          <w:lang w:eastAsia="zh-CN"/>
        </w:rPr>
      </w:pPr>
      <w:r>
        <w:rPr>
          <w:rFonts w:hint="eastAsia"/>
          <w:lang w:eastAsia="zh-CN"/>
        </w:rPr>
      </w:r>
      <w:r/>
    </w:p>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54"/>
        <w:rPr>
          <w:rFonts w:hint="eastAsia" w:eastAsia="宋体"/>
          <w:b w:val="0"/>
          <w:bCs/>
          <w:lang w:eastAsia="zh-CN"/>
        </w:rPr>
      </w:pPr>
      <w:r>
        <w:rPr>
          <w:rFonts w:hint="eastAsia" w:ascii="宋体" w:hAnsi="宋体" w:eastAsia="宋体" w:cs="宋体"/>
          <w:b w:val="0"/>
          <w:bCs/>
          <w:color w:val="000000"/>
          <w:sz w:val="24"/>
          <w:szCs w:val="24"/>
          <w:lang w:eastAsia="zh-CN"/>
        </w:rPr>
        <w:t xml:space="preserve">产品技术要求</w:t>
      </w:r>
      <w:r>
        <w:rPr>
          <w:rFonts w:hint="eastAsia" w:eastAsia="宋体"/>
          <w:b w:val="0"/>
          <w:bCs/>
          <w:lang w:eastAsia="zh-CN"/>
        </w:rPr>
      </w:r>
      <w:r/>
    </w:p>
    <w:tbl>
      <w:tblPr>
        <w:tblW w:w="505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3"/>
        <w:gridCol w:w="992"/>
        <w:gridCol w:w="7266"/>
        <w:gridCol w:w="327"/>
        <w:gridCol w:w="604"/>
        <w:gridCol w:w="327"/>
      </w:tblGrid>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center"/>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参数要求(</w:t>
            </w:r>
            <w:r>
              <w:rPr>
                <w:rFonts w:hint="eastAsia" w:ascii="宋体" w:hAnsi="宋体" w:eastAsia="宋体" w:cs="宋体"/>
                <w:b/>
                <w:bCs/>
                <w:color w:val="000000"/>
                <w:sz w:val="18"/>
                <w:szCs w:val="18"/>
                <w:highlight w:val="none"/>
                <w:lang w:val="en-US" w:eastAsia="zh-CN" w:bidi="ar"/>
              </w:rPr>
              <w:t xml:space="preserve">不低于以下要求</w:t>
            </w:r>
            <w:r>
              <w:rPr>
                <w:rFonts w:hint="eastAsia" w:ascii="宋体" w:hAnsi="宋体" w:eastAsia="宋体" w:cs="宋体"/>
                <w:b/>
                <w:bCs/>
                <w:i w:val="0"/>
                <w:iCs w:val="0"/>
                <w:color w:val="000000"/>
                <w:sz w:val="18"/>
                <w:szCs w:val="18"/>
                <w:highlight w:val="none"/>
                <w:u w:val="none"/>
                <w:lang w:val="en-US" w:eastAsia="zh-CN" w:bidi="ar"/>
              </w:rPr>
              <w:t xml:space="preserve">)</w:t>
            </w:r>
            <w:r>
              <w:rPr>
                <w:rFonts w:ascii="宋体" w:hAnsi="宋体" w:eastAsia="宋体" w:cs="宋体"/>
                <w:b/>
                <w:bCs/>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一、综合布线</w:t>
            </w:r>
            <w:r>
              <w:rPr>
                <w:rFonts w:hint="eastAsia" w:ascii="宋体" w:hAnsi="宋体" w:eastAsia="宋体" w:cs="宋体"/>
                <w:b/>
                <w:bCs/>
                <w:i w:val="0"/>
                <w:iCs w:val="0"/>
                <w:color w:val="000000"/>
                <w:sz w:val="20"/>
                <w:szCs w:val="20"/>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42U机柜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1.材质:优质冷轧钢板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2.尺寸：600*600*2000mm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产品特点：机柜采用优质冷轧钢板，钢板经脱脂、酸洗、磷化和静电喷塑；前部网孔门或玻璃门可选；后部网孔门或全钢门可选；机柜可以满足顶部桥架走线和底部地板下走线两种方式；机柜立柱可调节；机柜可同时安装脚轮和支脚；机柜具有可方便拆卸的左右侧门和前后门；标配风扇、六位三孔电源插座、浮动螺母、脚轮和支撑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4.安装方式:落地安装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22U机柜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1.规格:22U,600*600*1200mm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2.材质:优质冷轧钢板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3.安装方式:壁挂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1.材质:优质冷轧钢板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2.尺寸：600mm*600mm*2000mm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产品特点：机柜采用优质冷轧钢板，钢板经脱脂、酸洗、磷化和静电喷塑；前部网孔门或玻璃门可选；后部网孔门或全钢门可选；机柜可以满足顶部桥架走线和底部地板下走线两种方式；机柜立柱可调节；机柜可同时安装脚轮和支脚；机柜具有可方便拆卸的左右侧门和前后门；标配风扇、六位三孔电源插座、浮动螺母、脚轮和支撑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4.安装方式:落地安装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8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1.满足标准19英寸IT和网络设备的放置，前进风、后出风，其设计符合YD/T2319标准，尺寸为W600*D1200*H2000mm，内部空间42U；含侧门；层板*1；PDU*2；盲板*10；承重底座*1。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2.机柜采用一体化组装式结构设计，由机架、顶盖、底板、气流遏制组件、PDU挂耳2套、50套螺钉、并柜组件、前单后双网孔门，竖直扎线板，承重板，盲板，横装接地铜条，PDU及配件组成，可方便拆卸。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室外设备箱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1.整体采用不小于1.0mm优质冷轧钢板加工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2.密封防水，表面清洗钝化后喷塑处理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3.尺寸800*600*250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4.定制，含16A空开及接线端子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LC型光配线架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1.配线架内可容纳12芯SC、ST、FC尾纤或24芯LC尾纤的熔接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2.1U高度、19英寸宽度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1U理线架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1.1U高度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2.夹接方式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3.最多可安装五十条跳线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4.盖板可以上下双向翻盖，也可以取下盖板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单孔面板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采用快速拆卸设计，表面无螺丝孔。面板表面带嵌入式图表及标签位置，配有电话和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2、材料：所有塑料材料采用ABS材质耐腐塑料。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3、含六类非屏蔽模块。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双孔面板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采用快速拆卸设计，表面无螺丝孔。面板表面带嵌入式图表及标签位置，配有电话和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2.材料：所有塑料材料采用ABS材质耐腐塑料。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3.含六类非屏蔽模块。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多媒体桌插盒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规格:含HDMI、音频、电源、网络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会议系统地插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1.规格:8芯数字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2.安装方式:地面安装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1.通用型地插，满足1口、2口3口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2.嵌入式面框，安装方便；防渗构造，嵌入式面框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3.根据需求打开方式分别设计了弹起式与开启式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4.材质:铜质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5.含六类非屏蔽模块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讲台地插盒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含2*HDMI、2*音频、1*电源、1*网络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多媒体地插盒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含视频、音频、电源、网络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五孔插座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1.规格:220V,10A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2.安装方式:明装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六类非屏蔽跳线（2米28AWG）</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1.2米六类非屏蔽网络28AWG跳线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2.标准软跳线采用多股线芯设计生产而成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3.RJ45头、护套、线缆一体化，确保多次插拔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4.导线间有PE绝缘层；外护套为PVC绝缘材料</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LC单模跳线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1.外皮材料采用阻燃型高分子PVC材料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2.符合YD/T1272、 ANSI/TIA-568、ISO/IEC 11801标准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3.光学特性:平均连接损耗：≤ 0.2 dB ;重复插拔：&lt; 0.2 dB，每500次插拔 ;最小反射损耗：20 dB ;最大回损：-50 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4.物理特性:光纤外径:单芯：3mm、双芯：3.6mm×6.6mm ;最小弯曲半径：3.8cm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工作温度范围：-20～70℃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5.材料：陶瓷</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LC单模尾纤</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1.外皮材料采用阻燃型高分子PVC材料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2.符合YD/T1272、 ANSI/TIA-568、ISO/IEC 11801标准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3.光学特性:平均连接损耗：≤ 0.2 dB ;重复插拔：&lt; 0.2 dB，每500次插拔最小反射损耗：20 dB ;最大回损：-50 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4.物理特性:光纤外径:单芯：3mm、双芯：3.6mm×6.6mm ;最小弯曲半径：3.8cm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工作温度范围：-20～70℃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5.材料:陶瓷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6.含光纤熔接、测试衰耗、固定光纤连接器、盘留固定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LC耦合器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1.设备性能符合TIA/EIA 568，ISO/IEC 11801标准。采用高密度陶瓷内芯，符合JIS规格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2.插拔次数：≥1200次，典型插入损耗为-0.3db，设备具有低插入损耗，高回波损耗的特点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3.光纤适配器有单工SC、ST、FC和双工SC、LC等类型</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多媒体箱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1.尺寸400*300*120mm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型号:上部设置有电源插座空间支持两个ONU设备供电;右部设置电源线放置槽，翻盖式门板固定结构，使箱体内部更加整洁美观;配置熔纤盘，最大支持安装2个ONU8口；1个8位电源插座；抗拉强度≥300MPa;产品需全面符合YD/T 2150-2020标准，并通过外观、盐雾试验、涂层附着力检测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3.安装方式:嵌墙暗装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12芯光缆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1.规格:12芯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2.符合TIA/EIA-568-C.3标准，ITU G.651 、IEC793-2A1b技术要求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3.光纤传输特性 衰减：1310nm≤0.36dB/km 1550nm≤0.22dB/km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2芯光缆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2.特性:阻燃型高强度、高韧性聚氨酯（TPU）弹性体护套，氧指数高，阻燃性好，耐油和化学腐蚀，抗撕裂，低温柔韧性好，弹性强，应力缓冲性好，耐磨耐压护套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1.规格:8芯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2.敷设方式:管内或桥架内敷设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6类四对非屏蔽双绞线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1.规格:6类四对非屏蔽低烟无卤双绞线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2.敷设方式:管内或桥架内敷设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139580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2.规格:RVV-2*1.0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2.规格:RVV-2*1.0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2.规格:RVV-3*1.0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2.规格:RVV-3*1.5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2.规格:RVV-3*2.5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2.规格:RVV-3*2.5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2.规格:RVVP-4*1.0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2.规格:RVVP-2*1.5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2.规格:RVVP-2*1.5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2.规格:RVV-2*2.5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1.配线形式:管内或桥架内敷设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2.规格:RVVP-2*2.5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2.规格:RVV-4*1.0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电源线Ⅷ</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2.规格:RVV-3*6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五方通话线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1.规格:RVVP-4*1.0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2.敷设方式:管内或桥架内敷设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1.规格:RVV-2*1.5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室外喇叭线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1.规格:RVV-2*2.5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1.规格:RVV-3*1.5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1.规格:2*100芯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2.材质:精炼铜线芯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1.规格型号:RVVP-3*1.0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2.拾音器线路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音频线Ⅲ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1.规格:128编话筒线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音频线Ⅳ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1.规格:RVVP-2*0.5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1.规格:RVB-2*2.5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1.规格:2*300芯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2.材质:精炼铜线芯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三芯护套线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1.规格:RVV-3*0.75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同轴电缆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1.含N型、N-J型连接器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2.含N转SMA接口跳线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天线专用同轴电缆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1.规格:SYV-50-5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2.敷设方式:管内敷设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音频连接线Ⅰ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1.规格:3米长,3.5(耳机插头)*1,双莲花(RCA)*1,线径:0.3mm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2.含配套直头式连接线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音频连接线Ⅱ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规格:1.2米长,3.5(耳机插头)*1,双莲花(RCA)*1,线径:0.3mm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音频连接线Ⅲ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规格:1.8米长，卡侬头（母）-卡侬头（公）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音频连接线Ⅳ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规格:1.8米长,3.5(耳机插头）-双6.35话筒插头</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音频连接线Ⅴ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规格:1.8米长,莲花（RCA）-莲花（RCA）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6.长度:3米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7.HDMI头大小:20*26*10.5mm,线径:7.3mm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6.规格:长度8米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7.HDMI头大小:20*26*10.5mm,线径:8mm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6.规格:长度10米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7.HDMI头大小:20*26*10.5mm,线径:8mm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6.规格:长度20米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7.HDMI头大小:20*26*10.5mm,线径:8mm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6.规格:长度30米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7.HDMI头大小:20*26*10.5mm,线径:8mm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HDMI高清线Ⅵ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1.分辨率:3840*2160,60Hz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2.屏蔽:铝箔+编织+地线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3.外皮材质:PVC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4.线芯:镀锡铜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5.支持HDMI 2.0版本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6.规格:长度40米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7.HDMI头大小:20*26*10.5mm,线径:8mm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规格:六芯线（2芯485通信线，4芯联动线）10m/根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二、计算机网络</w:t>
            </w:r>
            <w:r>
              <w:rPr>
                <w:rFonts w:hint="eastAsia" w:ascii="宋体" w:hAnsi="宋体" w:eastAsia="宋体" w:cs="宋体"/>
                <w:b/>
                <w:bCs/>
                <w:i w:val="0"/>
                <w:iCs w:val="0"/>
                <w:color w:val="000000"/>
                <w:sz w:val="20"/>
                <w:szCs w:val="20"/>
                <w:highlight w:val="none"/>
                <w:u w:val="none"/>
              </w:rPr>
            </w:r>
            <w:r/>
          </w:p>
        </w:tc>
      </w:tr>
      <w:tr>
        <w:trPr>
          <w:trHeight w:val="57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防火墙</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1.固化千兆电口数量≥8个；固化千兆光口数量≥2个；固化万兆光口数量≥4个；2个扩展槽，配置480G SSD硬盘，配置热插拔冗余电源；三层网络吞吐≥10Gbps ；IPS吞吐量≥2.3Gbps；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2.三层网络吞吐≥10Gbps ；IPS吞吐量≥2.3Gbps；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3.最大并发连接≥100万；最大新建连接≥10万；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6.支持自定义设置登录端口、登录超时时间、登录错误允许次数、锁定时间；开启、关闭验证码功能，支持恢复默认配置；支持一键收集本机上所有信息，并提供打包下载，用于故障定位；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7.支持对HTTP、TCP、UDP、DNS、TLS等常用协议及应用的攻击检测和防御；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8.支持对欺骗攻击、注入攻击、跨站请求伪造、跨站脚本攻击、代码执行、释放重利用等多种类别的威胁进行检测和防御；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9.支持扩展防病毒功能，病毒库特征超过200万；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10.支持HTTP、FTP、POP3、SMTP协议病毒过滤，支持2层以上的文件压缩；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11.IPS规则数量≥7400条，可针对具体的规则条目设置启用和禁用；要求系统自带；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12.能够精确识别网络应用，包括但不限于HTTP协议、IP网络电话、网络游戏软件、网络购物、P2P应用软件、互联网金融、即时通讯、远程控制等，具备完善的应用库，应用数量≥3400种。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6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上网行为管理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1.整机最少支持2个千兆电口和4个扩展槽，具有2TB的硬盘存储，支持并配置冗余电源；设备最大吞吐≥6Gbps，全功能开启适用审计带宽≥2Gbps，整机最大支持并发连接数400万，整机每秒新建连接数≥50000/秒；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2.部署模式支持路由模式，旁路模式、网桥模式、混合模式部署；切换部署模式无需重启，不影响设备正常使用；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3.ARP表/邻居表支持Web管理ARP表查看，并支持指定静态ARP；支持Web管理IPv6邻居表查看，并支持指定静态；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4.支持违规网站、违规搜索、违规帖子、违规上传、违规邮件、潜在威胁的告警记录；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5.支持对每个用户的源、服务等进行最大上下行会话数控制，避免网络滥用。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6.支持FTP的上传和下载记录，包括用户名和文件名，以及上传文件还原，下载的文件名称记录；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基于个人的所有行为监控报表，包括：网页标题记录、发帖记录、网页评论记录、在搜索引擎上的搜索记录、网页文件上传记录、URL访问记录、即时通讯的登录信息/聊天内容/文件传输记录、邮件记录（详细内容、附件）、FTP登录信息/上传记录/下载记录。</w:t>
            </w:r>
            <w:r>
              <w:rPr>
                <w:rFonts w:hint="eastAsia" w:ascii="宋体" w:hAnsi="宋体" w:eastAsia="宋体" w:cs="宋体"/>
                <w:i w:val="0"/>
                <w:iCs w:val="0"/>
                <w:color w:val="000000"/>
                <w:sz w:val="16"/>
                <w:szCs w:val="16"/>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校园网-核心交换机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1.交换容量≥645Tbps，包转发率≥ 230400Mpps，以官网最小值为准；采用正交CLOS架构设计，主控引擎与业务板卡完全物理分离, 采用全分布式转发处理架构，独立主控引擎插槽≥2个，独立业务插槽数≥8个，独立交换网板插槽≥4个；配置冗余引擎、冗余交换网板、冗余电源，提供≥10个40G/100G光接口、提供≥8个万兆光接口、提供≥8个千兆光接口、提供≥24个千兆电接口，提供40G虚拟化线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2.支持STP、 RSTP、 MSTP，支持端口聚合，支持一对一镜像、多对一镜像、一对多镜像，支持流镜像；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3.N:1虚拟化：可将2台物理设备虚拟化为1台逻辑设备进行管理；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4.支持VXLAN二三层分布式网关，支持EVPN，支持VXLAN双活；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5.支持静态路由、RIP、RIPng、OSPF、OSPFv3、BGP、BGP4+、ISIS、ISISv6，支持路由协议多实例，支持GR for OSPF/IS-IS/BGP，支持策略路由；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6.支持IPv6过渡技术，IPv4/IPv6双栈、6over4隧道、4 over6隧道；支持IPv6 DHCP SERVER、IPv6 DHCP Relay、DHCP Snooping；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7.支持双交换网板和双引擎等关键模块在转发数据流的期间进行热插拔零丢包；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8.支持基于GRPC的Telemetry技术，实现对CPU、内存等信息的周期性采集。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核心产品</w:t>
            </w:r>
            <w:r>
              <w:rPr>
                <w:rFonts w:hint="eastAsia" w:ascii="宋体" w:hAnsi="宋体" w:eastAsia="宋体" w:cs="宋体"/>
                <w:b/>
                <w:bCs/>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校园网-光汇聚交换机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1.交换容量≥18Tbps，包转发率≥3500Mpps，以官网最小值为准；要求设备高度≤6U，即高度≤264mm；提供≥2个40G/100G光接口；具备满足≥150个独享10G带宽的传输通道；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2.设备内置网络管理平台，能够对设备、光链路进行监控管理。同时能够通过创建业务模板，实现各类业务的快速上线；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3.支持RIP，OSPF，BGP，RIPng，OSPFv3，BGP4+；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 Telemetry 技术，实现对CPU、内存等信息的周期性采集；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5.单台配置：引擎、风扇、电源等关键组件冗余配置；配置通道双边配套光模块及所需配套设备。</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校园网-8口POE交换机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1.交换容量≥430Gbps，包转发率≥120Mpps，以官网最小值为准；固化1000M以太网电口≥8个，10G以太网电口（非光转电口）≥2个，1G/10G SFP+光接口≥2个；整机POE功率输出≥125W，支持POE++供电；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2.为保证设备在受到外接机械碰撞时能够正常运行，要求所投交换机IK防护测试级别至少达到IK05；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3.要求设备采用静音设计，噪声值＜20dBA；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4.支持端口浪涌抗扰度≥8KV（即具备8KV的防雷能力）；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5.支持IPv4和IPv6的静态路由、RIP/RIPng、OSPFv2/OSPFv3等三层路由协议。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校园网-16口POE交换机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1.交换容量≥600Gbps，包转发率≥120Mpps，以官网最小值为准；固化1000M以太网电口≥16个，10G以太网电口≥2个，1G/10G SFP+光接口≥2个；整机POE功率输出≥250W，支持POE、POE+、POE++(最大90W）远程供电；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▲2.要求设备采用静音设计，噪声值＜20dB；（提供第三方检测机构出具的具有CMA标识的检测报告扫描件或复印件）；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3.支持端口浪涌抗扰度≥8KV（即具备8KV的防雷能力）；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4.支持IPv4和IPv6的静态路由、RIP/RIPng、OSPFv2/OSPFv3等三层路由协议。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1.固化千兆电口数≥8；固化千兆光口数≥2个，固化万兆光口数≥2个；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2.802.11转发性能≥20G；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3.最大可支持管理1024个AP；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4.设备应符合国标GB/T 20138-2023《电器设备外壳对外界机械碰撞的防护等级(IK代码)》标准，至少达到防护等级IK08；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5.要求设备可配置AP的本地数据转发技术模式，即可根据网络的SSID和用户VLAN的规划，决定数据是否需要全部经过无线AC转发或直接进入有线网络进行本地交换；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 802.11R快速漫游；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7.具备AP逃生功能，当在AC不可达造成AP离线时，离线的AP能够继续维持已经接入的终端保持业务正常，提升无线网络的可靠性；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8.支持实时频谱防护,可视化射频干扰源对无线局域网的性能的影响。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面板AP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1.面板型AP，支持嵌入86面板安装方式，支持802.11be标准，采用双射频设计，整机空间流≥4条，整机最大接入速率≥3.57Gbps；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2.2.5G以太网光口上联口≥1个，1G以太网电口下联口≥4个；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3.内置蓝牙5.0；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4.支持SSID隐藏，支持为每个SSID配置单独的认证方式、加密机制，VLAN属性；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5.支持基于终端数或流量的智能负载均衡，支持基于STA/SSID/AP的限速；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6.为避免无线网络中私接非法AP，所投AP应支持非法AP检测及反制功能。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放装AP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1.支持802.11be标准，采用双射频设计，整机空间流≥4条，整机最大接入速率≥3.57Gbps；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2.支持蓝牙5.3；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3.支持2.5G以太网接口≥1个，支持5G光口≥1个；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4.支持SSID隐藏，每个SSID可配置单独的认证方式、加密机制，VLAN属性；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5.支持基于SSID、射频卡的用户数限制；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6.所投AP内置探针功能，能够对覆盖范围的终端MAC信息进行检测；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7.支持基于终端数或流量的智能负载均衡。</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室外全向AP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1.室外型无线AP；支持802.11ax标准，整机双射频，4条空间流，整机最大无线接入速率≥2.975Gbps；内置全向天线设计；1000M以太网电口≥1个，2.5G光口≥1个；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2.支持内置蓝牙5.0；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3.支持IP68防护等级；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4.室外无线接入点外壳满足阻燃要求，符合国标GB 4943.1标准。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室外定向AP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1.室外型无线AP；支持802.11ax标准，整机双射频设计，4条空间流，整机最大无线接入速率≥2.975Gbps；内置定向天线设计；1000M以太网电口≥1个，2.5G光口≥1个；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2.支持IP68防水防尘等级；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3.支持内置蓝牙5.0。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网管平台一体机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1.支持创建交换机的业务模板，支持图形化界面提前规划各端口业务；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2.交换机支持零配置上线，即插即用；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3.当交换机出现故障，支持零配置替换。支持自适应不同型号间的设备替换，以及替换后新设备支持终端在任意端口接入，并且终端在原有设备接入端口的配置可自动跟随到新设备端口；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4.支持光模块与光链路运维检测与故障告警，并可在拓扑中呈现并查看详细信息，包括提供告警原因分析与处理建议；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5.支持拓扑运维，可以在拓扑上呈现：环路告警、离线告警、光链路告警；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6.当设备检测到接入侧设备因为设备掉电、主干光纤端口、分支光纤断开导致接入侧设备离线时，通过告警主动通过控制器诊断结果，在告警中呈现设备离线原因和处理建议；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7.当网络出现环路时能自动产生告警，并在拓扑中显示具体的环路设备告警，能够查询到具体的环路端口；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8.配置处理器≥1颗，每颗CPU≥32核心64线程，主频≥2.7Ghz，内存≥32G ，硬盘≥1.92T SSD。</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认证设备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1.1U，6个GE电口，1个RJ-45配置口，USB口≥2个；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2.硬盘≥1T，内存≥2G，支持Linux操作平台，支持PostgreSQL数据库；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3.为满足多种应用场景，准入方式应支持有线的用户名密码认证（EAP-MD5）、无线的用户名密码认证 （PEAP-MSCHAPV2） 和USB-KEY CA证书认证（EAP-TLS）；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4.访客二维码名片/公共二维码注册；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5.支持与第三方Radius联动，将认证信息转发给第三方Radius服务器进行认证，即实现统一身份源；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6.支持与WindowsAD域联动，实现与WindowsAD的整合认证，一次登陆完成802.1X认证和WindowsAD认证；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7.支持用户上线后弹出广播消息、网页；支持设置禁止认证时段，在该时段内用户禁止认证，无法上网；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8.首次登陆账号激活，并强制修改密码。首次进行认证时，强制要求用户设置密保：手机号、邮箱账号、私密问答作为密保凭据任选其一；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9.防密码暴力破解-随机校验码机制： 认证页面输入N（默认3 次）次错误密码后，将需要输入随机校验码，并记录登录者的IP及MAC，以防止用户通过自动化工具暴力破解密码；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10.配置500个并发在线用户授权。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集中供电设备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规格型号:集中供电主机,内置电源,支持母线供电或者扩展卡供电,最大支持370W供电输出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三、电话语音系统</w:t>
            </w:r>
            <w:r>
              <w:rPr>
                <w:rFonts w:hint="eastAsia" w:ascii="宋体" w:hAnsi="宋体" w:eastAsia="宋体" w:cs="宋体"/>
                <w:b/>
                <w:bCs/>
                <w:i w:val="0"/>
                <w:iCs w:val="0"/>
                <w:color w:val="000000"/>
                <w:sz w:val="20"/>
                <w:szCs w:val="20"/>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主机系统-电话交换机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支持300分机60并发，可扩展至500分机&amp;90并发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支持100条SIP中继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内置GP-IPPBX VOS软件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默认不带模拟口（最多可配置24个模拟中继/模拟分机）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E1中继最多支持3个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支持自动录音（通过SD卡/U盘/USB硬盘或网络磁盘储存录音文件）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支持会议室控制面板，支持30/60方会议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包含5个Linkus软电话授权，支持IOS\安卓\Windows\Mac OS系统使用，可开通LCS隧道/即时聊天服务。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支持广播对讲、呼叫队列、响铃组、呼入匹配、语音导航、权限管理、分机账号、自动配置、安全中心等功能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综合中继接入设备-8路中继网关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1.名称:综合中继接入设备-8路中继网关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2.FXO接口：8个;(桌面型，支持壁挂);协议：SIP、IAX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3.语音编码：G.711,G.722,G.726,G.729A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4.语音处理能力：支持全并发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IP话机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2.3寸 132x64分辨率带背光黑白屏；2个SIP账号；支持Opus编解码；支持耳机；可挂墙；2个支架角度；带电源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四、张力电子围栏</w:t>
            </w:r>
            <w:r>
              <w:rPr>
                <w:rFonts w:hint="eastAsia" w:ascii="宋体" w:hAnsi="宋体" w:eastAsia="宋体" w:cs="宋体"/>
                <w:b/>
                <w:bCs/>
                <w:i w:val="0"/>
                <w:iCs w:val="0"/>
                <w:color w:val="000000"/>
                <w:sz w:val="20"/>
                <w:szCs w:val="20"/>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张力围栏用六线制双防区控制杆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六线制张力模块和控制器一体化设计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高精度张力传感器：能够侦测微小的张力变化，实时安全监测周界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多种报警监测：钢索拉紧、松弛、剪断、防拆、断电等均报警输出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自适应温度变化：创新设计侦测算法，能够自动追踪补偿环境温度变化而引起的张力误差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零售后维护设计：自适应系统张力变形，使用模糊控制算法，能自动补偿钢丝等变形而产生的误差，使系统长期稳定运行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宽电压供电范围，本地声光报警接口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控制杆专用底座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1.控制杆配套底座,可两种角度调节,分三部份组成：底座背板和两个侧耳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2.材质:304不锈钢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高压避雷器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规格:避雷功能；与接地桩、接地线配套使用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接地极</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1.材质:热镀锌角钢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2.规格:∠50×5×2500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1.材质:铜导线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2.规格:BVR-6mm2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张力终端受力杆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1.铝合金材质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2.用于防区尾部或拐弯处,安装角度可通过配套底座调节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受力杆专用底座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1.规格型号:包含</w:t>
            </w:r>
            <w:r>
              <w:rPr>
                <w:rFonts w:hint="eastAsia"/>
                <w:color w:val="000000"/>
                <w:highlight w:val="none"/>
                <w:lang w:val="en-US" w:eastAsia="zh-CN"/>
              </w:rPr>
              <w:t xml:space="preserve">1</w:t>
            </w:r>
            <w:r>
              <w:rPr>
                <w:rFonts w:hint="eastAsia" w:ascii="宋体" w:hAnsi="宋体" w:eastAsia="宋体" w:cs="宋体"/>
                <w:i w:val="0"/>
                <w:iCs w:val="0"/>
                <w:color w:val="000000"/>
                <w:sz w:val="16"/>
                <w:szCs w:val="16"/>
                <w:highlight w:val="none"/>
                <w:u w:val="none"/>
                <w:lang w:val="en-US" w:eastAsia="zh-CN" w:bidi="ar"/>
              </w:rPr>
              <w:t xml:space="preserve">个底座和2个螺丝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2.铝合金材质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张力中间支撑杆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材质:铝合金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支撑杆专用底座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1.材质:铝合金材质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2.规格:一包含一个底座和配套螺丝</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万向滑轮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2.规格:终端杆+6个滑轮就变成转向杆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多股张力线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1.材质:SUS304不锈钢材质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2.支持多股,直径≥1.2mm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张力收紧器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材质:不锈钢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张力弹簧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材质:不锈钢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张力线束线器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2.用于张力线之间的固定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警示牌</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规格:夜光型</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高压绝缘线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产品材质:氧化锌电阻片、铝芯、电缆料，耐高压15KV，单芯硅胶绝缘材质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总线报警主机Ⅰ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报警输入：支持本地16路，最大可扩展到256路；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报警输出：本地4路，最大可扩展到256路；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无线防区：支持通过网络模块扩展最大64路无线防区；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网络制式：4G可选；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网络接口：2个RJ-45 10M/100M以太网口；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电话线：1路PSTN；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RS-485接口：2路，支持键盘、扩展模块、打印机；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M-BUS总线接口：支持2路MBUS扩展，单路最大通信距离2.4KM；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蓄电池：1个接口，蓄电池规格DC12V/7Ah；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辅电输出：1路DC12V/1A；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蜂鸣器：1个；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供电方式：AC100~AC240V，50Hz/60Hz。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报警键盘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1.分辨率:128x64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2.LCD屏尺寸：56.27x38.35mm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防区状态指示灯、故障指示灯、布撤防指示灯、网络指示灯、通讯指示灯；具有0~9数字键和菜单键；具蜂鸣器；壳体防拆；对主机编程、布撤防、消警、旁路/旁路恢复、子系统操作、继电器操作、防区状态查询、步测模式等功能；支持防区状态、系统故障、程序版本、通信参数查询；支持无线433MHz,支持无线遥控器，RS485接口与主机连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双防区模块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双防区扩展；常开、常闭类型探测器可选；最大级联数120；通信协议Mbus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蓄电池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型号:12V7A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声光警号</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ABS外壳,具有一定阻燃性能 ,多种安装方式可选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四光束主动红外对射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1.固定光束频率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2.报警方式：四光束同时遮挡报警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产品包括发射端和接收端，发射端发送红外信号，接收端接收，并输出报警信号，探测器探测距离100m（户外）报警输出NC/NO可选，适应不同项目需求;探测器感应速度可调节：35-700msec可调;探测器内置防拆开关，防拆报警输出，更加安全可靠;支持数字抗白光技术，专用滤光镜片，抗白光等级6500Lux;抗EMC、RFI干扰,适应基站、货仓等较为恶劣的使用环境;抗雷击、抗冰霜设计，产品户外使用更稳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红外对射T型支架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材质:铝合金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单防区扩展模块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规格:单防区扩展；常开、常闭类型探测器可选；最大级联数240；通信协议Mbus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张力控制器供电电源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规格:输入 :AC100~246V 50/60Hz 输出Output: AC  24V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室外设备安装箱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1.型号:抗氧化、耐腐蚀性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2.材质:不锈钢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3.尺寸400*300*180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五、监控系统</w:t>
            </w:r>
            <w:r>
              <w:rPr>
                <w:rFonts w:hint="eastAsia" w:ascii="宋体" w:hAnsi="宋体" w:eastAsia="宋体" w:cs="宋体"/>
                <w:b/>
                <w:bCs/>
                <w:i w:val="0"/>
                <w:iCs w:val="0"/>
                <w:color w:val="000000"/>
                <w:sz w:val="20"/>
                <w:szCs w:val="20"/>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室内高清半球摄像机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分辨率不低于400万像素；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采用不低于1/1.8英寸CMOS图像传感器；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低照度:彩色:≤0.0002lx，黑白:≤0.0001lx；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采用AI ISP技术，支持周界防范（绊线入侵，区域入侵）、SMD Plus(人形/车形检测)；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设备检测到人员后可自动调节补光灯的亮度，人员离开后补光灯恢复；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设备采用2颗（暖光灯）补光，可见光：≥30米；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可自动调节画面中人脸、人体目标以及环境景物的亮度、色彩饱和度、对比度、锐度；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支持畸变矫正功能(LDC），开启畸变矫正功能后，输出图像的几何失真、画面畸变应减小；开启畸变矫正功能，几何失真应小于等于9.2%；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内置MIC；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支持DC12V/POE供电方式；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室内高清枪型摄像机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采用不低于400万1/3英寸CMOS图像传感器；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内置高效红外补光灯；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支持绊线入侵；区域入侵；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内置不少于1个麦克风；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支持DC12V/PoE供电方式；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室内防拥挤枪型摄像机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支持人流密度检测算法，可实现拥挤区域的检测及报警；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可结合人体特征，可对重复客流进行去重，并区分经过客流及出入客流；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内置GPU芯片，支持深度学习算法，有效提升检测准确率；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支持三种智能资源切换：通用行为分析、人数统计、异常行为分析；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支持人数统计：支持排队管理；支持区域内人数统计；进入/离开人数统计，并可生成人数统计日/月/年报表，导出使用；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可检测在设定区域内是否有人员拥挤，报警类型可设置为自适应或自定义；可设置灵敏度:当超过设置的最短持续时间时，可触发报警;报警类型设置为自定义后，可添加拥堵等级；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支持绊线入侵，区域入侵，快速移动，物品遗留，物品搬移，徘徊检测，人员聚集，停车检测，离岗检测；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支持声光报警联动，当报警产生时，可触发联动声音警报和灯光闪烁；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采用不低于1/2.7英寸CMOS图像传感器，最大可输出400万（2688 × 1520）@25fps；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支持H.265编码，压缩比高，实现超低码流传输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内置高效暖光和红外补光灯，最大红外监控距离60米，最大暖光监控距离30米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支持报警2进2出，音频1进1出，485，最大支持512G Micro SD卡，内置双麦克风，内置扬声器；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支持DC12V/PoE供电方式，支持12V电源返送，最大电流165mA；支持IP67防护等级。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半球网络摄像机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采用不低于400万像素1/2.9英寸CMOS图像传感器；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可输出不低于400万(2688×1520)@25/30fps；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焦距≤2.8mm；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支持电瓶车检测；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内置ToF传感器，可对画面中人为用手、雨伞等恶意遮挡相机行为进行报警；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支持内置语音播放,播放次数可设置为1~10次;可将白光设置为常亮和闪烁2种模式,闪烁频率、闪烁时长、闪烁周期可设；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支持同时开启视频遮挡和电瓶车入梯检测功能，当设备镜头被遮挡条件下电瓶车进入电梯，撤出遮挡物后应给出报警提示，直到电瓶车离开电梯，报警结束；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设备可通过接口外接楼层传感器：传感器正常工作后，可通过IE浏览器对楼层信息进行配置；可配置地上楼层数、地下楼层数,当前楼层；支持"智能填充"功能;支持修改楼层名称,名称支持数字和大小写字母组合;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当设备进行重启操作后，无需重新配置楼层信息，监控画面可正确显示当前楼层；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报警1进1出（报警输出为干式报警，支持常开/常闭），最大支持256GMicroSD卡，内置MIC，内置扬声器；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支持工作电压DC12V（±30%）。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室内高清轨迹枪型摄像机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采用不低于400万像素1/1.8英寸CMOS图像传感器；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内置GPU芯片，支持深度学习算法，有效提升检测准确率；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可输出不低于400万(2688×1520)@50/60fps；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设备具有抓拍功能，在低照度环境下抓拍功能可自动开启，在混合场景下，可同时分别抓拍清晰的车牌、车辆及人脸；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支持2.7mm-12mm可变焦距，支持不小于F1.2光圈；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内置不少于4颗补光灯，每颗补光灯均有红外灯和白光灯组成；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补光灯开启后，无明显波纹状、圆环状、麻点状、条纹状及不规则亮斑；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最大支持输出分辨率2688×1520，支持五码流，不小于两路1080P高清视频；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支持六种智能资源切换：通用行为分析、人脸检测、人脸识别、视频结构化、人数统计、道路监控；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支持声光报警联动，可触发联动声音警报和灯光闪烁；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0.001lux照度下，可自动提升视频画面中人脸与人体目标的亮度；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设备支持场景大模型算法， 开启环境自适应功能后， 可自动识别不同环境光的监控场景并切换图像配置， 包括宽动态、曝光、增益等参数；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支持报警3进2出，双MIC，扬声器，音频2进1出，485，BNC，支持不小于512GMicroSD卡；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支持DC12V/AC24V/POE三合一供电方式，支持12V电源返送；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支持变焦镜头全焦段图像畸变校正功能，相机从短焦到长焦变倍全过程均可同步自动进行画面畸变校正，画面几何失真全焦段≤3%；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人脸识别摄像机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采用不低于400万像素1/1.8英寸CMOS图像传感器；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内置GPU芯片，支持深度学习算法，有效提升检测准确率；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可输出不低于400万(2688×1520)@50/60fps；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设备具有抓拍功能，在低照度环境下抓拍功能可自动开启，在混合场景下，可同时分别抓拍清晰的车牌、车辆及人脸；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支持2.7mm-12mm可变焦距，支持不小于F1.2光圈；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内置不少于4颗补光灯，每颗补光灯均有红外灯和白光灯组成；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补光灯开启后，无明显波纹状、圆环状、麻点状、条纹状及不规则亮斑；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最大支持输出分辨率2688×1520，支持五码流，不小于两路1080P高清视频；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支持六种智能资源切换：通用行为分析、人脸检测、人脸识别、视频结构化、人数统计、道路监控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支持声光报警联动，可触发联动声音警报和灯光闪烁；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0.001lux照度下，可自动提升视频画面中人脸与人体目标的亮度；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设备支持场景大模型算法， 开启环境自适应功能后， 可自动识别不同环境光的监控场景并切换图像配置， 包括宽动态、曝光、增益等参数；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支持报警3进2出，双MIC，扬声器，音频2进1出，485，BNC，支持不小于512GMicroSD卡；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支持DC12V/AC24V/POE三合一供电方式，支持12V电源返送；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支持变焦镜头全焦段图像畸变校正功能，相机从短焦到长焦变倍全过程均可同步自动进行画面畸变校正，画面几何失真全焦段≤3%；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防油污红外定焦枪型网络摄像机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采用不低于400万像素1/2.7英寸CMOS图像传感器；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支持玩手机检测、垃圾桶未盖检测、老鼠检测功能；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设备可对垃圾桶未盖进行检测，当检测到垃圾桶未盖时可触发报警；报警的最短持续时间和重复报警时间可设置；设备可对未盖的垃圾桶持续报警；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设备可对老鼠进行检测，当检测到老鼠时可触发报警；报警的最短持续时间和重复报警时间可设置；设备可对老鼠持续报警；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内置高效红外补光灯，最大补光监控距离80米;内置暖光灯，最大补光监控距离30米；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支持报警2进2出，音频1进1出，485，BNC，电源返送，支持不小于512GMicroSD卡；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设备可通过RS485接口接入温湿度传感器，当温度、湿度超过预设的阈值时可触发报警；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支持DC12V/POE供电方式；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室外低照度摄像机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分辨率不低于400万像素；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采用不低于1/1.8英寸CMOS图像传感器；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采用AI ISP技术，支持周界防范（绊线入侵，区域入侵）、SMD Plus(人形/车形检测)；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支持防补光过曝功能，设备检测到人员后可自动调节补光灯的亮度,人员离开后补光灯恢复；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设备采用4颗（暖光灯）补光，可见光：≥40米；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可自动调节画面中人脸、人体目标以及环境景物的亮度、色彩饱和度、对比度、锐度;画面信噪比不小于50dB,色彩饱和度不小于120%；（实际试验环境照度:0.2lx信噪比:50dB色彩饱和度:144.9%）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支持畸变矫正功能(LDC),开启畸变矫正功能后,输出图像的几何失真、画面畸变应减小;开启畸变矫正功能,几何失真应小于等于9.2%；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低照度：彩色:≤0.0002lx，黑白:≤0.0001lx；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内置MIC；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支持DC12V/POE供电方式；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180°全景网络摄像机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采用全景细节一体化设计，全景采用不低于4个镜头拼接成不小于180度全景画面，细节内置大倍率高速变焦镜头；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采用4个不低于200万像素1/1.8英寸CMOS图像传感器；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全景通道像素≥800万，细节通道像素≥400万；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4个视频画面拼接后的全景画面:水平视场角:≥180°垂直视场角:≥103°；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光学变倍应≥40倍；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全景摄像机支持自动拼接功能,可将任意连续的2个至4个视频画面进行拼接显示；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支持不低于2颗GPU芯片，支持深度学习算法；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全景、细节内置加热模块,可对镜头前盖玻璃加热,去除镜头玻璃上的冰状和水状附着物；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细节摄像机自带雨刷,可远程控制开启雨刷；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人员密度检测功能,可通过浏览器对全景画面设置不少于8个检测框,检测区域人数可通过OSD叠加的形式展示并可设置5个拥挤等级的人数,当检测框中的人数在5个拥挤等级之间变化时可触发报警,可按人数或按百分比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具有大模型开关设置选项,开启大模型模式后,对人群的检测距离可提升2倍；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9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行为分析摄像机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全景细节像素均不小于400万,CMOS靶面尺寸均不小于1/1.8英寸；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内置GPU芯片,支持深度学习算法,有效提升检测准确率；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细节相机支持不小于25倍光学变倍；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全景相机内置不小于30米白光灯补光,采用暖色调和柔化处理,有效降低炫目程度；细节相机内置不小于150米柔光补光,采用倍率与补光灯功率匹配算法,补光效果更均匀；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设备可输出全景画面和细节画面,所有摄像机可通过IE浏览器设置云台转动位置；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全景细节均支持远程电动云台；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全景摄像机：水平：0°~360°,连续旋转,垂直角度：0°~30°；细节摄像机水平角度：0°~340°,垂直角度：-10°~180°,旋转过程中无水平翻转；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支持视频结构化、周界防范、人脸检测、人脸识别（不少于1万人脸底库）；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支持独立态、联动态等多种形式的智能抓拍组合；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支持快速智能切换,当更换当前智能模式时设备不需重启,新智能使能后即可生效；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多场景分别配置不同智能后,可进行多场景智能巡航,进行不同智能功能的分时复用；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支持GB35114加密；支持GA/T1400；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细节镜头从最小倍变倍聚焦至100m处人脸目标时间不大于0.3s，抓拍图片中人脸目标像素不低于70×70；从最小倍变倍聚焦至100m处车牌目标时间不大于0.3s，抓拍图片中车牌目标像素不低于150×50；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支持手动或自动启动雨刷功能；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支持视窗玻璃加热除雾功能；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10mm到50mm变焦过程中镜头光圈保持不变（F1.2±0.1）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内置2路报警输入和1路报警输出,支持报警联动功能；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支持IP67防护等级,8000V防雷、防浪涌和防突波保护。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治安球机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由2路全景摄像机和1路细节摄像机组成,CMOS靶面尺寸均为1/1.8英寸；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细节相机支持40倍光学变倍,16倍数字变倍；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全景通道可输出2个镜头无缝拼接的全景图像,拼接偏差像素不大于4个像素,全景摄像机水平视场角不小于210°,垂直视场角不小于90°；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全景通道可电动调节垂直旋转,旋转范围支持5°~25°；细节通道支持0°~360°连续旋转,垂直旋转范围支持-30°~+90°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最大补光距离不小于全景：30m（白光）；细节：白光30m（白光）；红外250m（红外）；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全景摄像机具有4颗补光灯,细节摄像机具有10颗红外灯和2颗白光灯；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支持视频结构化、周界防范、人脸识别（不少于1万人脸底库）；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支持独立态、联动态等多种智能抓拍方式；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联动模式下,支持全景通道检测到触发规则的目标（行人、机动车、非机动车）后联动细节通道跟踪及报警；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细节通道支持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支持1路音频输入和1路音频输出；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内置7路报警输入和2路报警输出,支持报警联动功能；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内置喇叭,可随设备的转动进行水平（0°~360°）、垂直（-30°~+90°）不同方向的定向播放；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防护等级不低于IP67；TVS 6000V防雷、防浪涌和防突波保护。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6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热成像感温摄像机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支持火点探测报警、吸烟等多种智能功能；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探测器像素：192×144；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光谱范围：8μm～14μm；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热成像镜头焦距：3.5mm；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热成像视场角：H: 36.44°；V:27.73°；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测温范围：–20℃~+150℃；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测温距离（最近）：1m（目标大小0.1m×0.1m）；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测温距离（最远）：5m（目标大小0.1m×0.1m）；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传感器类型：1/2.7英寸CMOS；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最大分辨率：2336×1752；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可见光像素：400万；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透雾功能：电子透雾；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可见光镜头焦距：4mm；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可见光视场角：H: 71.2°；V: 52°；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补光类型：红外；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最大补光距离：30m；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火点侦测距离（最远）：35m；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吸烟检测距离（最远）：3.5m；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网络接口：1个，RJ45 网口，支持10M/100M 网络数据；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报警输入：2路；报警输出：2路；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音频输入：1路；音频输出：1路；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RS-485接口：1路；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供电方式：DC12V（±20%）;PoE（802.3af）；</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支持IP白名单和黑名单、MAC白名单与黑名单、多级用户管理，人性化监控保密和权限管理；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支持GBT28181、ONVIF等网络协议，组网更便捷；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支持多帧合一宽动态、高级图像降噪，完美展现白天、夜晚视频图像；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单IP方案，丰富的网络扩展能力，易于接入各种视频监控平台；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支持白热，黑热，聚变，彩虹，金秋，午日，铁红，琥珀等18种伪彩可调；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支持声光报警，支持双目融合。</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轨迹高清半球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采用不低于400万像素1/1.8英寸CMOS图像传感器；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内置GPU芯片，支持深度学习算法，有效提升检测准确率；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支持2.7mm~12mm镜头焦距；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相同照度场景下，速度不同的运动目标，同时经过监控画面时，相机可自适应控制2套快门曝光时间，来适配不同速度目标，以保证抓拍目标图片效果；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自带3颗红外灯；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支持六种智能资源切换：通用行为分析、人脸检测、人脸识别、视频结构化、人数统计、道路监控；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设备具有抓拍功能，在低照度环境下抓拍功能可自动开启，在混合场景下，可同时分别抓拍清晰的车牌、车辆及人脸；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设备支持场景大模型算法， 开启环境自适应功能后， 可自动识别不同环境光的监控场景并切换图像配置， 包括宽动态、曝光、增益等参数；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支持走廊模式，强光抑制，背光补偿，3D降噪，畸变矫正，数字水印，适用不同监控环境；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当人脸、人体、车身、车牌目标在画面中横向运动时，因速度过快或环境亮度动态范围过大，导致画面出现拖影与重影现象时，开启对应功能，可消除人脸、人体、车身、车牌目标横向拖影与重影现象，并自动调节画面亮度、锐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支持ROI，AI编码，平均码流控制，适用不同带宽和存储环境；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支持报警3进2出，音频2进1出，485，BNC，支持不小于512GMicroSD卡，内置双麦克风，内置扬声器；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支持DC12V/AC24V/PoE供电方式，支持12V电源返送，最大电流165mA，峰值电流700mA，方便工程安装；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支持IP67防护等级。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1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900万抓拍单元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传感器类型：1.1英寸GS-CMOS；电子快门：1/50s～1/10000s（可手动或自动调节）；图像分辨率：4096×2336（不包含OSD黑边）；视频分辨率：主码流:(4096×2336）/（3392×2008）/UXGA（1600×1200）/1080P（1920×1</w:t>
            </w:r>
            <w:r>
              <w:rPr>
                <w:rFonts w:hint="eastAsia" w:ascii="宋体" w:hAnsi="宋体" w:eastAsia="宋体" w:cs="宋体"/>
                <w:i w:val="0"/>
                <w:iCs w:val="0"/>
                <w:color w:val="000000"/>
                <w:sz w:val="16"/>
                <w:szCs w:val="16"/>
                <w:highlight w:val="none"/>
                <w:u w:val="none"/>
                <w:lang w:val="en-US" w:eastAsia="zh-CN" w:bidi="ar"/>
              </w:rPr>
              <w:t xml:space="preserve">080）/720P（1280×720）辅码流：UXGA（1600×1200）/720P（1280×720）/D1（704× 576）/CIF（352×288）视频帧率：最大支持50fps，默认主码流（4096×2336@25fps），辅码流（1600×1200@25fps）；视频码率：H.264：5103kbps～30618kbps;H.265：5103kbps～30618kbps;MJPEG：15309kbps～91855kbps；视频压缩标准：H.265；H.264；MJPEG；图片编码格式：JPE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镜头接口：C；外置灯接口：5个，光耦信号输出（可配置为闪光灯或者LED频闪灯同步输出接口，频率可设置）；2个，AO1继电器输出接口，接红外切换触发（闪光灯），AO2光耦信号输出预留；网络接口：2个独立MAC、物理隔离的RJ-45以太网口，支持10/100/1000M网络数据传输；USB接口：2个，USB 3.0接口；RS</w:t>
            </w:r>
            <w:r>
              <w:rPr>
                <w:rFonts w:hint="eastAsia" w:ascii="宋体" w:hAnsi="宋体" w:eastAsia="宋体" w:cs="宋体"/>
                <w:i w:val="0"/>
                <w:iCs w:val="0"/>
                <w:color w:val="000000"/>
                <w:sz w:val="16"/>
                <w:szCs w:val="16"/>
                <w:highlight w:val="none"/>
                <w:u w:val="none"/>
                <w:lang w:val="en-US" w:eastAsia="zh-CN" w:bidi="ar"/>
              </w:rPr>
              <w:t xml:space="preserve">-485接口：2个，（用于接入显示屏、道闸、雷达、闪光灯等外设，可远程配置调试并查看运行状态）；RS-232接口：4个，其中RTG用于串口调试。；I/O接口：4个（I/O线圈输入与报警输入复用）；报警输入：4路，与I/O接口复用；报警输出：2路，2路光耦输出（F1/F2），可用于联动道闸等；音频输入：1路（3.5mmJACK头）；音频输出：1路（3.5mmJACK头）；电源返送：DC12V±10%电压输出，≤1.5A电流输出；供电方式：AC220V（50Hz）；功耗：≤21W（其中相机15W，下挂灯6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工作温度：-40℃～+65℃；工作湿度：10%～90%RH（无凝结）；防护等级：IP66；电源：标配；镜头：选配。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2.安装方式:壁式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1.结构:铝合金材质，套管式伸缩，需手动拧螺丝固定高度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2.伸缩范围：30-80cm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3.安装方式：吊装、立装通用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网桥</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网桥网络接口：具备1个10/100Mbps自协商以太网上行口(非标24V PoE输入)、3个10/100Mbps自协商以太网下行口；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网桥电源接口：具备1个DC电源端口；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插墙式PoE电源模块网络接口：具备1个10/100Mbps自协商以太网口(非标24V PoE输出)、1个10/100Mbps自协商以太网口；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无线标准：IEEE 802.11 b/g/n；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工作频率：2.4GHz - 2.484GHz；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最佳无线传输距离：≤500m；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整机最大无线传输速率：300Mbps；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数码显示屏：支持，可显示工作模式和信道等信息，不使用电脑也可轻松调试；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拨码开关：1个，可通过拨码调整网桥工作模式，调试更便捷；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工作温度：-20℃～+55℃。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明厨亮灶录像机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主处理器：工业级微控制器；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操作系统：嵌入式Linux操作系统；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后智能分析：支持后智能人脸检测、人脸识别、周界防范、智能动检；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周界后智能性能（路数）：4路，每路绘制10规则线；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周界前智能性能（路数）：全通道（最大处理16个事件/秒）；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人脸检测后智能性能（1080P）(路数)：2路，单路同时最多检测12张人脸；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人脸识别后智能性能（1080P）(路数)：1. 前端人脸检测+后端人脸比对支持16路图片流，最多同时处理16张/秒人脸；2. 后端人脸检测+后端人脸比对支持2路视频流，最多同时处理12张/秒人脸；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人脸识别前智能性能（路数）：全通道（最大处理16个事件/秒）；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接入路数：32路；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RAID：RAID0/1/5/6/10；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报警输入：16路；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报警输出：9路，其中8路继电器输出，1路12V1A ctrl输出；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硬盘接口：9个SATA，单盘最大20T；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RS-485接口：2个（1个半双工串行AB接口，1个全双工串行接口）；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网络接口：2个（10M/100M/1000M以太网口，RJ-45）。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8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48盘位AI存储服务器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设备规格：≤6U，≥48盘位；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单颗64位多核高性能处理器，≥2个内存条共32（GB)内存，可扩展至4个内存条128(GB)内存，内置32颗高性能国产智能模块；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▲内置64位处理器， 主频≥1.7GHz，单个GPU板卡的内存容量不小于8GB；（提供第三方检测机构出具的具有CMA标识的检测报告扫描件或复印件。）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最大支持不少于768路（1536Mbps）前端接入、存储、转发，32路（64 Mbps）网络回放；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单卡高性能国产智能模块可支持不少于16路1080p压缩存储或8路400万压缩存储或4路800万压缩存储或2路1600万压缩存储或1路2400万压缩存储；</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可查看整机最大支持压缩路数、剩余压缩路数，可查看接入的原始码流、压缩码流大小。可查看所有配置压缩通道信息，包含压缩类型、原始码率、原始分辨率、压缩码率、压缩分辨率、压缩状态。支持通过过滤压缩类型、压缩状态等字段快速查看通道运行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可通过ONVIF、GB28181、RTSP、视图库、主动注册等协议管理不同厂家前端摄像头，实现视频存储；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针对第3方厂商分辨率为H264、H265模式音视频混合流，最大支持512路1080p压缩存储、转发，平均压缩率70%；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压缩文件经过再次压缩后的压缩倍率不低于12倍，压缩前后视频文件的帧率、分辨率、时长保持一致，图像峰值信噪比PSNR≥32.5dB，结构相似度SSIM≥0.95；（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可支持对2400W/1600W/1200W/800W/600W/500W/400W/300W/1080p/1.3MP/720p/D1 分辨率压缩，压缩前后分辨率可保持一致；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存储RAID支持JBOD、RAID 0/1/5/6/10/50/60、SRAID 支持全局热备和局部热备；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支持存储配额管理，支持基于通道的维度进行存储周期管理；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支持关键录像加锁，确保不被循环覆盖；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支持N+M集群模式，可实现单台或多台设备故障时，故障设备业务自动迁移到其它健康设备上，保障业务不中断；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可配合智能前端摄像头，实现结构化告警、周界告警、入户电梯告警、高空抛物告警等多种报警事件、图片透传平台；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支持一键诊断功能：支持硬盘状态、单盘性能、RAID状态、raid配置、硬盘盘组、网络状态、录像状态的健康状态诊断，诊断用户配置合规性，协助用户更好的使用设备；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支持接入前端普通相机、结构化相机、周界相机等智能相机，基于定时抓图、事件图片、离线图片等多种模式分析下进行关键目标进行多模态特征建模，建模速度大于30张/s。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解码器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画面分割：单屏支持1/4/6/8/9/16/25/36/64固定分割；支持M×N自定义分割，M×N≤64；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视频压缩标准：H.265；H.264；MJPEG；MPEG4；SVAC；MPEG2；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解码能力：支持1路32MP@25fps/3路12MP@15fps/4路8MP@30fps/6路6MP@25fps/8路5MP@25fps/9路4MP@25fps/10路3MP@30fps/16路1080p@30fps/64路D1@30fps同时解码；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视频输出路数：1路。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屏幕尺寸不小于43英寸；分辨率不低于1920×1080；亮度不低于350cd/m²；对比度：IPS：1200:1(Typ.)；刷新率：60Hz；背光类型：DLED；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响应时间：8ms；使用寿命：≥30000小时；输入接口：HDMI 1.4×1, VGA×1, USB 2.0×1, Audio in×1；</w:t>
            </w:r>
            <w:r>
              <w:rPr>
                <w:rFonts w:hint="eastAsia" w:ascii="宋体" w:hAnsi="宋体" w:eastAsia="宋体" w:cs="宋体"/>
                <w:i w:val="0"/>
                <w:iCs w:val="0"/>
                <w:color w:val="000000"/>
                <w:sz w:val="16"/>
                <w:szCs w:val="16"/>
                <w:highlight w:val="none"/>
                <w:u w:val="none"/>
                <w:lang w:val="en-US" w:eastAsia="zh-CN" w:bidi="ar"/>
              </w:rPr>
            </w:r>
            <w:r/>
          </w:p>
          <w:p>
            <w:pPr>
              <w:pStyle w:val="954"/>
              <w:ind w:left="0" w:firstLine="0"/>
              <w:keepLines w:val="0"/>
              <w:keepNext w:val="0"/>
              <w:pageBreakBefore w:val="0"/>
              <w:spacing w:line="240" w:lineRule="auto"/>
              <w:rPr>
                <w:rFonts w:hint="eastAsia"/>
                <w:color w:val="000000"/>
                <w:highlight w:val="none"/>
              </w:rPr>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监控硬盘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1.单盘容量:6TB；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2.缓存:256MB；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3.转速:5400RPM；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4.硬盘接口:SATA。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监控硬盘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1.单盘容量:10TB；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2.缓存:256MB；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3.转速:7200RPM；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4.硬盘接口:SATA。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55英寸LCD高亮一体式整机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1.技术参数:产品尺寸：55寸;双边拼缝：0.88mm;分辨率：1920*1080;亮度：50</w:t>
            </w:r>
            <w:r>
              <w:rPr>
                <w:rFonts w:hint="eastAsia" w:ascii="宋体" w:hAnsi="宋体" w:eastAsia="宋体" w:cs="宋体"/>
                <w:i w:val="0"/>
                <w:iCs w:val="0"/>
                <w:color w:val="000000"/>
                <w:sz w:val="16"/>
                <w:szCs w:val="16"/>
                <w:highlight w:val="none"/>
                <w:u w:val="none"/>
                <w:lang w:val="en-US" w:eastAsia="zh-CN" w:bidi="ar"/>
              </w:rPr>
              <w:t xml:space="preserve">0cd/m2;对比度：1200:1;色彩范围：8bit;刷新率：60Hz;功耗：155W;视角：178°(水平)/ 178°;供电方式：100–240VAC，50/60Hz;工作温度：0℃～+50℃;工作湿度：20%～90%RH（无凝结）;储存温度：–20℃～+55℃;储存湿度：5%～95%RH（无凝结）输入接口：VGA(D-Sub)*1、CVBS(BNC)*2、DVI-D*1、HDMI*1、RS232(RJ45)*1、USB（升级和多媒体）*1;输出接口：CVBS(BNC)*2、RS232(RJ45)*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2.含附件包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拼接屏机柜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1.备注:含封板、支架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2.材质:钢制，含防锈处理、面漆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12路超高清解码器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支持不少于12路HDMI信号输出；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最大可支持12个输出口同时输出分辨率为3840×2160，刷新率为60Hz的视频图像；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支持2路HDMI和2路DP信号输入；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输入接口最大支持3840×2160@60及以下常规分辨率采集编码；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具备1对语音对讲接口：1个3.5mm音频输入接口和1个3.5mm音频输出接口；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整机最大支持3路8K@60fps/30路4K@30fps/120路1080p@30fps/432路D1视频解码能力；H264和H265解码能力相同；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支持MPEG2/MPEG4/H.264/H.265/SVAC/MJPEG标准网络视频流解码；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支持QCIF/CIF/2CIF/HD1/D1/960H/720p/1080p/3MP/4MP/5MP/6MP/8MP/12MP/32MP/视频解码；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支持音频压缩格式：PCM/G711；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支持每屏1/4/6/8/9/16/25/36分割，支持M×N自由分割；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支持任意开窗、漫游，每屏最大支持36路开窗；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支持电视墙默认底色设置，支持高清底图显示；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支持预案轮巡；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支持多屏融合拼接，跨屏画面毫秒级完美同步；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支持在大屏上叠加OSD文字信息，支持位置，字体大小等自定义设置；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支持Onvif，RTSP，GB28181协议接入。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627"/>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智慧校园综合管理平台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ascii="宋体" w:hAnsi="宋体" w:eastAsia="宋体" w:cs="宋体"/>
                <w:i w:val="0"/>
                <w:iCs w:val="0"/>
                <w:color w:val="000000"/>
                <w:sz w:val="16"/>
                <w:szCs w:val="16"/>
                <w:highlight w:val="none"/>
                <w:u w:val="none"/>
                <w:lang w:val="en-US"/>
              </w:rPr>
              <w:suppressLineNumbers w:val="0"/>
            </w:pPr>
            <w:r>
              <w:rPr>
                <w:rFonts w:hint="eastAsia" w:ascii="宋体" w:hAnsi="宋体" w:eastAsia="宋体" w:cs="宋体"/>
                <w:i w:val="0"/>
                <w:iCs w:val="0"/>
                <w:color w:val="000000"/>
                <w:sz w:val="16"/>
                <w:szCs w:val="16"/>
                <w:highlight w:val="none"/>
                <w:u w:val="none"/>
                <w:lang w:val="en-US" w:eastAsia="zh-CN" w:bidi="ar"/>
              </w:rPr>
              <w:t xml:space="preserve">1.硬件要求：主处理器要求不低于2颗 CPU，单颗不低于24核 2.5GHz；硬盘：自带不低于1块8T 3.5英寸 SATA 热插拔机械硬盘，最大支持12块硬盘；内存：配置不低于128G内存（4根32G DDR4 ECC内存条），16个DDR4 DIMM插槽；风扇：不少于4个热插拔的风扇，支持单风扇失效，支持N+1冗余；自带≥1张算力不低于88TOPS（INT 8)的GPU卡，最大可扩展至7张。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▲支持物联平台及智能算力一体化部署，支持PCIe接口。（提供第三方检测机构出具的具有CMA标识的检测报告扫描件或复印件。）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2.软件要求：应支持视频监控业务管理、门禁业务管理、设备运维业务管理、停车管理、人员布控业务管理、报警主机业务管理、访客管理、AR管理、边端调度、融合检索等。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支持文搜功能，可通过文字语义描述，检索目标对象或内容。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支持对搜索结果进行标定和本地微调训练，单次支持5～100张图片进行微调；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具有可视化界面，支持通过拖拉拽方式实现算法串行、并行编排逻辑，可对外部报警、多模态算法混合编排，支持多通道、多算法逻辑编排。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▲支持部署第三方容器时进行可信校验，校验不通过不允许安装。（提供第三方检测机构出具的具有CMA标识的检测报告扫描件或复印件。）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支持通过文本描述目标特征，开启布防任务。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支持多模态模型功能管理，支持基于多模态能力扩展新算法，支持通过输入自然语言生成新算法并进行部署和应用。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支持设置模型关联文本算法实现多个模型协同编排报警。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支持零样本创建算法，可在1分钟内自定义算法并完成算法启动。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支持设置私有化部署模型与互联网模型的混合接入，可设置模型名称、API 密钥、上下文长度、API 地址等基础参数。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支持多模型并行管理，可同时接入多个大模型资源。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支持算法列表视图与卡片视图切换展示，卡片视图支持缩略图预览功能，支持呈现算法识别场景。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卡片悬浮支持展示算法提示词、报警名称、创建用户及时间等关键信息。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统一入口对人员、车辆的登记档案信息和通行活动数据进行融合检索，实现找人找车，支持针对上传的图片进行自动扫描目标检测，识别出的目标支持按人像、人体分类展示，可选择选择目标进行检索，也支持手动框选进行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以图搜人时，支持配合聚类分析开启精准检索，选择人像和人体联合深度精确检索，实现侧脸、背影识人。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支持上传车辆图片、设置最低匹配相似度，可结合时间、地点条件，进行以图搜索车辆抓拍记录，支持对上传的图片自动扫描目标检测，可选择目标进行检索，也支持手动框车辆目标检索。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支持第三方应用以容器方式批量上传和批量安装，用户可一次上传和安装多个容器包。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数据规模：组织管理数量≤2万；逻辑组织树≤5；管理用户信息数量≤1万；管理角色信息数量≤1万；管理人员信息数量≤10万（包含人员、卡片、人脸）；管理车辆信息数量≤1万。支持人脸检测、人员识别；视频解析规格：64路200万或64路400万；支持剧烈运动检测、跌倒检测、奔跑检测、尾随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4.含视频通道管理授权、门禁通道管理授权、车道管理授权、车辆卡口通道授权、对讲通道授权、紧急求助通道授权、AR监控点授权、设备运维通道授权。</w:t>
            </w:r>
            <w:r>
              <w:rPr>
                <w:rFonts w:ascii="宋体" w:hAnsi="宋体" w:eastAsia="宋体" w:cs="宋体"/>
                <w:i w:val="0"/>
                <w:iCs w:val="0"/>
                <w:color w:val="000000"/>
                <w:sz w:val="16"/>
                <w:szCs w:val="16"/>
                <w:highlight w:val="none"/>
                <w:u w:val="none"/>
                <w:lang w:val="en-US"/>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智慧校园综合管理平台服务器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2U机架式服务器机箱；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1颗国产化ARM架构kunpeng CPU，24核 主频2.5GHz；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配置128G内存（4根32G DDR4 ECC内存条），4个DDR4 DIMM插槽；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2块4T及以上 3.5吋 SATA 热插拔机械硬盘，最大支持8块3.5吋/2.5吋的SAS/SATA机械硬盘或固态硬盘；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2个900W交流电源模块，支持1+1冗余；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4个热拔插风扇，支持N+1冗余。</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人员点位智能分析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智能化预警人员点位分析子系统，结合智能预警数据与风险推理规则，研判重点人员及高风险区域，加强校园安防精细化、针对性管理效率。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一、重点关注人员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1、重点人员识别</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（1）预警信息查询，支持展示未匹配到人员信息的预警信息，并支持通过预警时间和事件类型对该预警类型进行筛选。筛选结果展示预警信息，包括：信息抓图、预警时间、事件类型；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（2）支持通过前、后设置对应的秒数，实现搜索前后秒数预警起止时间内全部预警信息，筛选出对应的预警信息；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（3）支持展示备选人员（学生）。支持通过所属组织、姓名和学号检索人员。人员信息展示包括：姓名、所属组织、学号；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（4）支持将对应预警信息关联对应人员。选择后点击“筛选完毕”，备选人员和预警信息建立关联。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3、重点关注点位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设置通过现有的事件（预警）类型关联点位（通道）后，对应点位（通道）的扣分分值编辑。支持设置预警事件去重时间间隔（设置的时间间隔范围内，不对同一点位（通道）进行相关预警类型的扣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1、重点点位看板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（1）支持展示重点点位按照风险值进行排序。排序内容展示：点位名称、环比、风险值、点位状态（正常、低风险、高风险）；</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（2）点击排序位置，支持定位到地图上的点位位置，地图提示对应点位的地图位置，并查看实时视频；</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（3）支持地图上点位浮窗展示信息，包括：点位状态（正常、低风险、高风险）、点位名称、点位涉及的报警类型及报警数量；</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支持展示重点关注学生信息，学生信息包括：人员头像、关联的预警次数、人员名称、人员编号。点击人员，展示人员详情（包括：个人趋势图、学生安全画像、关联任务信息（点击关联任务信息地图提示对应点位的地图位置，并查看实时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展示人员（学生）按照积分值从低到高进行排序，每个人员都是一份档案信息，档案信息中包括：人员姓名、所属组织、积分值、环比、所在周期、重点人员标签。点击人员，展示人员详情（包括：个人趋势图、学生安全画像、关联任务信息（点击关联任务信息地图提示对应点位的地图位置，并查看实时视频））。支持通过所属组织、性别、姓名、学号对人员进行筛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（6）个人趋势图：支持展示人员姓名、所属组织、学号，并支持展示对应人员近一周、近一月的积分值（活跃度）趋势图；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展示人员基本信息：人员姓名、人员编号、组织、积分值、环比、重点人员标签；学生行为统计，展示人员情绪状态和数量、展示与人员相关的预警类型与预警数量。点击预警数量，可同步展示预警信息（包括：事件类型、日期、扣分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（8）支持通过所属组织、性别的筛选，展示学生各状态阶段的人数和占比。对应状态包括：正常积分、较高积分、高积分、较低积分、低积分；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事件报告管理中心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智能化预警系统-事件报告管理，用于汇总校内安全预警事件报告，便于安防日常运营管理使用。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1、事件报告：支持自定义报告生成内容。支持新增、查看、导出、删除报告。支持复制报告配置模板。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报告配置：支持报告数据配置：包括统计学生范围（按照组织、人员）来选择，支持设置不参与研判的人员（按照部门、重点人员进行选择）。支持设置事件报告周期。支持筛选报告内容（校园预警事件分布统计、安全管理建议、预警详情）。支持设置预警事件类型。支持筛选报告统计涉及点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3、报告检索：支持按照报告状态、报告周期、报告生成时间、关键字（报告标题、操作人员）进行报告检索。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4、报告内容：报告内容：---周期内预警总数、已完成数量、完成率；---点位通道数量和详情。列举预警数量最多的点位TOP5；预警事件类型分布详情；预警事件人员统计详情；安全管理建议。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AR云景系统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视频定位：支持设备视频全景定位，对全景画面的某个局部或跟踪目标进行细节放大定位，定位视频窗口默认停靠在左下角。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人数统计：支持区域人数统计和全局人数统计，并在视频上叠加人数信息，支持区域人群密度和全局人群密度超限报警。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人群密度：支持人群分布图以小地图的方式在视频右下方显示，支持双击小地图和全屏切换显示人群分布图。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数据订阅：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1.支持对智能设备进行智能事件订阅、支持出入口设备、门禁设备、人脸设备进行人脸抓拍订阅；</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2.支持视频标签订阅的报警上报时，能够自动定位到对应视频标签，对应的标签会红色闪点提示；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3.支持报警基本数据格式包括：报警图片、报警类型、报警内容、报警时间、报警地点（通道）；支持订阅的数据、事件、报警信息，在右边停靠窗口实时显示。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历史订阅：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1.支持智能事件报警历史查询，查询条件报警时间、类型、通道；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2.支持人员识别抓拍和人脸布控抓拍比对历史查询，查询条件抓拍时间和通道、人脸布控支持人脸库、相似度查询；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3.支持停车场出入口设备抓拍车辆历史查询，查询条件抓拍时间、车牌号码、通道、车身颜色；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4.支持人脸门禁设备历史查询，查询条件抓拍时间和通道。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4路智能终端管理盒(2T)(GPS)</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操作系统：Linux；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操作界面：WEB方式；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网络协议：HTTP；HTTPS；TCP/IP；RTSP；UDP；NTP；DNS；802.1x；FTP；SFTP；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图片编码格式：JPEG；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存储功能：硬盘（标配1个2T硬盘）;FTP;SFTP；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定位功能：支持北斗；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图片合成：支持单通道1/2/3/4/5/6张图片合成；支持合成顺序和特写图序号选择；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断网续传：支持平台断网续传、FTP断网续传;支持手动上传；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硬盘接口：1个，SATA接口；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RS-232接口：1个（用于调试串口数据）；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RS-485接口：2个；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USB接口：1个，USB 3.0接口；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网络接口：10个，8个10M/100M自适应以太网口（RJ-45），2个1000M接口（RJ-45）；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视频输入：视频接入模式支持12路网络压缩高清视频输入，卡口合成模式支持4路网络压缩高清视频输入；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报警输入：3路；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报警输出：3路（光耦输出）；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供电方式：DC12V，标配适配器；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功耗：＜20W。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5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校园AI分析服务器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≥8盘位，最大可满配24TB硬盘，支持RAID0/1/5/6/10/50/60，支持全局热备盘；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内置不少于4个算力为22 TOPS（INT8）的 GPU 芯片，GPU 采用 64 位 8 核 A55 处理器，最高频率不低于 1.7GHz；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不少于128路H.264/H.265混合接入，网络带宽512Mbps接入；512Mbps存储；512Mbps转发；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支持20个1080p解码显示输出，支持Smart H.265;H.265;Smart H.264;H.264混合解码；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具有独处行为、 拌线入侵、 区域入侵、 打架斗殴、 跌倒行为检测， 并可抓拍关联人脸、 识别异常行为和识别人员身份信息， 当触发事件报警时，可在预览界面实时弹出报警窗口、 报警面板滚动展示报警信息、 报警中心实时展示报警信息并可查看详情；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支持不少于64路200万或64路400万分辨率人脸识别；或最大支持96路200万或96路400万图片流人脸比对，支持50万张人脸图片，100个人脸名单库，支持配套平台人员布控或智能检索系统做人员布控、人员轨迹等；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支持校园异常行为关联人脸，规则类型：人员独处、拌线入侵、区域入侵；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支持校园危险行为关联人脸，规则类型：人员跌倒、剧烈运动（打架斗殴）；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支持以图搜图，支持批量上传 50 张人脸图片，并同时对 10 张目标人脸进行相似图片搜索；支持智能关联可信度高的人脸图片进行二次检索，将关联的人脸和人体的以图搜图的结果同时显示；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在算法能力范围内，支持单通道多智能；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支持利用大模型对分析结果进行二次研判；支持去除误报和增补漏报两种模式；经过二次研判的结果均自动打标，包括正报、疑似误报、漏报三种状态，支持人工复核；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支持利用大模型进行算法生成以及配置预警功能，输入指定文本可自定义生成算法，可选择通道部署自定义算法模型，实现定时抓图/事件图片分析，相似度达到阈值时及时触发报警；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后智能分析支持实时模式和分时轮巡模式切换，在分时轮巡模式下，依据算法能力不同，可配置分时视频分析和轮巡视频分析；单个轮巡任务最大支持64路，轮巡间隔可配置30-3600秒；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支持联动录像，抓图，日志，蜂鸣，邮件，预置点，本地报警输出，IPC报警输出，门禁，语音播报，声光报警联动。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网络键盘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不小于10.1英寸电容触摸屏，分辨率不低于1280*800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支持在触屏观看图像或通过HDMI将图像投到屏幕上；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最大支持4路1080P或者1路4K解码；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支持10000路以上设备控制；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支持抓图、录像功能，文件保存至U盘；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支持POE供电，语音对讲，一键抓图；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支持画面预监，电视墙画面回显，场景预编辑功能。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时钟同步器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采用双信号源，提供丰富的协议与接口，如 NTP、1PPS&amp;TOD、IRIG-B* 、10MHz 等；服务器同步精度：锁定精度：±20ns；保持能力：50us /24小时（ΔT&lt;15℃）;10ms/月（ΔT&lt;15℃）；10000个NTP请求/秒；时间精度：符合标准：PRTC；锁定GNSS： ±20ns；保持能力 ：OCXO：50us/24小时（±15℃）；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10ms/月（ΔT&lt;15℃）；频率精度：PRS/PRC级别；锁定GNSS：1E-12；保持能力：OCXO &lt; 5E-9/天（±15℃）。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访客机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主处理器：高性能嵌入式处理器；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硬盘：120G（固态硬盘）；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产品款式：访客机；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屏幕类型：电容触摸屏；非触摸屏；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显示屏分辨率：前屏：1920H)×1080(V)；后屏：1366(H)×768(V)；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摄像头：1/2.8" 2MP CMOS 彩色单目摄像头；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人证比对：支持；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居民身份证阅读模块：符合GA450-2013标准；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凭条打印机：热敏式点阵打印，打印速度80mm/s,纸宽58mm，纸卷直径50mm，手动进纸；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条码阅读器：感应距离：0-35cm阅读距离：0-35cm扫描速度：100帧/秒；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存储记录数量：100000。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宿舍安全管理系统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1、宿舍管理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(1)宿舍楼管理：支持宿舍楼创建、修改、删除、查询、停用、启用、导入、导出；支持宿舍楼统计；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(2)宿舍管理：支持宿舍创建、修改、删除、查询、停用、启用、导入、导出；支持宿舍统计。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2、节假日管理：支持节假日自定义新增、删除；支持节假日关联宿舍人员通行计划、考勤计划。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3、宿舍安全管理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(1)数据概览：支持老师或宿管，查看负责部门组织或宿舍组织今日我的数据或学校的数据；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(2)本宿：支持以宿舍卡片形式办理入宿、调宿（迁入、对调）、退宿、清宿；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(3)支持退入宿操作记录按月查询；支持对人员清宿操作后撤销、一键撤销该清宿操作；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(4)楼舍管理：支持宿舍楼查看、统计、查询、导入、导出；支持人员查看及管理；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(5)通行管理：支持通行的一般规则、特殊规则制定、查看、统计；支持通行的一般权限、特殊权限管理；支持通行记录查看、导出以及通行时段分析及记录统计；可远程控制门禁设备；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(6)支持在离宿状态查看、导出及统计；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(7)支持宿舍考勤管理、请假管理、事件管理、通知公告以及相关业务数据开放。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4、支持配套广告机实现宿舍楼数据发布。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宿舍楼通知公告</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1、通知公告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（1）支持创建通知公告：公告标题、公告宿舍楼、公告内容、信息来源、发布时间、截止时间；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按标题、信息来源、宿舍楼、创建人（人员编号）查询通知公告：发布信息（信息来源、发布时间）、发布内容（公告标题、公告内容）、公告宿舍楼（数量、宿舍楼名称）、有效期（待生效、生效中、即将失效、已失效，有效期天数、发布时间-截止时间）、创建信息（创建人（人员编号）、创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（3）支持查看通知公告详情、删除通知公告（仅待生效时）；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（4）支持Excel格式导出通知公告：信息来源、发布时间、公告标题、公告内容、公告宿舍楼、有效期-开始、有效期-结束、创建人、创建时间；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（5）支持通知公告统计：总数，待生效、生效中、即将失效、已失效各状态数量、占比（占总数）统计；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（6）支持通知公告即将失效状态（公告有效期结束前，24-72小时，默认24小时）定义：当满足距离公告有效期结束前阈值时，公告状态从“生效中”变更为“即将失效”。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2、信息发布：支持提供数据接口，通过广告机发布宿舍楼在离宿人数、进出人员、考勤信息、通知公告。</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请销假管理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1、系统应用于宿舍、课堂、出入口考勤场景。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2、请假管理：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(1)支持学生、家长、班主任发起学生请假：请假学生、请假类型（事假、病假、集体活动、其他）、开始时间（年月日时分）、结束时间（年月日时分）、请假理由、图片（最多9张）；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(2)支持学生、家长、班主任查看、撤回、修改审批中的请假记录；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(3)支持查看请假记录统计，包括：按日期（按月、按自然周）、部门信息（校区-院系-专业-年级）搜索学生请假统计：责任班级、学生默认人脸图、请假累计人次数。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4、销假记录：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(1)支持学生、家长、班主任发起班级学生销假，包括：销假理由及图片；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学生、家长、班主任查看审批中销假记录，包括：卡片信息：人员默认人脸图、人员姓名、人员编号、申请人，申请时间、请假开始时间、请假结束时间，销假记录处理状态（待审批），详情信息：销假学生姓名（人员编号）、申请人、申请时间（年月日时分）、请假开始时间、请假结束时间、销假理由及图片、审批进度（发起申请、责任人、处理时间，待审批、责任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(3)支持班主任一级直接审批班级学生的待审批销假记录：同意，或驳回。</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人脸库管理系统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1、人像采集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（1）支持H5人像采集，根据分配指定域名生成H5人像采集URL，扫描二维码获取H5人脸采集/更新界面；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（2）支持采集/更新前需用户确认隐私保护声明和授权；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（3）支持学生人脸上传、教师人脸上传、家长代为上传；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（4）支持核验不通过的情况下，教师人工审核照片。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2、人员管理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（1）支持人脸照片的增、删、改、查等人脸库基础管理操作及日志记录；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（2）支持批量导入人员信息及人脸照片，支持人脸照（1张）和证件照（1张），照片名称须和人员学/工号保持一致；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（3）支持对单个或批量导入的人脸图片进行可用性核验并反馈核验结果：图片质量诊断、人脸比对核验、1:1证件核验；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（4）支持查看算法核验日志，查看核验详情，展示核验通过详情。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3、开放接口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（1）支持人脸照片信息openAPI，进行人脸照片信息获取；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（2）支持人脸质量检测openAPI，进行人脸质量检测结果反馈；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（3）支持人脸库基本信息openAPI；</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（4）支持管理第三方开放数据获取权限，包含人像质量检测、人像相似度比对、人员信息获取、授权账号等；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（5）支持查询、导出第三方接口调用记录和人像溯源记录；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（6）支持自定义接口调用记录、人像溯源记录保留时间；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4、数据看板，通过数据看板了解当前人脸库人脸数量、过期人脸数量、接口调用次数等，人脸库运营数据。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（1）数据总览：教师人数、学生人数、其他职工人数、黑名单人数；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（2）人脸采集统计：教师人脸采集数量及采集率、学生人脸采集数量及采集率、今日人脸采集数、近7日人脸采集数量趋势；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（3）人脸核验统计：人脸核验照片数量及核验通过率，今日核验统计（照片数量、通过数量及占比、不合格数量及占比、非本人数量及占比、待核验数量及占比）；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（4）第三方接入统计：接入厂家、调用接口总数，调用次数TOP3（今日、本月）、调用接口TOP3（今日、本月）、近7日调用趋势。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一键报警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1、支持接入报警柱、报警盒等报警设备；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2、支持接警中预览紧急求助设备关联的实时视频画面；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3、支持客户端接听报警柱的报警电话，并且通过关联报警柱附近视频设备的方式，将音频与视频数据进行整合，让用户能实时查看报警区域的情况，听取报警区域的动静；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4、支持报警语音和报警视频收听及查看，为警情记录提供便利，同时也为漏接报警电话提供回拨的功能；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5、处理完毕的警情记录在本平台留档保存，留档内容包括：警情基本信息、录像信息、音频信息，通过音视频结合，历史记录的存档可提供给用户进行警情的回溯；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6、支持分区接警，提供地图视图，后端监控平台实时展示报警点位置，指导快速出警。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7、报警记录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（1）支持查看历史报警记录，并按照报警时段、报警类型、接警类型、处理状态进行记录筛选；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（2）支持列表展示接警历史信息，并查看历史接警详情，详情中包括报警信息、处理结果记录、关联的报警录像视频；支持音视频融合录像下载。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1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融合检索系统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一、软件功能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1、融合检索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（1）支持统一入口对人员、车辆的登记档案信息和通行活动数据进行融合检索，快速实现找人找车。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2、人员检索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按人员属性、时间地点、人员特征检索，支持按人员姓名、证件号码、人员编号查询检索人员档案，人员类型包括内部人员、访客和其他人员库成员；支持以图搜人，支持配合聚类分析开启精准检索，选择人像和人体联合深度精确检索，实现侧脸、背影识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人员通行记录：支持人员抓拍记录按图片列表按时间排序展示，支持查看抓拍详情，包括抓拍场景图、抓拍时间、地点、事件类型和抓拍特征；支持场景图放缩查看、抓拍历史录像回放和抓拍场景图下载到本地；支持对抓拍场景图进行二次图搜，自动扫描识别或手动框选场景中其他目标进行关联查询，人员目标支持快速身份识别、以图搜人、精准检索，车辆目标支持快速以图搜车，实现对抓拍目标的同行或同场景目标的扩展追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人员档案：人员档案列表按实名人员和未实名人员分类统计和列表展示，其中实名人员包括内部人员、访客和其他类型人员库成员；支持快速筛选高频活动人员，点击具体人员可查看人员档案详情和地图轨迹回放；支持查看人员登记基础信息、人员车辆信息、活动频次分析、详细活动情况、地图轨迹和人员布控；支持频次分析展示按时间统计的高频地点出现频次的TOP10排名；支持实现实时聚档结果呈现，包括人像和人体； 支持快速跳转查看定位到该车辆档案，查看车辆的详细档案详情；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(4)一键布控：针对内部、访客和其他实名人员和未实名的异常人员，可以快速选择人员库一键布控，该人员下次出现时及时告警提示。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3、机动车检索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（1）支持按车辆属性检索，输入车牌号码检索车辆档案，包括内部、访客车和其他未登记通行的车辆；支持按时间地点、车辆特征检索；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以图搜车：支持上传车辆图片、设置最低匹配相似度，结合时间、地点条件，进行以图搜索车辆抓拍记录，支持对上传的图片自动扫描目标检测，可快速选择选择目标进行检索，也支持手动框车辆目标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车辆抓拍记录：支持车辆抓拍记录包括停车场进出、卡口过车抓拍和结构化车辆抓拍记录；支持对抓拍场景图进行二次图搜，自动扫描识别或手动框选场景中其他目标进行关联查询，人员目标支持快速身份识别、以图搜人、精准检索，车辆目标支持快速以图搜车，实现对抓拍目标的同行或同场景目标的扩展追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机动车车辆档案：支持车辆档案支持按登记车辆和车辆活动情况生成档案；车辆档案内容包括车辆登记基础信息、活动频次分析、详细活动情况、地图轨迹，车辆登记信息包括车辆登记照片、车主信息、车辆类型、车身颜色、车牌颜色和车辆品牌，对非人工登记，而是通过通行车辆抓拍生成档案的车辆信息，在识别不准确时支持手动修改矫正；支持频次分析展示按时间统计的高频地点出现频次的TOP10排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4、非机动车检索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（1）支持按时间地点、车辆特征检索非机动车抓拍记录；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以图搜车：支持上传车辆图片、设置最低匹配相似度，结合时间、地点条件，进行以图搜索非机动车抓拍记录，支持对上传的图片自动扫描目标检测，可快速选择选择目标进行检索，也支持手动框非机动车目标检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（3）车辆抓拍记录：支持非机动车抓拍记录按图片列表按时间排序展示，可以查看抓拍详情。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5、地图轨迹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人车地图轨迹支持展示轨迹信息列表，包括融合轨迹、车辆轨迹和人员轨迹；支持按时间和地点条件调整更新轨迹信息列表，轨迹按时间逆序展示；在地图上可按人员出现顺序回放还原轨迹路线，回放过程中支持暂停、倍速播放（0.5倍，正常，2倍，4倍）控制；在出现点位，气泡方式展示人员出现信息，如人员出现照片、出现时间和地点，可录像回放和下载抓拍照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（2）跨图层轨迹：人车地图轨迹点位分布跨地图图层时，支持按图层顺序切换轨迹回放，实现人车轨迹在不同场景的平面图上的呈现；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（3）地图频次热力分析：人车地图轨迹可按出现地点频次分析按热力图方式地图呈现，直观查看人车活动密度分析结果。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二、性能规格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1、轨迹量存储量：3000万条；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2、人员精确查询响应时间：小于2秒。</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教育智能化预警系统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一、智能防控管理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1、智能预警订阅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（1）事件订阅，支持预警事件类型订阅管理，配置是否驾驶舱数据统计、是否预警处理、预警等级、任务等级、录像回放时间设置、第一处理人设置、操作等。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2、预警策略配置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（1）预警策略创建，支持预警策略创建，包括策略名称、预警类型、预警规则、预警等级等配置；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（2）重点人员预警，支持配置重点人员高级防控策略，可以进行关注人员，发生时间、出现地点、出现频次预警值，到达出现次数或不同地点数量维度组合防控预警配置；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（3）独处人员预警，支持配置人员独处高级防控策略，可以设置单地点独处预警和设置跨点位独处的预警；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（4）重点区域预警，支持配置重点区域高级防控策略，可以配置重点防控的区域和防控的时段。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3、人员区域管理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重点人员管理，支持查看重点人员信息包括，人员名称、人员编号、联系方式、人脸照片、所属组织、布控下发情况、是否被策略应用、应用策略数量、预警数量；可以按照姓名、人员编号、手机号、证件号码进行模糊查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（2）重点区域管理，支持进行重点区域管理，包括查看、添加、编辑、删除操作；可以查看重点区域名称，包含通道数量、是否被策略应用、操作。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4、推送处置管理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（1）推送规则配置，支持推送设置，根据推送规则将已归档的预警处置结果推送给指定人员；包括接收对象、订阅范围；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（2）事件处置操作，支持可以将事件进行设为误报、设为忽略、转发、处理登记、归档等操作；支持将当前事件处理阶段转发给其它人员处理；支持录入文本处理结果，可以上传图片、视频附件；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事件记录管理，支持查看事件详情，可以查看事件基础信息预警事件，任务编号、事件标题、上报人、本阶段处理人、事件内容、任务阶段、任务来源、处理流转流程；可以查看事件抓拍图、抓拍时间、抓拍地点； 可以查看事件发生的录像回放。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二、预警防控驾驶舱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1、预警驾驶舱应用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（1）点位分布，支持在地图上查看监控点位分布，可以用颜色区域属于普通区域和重点区域的点位；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（2）地图定位，支持在地图上自定义显示点位名称，可以按照设备组织树和设备名称查询点位及快速在地图中定位；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（3）图上监控，支持在地图查看当前点位实时画面，支持无插件播放，可以进行全屏观看、语音对讲、声音开关、录像、抓图、主副码率切换、云台控制等操作；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（4）事件总览，支持事件窗口，可查看事件详情，包括：实时视频，预警类型，预警等级，发生时间，事件详情描述，抓拍图片（支持放大）；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（5）事件处置，支持事件处理，可以进行误报、忽略、去处理、查看回放（事件抓拍前后10秒的录像视频）；其中误报、忽略、去处理的操作的操作权限可以通过重点防控管理进行配置；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（6）数据切换，可以在驾驶舱中查看数据概览、重点区域、重点人员、预警情况、设备情况5个数据看板，可以通过驾驶舱导航进行切换。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2、预警驾驶舱类型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预警驾驶舱总览，展示监控设备情况，包括总数、在线数量、离线数量；展示预警情况，包括预警总数、处理数量，重点人员预警、独行预警、危险行为预警、其它等预警分类的预警数量及占比；展示预警防控策略，总数、应用数；展示 重点人员情况，人员数量、布控数量；展示 重点人员报警分布TOP10，人员名称、次数、占比；展示 重点区域情况，数量、布控数量；展示 重点区域报警分布TOP10；区域名称、次数、占比；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（2）重点区域驾驶舱，展示重点区域情况，数量、布控数量；展示重点区域报警趋势分布；展示重点区域报警分布TOP10；区域名称、次数、占比；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（3）重点人员驾驶舱，展示重点人员情况，展示重点人员数量、布控数量；展示重点人员报警趋势分布（可以按年份查询）；展示重点人员报警分布TOP10，人员名称、次数、占比；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（4）预警情况驾驶舱，展示预警情况，包括预警总数、处理数量；支持重点人员预警、独行预警、危险行为预警、其它等预警分类的预警数量及占比，支持展示子类预警数和占比统计；支持展示预警趋势分布；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（5）设备情况驾驶舱，展示设备总数、在线、离线；人脸相机/普通相机，数量，占比，在离线数量。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考勤管理系统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1、系统管理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（1）角色管理：预置三种常用角色模板（企业员工/企业管理者/企业行政管理员）；可基于角色模板，设置各菜单下的查看/操作权限、为他人提单权限、查看个人数据或部门数据权限；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（2）流程管理：支持通过流程管理，为考勤单据（异地打卡/加班/外出/补签/休假/出差）设置不同条件下的审批规则；支持设置流程委托：某段时间内，将某类单据的审批任务委托给他人，由他人代为审批。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2、考勤管理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（1）考勤设置：支持考勤点管理、白名单设置、考勤规则设置、假期管理；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（2）考勤管理：支持班次管理；支持在排班日历上，通过多种方式进行排班，支持快速将某员工某段时间内的排班，粘贴给多人；支持通过重新排班，覆盖已有排班（无需先删除错误排班）； 支持批量排班、周期排班、excel导入排班；支持导出排班信息；支持根据员工信息、时段考勤状态和时间范围，查询对应的考勤结果；支持导出所选列的考勤结果；支持在员工排班变更后，自动触发完成该员工的考勤数据结算；支持按刷卡时间范围，搜索展示个人打卡记录；支持管理员查看部门员工打卡数据，导入、导出打卡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考勤统计：支持员工日考勤报表、月考勤报表，支持通过日历查看个人考勤数据、考勤详情；支持用户自定义配置表格列的显隐；支持导出时，选择是否导出每日考勤状态；支持按考勤周期/部门，搜索查看部门每日考勤数据；支持通过柱状图/图表/导出，对比各部门的加班时长（总时长、人均加班时长、平加时长、休加时长、法加时长）；支持查看某部门的加班时长趋势图；支持查看、导出某部门的加班时长统计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单据申请：支持加班、休假、补签、出差、外出、异地打卡类型的单据申请；支持根据角色权限，查看个人或部门员工的异地打卡单；支持查看异地打卡单据详情、审批进展，召回单据、催办当前审批人；支持单独审批、考勤参数配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电子支付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参数:支持通过微信、支付宝收费。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访客管理系统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持多样化的访客登记/审核方式，如移动端APP、H5 预约/邀约、web端预约、访客机预约等，支持人员信息快速录入，审核方式自定义，权限一键下发，实现访客入园无纸化流程操作，无感通行，移动端应用接口开放，支持多种对接方式。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一、软件功能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1、访客预约概览，支持展示访客今日在访人数、即将来访人数、已离访人数等；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2、访客基础配置：支持自定义新增访客预约信息及字段是否必填，任意调整字段顺序、位置；支持自定义配置访客单模板，并且可以预览排布效果；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3、访客审核标准配置：访客审核标准自定义，移动端审核、访客机审核等按需调整，满足不同访客场景下的业务需求；自定义审核标准支持配置审核对象，支持批量设置审核对象；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4、访客区域配置：访客区域自定义配置，可授权门禁、梯控、可视对讲、道闸、智能识别设备等；访问区域精细化权限管控，按被访人部门实现权限隔离；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5、访客移动端自助预约/邀约：支持APP/H5移动端自助预约，线上填写来访信息、访客信息、被访者信息等进行预约，同时以短信方式通知审核情况；访客H5 预约链接可内嵌入公众号/小程序；预约成功后线上生成通行二维码，访客可刷码/刷脸进入指定区域；支持移动端发起再次预约，基础信息保留并预填写，实现快速预约；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6、访客web端管理员预约，填写访客相关信息为其完成预约，成功后可生成二维码进行下载发送给访客进行使用；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7、访客机现场登记预约：支持二代身份证、军官证、学生证、驾驶证、护照、港澳通行证、台胞证等扫描登记；支持对来访人员进行实时图像抓拍；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访客记录查询：支持列表展示访客通行记录，支持按开始时间、结束时间、访客姓名、通行方式、通行结果查询通行记录；访客异常信息记录展示，支持展示访客进入非指定区域后被智能设备抓拍的相关信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移动端访客预约(微信、钉钉)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支持给被访人推送访客待审核消息、访客到离访消息；支持给访客推送预约进度消息，如审批中，已审批通过；支持提供独立配置页面，配置三方提供的公众号账户信息；访客/被访人首次通过页面登录后，后续支持免登录。</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安防网-核心交换机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1.交换容量≥86.4Tbps，包转发率≥ 11610Mpps，以官网最小值为准；主控引擎与业务板卡完全物理分离,采用全分布式转发处理架构，独立主控引擎插槽≥2个，独立业务插槽数≥6个；配置双引擎、冗余电源，配置万兆光口≥40个，配置千兆光口≥8个，配置千兆电口≥24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3.N:1虚拟化：可将2台物理设备虚拟化为1台逻辑设备统一管理；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4.支持VXLAN二三层分布式网关，支持EVPN，支持VXLAN双活；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5.支持基础安全保护策略，可实现ARP等各种攻击的自动防御，保护系统各种服务的正常运行；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6.支持基于GRPC的Telemetry技术，实现对CPU、内存等信息的周期性采集。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安防网-24口汇聚交换机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1.交换容量≥2.5Tbps，包转发性能≥760Mpps，以官网最小值为准；支持并配置双电源；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2.固化1000Mbps SFP光口≥28，复用的10/100/1000Mbps电口≥8，固化1G/10G SFP+光接口≥4个，设备提供不少于2个扩展槽位；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3.N:1虚拟化：可将2台物理设备虚拟化为1台逻辑设备统一管理；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4.支持RIP，OSPF，BGP，RIPng，OSPFv3，BGP4+。</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安防网-24口工业交换机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24个10/100/1000BASE-T自适应以太网接口，支持PoE/PoE+/PoE++供电，4个1GE SFP接口（可以通过LIC升级到10G），双冗余输入DC供电，无风扇设计，IP40，机架安装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安防网-24口POE交换机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1.交换容量≥600Gbps，包转发率≥120Mpps，以官网最小值为准；固化1000M以太网电口≥24个，2.5G SFP光接口≥4个；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2.整机POE功率输出≥125W，支持POE++供电；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3.为保证设备在受到外接机械碰撞时能够正常运行，要求所投交换机IK防护测试级别至少达到IK05；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4.要求设备采用静音设计，噪声值＜20dBA；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5.支持端口浪涌抗扰度≥8KV（即具备8KV的防雷能力）；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6.支持IPv4和IPv6的静态路由、RIP/RIPng、OSPFv2/OSPFv3等三层路由协议；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7.支持生成树协议STP(IEEE 802.1d)，RSTP(IEEE 802.1w)和MSTP(IEEE 802.1s)。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8口接入交换机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规格型号:8个10/100/1000M自适应电口，1个1G/2.5G/10G SFP+光口，固化单交流电源，无风扇。支持插槽设计可部署双网拓展模块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r>
            <w:r/>
          </w:p>
          <w:p>
            <w:pPr>
              <w:pStyle w:val="954"/>
              <w:numPr>
                <w:ilvl w:val="0"/>
                <w:numId w:val="0"/>
              </w:numPr>
              <w:keepLines w:val="0"/>
              <w:keepNext w:val="0"/>
              <w:pageBreakBefore w:val="0"/>
              <w:spacing w:line="240" w:lineRule="auto"/>
              <w:rPr>
                <w:rFonts w:hint="eastAsia"/>
                <w:color w:val="000000"/>
                <w:highlight w:val="none"/>
              </w:rPr>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60W交流电源模块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支持1：1热备，不支持同时供电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10G单模光模块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规格:万兆LC接口模块（1310nm）,10km，适用于SFP+接口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1G单模光模块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规格:1000BASE-LX mini GBIC转换模块（1310nm），10km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梯控主机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支持LED指示灯；支持通过TCP/IP通信；支持2路继电器输出；支持3路RS-485输出；支持最大可接入4个联动模块。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梯控联动模块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规格:18个继电器输出接口，通过RS485总线与梯控主机连接，通过继电器对的开关达到楼层控制的目的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开关电源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规格型号:输入电压范围：AC 85-264V/DC 120-370V；交直流两用（同一个端子输入电压）；工作温度范围：-30℃-70℃；待机功耗 0.3W；掉电保持时115VAC-230VAC；短路保护 短路状态消失后，恢复时间小于5s；过压保护 24V ；低待机功耗、高效率；4000VAC 高隔离电压；支持输出短路、过流、过压保护。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IC卡读卡器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规格型号:采用PC材质、亚克力面板，IP66防护等级，适用于室内、室外场景；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非接触式读卡，可读取Mifare卡（IC卡）卡号、CPU序列号、身份证序列号；支持刷卡开门模式；支持RS485和韦根通信协议；支持蜂鸣器蜂鸣和指示灯提示功能；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支持防拆报警；内置看门狗程序，能够检控设备的异常运行状态，并执行修复处理，确保设备长期运行。</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梯控控制器箱体</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规格:用于梯控主控器设备放置于轿顶时使用,可起到防尘作用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1.规格:3.5米/整体热镀锌喷塑工艺,壁厚不小于2mm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2.含基础、接地、三维万向节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1.规格:1.2米/整体热镀锌喷塑工艺,壁厚不小于2mm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2.含基础、接地、三维万向节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立杆防水箱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1.类别:250mm*300mm*160mm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2.材质:不锈钢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防雷保护器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1.传输速率：网络接口：1000Mbps；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2.端口：RJ45网络端口电源端口。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出入口-补光灯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规格:光斑覆盖范围：1个车道；供电方式：180VAC-264VAC；防护等级：IP66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手动变焦镜头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规格型号:像面尺寸：1.1英寸；镜头焦距：16-40mm；镜头像素：1200W；光圈孔径：F1.4；变焦控制：手动；聚焦控制：手动；光圈控制：P-iris；接口类型：C；工作温度：-30℃~+70℃；执行标准：GB/T 9917.1-2002。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六、门禁、道闸系统</w:t>
            </w:r>
            <w:r>
              <w:rPr>
                <w:rFonts w:hint="eastAsia" w:ascii="宋体" w:hAnsi="宋体" w:eastAsia="宋体" w:cs="宋体"/>
                <w:b/>
                <w:bCs/>
                <w:i w:val="0"/>
                <w:iCs w:val="0"/>
                <w:color w:val="000000"/>
                <w:sz w:val="20"/>
                <w:szCs w:val="20"/>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四门门禁控制器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技术参数:主处理器：高性能嵌入式处理器；网络协议：IPv4；UDP；P2P；IPv6；TCP；OSDP协议：支持；接入标</w:t>
            </w:r>
            <w:r>
              <w:rPr>
                <w:rFonts w:hint="eastAsia" w:ascii="宋体" w:hAnsi="宋体" w:eastAsia="宋体" w:cs="宋体"/>
                <w:i w:val="0"/>
                <w:iCs w:val="0"/>
                <w:color w:val="000000"/>
                <w:sz w:val="16"/>
                <w:szCs w:val="16"/>
                <w:highlight w:val="none"/>
                <w:u w:val="none"/>
                <w:lang w:val="en-US" w:eastAsia="zh-CN" w:bidi="ar"/>
              </w:rPr>
              <w:t xml:space="preserve">准：CGI；产品款式：铁箱门禁控制器；蜂鸣器：支持；外壳材料：SGCC镀锌；远程验证：支持；用户容量：100000；指纹容量：10000；卡片容量：100000；存储记录数量：500000；RS-485接口：9个（8个读卡器接口，1个扩展接口）；韦根接口：8路输入；网络接口：1个RJ-45，10Mbps/100Mbps自适应；报警输入：5路（其中1路为消防接口，另外4路中前2路支持多态报警，含正常/报警/短路/断路四态;另可外接报警模块扩展8路）；报警输出：4路（外接报警模块可扩展8路）；门状态检测：4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双门门禁控制器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支持不少于10W个用户、10W个密码、10W张卡、1W枚指纹、50W条记录；支持卡片、密码、指纹、二维码等多种识别方式，并支持多种组合识别鉴权方式；支持分时段开门；支持RS485和韦根接入读卡器；支持蜂鸣声提</w:t>
            </w:r>
            <w:r>
              <w:rPr>
                <w:rFonts w:hint="eastAsia" w:ascii="宋体" w:hAnsi="宋体" w:eastAsia="宋体" w:cs="宋体"/>
                <w:i w:val="0"/>
                <w:iCs w:val="0"/>
                <w:color w:val="000000"/>
                <w:sz w:val="16"/>
                <w:szCs w:val="16"/>
                <w:highlight w:val="none"/>
                <w:u w:val="none"/>
                <w:lang w:val="en-US" w:eastAsia="zh-CN" w:bidi="ar"/>
              </w:rPr>
              <w:t xml:space="preserve">示；支持胁迫报警、 防拆报警、 闯入报警、 门超时报警、非法超次报警、市电断电报警、欠压报警；支持防反潜、多门互锁、多人开门、首卡开门、远程验证；支持128组周计划、128组假日计划设置；支持常开时间段、常闭时间段、远程开门时间段、首卡开门时间段设置；支持事件记录本地存储以及实时上传平台；支持给2把双门锁具（锁具供电规格:12V，1.2A以下）和4台读卡器（读卡器供电规格:12V，500mA以下）同时供电；支持蓄电池充放电；支持消防联动报警（需要接入报警输入接口，并配置对应联动）；支持独立消防联动硬件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读卡器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采用PC材质、亚克力面板，IP66防护等级，适用于室内、室外场景；非接触式读卡，可读取Mifare卡（IC卡）卡号、CPU序列号、身份证序列号；支持刷卡/密码开门模式；支持RS485和韦根通信协议；支持蜂鸣器蜂鸣和指示灯提示功能；支持防拆报警；内置看门狗程序，能够检控设备的异常运行状态，并执行恢复处理，确保设备长期运行；所有连接端口均具备过流和过压保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门禁电源箱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技术参数:采用大功率稳压管稳压,实现更大的功率输出,采用优质工频变压器，纹波小，无干扰，无噪音,输入电压AC220V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单门磁力锁</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1.产品款式：磁力锁；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2.外壳材料：铝合金；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3.表面工艺：电镀拉丝；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4.信号输出：COM/NO/NC；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5.门状态检测：1路，继电器；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6.安全类型：断电开门；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7.最大拉力：280kg（600Lbs）直线拉力；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8.含磁力锁配套支架。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双门磁力锁</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1.产品款式：磁力锁；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2.外壳材料：铝合金；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3.表面工艺：电镀拉丝；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4.信号输出：COM/NO/NC；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5.门状态检测：1路，继电器；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6.安全类型：断电开门；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7.最大拉力：280kg×2（600Lbs×2）直线拉力；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8.含磁力锁配套支架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磁力锁电源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规格:12V2A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出门按钮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规格:NO/COM 接点输出（常开型),自带绿色夜光长条;ABS塑胶外壳</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ascii="宋体" w:hAnsi="宋体" w:eastAsia="宋体" w:cs="宋体"/>
                <w:i w:val="0"/>
                <w:iCs w:val="0"/>
                <w:color w:val="000000"/>
                <w:sz w:val="16"/>
                <w:szCs w:val="16"/>
                <w:highlight w:val="none"/>
                <w:u w:val="none"/>
                <w:lang w:val="en-US"/>
              </w:rPr>
              <w:suppressLineNumbers w:val="0"/>
            </w:pPr>
            <w:r>
              <w:rPr>
                <w:rFonts w:hint="eastAsia" w:ascii="宋体" w:hAnsi="宋体" w:eastAsia="宋体" w:cs="宋体"/>
                <w:i w:val="0"/>
                <w:iCs w:val="0"/>
                <w:color w:val="000000"/>
                <w:sz w:val="16"/>
                <w:szCs w:val="16"/>
                <w:highlight w:val="none"/>
                <w:u w:val="none"/>
                <w:lang w:val="en-US" w:eastAsia="zh-CN" w:bidi="ar"/>
              </w:rPr>
              <w:t xml:space="preserve">1.主处理器:高性能嵌入式处理器；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2.产品款式:发卡器；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3.发卡类型:IC卡(Mifare卡)；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4.供电方式:DC 5V 0.5A；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5.工作环境:室内.</w:t>
            </w:r>
            <w:r>
              <w:rPr>
                <w:rFonts w:ascii="宋体" w:hAnsi="宋体" w:eastAsia="宋体" w:cs="宋体"/>
                <w:i w:val="0"/>
                <w:iCs w:val="0"/>
                <w:color w:val="000000"/>
                <w:sz w:val="16"/>
                <w:szCs w:val="16"/>
                <w:highlight w:val="none"/>
                <w:u w:val="none"/>
                <w:lang w:val="en-US"/>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人脸发卡仪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1.名称:人脸发卡仪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2.规格:1/2.8英寸 CMOS传感器，最大支持1080P30fps视频输出，对角视场角127.6°。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室外单机芯摆闸（左）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机箱采用国标304不锈钢材质，机箱厚度1.5mm；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标配12对红外检测；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采用直流无刷电机；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支持开门超时自动复位功能；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支持声光报警提示，支持音量调节；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通道尺寸支持600mm-1200mm;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平均无故障使用次数（MCBF）大于600万次；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支持消防应急常开功能；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支持机械防夹、红外防夹功能；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支持防冲撞功能；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支持三种安全等级设置，适用不同安全级别的场景；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支持九种通行模式组合：授权通行、禁止通行、自由通行等组合；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支持开关门速度调节；支持通行时间设置；支持延时关闸时间设置；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支持二次开启功能，人员在通道内可以授权；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支持出入口记忆功能，可以连续授权过人；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支持非法闯入、尾随、反向闯入、滞留、异常开门、非法翻越、门翼故障、红外异常、通信异常等声光报警提示；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标配超级电容，支持断电开闸。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室外单机芯摆闸（右）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机箱采用国标304不锈钢材质，机箱厚度1.5mm；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标配12对红外检测；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采用直流无刷电机；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支持开门超时自动复位功能；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支持声光报警提示，支持音量调节；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通道尺寸支持600mm-1200mm；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平均无故障使用次数（MCBF）大于600万次；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支持消防应急常开功能；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支持机械防夹、红外防夹功能；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支持防冲撞功能；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支持三种安全等级设置，适用不同安全级别的场景；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支持九种通行模式组合：授权通行、禁止通行、自由通行等组合；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支持开关门速度调节；支持通行时间设置；支持延时关闸时间设置；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支持二次开启功能，人员在通道内可以授权；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支持出入口记忆功能，可以连续授权过人；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支持非法闯入、尾随、反向闯入、滞留、异常开门、非法翻越、门翼故障、红外异常、通信异常等声光报警提示；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标配超级电容，支持断电开闸。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室外双机芯摆闸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机箱采用国标304不锈钢材质，机箱厚度1.5mm；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标配12对红外检测；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采用直流无刷电机；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支持开门超时自动复位功能；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支持声光报警提示，支持音量调节；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通道尺寸支持600mm-1200mm;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平均无故障使用次数（MCBF）大于600万次；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支持消防应急常开功能；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支持机械防夹、红外防夹功能；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支持防冲撞功能；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支持三种安全等级设置，适用不同安全级别的场景；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支持九种通行模式组合：授权通行、禁止通行、自由通行等组合；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支持开关门速度调节；支持通行时间设置；支持延时关闸时间设置；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支持二次开启功能，人员在通道内可以授权；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支持出入口记忆功能，可以连续授权过人；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支持非法闯入、尾随、反向闯入、滞留、异常开门、非法翻越、门翼故障、红外异常、通信异常等声光报警提示；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标配超级电容，支持断电开闸。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遥控器（发）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1、遥控器采用加密方式处理，保障传输过程中安全高效可靠；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2、配合闸机实现远程遥控，可实现多种开门方式（进向开门，出向开门，一键常开/恢复），灵活运用；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3、发射器标配1对7号（3V）干电池；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4、发射器支持一对一或一对多对码匹配，一个发射器可以匹配32个接收器；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5、当按下发射器按键时，只闪烁一次绿灯表示发射成功，只闪烁一次红灯表示发射失败。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遥控器（收）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遥控器采用加密方式处理，保障传输过程中安全高效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配合闸机实现远程遥控,可灵活实现多种开门方式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接收器支持一对一和一对多对码匹配，一个接收器最多匹配32遥控器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接收器包含2个拨码开关：拨码开关1为进行匹配，拨码开关2为解除匹配；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支持指示灯提示。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闸机人脸一体机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设备关键器件均为国产品牌，包括主控芯片、内存、EMMC。系统采用国产化操作系统；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设备应采用7英寸IPS触摸显示屏,采用曲面屏设计，显示屏尺寸检查:屏幕分辨率应为1024×600；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应具有双目摄像头,一路为可见光200万摄像头,另一路为红外200万摄像头；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支持不低于5万个用户(包含50个管理员)、5万张人脸、5万个密码、10万张IC卡、30万条记录；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设备应支持人脸、卡片、二维码、密码单凭证识读;除二维码凭证外,应支持上述任意两种或三种组合凭证识读开门；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设备应支持通过U盘和WEB导出和导入人员信息（包含用户数据、卡数据、指纹数据、人脸数据等信息），其中WEB导入导出方式可支持模板方式及人员信息压缩包方式，压缩包导入导出支持数据加密；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人脸识别(人脸特征比对)速度应&lt;60ms；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识别通过率应≥99.99%；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设备在距离地面1.4m安装高度情况下,距离屏幕正前方0.18m~4m范围内,应能有效人脸识别；</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支持口罩检测功能检查，支持口罩不检测、口罩提醒、口罩拦截3种模式设置；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支持下模块扩展功能（指纹、二维码、人证、人证+二维码、指纹+二维码）；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支持不低于IP66防护等级。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闸机支架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1.外壳材料:铝合金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2.安装方式:闸机安装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人脸一体机电源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规格:输入AC220V50Hz;输出DC24V5A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8口接入交换机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规格型号:8个10/100/1000M自适应电口，1个1G/2.5G/10G SFP+光口，固化单交流电源，无风扇。支持插槽设计可部署双网拓展模块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安防网-1G单模光模块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规格:1000BASE-LX mini GBIC转换模块（1310nm）,10km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16口接入交换机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规格型号:16个10/100/1000M自适应电口，2个100M/1G SFP光口,适配器供电,无风扇</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安防网-1G单模光模块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规格:1000BASE-LX mini GBIC转换模块（1310nm）,10km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954"/>
              <w:numPr>
                <w:ilvl w:val="0"/>
                <w:numId w:val="0"/>
              </w:numPr>
              <w:keepLines w:val="0"/>
              <w:keepNext w:val="0"/>
              <w:pageBreakBefore w:val="0"/>
              <w:spacing w:line="240" w:lineRule="auto"/>
              <w:rPr>
                <w:rFonts w:hint="eastAsia"/>
                <w:color w:val="000000"/>
                <w:highlight w:val="none"/>
              </w:rPr>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七、停车管理系统</w:t>
            </w:r>
            <w:r>
              <w:rPr>
                <w:rFonts w:hint="eastAsia" w:ascii="宋体" w:hAnsi="宋体" w:eastAsia="宋体" w:cs="宋体"/>
                <w:b/>
                <w:bCs/>
                <w:i w:val="0"/>
                <w:iCs w:val="0"/>
                <w:color w:val="000000"/>
                <w:sz w:val="20"/>
                <w:szCs w:val="20"/>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变频数字栅栏道闸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无簧机芯结构；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适配栅栏杆，杆长≤4.5米；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自适应控制算法，道闸可根据所安装的不同杆型、杆长自适应调整相关参数且不需要人工干预，达到稳定平稳运行效果；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APP支持开关闸控制、道闸状态查看、道闸参数设置、道闸日志查询、道闸程序升级等运维功能操作；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支持遥控防拷贝复制，采用滚动码配合独有私钥加密方式，安全保密性高，最大遥控距离50米（空旷无干扰）；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支持道闸起落杆速度调整；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道闸数码管面板显示，支持设备故障码、设备运行状态显示；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可通过485接口连接相机，通过相机web端可读取道闸状态包括运行次数和运行状态。并且可以读取道闸运行日志；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支持外接雷达、线圈防砸功能， 内置 DC12V输出，可用于外接单雷达供电；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支持断电自动抬杆功能；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支持闸杆开关到位自锁，保证出入口安全；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支持遥控一键进入车队模式（常开模式）；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支持无车延迟落杆及过车后延迟落杆。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右向栅栏道闸杆件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1.名称:右向栅栏道闸杆件；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2.材质:高强度铝合金；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3.特征:栅栏底部带空心橡胶防砸胶条;白色杆子表面贴红色反光膜。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车牌抓拍一体机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传感器类型：1/2.9英寸CMOS；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图像分辨率：2688×1520（不包含OSD黑边）；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视频压缩标准：H.265；H.264B；H.264M；H.264H；MJPEG；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二维码显示：支持；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抓拍距离：2.5m～6m；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除雾功能：支持自动除雾；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全天候深度提取结构化车辆信息，车辆捕获率和车牌识别率都达到99.9%；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集成10.1 英寸 LCD 高亮屏幕，支持二维码、视频、图片显示，且屏幕亮度可自适应调节；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支持语音对讲，语音播报，可自由配置播报内容；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内置 9 颗高亮 LED 暖光红外补光灯，可上下、左右调节，采用智能补光技术，支持时控和光控；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采用电动变焦镜头，远程调试，方便快捷，镜头方向支持三轴调节，场景适应性更强；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采用智能除雾技术，有效杜绝视窗玻璃结冰、起雾现象，满足全天候使用；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支持对打印车牌、单独车牌照片和单独车牌等虚假及置信度过低的车牌进行过滤。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车辆数字检测器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温度稳定性高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环境漂移自动补偿功能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多级雷击保护功能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线圈故障自动侦测功能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可配合道闸实现防砸车和车走关闸功能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地感线圈</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规格:专用线缆,符合使用要求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接入交换机8口</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8个10/100/1000M自适应电口，1个1G/2.5G/10G SFP+光口，固化单交流电源，无风扇。支持插槽设计可部署双网拓展模块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安防网-1G单模光模块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1000BASE-LX mini GBIC转换模块（1310nm），10km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八、液压升降柱</w:t>
            </w:r>
            <w:r>
              <w:rPr>
                <w:rFonts w:hint="eastAsia" w:ascii="宋体" w:hAnsi="宋体" w:eastAsia="宋体" w:cs="宋体"/>
                <w:b/>
                <w:bCs/>
                <w:i w:val="0"/>
                <w:iCs w:val="0"/>
                <w:color w:val="000000"/>
                <w:sz w:val="20"/>
                <w:szCs w:val="20"/>
                <w:highlight w:val="none"/>
                <w:u w:val="none"/>
              </w:rPr>
            </w:r>
            <w:r/>
          </w:p>
        </w:tc>
      </w:tr>
      <w:tr>
        <w:trPr>
          <w:trHeight w:val="4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全自动液压升降柱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柱体材料 304不锈钢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地基盒 整体电泳+喷塑处理，防腐防锈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运行时间 ≤3 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柱体直径 φ219.0 mm（±1 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升起高度 600.0 mm（±1 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通过压力&amp;nbsp;30吨货柜车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警示装置 环绕式LED警示灯+5CM反光带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驱动方式 一体式电动液压驱动系统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升降控制 通过控制柜控制柱体的上升和下降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升降提示 升降过程指示灯闪烁，下降到底灯灭，上升到位灯常亮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应急控制 断电情况下，通过蓄电池供电操作应急按钮控制柱体下降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额定电压 220 VAC/ 50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工作功率/瞬间功率 350 W/ 1050 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 -30℃～55℃(产品在0℃以下使用出现升降不同步，为正常现象)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 IP68</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升降柱控制器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遥控频率 433.92MHz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控制方式 手控盒操作、遥控器遥控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运行时间 1s～10s可调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通道数 单通道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控制数量 最多支持接入8根升降柱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手动按键控制 可通过手控盒按键控制升降柱的上升、下降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无线遥控控制 可通过无线遥控器控制升降柱的上升、下降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应急控制 内置蓄电池，支持断电操作应急按钮控制升降柱下降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保护功能 预留安全保护接口，可接入红外、地感、雷达等保护信号，实现防撞防顶车功能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额定电压 220VAC/ 50HZ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最大负载功率 8800W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待机功率 100W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 -10℃～50℃(20%~80%RH，无凝露）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 IP54</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挡车石球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1.材质:花岗岩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2.尺寸:直径60cm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九、巡更系统</w:t>
            </w:r>
            <w:r>
              <w:rPr>
                <w:rFonts w:hint="eastAsia" w:ascii="宋体" w:hAnsi="宋体" w:eastAsia="宋体" w:cs="宋体"/>
                <w:b/>
                <w:bCs/>
                <w:i w:val="0"/>
                <w:iCs w:val="0"/>
                <w:color w:val="000000"/>
                <w:sz w:val="20"/>
                <w:szCs w:val="20"/>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巡更棒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存储记录数，65000条；读卡反应时间≤0.3s；通讯线: USB ；简体中文；3.67V充电电池 ；IP55等级。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地点钮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巡更点；读卡反应时间≤0.3s；简体中文；明装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巡更点；读卡反应时间≤0.3s；简体中文；携带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十、学生宿舍报警系统</w:t>
            </w:r>
            <w:r>
              <w:rPr>
                <w:rFonts w:hint="eastAsia" w:ascii="宋体" w:hAnsi="宋体" w:eastAsia="宋体" w:cs="宋体"/>
                <w:b/>
                <w:bCs/>
                <w:i w:val="0"/>
                <w:iCs w:val="0"/>
                <w:color w:val="000000"/>
                <w:sz w:val="20"/>
                <w:szCs w:val="20"/>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总线报警主机Ⅱ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报警输入：支持本地16路，最大可扩展到256路；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报警输出：本地4路，最大可扩展到256路；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无线防区：支持通过网络模块扩展最大64路无线防区；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网络制式：4G可选；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网络接口：2个RJ-45 10M/100M以太网口；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电话线：1路PSTN；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RS-485接口：2路，支持键盘、扩展模块、打印机；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M-BUS总线接口：支持2路MBUS扩展，单路最大通信距离2.4KM；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蓄电池：1个接口，蓄电池规格DC12V/7Ah；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辅电输出：1路DC12V/1A；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蜂鸣器：1个；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供电方式：AC100~AC240V，50Hz/60Hz；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功耗：空载功耗：5W满载功耗：60W；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工作湿度：10%～90%RH（无凝结）。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控制键盘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分辨率：128x64 ，LCD屏尺寸：56.27x38.35mm；具防区状态指示灯、故障指示灯、布撤防指示灯、网络指示灯、通讯指示灯；具有0~9数字键和菜单键；具蜂鸣器；壳体防拆；对主机编程、布撤防、消警、旁路/旁路恢复、子系统操作、继电器操作、防区状态查询、步测模式等功能；支持防区状态、系统故障、程序版本、通信参数查询；支持无线433MHz,支持无线遥控器，RS485接口与主机连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紧急按钮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支持在电压≤250VDC，电流≤300mA的环境下工作，设备无需供电，自带配套复位钥匙，出警确认后通过钥匙复位，报警输出支持常开；常闭的触点模式；86盒安装方式，螺丝固定，ABS材质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单防区地址模块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单防区扩展；常开、常闭类型探测器可选；最大级联数240；通信协议Mbus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主机备用电池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规格:12V7AH</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十一、紧急报警</w:t>
            </w:r>
            <w:r>
              <w:rPr>
                <w:rFonts w:hint="eastAsia" w:ascii="宋体" w:hAnsi="宋体" w:eastAsia="宋体" w:cs="宋体"/>
                <w:b/>
                <w:bCs/>
                <w:i w:val="0"/>
                <w:iCs w:val="0"/>
                <w:color w:val="000000"/>
                <w:sz w:val="20"/>
                <w:szCs w:val="20"/>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总线报警主机Ⅱ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报警输入：支持本地16路，最大可扩展到256路；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报警输出：本地4路，最大可扩展到256路；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无线防区：支持通过网络模块扩展最大64路无线防区；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网络制式：4G可选；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网络接口：2个RJ-45 10M/100M以太网口；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电话线：1路PSTN；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RS-485接口：2路，支持键盘、扩展模块、打印机；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M-BUS总线接口：支持2路MBUS扩展，单路最大通信距离2.4KM；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蓄电池：1个接口，蓄电池规格DC12V/7Ah；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辅电输出：1路DC12V/1A；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蜂鸣器：1个；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供电方式：AC100~AC240V，50Hz/60Hz；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功耗：空载功耗：5W满载功耗：60W；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工作湿度：10%～90%RH（无凝结）。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控制键盘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分辨率：128x64 ，LCD屏尺寸：56.27x38.35mm；具防区状态指示灯、故障指示灯、布撤防指示灯、网络指示灯、通讯指示灯；具有0~9数字键和菜单键；具蜂鸣器；壳体防拆；对主机编程、布撤防、消警、旁路/旁路恢复、子系统操作、继电器操作、防区状态查询、步测模式等功能；支持防区状态、系统故障、程序版本、通信参数查询；支持无线433MHz,支持无线遥控器，RS485接口与主机连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壁挂双鉴红外探测器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微波+红外+智能复核算法；支持双鉴和三鉴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指示灯：3个LED指示灯，绿色：红外被触发，黄色：微波被触发，红色：报警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防拆报警输出：常闭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探测方式：红外+微波+智能复核算法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探测范围：12m/90°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探测速度：0.3m/s~3m/s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防宠物等级：≤25Kg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双向数字温度补偿：支持，可确保高温环境下探测距离不衰减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AND/OR技术：支持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动态阈值技术：支持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继电器：常闭、常开可选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脉冲计数：支持，1P/2P可选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工作电流：≤30mA（12V）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供电方式：9V-16V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紧急按钮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支持在电压≤250VDC，电流≤300mA的环境下工作，设备无需供电，自带配套复位钥匙，出警确认后通过钥匙复位，报警输出支持常开；常闭的触点模式；86盒安装方式，螺丝固定，ABS材质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单防区地址模块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单防区扩展；常开、常闭类型探测器可选；最大级联数240；通信协议Mbus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单防区输入输出模块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单防区扩展；单路继电器输出扩展；常开、常闭类型探测器可选；最大级联数120；通信协议Mbus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声光报警器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声光报警一体式报警；ABS材质；报警联动配件；额定电压：12VDC；工作电压范围：9~15VDC；额定电流≤140mA。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安装环境：室内安装；闪动次数/分钟：300±30次；声压：108±3dB（30cm处）。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报警主机备用电池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规格:12V7AH</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规格:输入AC220V;输出DC12V10A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室外一键报警柱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集成摄像头，视频压缩标准H.264/H.265；视频视场角105*88*44；分辨率704*480、640*480、1280*720、1920*1080；帧率1~25FPS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红外补光范围30米；支持昼夜切换；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音频压缩标准G.711a\G.711U\PCM\G.726\AAC；支持1路音频输入,可外接拾音器;本机最大拾音距离5米；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音频输出1路，可外接有源音箱，本机喇叭最大功率30W;支持音量调节，支持语音对讲，支持多种音频格式的音频播放；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2个功能指示灯（警灯 、紧急呼叫按键灯），一个紧急求助呼叫按键；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支持2路报警输入，支持2路报警输出，2个RJ-45 10M/100M以太网口，支持1路PSTN电话接口，4G模块可选，1个RS-232接口,1路RS-485接口，可接点阵屏；支持1路12V 1A辅电输出，1个Micro SD卡槽；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支持电话告警，支持视频联动，支持联动视频抓图，WEB端支持OSD叠加，最大支持五行，每行20个汉字.支持web端布撤防；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支持远程升级，支持FTP服务器；支持2路门磁防拆；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支持64个远程用户；支持远程WEB访问、快速设置；支持10000条日志记录，包括报警事件、操作日志等, 支持远程报警事件检索。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1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中心管理机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支持同时预览权限范围内的4路门口机或IPC的720P实时画面；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支持与门口机、室内机、其他管理机、紧急求助及报警柱之间的实时对讲；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支持远程打开单元门锁（支持预览开锁、对讲开锁）；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支持对讲过程中的录音录像，可存储在本地SD卡，最大支持512GB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支持实时广播、定时广播功能；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实时接收、显示室内机或紧急求助终端发送的报警信息；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支持USB拓展鹅颈麦话筒、HDMI外接显示屏、SD卡扩容和3.5mm音频输出外接音响或耳机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设备支持对室内机校时，支持查看门口机、室内机在线状态可对门口机、室内机升级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支持定制安装三方APP，便于三方个性化应用加载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支持web进行参数配置、账号管理、系统维护等操作；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网络协议：IPv4;RTSP;UDP;FTP;RTP;TCP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ROM：16GB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RAM：2GB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CPU：四核2GHz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屏幕类型：电容触摸屏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显示屏：15.6英寸显示屏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显示屏分辨率：1920(H)×1080(V)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摄像头：200万 CMOS高清宽动态双摄像头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视场角：水平（H）：65.4°，垂直（V）：39.2°，对角（D）：73.1°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视频分辨率：1080P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视频码率：1024Kbps～8192Kbps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音频压缩标准：G.711a; G.711u</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音效增强：支持回声抑制/数字降噪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外壳材料：PC+ABS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硬件接口：RS485*1、HDMI*1、USB接口*3（1个USB2.0接口、2个USB3.0接口）、报警输入*8、报警输出*2、电源输出*1、RJ45*2(10Mbps/100Mbps/1000Mbps以太网口)，音频输入输出*1、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供电方式：DC12V或标准POE；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防护等级：IP54，室内使用；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十二、公共广播</w:t>
            </w:r>
            <w:r>
              <w:rPr>
                <w:rFonts w:hint="eastAsia" w:ascii="宋体" w:hAnsi="宋体" w:eastAsia="宋体" w:cs="宋体"/>
                <w:b/>
                <w:bCs/>
                <w:i w:val="0"/>
                <w:iCs w:val="0"/>
                <w:color w:val="000000"/>
                <w:sz w:val="20"/>
                <w:szCs w:val="20"/>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1.工控机箱设计，采用≥17.3英寸电容触摸屏，支持部署国产桌面操作系统。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2.配置国产处理器要求满足≥8核处理器；≥1×256G M.2固态硬盘；≥1×8G DDR4内存。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3.抽拉式键盘鼠标设计。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4.具有≥1×VGA接口、≥1×DVI接口、≥2×LAN接口、≥6×COM RS232接口（COM3/4支持RS232/RS485）、≥4×USB2.0接口、≥4xUSB3.0接口、≥1×PS/2接口、≥1×MIC IN接口、≥1×LINE OUT接口、≥1×LINE IN接口、≥1×TRIGGER INPUT接口。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5.具有一路短路触发开机运行接口，用于外部设备定时驱动开机运行。</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数字化网络广播系统服务平台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1.后台有多种登录方式，包括账户密码、PIN码、图案密码，可设置登录错误次数限制，可自定义锁定时间。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2.平台支持新建用户，并对其权限进行管理，包括终端和分组权限；支持高级任务优先级和角色权限分配；同时支持禁用或启用用户。支持对用户进行账号代管操作，支持一键控制代管操作。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3.后台可对终端进行≥10段均衡器调节，保存为模板后方便选择，并可应用到其他终端。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4.具备电子地图、在线地图功能，可在地图上进行终端部署，在地图上可实时查看终端状态，实时显示设备状态；支持GIS地图功能，支持一键广播。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5.支持对终端设置不同的灯光模式，可分别自定义设置红灯亮、红灯灭、绿灯/蓝灯亮、绿灯/蓝灯灭时间0-10S。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6.支持遥控配置功能，可查阅遥控器列表、遥控任务、遥控话筒任务，支持配置≥20个按键任务，可配置任务音量、优先级、混音配置、播放音源信息，播放音源支持选择话筒、快捷音源、音乐播放。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7.具有多语言功能，支持多语言一键切换，支持中文简体、中文繁体、英文、韩语、葡萄牙语、西班牙语、俄语、法语、阿拉伯语八种语言切换，支持不同国家语种运用。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8.后台功能模块自定义；首页入口自由配置。可自定义界面模式，包括经典模式、简约模式。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9.具有资源共享功能，用户可以自定义共享权限，可共享分组管理、定时打铃、定时任务、定时巡更、一键报警任务、云播音室、媒体库。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10.具有节假日图文推送的功能，并为用户提供了自定义设备图文展示的选项。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11.具有4×100级自定义配置任务优先级(服务器优先级、任务优先级、用户优先级,终端优先级）,满足各种优先级任务自动调度。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具有系统状态（可用硬盘、内存剩余、进程检测、网络检测）、终端状态（CPU、内存、负载均衡、播放状态、声卡状态、链路越点、网络丢包率、最大帧间隔、音频相识度）的系统检测功能，支持一键导出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13.具有系统小助手，实现操作手册、模块说明、任务提醒、意见反馈的快捷查看。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14.支持用户自定义大数据面板科技仓模式下方的展示标语，展示标语可设置为静态或动态形式。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15.系统具有抗丢包功能，采用了数据冗余编解码算法，实现在网络丢包严重的网络环境下音频播放无卡顿，可支持≥37.5%丢包率。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16.多套定时打铃方案同时启用，每套定时打铃方案支持多套任务同时进行，支持一键启用/停用所有方案。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定时打铃支持任意条数的定时任务在本方案或跨方案克隆，任务执行与停止控制、定时任务禁用与启用功能。支持一键方案调配功能，可以实现一键调课功能，支持批量一键修改打铃铃声，支持时模式、日模式、周模式、月模式和年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18.支持设置节假日或特殊日期，实现指定时间停用所有定时任务。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19.用户可选择特定的终端设备，并设定具体的时间点，系统将在该时间点自动对选定的终端执行音量均衡调整，可以对音量进行等比例的设置。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20.具有定时插播模式，可设置执行时间点范围、间隔时间，批量自动生成打铃任务。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具有启用考试模式功能，支持配置终端冻结时间，在终端被冻结期间禁止终端执行任务。考试模式下，数模备份能进行相互切换，出现断网、断电的异常情况下，系统采用实时系统监测及设备自检技术，听力备份切换延时＜0.03秒，实现无卡顿、无丢字、无延时的考试听力备份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22.具有一键巡检功能，支持拾取现场音箱声音状态并回传给系统，具有音频相似度（DTW）检测技术，可逐个终端自动比对回传的数据与任务播放的数据，并将比对结果输出报告。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23.具有终端列表的导入/导出功能，定时打铃的导入/导出功能，终端自动上线、终端手动添加使用、音量批量编辑。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24.支持设置打铃任务和定时任务时选择听书模式。在此模式下，用户可以选择循环播放或随机播放。听书模式具有记忆功能，能够记住上次播放的进度，继续从上次中断处播放。允许用户定义上次的播放进度、定时设置和播放次数、任务结束时间管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25.具有任务回收站，支持将删除的定时打铃或定时任务放置在此模块中，可实现一键恢复/删除操作。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支持接入≥6路视频监控信号，用户实时查看与设备绑定的监控点现场画面。此外，平台还具备对特定监控设备关联的广播设备进行广播的功能，提供了包括移动侦测、越界侦测、区域入侵侦测、目标进入区域、目标离开区域、遮挡报警、徘徊行为检测监控功能，并能自动触发预设的音频报警，实现实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27.具有数字混音功能，支持任务自定义混音配置，支持对各端的广播/对讲/终端点播任务设置混音配置。支持麦克风前景音与背景音的配置选项，并允许用户调节背景音的音量强度。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28.平台是整个系统的运行核心，统一管理系统内所有音频终端，包括语音播控台、对讲终端、广播终端和消防接口设备，实时显示音频终端的IP地址、在线状态、任务状态、音量。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29.支撑各音频终端的运行，负责音频流传输管理，响应各音频终端播放请求和音频全双工交换，支持B/S架构，通过网页登陆可进行终端管理、用户管理、节目播放管理、音频文件管理、录音存储、内部通讯调度处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30.支持部署于国产操作系统，与国产操作系统完成兼容性测试，能够达到通用兼容性要求及性能、可靠性要求，满足用户的关键性应用需求。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31.数字化网络广播系统服务平台与国产芯片处理器和国产操作系统完成兼容性测试，能够达到兼容性要求及性能、可靠性要求，满足用户的关键性应用需求。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32.含桌面操作系统。</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专业数字播放器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1.采用≥3.99英寸LCD屏显示。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2.支持光盘：CD-ROM/数据光盘、CD-DA/音乐光盘、DVD-ROM/数据型光盘、DVD+R9(DL)刻录光盘。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3.支持音频格式：MP3、WMA、WAV、FLAC、AIFF、AAC、AMR、M4A、AC3、MIDI、TAK、OGG Vorbis、APE、MP2、M4R、MPC、MMF、TrueHD、RA(RealAudio)、OPUS、MKA、MLP、TTA、DTS、VOC、WV、AU、DFF、DSF、VQF、PVF、CAF、PAF、SF、W64、AVR、RF64、EAC3。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4.具有≥2组线路输出接口（≥1组主输出，≥1组延时输出），适用外接音频信号放大设备。内置音频延时输出功能，调节范围1ms~100000ms。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5.可读单分区U盘，支持FAT32、NTFS、exFAT格式。可读单分区SD卡，支持FAT32、exFAT格式。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6.具有≥1路485通信接口，用于接入音频保障主机进行双机热备份。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7.支持快进快退，可设置选时方式或倍速拉条方式。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数字音频多轨处理软件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2.支持播放CD等碟片。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3.支持读取U盘或SD卡，并且播放媒体文件。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4.支持读取根目录及其一级子目录下音频文件，最大不超过100个。</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音频保障主机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1.面板自带≥7英寸高清液晶屏。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音源备份功能，支持手动切换模式和自动备份模式。手动切换模式下，可使用SWITCH按键手动切换音源通道，每路音频输入接口均支持0~80秒延时调节，支持调节延时步进1ms、10ms、100ms、1s。自动备份模式下，支持音频对齐算法，任意一路音频异常后，自动切换到另一通道音源，切换过程中音频播放流畅，无丢字，无断音，不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3.支持断电本地音频直通功能，保障设备在异常断电情况下都可以有音频输出。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4.具有≥2路本地音频输入接口，可任意选择其中1路进行音源输出，或者选择2路同时进行音源混音输出。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5.具有≥4路本地音频输出接口，可播放本地输入音频与广播系统网络音频。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6.具有≥2路RS485与IO触发通讯接口，可与专业数字播放器进行通讯，显示播放器状态与实现音频备份功能。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7.支持接入IP广播系统，可实现报警和打铃任务备份，并进行离线报警与打铃广播。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8.支持作为网络采集音源，采集本地音频，通过网络发送到IP广播系统，实现网络音频采集播放。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9.支持音频链路检测，当内部音频链路故障时，可自动切换至模拟直通输出。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10.具有≥6路电源接口。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前置放大器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1具有≥5路话筒（MIC）输入，≥3路标准信号线路（AUX）输入，≥2路紧急线路（EMC）输入。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2.MIC 5具有最高优先、强行切入优先功能；MIC 5和EMC最高优先权限功能可通过拨动开关交替选择。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3.紧急输入线路具有二级优先，强行切入优先功能。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4.MIC1.2.3.4.5 和≥2路紧急输入（EMC）通道均附设有线路辅助输入接口功能。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5.具有默音深度调节旋钮和EMC输入增益调节旋钮。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主备切换器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1.具有≥8个独立通道，每个通道均支持主、备功放自动检测与自动切换。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2.工作模式≥8主≥1备。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3.主、备功放工作状态可通过指示灯。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4.具有线路负载系数检测功能，能够检测线路总负载系数变化并提示故障。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功率放大器智能分区控制嵌入软件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1.软件内嵌于功率放大器智能分区控制系统设备，支撑设备各项基本功能的运行。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2.支持实时功放状态检测，并且以不同的LED颜色指示。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纯后级功放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1.采用D类数字功放技术，功率放大电路设计。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2.额定输出功率：≥1500W。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3.具有管道式散热结构，内置自动温度控制风扇冷却系统。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4.具有≥1通道LINE不平衡TRS/XLR高品质多功能输入接口，≥1通道LINE平衡XLR级联输出。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5.内置PFC电路和软开关电源技术，开关机自动软启动控制。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6.功放电路，零交越失真。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7.内置智能削顶失真和过流压限系统，能保护扬声器单元。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8.具有过温、过压、欠压、过流、短路多重智能检测保护系统。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9.具有2种定阻和定压输出模式:4-16Ω/100V可选择。</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机房寻呼话筒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2.具有自定义按钮，支持自定义音乐播放、对讲、广播功能；具有紧急报警按钮，支持一键报警广播功能。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3.内置网络音频解码，支持MP3、WAV、FLAC、OGG、AAC、OPUS主流音频格式，兼容等同或优于8kHz-48kHz全采样率。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5.设备支持全双工双向对讲功能，支持≥12路会议通话功能，支持多方通话可视化展示。设备自带回声消除抑制功能。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6.内置语音识别唤醒功能，支持语音控制任务执行、结束、上一曲、下一曲。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7.支持节假日祝福图片显示，可自定义祝福图片显示，支持歌曲歌词同步显示。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8.桌面式设计，自带≥10.1英寸IPS屏幕，分辨率等同或优于1024x600，支持触摸操控。支持进入休眠、低功耗省电模式，支持账号密码管理。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9.具有≥1路USB接口，支持本地音频文件自由点播播放；具有≥1路3.5mm 耳机输出接口和≥1路3.5mm MIC输入接口；具有≥1路音频线路输出接口，具有≥1路音频线路输入接口。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机房寻呼话筒嵌入软件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1.软件内嵌于话筒设备，实现话筒呼叫控制功能，支撑设备各项基本功能的运行。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2.授权操作管理功能，支持服务器统一配置管理用户及密码。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4.支持多种呼叫策略，包括呼叫转移、呼叫等待、无人接听提醒等。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5.支持双向对讲功能，可与另一方对讲终端实现双向语音传输功能。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6.可实现分区/全区进行喊话/广播功能。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7.支持单独调节音量。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监听IP网络音箱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3.具有≥1路线路（AUX）输入接口，支持网络音量调节，支持断网本地扩声功能，支持背景伴奏预置功能。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4.具有≥1路短路输入接口，支持自定义实现报警触发、本地媒体库音乐播放、音量调节功能。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5.主音箱内置≥2×30W（MAX）的双通道D类数字功率放大器，≥1路外接到副音箱，采用高、低音分频设计；具有网络音量设置。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7.系统播放采集音频端对端延时＜5ms。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IP网络音箱嵌入软件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专业数字播放器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1.采用≥3.99英寸LCD屏显示。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2.支持光盘：CD-ROM/数据光盘、CD-DA/音乐光盘、DVD-ROM/数据型光盘、DVD+R9(DL)刻录光盘。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3.支持音频格式：MP3、WMA、WAV、FLAC、AIFF、AAC、AMR、M4A、AC3、MIDI、TAK、OGG Vorbis、APE、MP2、M4R、MPC、MMF、TrueHD、RA(RealAudio)、OPUS、MKA、MLP、TTA、DTS、VOC、WV、AU、DFF、DSF、VQF、PVF、CAF、PAF、SF、W64、AVR、RF64、EAC3。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4.具有≥2组线路输出接口（≥1组主输出，≥1组延时输出），适用外接音频信号放大设备。内置音频延时输出功能，调节范围1ms~100000ms。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5.可读单分区U盘，支持FAT32、NTFS、exFAT格式。可读单分区SD卡，支持FAT32、exFAT格式。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6.具有≥1路485通信接口，用于接入音频保障主机进行双机热备份。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7.支持快进快退，可设置选时方式或倍速拉条方式。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数字音频多轨处理软件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2.支持播放CD等碟片。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3.支持读取U盘或SD卡，并且播放媒体文件。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4.支持读取根目录及其一级子目录下音频文件，最大不超过100个。</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前置放大器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1具有≥5路话筒（MIC）输入，≥3路标准信号线路（AUX）输入，≥2路紧急线路（EMC）输入。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2.MIC 5具有最高优先、强行切入优先功能；MIC 5和EMC最高优先权限功能可通过拨动开关交替选择。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3.紧急输入线路具有二级优先，强行切入优先功能。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4.MIC1.2.3.4.5 和≥2路紧急输入（EMC）通道均附设有线路辅助输入接口功能。</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5.具有默音深度调节旋钮和EMC输入增益调节旋钮。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音频采集器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1.具有≥2组RCA输入端子，带输入音量电位器调节，支持输入音频压限功能。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2.具有≥5分区独立打开、关闭采集功能，配套独立的指示灯显示。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3.支持定时采播任务、临时采播任务，采播任务优先级别可通过服务器设置。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4.支持音频触发采集任务；支持AUX输入自动触发采集任务。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5.系统播放采集音频端对端延时＜5ms。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报警采集器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16路(开关量)短路输入接口，支持服务器端配置相应预设功能；具有≥8路(开关量)短路输出接口，支持服务器端任意配置相应预设输出。每≥1路(开关量)短路输入和输出采用独立的LED状态指示。面板上的≥24个LED指示灯，其中≥16个对应显示短路信号的输入，≥8个对应显示短路信号的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3.具有市电电压插座接口和直流电源接口，两种电源模式备份选择。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4.具有≥1组线路（AUX IN）输入接口，独立音量电位器调节音量大小。支持本地音源输入采集功能。支持音频信号自动触发执行采集任务功能。音频输入带状态灯指示。当输入音频信号过大时，削峰状态指示灯点亮。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报警采集器嵌入软件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2.支持采集短路信号接口，设定触发任务。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3.支持触发分区/全区广播功能。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1.设备采用机柜式设计，自动实现卫星自动校时，使用地球同步卫星作为校时基准，与格林威治时间误差≤0.1秒。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2.液晶显示屏可显示时间。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3.支持与公共广播系统对接作为校时系统。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4.系统带北斗卫星导航系统（BDS）+GPS卫星定位系统两大定位系统，可以实现后台远程切换两个不同系统。</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广播交换机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1.固定端口：24个10/100/1000Base-T电口，2个1000Base-XSFP端口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2.交换容量：52Gbps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3.转发能力：38.7MppS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4.模式切换：标准交换，网络克隆，汇聚上联，端口隔离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5.MAC表：8K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6.交换模式：存储转发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7.电源：100~240V AC</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8路电源管理器I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1.配备LCD显示屏，支持显示温度信息，实时输入电压信息、时间信息、IP信息，定时任务信息。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2.具有≥8路单通道≥10A电源输出插座，总输出电流≥30A，支持实时监控插座功率。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3.具有≥2个10M/100M网口，≥2路RS-485接口，≥1路USB接口提供照明灯供电；配备≥1个监听扬声器，支持人声报警提示。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4.支持过载、短路保护功能；支持连接PC可视化界面进行远程操控；支持网络远程固件升级，支持主从机级联，支持通过一路网口接入局域网使用软件控制所有级联设备。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5.具备对每一路电源输出进行定时编程，支持每路开关时序间隔动作延迟时间调节设置。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6.支持实时检测设备温度，支持拓展外接温湿度传感器，显示外部环境温湿度。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7.具备自定义设置电源锁开启后每个通道开启、关闭、保持关闭前状态；支持设置对应通道的上下限位值、对应的超限动作和动作延时，支持调节报警音量大小。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8.支持电压、电流或温湿度超过限定值播放相应的人声报警，恢复正常时自动停止。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9.支持通过主设备电源锁可一键开启或关闭所有从设备；支持独立控制每一路电源输出，支持一键全开或全关；支持一键紧急打开或者关闭全部电源。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10.支持PC界面控制、定时控制、手动控制、串口控制方式。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42U机柜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1.材质:优质冷轧钢板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2.尺寸：600mm*800mm*2000mm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产品特点：机柜采用优质冷轧钢板，钢板经脱脂、酸洗、磷化和静电喷塑；前部网孔门或玻璃门可选；后部网孔门或全钢门可选；机柜可以满足顶部桥架走线和底部地板下走线两种方式；机柜立柱可调节；机柜可同时安装脚轮和支脚；机柜具有可方便拆卸的左右侧门和前后门；标配风扇、六位三孔电源插座、浮动螺母、脚轮和支撑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4.安装方式:落地安装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数字化网络广播系统管理平台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1.支持多种登录方式，包括账户密码、PIN码和图案密码；支持登录错误次数限制设置，可自定义锁定时间。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2.支持分控端查看终端上下线记录，可设置终端掉线弹窗提示。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3.支持多语言功能，支持多语言一键切换，支持中文简体、中文繁体、英文、韩语、葡萄牙语、西班牙语、俄语、法语、阿拉伯语八种语言切换，支持不同国家语种运用。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4.今日任务支持列表模式或时间轴模式显示，在时间轴模式状态下用户可以查看任务在各个时间点的分布情况，可切换查看过去≥30个自然日的任务历史。支持对今日任务状态当天临时禁用1次,第二天自动恢复。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设置打铃任务和定时任务时选择听书模式。在此模式下，用户可以选择循环播放或随机播放。听书模式具有记忆功能，能够记住上次播放的进度，继续从上次中断处播放。允许用户定义上次的播放进度、定时设置和播放次数、任务结束时间管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6.支持云播音室建立音乐任务，可实现将广播服务器音乐播放到指定终端或分组。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7.支持本地日志记录,终端离线时支持弹窗和播放声音提醒；支持关闭弹窗提醒。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8.数字客户端分控软件运行于Windows操作系统的台式电脑或笔记本电脑（兼容Windows 7-Windows 10、Windows Server 2008或更高版本)，用户登陆通过系统服务器的权限验证即可进行对广播系统的控制。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9.客户端软件利用网络（局域网、广域网）远程登录到服务器，支持多套客户端软件同时登录到服务器，各套客户端软件独立工作。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分控寻呼话筒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2.具有自定义按钮，支持自定义音乐播放、对讲、广播功能；具有紧急报警按钮，支持一键报警广播功能。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3.内置网络音频解码，支持MP3、WAV、FLAC、OGG、AAC、OPUS主流音频格式，兼容等同或优于8kHz-48kHz全采样率。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5.设备支持全双工双向对讲功能，支持≥12路会议通话功能，支持多方通话可视化展示。设备自带回声消除抑制功能。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6.内置语音识别唤醒功能，支持语音控制任务执行、结束、上一曲、下一曲。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7.支持节假日祝福图片显示，可自定义祝福图片显示，支持歌曲歌词同步显示。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8.桌面式设计，自带≥10.1英寸IPS屏幕，分辨率等同或优于1024x600，支持触摸操控。支持进入休眠、低功耗省电模式，支持账号密码管理。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9.具有≥1路USB接口，支持本地音频文件自由点播播放；具有≥1路3.5mm 耳机输出接口和≥1路3.5mm MIC输入接口；具有≥1路音频线路输出接口，具有≥1路音频线路输入接口。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分控寻呼话筒嵌入软件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1.软件内嵌于话筒设备，实现话筒呼叫控制功能，支撑设备各项基本功能的运行。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2.授权操作管理功能，支持服务器统一配置管理用户及密码。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4.支持多种呼叫策略，包括呼叫转移、呼叫等待、无人接听提醒等。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5.支持双向对讲功能，可与另一方对讲终端实现双向语音传输功能。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6.可实现分区/全区进行喊话/广播功能。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7.支持单独调节音量。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3.具有≥1路线路（AUX）输入接口，支持网络音量调节，支持断网本地扩声功能，支持背景伴奏预置功能。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4.具有≥1路短路输入接口，支持自定义实现报警触发、本地媒体库音乐播放、音量调节功能。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5.主音箱内置≥2×30W（MAX）的双通道D类数字功率放大器，≥1路外接到副音箱，采用高、低音分频设计；具有网络音量设置。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7.系统播放采集音频端对端延时＜5ms。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IP网络音箱嵌入软件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3.内置≥24位DSP效果器，提供≥100种预设效果。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4.具备≥13个60mm行程的高精密碳膜推子。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5.内置USB声卡模块，支持连接电脑进行音乐播放和声音录音；内置MP3播放器，支持≥1个USB接口接U盘播放音乐。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话筒Ⅰ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1.设备具有话筒增益调节接口，可调节话筒增益。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2.设备支持幻象供电、电池供电供电方式；电池支持连续发言≥60小时。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3.设备底部具有电池电源拨动开关，可根据实际使用状态手动开关话筒电池电源。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4.开麦具有指示灯提示，按键开启后，咪杆指示灯亮起。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5.指向性：心形指向性；信噪比：≥80dB(A)；频率响应：等同或优于80Hz~16KHz；输出阻抗：≥75Ω；灵敏度：≥-38±2dB。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CD播放器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1.吸入式机芯。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2.自动播放控制。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3.可播放：CD/VCD/MP3/DVD碟片。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4.内置宽频监听扬声器。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5.内置MP3播放器，可读USB和SD卡。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6.可通过面板按键或红外遥控器控制操作。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7.支持上电自动播放功能。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多功能音源控制嵌入软件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2.支持系统+ESS解码方案，超强纠错功能。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3.支持播放CD等碟片。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4.支持读取U盘或SD卡，并且播放媒体文件。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调谐器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1.调频、调幅（AM/FM）立体声二波段接收可选，电台频率记忆存储≥99个。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2.电台频率自动搜索存储功能，且有断电记忆功能。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3.采用石英锁相环路频率合成器式调谐回路技术。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4.≥两组接收天线输入：AM接收天线输入；FM接收天线75Ω输入。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5.≥1路音频信号左右声道（L /R）输出。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6.可通过面板按键或红外遥控器控制操作。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收音机控制嵌入软件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2.支持选择调频、调幅（FM/AM）二波段接收。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3.支持FM接收频率范围76MHz~108MHz。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4.支持电台频率自动搜索及存储功能，存储电台可达99个。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5.支持断电记忆功能。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8.功放输出功率≥120W。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▲9.系统支持抗丢包恢复功能，系统开启抗丢包恢复功能后，网络丢包≥37.5%音频播放无卡顿。（提供第三方检测机构出具的具有CMA标识的检测报告扫描件或复印件。）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8.功放输出功率≥240W。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IP网络功放终端III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8.功放输出功率≥350W。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IP终端嵌入软件III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IP网络功放终端IV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8.功放输出功率≥500W。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IP终端嵌入软件IV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8.功放输出功率≥800W。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IP网络功放终端VI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6.面板自带≥3.9英寸TFT彩屏，可以显示动态图像和机器工作状态；具有自旋式飞梭旋钮，可控制终端输出音量大小。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7.具有≥1路USB接口；具有≥1路LINE OUT线路输出接口；具有≥1路短路输入接口；具有≥1路短路输出接口；具有≥1路RS-485控制接口。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8.功放输出功率≥1000W。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IP终端嵌入软件VI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1.软件内嵌于数字IP网络平台终端设备，支撑设备各项基本功能的运行。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1.面板具有≥3个自定义功能按键，可定义播放曲目、执行区域、任务音量、优先级、持续时间、播放模式。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4.设备采用ARM架构等同或优于四核CPU芯片和音频算法处理技术，内置DSP音频处理，支持数字混音，≥10段EQ均衡配置。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5.面板自带≥3.9英寸TFT彩屏，可以显示动态图像和机器工作状态；自旋式飞梭旋钮，数字编码方式设计，可控制终端输出音量大小。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6.具有≥1路USB接口；具有≥2组音频信号辅助输出接口；具有≥1路RS-485控制接口。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IP终端嵌入软件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1.软件内嵌于数字化IP网络终端设备，支撑设备各项基本功能的运行。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前置放大器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1具有≥5路话筒（MIC）输入，≥3路标准信号线路（AUX）输入，≥2路紧急线路（EMC）输入。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2.MIC 5具有最高优先、强行切入优先功能；MIC 5和EMC最高优先权限功能可通过拨动开关交替选择。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3.紧急输入线路具有二级优先，强行切入优先功能。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4.MIC1.2.3.4.5 和≥2路紧急输入（EMC）通道均附设有线路辅助输入接口功能。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5.具有默音深度调节旋钮和EMC输入增益调节旋钮。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纯后级功放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1.采用D类数字功放技术，功率放大电路设计。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2.额定输出功率：≥1500W。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3.具有管道式散热结构，内置自动温度控制风扇冷却系统。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4.具有≥1通道LINE不平衡TRS/XLR高品质多功能输入接口，≥1通道LINE平衡XLR级联输出。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5.内置PFC电路和软开关电源技术，开关机自动软启动控制。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6.功放电路，零交越失真。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7.内置智能削顶失真和过流压限系统，能保护扬声器单元。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8.具有过温、过压、欠压、过流、短路多重智能检测保护系统。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9.具有2种定阻和定压输出模式:4-16Ω/100V可选择。</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天花喇叭</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1．额定功率（100V）：3W,6W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2．额定功率（70V）：1.5W,3W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3．灵敏度≥90dB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4．频率响应：90Hz-18KHz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5．喇叭单元：4"×1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6.防护等级：IP66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天花喇叭</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1．额定功率（100V）：3W,6W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2．额定功率（70V）：1.5W,3W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3．灵敏度≥89dB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4．频率响应（-10dB）：100Hz-16KHz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5．喇叭单元：5"x1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1．额定功率：20W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2．灵敏度≥91dB±3dB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3．频率响应：130Hz-18KHz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4．喇叭单元：4"×2,2.5"×1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壁挂音箱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1．额定功率（100V）：3W,6W,10W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2．额定功率（70V）：1.5W,3W,5W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3．灵敏度：91dB±3dB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4．频率响应：130Hz-18KHz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5．喇叭单元：6.5"×1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6．防护等级：IP5X</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1．额定功率（100V）：22.5W,45W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2．额定功率（70V）：11.2W,22.5W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3．灵敏度：91dB±3dB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4．阻抗：黑:COM白:440Ω绿:220Ω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5．频率响应：50Hz-18KHz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6．喇叭单元：4"×4,2.5"×1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7．防护等级：IP66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1．额定功率(100V)：120W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2．额定功率(70V)：60W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3．灵敏度≥94dB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4．频率响应：110Hz-15KHz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5．防护等级：IP66</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6．喇叭单元：6.5"×4+3"×1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教室IP网络音箱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1.内置麦克风，支持音频检测，支持采集检测音频帧、网络丢包率、最大帧间距、链路越点数据，并进行分析播放状态、音频相识度，并上传至后台，支持导出报告。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2.双网络接口设计，端子支持冗余备份。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4.内置网络音频解码模块，支持MP3、WAV、FLAC、OGG、AAC、OPUS主流音频格式，兼容等同或优于8kHz-48kHz全采样率。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5.内置DSP音频处理，支持数字混音，≥10段EQ均衡配置。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6.具有≥1路线路（AUX）输入接口，支持网络音量调节，支持断网本地扩声功能。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7.具有≥1路短路输入接口，支持自定义实现报警触发、本地媒体库音乐播放、音量调节功能。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8.主音箱内置≥2×20W（MAX）的双通道D类数字功率放大器，≥1路外接到副音箱，采用高、低音分频设计；具有网络音量设置。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9.系统采用数据冗余编解码算法，支持抗丢包恢复功能，网络丢包≥37.5%时，音频播放无卡顿。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10.系统播放采集音频端对端延时＜5ms。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教室IP网络音箱扩声软件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1.软件内嵌于IP有源音箱扩声终端设备，支撑设备各项基本功能的运行。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2.嵌入DSP音频处理技术，高保真解码音频文件；支持远程点播功能，支持节目播放。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3.支持新配置注册智能语音提示功能。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4.支持播放背景音乐功能，支持单独调节音量。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5.支持播放本地服务器的音频文件；支持单独播放或分区/全区播放。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1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U段无线话筒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7.具有长时间续航，发射机使用时长≥10小时。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▲具有实时监测设备姿态功能，麦克风跌落、抛时实现自动静音功能；静置≥5秒静音，≥8分钟关机。可实现工作状态实时监控功能，包括频率显示、音频加密</w:t>
            </w:r>
            <w:r>
              <w:rPr>
                <w:rFonts w:hint="eastAsia" w:ascii="宋体" w:hAnsi="宋体" w:eastAsia="宋体" w:cs="宋体"/>
                <w:i w:val="0"/>
                <w:iCs w:val="0"/>
                <w:color w:val="000000"/>
                <w:sz w:val="16"/>
                <w:szCs w:val="16"/>
                <w:highlight w:val="none"/>
                <w:u w:val="none"/>
                <w:lang w:val="en-US" w:eastAsia="zh-CN" w:bidi="ar"/>
              </w:rPr>
              <w:t xml:space="preserve">状态识别、功率挡位提示、静音状态指示及电量显示。软件具有数据总览界面，可显示设备总数、设备在线、离线、异常数量；具有充电底座设备使用情况显示，可显示空闲、充电中、充满、异常、离线状态；在远端也可查看设备使用情况；支持通过区域筛选、状态筛选充电底座查看充电底座使用情况和设备定位功能；支持推送设备异常、离线、充满状态消息；支持新消息未读标识提示和声音提醒功能（可开关）；支持打开弹窗查看消息列表，可标记单条或批量消息为已读；支持一键清空消息列表。（提供第三方检测机构出具的具有CMA标识的检测报告扫描件或复印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天线分配器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1.具备≥2个天线输入接口，支持接收天线信号，实现分配多路射频信号的效果。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2.具备放大射频信号，补偿因信号功率被分配至多个输出而造成的插入损耗。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3.具备≥2个天线级联接口，支持无限制级联分配器，可实现扩展无线话筒的目的。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4.具备≥4个直流电源输出接口，支持给≥4台接收机供电，减少适配器数量和免去繁琐布线。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话筒天线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1.射频频率范围等同或优于470～950MHz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2.驻波比：≤2.0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3.输入阻抗：≤50Ω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4.指向性：≥180度指向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天线放大器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1.频率范围≥470-950MHZ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2.端子：BNC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3.噪声：≤3dB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4.增益：≥20dB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3.内置≥24位DSP效果器，提供≥100种预设效果。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4.具备≥13个60mm行程的高精密碳膜推子。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5.内置USB声卡模块，支持连接电脑进行音乐播放和声音录音；内置MP3播放器，支持≥1个USB接口接U盘播放音乐。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IP音频采集器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1.采集设备支持将模拟音频采集编码成数字音频，具有≥1路RJ45网络接口，支持定时采播任务、临时采播任务功能。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2.具有≥2组RCA音频输入接口，支持音量调节功能。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3.采播任务支持≥3种采集音质可选，支持普通、中级、高级音质选择模式。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4.支持声压触发采集外部音源，智能识别音频,自动建立采集任务,可自定义执行区域,可自定义延时关闭时间。</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避雷器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1.在雷暴天气时保护设备，使设备不受雷击损坏。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2.可直观展示电涌保护器的工作状态。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3.自动把雷电引入大地。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4.当保护模块损坏时，模块上对应的绿色指示区域会变为红色，提示需要更换。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5.每组通道并上两只最大持续电压420V AC、标称放电电流20KA、最大放电电流40KA、电压保护水平支持2.0KV电涌保护器（二级）。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6.通道数≥4组独立输入/输出通道。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广播交换机II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1.24个10/100/1000Base-T RJ45端口（支持PoE+供电）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2.2个独立千兆SFP端口,整机最大PoE供电功率为225W，单端口最大PoE供电功率为30W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3.支持IEEE 802.1Q VLAN、QoS、ACL、生成树、组播、IPv6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6U机柜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1.材质:优质冷轧钢板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2.尺寸：600mm*440mm*368mm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3.安装方式:壁挂安装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4.配置:M6方螺母钉10套、内六角扳手一只、钥匙2把</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十三、教室高清显示系统</w:t>
            </w:r>
            <w:r>
              <w:rPr>
                <w:rFonts w:hint="eastAsia" w:ascii="宋体" w:hAnsi="宋体" w:eastAsia="宋体" w:cs="宋体"/>
                <w:b/>
                <w:bCs/>
                <w:i w:val="0"/>
                <w:iCs w:val="0"/>
                <w:color w:val="000000"/>
                <w:sz w:val="20"/>
                <w:szCs w:val="20"/>
                <w:highlight w:val="none"/>
                <w:u w:val="none"/>
              </w:rPr>
            </w:r>
            <w:r/>
          </w:p>
        </w:tc>
      </w:tr>
      <w:tr>
        <w:trPr>
          <w:trHeight w:val="345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智慧黑板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整机采用全金属外壳，三拼接平面一体化设计，外观尺寸：宽≥4200mm，高≥1200mm，厚≤120mm；屏幕边缘采用金属圆角包边防护，整机背板采用金属材质，有效屏蔽内部电路器件辐射；防潮耐盐雾蚀锈，适应多种教学环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2.整机屏幕尺寸不低于86英寸，屏幕采用超高清LED液晶显示屏，显示比例16:9，分辨率3840×2160；屏幕表面采用全物理钢化玻璃，支持防眩光功能，玻璃表面硬度≥9H。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3.嵌入式系统版本不低于Android 14，主频≥1.8GHz，内存≥2GB，存储空间≥8GB，整机嵌入式芯片内置2TOPS AI算力，可用于AI图像、音频处理。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4.采用红外触控方式，支持Windows系统中进行40点或以上触控，支持在Android系统中进行40点或以上触控。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5.侧置输入接口具备2路HDMI、1路RS232、1路USB接口；侧置输出接口具备1路音频输出、1路触控USB输出；前置输入接口具备3路USB接口（包含1路Type-C、2路USB）。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整机内置2.2声道扬声器，位于设备上边框，顶置朝前发声，前朝向10W高音扬声器2个，上朝向20W中低音扬声器2个，额定总功率60W；采用缝隙发声技术，喇叭采用槽式开口设计，不大于5.8mm，扬声器在100%音量下，可做到1米处声压级≥90db，10米处声压级≥80dB。（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7.整机内置非独立外扩展的4阵列麦克风。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8.整机内置非独立摄像头，采用一体化集成设计，可拍摄≥1300万像素数的照片。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11.整机支持发出频率为18kHz-22kHz超声波信号，智能手机通过麦克风接收后，智能手机与整机无需在同一局域网内，可实现配对，一键投屏功能，用户无需再手动输入投屏码或扫码获取投屏码。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12.整机支持蓝牙Bluetooth 5.4标准，固件版本号HCI13.0/LMP13.0；Wi-Fi制式支持IEEE 802.11 a/b/g/n/ac/ax；内置双WiFi6无线网卡，Wi-Fi及AP热点支持频段2.4GHz/5GHz。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13.整机摄像头支持人脸识别、清点人数、随机抽人；识别所有学生，显示标记，随机抽选，同时显示标记不少于60人，支持距离摄像头位置≥10米距离的AI识别人脸。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14.长时间无人使用屏幕可自动息屏，有效保护屏幕寿命及节能，用户可通过整机内置触摸中控菜单进行开启和关闭，可自定义无人操作息屏时间间隔为1小时、2小时。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16.支持智能书写功能，书写文字自动识别为标准印刷体，支持图形识别功能，可将多种手绘图形转化为矩形、三角形、圆形等标准图形。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17.整机内置的阵列麦支持在无任何外部设备的情况下，实时录制用户朗读内容，识别用户声纹并进行统一身份登录操作，登录后自动获取个人云端教学课件列表，打开教学白板软件时可跳过软件自带登录步骤。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整机Windows通道支持文件传输应用，支持通过扫码、wifi直联、超声三种方式与手机进行连接，实现文件传输功能；接收的文件支持单份删除；接收的文件支持手动全部清空，为防止误清空，全部清空需要经过二次确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OPS电脑模块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1、PC模块可抽拉式插入整机，可实现无单独接线的插拔，采用按压式卡扣，无需工具就可快速拆卸电脑模块。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▲2、PC模块和整机的连接采用万兆级接口，接口使用稳定高效的40pin，传输速率≥10Gbps。（提供第三方检测机构出具的具有CMA标识的检测报告扫描件或复印件。）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3、电脑模块CPU要求：不低于i5 12代处理器；配置要求：不低于 DDR4 8GB内存，256GB SSD硬盘；接口要求：≥1路HDMI，≥3路USB。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3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高拍仪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1.展台机身采用环保高级ABS塑胶材质，底板带金属托盘，机身和底板托板均采用圆弧流线型设计，边角圆弧避免碰撞，整机厚度不超过4CM，支持壁挂安装方式。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采用背部USB3.0接口分离式接线，USB单线供电和信号传输一体，带隐藏式穿线槽，可以自由左右外部出线；前置≥2路USB扩展口，可以连接鼠标或者优盘使用，摄像头支臂与USB拓展主板均可以正面拆装，方便维护；机身内置底部储物盒，带自动弹力扣锁加机械旋钮锁，双重保护设备安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整机采用≥1300万物理像素定焦高清摄像头设计，画面解析度≥1400TV线，使画面展示更加清晰；摄像头带自启动功能，抬起支臂可以开启展台软件，放下支臂关闭软件；支臂触摸感应式多按键功能，按键可以直接控制灯光、放大、缩小、旋转、拍照和冻结功能，避免用户来回走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4.整机内置高灵敏长距离拾音麦克风，满足教学录制需求。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软件界面一级分列式功能菜单，直观明了，方便用户操作，软件采用绿色环保背景色，保护视力，支持展台画面实时批注，360°手势无极旋转，展台软件功能按键双击可以左右互换，教学画面双击固定，防止画面偏离；左侧功能菜单可以一键隐藏，预设多种笔划粗细及颜色供选择，且支持对展台画面及电脑桌面同时进行切换批注，便于教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6.同屏对比支持多图联动缩放和单图缩放两种模式，并支持多达十六张图片同屏对比，可在任意区域内批注书写，不局限于显示区域内批注书写，并可对单张图片进行旋转、全屏、缩放、删除等操作。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7.展台软件具有故障检测，并给出引导性故障解决方法，系统一键重装软件；带二维码识别功能，一键帮助用户进入教学资源网站；图片阅读窗功能，可以进行局部遮挡式展示，可以将画面拉伸，拖拽。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多媒体讲桌</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1.整体采用钢木结合设计，冷轧钢板桌体，木质前板、桌面和抽屉，桌体金属板厚度1-3mm。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2.讲桌桌面的正面中部受到≥170N的冲击力时不会倾倒，桌角边缘钝化设计。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3.讲桌具有≥10U收纳柜机柜，支持容纳高教终端、数字功放、录播主机和PC主机等多功能设备为一体。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4.讲桌支持安装≥15.6英寸主屏和≥7英寸副屏的电容式触摸双屏，终端需内置中控菜单，实现灯光、窗帘和录播等设备的控制。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5.讲桌具有多功能接口模块，支持≥2个USB接口、≥1路HDMI信号输出和≥1个220V品字电源接口。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十四、会议室</w:t>
            </w:r>
            <w:r>
              <w:rPr>
                <w:rFonts w:hint="eastAsia" w:ascii="宋体" w:hAnsi="宋体" w:eastAsia="宋体" w:cs="宋体"/>
                <w:b/>
                <w:bCs/>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8进8出数字音频处理器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6"/>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需提供自定义的用户操作界面；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2、需内置USB声卡，支持录播和远程会议；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3、处理器芯片采用ADI 架构，≥40bit DSP浮点运算引擎，提供自由配制软件架构；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4、模拟输入输出通道数量≥8*8；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5、输入输出量化≥48KHz/20bit；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6、输入通道应该具备：输入增益3dB步长，≥16个档位；≥12段PEQ ，且提供不低于五种滤波器类型选择；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7、自适应回声消除(AEC)，噪声抑制(ANS)；增益共享自动混音(AMC)、门限自动混音（Gate Mixer）；</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8、自动增益(AGC);闪避器(Ducker)；噪声增益补偿器(ANC)每个通道应≥16个点的自适应反馈抑制（AFC）；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9、输出通道应该具备：≥12段PEQ,31段GEQ,分频器、延时器、限幅器。≥12 x9 矩阵；≥16组预设；支持输入输出通道LINK和分组功能；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10、输入动态范围≥：110dB；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11、输出动态范围≥：112dB；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12、频率响应范围≥20～20kHz (±0.15dB) ；</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13、THD+N:≥-94dB @17dBu。</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全频无源音柱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1.单元组成：4×4 ”中低音单元，1×3“高音单元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2.频率范围：40Hz~20KHz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3.额定功率：200W；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5.灵敏度：91dB；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6.最大声压级：118dB连续；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7.覆盖角度（HxV）：100°×100°；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8.输入方式：接线柱 ×2。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音箱专用支吊架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1.结构材质:主体采用高强度冷轧钢板冲压成型，厚度充足，结构刚性强，承重性能优异；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2.表面工艺:哑光黑色静电喷塑处理，防锈、防腐蚀、耐磨损，外观简洁美观。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5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四通道数字功放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1.额定功率（EIAJ THD=1%,1kHz，各通道同时工作）:8Ω/立体声 4×150W 、4Ω/立体声  4×225W 、8Ω/桥接  2*450W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2.RMS输出电压(THD=1%,1kHz)  34.6V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3.输入灵敏度&amp;增益: 0.775Vrms  26 dB 可选择（额定输出功率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4.失真率+噪声：典型值0.05%（10%额定输出功率，1kHz、8Ω）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5.串扰抑制（低于额定功率， 20 Hz -1 kHz）  ≥75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6.频率响应：典型值±0.5dB  （10% 额定输出功率，8Ω，20Hz - 20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7.输入阻抗  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8.阻尼系数：典型值1000（8Ω，20 Hz -200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9.信噪比(A记权，20Hz-20kHz)  ≥100dB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时序电源控制器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1.面板颜色:铝黑色。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2.通道数量:8路万用插座继电器受控 2路直通插座。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3.单路功率/总功率/输出电流:2000W/6000W/30A 277VAC。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4.输出电源插座规格:阻燃ABS材料,最大可承受13A电流磷铜材质,标准万用插座。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5.电路板规格:双面纤维板,主电源走线二次加厚加粗处理。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6.供电规格:内置开关电源,适用全球电压AC90-260V 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7.主电缆线规格:3x4平方电缆,总长度为1m。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8.开启类型:按键式轻触开关。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9.短路过流保护断路器配置:断路器火线控制,过流保护,(40A短路保护)。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10.功能特点: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①大屏液晶电压表。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②顺序开启逆序关闭。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③PASS键可全通道同时打开。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④RS232 COM口控制带有PC控制软件。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⑤每路开关间隔时间/定时时间:默认1秒(通过软件自由设置)。</w:t>
            </w:r>
            <w:r>
              <w:rPr>
                <w:rFonts w:hint="eastAsia" w:ascii="宋体" w:hAnsi="宋体" w:eastAsia="宋体" w:cs="宋体"/>
                <w:i w:val="0"/>
                <w:iCs w:val="0"/>
                <w:color w:val="000000"/>
                <w:sz w:val="16"/>
                <w:szCs w:val="16"/>
                <w:highlight w:val="none"/>
                <w:u w:val="none"/>
                <w:lang w:val="en-US" w:eastAsia="zh-CN" w:bidi="ar"/>
              </w:rPr>
              <w:br w:type="textWrapping" w:clear="all"/>
            </w:r>
            <w:r>
              <w:rPr>
                <w:rStyle w:val="1008"/>
                <w:color w:val="000000"/>
                <w:highlight w:val="none"/>
                <w:lang w:val="en-US" w:eastAsia="zh-CN" w:bidi="ar"/>
              </w:rPr>
              <w:t xml:space="preserve">⑥</w:t>
            </w:r>
            <w:r>
              <w:rPr>
                <w:rFonts w:hint="eastAsia" w:ascii="宋体" w:hAnsi="宋体" w:eastAsia="宋体" w:cs="宋体"/>
                <w:i w:val="0"/>
                <w:iCs w:val="0"/>
                <w:color w:val="000000"/>
                <w:sz w:val="16"/>
                <w:szCs w:val="16"/>
                <w:highlight w:val="none"/>
                <w:u w:val="none"/>
                <w:lang w:val="en-US" w:eastAsia="zh-CN" w:bidi="ar"/>
              </w:rPr>
              <w:t xml:space="preserve">级联叠机ID:0-255。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⑦过流保护。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⑧支持面板独立控制各通道(可软件设定控制)。</w:t>
            </w:r>
            <w:r>
              <w:rPr>
                <w:rFonts w:hint="eastAsia" w:ascii="宋体" w:hAnsi="宋体" w:eastAsia="宋体" w:cs="宋体"/>
                <w:i w:val="0"/>
                <w:iCs w:val="0"/>
                <w:color w:val="000000"/>
                <w:sz w:val="16"/>
                <w:szCs w:val="16"/>
                <w:highlight w:val="none"/>
                <w:u w:val="none"/>
                <w:lang w:val="en-US" w:eastAsia="zh-CN" w:bidi="ar"/>
              </w:rPr>
              <w:br w:type="textWrapping" w:clear="all"/>
            </w:r>
            <w:r>
              <w:rPr>
                <w:rStyle w:val="1008"/>
                <w:color w:val="000000"/>
                <w:highlight w:val="none"/>
                <w:lang w:val="en-US" w:eastAsia="zh-CN" w:bidi="ar"/>
              </w:rPr>
              <w:t xml:space="preserve">⑨</w:t>
            </w:r>
            <w:r>
              <w:rPr>
                <w:rFonts w:hint="eastAsia" w:ascii="宋体" w:hAnsi="宋体" w:eastAsia="宋体" w:cs="宋体"/>
                <w:i w:val="0"/>
                <w:iCs w:val="0"/>
                <w:color w:val="000000"/>
                <w:sz w:val="16"/>
                <w:szCs w:val="16"/>
                <w:highlight w:val="none"/>
                <w:u w:val="none"/>
                <w:lang w:val="en-US" w:eastAsia="zh-CN" w:bidi="ar"/>
              </w:rPr>
              <w:t xml:space="preserve">可选配电源净化功能。</w:t>
            </w:r>
            <w:r>
              <w:rPr>
                <w:rFonts w:hint="eastAsia" w:ascii="宋体" w:hAnsi="宋体" w:eastAsia="宋体" w:cs="宋体"/>
                <w:i w:val="0"/>
                <w:iCs w:val="0"/>
                <w:color w:val="000000"/>
                <w:sz w:val="16"/>
                <w:szCs w:val="16"/>
                <w:highlight w:val="none"/>
                <w:u w:val="none"/>
                <w:lang w:val="en-US" w:eastAsia="zh-CN" w:bidi="ar"/>
              </w:rPr>
              <w:br w:type="textWrapping" w:clear="all"/>
            </w:r>
            <w:r>
              <w:rPr>
                <w:rStyle w:val="1008"/>
                <w:color w:val="000000"/>
                <w:highlight w:val="none"/>
                <w:lang w:val="en-US" w:eastAsia="zh-CN" w:bidi="ar"/>
              </w:rPr>
              <w:t xml:space="preserve">⑩</w:t>
            </w:r>
            <w:r>
              <w:rPr>
                <w:rFonts w:hint="eastAsia" w:ascii="宋体" w:hAnsi="宋体" w:eastAsia="宋体" w:cs="宋体"/>
                <w:i w:val="0"/>
                <w:iCs w:val="0"/>
                <w:color w:val="000000"/>
                <w:sz w:val="16"/>
                <w:szCs w:val="16"/>
                <w:highlight w:val="none"/>
                <w:u w:val="none"/>
                <w:lang w:val="en-US" w:eastAsia="zh-CN" w:bidi="ar"/>
              </w:rPr>
              <w:t xml:space="preserve">支持通讯波特率选择:4800/9600/19200/38400/57600/115200。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双通道数字功放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1.额定功率（EIAJ THD=1%,1kHz，各通道同时工作）:8Ω/立体声  不小于2×200W 、4Ω/立体声  不小于2×300W 、8Ω/桥接  不小于1*600W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2.RMS输出电压(THD=1%,1kHz)   40.0V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3.输入灵敏度&amp;增益: 0.775Vrms  26 dB 可选择（额定输出功率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4.失真率+噪声：典型值0.05%（10%额定输出功率，1kHz、8Ω）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5.串扰抑制（低于额定功率， 20 Hz -1 kHz）  ≥75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6.频率响应：典型值±0.5dB  （10% 额定输出功率，8Ω，20Hz - 20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7.输入阻抗  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8.阻尼系数：典型值1000（8Ω，20 Hz -200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9.信噪比(A记权，20Hz-20kHz)  ≥100dB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双通道数字功放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1.额定功率（EIAJ THD=1%,1kHz，各通道同时工作）:8Ω/立体声  不小于2×500W 、4Ω/立体声  不小于2×750W 、8Ω/桥接  不小于1*1500W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2.RMS输出电压(THD=1%,1kHz)   63.2V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3.输入灵敏度&amp;增益: 0.775Vrms  26 dB 可选择（额定输出功率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4.失真率+噪声：典型值0.05%（10%额定输出功率，1kHz、8Ω）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5.串扰抑制（低于额定功率， 20 Hz -1 kHz）  ≥75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6.频率响应：典型值±0.5dB  （10% 额定输出功率，8Ω，20Hz - 20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7.输入阻抗  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8.阻尼系数：典型值1000（8Ω，20 Hz -200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9.信噪比(A记权，20Hz-20kHz)  ≥100dB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无源同轴吸顶(圆形)音箱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类型 5〞两分频无源同轴吸顶音箱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频率响应(-10dB)≥ 75Hz～20kHz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灵敏度（1W@1M） ≥90dB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最大声压级 ≥117dB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 ≥120W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额定阻抗 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分频点 2kHz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输入方式 4芯接线端子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指向性（H*V） 垂直：90°±10° 水平：90°±10°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低音单元 ≥5"低音喇叭/φ35.5mm音圈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高音单元≥ φ34.4mm音圈 /钕磁/20W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无源同轴吸顶(圆形)音箱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频率响应 ≥75Hz～20kHz（±10dB）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功率（AES）：≥150W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最大声压级(@1m) 120dB(峰值)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覆盖角（水平x垂直） 90°x90°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分频点 2.2kHz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同轴喇叭-低音单元 ≥1x6.5”/φ52mm 音圈 /150W /8Ω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同轴喇叭-高音单元 ≥1x1”/φ25mm 音圈 /15W /8Ω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35mm 支架安装孔 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灵敏度 ≥92dB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阻抗 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连接器 四芯接线端子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全频无源音柱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类型：无源音柱系统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低音扬声器：8*3"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灵敏度：96dB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最大声压级：126dB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频率响应：140Hz-20kHz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覆盖角度：100°×20°（H×V）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额定功率： 240W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额定阻抗：8 OHMS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一拖二手持麦克风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1、采用UHF数字导频电路，配合音码及杂音锁定静音控制，不但接收距离远，而且消除断音及接收不稳的缺失，防止高频FM辐射噪声的干扰。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2、1.77寸LED彩色显示屏，显示屏上能显示出相应通道话筒的当前电量值。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3、超高频610-690频段的无线数字传输，接收距离稳定不易受干扰。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4、具有I R红外对频功能，使用方便，立即使发射器自动精确锁定接收机的工作频道。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5、1U金属机箱内建双频道接收模块，具有坚固、耐热及隔离谐波辐射干扰的专业质量。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6、全新数字调制技术，彻底解决多设备多机种之间的相互串频现象，最多可以6套叠机使用60×2个信道。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7、超外差二次数字调制导频设计，具备极高的接收灵敏度，完全解决的断点问题。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8、麦克风默认配置为1.77英寸的彩色显示屏，显示电池电量，信号强度等话筒各种状态。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9、具备红外自动对频功能，可使麦克风快速同步到接收机的工作信道。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一拖八长杆会议麦克风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1、采用UHF数字导频电路，配合音码及杂音锁定静音控制，不但接收距离远，而且消除断音及接收不稳的缺失，防止高频FM辐射噪声的干扰。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2、1.77寸LED彩色显示屏，显示屏上能显示出相应通道话筒的当前电量值。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3、超高频610-695频段的无线数字传输，接收距离稳定不易受干扰。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4、具有I R红外对频功能，使用方便，立即使发射器自动精确锁定接收机的工作频道。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5、1U金属机箱内建双频道接收模块，具有坚固、耐热及隔离谐波辐射干扰的专业质量。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6、全新数字调制技术，彻底解决多设备多机种之间的相互串频现象，最多可以6套叠机使用60×2个信道。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7、超外差二次数字调制导频设计，具备极高的接收灵敏度，完全解决的断点问题。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8、麦克风默认配置为1.77英寸的彩色显示屏，显示电池电量，信号强度等话筒各种状态。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9、具备红外自动对频功能，可使麦克风快速同步到接收机的工作信道。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7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AI全数字会议主机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1.可接入数字有线话筒、数字无线话筒、模拟话筒；软件配置中，有线单元数量可达 65535 台，无线单元可达 300 台；支持系统（全数字智慧会议软件）对会议单元进行控制，具有会议议程的签到、表决、服务的功能及发言控制功能，接入的会议单元可参与会议议程。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 DSP 音频处理功能，具有闪避器、自动增益、均衡器、压缩器、扩展器、自动混音、反馈抑制、回声消除、环境降噪、矩阵路由、EQ 调节（支持 8 段、10段、15 段、31 段 EQ 调节）、音量 dB 值调节、延时器调节功能。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3.在分别支持 8 段、10 段、15 段、31 段 EQ 调节基础上，开启闪避器、自动增益、均衡器、压缩器、扩展器、自动混音、反馈抑制、矩阵路由，通过音频分析仪和 ATC软件测量，会议单元从拾音到音频处理输出处理延时都低于 3 毫秒。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4.支持“一机多区”与“多机互联”功能。单台主机可划分为 8 个独立会议分区，每个分区拥有单独的话筒与音频通道，同时会议功能相互独立，互不干扰，包含签到、表决、主席话筒优先权功能。系统支持音频交互模式，可通过跨分区双向对讲满足分组讨论，可集中管理多会议室的会议功能。多台主机可通过网络互联，实现数据同步与统一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5.系统支持创建 8 个独立会议室，并可为每个会议室切换多种发言模式，包括先进先出、正常模式、申请模式、声控模式、后进先出、自由讨论与排队模式。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6.系统支持 128 台会议单元同时发言，具有自定义会议单元发言数量功能，有线会议单元发言数量范围可设置为 1 至 128 之间的任意数量；无线会议单元发言数量范围可设置为 1 至 8 之间的任意数量。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 U 盘录音和播放功能，支持对 8 个（IN1~IN8 ）通道单独或者组合混音录制，并可单独选择录制有线/无线话筒或进行混音录制。同时支持通过 USB 播放音频，可选择 10 个输出通道（LINE OUT 1、LINE OUT 2、OUT 1~OUT 8）单独或者组合播放功能。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8.支持搭配录音软件实现话筒发言音频单独录制功能，可以分开录制 128 个会议单元发言的音频，录制完成后每个话筒的音频都会生成单独的 WAV 格式文件保存在本地。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 9 进 10 出音频矩阵路由功能，音频输出通道可配置为有线角色分离输出模式、无线角色分离输出模式、同传输出模式、相控模式；每个音频输出通道都能独立调节音频参数，包括音量调节、均衡器调节、延时器调节、限幅调节、反相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10.8 路输入通道均支持电源供电单独配置开启和关闭，每个输入通道支持调整灵敏度。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11.输出模式为相控模式时，矩阵路由可自定义输入通道（IN1~IN8、USB 播放、有线话筒、无线话筒、扩展输入）与输出通道（LINE OUT1、LINE OUT2、USB 录制、有线下传、无线下传、OUT1~OUT8）的路由；每通道可自定义为混音分组 1、混音分组 2；可自定义启用反馈抑制、回声消除、环境降噪的功能。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12.支持角色分离输出模式，可使有线或无线单元根据 ID号独立输出，通过拓展有线单元支持 128 路独立音频输出，无线单元支持 8 路独立音频输出，并支持与语音转写设备对接实现角色分离。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 8 通道同传输出模式，同传音频根据通道号独立输出。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▲14.主机兼容同时连接数字有线话筒、数字无线话筒、模拟话筒，三者可并行使用；提供输入配置功能，支持选择 9 个中的任意输入通道，可切换麦克风输入或线路输入，并调节反相、音量、闪避器、自动增益、均衡器、压缩器及扩展器；麦克风输入模式下，还可控制幻象供电开关，配置摄像跟踪、语音跟踪阈值及开关功能。（提供第三方检测机构出具的具有CMA标识的检测报告扫描件或复印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15.具有自动混音功能，包括增益共享自动混音和门限自动混音；具有 2 组混音分组设置，混音模式包括：增益共享自动混音和门限自动混音，可单独设置。增益共享自动混音可设置输出增益、增益步长、斜率、响应时间、静音开关音频参数，包括输入源的增益、静音、优先级、自动混音设置；门限自动混音可设置输出增益、静音开关音频参数，包括输入源的增益、静音、灵敏度、自动混音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16.支持调节输出通道均衡器功能，支持切换均衡器类型：8 段参量均衡器、10 段图示均衡器、15 段图示均衡器、 31 段图示均衡器；参量均衡器支持参量滤波器、低架滤波器、高架滤波器类型选择；支持频率、增益、Q/OCT、开关的参数设置；图示均衡器支持窄带、正常、宽带 3 种模式配置。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17.系统具有会议签到、表决、选举、评级、满意度测评、自定义功能。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18.具有设备定位功能，支持通过系统发起设备定位，发起定位后设备提示信息。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支持自定义话筒身份和权限配置，可定义话筒为主席单元或普通单元；主席单元可设置为默认优先发言权限、中级优先发言权限、高级优先发言权限；主席单元支持自定义设置单元名称、功能配置（包括自定义勾选发起硬件签到/表决、参与硬件签到/表决、发起会议服务）；普通单元支持自定义设置单元名称、功能配置（参与硬件签到/表决、发起会议服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20.支持通过软件设置双机热备功能，可设置一台设备为主机，另一台设置为从机，当主机出现故障时，可自动切换至从机运行，实现双备份功能。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21.具有消防报警联动触发功能，通过接口触发后提供火灾报警信息。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22.具有摄像跟踪功能，支持连接 5 台摄像机实现摄像跟踪，可选择 PELCO-D、VISCA 控制协议。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23.具有客户端、触控屏、安卓手机/平板控制方式；通过客户端、可调节音频矩阵参数（包括 EQ、音量、延时器、会议单元灵敏度）、音频通道输出模式切换、开关会议单元、中英俄法繁体五种语言切换、控制角色分离主机功能；使用本机触控屏可调节会议模式、有线/无线会议单元开麦数量、编 ID、主机/从机设置、中英俄法繁体五种字体、显示亮度/输出音量调节、显示剩余使用天数、输入注册码进行主机注册功能；使用安卓手机/平板可控制会议单元开关、开启签到、投票、表决、接收会议服务信息、一键关闭无线会议单元功能，免 PC 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24.支持扩展会议网络音频处理器使用，主机与会议网络音频处理器之间通过网络传输音频，支持传输 128 路单元音频（可选择 128 路有线单元或 120 路有线单元+8路无线单元），并提供反馈抑制、智能混音以及自动增益音频调节处理功能，可级联 15 台音频处理器。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25.支持同声传译功能，系统可传输 63+1的有线同声传译，其中，63 是指 63 通道，1 是原音通道。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26.具有节点管理功能，支持通过显示屏查看设备各通道（航空口 1~航空口4）的功率使用情况；具有过载自动告警功能。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27.支持通过触控屏调节显示屏亮度，用户可根据现场环境在 1~100 范围内设置任意亮度值。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28.支持通过触控屏实现话筒控制功能，支持同时独立管理 8 个不同会议室的话筒，包括一键关闭所有无线话筒，以及统一控制升降话筒的上升或者下降。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29.支持通过触控屏查看设备统计信息，支持统计在线话筒总数、主席机、代表机、译员机、网络音频处理器、扩展主机在线情况。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30.支持通过触控屏实现增益调节功能，可单独调节 10 个输出通道（LINE OUT1、LINE OUT2、OUT1~OUT8）的增益值，调节范围为-72dB 至 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31.支持通过触控屏查看显示 AP 列表，可显示 AP 的序号、 SSID 及信道信息；支持对 AP 进行配置，并可将多个信道添加到黑名单。</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音频隔离器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1.采用外置双电压电源供电,音频通道设计为4进2出电路,可将四路独立音频输入后自动混音后合并为两路信号后再进行音频隔离噪声处理输出,大大增强了实用性与兼容性。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2.内置双通道输出级独立接地、浮地开关，轻松应对前级与后级级联接地引起的交流声噪声问题。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3.采用专业高精度的合金专用音频变压器器件，采用全屏蔽紧密封装而成，音频频带宽敞并且平坦，音频失真度少，高品质真平衡输入与输出的专业音频隔离器。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4.可在接入级单端转平衡后进行远距离音频传送，在源头上抑制噪声的产生。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5.输入与输出信号源隔离输出，可应对高要求的专业复杂扩音场合使用。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6.适用于专业扩音系统辅助：如乐器声音隔离降噪处理、会议传声隔离降噪、音乐音源隔离降噪转换、远距离音源隔离降噪传送等。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7.面板带信号指示灯，每路信号输入状态一目了然,标准1U机箱面板,适合机柜安装。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音频隔离器是把单端信号源转换成平衡信号后再进行远距离传送输出，对前后级级联、阻抗匹配后对噪声阻止，对音乐信号会优化（对信号源的负载是感性负载，转换后对ADC转换后数码声会优化，听感上声音会更软更耐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会议一体机86英寸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产品参数：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系统参数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1.CPU Quad-core ARM Cortex-A55*4 1.9GHZ；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2.GPU Mali-G52 MP2(2EE)；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 Android11.0嵌入式系统；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4.内存 DDR4 4G；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5.存储空间 32GB；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6.外部存储 SD卡最大拓展128G；USB2.0最大支持 1T。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1.显示屏尺寸≥86英寸（16：9）；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2.显示屏类型 LED液晶显示屏；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3.有效显示面积 1895(H) x 1065(V)；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4.物理分辨率 3840（H）×2160（V）（Full HD）；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5.显示色彩 10bit, 1.07B；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6.刷新率 ≥60HZ；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7.亮度 ≥350cd/m2；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8.对比度 4000：1；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9.视角（度） ≥178°；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10.显示屏防护 4mm防眩光全钢化高防爆玻璃；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背光灯寿命 ≥50000小时。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电视参数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1.图像制式 PAL/SECAM/NTSC（Option）；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2.声音制式 BG /DK /I/L；</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3.频道储存 ≥200个；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4.解码 3D数字梳状滤波器、3D图像运动降噪、3D运动自适应梳状滤波等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5.喇叭规格 15W× 2 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6.音频特性 平衡，自动音量控制，环绕声，均衡器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7.端口特性：前置TYBE-C≥1，AV IN≥1，HDMI 输入≥3，共用 USB 输入≥3 ，PC USB≥1和安卓 USB 输入≥1，RJ45 输入≥1，RS232≥1，TOUCH USB-B输出≥1和TOUCH USB-A输出≥1，Spdif OUT同轴音频输出，AV OUT 音视频输出；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8.内置1200W摄像头八阵列麦克风；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9.免驱驱动程序免驱摄像头1200W像素3840×2160分辨率。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触摸参数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1.触摸嵌入方式 内置一体式，非外挂式；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2.触摸感应技术 红外感应识别触摸技术（20点）；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3.书写方式 手指、触摸笔或其它直径不小于5mm非透明物体（多点8mm）；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4.光标速度 120点/s；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 90%以上触摸区域为±2mm；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6.通讯接口 B型USB公头；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7.触摸分辨率 32767*32767；</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8.触摸次数 理论无限次；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9.计算机响应 系统自动识别≤15ms。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1.壁挂厚度 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2.整机功率 ≤500W(MAX)；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3.待机功率 ≤0.5W。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8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壁装会议一体机86英寸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系统参数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1.CPU Quad-core ARM Cortex-A55*4 1.9GHZ；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2.GPU Mali-G52 MP2(2EE)；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 Android11.0嵌入式系统；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4.内存 DDR4 4G；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5.存储空间 32GB；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6.外部存储 SD卡最大拓展128G；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USB2.0最大支持 1T。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1.显示屏尺寸≥86英寸（16：9）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2.显示屏类型 LED液晶显示屏；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3.有效显示面积 1895(H) x 1065(V)；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4.物理分辨率 3840（H）×2160（V）（Full HD）；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5.显示色彩 10bit, 1.07B；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6.刷新率 ≥60HZ；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7.亮度 ≥350cd/m2；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8.对比度 4000：1；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9.视角（度） ≥178°；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10.显示屏防护 4mm防眩光全钢化高防爆玻璃；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背光灯寿命 ≥50000小时。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电视参数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1.图像制式 PAL/SECAM/NTSC（Option）；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2.声音制式 BG /DK /I/L；</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3.频道储存 ≥200个；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4.解码 3D数字梳状滤波器、3D图像运动降噪、3D运动自适应梳状滤波等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5.喇叭规格 15W× 2 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6.音频特性 平衡，自动音量控制，环绕声，均衡器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7.端口特性：前置TYBE-C≥1，AV IN≥1，HDMI 输入≥3，共用 USB 输入≥3 ，PC USB≥1和安卓 USB 输入≥1，RJ45 输入≥1，RS232≥1，TOUCH USB-B输出≥1和TOUCH USB-A输出≥1，Spdif OUT同轴音频输出，AV OUT 音视频输出；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8.内置1200W摄像头八阵列麦克风；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9.免驱驱动程序免驱摄像头1200W像素3840×2160分辨率。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触摸参数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1.触摸嵌入方式 内置一体式，非外挂式；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2.触摸感应技术 红外感应识别触摸技术（20点）；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3.书写方式 手指、触摸笔或其它直径不小于5mm非透明物体（多点8mm）；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4.光标速度 120点/s；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 90%以上触摸区域为±2mm；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6.通讯接口 B型USB公头；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7.触摸分辨率 32767*32767；</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8.触摸次数 理论无限次；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9.计算机响应 系统自动识别≤15ms。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1.壁挂厚度 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2.整机功率 ≤500W(MAX)；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3.待机功率 ≤0.5W。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会议一体机65英寸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系统参数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1.CPU Quad-core ARM Cortex-A55*4 1.9GHZ；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2.GPU Mali-G52 MP2(2EE)；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 Android11.0嵌入式系统；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4.内存 DDR4 4G；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5.存储空间 32GB；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6.外部存储 SD卡最大拓展128G；USB2.0最大支持 1T。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1.显示屏尺寸≥65英寸（16：9）；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2.显示屏类型 LED液晶显示屏；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3.有效显示面积 1428.48mm*803.52mm；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4.物理分辨率 3840（H）×2160（V）（Full HD）；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5.显示色彩 10bit, 1.07B；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6.刷新率 ≥60HZ；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7.亮度 ≥350cd/m2；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8.对比度 4000：1；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9.视角（度） ≥178°；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10.显示屏防护 4mm防眩光全钢化高防爆玻璃；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背光灯寿命 ≥50000小时。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电视参数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1.图像制式 PAL/SECAM/NTSC（Option）；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2.声音制式 BG /DK /I/L；</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3.频道储存 ≥200个；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4.解码 3D数字梳状滤波器、3D图像运动降噪、3D运动自适应梳状滤波等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5.喇叭规格 15W× 2 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6.音频特性 平衡，自动音量控制，环绕声，均衡器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7.端口特性 前置USB≥2，AV IN≥1，HDMI 输入≥2，共用 USB 输入≥3 ，PC USB≥1和 安卓 USB 输入≥1，RJ45 输入≥1，RS232≥1，TOUCH USB-B输出≥1和TOUCH USB-A输出≥1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8.Spdif OUT同轴音频输出，AV OUT 音视频输出；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9.内置1200W摄像头八阵列麦克风；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10.免驱驱动程序免驱摄像头1200W像素3840×2160分辨率。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触摸参数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1.触摸嵌入方式 内置一体式，非外挂式；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2.触摸感应技术 红外感应识别触摸技术（20点）；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3.书写方式 手指、触摸笔或其它直径不小于5mm非透明物体（多点8mm）；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4.光标速度 120点/s；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 90%以上触摸区域为±2mm；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6.通讯接口 B型USB公头；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7.触摸分辨率 32767*32767；</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8.触摸次数 理论无限次；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9.计算机响应 系统自动识别≤15ms。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1.壁挂厚度 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2.整机功率 ≤500W(MAX)；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3.待机功率 ≤0.5W。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会议一体机86英寸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系统参数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1.CPU Quad-core ARM Cortex-A55*4 1.9GHZ；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2.GPU Mali-G52 MP2(2EE)；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 Android11.0嵌入式系统；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4.内存 DDR4 4G；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5.存储空间 32GB；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6.外部存储 SD卡最大拓展128G；USB2.0最大支持 1T。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1.显示屏尺寸≥86英寸（16：9）；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2.显示屏类型 LED液晶显示屏；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3.有效显示面积 1895(H) x 1065(V)；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4.物理分辨率 3840（H）×2160（V）（Full HD）；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5.显示色彩 10bit, 1.07B；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6.刷新率 ≥60HZ；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7.亮度 ≥350cd/m2；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8.对比度 4000：1；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9.视角（度） ≥178°；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10.显示屏防护 4mm防眩光全钢化高防爆玻璃；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背光灯寿命 ≥50000小时。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电视参数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1.图像制式 PAL/SECAM/NTSC（Option）；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2.声音制式 BG /DK /I/L；</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3.频道储存 ≥200个；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4.解码 3D数字梳状滤波器、3D图像运动降噪、3D运动自适应梳状滤波等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5.喇叭规格 15W× 2 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6.音频特性 平衡，自动音量控制，环绕声，均衡器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7.端口特性：前置TYBE-C≥1，AV IN≥1，HDMI 输入≥3，共用 USB 输入≥3 ，PC USB≥1和安卓 USB 输入≥1，RJ45 输入≥1，RS232≥1，TOUCH USB-B输出≥1和TOUCH USB-A输出≥1，Spdif OUT同轴音频输出，AV OUT 音视频输出；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8.内置1200W摄像头八阵列麦克风；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9.免驱驱动程序免驱摄像头1200W像素3840×2160分辨率。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触摸参数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1.触摸嵌入方式 内置一体式，非外挂式；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2.触摸感应技术 红外感应识别触摸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技术（20点）；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3.书写方式 手指、触摸笔或其它直径不小于5mm非透明物体（多点8mm）；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4.光标速度 120点/s；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 90%以上触摸区域为±2mm；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6.通讯接口 B型USB公头；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7.触摸分辨率 32767*32767；</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8.触摸次数 理论无限次；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9.计算机响应 系统自动识别≤15ms。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整机参数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1.壁挂厚度 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2.整机功率 ≤500W(MAX)；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3.待机功率 ≤0.5W。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会议一体机98英寸</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含传屏器和智能笔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 显示屏尺寸 98英寸（16：9）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显示屏类型 LCD液晶显示屏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物理分辨率 3840*2160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显示色彩 10bit, 1.07B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刷新率 4K-30HZ（4K-60Hz选配）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亮度 400cd/m2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对比度 5000：1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视角（度） 178°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背光灯寿命 50000小时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10点红外触摸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10W /8欧× 2 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HDMI 输入端口：2组 VGA输入端口：1组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Touch触摸（外置电脑）端口：1组 VGA音频输入端口：1组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 RJ45（有线网络）端口：1组 RS232端口：1组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Earphone端口：1组 Spdif输出端口：1组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 AV输入端口：1组（三合一） USB2.0端口：2组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 TV输入端口：1组 YPBPR端口：1组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 前置端子：USB端口：2组（双系统共用）、HDMI输入端口：1组、Touch触摸（外置电脑）端口：1组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辅助显示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1.名称:辅助显示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2.尺寸:75英寸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3.特征:金属全面屏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4.分辨率:超高清4K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5.含壁装支架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室内全彩LED显示屏I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屏体尺寸：5120*2240mm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1、像素点间距≤1.538mm，像素密度≥422500点/㎡ 。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2、色度均匀性：±0.002 (Cx, Cy 之内)，亮度鉴别等级： Bj≥20，换帧频率：50/60/120Hz，刷新率≥3840Hz，亮度均匀性：≥95%，模组像素失控率≤0.000001。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3、平整度等级：LED 显示屏模组的平整度等级 P 测量值≤0.1mm，模组物理拼缝：LED显示屏的模组物理拼缝精度测量值≤0.1mm。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4、阻燃等级：PCB 板及后盖板满足 V-0 级要求。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5、在正常工作环境下，产品老化168h,不出现电、机械或操作的故障。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6、白场色温误差:色温在 100%， 75%,，50%,，25%四档电平白场调节色温误差≤±200K。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7、白场模组色温:出厂色温为9300K,支持软件调节，2000K～14000K可调。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锤击测试：依据标准对外界机械碰撞的防护等级的测试方法及测试器具，摆锤重量5kg,跌落高度400mm,冲击能量20J,在样品表面选5个点，每个点冲击1次，显示屏箱体表面通过IK10碰撞防护等级要求，表面无损坏，通电后可以正常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9、硬度测试：依据铅笔刮划值标准进行防刮花检测达到4H硬度标准。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10、灰度等级：低亮高灰支持软件实现不同亮度情况下，灰度 10-14bit 设置，100%亮度时，灰度等级14bit；75%亮度时，灰度等级12bit；50%亮度时，灰度等级12bit；20% 亮度时，灰度等级10bit；彩色信号处理，处理深度：＞14bit。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11、灯珠封装：采用SMD黑灯封装，采用全黑基板，黑色哑光封装，对比度高，无镜面反射。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安装、维护方式：模组可实现磁吸贴装、螺丝固装来安装，可轻松实现全前维护，终端LED显示单元屏应支持模组、电源，系统卡屏体前方和后方热插拔快速更换，同时支持通过控制软件让模组自动维护，更换模组支持自动校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钢结构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1、结构支架现场焊接、组装；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2、材料选用镀锌本色方案、矩管；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3、采用落地安装或壁挂安装结构；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4、结合产品及现场环境需求采用前维护或后维护结构；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5、显示屏四周默认采用黑钛金不锈钢包边，包边宽度小于50mm。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7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1、支持2路视频源同时输入，包含1路HDMI 输入，1路HDMI或DP二选一输入；支持最大8192 像素（超宽），8192像素（超高）超清视频输入。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2、支持1U标准机架安装，提供8个千兆网口，单网口最大带载65万像素，设备最大带载520万像素；支持最大16384像素（超宽）、16384像素（超高）输出； 拥有视频输入接口：3个，包含2个HDMI、1个DP； 拥有视频输出接口：8个，包含8个RJ45千兆输出网口； 拥有RJ45百兆控制网口1个；RS232接口1个；RS485接口一个；USB2.0接口1个；3.5mm音频IN接口1个；3.5mm音频OUT接口1个；HDMI环路输出接口1个。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5、支持单独配置每一路输入接口的颜色空间范围，可以选择：有限范围、完全范围和自动。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6、支持客户端或前面板设置audio in或任一视频源作为音频输入，支持客户端或前面板开关、调节音量。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7、支持2个视频图层、1个字幕图层、1个底图图层；视频图层支持窗口叠加和层级调整，支持自由调整窗口位置和大小；支持窗口可任意指定输入视频源，同时支持单路视频源复制到所有窗口显示。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9、支持设置LED屏预存画面，可设置异常处理方式及开机画面； 支持选择本地图片并预览预存画面效果； 支持启用开机画面、设置显示时间。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10、支持画面控制：正常显示、黑屏、冻结（画面锁定）。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11、支持RGB8:8:8、YCrCb4:2:2、YCrCb4:4:4采集格式配置。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12、支持监控硬件信息，包括发送盒状态、接收卡温度、接收卡电压和接收卡误码率等。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13、支持R、G、B三色各100级调节；支持通过客户端、PAD等进行调节。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 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20KW智能配电柜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 分路延时启动/关闭 每台配电箱最多可以做到1-8路延时启动/关闭，每路延时间隔时间可自定义（0-999S）出厂设置2S。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实体按键/遥控器 支持一键启动/关闭，两键遥控（带天线）315Mhz频率。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独立空调控制回路 可设置定时启动或与环境温度湿度探头联动控制。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门磁告警 实时监控门磁状态，门被非法打开时告警。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支持第三方中控 提供Modbus-RTU/UDP协议接口给中控系统调用。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环境温湿度探头，环境高温自动断电，告警动作阈值可在0-100℃范围内自由设定，温湿度数据实时监测，温湿度探头为RS485通信接口，支持ModBUS-RTU通信规约，可以长距离传输，探头标配80cm线。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零线温度 采用高精度接触式测温传感器，实现零线高温自动断电，告警动作阈值可在0-100℃范围内自由设定。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烟雾探头 烟雾断电/报警，标配3米线，实测支持50米延长。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定时开关 每天可以设置4组开关时间，可以按照星期来选择开通和关闭定时任务。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SQLlite专用数据库 按照操作/告警/运行三大类别数据，独立存储，数据库记录容量高达10万条+，安全级别高，防篡改设计。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黑盒子安全存储芯片 支持告警记录、操作日志脱网后独立存储功能。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上电启动 可设置为上电自启动记忆功能，方便无人值守场合。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电能监测 可接入数字电表，支持过压/欠压告警自动断电功能。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 运行环境 软件为中英文双语界面，支持银河麒麟、统信、鸿蒙HarmonyOS等国产操作系统。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告警通知/OTA PLC蜂鸣器告警/电脑强制弹窗提醒,支持OTA升级功能。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 外接设备 支持接入7寸一体化工业级组态屏。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无线投屏器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1.操作系统:Windows7/8.1/10 32和64位;MAC OS10.10/10.11/10.12及以上ios9/ios10/ios11,os10.10/10.11/10.12及以上Android5.0和更高版本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2.视频输出:可同时通过HDMI和VGA输出相同内容;输出的分辨率可以不同输出分辨率可达1080p/1920×1200屏幕上同时显示的视频源数：最大支持4分屏,同时连接数量16</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3.帧数:可达30帧/每秒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4.无线传输协议:ieee802.11ac/802.11n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5.传输距离:按键与主机之间最大距离为30m,同频传输延时&lt;100m(平均值)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6.频段:2.4hz或5g(默认5gHz)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1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无线纳米智能笔</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笔头： 红外触控，4.2mm 纳米笔头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数据传输方式2.4GHz RF 无线技术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接口Micro USB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电源: 内置150mAh 锂电池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工作电流: 约10mA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频率范围2402~ 2480MHz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空中传输速率1 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接收灵敏度5 ~ -40 dBm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工作温度-30 ~ 55°C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通讯距离有效距离：15m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无线速率 600Mbps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PoE供电 支持PoE供电,-48V DC,满足802.3at以太网供电标准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工作频段 双频(2.4GHz,5GHz)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天线数量 2.4G:23dBm(组合功率),5G:23dBm(组合功率)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主要参数 系统内存 32MB Flash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支持的信道速率802.11b:1,2,5.5和11Mbit/s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802.11a/g:6,9,12,18,24,36,48和54Mbit/s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802.11n:6.5-300Mbit/s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9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4K 超长焦云台摄像机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 1/2.5 英寸、851 万像素的高品质 UHD CMOS 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4K60fps云台摄像机可实现 4K（3840×2160）超高分辨率的优质图像。并且向下兼容 1080P/720P 等多种分辨率。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2、至少采用4K超高清长焦镜头，水平视场角≥71°，光学变焦≥12倍，在 1080P 分辨率下还可以支持 24× 清晰变焦，数字变焦≥16倍。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3、AI 演讲者跟踪，内置自研 ReID 行人重识别技术，可精准识别演讲者体型、外貌、衣着等信息，当演讲者在会议室内移动时，摄像机自动稳定跟随拍摄，确保演讲者始终位于画面中心位置。即便多人干扰或演讲者走出画面，再次入镜也能被迅速捕捉并跟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4、多种控制方式，可使用 RS232、RS485、网络以及 USB 对摄像机进行控制。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 HDMI2.0 和 3G-SDI 接口，可直接输出非压缩数字视频。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6、超高信噪比的全新 CMOS 图像传感器可有效降低在低照度情况下的图像噪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声。应用 3D 降噪功能可大幅降低图像噪声，即便是低照度情况下，依然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能保持画面干净清晰，图像信噪比高达 55dB。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7、内置重力传感器 ，支持图像自动翻转，摄像机可正装、吊装， 满足更多实际工程使用需要。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8、除HDMI2.0接口外，还配备3G-SDI接口，3G-SDI接口有效传输距离长达 150 米（1080p30）。HDMI 或 3G-SDI、USB、LAN 三路可同时输出 3 路高清数字信号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可支持PoE供电，控制、供电、视频、音频仅需一条网线即可完成。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摄像机安装架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需配套超长焦云台摄像机自动升降功能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OPS插拔式电脑会议款（一体机配套）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技术参数:8G+256G</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承重范围≤135KG，高强度钢烤漆，颜色：白/银/黑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包装尺寸：1800*800*140mm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组装尺寸：1610*650*1710mm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承重范围≤135KG，高强度钢烤漆，颜色：白/银/黑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包装尺寸：1800*800*140mm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组装尺寸：1610*650*1710mm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云会议录播中控综合管理主机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1、需集USB3.0双向音视频、数字音频处理器、视频矩阵、录播编解码、视频会议终端、多方互动MCU、可编程中控等功能于一体，需采用纯嵌入式架构。不接受多品牌多设备堆叠方式实现以上功能。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2、视频矩阵接口：不小于6*4的处理规模，输入接口≥5路HDMI输入，≥1路USB3.0 Type-C接口，均支持4K30，其中1路支持4K60Hz输入，视频输出接口≥4路HDMI输出，最高支持4K30Hz.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3、需支持≥1路双向USB3.0 Type-C接口，支持将综合会议主机接入的音视频画面传输给PC主机以便在云会议软件上面进行显示，同时也可以将当前连接的PC主机的画面输入到会议主机当中。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4、可编程中控接口：接口≥6路RS232/RS485、≥2路Relay接口、≥1路IO，≥1路IR接口、≥1路红外接口。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5、主机应具备音频处理功能，应支持回声消除AEC，反馈抑制AFC，环境噪声抑制ANS，均衡调节等功能；麦克风变声保护等音效处理功能。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6、主机需支持语音激励功能，支持设置MIC语音激励调取摄像机画面、导播特写。语音激励关系支持保存为预案场景。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7、视频会议终端模块：主机需支持H.323/SIP协议，实现设备与设备、设备与手机、设备与市场主流视频会议终端和MCU之间一键交互。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8、红外遥控操作GUI可视化管理界面：支持向显示器输出GUI管理控制界面，并且可通过红外遥控器进行视频矩阵切换、呼叫、多方互动、录播、回看等操作。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9、多方互动MCU模块：主机应自带≥6方组会MCU，支持联系人通讯录、一键呼叫/挂断、群呼等会议管理。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10、主机需支持以视频会议终端进行GK注册、注册SIP，支持通过别名、会议号及纯IP地址呼叫；兼容主流品牌会议管理服务器。支持H.239和BFCP双流标准，双流分辨率达到1080P30帧。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11、录播模块：主机应具备录播功能，可同时开启≥4个录制任务，并且录制任务可分别进行独立控制，内置不低于2T容量硬盘，可扩展至4T；≥20路音视频码流实时存储。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12、画面合成：需满足≥3路独立画面合成；≥12种合成模式，支持2/4/6/8等分屏模式；≥6种切换特效,擦除/收缩/淡入淡出等；合成分辨率≥4K，且可设置。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13、主机需支持字幕叠加、台标叠加，支持图像画面移动检测实现自动视频切换。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14、需支持设置和载入会议云台摄像机，不低于8个预置位；支持摄像机云台上、下、左、右方向旋转，支持归位操作；支持对摄像头的焦距进行调节、推近、拉远。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15、可编程中控：主机需具备中控接口，支持红外学习、串口和网络数据传输。客户端软件支持自定义中控按钮编程，如灯光、大屏、环境控制等，支持导入可编程中控界面。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1、平台需具备视频监视、视频切换、云台控制、可编程中控、音频调节、直播、录播控制、互动拨号呼叫、系统管理等功能。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2、平台需支持B/S、C/S、GUI等管理及控制方式。支持IOS、安卓、Windows、中标麒麟系统。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3、系统应能实时显示录播画面、显示会议信息、录制时间和硬盘容量、剩余硬盘空间、网络连接状态等实时信息。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4、应支持第三方流媒体平台直播推流，同时支持互联网二维码一键直播应用，实现互联网直播。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5、应支持不少于7路高清视频的实时预览显示，支持视频通道拖拽切换，支持输出视频通道预览放大。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6、平台需支持输入输出音频控制，以音柱实时显示音频大小，采用推拉式音量调节。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7、中控界面可编程页面在线编辑，支持图片，文字，按键等编程应用，实现中控的集中控制管理。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8、需支持本地画面，远程交互画面合成布局，具备12种以上合成布局模式。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9、平台需具备录制。暂停、停止、录制通道选择、直播推送控制功能。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10、需支持视频文件在线点播VOD，需支持录像文件下载、FTP上传管理。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11、需支持值班模式、工作模式、演习模式、休息模式等场景保存，一键调取场景预案。</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便携式管理终端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1.运行内存：12G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2.硬盘存储：256G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3.包含无线鼠标键盘</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1.单元采用3.5英寸全彩触屏。咪杆高度：380mm。同声传译支持63+1通道，具备≥2个3.5mm耳机接口，支持收听同声传译通道的声音或用于连接外置麦克风。单元采用100M网络传输，网络连接采用网线手拉手，方便布线。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2.单元具备声控功能、5 段 EQ 调节功能、签到功能、表决功能。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3.单元具有发言计时和定时发言功能。主席单元具备关闭代表单元发言的优先权限。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1.单元采用3.5英寸全彩触屏。咪杆高度：380mm。同声传译支持63+1通道，具备2个3.5mm耳机接口，支持收听同声传译通道的声音或用于连接外置麦克风。单元采用100M网络传输，网络连接采用网线手拉手，方便布线。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2.单元具备声控功能、5 段 EQ 调节功能、签到功能、表决功能。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3.单元具有发言计时和定时发言功能，代表机具有申请发言功能。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十五、5#合班教室</w:t>
            </w:r>
            <w:r>
              <w:rPr>
                <w:rFonts w:hint="eastAsia" w:ascii="宋体" w:hAnsi="宋体" w:eastAsia="宋体" w:cs="宋体"/>
                <w:b/>
                <w:bCs/>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8进8出数字音频处理器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1、需提供自定义的用户操作界面；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2、需内置USB声卡，支持录播和远程会议；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3、处理器芯片采用ADI 架构，≥40bit DSP浮点运算引擎，提供自由配制软件架构；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4、模拟输入输出通道数量≥8*8；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5、输入输出量化≥48KHz/20bit；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6、输入通道应该具备：输入增益3dB步长，≥16个档位；≥12段PEQ ，且提供不低于五种滤波器类型选择；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7、自适应回声消除(AEC)，噪声抑制(ANS)；增益共享自动混音(AMC)、门限自动混音（Gate Mixer）；</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8、自动增益(AGC);闪避器(Ducker)；噪声增益补偿器(ANC)每个通道应≥16个点的自适应反馈抑制（AFC）；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9、输出通道应该具备：≥12段PEQ,31段GEQ,分频器、延时器、限幅器。≥12 x9 矩阵；≥16组预设；支持输入输出通道LINK和分组功能；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10、输入动态范围≥：110dB；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11、输出动态范围≥：112dB；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12、频率响应范围≥20～20kHz (±0.15dB)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13、THD+N:≥-94dB @17dBu。</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全频无源音柱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1、单元组成：4×4 ”中低音单元，1×3“高音单元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2、频率范围：40Hz~20KHz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3、额定功率：200W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5、灵敏度：91dB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6、最大声压级：118dB连续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7、覆盖角度（HxV）：100°×100°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8、输入方式：接线柱 ×2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音箱专用支吊架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结构材质：主体采用高强度冷轧钢板冲压成型，厚度充足，结构刚性强，承重性能优异；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2.表面工艺：哑光黑色静电喷塑处理，防锈、防腐蚀、耐磨损，外观简洁美观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四通道数字功放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1.额定功率（EIAJ THD=1%,1kHz，各通道同时工作）:8Ω/立体声 4×300W 、4Ω/立体声  4×450W 、8Ω/桥接  2*900W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2.RMS输出电压(THD=1%,1kHz)  49.0V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3.输入灵敏度&amp;增益: 0.775Vrms  26 dB 可选择（额定输出功率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4.失真率+噪声：典型值0.05%（10%额定输出功率，1kHz、8Ω）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5.串扰抑制（低于额定功率， 20 Hz -1 kHz）  ≥75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6.频率响应：典型值±0.5dB  （10% 额定输出功率，8Ω，20Hz - 20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7.输入阻抗  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8.阻尼系数：典型值1000（8Ω，20 Hz -200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9.信噪比(A记权，20Hz-20kHz)  ≥100dB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时序电源控制器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1.面板颜色:铝黑色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2.通道数量: 不少于12 路万用插座继电器受控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3.单路最大输出电流：不小于10A，最大输入电流：不小于30A，单路可接不小于3000W 功放/8 路总功率 不小于7000-8000W 功放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4.开启类型:大按键轻触开关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5.功能特点: ①.顺序开启逆序关闭 ②. PASS 键可全通道同时打开 ③.精准机械式电压显示。(大屏指针式电压表)④.带外接干接点短路触发控制开关接口 ⑤.支持面板独立控制各通道 ⑥.每通道开关间隔时间默认1 秒可调节至2000秒或以上 ⑦.支持叠机级联 时序/通道互锁/继电器 ⑧.过流保护 能修改波特率 ⑨.可选配 2 个总电源滤波净化功能⑩.配置有 232 和 485 接口 并有 PC 软件配合使用 配合电脑时钟触发 定时开关机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枪式采访麦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1、传感器类型： 电容式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2、指向性： 心型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3、频响： 20Hz~20kHz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4、灵敏度： -47dB±3dB(0dB=1V/Pa@1kHz)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5、输出阻抗：2.2kΩ（@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6、输出连接器/线缆：标准XLR-3公型/双绞屏蔽MIC电缆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7、供电方式：48V幻象电源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8、安装方式：吊杆安装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一拖二手持麦克风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1、采用UHF 数字导频电路，配合音码及杂音锁定静音控制，不但接收距离远，而且消除断音及接收不稳的缺失，防止高频FM辐射噪声的干扰;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2、1.77寸LED彩色显示屏，显示屏上能显示出相应通道话筒的当前电量值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3、超高频610-690频段的无线数字传输，接收距离稳定不易受干扰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4、具有I R红外对频功能，使用方便，立即使发射器自动精确锁定接收机的工作频道，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5、1U金属机箱内建双频道接收模块，具有坚固、耐热及隔离谐波辐射干扰的专业质量;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6、全新数字调制技术，彻底解决多设备多机种之间的相互串频现象，最多可以6套叠机使用  60×2个信道，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7、超外差二次数字调制导频设计，具备极高的接收灵敏度，完全解决的断点问题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8、麦克风默认配置为1.77英寸的彩色显示屏，显示电池电量，信号强度等话筒各种状态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9、具备红外自动对频功能，可使麦克风快速同步到接收机的工作信道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一拖二头戴麦克风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1、采用UHF数字导频电路，配合音码及杂音锁定静音控制，不但接收距离远，而且消除断音及接收不稳的缺失，防止高频FM辐射噪声的干扰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2、1.77寸LED彩色显示屏，显示屏上能显示出相应通道话筒的当前电量值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3、超高频610-690频段的无线数字传输，接收距离稳定不易受干扰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4、具有I R红外对频功能，使用方便，立即使发射器自动精确锁定接收机的工作频道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5、1U金属机箱内建双频道接收模块，具有坚固、耐热及隔离谐波辐射干扰的专业质量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6、全新数字调制技术，彻底解决多设备多机种之间的相互串频现象，最多可以6套叠机使用  60×2个信道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7、超外差二次数字调制导频设计，具备极高的接收灵敏度，完全解决的断点问题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8、麦克风默认配置为1.77英寸的彩色显示屏，显示电池电量，信号强度等话筒各种状态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9、具备红外自动对频功能，可使麦克风快速同步到接收机的工作信道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LCD-98寸三拼物联黑板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1.内置可拔插OPS-C标准PC模块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2.一网通设计，支持一根网线安卓/OPS双通道上网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3.支持2.4G/5G WIFI热点，支持BT蓝牙功能、支持无线传屏功能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3.支持RS232中控、集控等管理系统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4.一键微课录制，可录制屏幕课件、声音及视频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5.按键切换屏幕显示比例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6.5指按压关闭背光/打开背光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7.3指悬浮菜单跟随功能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8.支持智能童锁、USB锁、应用锁、PC触摸锁等多种安全锁定功能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9.智能护眼功能、防蓝光功能、手势遮挡息屏功能、前置物理按键一键还原功能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10.支持全功能定义TYPE-C接口，能够直接传输音视频及触摸一条线【与USB TYPE-C可二选一】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11.电容触控技术，感应精准、灵敏度高、专用感应书写成膜笔，书写畅快、无粉尘、白色钻石书写膜，好写好擦、物联黑板副板板擦，擦除方便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AI智课触控主机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eastAsia="zh-CN"/>
              </w:rPr>
              <w:suppressLineNumbers w:val="0"/>
            </w:pPr>
            <w:r>
              <w:rPr>
                <w:rFonts w:hint="eastAsia" w:ascii="宋体" w:hAnsi="宋体" w:eastAsia="宋体" w:cs="宋体"/>
                <w:i w:val="0"/>
                <w:iCs w:val="0"/>
                <w:color w:val="000000"/>
                <w:sz w:val="16"/>
                <w:szCs w:val="16"/>
                <w:highlight w:val="none"/>
                <w:u w:val="none"/>
                <w:lang w:val="en-US" w:eastAsia="zh-CN" w:bidi="ar"/>
              </w:rPr>
              <w:t xml:space="preserve">1、专业嵌入式互动录播一体化主机，内置MCU并支持4方互动，机身高度≤1U，采用壁挂式安装方式，主机须采用一体化硬件设备，集录制、直播、导播、跟踪、4方互动、音频处理、音视频叠加、无缝切换、编码AI人脸识别、声纹识别、AI表情行为识别、姿态识别、智能分析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2、视频输入：HDMI≥1路；视频输出：HDMI≥2路，HDMI输入输出最大分辨率1920*1080P；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3、音频接口： LINE-IN≥2路， LINE-OUT≥1路，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4、其他接口：千兆网络接口≥1路，POE网络接口≥2路，支持PoE摄像机的供电与信号传输；USB≥2路；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5、集成LED显示触摸屏≥15.6寸，支持本地直播视频显示，支持可通过触控屏幕开启、关闭录播功能、点击切换画面；支持通过触控屏幕实现一键互动，开启互动课堂；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6、支持RTSP/HTTP/RTMP/HLS等流媒体协议,支持MP4/FLV等存储格式。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7、支持通过遥控器操作按键实现一键开启互动、挂断互动，近端或远端画面切换；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8、支持RTSP/HTTP/RTMP/HLS等流媒体协议；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9、视频支持H.264-BP/MP/HP编码方式，视频支持：480P/720P/1080p分辨率；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10、支持音频编码：AAC、PCM。</w:t>
            </w:r>
            <w:r>
              <w:rPr>
                <w:rFonts w:hint="eastAsia" w:ascii="宋体" w:hAnsi="宋体" w:eastAsia="宋体" w:cs="宋体"/>
                <w:i w:val="0"/>
                <w:iCs w:val="0"/>
                <w:color w:val="000000"/>
                <w:sz w:val="16"/>
                <w:szCs w:val="16"/>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3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AI教学评估软件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1、系统内置人脸识别分析技术模块，支持对人脸进行智能识别；</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2、系统内置声纹识别分析模块，通过声纹识别教学过程中教师和学生的声音；统计分析教师讲课总时长、学生发言总时长、思考状态总时长；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3、支持对图像采集数据中的表情、姿态（低头、趴桌子、站立等姿态）进行准确识别分析；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4、内置表情识别模块，支持采集老师和学生在教学过程中的表情；识别教师表情（包括：阳光、中性、严肃），记录教师在课堂上的表情变化趋势及各表情类型占比；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5、支持采用全方位多角度准确识别视频中的教师人脸，不受方向、人脸重叠影响；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6、支持多摄像机联动智能拍摄，当某个摄像机无法拍摄教师人脸时，系统自动调度其他位置摄像机进行拍摄，使得人脸识别更加精准，避免出现漏拍情况；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7、系统可对教学过程中学生的姿态进行实时识别，支持实时识别教学过程中的学生姿态（包括：学生举手、学生站立回答问题）；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8、支持对教师的课堂教学时间分配，定义课堂的教学方式（包括：讲授式、对话式、练习式）。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9、支持通过分析教师的课堂教学情感表情数据，对教师上课的亲和力进行定义；对教师的课堂教学情感进行总结与建议；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10、支持通过采集教师上课时行走路线数据；分析教师在教室不同区域的上课时间；对教师的上课行走路线进行总结与建议；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11、支持通过采集教师上课过程中的视线关注数据；分析教师上课过程中视线关注区域的时间；对教师上课过程中的视线关注进行总结与建议；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12、支持通过采集学生姿态数据；分析学生举手、回答问题情况；对学生课堂参与度进行总结与建议；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通过AI分析可以形成课堂分析报告（包括课堂教学时间分配、教师课堂教学情感分析、教师上课行走路线分析、教师上课实现追踪分析、学生课堂参与度分析），方便管理者对课堂安排的情况进行更好的决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14、支持录制功能，能将课表任务的课堂录制，并将录制视频实时传输到平台进行同步存储。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录播嵌入式控制软件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1、系统支持手动/全自动课堂录制模式，支持常态化超清录播，支持课堂录制，资源自动上传，智能导播等；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2、支持超高清晰度录播，支持高清输入、输出、合成、编码等；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3、提供可视化操作界面，支持录播控制管理，开始、暂定、停止录播；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4、支持录播声音调大小节；支持录播声音音柱显示，能快速判断是否有声音输入；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5、支持录播单画面、画中画、三分屏、四分屏等显示快速切换；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6、支持录播手动操作，对老师特写、学生特写、老师全景、学生全景、老师课件等画面手动切换；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7、支持一键实现网内直播教学，支持推送至平台，实现全网直播；也可采用移动终端，如手机、PAD扫描生成二维码，公网环境下通过微信、钉钉、浏览器等方式观看课堂直播；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8、支持将课表任务的课堂录制实时传输到平台进行同步存储，支持断点续传；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9、支持灾难恢复功能，确保系统出现不同故障时，有不同应对策略，不影响用户使用；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10、音频编码：支持AAC编码，音频采样率：44.1K，48K可调；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11、封装格式：支持MP4、FLV两种封装格式；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12、视频编码：支持H.264/H.265视频编码方式；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13、唇音同步，无明显马赛克；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14、系统内置人头识别分析技术模块，支持智能人数统计，班级考勤：统计班级的人数、实到人数、缺勤人数、出勤率、缺勤率等。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图像跟踪控制软件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1.跟踪采用图像分析+人脸跟踪双项技术，支持锁定跟踪单个目标, 即使教师长时间完全静止在讲台上，在教师脸部不被完全遮挡的情况下，摄像机仍能一直锁定跟踪教师，不会跟踪其他目标；支持教师在人脸不被完全遮挡的情况下，不会被其他运动目标干扰；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2.支持锁定跟踪、摄像机运动时切换、 摄像机运动速度快时切换等多种跟踪模式可选择；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3.支持教师身高自适应技术，始终保持不同身高教师的头部在画面中的合适位置；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4.内置学生机全景、学生机特写、老师机全景、老师机特写之间的导播切换策略；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5.支持教师机内完成学生机全景、学生机特写、老师机全景、老师机特写的四路网络码流切换，输出电影模式画面。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支持单个学生站立时，对单目标进行特写拍摄，当两个目标站立时，把两个目标框住进行特写，当多个学生连续逐个站立时，会连续逐个显示多个学生的特写画面（而不是一下切换到学生全景）；全部学生坐下时, 切换到全景画面；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支持识别学生起立后离开座位的动作；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支持学生站立时直接快速给特写镜头，无移动过程。</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互动控制软件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1、支持H.323、H.245、H.225、H.460穿越防火墙，支持SIP协议；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2、支持双流功能，支持H.239协议、BFCP协议等标准协议；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3、支持多点远程互动课堂授课教学，支持互动管理，呼叫、挂断、点名发言等；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4、支持画中画、双分屏、三分屏、四分屏等；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5、内置MCU功能，支持4方教室直接互动，轻松组会互动，无缝对接H.323/SIP协议主流第三方MCU与终端；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6、支持自动升降速，降低网络丢包、延迟、抖动等情况对视频会议效果的影响，能自动调节降低参会速率支持适应不同网络情况；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7、支持互动课堂中一键静音，方便互动课堂的管理。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教师跟踪摄像机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图像传感器：1/2.5英寸CMOS，857万像素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镜头：7.9mm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水平视场角：水平43°，垂直24°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最低照度：1Lux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信噪比：&gt;50dB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快门速度：1/1到1/10,000秒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增益：自动/手动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曝光模式：自动，手动，快门优先，光圈优先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白平衡：自动，手动，一键触发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分辨率：最大4K @ 30fps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视频压缩：H.265/H.264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音频压缩：AAC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网络协议：HTTP, TCP, UDP, RTSP,RTMP,ONVIF</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浏览器访问：支持多码流：4路码流：特写双码流、全景双码流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音频接口：1路LINE IN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网络接口：RJ45 10/100M，支持POE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USB接口：1路USB2.0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控制协议：VISCA/ PELCO-D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地址范围：0~63（软地址）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电源：DC 12V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功耗：&lt;5W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工作温度：0°C ~ + 40°C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存放温度：-20°C ~ +60°C</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学生跟踪摄像机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图像传感器：1/2.5英寸CMOS，857万像素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镜头：3.4mm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水平视场角：水平82°，垂直52°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最低照度：1Lux</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信噪比：&gt;50dB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快门速度：1/1到1/10,000秒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增益：自动/手动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曝光模式：自动，手动，快门优先，光圈优先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白平衡：自动，手动，一键触发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分辨率：最大4K @ 30fps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视频压缩：H.265/H.264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音频压缩：AAC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网络协议：HTTP, TCP, UDP, RTSP,RTMP,ONVIF</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浏览器访问：支持多码流：4路码流：特写双码流、全景双码流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音频接口：1路LINE IN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网络接口：RJ45 10/100M，支持POE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USB接口：1路USB2.0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控制协议：VISCA/ PELCO-D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地址范围：0~63（软地址）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电源：DC 12V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功耗：&lt;5W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工作温度：0°C ~ + 40°C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存放温度：-20°C ~ +60°C</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1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大数据智能教学应用软件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系统管理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1、部署架构：采用B/S机构，Linux系统，一键部署模式；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2、字典管理：能对学校年级、学科等字典进行管理，支持部署自动生成；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3、课时管理：管理学校课时方案，为方便添加，支持拖动复制，能直接拖动星期一的时间复制到星期二；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4、班级课表管理：管理班级课表，为方便添加，能支持拖动复制，添加一节任课信息，能拖动复制这节任课信息到其他任意节课；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5、教师图像采集：对教师图像进行建模，为节省采集时间，支持批量导入教师图像样本；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6、教师声音采集：对教师声音进行建模，为节省建模时间，支持批量导入训练好的声音模型；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7、用户管理：支持对教师、学生等用户单独管理，支持批量导入、删除、禁用、角色授权等；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8、权限管理：支持对不同角色授予不同权限；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9、设备管理：支持按节点管理学校教室的设备，能查看在线和不在线设备，能分节点单独查看节点教室设备；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10、系统设置：支持对大数据平台服务器在线升级；支持对大数据平台服务器远程重启、关机；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11、AI任务方案管理：支持设置学校的课堂智能分析任务；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智能巡课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1、支持实时观看所有上课老师上课情况，能选择其中一节课进行全屏直播观看；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2、AI分析：支持对任意一节正在上课的课程进行实时的AI分析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3、AI实时分析：支持教学课型实时分析、教学情感实时分析、教学轨迹实时分析、教学注意力实时分析、学生课堂参与度实时分析；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4、教学课型实时分析：支持老师讲授时间、师问生答时间、学生思考时间等实时统计分析；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5、教学情感实时分析：支持对老师上课阳光、中性、严肃等表情实时统计，支持分别统计10分钟，10-20分钟，20-30分钟，30-下课等不同时间段的表情情况；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6、教学轨迹实时分析：支持实时标注老师上课在教室的教学轨迹，并统计教室各区域老师教学轨迹的实时占比；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7、教学注意力实时分析：支持实时标注老师上课在教室各区域教学注意力情况，并统计教室各区域老师教学注意力占比；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8、学生课堂参与度实时分析：支持实时统计学生上课参与的状态：举手、回答问题、趴桌子、看黑板、低头等；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9、教师分析：支持实时分析老师上课直播视频，并截取老师教学表情；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10、学生分析：支持实时分析学生上课直播视频，并截取学生参与度状态；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智能观课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1、支持老师上课资源视频下载、点播；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2、支持分年级、学科、教师查询想要点播观看的视频；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3、支持能通过课型、教学站位、亲和度、关注度、参与度等维度查询想要点播观看的视频；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4、支持点播观看视频页面教学力分析，通过主导度、参与度、关注度、亲和度、亲近度分析老师这节课上课的教学力；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5、支持点播观看的视频页面能对这节课各个维度的AI分析包含：教学课型分析、教学情感分析、教学注意力分析、教学轨迹分析、课堂参与度分析；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课堂直播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1、支持新建一个直播频道，指定视频源就可以开始直播；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2、支持直播首页显示设置好的所有直播频道；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3、支持将课堂直播推送到第三方平台进行直播；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教学力分析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1、支持按周、月自定义时间段统计教学课型、教学情感、教学注意力、教学轨迹、课堂参与度等维度的主导度、亲和度、亲近度、关注度、参与度教学力统计分析；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AI报告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1、AI报告查看：支持查看当天、近7天、近30天AI报告；支持通过课程名称、班级名称、任课教师名称查询AI报告；支持通过时间段选择查询AI报告；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AI报告：AI报告须包括课堂教学时间分配、教师课堂教学情感分析、教师上课行走路线分析、教师上课实现追踪分析、学生课堂参与度分析等AI边缘计算服务器分析的课堂教学行为数据，方便管理者对课堂安排的情况进行更好的决策。</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1、CPU：最大支持2颗CPU；QPI总线可达10.4GT/s；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2、内存：DDR4-2933MHz 16G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3、硬盘：2* 6T SATA3。</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POE交换机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1、网络标准：IE802.3、IE 8023u、IE 802.3ab、IEE 802.3x、IEE 802.3af、IEE 8023at；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2、端口：9个10/100/1000Mbps R45端口，1个千兆SFP光纤口；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3、PoE供电：8个10/100/1000Mbps R45 端口支持PoE供电；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4、性能：存储转发，支持3.6Gbps的背板带宽，支持4K的MAC地址表深度；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5、输入电源：48VDC/1.25A。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媒体控制一体机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1、内置4*4路HDMI高清矩阵，音频信号可直接解嵌发送给内置功放进行扩音；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2、内置物联网中控，支持集中式控制+单机控制，支持可视化；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3、支持4路poe网口，4路RS232,4路RS485，4路IR，2路IO以及2路RELAY；</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4、1路双向USB音频接口、2路扩展无线麦克风接口、2路带48V幻象供电的MIC输入接口以及2路立体声线路输入和输出接口，支持蓝牙音频接入和静音设置；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5、内置4*70W数字功率放大器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智慧教育讲台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桌面嵌入式电脑：21.5 英寸电容式触控，内存：8GB，SSD 固态硬盘：512GB。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中控屏：8 英寸安卓系统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额定输入输出电压：AC 220V/50Hz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时序控制接口：4 路 220V 输出、2 路单刀双掷干接点控制接口、1 路 DC 12V 输出接口、1 路电脑开关控制接口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220V 电源输出接口：1 路直通，4 路时序控制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总输出最大电流：4 路最大输出 10A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单路最大输出电流：10A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默认时序延时时间：1 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中控连接口：网口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HDMI 接口：1 路 4K/30Hz 输出，3 路 4K/30Hz 切换输入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讲台尺寸（长*宽*高）：1100mm*790mm*980mm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桌面高度：840mm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十六、5#4F报告厅</w:t>
            </w:r>
            <w:r>
              <w:rPr>
                <w:rFonts w:hint="eastAsia" w:ascii="宋体" w:hAnsi="宋体" w:eastAsia="宋体" w:cs="宋体"/>
                <w:b/>
                <w:bCs/>
                <w:i w:val="0"/>
                <w:iCs w:val="0"/>
                <w:color w:val="000000"/>
                <w:sz w:val="20"/>
                <w:szCs w:val="20"/>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波束可调有源同轴环屏阵列音箱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1.类型：波束可调有源同轴环屏阵列音箱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 60Hz--20kHz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3.水平覆盖角度: 100°标称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4.垂直覆盖角度: +/-45°间自由调节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5.功放额定功率: 2000W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6.单元: 8 个 6.5" 中低频单元，32 个 1" 球顶高音单元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7.最大声压级: 136dB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8.输入方式: 模拟通道传输，AES67/RAVENNA 数字网络传输，每通道可独立控制，延时，幅度可调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9.控制方式：实时的波束转向控制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8*3寸全频无源音柱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类型：无源音柱系统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低音扬声器：8*3"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灵敏度：96dB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最大声压级：126dB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频率响应：140Hz-20kHz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覆盖角度：100°×20°（H×V）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额定功率： 240W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额定阻抗：8 OHMS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音箱专用支吊架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1.结构材质：主体采用高强度冷轧钢板冲压成型，厚度充足，结构刚性强，承重性能优异；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2.表面工艺：哑光黑色静电喷塑处理，防锈、防腐蚀、耐磨损，外观简洁美观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双通道数字功放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1.额定功率（EIAJ THD=1%,1kHz，各通道同时工作）:8Ω/立体声  不小于2×500W 、4Ω/立体声  不小于2×750W 、8Ω/桥接  不小于1*1500W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2.RMS输出电压(THD=1%,1kHz)   63.2V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3.输入灵敏度&amp;增益: 0.775Vrms  26 dB 可选择（额定输出功率 ,1kHz）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4.失真率+噪声：典型值0.05%（10%额定输出功率，1kHz、8Ω）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5.串扰抑制（低于额定功率， 20 Hz -1 kHz）  ≥75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6.频率响应：典型值±0.5dB  （10% 额定输出功率，8Ω，20Hz - 20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7.输入阻抗  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8.阻尼系数：典型值1000（8Ω，20 Hz -200 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9.信噪比(A记权，20Hz-20kHz)  ≥100dB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数字调音台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1.输入路数：12路麦克风(4路COMB0)，2路立体声；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2.触摸屏：1024*600像素7高清触摸屏，触摸屏划动操作；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3.输出路数：两组立体声输出 (卡侬+大三芯 (平衡输出)): 四编组输出，一路效果输出(AUX3)，三路辅助 (AUX1，AUX2，AUX3复用) 输出支持推子前后:2组监听输出 (监听+耳机)，一组录音输出；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8种效果(2种调制，2种延时，2个混响效果器并有99种DSP效果选择，2种GEQ)；</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5.总线:L/R+4单声道+4立体声+1监听；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支持iPad 遥控；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7.具有S/PDIF 输入/输出和AES/EBU 数字输出；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具有≥2个USB接口录音/播放，WiFi，软件更新场景导入/导出；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12路麦克风高精度电子增益；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10.内置2G内存；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11.在RTA测量模式，可优化声场环境；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12.图示均衡器为31段，支持防啸叫反馈功能。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8进8出数字音频处理器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1、需提供自定义的用户操作界面；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2、需内置USB声卡，支持录播和远程会议；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3、处理器芯片采用ADI 架构，≥40bit DSP浮点运算引擎，提供自由配制软件架构；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4、模拟输入输出通道数量≥8*8；</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5、输入输出量化≥48KHz/20bit；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6、输入通道应该具备：输入增益3dB步长，≥16个档位；≥12段PEQ ，且提供不低于五种滤波器类型选择；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7、自适应回声消除(AEC)，噪声抑制(ANS)；增益共享自动混音(AMC)、门限自动混音（Gate Mixer）；</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8、自动增益(AGC);闪避器(Ducker)；噪声增益补偿器(ANC)每个通道应≥16个点的自适应反馈抑制（AFC）；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9、输出通道应该具备：≥12段PEQ,31段GEQ,分频器、延时器、限幅器。≥12 x9 矩阵；≥16组预设；支持输入输出通道LINK和分组功能；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10、输入动态范围≥：110dB；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11、输出动态范围≥：112dB；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12、频率响应范围≥20～20kHz (±0.15dB)；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13、THD+N:≥-94dB @17dBu。</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时序电源控制器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1.面板颜色:铝黑色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2.通道数量: 不少于12 路万用插座继电器受控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3.单路最大输出电流：不小于10A，最大输入电流：不小于30A，单路可接不小于3000W 功放/8 路总功率 不小于7000-8000W 功放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4.开启类型:大按键轻触开关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5.功能特点: ①.顺序开启逆序关闭 ②. PASS 键可全通道同时打开 ③.精准机械式电压显示。(大屏指针式电压表)④.带外接干接点短路触发控制开关接口 ⑤.支持面板独立控制各通道 ⑥.每通道开关间隔时间默认1 秒可调节至2000秒或以上 ⑦.支持叠机级联 时序/通道互锁/继电器 ⑧.过流保护 能修改波特率 ⑨.可选配 2 个总电源滤波净化功能⑩.配置有 232 和 485 接口 并有 PC 软件配合使用 配合电脑时钟触发 定时开关机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智能升降讲台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讲台内置DSP数字音频处理器，搭载双核高速浮点CPU，支持最新的反馈消除(AFC)算法；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人体工学阅读角度,向下按压屏幕上端，屏幕可翻转一定的倾斜角度(不小于25°)，达到演讲人理想阅读视角；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鹅颈话筒，不小于40cm距离都有良好的拾音效果，并且可任意弯曲调整拾音角度；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密码控制主屏，屏幕主界面内容有:时间日期显示、演讲时间显示及切换键; 讲台高度可调，适用于不同身高人群，台面高度:965-1165mm；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不小于3.5寸电阻式触摸实时显示时间，便于演讲者轻松看到已演讲时间；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不小于18.5寸触摸一体机,内置windows系统，无需演讲者自带纸稿;多功能接口(HDMI/USB/网络等接口)；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讲台底部配有定向脚轮，方便移动不同位置。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双数字音视频会议主机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1.颜色：黑色；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2.显示屏：不小于4.3寸彩色触摸显示屏；</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3.分辨率：不小于800×480；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4.输入电源：AC100V~240V50/60Hz；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5.功耗标准：&lt;150W；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6.话筒系统容量：≤5000；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7.单机带载容量：≤60；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8.频率响应：20Hz ~ 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9.信噪比：&gt;90 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10.动态范围 &gt;90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11.总谐波失真：&lt;0.4%AT1KHz；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12.串口/网口：摄像跟踪主机、中央控制主机；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13.防水能力：防雨淋,防尘,防盐雾；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10.动态范围 &gt;90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11.总谐波失真：&lt;0.4%AT1KHz；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12.音频输入：LINE IN: 775mV 非平衡；MIC IN : 50mV 非平衡；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13.音频输出：LINE OUT : 1V 非平衡；REC OUT: 200mV 非平衡；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14.输出负载：&gt;1KΩ；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15.静态功耗：20 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16.输出功耗：MAX-150 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17.串口/网口：摄像跟踪主机、中央控制主机。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网络数字会议双杆主席话筒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1.麦克风指向类型：超心型指向性驻极体电容咪；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2.收音头:14mm直径镀金电容式×1（双咪芯可以定制）；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3.音频线路：1路数字手拉手话筒（普通功能）,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4.频率响应：不劣于40Hz～18KHz；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5.麦克风输入阻抗：1KΩ；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6.输出阻抗：&lt;200Ω；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7.灵敏度：-36dB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8.最大声压级：110dB；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9.信噪比：&gt;70dB(A)；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10.串扰：&gt;70dB；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11.动态范围：&gt;80dB；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12.等效噪声：16dB；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13.THD：&lt;0.1%；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14.最大功耗：5.5W；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15.耳机负载：&gt;16Ω；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16.耳机音量：最大40mW；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17.耳机接口：3.5mm双道插口；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18.显示屏尺寸：3.5英寸彩屏；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19.显示屏分辨率：480×320；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20.安装方式：桌面式；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21.咪杆数量：咪杆×2。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网络数字会议代表话筒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1.麦克风指向类型：超心型指向性驻极体电容咪；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2.收音头:14mm直径镀金电容式×1（双咪芯可以定制）；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3.音频线路：1路数字手拉手话筒（普通功能）,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4.频率响应：40Hz～18KHz；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5.麦克风输入阻抗：1KΩ；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6.输出阻抗：&lt;200Ω；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7.灵敏度：-36dB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8.最大声压级：110dB；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9.信噪比：&gt;70dB(A)；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10.串扰：&gt;70dB；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11.动态范围：&gt;80dB；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12.等效噪声：16dB；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13.THD：&lt;0.1%；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14.最大功耗：5.5W；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15.耳机负载：&gt;16Ω；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16.耳机音量：最大40mW；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17.耳机接口：3.5mm双道插口；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18.显示屏尺寸：3.5英寸彩屏；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19.显示屏分辨率：480×320；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20.咪杆数量： 咪杆×1。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全数字连接盒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1.支持主机24V供电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2.带有5个可连接端口，同时支持DIN6P和RJ45网口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3.带有一个DC接口，支持外部24V供电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4.最大支持3个话筒使用，2个网口和一个DIN6P的话筒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5.带线缆锁扣，可以固定线缆，防止误插拔及松动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6.每路都带有信号指示灯，可以指示话筒及主机数据连接状态</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室内全彩LED显示屏II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屏体尺寸：8000*4480mm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1、像素点间距≤2mm，像素密度≥250000点/㎡。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2、色度均匀性：±0.002 (Cx, Cy 之内)，亮度鉴别等级： Bj≥20，换帧频率：50/60/120Hz，刷新率≥3840Hz，亮度均匀性：≥95%，模组像素失控率≤0.000001。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3、平整度等级：LED 显示屏模组的平整度等级 P 测量值≤0.1mm，模组物理拼缝：LED显示屏的模组物理拼缝精度测量值≤0.1mm。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4、阻燃等级：PCB 板及后盖板满足 V-0 级要求。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5、在正常工作环境下，产品老化168h,不出现电、机械或操作的故障。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6、白场色温误差:色温在 100%， 75%,，50%,，25%四档电平白场调节色温误差≤±200K。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7、白场模组色温:出厂色温为9300K,支持软件调节，2000K～14000K可调。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锤击测试：依据标准对外界机械碰撞的防护等级的测试方法及测试器具，摆锤重量5kg,跌落高度400mm,冲击能量20J,在样品表面选5个点，每个点冲击1次，显示屏箱体表面通过IK10碰撞防护等级要求，表面无损坏，通电后可以正常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9、硬度测试：依据铅笔刮划值标准进行防刮花检测达到4H硬度标准。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10、灰度等级：低亮高灰支持软件实现不同亮度情况下，灰度 10-14bit 设置，100%亮度时，灰度等级14bit；75%亮度时，灰度等级12bit；50%亮度时，灰度等级12bit；20% 亮度时，灰度等级10bit；彩色信号处理，处理深度：＞14bit。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11、灯珠封装：采用SMD黑灯封装，采用全黑基板，黑色哑光封装，对比度高，无镜面反射。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安装、维护方式：模组可实现磁吸贴装、螺丝固装来安装，可轻松实现全前维护，终端LED显示单元屏应支持模组、电源，系统卡屏体前方和后方热插拔快速更换，同时支持通过控制软件让模组自动维护，更换模组支持自动校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1、支持1U标准机架安装，提供16个千兆网口，单网口最大带载65万像素，设备最大带载1040万像素；支持最大16384像素（超宽），16384像素（超高）输出； 拥有视频输入接口：7个，包含6个HDMI、1个DP； 拥有视频输出接口：16个，包含16个RJ45千兆输出网口； 拥有RJ45百兆控制网口1个；RS232接口1个；USB2.0接口1个；3.5mm音频IN接口1个，3.5mm音频OUT接口1个；HDMI环路输出接口1个。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3、支持单独配置每一路输入接口的颜色空间范围，可以选择：有限范围、完全范围和自动。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4、支持客户端或前面板设置audio in或任一视频源作为音频输入，支持客户端或前面板开关、调节音量。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5、支持6个视频图层、1个字幕图层、1个底图图层；视频图层支持窗口叠加和层级调整，支持自由调整窗口位置和大小；支持窗口可任意指定输入视频源，同时支持单路视频源复制到所有窗口显示。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7、支持6路视频源同时输入，包含5路HDMI输入，1路HDMI或DP二选一输入；支持最大8192像素（超宽），8192像素（超高）高清视频输入。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8、支持监控硬件信息，包括发送盒状态、接收卡温度、接收卡电压和接收卡误码率等。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10、支持在线设备搜索，支持当前网段和其他网段的搜索；支持通过客户端对设备IP进行修改；支持日志查询和用户手册查询；支持远程控制设备重启。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11、支持手动和自动智能除湿，除湿过程中有明确的除湿进度信息。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12、支持将输入为30Hz的信号自动倍帧为60Hz的信号输出。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13、支持设备备份、输入源备份、网口备份，单台设备故障、单设备输入源异常、单网线异常时不影响图像画面。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30KW智能配电柜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 分路延时启动/关闭 每台配电箱最多可以做到1-8路延时启动/关闭，每路延时间隔时间可自定义（0-999S）出厂设置2S。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实体按键/遥控器 支持一键启动/关闭，两键遥控（带天线）315Mhz频率。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独立空调控制回路 可设置定时启动或与环境温度湿度探头联动控制。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门磁告警 实时监控门磁状态，门被非法打开时告警。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支持第三方中控 提供Modbus-RTU/UDP协议接口给中控系统调用。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环境温湿度探头，环境高温自动断电，告警动作阈值可在0-100℃范围内自由设定，温湿度数据实时监测，温湿度探头为RS485通信接口，支持ModBUS-RTU通信规约，可以长距离传输，探头标配80cm线。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零线温度 采用高精度接触式测温传感器，实现零线高温自动断电，告警动作阈值可在0-100℃范围内自由设定。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烟雾探头 烟雾断电/报警，标配3米线，实测支持50米延长。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定时开关 每天可以设置4组开关时间，可以按照星期来选择开通和关闭定时任务。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SQLlite专用数据库 按照操作/告警/运行三大类别数据，独立存储，数据库记录容量高达10万条+，安全级别高，防篡改设计。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黑盒子安全存储芯片 支持告警记录、操作日志脱网后独立存储功能。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上电启动 可设置为上电自启动记忆功能，方便无人值守场合。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电能监测 可接入数字电表，支持过压/欠压告警自动断电功能。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 运行环境 软件为中英文双语界面，支持银河麒麟、统信、鸿蒙HarmonyOS等国产操作系统。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告警通知/OTA PLC蜂鸣器告警/电脑强制弹窗提醒,支持OTA升级功能。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 外接设备 支持接入7寸一体化工业级组态屏。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 规格：30kw。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 尺寸：高：600mm*宽：500mm*厚：250mm。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 安装方式：壁挂安装。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显示屏支架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1、结构支架现场焊接、组装；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2、材料选用镀锌本色方案、矩管；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3、采用落地安装或壁挂安装结构；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4、结合产品及现场环境需求采用前维护或后维护结构；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5、显示屏四周默认采用黑钛金不锈钢包边，包边宽度小于50mm。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返看电视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1.尺寸:70英寸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2.特征:金属全面屏;屏幕比例16：9; 分辨率：超高清4K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3.含返看电视支架</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返看电视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1.尺寸:75英寸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2.特征:金属全面屏; 屏幕比例16：9;分辨率:超高清4K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3.含返看电视支架</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667"/>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4K 高清网络会议摄像机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 1/1.8 英寸、842万像素的高品质UHD CMOS传感器。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4K60fps AI 云台摄像机可实现 4K（3840×2160）超高分辨率的优质图像。并且向下兼容 1080P/720P 等多种分辨率。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2.采用高品质超高解析度的 4K 超高清长焦镜头，最大支持 20x 光学变焦，同时广角端水平视场角达60°。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3.AI 演讲者跟踪，内置自研 ReID 行人重识别技术，可精准识别演讲者体型、外貌、衣着等信息，当演讲者在会议室内移动时，摄像机自动稳定跟随拍摄，确保演讲者始终位于画面中心位置。即便多人干扰或演讲者走出画面，再次入镜也能被迅速捕捉并跟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4.多种控制方式，可使用 RS232、RS485、网络以及 USB 对摄像机进行控制;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 HDMI2.0 和 3G-SDI 接口，可直接输出非压缩数字视频。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6.超高信噪比的全新 CMOS 图像传感器可有效降低在低照度情况下的图像噪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声。应用 3D 降噪功能可大幅降低图像噪声，即便是低照度情况下，依然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能保持画面干净清晰，图像信噪比高达55dB。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7.内置重力传感器，支持图像自动翻转，摄像机可正装、吊装， 满足更多实际工程使用需要。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8.除HDMI2.0接口外，还配备3G-SDI接口，3G-SDI接口有效传输距离长达 150 米（1080p30）;HDMI 或 3G-SDI、USB、LAN 三路可同时输出 3 路高清数字信号。</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录播工作站（4K录播）</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硬件：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1．系统设备：1U机架式480*44*300mm  中文图形化菜单 嵌入式Linux系统soc架构。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2．高性能核心编码板：四核A53 2.0Ghz CPU 4GB内存 存储emmc 8G 编解码格式H.264-H.265 TS AAC。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丰富的视音频接口：视频输入共8路，4路HDMI 4k30+4路SDI 1080p输入； 视频输出：  3路HDMI 1080p/4k30 + 1路SDI1080p。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4．多个USB接口：前面板1个USB2.0，背面1个USB3.0 1个USB2.0接口 1个Miro USB调试口 ，内置4个USB2.0。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5．双网络：外置一个802.3ab 1000Base-T千兆网络接口 （内置1个千兆网口，支持双网卡管理）。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6．音频输入接口：2路6.5 Line in立体声输入；2路6.5 Line OUT立体声输出，1路3.5 监听输出口。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7．信息显示屏：前面板带1.8寸 IPS 信息显示屏，能显示产品品牌、型号、IP等信息。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8．存储硬盘：标配1个3.5寸 SATA 2T存储硬盘（ext4 分区支持40T大硬盘）。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9．控制接口: 2路RS232、1路RS485。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系统软件：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1．多种视频源输入方式：共8路视频源输入4路HDMI 4K@30 + 4路3G-SDI 1080p，每路输入独立可选HDMI-SDI接口输入、RTSP\RTMP\HTTP\UDP\SRT \ONVIF网络拉流输入、jpg\MP4文件输入。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2．拉流输入：支持2至3路4k@30或8路1080p @60拉流输入，输入协议RTSP\SRT\RTMP\UDP\HTTP，支持常用IP网络摄像机流输入，支持编码器流输入，支持标准的TS  AAC 流输入。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多流多协议直播：支持全通道画面8+1路同时主/次双流不同设置分辨率、码率、帧率直播输出。PGM合成画面主流，支持4路RTMP推流（其中1路RTMP推流支持设置延迟直播输出，并4路RTMP支持推IP、域名、长字符、特殊符号、128位密匙串流直播）、 1路RTSP和1路SRT拉流直播、1路UDP组播输出。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4．导播视频输出：支持3路HDMI 可选1080p、4k@30全屏分辨率输出，输出画面可选PGM合成画面、操控界面、1至8通道画面；1路SDI 1080p环出第4路SDI输入视频源画面。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5.智能调音台：PGM合成画面支持外部音频接口输入，支持网络流音频输入、 HDMI/3G-SDI内嵌音频输入、支持.MP4视频文件音频输入。并支持与多路视频通道输入的音频源混音功能。音频导播接口及直播流/录像视频输出：可选固定模式、自动跟随通道视/音频切换模式、或固定通道模式输出（可选任何输入音频源声音输出）。PGM合成导播接口输入及输出的音量大小可调。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6．内嵌直播分发服务器：支持全通道画面8+1路，一键开启推本机内嵌的直播服务器进行分发直播，并可在后台管理页面播放直播输出效果，及显示直播分发后输出的rtmp、hls m3u8、http flv流地址。支持跨网段大并发功能，并发数量大于100台客户端同时在线播放。支持独立网页播放直播。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7．分屏画面支持混音功能：PGM合成画面在分屏情况下也支持所组合的通道视/音频混音输入功能。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分屏功能：支持任意设置自定义1/2/3/4/5/6/7/8分屏画面组合功能，分屏画面位置及显示层自定义设置；支持快速分屏组合：在操作界面源输入通道画面点击1-2-3-4-5-6-7-8数字，可快速设置分屏组合或修改已设置好的分屏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9．画面切换与特效：通道视频画面之间无缝切换，支持淡入淡出及9种以上切换特效。切换功能：支持单画面与单画面切换、单画面与分屏画面切换、分屏与分屏切换。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10．录像：支持接电开机全通道视频8+1路全自动或手动录制，录制文件存储格式可选MP4 TS，并存储时可按时间或文件大小自动分段录制保存。录制方式：支持资源模式、电源模式、预约定时自动录制模式、一键全通道开始停止录制模式、硬盘存满自动覆盖录制模式。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11.录像存储与下载：支持本地硬盘存储或FTP存储。支持本机插U盘下载或浏览器网页下载，并支持批量下载。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12.录像播放：支持本机屏幕播放，播放时支持快/慢进、拖放、暂停功能。支持浏览器网页播放。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角标/字幕叠加：支持在所有通道画面（8+1路画面）实时叠加多条角标多字幕功能，叠加位置可任意设置。角标可预设2个BMP、JPG、JPEG、PNG图标；字幕可预设5条以上，支持流动或固定方式显示，字号、字体、颜色、样式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14．PPT自动切换：支持电脑无操作时切换到别的输入，有操作时切换到电脑画面功能的。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直播录像性能：支持同时直播及录制9路1080p，或3路4K @30。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16.支持自定义修改开机画面：可自定义修改开机时显示的欢迎画面。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17.自动导播：支持对接市面各种品牌的双目跟踪摄像机、电子云景摄像机。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18.云台控制：支持控制多台RS232、RS485、RJ45的云台摄像机，支持协议能保存已设置好的镜头焦距、方向，方便以后快速开机使用。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 多种控制管理方式：支持本机接HDMI屏幕+USB鼠标控制，支持常用的搜狗\谷歌\360\Edge\IE等浏览器网页控制，支持局域网平板/电脑装Win客户端远程控制（可自动搜索控制管理局域网的所有录播设备），支持中控服务器控制，支持触屏控制，支持遥控器控制，支持导播键盘或中控台控制等硬件设备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20．接电自动开机功能：支持7x24小时自动运行，支持接电全自动运行。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21．系统维护及升级：支持远程网络系统升级/恢复、远程重启、远程关闭系统等功能。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高清网络会议摄像机专用支架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类别:需根据摄像机配套使用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4K30 HDMI 分布式节点（墙面/地面）</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集H.264/265编解码的IP矩阵节点，采用墙面/地面安装造型，支持4K30分辨率，既可以作为编码也可以作为解码，支持POE供电，支持双向音频传输、RS232、USB(HID)等功能接口；采用先进的无服务器分布式架构，系统中任意一个单元故障不影响系统运行，提高系统稳定性。广泛应用于各指挥中心，会议室，矿井，智慧校园，智能园区等等。无中心服务器，提高系统稳定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4K30 HDMI 分布式节点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集H.264/265编解码的分布式节点，支持POE供电，支持4K30分辨率，既可以作为编码也可以作为解码，支持双向音频传输、RS232/485、IR、USB(HID)等功能接口；采用先进的无服务器分布式架构，系统中任意一个单元故障不影响系统运行，提高系统稳定性。广泛应用于各指挥中心，会议室，矿井，智慧校园，智能园区等等。无中心服务器，提高系统稳定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分布式安装笼</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分布式拼接的安装笼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 10台节点安装，可同时混用160mm*100mm*26mm/182mm*100mm*26mm两种规格设备同时安装使用；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2）支架规格：482mm*218mm*30mm。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报告厅交换机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三层管理型交换机，具有24个10/100/1000Mbps自适应 RJ45 端口和4个光电复用接口，其中1-24支持POE，25-28口为上行接口。每个 RJ45 端口均支持 MDI/MDIX 自动翻转和线速转发功能。 采用存储转发方式，结合QoS技术，确保带宽有效的分配到每一个端口，提供稳定可靠的电源和数据传输。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中控主机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主CPU ARM Cortex-A7 800MHz 工业等级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Linux 4.1.15 内核 / 512M RAM / 8192M EMMC Flash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2Pin隔离低压继电器30VDC/AC 1A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2Pin数字I/O输入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2Pin红外或单向RS-232串行通讯口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DB9双向RS-232串行通讯口(带隔离保护)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7Pin双向RS-232/422/485串行通讯口(带隔离保护)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RST系统复位按钮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LED系统状态指示灯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RJ45 10M/100M以太网接口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红外学习窗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可编程按键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液晶显示屏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配套中控及分布式管理软件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配套中控及分布式管理软件，满足该项目的使用需求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无线AP</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无线速率 600Mbps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PoE供电 支持PoE供电,-48V DC,满足802.3at以太网供电标准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工作频段 双频(2.4GHz,5GHz)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天线数量 2.4G:23dBm(组合功率),5G:23dBm(组合功率)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主要参数 系统内存 32MB Flash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支持的信道速率802.11b:1,2,5.5和11Mbit/s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802.11a/g:6,9,12,18,24,36,48和54Mbit/s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802.11n:6.5-300Mbit/s</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便携式管理终端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1.运行内存：12G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2.硬盘存储：256G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3.包含无线鼠标键盘</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1U机架式8路电源控制器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（1）≥8路强电或弱电开关控制。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（2）支持可编程定义各种逻辑开关(常开、互锁、时序开关等)。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（3）支持可定义时序开关动作时序，编程方式为行为记忆功能，开关顺序可随心所欲，最多支持16个动作。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（4）选配标准RJ45网络控制接口，既可满足网络控制要求,支持TCP、UDP连接方式，使控制更方便。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（5）支持标准RS232数据接口,开放控制协议，即可满足中央控制器和PC机控制要求。可级连8台设备。</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（6）支持标准RS485数据接口,开放控制协议，即可满足中央控制器和PC机控制要求。可级连8台设备。</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（7）支持外部IO接口,即可满足中央控制器IO、RELAY及纯开关的控制要求。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（8）支持标准USB数据接口，与PC连接更方便。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（9）支持键盘锁(LOCK)功能，防止误操作，便于用户管理。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（10）支持一键出厂恢复功能。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（11）支持一体化扩展功能,确保关机时序正确,彻底解决关机冲设备问题。</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36路单向IR/RS232分配器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支持一路IR/RS232输入，36路IR/RS232输出。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平板柔光灯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灯珠：数量432颗0.5W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输入电压：AC220V/50HZ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显色指数：Ra≥90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色温： 3200K/5600K±150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寿命：5万小时（每天使用10小时，可使用13年）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光学系统：100%线性调光绝无频闪无噪音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出光角度：120°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翻转角度：0-60°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冷却系统：自然风冷散热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操作：数码显示管控制地址码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控制协议：DMX512控制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通道模式：单色1个通道，双色4个通道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COB面光灯不防水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200W COB面光灯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1.电压：90-245V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2.灯珠：COB 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3.颜色：白光、暖光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4.通道：6个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控制模式：DMX512、声控、自走、主从</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4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1.DMX512/1990标准。512个DMX控制通道。2路带光隔离的独立输出驱动端口，具有抗2000VDC电气冲击能力。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2.可控制32台16通道电脑灯。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3.带背光的大屏幕LCD显示各种运行参数。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4.16个通道推杆，1个速度控制推杆。1600个走灯程序步储存容量。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5.48个走灯程序，每程序最多100步。每步速度、渐变参数独立设置。可选音乐同步或手动速度控制。在走灯速率推杆的配合下，程序步的时间范围可从0.03s – 180s,48个可直接调用的电脑灯场景。可同时运行4个走灯程序、48个场景，并可同时对32台电脑灯进行手动运行（提灯）。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6.不同种类电脑灯的X/Y由数据轮统一控制。16Bit电脑灯X/Y控制精度。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7.15个环境键，快速调用不同的场景、走灯、手动运行组合。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8.音乐触发信号源可取自音频线路输入或内置话筒拾音。容易学习与使用。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9.关机数据保持。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10.内置高性能绿色开关电源，具有极低电源谐波失真和极宽电压适应范围，符合全世界各国电源要求。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1.工作电压AC220 50HZ，功率：30W 电源保险：5A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2.DMX通道1进8出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3.电源采用环形变压器降压；每路独立供电、桥式整流滤波电路，整体工作性能稳定，功耗低</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直通箱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1.供电：三相五线制AC380V±10％，频率50Hz±5％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2.设有总开关,过载与短路双重保护高分断空气开关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3.三相独立电压，电流，监测，三相A.B.C 指示灯指示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4.输出功率：24路X3Kw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音频隔离器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1.采用外置双电压电源供电,音频通道设计为4进2出电路,可将四路独立音频输入后自动混音后合并为两路信号后再进行音频隔离噪声处理输出,大大增强了实用性与兼容性。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2.内置双通道输出级独立接地、浮地开关，轻松应对前级与后级级联接地引起的交流声噪声问题。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3.采用专业高精度的合金专用音频变压器器件，采用全屏蔽紧密封装而成，音频频带宽敞并且平坦，音频失真度少，高品质真平衡输入与输出的专业音频隔离器。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4.可在接入级单端转平衡后进行远距离音频传送，在源头上抑制噪声的产生。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5.输入与输出信号源隔离输出，可应对高要求的专业复杂扩音场合使用。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6.适用于专业扩音系统辅助：如乐器声音隔离降噪处理、会议传声隔离降噪、音乐音源隔离降噪转换、远距离音源隔离降噪传送等。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7.面板带信号指示灯，每路信号输入状态一目了然,标准1U机箱面板,适合机柜安装。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音频隔离器是把单端信号源转换成平衡信号后再进行远距离传送输出，对前后级级联、阻抗匹配后对噪声阻止，对音乐信号会优化（对信号源的负载是感性负载，转换后对ADC转换后数码声会优化，听感上声音会更软更耐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十七、普通教室</w:t>
            </w:r>
            <w:r>
              <w:rPr>
                <w:rFonts w:hint="eastAsia" w:ascii="宋体" w:hAnsi="宋体" w:eastAsia="宋体" w:cs="宋体"/>
                <w:b/>
                <w:bCs/>
                <w:i w:val="0"/>
                <w:iCs w:val="0"/>
                <w:color w:val="000000"/>
                <w:sz w:val="20"/>
                <w:szCs w:val="20"/>
                <w:highlight w:val="none"/>
                <w:u w:val="none"/>
              </w:rPr>
            </w:r>
            <w:r/>
          </w:p>
        </w:tc>
      </w:tr>
      <w:tr>
        <w:trPr>
          <w:trHeight w:val="3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多媒体终端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1.设备高度集成化，内置音频切换模块、视频切换模块、红外学习及发射模块、设备电源管理模块、电动幕布控制模块、功放模块、网络广播模块、控制接口模块、视频解码模块、无线投屏模块。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高清视频切换与坐席键鼠实时控制功能，具有≥3路HDMI输入，≥3路HDMI输出，≥1路HDbaseT输出，≥7路USB接口，具备任意视频切换输出功能，实现≥4路输出接口的控制显示屏与任意输入接口的电脑信号源双向同步控制和显示，视频输出分辨率≥4K@30f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设备具有≥7路音频输入：其中有≥1路座式话筒输入接口；≥1路教学一体机音频输入接口；≥1路电脑音频输入接口；≥1路录播系统音频输入接口；≥1路模拟桌面式麦克风输入接口；≥2路无感教学麦克风输入接口。具有≥4路音频输出接口：其中有≥1路线路音频输出接口；≥1路录播系统音频输出接口；≥1路前端音频输出接口；≥1路中后端音频输出接口。具有≥4路200W MAX的定阻功放接口。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4.具有≥8口交换机：其中有≥4路采用AT标准POE供电的RJ45网络接口；≥4路10/100/1000Mbps网络自适应标准RJ45网络接口。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具有≥1路红外学习端口、≥1路3.5mm红外对频扩展接口、≥2路独立可编程红外IR/IO发送接口、≥2路可编程电源控制接口、≥1路220V电动幕布控制接口、≥2路弱继电器控制接口、≥3路RS-232/RS-485双向通讯接口、≥1路RS-485控制面板接口、≥2路I/O接口、≥1路韦根协议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6.集成无线投屏模块，配合2.4G天线，可实现多种投屏方式，满足主流视频APP通过DLNA投屏；满足Mircast协议和AirPlay协议投屏。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采用跨平台软件技术，搭配控制主机，具备≥8个端控制和管理，包括教师web端、管理员web端、安卓APP、苹果APP、触控控制屏、H5、微信小程序、钉钉，并且可以实现触发联动与定时控制，允许自定义所有的场景动作，提供灵活操作选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集成网络广播功能，内置一体化网络IP解码模块，可作为数字广播解码终端使用，配合网络广播系统可实现定时打铃、音频播放、手机端远程点播节目、广播喊话功能，可搭配消防采集器对接消防短路输入信号，实现全区和分区消防报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内置一体集成化吊麦音频处理模块，具备AI降噪功能，自动检测并抑制环境噪声，如拍手、翻书、空调、风扇、开关门噪声声音。吊麦拾音距离≥6米，采用自动增益控制（AGC）、自动均衡（AEQ）、环境降噪（ENC）、反馈抑制（AFC)和混响抑制算法，自动调节功放和扬声器状态，确保音量稳定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10.内置数字无线教学接收模块，可以同时接入≥2个教学无线手持麦。音频传输采用基于U段的话筒无线音频传输技术，无线音频传输应满足640MHz至690MHz的频率调制范围，同时应具备自动扫频与对频技术功能。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具备数字信号处理（DSP）功能，DSP音频处理模块采用一体化设计集成到设备内部，确保系统的紧凑性、稳定性和易用性，满足以下参数：具有≥2路反馈抑制，并且每路不少于5级移频抑制效果；具有≥5路输入增益调节，可单独对每一路输入端设置静音和增益调节，调节范围等同或优于-72dB~12dB输入；具有≥5路可调节的输入噪声门设置，可单独设置开关，阈值等同或优于-72dB~</w:t>
            </w:r>
            <w:r>
              <w:rPr>
                <w:rFonts w:hint="eastAsia" w:ascii="宋体" w:hAnsi="宋体" w:eastAsia="宋体" w:cs="宋体"/>
                <w:i w:val="0"/>
                <w:iCs w:val="0"/>
                <w:color w:val="000000"/>
                <w:sz w:val="16"/>
                <w:szCs w:val="16"/>
                <w:highlight w:val="none"/>
                <w:u w:val="none"/>
                <w:lang w:val="en-US" w:eastAsia="zh-CN" w:bidi="ar"/>
              </w:rPr>
              <w:t xml:space="preserve">0dB，建立时间等同或优于1ms~500ms，释放时间等同或优于50ms~3000ms；具有≥3路输入信号，并且每路信号具备≥15段均衡调节；具备≥4路输入和≥4路输出的音频矩阵功能；具有≥4路输出信号，并且每路信号具备≥15段均衡调节；具备≥4路输出增益调节，可单独设置静音和增益等同或优于-72dB~12dB；具备≥2路输出可调节的压限器功能，可单独设置开关，阈值等同或优于-60dB~0dB,建立时间等同或优于1ms~500ms，释放时间等同或优于50ms~3000ms，并具备≥4种音效快捷保存启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12.内置视频解码模块，采用≥3种视频解码技术，包括H.264、HEVC (H.265)、VP9协议，视频输出分辨率≥1080P@60fps，视频播放延时≤300ms。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13.终端采用模块化设计，支持组合插拔式模块化电脑（OPS电脑）。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1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触摸屏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1.设备采用一体化设计，屏幕与底座、刷卡模块合为一体。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2.集成双屏控制显示，≥21.5英寸屏幕可将视频画面显示在屏幕中，≥10.1英寸屏幕集成物联功能，可对不同场景进行切换，对教室设备进行控制。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3.支持大小屏互动，可同步显示教学一体机画面对课件进行批注等操作。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4.支持环境监测功能，搭配高教终端可实时查看接入教室终端的传感器采集温湿度、PM2.5等数据。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5.支持视频控制功能，搭配高教终端多路信号源一键切换，可实现对教室终端内置矩阵进行切换控制。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6.支持音频控制功能，搭配高教终端可实现对接入教室终端的吊麦、广播、HDMI、一体机、远端录播、桌面麦等音频源进行音量大小控制、一键静音，无需重复点击，节省时间。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7.支持设备控制功能，搭配高教终端可实现对接入教室终端的投影仪、投影幕、教育一体机、智慧黑板、录播主机、吊麦以及远端录播、语音转写等设备进行开关机、模式切换等控制。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8.支持场景调用功能，搭配高教终端可实现添加上课、下课等多种场景模式，控制端只需一键操作即可实现对场景内所有设备联动启动或切换。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9.支持主机信息查看功能及修改，可实现对接入主机IP及版本相关信息的查看及修改操作。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10.搭配平台可选多种面板组合控制策略、IC卡片权限管理，可以分角色按时段或课程对教室进行管控。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11.配套云控终端，可实现在线灵活配置编程指令。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12.输入接口：≥2个HDMI接口，≥3个USB3.0接口，≥1个TOUCH 2.0接口，≥1个RFID接口，≥1个PANEL接口；输出接口：≥1个HDMI接口，≥3个USB3.0接口。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话筒Ⅱ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1.自带磁吸充电座，具有≥550mm长度的电容式鹅颈麦克风，集成≥3路充电接口，能给≥2个手持麦和≥1个PPT翻页器充电，并实时显示每个充电口的充电状态。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2.具备刷卡解锁、锁定功能，具备通过中控触控屏幕界面解锁、锁定功能，具备网络远程控制解锁、锁定功能。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3.具备≥3路磁控锁管理功能，并可实现中控对磁控锁解锁、锁定。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4.支持远程解锁、红外手持麦状态查询、电量状态显示功能。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5.支持通过网络远程控制设备及设备状态显示，包括设备开关麦、开关锁、权限设置、卡号读取、充电状态、充电设备类型信息。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6.采用RJ45复合接口设计，实现供电、RS-485控制协议通讯、差分音频三合一传输。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7.集成NFC刷卡功能，具备开关锁状态反馈功能，开锁时绿色提示灯亮，关锁时红色提示灯亮，同时可实现权限与开关锁状态联动控制。断电状态下，指示灯可以正常显示当前开关锁的状态。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8.具备快速充电功能，提供状态反馈，充电中红色提示灯亮，充满电时蓝色提示灯亮。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9.指向性：心形指向性。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10.频率响应等同或优于：80Hz~16KHz。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11.灵敏度：≥-41dB±1.5dB（0dB=1V/pa，at1KHz）。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12.充电接口：触点式。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话筒Ⅲ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1.采用基于数字U段的话筒无线音频传输技术和国产化主控芯片，无线音频传输应满足640MHz至690MHz的频率调制范围，空旷处使用距离≥30米，同时应具备自动扫频与对频技术功能。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2.内置3.5mm耳机接口，可搭配头戴、领夹麦克风接入使用。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OLED显示屏和物理按键，显示屏的显示内容包括频率、音量、开关麦状态、电量、功率等级参数，并且具备音量+按键、音量-按键、电源开关键，物理按键具备清晰的按压反馈，电源开关键长按开关机，短按开关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4.具有≥两种充电方式，包括座式话筒充电座触点充电和TYPE-C充电。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5.具备智能功耗管理功能，静音后一段时间内无操作麦克风将会自动关机，提高续航能力。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6.具备≥10档音量调节和≥3档功率调节功能。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7.具备无感接入功能，开机自动对频，实现无线麦克风自动接入系统。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8.具备2.4G调控功能，搭配控制主机，实现通过网络远程控制终端主机，实现无线调控麦克风参数，包括无线频率、发射功率、音量大小参数，无线调试距离≥10米。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9.指向性：电容式驻极体。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10.频率响应等同或优于：80~16kHz（+1~-3dB）。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翻页笔</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1.具有音量加功能：短按音量增加，可实现长按连续增加音量。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2.具有音量减功能：短按音量减小，可实现长按连续减小音量。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3.具有≥两种充电方式，包括充电座充电和TYPE-C充电。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4.具有蓝色指示灯状态反馈功能，开机时指示灯长亮，关机时指示灯亮2S后熄灭；所有按键在按下时指示灯都会即按即亮；充电时指示灯快闪，满电时指示灯长亮。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5.具有开/关机按键：长按2S开机，长按2S关机。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6.具有上翻按键：短按实现上翻页操作，长按时开启/退出全屏。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7.具有超链接按键：单击选择，双击超链接，长按切换窗口。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8.具有激光按键：激光按键即按即亮。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9.具有下翻按键：短按实现下翻页操作，全屏时长按黑屏。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2.最大功率：≥120W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3.标称阻抗：≤8Ω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4.频率范围（-10dB）等同或优于80Hz-20kHz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5.灵敏度：≥94dB±3dB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6.最大声压级（额定/峰值）：≥111dB/117dB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7.覆盖角度(-6dB）：水平覆盖角≥100°，垂直覆盖角≥70°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8.音箱内置1只≥5寸中低音单元和1只≥25芯丝膜高音单元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1.名称:音箱支架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2.颜色:白色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3.承重:15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4.净重:0.4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5.尺寸(H×W×D):92×120×65.5mm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6.材质:铁质、静电喷塑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IC卡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1.存储容量：≥8Kbit，≥16个分区,每分区两组密码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2.工作频率：≥13.56MHZ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3.通讯速度：≥106Kboud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4.擦写次数：＞100000次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5.数据保存：＞10年</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1.采用导轨式安装设计，自带≥9个物理按键可对设备工作模式进行设置，满足不同客户使用需求。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2.具有≥8路独立电源开关控制，单路电流支持≥16A。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3.自带数码管显示屏可显示设备设置以及运行状态。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4.支持手动控制，紧急情况下可以手动控制继电器的开关。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5.支持三种上电模式。模块上电时，可设置所有输出回路打开、所有输出回路关闭或者保持上次断电时工作状态。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6.具有消防24V电压强启和强切功能。当消防24V电压输入时，可设置模块全部回路开启或断开。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7.支持延时设置功能。设置全开或全关时每个回路之间的开启或关闭间隔时间，最短为≤0.1秒，最长≤2秒。</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温湿度传感器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1.直流电源（默认）：10-30V DC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2.最大功耗：0.4W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3.准精度：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①　湿度：±3%RH（5%RH~95%RH，25℃）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②　温度：±0.5℃（25℃）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4.变送器电路工作温湿度：-20℃~+60℃，0%RH~80%RH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5.通信协议：Modbus-RTU 通信协议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6.输出信号：485 信号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7.温度显示分辨率：0.1℃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8.湿度显示分辨率：0.1%RH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9.温湿度刷新时间：1S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10.长期稳定性：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①　温度：≤0.1℃/y</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②　湿度：≤1%RH/y</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11.响应时间：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①　温度：≤15s（1m/s 风速）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②　湿度：≤4s（1m/s 风速）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12.开孔尺寸：60mm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13.参数设置：通过软件设置或者按键直接修改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1.供电：DC 10~30V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2.最大功耗：0.3W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3.采集信号：交流电流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4.测量范围：0~30A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5.分辨率：0.01A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6.精度：2.5%FS ± 0.05A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7.变送器电路工作温度：20℃~+60℃， 0%RH~80%RH（无凝结现象)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8.输出信号：RS485输出（标准ModBus-RTU协议）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1.直流供电（默认）：10~30V DC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2.功耗：0.5W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3.变送器电路工作温度：20℃~+60℃，0%RH~80%RH，无凝露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4.通信接口：485 通讯（modbus）协议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5.波特率：2400、4800（默认）、9600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6.数据位长度：8位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7.奇偶校验方式：无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8.停止位长度：1位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9.默认ModBus通信地址：1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10.支持功能码：03</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11.参数设置：用提供的配置软件通过 485 接口进行配置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12.分辨率：1ug/m³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13.精度：±10%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14.测量范围PM2.5：0~1000ug/m³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15.测量范围PM10：0~1000ug/m³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16.响应速度：≤90S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17.预热时间：≤2min</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18.安装盒：Φ220×168（引脚69）mm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教室交换机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1.24个10/100/1000Base-T RJ45端口（支持PoE+供电）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2.2个独立千兆SFP端口,整机最大PoE供电功率为225W，单端口最大PoE供电功率为30W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3.支持IEEE 802.1Q VLAN、QoS、ACL、生成树、组播、IPv6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1.音视频集控终端搭配平台软件，实现对教室终端及周边设备状态、设备信息查阅，远程定时控制、任务管理、权限管理、系统管理、教室间互联互通互控功能。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2.CPU等同或优于配置：标配1颗金牌至强处理器 六核十二线程。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3.内存等同或优于配置：标配2×16G 服务器内存。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4.硬盘等同或优于配置：128G固态盘 + 1TB企业级硬盘。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5.网卡：≥2个千兆网口；≥1个远程端口。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6.视频输出：≥1×VGA输出接口，≥1×HDMI输出接口，≥1×DVI输出接口。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7.其他：≥6×USB口（后置≥2个USB 3.0，≥2个USB 2.0，前置≥2个USB 2.0），≥2×COMRS232。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7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云控教室平台软件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1.通过平台软件对教室终端及周边设备控制，从而实现音频广播、视频推送、视频直播、教师考勤、教室管理、课堂巡检、平台资源、耗电统计以及环境监测功能。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2.具备≥8个端控制和管理，包括教师web端、管理员web端、安卓APP、苹果APP、触控控制屏、H5、微信小程序、钉钉。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3.支持编程多套定时方案，支持选择任意终端和设置任意时间；支持定时任务执行测试，设置重复周期；支持一键启用/停用所有方案。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4.支持音频广播功能，可选择音乐库文件或本地上传语音文件的方式进行广播，支持列表播放、循环播放、随机播放模式。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5.支持视频推送功能，可选择视频文件或视频流按照分组的形式推送到指定教室，支持推送提醒、推送预览以及强制推送功能。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6.支持音视频混推功能，视频推送任务兼容音频终端设备，同一个视频推送任务可在视频终端与非视频终端混用情况下依旧将视频推送至所有终端进行播放。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7.支持终端防拆报警，终端拆卸触发警报或其他终端联动触发警报；支持报警任务自动解除报警功能。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8.支持批量配置，将设备绑定、场景模式、触发联动以及开机初始化配置信息应用到其他终端上，实现快速调试。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9.支持多种触发联动模式。通过终端接口、传感器、用户刷卡、网口触发等触发方式，实现场景调用或设备控制功能。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10.支持全区、分区消防联动，支持消防N±N模式，支持人工报警与数字报警。支持配置报警器触发终端采集任务。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11.支持多种教室控制面板设置策略，采用刷卡和控制面板按键组合的方式对终端进行控制，避免无关人员操作。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电脑远程控制与查看功能，可直接通过web后台端（非第三方软件）对任意教室终端内置电脑进行远程访问与控制，查看终端内置电脑的设备信息及运行状态，含IP地址、开关机状态、CPU占用率、内存占用率、CPU温度、累计开机时长、系统盘空间、MAC地址、升级日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13.支持对单个终端进行远程控制从而实现教室音量控制、视频切换、场景调用功能，可查看设备状态以及查看控制日志。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具备音频参数远程调节功能，通过web端对任意终端进行音频参数调节，音频输入支持15段均衡、噪声门、反馈抑制、增益调节、闪避器，输出参数支持31段均衡、增益调节、限压器、分频器，并能实现音频矩阵控制、回声消除设置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15.支持零代码编程功能，支持即填即用简易框架式编程及自定义代码编程方式，可根据使用场景灵活设计自定义控制模式、控制界面。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16.支持流媒体直播和定时播放功能，支持网络直播流转发，包括电视节目源、监控摄像设备、录播设备，并能实时进行录制保存。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支持包含语音转写、IP广播、录播巡课、教务宣发功能集成统一管理页面；其中语言转写支持按照教室、当前转写路数开始与结束转写任务，暂停转写任务并隐藏字幕，支持批量开启及批量结束转写，并对教室大屏字幕进行统一配置；IP广播支持音频广播、文本广播功能、定时音频广播任务、定时打铃任务方案、新建节假日模式、考试模式策略；支持终端音频采播功能、终端防拆报警，终端拆卸触发警报或其他终端联动触发警报；支持报警任务自动解除报警功能；录播巡课支持查看即时录制任务/预约录制任务的操</w:t>
            </w:r>
            <w:r>
              <w:rPr>
                <w:rFonts w:hint="eastAsia" w:ascii="宋体" w:hAnsi="宋体" w:eastAsia="宋体" w:cs="宋体"/>
                <w:i w:val="0"/>
                <w:iCs w:val="0"/>
                <w:color w:val="000000"/>
                <w:sz w:val="16"/>
                <w:szCs w:val="16"/>
                <w:highlight w:val="none"/>
                <w:u w:val="none"/>
                <w:lang w:val="en-US" w:eastAsia="zh-CN" w:bidi="ar"/>
              </w:rPr>
              <w:t xml:space="preserve">作指引，教室录播主机进行录制后可查看录制任务列表，对录制记录进行删除及批量删除，跳转查看/下载录制文件；支持按照教室及教室分组查看巡课画面，并可以切换对应的单屏画面或多屏画面，对可调节摄像头方向的摄像头进行方向控制，对被巡课教室进行自定义评价及自定义标签评价，对点播巡课的教室进行巡课记录，查看该间教室的开始及结束巡课时间、巡课时长、查看教室的巡课评价；教务宣发可将图片、视频文件、视频流信息推送至教务宣发终端或大屏，支持素材拖拽排序，支持设定素材轮播时间，支持定时任务、插播、即刻开始、指定时间、闲时播放模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教育云平台主机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1.采用机架式设计，操作系统需为Linux操作系统。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对当前校园的所有班级统一管理，搜索班级，对单个班级增删改、导入或添加班级成员、添加修改班级课表、对班级岗位进行设置。学校管理员可以直接在网页观看学校所有教室的上课情况，进行批量管理、在线巡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3.支持后台对视频管理、分类；对平台上的公开资源进行管理，查看和删除；对平台的试题资源进行审核管理，自定义题型；可对直播进行预约、审核、管理；可管理评课活动、修改评分标准。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在线直播、点播视频资源，无需安装专用播放插件；支持点播视频通过微博、微信二维码分享，可通过扫描二维码在手机端观看。支持视频边看边练，当观看者看到该时间点时，将弹出该题目，视频播放完成后即弹出做题结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对于系统中所有的视频均可进行标题、关键字搜索，搜索出来的视频可以按照最新发布、最高人气、最多播放进行排序，便于用户查找所需的视频。支持视频资源推荐置顶功能，根据点播次数、点赞的视频、管理员设置，在首页为用户提供推荐视频；可以在后台设置是否显示在首页，便于用户查看最新的视频资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视频资源的扩展，可以对视频关联文档附件（例如相关word、PDF、Excel、PPT等格式资料）；可以边看视频边做笔记，学习笔记可在个人中心进行管理；老师可以对自己的视频进行标注、添加测试、设置片头片尾、视频切片、整合多个视频，进行视频附件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7.支持视频互动功能，可以对视频点赞、进行评价、收藏；学生可以针对视频内容进行提问，老师在个人中心收到问题进行回复。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8.支持S-T分析功能，平台根据直播课堂实况，自动分析本节课的课堂行为，教师、学生、及互动行为占比并自动画出行为分布图，根据数据自动分析本节课的课堂类型，给教师提供参考。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9.点播时支持标清、高清、全高清三种清晰度设置，播放时可在播放器窗口进行切换。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10.支持对视频在线切片，采用虚拟切割技术，不损害视频源文件，不单独保存，可以缓解服务器压力。支持网络教研功能，教师可自主发起优秀课评选、定义评估标准。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云平台网站自定义界面设计，支持设置校园新闻、校园资讯、临时公告等。支持在线组卷功能，教师可以在个人中心创建试题，创建试卷，将生成的试卷发送给指定班级，生成考试任务，学生收到任务后可以在线答题考试，结束考试后，答卷会反馈老师，老师进行批阅，老师可以查看任务完成情况，查看任务分析报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12.服务器性能配置要求CPU处理器等同或优于四核，内存≥8G，具有至少4个内存插槽，SSD硬盘容量≥128G， 企业级硬盘HDD容量≥4TB，具有至少4个硬盘位，≥2个网口。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课程管理：支持对设置课时，按学期教学周以及班级添加课表，一键导出导入课表信息，支持调课、代课以及清空课表信息；支持查看AI课程信息，查看课表报告并下载报告PDF；支持AI课程信息对比查看，并导出AI课程信息；支持对视频课程进行转码设置，可自动审核转码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14.考勤管理：支持一键设置考勤信息，对迟到、早退、缺勤设置时间以便进行考勤统计；可查看考勤详情，一键申诉考勤问题。</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录播文件传输算法软件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1.软件内嵌于录播云平台系统服务器，具有用户管理、图像处理、机位管理、录制设置、字幕、logo设置、系统设置等功能。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2.运行于嵌入式Linux操作系统环境，高效、稳定、可靠的系统架构。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3.支持无需插件点播、二维码分享、视频推荐、精品视频、视频分类、最新速递、视频搜索、视频播放、视频学习防挂机、边看边练、知识点索引、视频学分、上传视频、关联文档等功能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4.支持视频编辑，老师权限可以对自己的视频进行标注、添加测试、设置片头片尾、视频切片、整合多个视频，进行视频附件管理。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5.支持实现无需插件直播观看、直播互动、直播禁言、直播评论等功能。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6.支持权限管理、用户管理功能。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7.支持云平台网站自定义界面设计，支持设置校园新闻、校园资讯、临时公告等。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8.支持后台对视频管理、分类。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9.支持校园直播、录播教室巡视、可以对当前校园的所有班级统一管理。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10.直播时支持标清、高清、全高清三种清晰度设置，播放时可在播放器窗口进行切换。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互动管理平台终端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1.采用一体化硬件设计，嵌入式Linux操作系统，高度集成控制、互动、管理等系统模块，易用易维护安全性超高。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2.基于B/S架构，登陆web端即可实现创建房间、画面布局、课堂召集、批量升级、系统管理、网络配置以及用户管理等功能。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3.主机具备双电源供电功能，支持标准POE供电和DC 12V供电。当出现外部断电或者电源模块损坏情况下，主机可以正常使用。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4.支持课堂召集功能。一键操作，即可将所有在线录播终端召集进入互动课堂。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5.支持≥50个课堂同时加入互动，可同时显示≥16路画面，支持一键切换和自动轮询。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6.支持≥8种画面布局切换。有2路、4路、6路、8路以及16路等画面组合可供选择。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7.支持远程管理在线专递课堂主机。可指定任意一台专递课堂主机作为主讲，并实现远程摄像头控制、画面切换、开启自动跟踪等功能。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专递课堂互动平台软件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1.软件内嵌于录播系统主机，运行于嵌入式Linux操作系统环境，支持B/S管理。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2.支持课堂召集功能。一键操作，即可将所有在线录播终端召集进入互动课堂。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3.支持≥50个课堂同时加入互动，最多可显示16路画面，支持一键切换和自动轮询。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4.支持远程管理在线专递课堂主机。可指定任意一台专递课堂主机作为主讲，并实现远程摄像头控制、画面切换、开启自动跟踪等功能。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5.支持系统管理功能。可查看专递课堂主机的设备信息，支持批量升级。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十八、7#2F音乐教室</w:t>
            </w:r>
            <w:r>
              <w:rPr>
                <w:rFonts w:hint="eastAsia" w:ascii="宋体" w:hAnsi="宋体" w:eastAsia="宋体" w:cs="宋体"/>
                <w:b/>
                <w:bCs/>
                <w:i w:val="0"/>
                <w:iCs w:val="0"/>
                <w:color w:val="000000"/>
                <w:sz w:val="20"/>
                <w:szCs w:val="20"/>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2.频响等同或优于65Hz-20KHz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3.额定功率≥200W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4.灵敏度≥97dB/W/M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5.水平覆盖角≥90°，垂直覆盖角≥70°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6.高音≥1.3"高音单元×1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7.低音≥8"低音×1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1.标准≤1U机箱设计，采用D类数字功放设计方案。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2.标准XLR输入接口，和LINK输出口。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6.输出功率：立体声@8Ω：≥350W×2；立体声@4Ω：≥600W×2。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1.颜色:白色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2.承重:15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3.净重:0.4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4.尺寸(H×W×D):92×120×65.5mm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5.材质:铁质、静电喷塑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后面板具有≥8路线路音频凤凰端子平衡输入接口（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2.输入通道支持前级放大、信号发生</w:t>
            </w:r>
            <w:r>
              <w:rPr>
                <w:rFonts w:hint="eastAsia" w:ascii="宋体" w:hAnsi="宋体" w:eastAsia="宋体" w:cs="宋体"/>
                <w:i w:val="0"/>
                <w:iCs w:val="0"/>
                <w:color w:val="000000"/>
                <w:sz w:val="16"/>
                <w:szCs w:val="16"/>
                <w:highlight w:val="none"/>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3.具有矩阵增益调节功能，每个输入通道参与混音的增益可调，增益调节范围等同或优于-72db到12db。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4.音频处理器具有跨平台软件，可运行的操作系统版本≥8种，包括Windows7/10/11、银河麒麟桌面操作系统（兆芯版）、银河麒麟桌面操作系统（飞腾版）、macOS系统、统信UOS、Ubuntu桌面版操作系统。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5.产品具有PC客户端、手机移动端、安卓平板端不同控制方式，可以通过同时登入APP软件、PC客户端同时连接设备，并实现多端数据的同步。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8.设备具有统一集中控制功能，支持≥65535台设备通过软件集中控制。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9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无线话筒Ⅰ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2.具有≥1台接收主机、≥1只手持发射机、≥1只头戴腰包发射机；频率范围等同或优于470MHz-510MHz、540MHz-590MHz、640MHz-690MHz、807MHz-830MHz四个频段使用。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3.接收机前面板具有≥2个T</w:t>
            </w:r>
            <w:r>
              <w:rPr>
                <w:rFonts w:hint="eastAsia" w:ascii="宋体" w:hAnsi="宋体" w:eastAsia="宋体" w:cs="宋体"/>
                <w:i w:val="0"/>
                <w:iCs w:val="0"/>
                <w:color w:val="000000"/>
                <w:sz w:val="16"/>
                <w:szCs w:val="16"/>
                <w:highlight w:val="none"/>
                <w:u w:val="none"/>
                <w:lang w:val="en-US" w:eastAsia="zh-CN" w:bidi="ar"/>
              </w:rPr>
              <w:t xml:space="preserve">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 显示屏、≥1个开关机/静音按键、≥1个工作状态指示灯、≥1个红外对频指示灯。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7.具有长时间续航，发射机连续使用时长≥10小时。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9.接收机具有≥2个2.2英寸的TFT-LCD显示屏；发射机具有≥0.96英寸OLED显示屏，能够显示频率信息、音频加密状态、功率挡位、静音状态、电量格数信息。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8路电源管理器II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4.具有一路及以上USB输出接口。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空气开关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额定电流: 30A灭弧方式: 真空断路器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十九、7#1F钢琴教室</w:t>
            </w:r>
            <w:r>
              <w:rPr>
                <w:rFonts w:hint="eastAsia" w:ascii="宋体" w:hAnsi="宋体" w:eastAsia="宋体" w:cs="宋体"/>
                <w:b/>
                <w:bCs/>
                <w:i w:val="0"/>
                <w:iCs w:val="0"/>
                <w:color w:val="000000"/>
                <w:sz w:val="20"/>
                <w:szCs w:val="20"/>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2.频响等同或优于65Hz-20KHz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3.额定功率≥200W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4.灵敏度≥97dB/W/M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5.水平覆盖角≥90°，垂直覆盖角≥70°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6.高音≥1.3"高音单元×1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7.低音≥8"低音×1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专业功放</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1.标准≤1U机箱设计，采用D类数字功放设计方案。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2.标准XLR输入接口，和LINK输出口。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3.电源采用开关电源技术，效率高，有效的抑制电源谐波。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6.输出功率：立体声@8Ω：≥350W×2；立体声@4Ω：≥600W×2。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1.颜色:白色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2.承重:15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3.净重:0.4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4.尺寸(H×W×D):92×120×65.5mm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5.材质:铁质、静电喷塑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后面板具有≥8路线路音频凤凰端子平衡输入接口（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2.输入通道支持前级放大、信号发生</w:t>
            </w:r>
            <w:r>
              <w:rPr>
                <w:rFonts w:hint="eastAsia" w:ascii="宋体" w:hAnsi="宋体" w:eastAsia="宋体" w:cs="宋体"/>
                <w:i w:val="0"/>
                <w:iCs w:val="0"/>
                <w:color w:val="000000"/>
                <w:sz w:val="16"/>
                <w:szCs w:val="16"/>
                <w:highlight w:val="none"/>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3.具有矩阵增益调节功能，每个输入通道参与混音的增益可调，增益调节范围等同或优于-72db到12db。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4.音频处理器具有跨平台软件，可运行的操作系统版本≥8种，包括Windows7/10/11、银河麒麟桌面操作系统（兆芯版）、银河麒麟桌面操作系统（飞腾版）、macOS系统、统信UOS、Ubuntu桌面版操作系统。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5.产品具有PC客户端、手机移动端、安卓平板端不同控制方式，可以通过同时登入APP软件、PC客户端同时连接设备，并实现多端数据的同步。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6.设备具有编码旋钮和IPS屏幕，可用于控制和配置设备静音，增益，场景；IPS屏幕能够显示IP地址，输入和输出通道的实时电平。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7.具有设备定位功能，客户端一键定位局域网内同类设备，被定位的设备会显示定位信息。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8.设备具有统一集中控制功能，支持≥65535台设备通过软件集中控制。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9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无线话筒Ⅰ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2.具有≥1台接收主机、≥1只手持发射机、≥1只头戴腰包发射机；频率范围等同或优于470MHz-510MHz、540MHz-590MHz、640MHz-690MHz、807MHz-830MHz四个频段使用。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3.接收机前面板具有≥2个T</w:t>
            </w:r>
            <w:r>
              <w:rPr>
                <w:rFonts w:hint="eastAsia" w:ascii="宋体" w:hAnsi="宋体" w:eastAsia="宋体" w:cs="宋体"/>
                <w:i w:val="0"/>
                <w:iCs w:val="0"/>
                <w:color w:val="000000"/>
                <w:sz w:val="16"/>
                <w:szCs w:val="16"/>
                <w:highlight w:val="none"/>
                <w:u w:val="none"/>
                <w:lang w:val="en-US" w:eastAsia="zh-CN" w:bidi="ar"/>
              </w:rPr>
              <w:t xml:space="preserve">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 显示屏、≥1个开关机/静音按键、≥1个工作状态指示灯、≥1个红外对频指示灯。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7.具有长时间续航，发射机连续使用时长≥10小时。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9.接收机具有≥2个2.2英寸的TFT-LCD显示屏；发射机具有≥0.96英寸OLED显示屏，能够显示频率信息、音频加密状态、功率挡位、静音状态、电量格数信息。</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8路电源管理器II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4.具有一路及以上USB输出接口。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空气开关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额定电流: 30A灭弧方式: 真空断路器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二十、7#1F报告厅</w:t>
            </w:r>
            <w:r>
              <w:rPr>
                <w:rFonts w:hint="eastAsia" w:ascii="宋体" w:hAnsi="宋体" w:eastAsia="宋体" w:cs="宋体"/>
                <w:b/>
                <w:bCs/>
                <w:i w:val="0"/>
                <w:iCs w:val="0"/>
                <w:color w:val="000000"/>
                <w:sz w:val="20"/>
                <w:szCs w:val="20"/>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主扩扬声器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音柱式有源可调指向性阵列扬声器；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三分频系统设计；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单只扬声器高频单元及DSP数量≥32个；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单只扬声器最大声压级：≥134dB；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水平覆盖角度：≥90°；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垂直覆盖角度：不劣于0-60°可调；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波束控制：不少于2个独立波束控制；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频率响应：不劣于70-20kHz；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必须配置有模拟/AES 3/DANTE/AVB任意3路并行端口，必须满足双冗余实时热备份功能。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主扩扬声器堆叠架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1.材质:铁质、静电喷塑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2.技术参数:与音箱底部的吊挂螺丝孔位(M8/M10)及间距完全匹配，带有安装板，可水平旋转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超低扬声器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低频单元：≥2x15寸；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单只最大声压级：≥140dB；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低频下限：≤30Hz；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每只扬声器需独立功放通道驱动。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舞台两侧补声扬声器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低音单元：≥12寸；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最大声压级：≥132dB；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频率响应：不劣于65Hz～20kHz；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水平覆盖角度：≥100°；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垂直覆盖角度：≥50°；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每只扬声器需独立功放通道驱动。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舞台两侧补声扬声器吊挂架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1.材质:铁质、静电喷塑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2.技术参数:承重不低于20kg,旋转臂的夹持杆螺纹定位在扬声器侧面的M10螺纹上方,与音箱背部吊点完全匹配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流动返送扬声器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低音单元：≥12寸；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最大声压级：≥133dB；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频率响应：不劣于65Hz～20kHz；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水平覆盖角度：≥80°；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垂直覆盖角度：≥50°；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每只扬声器需独立功放通道驱动。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指挥家流动返送扬声器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低音单元：≥12寸；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最大声压级：≥134dB；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频率响应：不劣于55Hz～20kHz；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水平覆盖角度：≥80°；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垂直覆盖角度：≥80°；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每只扬声器需独立功放通道驱动。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功率放大器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四通道数字功率放大器；功放每通道内置独立的DSP处理器，具有分频器、均衡、压限、延时等功能；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数字AES/模拟输入延迟：不大于2ms；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每台功放同时具有模拟/AES 3/DANTE/AVB任意3路并行输入端口，必须满足双冗余实时热备份功能；（可增加额外设备）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需具有远程监控的功能；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全部通道驱动最大输出功率不低于：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4400 W (4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2300 W (8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单通道最大输出功率不低于：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4600 W (4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2300 W (8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THD+N 20Hz-20kHz for 1W：＜0.05%。内部采样率：96k，32bit浮点运算。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总谐波失真：0.00003% 20Hz-20kHz不计权。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功率放大器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四通道数字功率放大器；功放每通道内置独立的DSP处理器，具有分频器、均衡、压限、延时等功能；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数字AES/模拟输入延迟：不大于2ms；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每台功放同时具有模拟/AES 3/DANTE/AVB任意3路并行输入端口，必须满足双冗余实时热备份功能；（可增加额外设备）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需具有远程监控的功能；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全部通道驱动最大输出功率不低于：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1000 W (4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1000 W (8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单通道最大输出功率不低于：</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1750 W (4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1350 W (8 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THD+N 20Hz-20kHz for 1W：＜0.05%。内部采样率：96k，32bit浮点运算。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总谐波失真：0.00003% 20Hz-20kHz不计权。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96KHz紧凑型录音调音台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系统延迟&lt;0.7ms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每页≥32+1个推子，有6页，共192+1个推子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≥16个自定义按键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≥8个自定义旋钮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全处理输入通道≥48路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全处理输出通道≥32路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≥7“触摸屏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本地：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≥32路单声道输入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≥2对大三芯立体声输入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≥1个小三芯立体声输入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≥16路单声道输出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≥2对大三芯单声道输出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≥1个AES数字立体声输出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≥1个I/O prot卡槽（用来扩展Dante Waves 等扩展卡）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≥一个Network接口，用于接入线上离线编辑软件和APP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≥32X32USB多轨录音/回放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≥1/3倍频程频谱实时分析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≥8个静音/DCA编组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≥8路立体声效果器输出及专用效果器返回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DEEP处理架构可用于外置效果器插入输入通道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扩展接口箱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≥16路话筒/线路XLR输入，≥8路XLR线路输出。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每个通道有48V幻象供电指示灯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2种模式：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1：冗余连接至调音台机架或界面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2：级联模式可继续扩展1个同型号接口箱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网线传输不得少于80m。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Dante卡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≥64路双向音频传输；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可实现96K/48KHz切换；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自动获取IP地址并自动识别；</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端口冗余网络选项；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直接连接到电脑进行多轨录音／回放；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DANTE的控制器软件可用于设置网络。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监听耳机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1.类别：密闭动圈型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2.频率响应：不劣于15-28000Hz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有源监听音箱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1、扬声器类型：五寸两分频监听音箱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2、驱动单元：≥5" 低音单元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3、频率响应：不劣于55Hz-23kHz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4、最大声压级：≥111dB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5、功率：1x70W/4Ω(LF)+1x50W/6Ω(HF)</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6、输入接口：1 x XLR female lock</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16进16出DANTE音频处理器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1、需提供自定义的用户操作界面；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2、需内置USB声卡，支持录播和远程会议；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3、处理器芯片采用ADI 架构，≥40bit DSP浮点运算引擎，提供自由配制软件架构；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4、通过本机可控制第三方设备；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5、模拟输入输出通道数量≥16*16；</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6、Dante输入输出通道数量≥16*16；</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7、输入输出量化≥48KHz/24bit；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8、输入通道应该具备：输入增益3dB步长，≥16个档位；≥12段PEQ ，且提供≥五种滤波器类型选择；自适应回声消除(AEC)，噪声抑制(ANS)；增益共享自动混音(AMC)、门限自动混音（Gate Mixer）；自动增益(AGC);闪避器(Ducker)；噪声增益补偿器(ANC)每个通道应≥16个点的自适应反馈抑制（AFC）；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9、输出通道应该具备：≥12段PEQ,31段GEQ,分频器、延时器、限幅器。≥36 x 33 矩阵；≥16组预设；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10、频率响应范围≥20～20kHz (±0.15dB)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11、总谐波失真(THD+N)≥0.002% @1kHz，+4dBu 。</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综合接口箱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1、上下场门侧墙点位接口箱2个，每个接口箱接口包含：话筒/线路输入（卡侬三芯母座）插座数量*16，线路输出（卡侬三芯公座）插座数量*2，接口箱电源PSU（powercon电源插座）插座数量*2；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舞台流动返送地板盒点位接口箱4个，每个接口箱接口包含：扬声器（4芯扬声器插座）插座数量*1，话筒/线路输入（卡侬三芯母座）插座数量*2，线路输出（卡侬三芯公座）插座数量*1，接口箱电源PSU（powercon电源插座）插座数量*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舞台指挥家流动返送地板盒点位接口箱1个，接口箱接口包含：扬声器（4芯扬声器插座）插座数量*2，话筒/线路输入（卡侬三芯母座）插座数量*2，线路输出（卡侬三芯公座）插座数量*1，接口箱电源PSU（powercon电源插座）插座数量*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双通道无线话筒接收机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1.双通道数字无线接收机，数字式预开关分集；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2.采用数字调制方式，调谐带宽：44MHz（视地区而定）；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3.每个频带兼容通道32ch（视区域而定）；每个6MHz电视频段兼容通道10ch；每个8 MHz频段兼容通道12ch；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4.具备24位数字音频；延时：≤3.2ms；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5.频率响应：不劣于20Hz-20kHz（取决于话筒）；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6.动态范围：≥120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7.可通过红外扫描和同步；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8.发射机支持AA电池和同品牌充电锂电池；2节AA电池可持续使用长达≥8小时；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9.最大工作范围：≥100米。</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双通道无线手持话筒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1、清晰的24位数字音频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2、超心形动圈话筒，频率响应：50Hz-16KHz，灵敏度 (mV/Pa): -51,5 dBV/Pa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3、118 dB的动态范围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4、最高44 MHz调谐带宽（视地区而定）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5、每个频段32个可用通道（视地区而定）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6、每个6MHz电视频段多达10个兼容系统；每个8 MHz频段12个系统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7、通过扫描和红外同步轻松配对发射机和接收机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无线腰包发射机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w:t>
            </w:r>
            <w:r>
              <w:rPr>
                <w:rFonts w:hint="eastAsia" w:ascii="宋体" w:hAnsi="宋体" w:eastAsia="宋体" w:cs="宋体"/>
                <w:i w:val="0"/>
                <w:iCs w:val="0"/>
                <w:color w:val="000000"/>
                <w:sz w:val="16"/>
                <w:szCs w:val="16"/>
                <w:highlight w:val="none"/>
                <w:u w:val="none"/>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1、清晰的24位数字音频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2、20 Hz至20 kHz频率范围（视话筒头而定）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3、120 dB的动态范围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4、最高44 MHz调谐带宽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5、每个频段32个可用通道、每个6MHz电视频段多达10个兼容系统；每个8 MHz频段12个系统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6、通过扫描和红外同步轻松配对发射机和接收机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7、2节AA电池可持续使用长达8小时，也可选配本品牌可充电锂电池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8、TQG接口适用于各种话筒选项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9、符合人体工程学、牢固的塑料结构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10、发射功率：1mW/10mW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头戴话筒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1.微型全向电容头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 不劣于20 Hz-20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 (mV/Pa): ≥5.62 mV/Pa，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4.最大声压: ≥142</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充电锂电池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1.电池组成:锂离子电池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2.容量:1200 毫安时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3.锂离子可充电电池,充满电后长达 8 小时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充电座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双单元充电座可直接对电池或发射机外为两个锂离子电池充电。 专为两节电池、两个腰包式发射机、两个手持式发射机或任意一对发射机或电池充电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天线分配器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1.天线分配系统可将一对天线分频至多台接收机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2.单个系统可最多支持五个无线接收机。双层配置中可最多使用五个系统。</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有源定向天线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1.技术参数:接口类型：BNC，阻抗 50欧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2.电源要求：来自同轴连接的 10 至 15 伏直流偏移,，75 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3.射频频率范围：470 - 900 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4.接收模式：3 dB 波束宽度，70°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5.三阶过载交截点 （OIP3）：&gt;30 dBm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6.天线增益：在轴 7.5dB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7.信号增益（±1 dB, 可切换）：+12 dB, +6 dB, 0 dB, −6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8.射频信号过强指示灯阈值：−5 dBm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无源DI盒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1.尺寸:135 × 112 × 54mm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2.技术参数:频率响应：20Hz – 20kHz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输入阻抗：50kΩ 每通道 (非平衡)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输出阻抗：600Ω 每通道 (平衡)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信号衰减：-15dB PAD 衰减开关 (每通道独立)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功能：接地隔离开关 (每通道独立)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输入：双路 6.35mm TS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输出：双路 XLR (卡侬公)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乐器近距离拾音话筒套装</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1.敲击乐套装话筒；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2.指向性：心型；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3.离轴抑制：＞20dB；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4.灵敏度：≥0.8mV/Pa@1k；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5.频率响应：不劣于30Hz-15kHz；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6.最大声压级：≥144dB；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7.输出阻抗：不劣于 280Ω；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8.内含不少于 8 支话筒及Dvice 专用支架。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通用乐器动圈话筒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1.换能器类型：动圈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2.频率响应：不劣于 50 Hz–16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3.指向性：心型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4.输出阻抗：280 ohms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5.灵敏度：不劣于 1.6 mV / Pa @ 1k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6.最大声压级：≥140 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通用乐器电容话筒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1.换能器类型：预极化电容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2.频率响应：不劣于 40 Hz–18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3.指向性：心型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4.输出阻抗：100 ohms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5.灵敏度：不劣于 17 mV / Pa @ 1k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6.话筒头技术：黑色驻极体 GV 振膜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7.最大声压级：≥132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8.动态范围：≥121 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合唱话筒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（小振膜心型电容话筒）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1.≥55 英寸立式话筒套装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2.换能器类型：电容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3.频率响应：不劣于 50 Hz–19 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4.指向性：心形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5.信噪比：不劣于 73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6.最大声压级：不劣于 130 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CD和多格式媒体播放器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1U多格式一体播放器，带CD播放器、蓝牙无线播放器、FM/AM收音头、SD/SDHC卡播放器、U盘播放器，支持最大2T的U盘播放，格式FAT32,支持MP3、WAV和AAC文件，蓝牙无线最大距离30米，FM/AM的音频输出RCA莲花端口，支持1/8" TRS端子输入的AUX  IN，CD/USB/SD/AUX/BT输出带RCA莲花端口和XLR卡农端口</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平衡和非平衡互转的无源立体声音频隔离器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无源立体声音频隔离器，平衡/非平衡TRS输入，平衡/非平衡TRS输出， -15dB PAD开关，LEFT CH反相开关，LIFT断地开关</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多轨录音软件和播放工作站</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技术参数:13代英特尔酷睿处理器，内置英特尔UHD显卡，14核心20线程，最高睿频4.7GHZ，HDMI+DP双接口，支持双屏扩展，内置WIFI 蓝牙，内存16GB，23.8英寸及以上高清显示器，含电脑声卡，含虚拟声卡，含音频隔离器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话筒恒温恒湿柜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技术参数:外尺寸（宽*深*高）:310*310*350mm;28L全自动恒湿,抽拉式隔层,强磁LED灯,可调节高度。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LED成像灯（面光）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电    压：AC100-240V，50/60Hz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额定功率：250W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功率因数：PFC≥0.99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    源：200W COB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光源寿命:大于50000h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色    温:3200K（WW）、5600K（CW）、3200-5600K可调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光束角度：10°、19°、26°、36°可选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显色指数: Ra≥95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调光方式: 线性调光0-100%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 道 数：2个DMX512标准通道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控制模式：DMX512、手动、主副机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工作温度:-20~+45℃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散热方式：机箱+散热风扇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散热风扇：可调速智能风扇，风扇转速（声音）按功率大小调节而智能变化</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 18颗LED染色灯(静音防水)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输入电压：AC110-240V,50/60Hz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额定功率：180W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功率因数：PF≥0.99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光源：18颗10W，RGBW四合一LED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光源寿命：大于5万小时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光束角度：25°，40°，60°可选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控制通道：8CH（2种通道顺序模式可选）、4CH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信号协议：国际标准DMX512控制协议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控制模式：DMX512，手动、自走、声空、主机\从机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驱动方式：横流驱动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控制方式：LED数码管+按键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调光：0-100%线性调光，8Bit调光，16Bit调光可选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频闪：高速电子调节频闪，1-25次/秒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混色效果：RGBW256级混色均匀无闪烁，每种颜色能单独DMX512控制，颜色鲜艳、饱满、均匀、丰富。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特殊功能：内置多种灯光效果程序，可脱离控台同步运行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          内置温度保护，有效的保护灯具使用寿命。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          DMX信号保持，信号中断可继续保持状态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散热方式：机箱散热，零噪音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工作环境温度：-20~45℃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防护等级：IP65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外壳材料：压铸铝</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LED双色温会议平板灯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输入电压：AC110-240V 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    率：200W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    源：864颗0.5发光芯片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发 光 面：广角120℃，布光均匀叠加无暗影，适用于高端无影直播间、演播室、教学楼、多功能会议室等高要求摄影场所。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显色指数：Ra &gt;95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色   温：3200K-5600K色温线性调节，色温调节不影响整灯恒定总功率。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   光：0-255线性调光 调光过程柔和无闪烁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   道：2个标准国际DMX512控制信号通道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控制方式：1.DMX512信号控制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          2.手动控制、0-255调节灯光明暗选择适合现场的拍摄照度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显示方式：4位数码显示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导 光 板：高效乳白色纳米光学导光板，解决眩光痛点，按照人体感应科学护眼</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工作环境温度：-20℃—45℃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散热方式：机箱散热+散热风扇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过热保护：为确保灯具的长期使用，采用电子传导式温控保护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灯具颜色：常规生产吊挂式为黑色    嵌入式为白色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防护等级：IP20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9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 LED切割灯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使用电压：AC100V-240V,50/60Hz。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额定功率：1000W。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 源：使用高亮度大功率600-800W白光LED模组1个。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光源寿命：20,000小时。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光斑均匀度：90%。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光束角度：3°-40°，可变焦透镜，线性放大、缩小功能。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控制通道：35个国际标准DMX512通道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运行模式：声控，自走，主从，DMX512，RDM。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CMY混色：青色，品红，黄色，均匀顺滑的无极混色。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CTO色温线性调节，3000K-6500K。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颜色盘1：4种颜色+白光,半色效果。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颜色盘2：4种颜色+白光,半色效果。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色片可任意定位，带双向旋转的彩虹效果。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2个图案盘：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固定图案盘：11个固定图案片+火纹效果+白光，带图案抖动功能。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旋转图案盘：6个插拔式的旋转图案片+水纹效果+白光，带图案抖动和图案任意定位功能。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切割盘：一组由4个切角刀片组成可控制的光斑切角系统，整个切角系统可做150°旋转，通过对切光片的精准控制，可创造出任意形状光斑。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棱 镜：2个棱镜，1个3棱镜和1个8棱镜，棱镜可以双向旋转，可叠加，速度可调。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 焦：DMX线性高清调焦，2米至无限远的清晰度调节。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雾 化：内置雾化镜可生成柔化效果调节。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 闪：1-25次/秒超高速频闪效果，可选择随机频闪及脉冲频闪。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 光：0-100%线性调光。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光 圈：5%~100%顺滑调整。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水平/垂直：水平540°,垂直270°，16Bit精度扫描，自动回位纠正功能。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显示：液晶屏显示。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软件：内置程序可供选择。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可从控台完成更改DMX地址码，机器重设，声控模式的转换等功能。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其它功能：RDM功能。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智能节能，可在不开光的情况下（Dimmer全关），LED光源将自动熄灭。</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380光束灯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输入电压：AC100-240V，50/60Hzz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功率：550W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灯泡寿命：3000小时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色温：7800K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颜色盘：13种颜色+白光 可双向变速彩虹效果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六彩镜：1个六色彩镜盘（七彩缤纷效果）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固定图案：13种图案+白光 支持流水和振动效果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棱镜：1个 8棱镜，1个16棱镜，两组棱镜可叠加组合旋转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 焦：0-100%电子线性调焦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调 光：0-100%线性调光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频闪：1-25次/秒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扫描范围：X轴540° 16bit精度扫描，Y轴270° 16 bit精度扫描。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控制模式：DMX512模式、自走模式，主从模式，声控模式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通道：16CH</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信号输入输出：3针XLR</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电源插座：PowerCon输入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其它功能：远程控制灯泡开关功能，远程灯具复位内置过热和触发高压保护系统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防护等级：IP20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1.DMX512／1990标准，最大1024个DMX控制通道，光电隔离信号输出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2.最大控制96台电脑灯，或96路调光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3.使用珍珠灯库，内设图形轨迹发生器，有135个内设图形60个重演场景，用于储存多步场景和单步场景，多步场景最多可储存600步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4.带背光显示屏，中英文显示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5.关机数据保存，带U盘备份升级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6.电源AC90－240V/50－60HZ电源，尺寸：485×415×110mm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1.工作电压AC220 50HZ，功率：30W 电源保险：5A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2.DMX通道1进8出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3.电源采用环形变压器降压；每路独立供电、桥式整流滤波电路，整体工作性能稳定，功耗低</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直通箱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1.供电：三相五线制AC380V±10％，频率50Hz±5％。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2.设有总开关,过载与短路双重保护高分断空气开关。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3.三相独立电压，电流，监测，三相A.B.C 指示灯指示。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4.输出功率：24路X3Kw。</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薄雾机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1.使用电压：220-240 V, 50/60 Hz;限流保险参数:5A, 250V;总功率:600W;预热时间:0 分钟（无须加热）;油桶容积:3.3 L;最大输出烟雾量：大约3,000 立方英尺/分钟;最大输出耗油量：大约25 h/L;DMX通道数:1;功能：遥控、DMX-512、OLED液晶屏控制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2.含2桶薄雾油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灯钩保险绳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技术参数:3mm*80cm包胶，承载重量60KG(长度可定制)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电动升降顶光逆光吊杆机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1.多层缠绕电动吊杆机：4级制动电机；吊点数：4；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2.提升重量：≥400kg（含杆体）；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3.升降速度：0.2m/s；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4.整机机械噪音≤48db；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6.减速机：RV减速机；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7.钢丝绳直径：Φ5.1mm航用镀锌钢丝绳,行程：10米；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8.保护装置：限位开关、极限开关；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9.配件：钢丝绳、承重滑轮、排绳轮、滑轮组、吊牌等；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10.设备需符合 WH/T28-2007《舞台机械 台上设备安全》生产工艺标准，且所选钢丝绳安全系数≥10，滑轮节圆直径不小于钢丝绳直径的20倍，悬吊设备设有限位开关保护装置。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电动升降面光吊杆机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1.多层缠绕电动吊杆机：4级制动电机；吊点数：4；</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2.提升重量：≥400kg（含杆体）；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3.升降速度：0.2m/s；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4.整机机械噪音≤48db；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5.定位精度：±3mm；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6.减速机：RV减速机；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7.钢丝绳直径：Φ5.1mm航用镀锌钢丝绳,行程：10米；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8.保护装置：限位开关、极限开关；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9.配件：钢丝绳、承重滑轮、排绳轮、滑轮组、吊牌等；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10.设备需符合 WH/T28-2007《舞台机械 台上设备安全》生产工艺标准，且所选钢丝绳安全系数≥10，滑轮节圆直径不小于钢丝绳直径的20倍，悬吊设备设有限位开关保护装置。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安装结构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1.舞台机械设备安装结构、滑轮安装结构；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2.满足设备的安装需求。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舞台机械控制箱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1.控制路数:5路,操作台除了具有对舞台所有机械设备进行控制与操作的功能，每路独立三极保护；舞台机械设备供电电源为50HZ，三相380V AC，单相220V AC，电压波动范围为-10%+10%，断路器具有短路、过载、热保护功能；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2.吊杆在其有效行程范围内实现上升、下降、停止功能；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3.吊杆在上升或下降过程中触碰到行程开关时吊杆立即自动停止。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3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物联网边缘计算主机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1.CPU：1.5 GHz，64-bit，4核心，ARM Cortex-A72 架构，1MB shared L2 cache；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2.RAM：2GB LPDDR4-3200 RAM (shared with GPU)；</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3.1路RJ45千兆网口，支持TCP/IP、UDP、HTTP等网络通讯协议，可支持超过≥500个网络设备节点；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4.1路专用RS485接口，可同时接入63路物联空开模块；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5.8路多功能COM口，可切换RS485/RS422/RS232，支持600~400000波特率，可支持超过1000个设备节点；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6.8路多功能红外发射模块，红外灯珠正对距离支持: 1米--10米（视环境、角度、学习情况和遥控器灵敏度而定）；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7.1路多功能红外学习模块，兼容市面上98%以上的红外波形，可以学习红外载波15kHz--80kHz，且主机内部支持十万个以上的红外码储存；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8.2路24V DC输出模块，输出最大总功率26.4W的电源输出模块，带过压过流保护；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9.4路继电器接口，带公共端，可接AC250V-3A负载/DC30V-3A；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10.8路数字量IO口，可支持最大35v的正电压，且拥有过压保护功能；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11.内置电源滤波器模块与双电源备份设计，能实现单路电源损坏自动无掉电切换，保证电源的安全稳定；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12.2路USB2.0接口；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13.2路USB3.0接口；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14.3.5寸可触控主机显示屏，可显示信息：Logo，产品信息，IP地址，联网状态等，可设置参数：COM口协议，波特率，授权二维码等。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1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物联网控制系统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设备内置物联网设备控制系统，物联网电源管理系统，物联网 PAD 控制系统，物联网智能面板控制系统，在线脚本开发系统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物联网设备控制系统：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1、支持预设场景的一键控制，支持场景分类显示。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2、支持各类设备的物联控制，支持设备自定义排序。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3、支持场馆多区域模式，自定义区域所属的场景与设备。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4、支持物联空开电源的单独管理，支持一键全开全关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物联网电源管理系统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1、支持对所有电源空开的单独开关控制。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2、支持一键全开与一键全关。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3、支持所有电源空开的实时数据查看，包括：继电器状态，合闸状态，历史电量，实时电压，实时电流，实时功率，实时温度，最大电流，短路次数，本次用电量等数据。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物联网 PAD 控制系统：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1、支持环境各类空气数据的实时读取与展示。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2、支持预设场景的一键控制。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3、支持各类设备的物联控制。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4、支持系统界面自定义配置。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物联网智能面板控制系统：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 1-14 键的面板按键控制，可实现控制单个设备，也可控制单个预设场景。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2、支持智能面板的自定义个性化的界面设计。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3、支持面板界面自定义开发与配置。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主机配置管理系统：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1、系统配置模块：支持系统升级，实时运行日志查看，重启设备，设置管理密码，运行命令行模式，出厂设置，WI-FI 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2、中控配置模块：支持设备配置，电源管理，指令配置，区域配置，主题配置，IO 口配置，PAD 系统界面配置，红外学习配置，自定义控制界面，TCP/UDP 连接配置等，支持服务器配置，IP 配置，支持所有配置数据的导入与导出功能。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在线脚本开发系统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1、支持在线自定义编程开发设备数据解析的 JS 脚本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2、支持在线调试与运行脚本，输入即输出，调试结果一目了然。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3、支持设备的运行状态解析开发，包含未知状态，离线状态，在线状态，关机状态以及开机状态。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4、支持设备的详细数据的解析开发，并结合简单的系统配置后，即可将解析后的内容同步到系统上。</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13.3寸智慧控制屏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1.尺寸:尺寸 13.3 英寸(16:9)</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2.技术参数:屏类型 LED 液晶屏（a-Si TFT-LCD WLED 背光） A 规，显示区域 293.4（W）*165（H）mm；最佳分辨率 1920*1080；亮度 ≥250cd/m；对比度 ≥ 1000：1；响应时间 25(Typ.)(Tr/Td) ms 刷新频率 60Hz；色彩总数 16.7</w:t>
            </w:r>
            <w:r>
              <w:rPr>
                <w:rFonts w:hint="eastAsia" w:ascii="宋体" w:hAnsi="宋体" w:eastAsia="宋体" w:cs="宋体"/>
                <w:i w:val="0"/>
                <w:iCs w:val="0"/>
                <w:color w:val="000000"/>
                <w:sz w:val="16"/>
                <w:szCs w:val="16"/>
                <w:highlight w:val="none"/>
                <w:u w:val="none"/>
                <w:lang w:val="en-US" w:eastAsia="zh-CN" w:bidi="ar"/>
              </w:rPr>
              <w:t xml:space="preserve">M &lt; EDP 接口 30 Pins &gt;；可视角度 全视角 85/85/85/85 (Typ.)(CR≥10)(左/右/上/下)使用寿命 15000 小时；触摸技术 投射式电容技术（电容触摸屏）；响应时间 &lt; 5ms；触摸点数 标配 10 点触摸,可实现放大缩小图片等多点触摸功能；触摸有效识别 &gt; 1.5mm 触摸数据输出方式 坐标输出；扫描频率 200Hz 扫描精度 4096×4096；通信方式 全速 USB 2.0,3.0 理论点击次数 5000 万次以上；固件 支持 USB 升级 驱动 免驱，即插即用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物联网Av设备电源管理终端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输入电压：380V三相 100A；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输出通道数：220V,单相,9路(30Ax1+16Ax8)带手动应急备份；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网络接口：RJ45 100M x1组；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检测参数：电流/电压/功率/温度/用电量；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电子工作电压：DC24V；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通信方式：RJ45 TCP/IP/RS-485/modbus x1、WiFix1；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电气寿命: 机械10000T,电子100000T。</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电源管理器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输入电压 380V 200A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输出通道数 21（C40*15、C20*6）</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电子接口 RS-485 *1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网络接口 RJ45 100M*1组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电流电压显示屏 96*96数码显示屏*1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检测参数 电流/电压/功率/温度/用电量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电子工作电压 DC12V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通信方式 RJ45 TCP/IP/RS-485/modbus x1、WiFix1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电气寿命 机械10000T ,电子60000T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功能模块 配置_参数/IP的查询及修改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本地及远程_具备自动和手动重合闸操作*2组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实时数据可查_设备号、控制、电压、功率、温度N/L、电流、用电量(≤63路)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保护_过流、过温、过压、欠压 (≤63路)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定时_每时、每天、每月、每年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实时控制指令_全操作的指令输出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使用环境 温度范围－ 5℃ 至+ 4 0 ℃、湿度范围0 至9 0 % R H</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六合一传感器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六合一传感器（空气温湿度、甲醛、PM2.5/10、TVOC、CO</w:t>
            </w:r>
            <w:r>
              <w:rPr>
                <w:rStyle w:val="1009"/>
                <w:rFonts w:eastAsia="宋体"/>
                <w:color w:val="000000"/>
                <w:highlight w:val="none"/>
                <w:lang w:val="en-US" w:eastAsia="zh-CN" w:bidi="ar"/>
              </w:rPr>
              <w:t xml:space="preserve">₂</w:t>
            </w:r>
            <w:r>
              <w:rPr>
                <w:rFonts w:hint="eastAsia" w:ascii="宋体" w:hAnsi="宋体" w:eastAsia="宋体" w:cs="宋体"/>
                <w:i w:val="0"/>
                <w:iCs w:val="0"/>
                <w:color w:val="000000"/>
                <w:sz w:val="16"/>
                <w:szCs w:val="16"/>
                <w:highlight w:val="none"/>
                <w:u w:val="none"/>
                <w:lang w:val="en-US" w:eastAsia="zh-CN" w:bidi="ar"/>
              </w:rPr>
              <w:t xml:space="preserve">、传感器）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空气温湿度、红外 CO</w:t>
            </w:r>
            <w:r>
              <w:rPr>
                <w:rStyle w:val="1009"/>
                <w:rFonts w:eastAsia="宋体"/>
                <w:color w:val="000000"/>
                <w:highlight w:val="none"/>
                <w:lang w:val="en-US" w:eastAsia="zh-CN" w:bidi="ar"/>
              </w:rPr>
              <w:t xml:space="preserve">₂</w:t>
            </w:r>
            <w:r>
              <w:rPr>
                <w:rFonts w:hint="eastAsia" w:ascii="宋体" w:hAnsi="宋体" w:eastAsia="宋体" w:cs="宋体"/>
                <w:i w:val="0"/>
                <w:iCs w:val="0"/>
                <w:color w:val="000000"/>
                <w:sz w:val="16"/>
                <w:szCs w:val="16"/>
                <w:highlight w:val="none"/>
                <w:u w:val="none"/>
                <w:lang w:val="en-US" w:eastAsia="zh-CN" w:bidi="ar"/>
              </w:rPr>
              <w:t xml:space="preserve">、二合一变送器内部配置 MEMS 专用模块用于测量空气温度、湿度；同时还能准确测量 NDIR 原理的 CO</w:t>
            </w:r>
            <w:r>
              <w:rPr>
                <w:rStyle w:val="1009"/>
                <w:rFonts w:eastAsia="宋体"/>
                <w:color w:val="000000"/>
                <w:highlight w:val="none"/>
                <w:lang w:val="en-US" w:eastAsia="zh-CN" w:bidi="ar"/>
              </w:rPr>
              <w:t xml:space="preserve">₂</w:t>
            </w:r>
            <w:r>
              <w:rPr>
                <w:rFonts w:hint="eastAsia" w:ascii="宋体" w:hAnsi="宋体" w:eastAsia="宋体" w:cs="宋体"/>
                <w:i w:val="0"/>
                <w:iCs w:val="0"/>
                <w:color w:val="000000"/>
                <w:sz w:val="16"/>
                <w:szCs w:val="16"/>
                <w:highlight w:val="none"/>
                <w:u w:val="none"/>
                <w:lang w:val="en-US" w:eastAsia="zh-CN" w:bidi="ar"/>
              </w:rPr>
              <w:t xml:space="preserve"> 传感器数据；PM2.5/PM10 模块内部提供激光光源及光电接收装置，激光照射在空气悬浮物颗粒上产生散射，同时在某一角度接收散射光，得到散射光强随时间变化曲线，基于米氏理论算法，得出颗粒物的等效粒径及单位体积内不同粒径颗粒物的数量（PCS/0.1L）、重量（ug/L）两种测量结果，并通过串口分别输出 PM1.0、PM2.5、PM10 三档不同量程的颗粒物体积浓度或质量浓度数据；甲</w:t>
            </w:r>
            <w:r>
              <w:rPr>
                <w:rFonts w:hint="eastAsia" w:ascii="宋体" w:hAnsi="宋体" w:eastAsia="宋体" w:cs="宋体"/>
                <w:i w:val="0"/>
                <w:iCs w:val="0"/>
                <w:color w:val="000000"/>
                <w:sz w:val="16"/>
                <w:szCs w:val="16"/>
                <w:highlight w:val="none"/>
                <w:u w:val="none"/>
                <w:lang w:val="en-US" w:eastAsia="zh-CN" w:bidi="ar"/>
              </w:rPr>
              <w:t xml:space="preserve">醛探头为燃料电池型，电极测量方式，极低功耗，线性度好，抗干扰能力强，能精确测量 PPM 级甲醛浓度。 TVOC 选用半导体测量探头，能测量 0.01PPM 以上气体浓度，尤其对甲醛、苯、甲苯对人体影响较大的挥发气体有较高灵敏度，可用于空气质量的定性测量。作为现场采集从站，按照标准 MODBUS-RTU 通信协议 RS485 数字信号上传，能兼容组态王等多种上位机组态软件，并可选配液晶屏现场显示测量数据，还可选配 1 路继电器报警输出。此款多合一传感器只需 1 根通信电缆远传数据，能现场节省大量模拟信号电缆。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室内全彩LED显示屏II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屏体尺寸：9600*5280mm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1、像素点间距≤2mm，像素密度≥250000点/㎡ 。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2、色度均匀性：±0.002 (Cx, Cy 之内)，亮度鉴别等级： Bj≥20，换帧频率：50/60/120Hz，刷新率≥3840Hz，亮度均匀性：≥95%，模组像素失控率≤0.000001。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3、平整度等级：LED 显示屏模组的平整度等级 P 测量值≤0.1mm，模组物理拼缝：LED显示屏的模组物理拼缝精度测量值≤0.1mm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4、阻燃等级：PCB 板及后盖板满足 V-0 级要求。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5、在正常工作环境下，产品老化168h,不出现电、机械或操作的故障。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6、白场色温误差:色温在 100%， 75%,，50%,，25%四档电平白场调节色温误差≤±200K。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7、白场模组色温:出厂色温为9300K,支持软件调节，2000K～14000K可调。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锤击测试：依据标准对外界机械碰撞的防护等级的测试方法及测试器具，摆锤重量5kg,跌落高度400mm,冲击能量20J,在样品表面选5个点，每个点冲击1次，显示屏箱体表面通过IK10碰撞防护等级要求，表面无损坏，通电后可以正常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9、硬度测试：依据铅笔刮划值标准进行防刮花检测达到4H硬度标准。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10、灰度等级：低亮高灰支持软件实现不同亮度情况下，灰度 10-14bit 设置，100%亮度时，灰度等级14bit；75%亮度时，灰度等级12bit；50%亮度时，灰度等级12bit；20% 亮度时，灰度等级10bit；彩色信号处理，处理深度：＞14bit。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11、灯珠封装：采用SMD黑灯封装，采用全黑基板，黑色哑光封装，对比度高，无镜面反射。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1、结构支架现场焊接、组装；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2、材料选用镀锌本色方案、矩管；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3、采用落地安装或壁挂安装结构；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4、结合产品及现场环境需求采用前维护或后维护结构；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5、显示屏四周默认采用黑钛金不锈钢包边，包边宽度小于50mm。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1、支持2路视频源同时输入，包含1路HDMI 输入，1路HDMI或DP二选一输入；支持最大8192 像素（超宽），8192像素（超高）超清视频输入。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2、支持1U标准机架安装，提供8个千兆网口，单网口最大带载65万像素，设备最大带载520万像素；支持最大16384像素（超宽）、16384像素（超高）输出； 拥有视频输入接口：3个，包含2个HDMI、1个DP； 拥有视频输出接口：8个，包含8个RJ45千兆输出网口； 拥有RJ45百兆控制网口1个；RS232接口1个；RS485接口一个；USB2.0接口1个；3.5mm音频IN接口1个；3.5mm音频OUT接口1个；HDMI环路输出接口1个。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5、支持单独配置每一路输入接口的颜色空间范围，可以选择：有限范围、完全范围和自动。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6、支持客户端或前面板设置audio in或任一视频源作为音频输入，支持客户端或前面板开关、调节音量。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7、支持2个视频图层、1个字幕图层、1个底图图层；视频图层支持窗口叠加和层级调整，支持自由调整窗口位置和大小；支持窗口可任意指定输入视频源，同时支持单路视频源复制到所有窗口显示。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9、支持设置LED屏预存画面，可设置异常处理方式及开机画面； 支持选择本地图片并预览预存画面效果； 支持启用开机画面、设置显示时间。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10、支持画面控制：正常显示、黑屏、冻结（画面锁定）。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11、支持RGB8:8:8、YCrCb4:2:2、YCrCb4:4:4采集格式配置。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12、支持监控硬件信息，包括发送盒状态、接收卡温度、接收卡电压和接收卡误码率等。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13、支持R、G、B三色各100级调节；支持通过客户端、PAD等进行调节。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配电柜III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10KW智能配电柜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 分路延时启动/关闭 每台配电箱最多可以做到1-8路延时启动/关闭，每路延时间隔时间可自定义（0-999S）出厂设置2S。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实体按键/遥控器 支持一键启动/关闭，两键遥控（带天线）315Mhz频率。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独立空调控制回路 可设置定时启动或与环境温度湿度探头联动控制。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门磁告警 实时监控门磁状态，门被非法打开时告警。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支持第三方中控 提供Modbus-RTU/UDP协议接口给中控系统调用。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环境温湿度探头，环境高温自动断电，告警动作阈值可在0-100℃范围内自由设定，温湿度数据实时监测，温湿度探头为RS485通信接口，支持ModBUS-RTU通信规约，可以长距离传输，探头标配80cm线。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零线温度 采用高精度接触式测温传感器，实现零线高温自动断电，告警动作阈值可在0-100℃范围内自由设定。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烟雾探头 烟雾断电/报警，标配3米线，实测支持50米延长。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定时开关 每天可以设置4组开关时间，可以按照星期来选择开通和关闭定时任务。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SQLlite专用数据库 按照操作/告警/运行三大类别数据，独立存储，数据库记录容量高达10万条+，安全级别高，防篡改设计。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黑盒子安全存储芯片 支持告警记录、操作日志脱网后独立存储功能。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上电启动 可设置为上电自启动记忆功能，方便无人值守场合。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电能监测 可接入数字电表，支持过压/欠压告警自动断电功能。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 运行环境 软件为中英文双语界面，支持银河麒麟、统信、鸿蒙HarmonyOS等国产操作系统。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告警通知/OTA PLC蜂鸣器告警/电脑强制弹窗提醒,支持OTA升级功能。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 外接设备 支持接入7寸一体化工业级组态屏。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二十一、8#体育馆</w:t>
            </w:r>
            <w:r>
              <w:rPr>
                <w:rFonts w:hint="eastAsia" w:ascii="宋体" w:hAnsi="宋体" w:eastAsia="宋体" w:cs="宋体"/>
                <w:b/>
                <w:bCs/>
                <w:i w:val="0"/>
                <w:iCs w:val="0"/>
                <w:color w:val="000000"/>
                <w:sz w:val="20"/>
                <w:szCs w:val="20"/>
                <w:highlight w:val="none"/>
                <w:u w:val="none"/>
              </w:rPr>
            </w:r>
            <w:r/>
          </w:p>
        </w:tc>
      </w:tr>
      <w:tr>
        <w:trPr>
          <w:trHeight w:val="51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户内全彩LED屏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屏体尺寸：7680*4320mm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1、像素点间距≤2mm，像素密度≥250000点/㎡。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2、色度均匀性：±0.002 (Cx, Cy 之内)，亮度鉴别等级： Bj≥20，换帧频率：50/60/120Hz，刷新率≥3840Hz，亮度均匀性：≥95%，模组像素失控率≤0.000001。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3、平整度等级：LED 显示屏模组的平整度等级 P 测量值≤0.1mm，模组物理拼缝：LED显示屏的模组物理拼缝精度测量值≤0.1mm。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4、阻燃等级：PCB 板及后盖板满足 V-0 级要求。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5、在正常工作环境下，产品老化168h,不出现电、机械或操作的故障。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6、白场色温误差:色温在 100%， 75%,，50%,，25%四档电平白场调节色温误差≤±200K。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7、白场模组色温:出厂色温为9300K,支持软件调节，2000K～14000K可调。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锤击测试：依据标准对外界机械碰撞的防护等级的测试方法及测试器具，摆锤重量5kg,跌落高度400mm,冲击能量20J,在样品表面选5个点，每个点冲击1次，显示屏箱体表面通过IK10碰撞防护等级要求，表面无损坏，通电后可以正常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9、硬度测试：依据铅笔刮划值标准进行防刮花检测达到4H硬度标准。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10、灰度等级：低亮高灰支持软件实现不同亮度情况下，灰度 10-14bit 设置，100%亮度时，灰度等级14bit；75%亮度时，灰度等级12bit；50%亮度时，灰度等级12bit；20% 亮度时，灰度等级10bit；彩色信号处理，处理深度：＞14bit。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11、灯珠封装：采用SMD黑灯封装，采用全黑基板，黑色哑光封装，对比度高，无镜面反射。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1、支持1U标准机架安装，提供16个千兆网口，单网口最大带载65万像素，设备最大带载1040万像素；支持最大16384像素（超宽），16384像素（超高）输出； 拥有视频输入接口：7个，包含6个HDMI、1个DP； 拥有视频输出接口：16个，包含16个RJ45千兆输出网口； 拥有RJ45百兆控制网口1个；RS232接口1个；USB2.0接口1个；3.5mm音频IN接口1个，3.5mm音频OUT接口1个；HDMI环路输出接口1个。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3、支持单独配置每一路输入接口的颜色空间范围，可以选择：有限范围、完全范围和自动。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4、支持客户端或前面板设置audio in或任一视频源作为音频输入，支持客户端或前面板开关、调节音量。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5、支持6个视频图层、1个字幕图层、1个底图图层；视频图层支持窗口叠加和层级调整，支持自由调整窗口位置和大小；支持窗口可任意指定输入视频源，同时支持单路视频源复制到所有窗口显示。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7、支持6路视频源同时输入，包含5路HDMI输入，1路HDMI或DP二选一输入；支持最大8192像素（超宽），8192像素（超高）高清视频输入。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8、支持监控硬件信息，包括发送盒状态、接收卡温度、接收卡电压和接收卡误码率等。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10、支持在线设备搜索，支持当前网段和其他网段的搜索；支持通过客户端对设备IP进行修改；支持日志查询和用户手册查询；支持远程控制设备重启。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11、支持手动和自动智能除湿，除湿过程中有明确的除湿进度信息。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12、支持将输入为30Hz的信号自动倍帧为60Hz的信号输出。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13、支持设备备份、输入源备份、网口备份，单台设备故障、单设备输入源异常、单网线异常时不影响图像画面。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配电柜IV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40KW智能配电柜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 分路延时启动/关闭 每台配电箱最多可以做到1-8路延时启动/关闭，每路延时间隔时间可自定义（0-999S）出厂设置2S。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实体按键/遥控器 支持一键启动/关闭，两键遥控（带天线）315Mhz频率。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独立空调控制回路 可设置定时启动或与环境温度湿度探头联动控制。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门磁告警 实时监控门磁状态，门被非法打开时告警。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支持第三方中控 提供Modbus-RTU/UDP协议接口给中控系统调用。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环境温湿度探头，环境高温自动断电，告警动作阈值可在0-100℃范围内自由设定，温湿度数据实时监测，温湿度探头为RS485通信接口，支持ModBUS-RTU通信规约，可以长距离传输，探头标配80cm线。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零线温度 采用高精度接触式测温传感器，实现零线高温自动断电，告警动作阈值可在0-100℃范围内自由设定。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烟雾探头 烟雾断电/报警，标配3米线，实测支持50米延长。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定时开关 每天可以设置4组开关时间，可以按照星期来选择开通和关闭定时任务。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 SQLlite专用数据库 按照操作/告警/运行三大类别数据，独立存储，数据库记录容量高达10万条+，安全级别高，防篡改设计。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 黑盒子安全存储芯片 支持告警记录、操作日志脱网后独立存储功能。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 上电启动 可设置为上电自启动记忆功能，方便无人值守场合。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 电能监测 可接入数字电表，支持过压/欠压告警自动断电功能。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 运行环境 软件为中英文双语界面，支持银河麒麟、统信、鸿蒙HarmonyOS等国产操作系统。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 告警通知/OTA PLC蜂鸣器告警/电脑强制弹窗提醒,支持OTA升级功能。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 外接设备 支持接入7寸一体化工业级组态屏。</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1、结构支架现场焊接、组装；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2、材料选用镀锌本色方案、矩管；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3、采用落地安装或壁挂安装结构；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4、结合产品及现场环境需求采用前维护或后维护结构；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5、显示屏四周默认采用黑钛金不锈钢包边，包边宽度小于50mm。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1.前面板自带≥2.0英寸全彩液晶屏，前面板实时显示输入、输出信号的分辨率和格式等；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2.具备≥4个输入和≥4个输出口，含有≥2个HDMI 1.3输入口、≥2个DVI输入口和≥4个DVI输出口；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3.具备输出分辨率自定义功能，2K输出口支持高达960万像素拼接输出，水平最宽15360像素，纵向最高14208像素；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4.支持屏间同步显示，无论水平拼接还是垂直拼接均能保持拼接处同步，不错位；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5.单张板卡具备≥8个2K图层或者≥2个4K图层任意漫游显示，且图层支持移动、跨口和叠加；单个输出口能够最大可开8个2K画面；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6.具备图层的宽高分辨率和位置参数进行裁剪功能，做到局部内容任意显示；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7.具备无缝切换功能，用户通过预设不同的多画面场景，场景间的切换为无缝切换的方式；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8.具备显示系统管理功能，对不同显示终端实现独立带载，可以同时带载≥4块大小不同的2K LED屏，也可以分别带载LCD屏或者投影仪，画面独立显示，相互之间不受影响；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9.具备输入信号可自定义EDID，改变输入信号分辨率做点对点显示效果；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10.具备≥2个OSD字幕功能，字幕可通过软件一键居中、左对齐、右对齐，XY位置可任意调整；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11.具备权限管理功能，通过软件可针对不同用户账号设置不同的功能权限；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12.支持中控控制，设备通过开放的中控指令可以支持第三方设备来进行控制；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13.具备软件保存≥256种场景管理功能，通过软件设置好场景的轮巡时间可以实现场景无人值守自动播放；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14.通过软件可以检测输入输出的连接状态，接入信号的接口图标显示为绿色，未识别到信号或没有接入信号则显示白色；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15.具备去隔行功能，支持I制的输入去隔行运动补偿处理，以及所有输出接口支持I制的隔行信号输出；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16.客户端软件支持运行于Windows、iOS、Android等操作系统；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17.具备移动端APP方式进行场景调取切换，支持运行于Windows、iOS、Android等操作系统；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18.控制接口：≥1路LAN以太网控制网口，用于系统升级或通过软件远程操控；≥1路RS232串口，用于系统升级或通过软件远程操控。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视频处理设备嵌入式软件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1.视频处理设备嵌入式软件可实现对拼接显示系统的模式管理、窗口显示、场景调用、屏幕远程控制等功能；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2.具有输入信号通道预监功能，可预监视视频信号内容；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3.支持大屏幕回显功能，当前屏幕画面实时回显监视；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4.支持远程开关机功能，预设液晶屏、DLP指令，支持自定义开关机指令载入；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5.支持开关机、调用场景、场景轮巡等定时任务设置，根据设置时间自动执行任务，无需人工操作。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配电柜VI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1.额定功率：≥40kW，输出路数：≥12路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2.输入电压：三相五线制AC380V±10%，频率50Hz±5%，具有高温断电、浪涌、短路、过流、过载保护功能；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3.输出电压：单相三线制AC220V±10%；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4.内置避雷器，具有避雷防雷功能；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5.配电柜含多功能卡控制，具有远程控制功能、RS232串口或千兆网口通信；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6.通过LED显示屏智慧控制系统软件搭配多功能卡实现电源监视、温度监控操作。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排球厅场地扬声器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1.类型：12寸两分频全频音箱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2.频率响应：不劣于50Hz～20kHz(-10dB);55Hz～18kHz(±3dB)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3.灵敏度(1m/1w)：≥98dB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4.额定阻抗：8Ω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5.额定功率：≥500W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6.峰值功率：≥2000W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7.分频点：1.4KHz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8.低音单元：不小于12”中低音/100mm音圈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9.高音单元：不小于钛/PEN复合膜/75mm音圈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10.覆盖角(水平x垂直)：≥90°×60°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11.最大声压级：≥131dB</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排球厅场地扬声器功率放大器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1.额定功率（ THD=1%,连续正弦1kHz，各通道同时工作）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8Ω/立体声：≥4×1000W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4Ω/立体声：≥4×1700W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2Ω/立体声：≥4×2890W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16Ω/桥接：≥2×2000W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8Ω/桥接：≥2×3400W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4Ω/桥接：≥2×5780W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2.上升斜率(1kHz,旁路低通滤波器)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50V/us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3.输入灵敏度(额定输出功率，1kHz)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可选择：41dB，38dB，35dB，32dB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THD+N (10% 额定输出功率，典型值)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0.01%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IMD-SMPTE(10% 额定输出功率，典型值)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0.01%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DIM30(10% 额定输出功率，典型值)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0.01%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4.串扰抑制（低于额定功率， 20 Hz ~1 kHz）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≥80 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5.频率响应（10% 额定输出功率，8Ω，20Hz~20 kHz）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±0.2dB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6.输入阻抗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20kΩ（平衡) ，10kΩ（非平衡)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7.阻尼系数（8Ω，20Hz~200Hz）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≥5000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1.采样率：48kHz，士100 ppm；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2.总谐波加噪声：T&lt;-94dB @17dBu；</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3.动态范围：输入≥110dB，输出≥112dB；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4.系统运行环境：支持windows、10S系统；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5.GPI0控制：支持8路触点闭合，使用旋转电位器来控制输入输出通道中的增益、静音、非静音等控制；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6.优先功能：支持每个输入通道都具备闪避器，可自动降低背景音乐；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7.音频矩阵：具备矩阵路由功能；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8.系统测试：支持内置测试信号发生器，输出方式可选粉红噪声，白噪声及20HZ-20kHz正弦波可调，信号幅度可调；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9.系统级联：最大支持8台设备同时在线操作、控制；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10.扩展模块：可支持扩展8进8出，16进16出的DANTE模块；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11.音频处理模块：可自由配置音频处理模块，最大支持配置六个模块；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12.反馈抑制功能：支持输入通道具备反馈抑制功能模块(AFC)，采用陷波式算法，最大传声13.增益增幅10dB，可自动或手动选择调整频率和增益；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13.回声消除功能：支持输入通道具备自适应回声消除功能模块 (AEC)，采用总线式算法回声消除幅度可达60dB，尾长时间512ms，收敛率60dB/S；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14.噪声处理功能：支持输入通道具备噪声消除技术(ANS)，噪声增益补偿器(ANC)，噪声抑制等级6dB/10dB/15dB/18dB；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15.自动增益功能：支持输入通道的增益随信号强度变化而调整自动控制在合适的范围，自动增益(AGC)控制范围；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16.自动混音功能：支持每个输入通道都具备增益共享自动混音 (AMC)、门限自动混音Gate Mixer)。</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数字调音台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1.输入路数：12路麦克风(4路COMB0)，2路立体声；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2.触摸屏：1024*600像素7高清触摸屏，触摸屏划动操作；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3.输出路数：两组立体声输出 (卡侬+大三芯 (平衡输出)): 四编组输出，一路效果输出(AUX3)，三路辅助 (AUX1，AUX2，AUX3复用) 输出支持推子前后:2组监听输出 (监听+耳机)，一组录音输出；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8种效果(2种调制，2种延时，2个混响效果器并有99种DSP效果选择，2种GEQ)；</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5.总线:L/R+4单声道+4立体声+1监听；</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支持iPad 遥控；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7.具有S/PDIF 输入/输出和AES/EBU 数字输出；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具有≥2个USB接口录音/播放，WiFi，软件更新场景导入/导出；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 12路麦克风高精度电子增益；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10.内置2G内存；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11.在RTA测量模式，可优化声场环境；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12.图示均衡器为31段，支持防啸叫反馈功能。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监听音箱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1.频率响应  65Hz-20kHz (±3dB)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2.低音  FH0501H-1 (5")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3.高音  FE015 (3/4" dome)</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4.最大声压级(@1m)  不小于107dB (对)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5.额定功率  LF: 不小于50W HF: 不小于20W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6.音乐功率  LF: 不小于100W HF:不小于40W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7.总谐波失真(音箱)  50Hz-100Hz &lt;2%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 100Hz-20kHz &lt;1%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8.功率失真（T.H.D）  THD: 0.05% @ 1kHz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手持式无线系统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手持式无线系统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1.产品类型：具备双通道真分集自动对频无线系统；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2.射频范围：520-830MHz；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3.系统频率响应：60HZ-18KHz(士3dB)；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4.系统信噪比：≥105dB；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5.系统总谐波失真：≤0.5%；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6.接收机电压：DC11-16V；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7.接收机电流：≤350mA；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8.系统频率稳定度：±0.005%；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9.动态范围：≥110dB；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10.频偏：±45KHz；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11.自动对频：支持UHF双通道自动选讯,红外线自动对频、导频功能(既方便操作，又可防止串频现象)；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12.距离可调：使用距离可人工调节，接收机和发射机都有距离控制键，可根据使用场所调整接收距离；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13.同时使用数量：支持300个信道，根据不同地域环境自动选讯，最多可在同一场合同时使用100套；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14.静噪功能：在接收机上使用多重静噪控制电路，有效防止外部信号干扰；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15.保护功能：没有开关冲击声，确保后级功放及扬声器的安全；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16.使用距离：采用真分集四天线技术，使用距离:&gt;200米(无障碍物)；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17.调制方式：支持FM调频；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18.信道数目：支持红外线自动对频 200~300信道；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19.麦克风电源：2节AA型碱性电池；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20.可用带宽：每通道30MHz。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9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头戴式无线系统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1.产品类型：具备双通道真分集自动对频无线系统；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2.射频范围：520-830MHz；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3.系统频率响应：60HZ-18KHz(士3dB)；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4.系统信噪比：≥105dB；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5.系统总谐波失真：≤0.5%；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6.接收机电压：DC11-16V；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7.接收机电流：≤350mA；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8.系统频率稳定度：±0.005%；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9.动态范围：≥110dB；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10.频偏：±45KHz；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11.自动对频：支持UHF双通道自动选讯,红外线自动对频、导频功能(既方便操作，又可防止串频现象)；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12.距离可调：使用距离可人工调节，接收机和发射机都有距离控制键，可根据使用场所调整接收距离；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13.同时使用数量：支持300个信道，根据不同地域环境自动选讯，最多可在同一场合同时使用100套；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14.静噪功能：在接收机上使用多重静噪控制电路，有效防止外部信号干扰；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15.保护功能：没有开关冲击声，确保后级功放及扬声器的安全；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16.使用距离：采用真分集四天线技术，使用距离:&gt;200米(无障碍物)；</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17.调制方式：支持FM调频；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18.信道数目：支持红外线自动对频 200~300信道；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19.麦克风电源：2节AA型碱性电池；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20.可用带宽：每通道30MHz。</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无源指向性天线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阻抗 50Ω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增益 内置 3dB/12dB 拆保护盒后可调天线输入插座 BNC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天线输出插座 TNC 转BNC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信号覆盖角度 不小于70°扇形信号覆盖UHF 兼容频率范围 不劣于470-960MHz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功能特性:单指向 16 通道天线分配器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不少于16 路话筒BNC天线接口,可接 8 套单频道自动选讯接收机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四个话筒电源输出口，工程话筒电源安装更便捷。</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频率增强器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无源信号增强器，需供电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频率范围500MHZ-1GHZ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端子TNC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电压驻波比入:3:1;输出:3:1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噪声3.6dB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供电9V直流，500mA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工作温度-20C至+60C</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电源时序器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1.面板颜色:铝黑色。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2.通道数量:8路万用插座继电器受控 2路直通插座。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3.单路功率/总功率/输出电流:2000W/6000W/30A 277VAC。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4.输出电源插座规格:阻燃ABS材料,最大可承受13A电流磷铜材质,标准万用插座。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5.电路板规格:双面纤维板,主电源走线二次加厚加粗处理。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6.供电规格:内置开关电源,适用全球电压AC90-260V 50-60HZ。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7.主电缆线规格:3x4平方电缆,总长度为1m。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8.开启类型:按键式轻触开关。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9.短路过流保护断路器配置:断路器火线控制,过流保护,(40A短路保护)。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10.功能特点: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①大屏液晶电压表。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②顺序开启逆序关闭。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③PASS键可全通道同时打开。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④RS232 COM口控制带有PC控制软件。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⑤每路开关间隔时间/定时时间:默认1秒(通过软件自由设置)。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⑥级联叠机ID:0-255。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⑦过流保护。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⑧支持面板独立控制各通道(可软件设定控制)。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⑨ 可选配电源净化。</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⑩支持通讯波特率选择:4800/9600/19200/38400/57600/115200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音箱支架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1.颜色:白色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2.承重:15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3.净重:0.4 kg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4.尺寸(H×W×D):92×120×65.5mm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5.材质:铁质、静电喷塑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二十二、常态化录播</w:t>
            </w:r>
            <w:r>
              <w:rPr>
                <w:rFonts w:hint="eastAsia" w:ascii="宋体" w:hAnsi="宋体" w:eastAsia="宋体" w:cs="宋体"/>
                <w:b/>
                <w:bCs/>
                <w:i w:val="0"/>
                <w:iCs w:val="0"/>
                <w:color w:val="000000"/>
                <w:sz w:val="20"/>
                <w:szCs w:val="20"/>
                <w:highlight w:val="none"/>
                <w:u w:val="none"/>
              </w:rPr>
            </w:r>
            <w:r/>
          </w:p>
        </w:tc>
      </w:tr>
      <w:tr>
        <w:trPr>
          <w:trHeight w:val="710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1.内置显示屏，显示设备运行状态、参数信息、硬盘容量、音频状态、资源通道录制状态、文件拷贝进度。设备具备≥4个物理按键，具备一键录制、停止、直播以及一键拷贝录制文件的能力。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2.具备≥1路HDMI输入接口，具备≥2路3G-SDI信号输入接口，具备≥2路HDMI输出接口，具备≥3路3.5mm音频输入接口，≥3路3.5mm音频输出接口。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3.具备≥1路RS-232凤凰端子接口和≥1路RS-485凤凰端子接口，具备≥3路USB接口、≥2路Type-C接口；自带2.4G遥控器，可通过遥控器实现控制录制和导播功能。具备≥4路千兆网口。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4.设备可实现≥6路4K网络摄像头同时接入解码，具备≥4路资源画面合成输出≥4K分辨率的PGM画面。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5.具备嵌入式导播控制台，可实时预览≥7路画面，≥1路PGM画面预览和≥6路资源通道预览，支持≥7路视频流录制，录制的文件格式支持MP4、AVI、MOV、FLV、TS和MKV格式，码率支持256kbps~20Mbps。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6.异常修复：具备供电异常导致的损坏的视频文件可进行文件修复，修复的文件格式包括MP4、AVI、MOV、FLV和MKV视频封装格式。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7.支持对接语音转写服务器，实现语音转写功能，将语音转写成文本并自动生成字幕文件。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音视频互动模式下，可实现输出主会场和分会场的画面。当主会场开启辅流共享时，主会场和分会场都输出主会场的电脑课件内容；主会场不开启辅流共享时，主会场输出主会场的电脑课件内容，分会场输出分会场的电脑课件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学生行为分析：无需依赖额外的分析主机，即可分析捕捉并统计学生在学习过程中的各类行为表现，通过分析专注听课、阅读思考、互动参与、回答问题及注意力转移等关键动作；分析学生表情功能：涵盖了愤怒、厌恶、恐惧、快乐、中性、悲伤、惊喜多种情绪分析；分析学生课堂表现：包括学生课堂参与度、抬头率、低头率、专注度、涣散阶段以及课堂活跃度。进而生成精细化的数据分析报告。</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11.教师行为分析：无需依赖额外的分析主机，即可分析涵盖了教师的讲授方式、学生指导、书写板书、师生互动以及教师巡视。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自动录制控制内嵌软件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1.软件内嵌录播主机，运行在Linux操作系统环境，支持B/S管理。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2.软件支持添加录制片头、添加字幕、添加logo以及预约录制等功能。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3.软件支持对课堂或培训课堂录制的控制和管理，具有录制资源模式、录制电影模式、录制暂停、选择录制格式等功能。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4.软件支持多画面模式等，支持自定义布局。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5.软件支持通过导播台、导播键盘、导播软件等方式进行控制和管理录播主机。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录播导播控制屏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英寸电容式触摸屏，一体化硬件设计，具有录制功能、导播模式、直播、画面切换、开关机≥5大模块，实现开始、暂停、结束录制、设置手动导播或者自动导播、控制开启或关闭直播、切换画面、控制主机的开机或关机多种功能，易用易维护安全性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2.录制功能：支持开始、暂停、结束录制功能。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3.导播模式：支持设置手动导播或者自动导播功能；支持对教师特写、教师全景、PPT画面、学生特写、学生全景、板书画面等通道画面进行切换导播。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4.直播：控制开启或者关闭直播功能。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教师枪机摄像机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1.支持≥846万像素，≥1/2.8英寸CMOS传感器，支持数字变焦功能。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2.支持≥3840x2160@30fps分辨率网络流的输出，并向下兼容。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3.摄像机水平场视角≥44°，垂直≥25°。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4.支持四路码流同时输出，即特写镜头两路码流，全景镜头两路码流，并可支持特写和全景同时RTMP推流。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5.内置基于深度学习的老师跟踪或学生定位智能视频算法，单摄像机同时实现全景景别和跟踪特写景别拍摄。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6.应用基于骨骼关键点的行为识别算法，教师机可直接识别教师板书动作。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7.基于深度学习的学生跟踪算法，在误检率极低的情况下大幅提高检测率。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8.学生跟踪算法可适应各种站立角度和各种不规则的站立过程。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9.具备≥1路USB接口，支持UVC功能，兼容各种主流会议软件和平台软件。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10.具备≥1路RJ45网口接口，支持POE功能。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学生枪机摄像机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1.支持≥846万像素，≥1/2.8英寸CMOS传感器，支持数字变焦功能。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2.支持≥3840x2160@30fps分辨率网络流的输出，并向下兼容。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3.摄像机水平场视角≥82°，垂直≥51°。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4.支持四路码流同时输出，即特写镜头两路码流，全景镜头两路码流，并可支持特写和全景同时RTMP推流。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5.内置基于深度学习的老师跟踪或学生定位智能视频算法，单摄像机同时实现全景景别和跟踪特写景别拍摄。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6.应用基于骨骼关键点的行为识别算法，教师机可直接识别教师板书动作。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7.基于深度学习的学生跟踪算法，在误检率极低的情况下大幅提高检测率。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8.学生跟踪算法可适应各种站立角度和各种不规则的站立过程。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9.具备≥1路USB接口，支持UVC功能，兼容各种主流会议软件和平台软件。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10.具备≥1路RJ45网口接口，支持POE功能。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教师全向麦克风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1.接线盒具有≥4路3.5mm音频输入接口，≥3路3.5mm音频输出接口，≥1个麦克风级联接口，≥1路RS-485接口，实现上位机软件调试功能。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2.具有≥5段EQ调节功能。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3.具有音频调节功能，实现输入和输出静音、音量大小、AGC、低频滤波、降噪、输出限幅等的控制功能。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4.具有回声消除功能，防止远程端的在本地音箱播放后再次被采集并传回远程端造成回声。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5.具有自动增益功能，用于控制话筒的拾音信号的动态范围。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6.具有抗混响功能。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7.具有参数查询、参数配置、参数保存、参数下载、恢复出厂设置、帮助等功能。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8.采用一线通数字音频传输技术，数据传输、供电二合一。</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学生全向麦克风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1.采用高灵敏度全指向性电容咪头，全向拾音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2.拾音范围等同或优于：5-8米直径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3.驱动能力：内置前置放大电路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4.连接方式：3条引线（电源、音频、公共地）</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5.吸顶安装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录播交换机I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1.交换容量≥430Gbps，包转发率≥120Mpps，以官网最小值为准；固化1000M以太网电口≥8个，10G以太网电口（非光转电口）≥2个，1G/10G SFP+光接口≥2个；整机POE功率输出≥125W，支持POE++供电。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2.为保证设备在受到外接机械碰撞时能够正常运行，要求所投交换机IK防护测试级别至少达到IK05。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3.要求设备采用静音设计，噪声值＜20dBA。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4.支持端口浪涌抗扰度≥8KV（即具备8KV的防雷能力）。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5.支持IPv4和IPv6的静态路由、RIP/RIPng、OSPFv2/OSPFv3等三层路由协议。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二十三、精品录播教室</w:t>
            </w:r>
            <w:r>
              <w:rPr>
                <w:rFonts w:hint="eastAsia" w:ascii="宋体" w:hAnsi="宋体" w:eastAsia="宋体" w:cs="宋体"/>
                <w:b/>
                <w:bCs/>
                <w:i w:val="0"/>
                <w:iCs w:val="0"/>
                <w:color w:val="000000"/>
                <w:sz w:val="20"/>
                <w:szCs w:val="20"/>
                <w:highlight w:val="none"/>
                <w:u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7"/>
              </w:numPr>
              <w:jc w:val="left"/>
              <w:keepLines w:val="0"/>
              <w:keepNext w:val="0"/>
              <w:widowControl/>
              <w:tabs>
                <w:tab w:val="left" w:pos="312"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内置显示屏，显示设备运行状态、参数信息、硬盘容量、音频状态、资源通道录制状态、文件拷贝进度。设备具备≥4个物理按键，具备一键录制、停止、直播以及一键拷贝录制文件的能力。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6路HDMI信号输入接口，全HDMI接口视频≥4K分辨率画面采集，具备≥1路Type-C接口采集画面，≥1080P分辨率采集画面。具备≥4路HDMI信号输出接口，其中≥2路4K分辨率以及音频同时输出；其他≥2路HDMI输出口具备自定义通道画面输出。具备≥1路3.5mm音频接口以及≥2路凤凰端子采集音频；≥1路3.5mm音频接口以及≥2路凤凰端子输出音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3路RS-232凤凰端子接口和≥1路RS-485凤凰端子接口，其中≥1路RS232和≥1路RS485带12V电压供电，可对接各种串口协议设备并对该设备进行供电；具备≥5路USB接口，用于接U盘拷贝文件或者键盘鼠标操作内嵌导播台；具备≥1路802.3ab 1000Base-T千兆RJ45网络接口，≥1路光纤接口，支持IPv4地址和IPv6地址。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4.设备可实现≥8路4K网络摄像头同时接入解码，具备≥6路资源画面合成输出≥4K分辨率PGM画面。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具备嵌入式导播控制台，可实时预览≥9路画面，≥1路PGM画面预览和≥8路资源通道预览，≥9路视频流同时录制，录制的文件格式支持MP4、AVI、MOV、FLV、TS和MKV格式。具备独立录制功能，各路录制可自由绑定音频通道，可独立录制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6.异常修复：具备供电异常导致的损坏的视频文件可进行文件修复，修复的文件格式包括但不限于MP4、AVI、MOV、FLV和MKV视频封装格式。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7.支持对接语音转写服务器，实现语音转写功能，将语音转写成文本并自动生成字幕文件。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音视频互动模式下，可实现HDMI输出主会场和分会场的画面，当主会场开启辅流共享时，主会场和分会场的HDMI接口都输出主会场的电脑课件内容；主会场不开启辅流共享时，主会场的HDMI接口输出主会场的电脑课件内容，分会场的HDMI接口输出分会场的电脑课件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10.加密录制：可实现对录制文件加密录制，≥2种加密方式。</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具备用户模式和高级模式设置。用户设置：支持一键设置超高清、高清，标清，流畅四个等级；高级设置：可自定义分辨率、码率、帧率。码率支持256kbps~20Mbps，支持动态编码以及静态编码选择；支持自定义分辨率，不同分辨率比例设置，包括9:16、16:9、32:9设置，支持≥4K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12.音频编码支持多种格式，支持AAC、PCM、G.711A、G.711U、ADPCM格式，音频采样率支持48K、44.1K、8K。提供音频管理功能，支持音频混音管理，对≥5路音频输入混音设置以及每路通道音量大小单独控制。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自动录制控制内嵌软件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1.软件内嵌录播主机，运行在Linux操作系统环境，支持B/S管理。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2.软件支持添加录制片头、添加字幕、添加logo以及预约录制等功能。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3.软件支持对课堂或培训课堂录制的控制和管理，具有录制资源模式、录制电影模式、录制暂停、选择录制格式等功能。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4.软件支持多画面模式等，支持自定义布局。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5.软件支持通过导播台、导播键盘、导播软件等方式进行控制和管理录播主机。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录播导播控制屏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4英寸电容式触摸屏，具有录制功能、导播模式、直播、画面切换、开关机≥5大模块，实现开始、暂停、结束录制、设置手动导播或者自动导播、控制开启或关闭直播、切换画面、控制主机的开机或关机多种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2.录制功能：支持开始、暂停、结束录制功能。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3.导播模式：支持设置手动导播或者自动导播功能；支持≥8个通道画面进行切换导播。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4.直播：控制开启或者关闭直播功能。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1.采用1/2.8英寸、≥846万有效像素的高品质UHDCMOS传感器，可实现4K高分辨率，并且向下兼容1080P、720P等多种分辨率。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2.具有≥12倍光学变焦，水平视场角可达≥72.5°。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3.支持HDMI、3G-SDI、UVC、LAN输出，支持其中三路视频可同时输出，可支持≥4K@30fps（其中3G-SDI最高支持1080P@60fps）并且支持向下兼容输出。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4.支持Visca、Pecol-d/Pecol-p、Onvif、GB/T28181等多种控制协议，可通过红外遥控器、RS-232、RS-485以及网络多种方式对摄像机进行远程控制。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5.支持H.264、H.265、MJPEG视频编码标准，双码流输出，分辨率可支持≥3840×2160输出；具有图像水平翻转和垂直翻转功能。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6.具备≥1路HDMI接口、≥1路SDI接口、≥2路USB接口、≥2路串口（1×232IN，1×232OUT/485）、≥1路音频输入、≥1路TF卡接口。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7.支持POE供电。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高清视频会议专用摄像头内嵌软件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1.软件内嵌于高清视频会议专用摄像头，实现高清视频拍摄采集处理功能。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2.支持对高清视频信号的处理、传输；支持H.264视频编解码技术能力。</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3.支持光学变焦处理能力，支持通过串口实现远程控制。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4.支持2D、3D降噪技术。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5.支持预置位设定及调用功能。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教师枪机摄像机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1.支持≥846万像素，≥1/2.8英寸CMOS传感器，支持数字变焦功能。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2.支持≥3840x2160@30fps分辨率网络流的输出，并向下兼容。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3.摄像机水平场视角≥44°，垂直≥25°。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4.支持四路码流同时输出，即特写镜头两路码流，全景镜头两路码流，并可支持特写和全景同时RTMP推流。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5.内置基于深度学习的老师跟踪或学生定位智能视频算法，单摄像机同时实现全景景别和跟踪特写景别拍摄。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6.应用基于骨骼关键点的行为识别算法，教师机可直接识别教师板书动作。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7.基于深度学习的学生跟踪算法，在误检率极低的情况下大幅提高检测率。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8.学生跟踪算法可适应各种站立角度和各种不规则的站立过程。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9.具备≥1路USB接口，支持UVC功能，兼容各种主流会议软件和平台软件。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10.具备≥1路RJ45网口接口，支持POE功能。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学生枪机摄像机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1.支持≥846万像素，≥1/2.8英寸CMOS传感器，支持数字变焦功能。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2.支持≥3840x2160@30fps分辨率网络流的输出，并向下兼容。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3.摄像机水平场视角≥82°，垂直≥51°。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4.支持四路码流同时输出，即特写镜头两路码流，全景镜头两路码流，并可支持特写和全景同时RTMP推流。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5.内置基于深度学习的老师跟踪或学生定位智能视频算法，单摄像机同时实现全景景别和跟踪特写景别拍摄。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6.应用基于骨骼关键点的行为识别算法，教师机可直接识别教师板书动作。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7.基于深度学习的学生跟踪算法，在误检率极低的情况下大幅提高检测率。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8.学生跟踪算法可适应各种站立角度和各种不规则的站立过程。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9.具备≥1路USB接口，支持UVC功能，兼容各种主流会议软件和平台软件。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10.具备≥1路RJ45网口接口，支持POE功能。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录播交换机II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1.9个10/100/1000Base-T RJ45端口，1个千兆SFP光⼝。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2.1〜8号千兆RJ45端⼝⽀持IEEE 802.3af/at标准PoE供电。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3.整机最⼤PoE供电功率为120W，单端口最⼤PoE供电功率为30W。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4.⽀持智能开局、异常告警、快速排障。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5.⽀持802.1Q VLAN、Port VLAN、QoS、带宽控制、⻛暴抑制。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6.⽀持端口汇聚、端口流量统计、端口监控、线缆检测、环回保护。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麦克风</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1.采用高灵敏度全指向性咪头，全向拾音。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2.内置专用音频信号处理功能。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3.支持48V幻象供电，平衡输出。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4.信号处理电路：专用音频信号处理电路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5.内置雷击保护、电源极性反接保护和静电保护。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6.拾音范围等同或优于：5-50㎡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8进4出音频处理器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1.采用工业级嵌入式架构，集成自动噪音抑制技术。具备回声消除功能，远程回声消除延迟能力有128ms，256ms，512ms。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2.具备≥8路平衡输入接口，支持差分输入，支持48V幻象供电，支持≥16段EQ处理功能；具备≥4路单声道LINE IN输入接口；具备≥4路平衡输出接口。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3.支持≥8路智能混音。支持NOMA功能，根据开启的MIC 数量自动调整系统的输出电平。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4.支持灵活的配置方式，支持通过网口RS485接口进行软件升级和参数配置输入/输出增益、EQ、AGC、降噪等级等参数。可通过网络进行监听，软件升级和参数配置。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有源音箱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1.具有≥1路话筒输入接口、≥1路立体声线路输入接口、≥1路线路输出接口、≥1路100V广播输入接口，≥1个麦克风音量调节旋钮，≥1个线路输入音量调节旋钮，≥2个高低音调节旋钮。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2.内置数字无线教学接收模块，可接入≥1个教学无线手持麦。音频传输采用基于U段的话筒无线音频传输技术，无线音频传输满足640MHz至690MHz的频率调制范围，同时具备自动扫频与对频技术功能。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3.具有输出过载、过压、短路保护功能。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4.整机配置≥1只手持式麦克风，麦克风具有≥1路3.5mm音频接口可用于接入头戴麦配件。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手持式麦克风具有OLED显示屏和物理按键，显示屏的显示内容包括但不限于频率、音量、开关麦状态、电量、功率等级参数，并且具备音量加按键、音量减按键、电源开关键，物理按键具备清晰的按压反馈，电源开关键长按开关机，短按开关静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6.手持式麦克风具有≥2种充电方式，包括但不限于座式话筒充电座触点充电和TYPE-C接口充电。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7.手持式麦克风具有智能检测麦克风状态功能，40分钟无音频输入自动关机实现省电功能。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8.采用红外对频技术，可实现无线麦克风自动接入系统，不会串频到其他房间或者场景。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9.具备移动端APP控制功能，在移动端可以调节包括但不限于音量增益、频率和发射功率、回声设置、混响设置、均衡器设置、设备蓝牙名称修改。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10.具有智能扫频功能，自动选择并避开干扰频段。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11.具备远程升级功能，可实现蓝牙在线升级。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12.内置高保真扬声器，功放额定功率≥2×40W。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13.信噪比≥70dB。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14.频率响应等同或优于40Hz~20KHz(≤±3dB)。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15.谐波失真≤1%。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录播导播移动端软件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1.支持画面预览，可查看≥6路摄像机画面和1路PGM画面。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2.支持画面布局设置，支持≥单画面、双画面、三画面、四画面等多种布局样式，可进行自由切换。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3.支持手动、自动等多种导播方式，可“一键式”开启全自动图像跟踪拍摄录制。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4.支持课堂召集功能。互动模式下，主讲课室可以通过查看历史记录直接对参加过课堂互动的教室终端发起互动功能，无需做额外配置，方便快捷。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5.支持视频点播功能，用户无需下载即可对录制视频文件进行播放、暂停、拖拉进度等操作。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1.处理器:高通骁龙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2.运行内存:12G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3.硬盘存储:256G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4.屏幕尺寸:11英寸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电视机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1.55英寸4K超高清全面屏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2.屏幕刷新率120hz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3.配备蓝牙5.0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4.10.7亿色彩显示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5.运行内存：2G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6.存储内存：32G</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1.屏幕尺寸：21.5英寸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2.面板类型：VA技术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3.分辨率：1920*1080@75Hz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4.接口：HDMI、VGA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5.响应时间：8ms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6.亮度：300cd/m²</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有源音箱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1.有源音箱内置高保真扬声器，额定输出功率支持≥2×25W，支持4-8Ω输出阻抗。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2.支持≥1路话筒和≥1路立体声线路输入接口、≥1路立体声线路输出接口，带默音功能，话筒优先于线路输入。具有≥1个麦克风音量调节，≥1个线路输入音量调节，≥2个高低音调节。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3.支持≥100V广播输入接口。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4.具有输出过载、过压、短路保护。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5.信噪比≥70dB，频率响应等同或优于40Hz~20KHz(≤±3dB)，谐波失真≤1%。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导播键盘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1.具有≥63个按键、≥1个三轴操纵杆、≥1个T型视频推杆、≥4路音量调节推子，具有通信接口：≥1个USB接口、≥1个RS232接口、≥1个RS422接口。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2.支持对≥4个通道音量开关及音量大小的调整，支持一键启动、暂停、停止录制，支持智能导播拍摄方式切换，可一键设置为自动或手动导播，支持一键启动直播推流和一键停止直播推流功能。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3.支持拍摄录制画面切换，支持通过≥6个快捷按键切换多种画面组合录制模式，包括有画中画、三画面、四画面及自定义画面等。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4.支持通过按键将≥8个通道画面切换至预览窗口，并且可通过T型视频推杆将预览PVW窗口画面切换至输出画面PGM，T型视频推杆具有LED进度指示功能。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5.支持通过按键选中对应通道的画面，并且通过三轴操纵杆进行快、慢速拍摄调节（上下左右、变倍等），通过搭配按键实现≥8个预置位的调用和存储。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6.支持按键调用字幕OSD预设1、OSD预设2功能，并且可一键清除字幕OSD预设功能。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7.支持听讲申请加入互动教室、听讲申请退出互动教室、听讲申请发言、主讲同意听讲1发言、主讲同意听讲2发言、主讲同意听讲3发言。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8.支持特效切换功能，画面切换特效一键式搞定，支持一键设置为渐变切换效果、一键设置为百叶窗切换效果、一键清除效果。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9.支持一键锁屏/取消锁屏。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10.支持中控指令控制功能，通过连接录播主机完成中控指令的一键下发，具备有≥5个按键可自定义中控指令。</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二十四、标准考场</w:t>
            </w:r>
            <w:r>
              <w:rPr>
                <w:rFonts w:hint="eastAsia" w:ascii="宋体" w:hAnsi="宋体" w:eastAsia="宋体" w:cs="宋体"/>
                <w:b/>
                <w:bCs/>
                <w:i w:val="0"/>
                <w:iCs w:val="0"/>
                <w:color w:val="000000"/>
                <w:sz w:val="20"/>
                <w:szCs w:val="20"/>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吸顶半球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 符合《国家教育考试网上巡查系统视频标准技术规范（2017版）》；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 采用超低照度≥200万(1920×1080) 像素，1/2.8英寸CMOS图像传感器，低照度（彩色≦0.001Lx,黑白≦0.0001Lx）；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 支持H.264、H.265、MPEG-4视频编码，支持MPEG Layer II、G711和AAC音频编码标准；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 支持感兴趣区域(ROI)编码，保证有用图像质量；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 支持可伸缩视频编码（SVC）技术，可根据网络环境，自适应传输码率；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 支持三码流，ACF（活动帧率控制）；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 支持宽动态，3D降噪、强光抑制、背光补偿；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 支持≥128G micro SD卡存储、报警等接口及录像断网续传；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9.支持智能红外功能：当开启红外灯光功能后，能根据所射目标距离自动调节红外辐射功率，红外距离≥50米；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10.安装方式：吸顶安装。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8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壁挂枪机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2.采用超低照度≥200万(1920×1080) 像素，1/2.7英寸CMOS图像传感器，低照度（彩色≦0.01Lx,黑白≦0.001Lx）； 焦距：2.7mm~13.5mm；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3.输出≥200万（1920*1080），达到高分辨率实时或高帧率图像输出；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4.支持H.264、H.265、MPEG-4视频编码，支持MPEG Layer II、G711和AAC音频编码标准；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5.支持感兴趣区域(ROI)编码，保证有用图像质量；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6.支持可伸缩视频编码（SVC）技术，可根据网络环境，自适应传输码率；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7.支持三码流，ACF（活动帧率控制）；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8.支持宽动态，3D降噪、强光抑制、背光补偿；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9.支持≥128G micro SD卡存储、报警等接口及录像断网续传；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10.支持DC12V/POE;DC12V/AC24V/POE供电方式；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11.安装方式：壁挂，配套支架安装。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存储卡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1.规格：与摄像机配套，128G，U3 V30 A2 4K 读速170MB/s switch内存卡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2.安装方式：摄像机内安装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企业级硬盘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1.规格：8TB 256MB 7200RPM CMR垂直 SATA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2.安装方式：存储槽位内安装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屏蔽仪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1.阻断工作频率范围：50MHz-5850MHz；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2.侦测引导阻断频率范围：无缝覆盖50MHz-3000MHz（支持扩展）；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3.手机信号屏蔽：能够屏蔽电信、移动、联通的2G/3G/4G/5G手机信号(视当地环境手机基站＞300米时，可有效屏蔽)；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4.蓝牙/WIFI信号屏蔽：能够屏蔽2400MHz-2483.5MHz（2.4G）蓝牙信号以及2400MHz-2483.5MHz（2.4G）、5725MHz-5850MHz（5.8G）WIFI信号；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5.阻断方式：对侦测引导阻断频率范围内的专业作弊信号，采用侦测引导阻断方式，对专业作弊信号实现点对点的精准阻断；对2G/3G/4G各种制式的手机信号和蓝牙/WIFI信号采用直接阻断方式；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6.并发阻断：专业作弊信号（手机信号/WIFI/蓝牙信号通道除外）支持不少于22路并发阻断；</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8.安装方式：壁挂安装。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媒体信息箱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1.规格：300*400，含6位5孔排插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2.安装方式：壁挂安装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拾音器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1.采用高灵敏度低噪声全指向驻极体电容型咪头，防潮设计，内置高速DSP数字信号处理器；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2.输出阻抗：600Ω非平衡；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3.工作电压：DC 6-15V，工作电流：18mA；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4.灵敏度：-33dB；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5.频率范围：20Hz-20kHz；</w:t>
            </w:r>
            <w:r>
              <w:rPr>
                <w:rFonts w:hint="eastAsia" w:ascii="宋体" w:hAnsi="宋体" w:eastAsia="宋体" w:cs="宋体"/>
                <w:i w:val="0"/>
                <w:iCs w:val="0"/>
                <w:color w:val="000000"/>
                <w:sz w:val="16"/>
                <w:szCs w:val="16"/>
                <w:highlight w:val="none"/>
                <w:u w:val="none"/>
                <w:lang w:val="en-US" w:eastAsia="zh-CN" w:bidi="ar"/>
              </w:rPr>
            </w:r>
            <w:r/>
          </w:p>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6.输出信号幅度：2.5Vpp/-35dB；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7.信噪比：80dB （1米40 dB音源）40dB （10米40 dB音源）1KHz at 1 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8.动态范围：104 dB（1kHz at Max dB SPL），最大输出电平：2.8Vrms/8Vpp(@Vcc=12V,THD＜1%)，驻极体最大承受声压：120dB SPL(f=1KHz,THD 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9.其它：采用ABS阻燃环保塑料外壳、特氟龙PTFE高温阻燃引线。传输距离：＞1000m；具有150㎡的拾音面积，有效距离可手动调节。具有雷击保护、电源极性反接保护、ESD静电防护等；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10.安装方式：吸顶安装。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网络时钟</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1.接口：RJ45，支持标准NTP（兼容第三方标准NTP服务器，可以实现时间精准同步）、TPC/IP协议；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2.具有主动同步功能，在外部时码驱动下，子钟间同步时差不超过100us。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3.支持自动消除累积误差，连续运行无累积误差，无校时信号自动切换到内部时钟状态（配备内部锂电池）；</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4.显示方式：数码管，显示尺寸：4英寸；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5.显示驱动：恒流源驱动；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6.支持开机全部数码管自动自检功能；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7.显示内容：“时分”；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8.须支持壁挂方式安装和吊装方式安装；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9.平均使用寿命〉=10万小时，MTBF〉=2万小时；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10.配置DC 12V电源适配器；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11.配有时间校准软件；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12.安装方式：壁挂安装。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考场接入交换机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 8个10/100/1000Base-T以太网端口，转发能力10Mpps,100W POE供电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2.安装方式：多媒体信息箱内安装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24口接入交换机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1.24个10/100/1000Base-T自适应以太网端口，4个1000BASE-X SFP端口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2.交换容量326G，包转发率126Mpps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标准化考点核心交换机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1.规格：交换容量7.56Tbpss，包转发率：396Mpps；上行千兆光口，下行用24个10/100/1000Base-T自适应以太网端口，8个100/1000BASE-X combo SFP口，4个1/10GE SFP+口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2.安装方式：机架式安装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单口信息面板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1.规格：86型，含金属底盒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2.安装方式：明装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网络跳线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规格：2米</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服务器机柜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1.规格：600*1200*2000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2.安装方式：落地安装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3.金属网眼门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壁挂机柜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1.规格：6u</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2.安装方式：壁挂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电源控制箱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1.规格;定制，含空开漏保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2.安装方式:壁挂安装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不间断电源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1.规格：6KVA，配备电池框，输出电路空开</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2.市电输入电缆3*6m2，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3.包含接线端子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4.12v100AH电池16节，包含电池连接线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标准化考场防火墙</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1.规格：10/100/1000Base-T自适应以太网端口，2个Combo口；带机量800台，吞吐量400M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标考专用网络流媒体存储平台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1.规格：符合《国家教育考试网上巡查系统视频标准技术规范（2017版）》及江苏考试院要求。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2.可根据通道码流值、已知硬盘容量等信息，计算可以获取录像最大保留时长或已知需要保存的最大录像时长，推荐需要装配的硬盘总容量大小。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3.当硬盘出现分区故障或硬盘故障时，录像可切换到功能正常的下一分区或下一硬盘进行存储。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通过浏览器设置录像或图片的水印字符，当录像或图片文件被篡改后。可给出相应的提示信息；支持用户操作时，涉及到服务器内敏感数据的信令交互。采用数字信封技术加密传输；支持码流采用AES256加密传输，或支持码流采用TLS通道加密传输；系统后台配置数据、账户信息和密钥数据均采用AES256加密技术存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5.安装方式：机架式安装。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枪机支架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1.摄像机配套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2.含膨胀管、膨胀螺丝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3.安装方式：壁挂/吊装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枪机电源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1.摄像机配套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2.DC12V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室外监控防水盒</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定制壁挂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光纤收发器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1.规格：千兆单纤，3km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SIP转发管理三合一服务器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1.规格:符合《国家教育考试网上巡查系统视频标准技术规范（2017版）》及江苏考试院要求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2.支持手机 APP登录巡查管理平台；支持跨平台(Android/windows)播放本级、下级实时视频图像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3.支持与北向系统(综合考务平台)提供数据接口，包括提供设备资源数据接口、视频调用接口、SIP资源接口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网上巡查管理软件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1.规格：符合《国家教育考试网上巡查系统视频标准技术规范（2017版）》及江苏考试院要求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2.安装方式：计算机内安装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屏蔽服务器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1.规格：符合《国家教育考试网上巡查系统视频标准技术规范（2017版）》及江苏考试院要求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2.安装方式：机架式安装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侦测服务器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1.规格：符合《国家教育考试网上巡查系统视频标准技术规范（2017版）》及江苏考试院要求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2.安装方式：机架式安装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光纤配线架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1.12口SC模块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1.规格：两联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2.安装方式：现场定制安装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防静电地板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1.规格：600*600mm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2.陶瓷全钢阻燃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3.承重：1000公斤</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4.含支架安装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机房接地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1.材质规格:紫铜排3*30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2.铜排固定端绝缘处理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总等电位联结端子箱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2.规格:符合规范要求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保密柜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1.规格：W900*D430*H1850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2.符合标准化考场要求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八木全向天线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1.尺寸1.2米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2.含抱箍安装紧固件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全向蘑菇头天线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N母型接头</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考务专线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1000Mvpn专线，连接至市考试院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二十五、食堂消费系统</w:t>
            </w:r>
            <w:r>
              <w:rPr>
                <w:rFonts w:hint="eastAsia" w:ascii="宋体" w:hAnsi="宋体" w:eastAsia="宋体" w:cs="宋体"/>
                <w:b/>
                <w:bCs/>
                <w:i w:val="0"/>
                <w:iCs w:val="0"/>
                <w:color w:val="000000"/>
                <w:sz w:val="20"/>
                <w:szCs w:val="20"/>
                <w:highlight w:val="none"/>
                <w:u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1.尺寸：2U机架式服务器机箱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2.处理器：1颗国产化ARM架构kunpeng CPU，24核 主频2.5GHz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3.内存：配置64G内存（2根32G DDR4 ECC内存条）4个DDR4 DIMM插槽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4.硬盘：2块4T及以上 3.5英寸 SATA 热插拔机械硬盘，最大支持8块3.5英寸/2.5英寸的SAS/SATA机械硬盘或固态硬盘</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5.电源：2个900W交流电源模块，支持1+1冗余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6.风扇：4个热拔插风扇，支持N+1冗余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7.RAID卡：SAS3408无缓存，支持RAID 0,1,10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智慧餐饮云平台软件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rPr>
              <w:suppressLineNumbers w:val="0"/>
            </w:pPr>
            <w:r>
              <w:rPr>
                <w:rFonts w:hint="eastAsia" w:ascii="宋体" w:hAnsi="宋体" w:eastAsia="宋体" w:cs="宋体"/>
                <w:i w:val="0"/>
                <w:iCs w:val="0"/>
                <w:color w:val="000000"/>
                <w:sz w:val="16"/>
                <w:szCs w:val="16"/>
                <w:highlight w:val="none"/>
                <w:u w:val="none"/>
                <w:lang w:val="en-US" w:eastAsia="zh-CN" w:bidi="ar"/>
              </w:rPr>
              <w:t xml:space="preserve">1、本地化部署，软件采用B/S架构。</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2、支持国产服务器，操作系统。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3、智慧食堂功能：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数据总览：全可视化数据图文展示，营业额，用户数，订单数，均单价，审批流程，食堂档口营业统计，服务器运行监控，营业餐次占比，订单类型占比，满意度排行，档口营业额，菜品利润排行，用户画像分析，次数，金额，沉默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（2）基础设置：移动端，食堂档口管理，餐具管理，支付管理，算法管理；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（3）用户管理：用户自助，用户资料，银行调动，成本中心，离职管理，用户标签，位置信息；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账户管理：账户状态，批量操作记录，账户设置，操作项目，补贴导入，账户消费补扣，消费明细，消费汇总，钱包汇总，充值体现，审批体现，充值明细，充值汇总，体现汇总，充值撤销明细，账户冻结，定时规则，转入转出，冻结明细，解冻明细，补贴管理，补贴规则，明细，汇总，红包管理，发放，明细，汇总，账户流水表，汇总表，分类汇总，钱包汇总，操作员汇总，财务对账，对账对比，处理明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（5）设备管理：消费机，自选餐线，称重餐线，自助点餐，后厨设备，设备日志，打印机，设备编号，设备名称，当前菜品，通讯状态，设备版本号；</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（6）菜品菜谱：系统不低于1500种的原料营养成分，菜品库菜品不低于100个，能有菜谱排菜计划；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（7）订单管理：线下消费统计，线上消费统计，自助餐统计，报价统计，接第三方商城统计；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（8）报表中心：经营分析，营业分析，用户分析，菜品分析，设备分析，营业收入明细，汇总，支付渠道汇总，商品营收汇总，菜品，商品销售汇总，钱包收入汇总，异地消费汇总；</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（9）营销中心：就餐规则，计费规则，扣款规则，自定义年段，充值规则，餐券管理，电子，纸质餐具的管理，汇总，发放，明细；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（10）通知中心：自动通知，群发通知，通知统计，临时通知，打印信息，系统日志；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（11）商超管理：超市收银，超市订单，超市设备，营业收入表，营业分析报表；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（12）健康管理：基础配置，人员档案，饮食健康，健康科普，体检管理；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（13）审批管理：审批配置流程，已审批，待审批查询；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 (14) 成品及报废处理：销售毛利明细表，销售毛利汇总报表，菜品成品回来，菜品汇总表，菜品处置汇总，加工废弃管理，加工废弃汇总表，用餐明细，用户餐余汇总，残余分数设置。</w:t>
            </w:r>
            <w:r>
              <w:rPr>
                <w:rFonts w:hint="eastAsia" w:ascii="宋体" w:hAnsi="宋体" w:eastAsia="宋体" w:cs="宋体"/>
                <w:i w:val="0"/>
                <w:iCs w:val="0"/>
                <w:color w:val="000000"/>
                <w:sz w:val="16"/>
                <w:szCs w:val="16"/>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后台发卡器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具备发卡、写卡功能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管理电脑</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1.CUP:4核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2.内存:8G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3.机械硬盘:1Tb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4.显示器:21.5寸</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5.包含无线鼠标键盘</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人脸双屏消费机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1.处理器：CPU 四核 64 位 CORTEX-A55、主频 2.0GHz，NPU 算力 1TOPS。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2.存储：内存 2GB（可扩展）、硬盘 16GB（可扩展）。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3.用户显示屏：11.6 英寸电容触摸屏，分辨率 1920*1080，支持多点触控。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4.操作触摸屏：11.6 英寸电容触摸屏，分辨率 1920*1080，支持多点触控。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5.人脸识别摄像头：200 万像素红外双目摄像头。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6.读卡：距离 30mm 以内、区域 45*45mm、识别时间小于 0.2s。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7.扫码：距离 60mm 以内、识别时间小于 0.2s。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8.扬声器：8Ω*5W*2。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9.通讯：WiFi/WLAN/4G。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10.使用环境：温度 -10℃-40℃，湿度 5%-95% 无凝结。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11.电源：12V/5A。</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二十六、LED显示系统</w:t>
            </w:r>
            <w:r>
              <w:rPr>
                <w:rFonts w:hint="eastAsia" w:ascii="宋体" w:hAnsi="宋体" w:eastAsia="宋体" w:cs="宋体"/>
                <w:b/>
                <w:bCs/>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室内全彩LED显示屏II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屏体尺寸：5120*2880mm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1、像素点间距≤2mm，像素密度≥250000点/㎡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2、色度均匀性：±0.002 (Cx, Cy 之内)，亮度鉴别等级： Bj≥20，换帧频率：50/60/120Hz，刷新率≥3840Hz，亮度均匀性：≥95%，模组像素失控率≤0.000001。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3、平整度等级：LED 显示屏模组的平整度等级 P 测量值≤0.1mm，模组物理拼缝：LED显示屏的模组物理拼缝精度测量值≤0.1mm。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4、阻燃等级：PCB 板及后盖板满足 V-0 级要求。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5、在正常工作环境下，产品老化168h,不出现电、机械或操作的故障。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6、白场色温误差:色温在 100%， 75%,，50%,，25%四档电平白场调节色温误差≤±200K。</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7、白场模组色温:出厂色温为9300K,支持软件调节，2000K～14000K可调。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锤击测试：依据标准对外界机械碰撞的防护等级的测试方法及测试器具，摆锤重量5kg,跌落高度400mm,冲击能量20J,在样品表面选5个点，每个点冲击1次，显示屏箱体表面通过IK10碰撞防护等级要求，表面无损坏，通电后可以正常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9、硬度测试：依据铅笔刮划值标准进行防刮花检测达到4H硬度标准。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10、灰度等级：低亮高灰支持软件实现不同亮度情况下，灰度 10-14bit 设置，100%亮度时，灰度等级14bit；75%亮度时，灰度等级12bit；50%亮度时，灰度等级12bit；20% 亮度时，灰度等级10bit；彩色信号处理，处理深度：＞14bit。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11、灯珠封装：采用SMD黑灯封装，采用全黑基板，黑色哑光封装，对比度高，无镜面反射。</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8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1、支持2路视频源同时输入，包含1路HDMI 输入，1路HDMI或DP二选一输入；支持最大8192 像素（超宽），8192像素（超高）超清视频输入。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2、支持1U标准机架安装，提供8个千兆网口，单网口最大带载65万像素，设备最大带载520万像素；支持最大16384像素（超宽）、16384像素（超高）输出； 拥有视频输入接口：3个，包含2个HDMI、1个DP； 拥有视频输出接口：8个，包含8个RJ45千兆输出网口； 拥有RJ45百兆控制网口1个；RS232接口1个；RS485接口一个；USB2.0接口1个；3.5mm音频IN接口1个；3.5mm音频OUT接口1个；HDMI环路输出接口1个。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5、支持单独配置每一路输入接口的颜色空间范围，可以选择：有限范围、完全范围和自动。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6、支持客户端或前面板设置audio in或任一视频源作为音频输入，支持客户端或前面板开关、调节音量。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7、支持2个视频图层、1个字幕图层、1个底图图层；视频图层支持窗口叠加和层级调整，支持自由调整窗口位置和大小；支持窗口可任意指定输入视频源，同时支持单路视频源复制到所有窗口显示。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9、支持设置LED屏预存画面，可设置异常处理方式及开机画面； 支持选择本地图片并预览预存画面效果； 支持启用开机画面、设置显示时间。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10、支持画面控制：正常显示、黑屏、冻结（画面锁定）。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11、支持RGB8:8:8、YCrCb4:2:2、YCrCb4:4:4采集格式配置。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12、支持监控硬件信息，包括发送盒状态、接收卡温度、接收卡电压和接收卡误码率等。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13、支持R、G、B三色各100级调节；支持通过客户端、PAD等进行调节。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20KW智能配电柜（高500*长400*宽160 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1.分路延时启动/关闭 每台配电箱最多可以做到1-8路延时启动/关闭，每路延时间隔时间可自定义（0-999S）出厂设置2S。</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2.实体按键/遥控器 支持一键启动/关闭，两键遥控（带天线）315Mhz频率。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3.独立空调控制回路 可设置定时启动或与环境温度湿度探头联动控制。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4.门磁告警 实时监控门磁状态，门被非法打开时告警。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5.支持第三方中控 提供Modbus-RTU/UDP协议接口给中控系统调用。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6.环境温湿度探头，环境高温自动断电，告警动作阈值可在0-100℃范围内自由设定，温湿度数据实时监测，温湿度探头为RS485通信接口，支持ModBUS-RTU通信规约，可以长距离传输，探头标配80cm线。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7.零线温度 采用高精度接触式测温传感器，实现零线高温自动断电，告警动作阈值可在0-100℃范围内自由设定。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8.烟雾探头 烟雾断电/报警，标配3米线，实测支持50米延长。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9.定时开关 每天可以设置4组开关时间，可以按照星期来选择开通和关闭定时任务。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10.SQLlite专用数据库 按照操作/告警/运行三大类别数据，独立存储，数据库记录容量高达10万条+，安全级别搞，防篡改设计。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11.黑盒子安全存储芯片 支持告警记录、操作日志脱网后独立存储功能。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12.上电启动 可设置为上电自启动记忆功能，方便无人值守场合。</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13.电能监测 可接入数字电表，支持过压/欠压告警自动断电功能。</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14.运行环境 软件为中英文双语界面，支持银河麒麟、统信、鸿蒙HarmonyOS等国产操作系统。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15.告警通知/OTA PLC蜂鸣器告警/电脑强制弹窗提醒,支持OTA升级功能。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1、结构支架现场焊接、组装；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2、材料选用镀锌本色方案、矩管；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3、采用落地安装或壁挂安装结构；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4、结合产品及现场环境需求采用前维护或后维护结构；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5、显示屏四周默认采用黑钛金不锈钢包边，包边宽度小于50mm。</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室外LED显示屏I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屏体尺寸：4160*2400mm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1.LED像素点间距≤4mm；像素密度≥62500点/m²。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2.模组电源接口采用4P接插头，免工具维护，防呆设计预防接错电源线短路导致的烧毁模组；箱体支持任意方向、任意造型拼接，画面均匀一致，无黑线无拼接缝。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3.显示屏亮度≥4500cd/m2；亮度调节范围：0-100%亮度可调，支持自动/手动：可随环境亮度的变化调节。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4.灯芯各色光的波长误差值在±1nm之内，每个灯芯的亮度误差≤1%,拍照等级≥16Bit。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5.显示屏水平和垂直视角≥175°；亮度均匀性≥99.5%，色度均匀性±0.001Cx、Cy之内。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6.显示屏色温支持1000K-18000K可调, 色温调节100%, 75%, 50%, 25%时，色温误差100K；对比度≥10000：1。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7.模组间拼缝≤0.1mm，箱体间缝隙≤0.1mm。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8.支持多bin色度校正，校正数据存储在模组里，采用色彩管理系统，在LED控制系统对视频解 码后，添加二次过滤显示算法，对显示屏每一个发光 二极管进行逐点16位颜色校正。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9.投标产品的最大功耗≤800W/m2;平均功耗≤300W/m2。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10.满足盐雾10级要求，整机防护等级≥IP65。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11.LED屏体单元电源插头或电源接 入端子与外壳裸露金属部件之 间绝缘电阻在正常大气条件下≥200MΩ,湿热条件下≥5MΩ。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 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1U标准机架安装，提供6个千兆网口，单网口最大带载65万像素，最大带载390万像素；支持超宽8192像素，超高4320像素输出；产品拥有视频输入接口：2个，包含两个HDMI；拥有视频输出接口：6个，包含6个RJ45千兆输出网口；拥有RJ45百兆控制网口1个；RS232接口1个；USB2.0接口1个；音频OUT接口一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2、支持2路HDMI二选一输入，单路支持1920x1080@60帧或者4096x2160@30帧输入；支持超宽8192像素，超高4320像素输入。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具备智能节能功能，自动检测当前环境是否有人，无人时自动调暗屏幕画面或黑屏；支持同时接入3个以上人体检测传感器；支持设置从无人到熄屏的时间；支持防动物误触发；支持无视频信号输入时，自动黑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4、支持亮度调节（外接光照度传感器）；支持手动方式亮度调节和自动亮度调节；支持定时亮度调节；根据环境光线强弱来自动调节亮度； 支持多台设备通过客户端、PAD同时进行亮度调节。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5、支持设置LED屏预存画面，可设置异常处理方式及开机画面；支持选择本地图片并预览预存画面效果；支持启用开机画面、设置显示时间。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6、支持手动和自动智能除湿（缓慢点亮LED灯），除湿过程中有明确的除湿进度信息。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信息发布终端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1、操作系统：Android 8.1，内存：2 GB DDR3 RAM；存储：16GB EMMC。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2、支持图片、文字、富文本、视频信息的即时发布。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3、支持插播、指定时间段播放、周期播放和垫片播放。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4、支持1、2、3、4、5多种分屏；图片、文字、视频同时播放。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5、支持MPEG-4/WMV v9/H.264/H.265/WMV3/MIDI/MP3/AAC。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6、设备应具有解码显示功能， 支持 H.264, H.265 解码显示,H.264 编码视频、H.265 编码视频，可以正常解码，播放流畅、不卡顿。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7、支持远程IPC实时拉流，支持码流的解码和显示输出,终端应能正常  显示IPC的实时视频画面。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8、支持通过HDMI接口驱动 1080P、4K 的屏幕进行画面输出显示，可以以3840×2160、1920×1080、2160× 3840、1080×1920 的分辨率点亮液 晶显示器，正常显示画面内容。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9、支持显示格式为 bmp、jpg、png、 tif、gif 的图片，支持10种以上的图片翻页方式。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10、支持离线本地播放功能，支持快速 播放行业模板等多种本地节目模式，支持本地多节目编排，实现自定义计划。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11、支持U盘快速播放，在U盘根目录指定文件夹放入图片、视频素材能够自动轮播。</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10KW智能配电柜（高500*长400*宽160 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输入使用标准三相五线制、输出使用单相三线制，可实现多路延时供电。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手动控制、自动远程控制、远程中控控制、时控控制。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支持一键启停，分步上电、断电。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串口RS485和网口通讯（MODBUS-RTU、TCP），支持工作状态和电参数等实时显示。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漏电保护、短路保护、防雷保护、高温断电、烟雾断电等防护功能。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音频设备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放大器类型：D类功率放大电路设计，损耗小具备90%以上的放大效率。</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智待机功率小于3W，保障7×24小时不间断工作。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一个总音量调节旋钮，统一控制所有线路和话筒音量，两段参量均衡调节旋钮，用于调节高低音改善音质。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每路线路输入音量、每路话筒音量均有独立调节旋钮控制音量大小。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具有开关播放MP3功能按键：包括蓝牙、收音机、USB/SD卡播放，小屏幕显示播放状态。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带MP3播放器，可播放U盘、SD卡内的音频节目，最大可支持32G。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带FM收音功能，可接收频率88-108MHz电台节目。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6路音源输入，其中3路标准线路输入接口，3路标准话筒输入接口。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1路音源输出，可环接至下一台功放音频输入接口。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防水音柱：×2。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扬声器单元：5寸低音×1/25芯驱动高音。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额定功率（PHC）：60W。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灵敏度（1kHz,1米）：91dB±3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有效频率范围（-10dB）：80-18kHz。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额定电压：100V。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输入接口：2-芯连接线。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接线端颜色：棕色、蓝色。</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显示屏结构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结构主体由钢材焊接制作，焊接处防锈处理，四周进行包边装饰，满足显示屏安装及建筑承重要求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室外LED显示屏II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屏体尺寸：10880*6080mm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1、LED像素点间距≤3.07mm；像素密度≥105625点/m²。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2、模组电源接口采用4P接插头，免工具维护，防呆设计预防接错电源线短路导致的烧毁模组；箱体支持任意方向、任意造型拼接，画面均匀一致，无黑线无拼接缝。</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3、显示屏亮度≥4500cd/m2；亮度调节范围：0-100%亮度可调，支持自动/手动：可随环境亮度的变化调节。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4、灯芯各色光的波长误差值在±1nm之内，每个灯芯的亮度误差≤1%,拍照等级≥16Bit。</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5、显示屏水平和垂直视角≥175°；亮度均匀性≥99.5%，色度均匀性±0.001Cx、Cy之内。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6、显示屏色温支持1000K-18000K可调, 色温调节100%, 75%, 50%, 25%时，色温误差100K；对比度≥10000：1。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7、模组间拼缝≤0.1mm，箱体间缝隙≤0.1mm。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8、支持多bin色度校正，校正数据存储在模组里，采用色彩管理系统，在LED控制系统对视频解 码后，添加二次过滤显示算法，对显示屏每一个发光 二极管进行逐点16位颜色校正。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9、投标产品的最大功耗≤800W/m2;平均功耗≤300W/m2。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10、满足盐雾10级要求，整机防护等级≥IP65。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11、LED屏体单元电源插头或电源接 入端子与外壳裸露金属部件之 间绝缘电阻在正常大气条件下≥200MΩ,湿热条件下≥5MΩ。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 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1、支持1U标准机架安装，提供16个千兆网口，单网口最大带载65万像素，设备最大带载1040万像素；支持最大16384像素（超宽），16384像素（超高）输出； 拥有视频输入接口：7个，包含6个HDMI、1个DP； 拥有视频输出接口：16个，包含16个RJ45千兆输出网口； 拥有RJ45百兆控制网口1个；RS232接口1个；USB2.0接口1个；3.5mm音频IN接口1个，3.5mm音频OUT接口1个；HDMI环路输出接口1个。</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2、支持设置字幕位置、大小、颜色，支持设置字幕背景色且支持字幕背景透明；支持静态和动态字幕，且动态字幕可设置字幕滚动方向和速度。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3、支持单独配置每一路输入接口的颜色空间范围，可以选择：有限范围、完全范围和自动。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4、支持客户端或前面板设置audio in或任一视频源作为音频输入，支持客户端或前面板开关、调节音量。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5、支持6个视频图层、1个字幕图层、1个底图图层；视频图层支持窗口叠加和层级调整，支持自由调整窗口位置和大小；支持窗口可任意指定输入视频源，同时支持单路视频源复制到所有窗口显示。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6、支持保存20个预案，预案包含窗口及视频源信息、字幕信息、音频信息；支持对预案进行编辑操作，包含新增、删除、保存、覆盖和加载；支持预案缩略图，在加载之前预览窗口间相对位置。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7、支持6路视频源同时输入，包含5路HDMI输入，1路HDMI或DP二选一输入；支持最大8192像素（超宽），8192像素（超高）高清视频输入。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8、支持监控硬件信息，包括发送盒状态、接收卡温度、接收卡电压和接收卡误码率等。  </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9、支持亮度调节；支持手动方式亮度调节和自动亮度调节；支持定时亮度调节；根据环境光线强弱来自动调节亮度；支持多台设备通过客户端、PAD同时进行亮度调节。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10、支持在线设备搜索，支持当前网段和其他网段的搜索；支持通过客户端对设备IP进行修改；支持日志查询和用户手册查询；支持远程控制设备重启。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11、支持手动和自动智能除湿，除湿过程中有明确的除湿进度信息。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12、支持将输入为30Hz的信号自动倍帧为60Hz的信号输出。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13、支持设备备份、输入源备份、网口备份，单台设备故障、单设备输入源异常、单网线异常时不影响图像画面。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14、支持平板多点触控及鼠标方式可视化控制LED设备； 支持预案切换、信号源切换、置顶全屏和坐标还原、图层操作（置顶、置底、上移一层、下移一层）、M×N开窗、画中画快速开窗、亮度调节、大屏开关、除湿开关、刷新、OSD 字幕本地回显开关、锁定。</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信息发布终端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1、操作系统：Android 8.1，内存：2 GB DDR3 RAM；存储：16GB EMMC。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2、支持图片、文字、富文本、视频信息的即时发布。</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3、支持插播、指定时间段播放、周期播放和垫片播放。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4、支持1、2、3、4、5多种分屏；图片、文字、视频同时播放。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5、支持MPEG-4/WMV v9/H.264/H.265/WMV3/MIDI/MP3/AAC。</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6、设备应具有解码显示功能， 支持 H.264, H.265 解码显示,H.264 编码视频、H.265 编码视 频，可以正常解码，播放流畅、 不卡顿。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7、支持远程IPC实时拉流，支持码流的解码和显示输出,终端应能正常  显示IPC的实时视频画面。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8、支持通过HDMI接口驱动 1080P、4K 的屏幕进行画面输出显示，可以以3840×2160、1920×1080、2160× 3840、1080×1920 的分辨率点亮液 晶显示器，正常显示画面内容。</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9、支持显示格式为 bmp、jpg、png、 tif、gif 的图片，支持10种以上的图片翻页方式。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10、支持离线本地播放功能，支持快速 播放行业模板等多种本地节目模式，支持本地多节目编排，实现自定义计划。</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11、支持U盘快速播放，在U盘根目录指定文件夹放入图片、视频素材能够自动轮播。</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配电柜 V</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70KW智能配电柜（高900*长690*宽285 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输入使用标准三相五线制、输出使用单相三线制，可实现多路延时供电；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手动控制、自动远程控制、远程中控控制、时控控制；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支持一键启停，分步上电、断电；</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串口RS485和网口通讯（MODBUS-RTU、TCP），支持工作状态和电参数等实时显示；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漏电保护、短路保护、防雷保护、高温断电、烟雾断电等防护功能。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音频设备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放大器类型：D类功率放大电路设计，损耗小具备90%以上的放大效率。</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待机功率小于3W，保障7×24小时不间断工作。</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一个总音量调节旋钮，统一控制所有线路和话筒音量，两段参量均衡调节旋钮，用于调节高低音改善音质。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每路线路输入音量、每路话筒音量均有独立调节旋钮控制音量大小。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具有开关播放MP3功能按键：包括蓝牙、收音机、USB/SD卡播放，小屏幕显示播放状态。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带MP3播放器，可播放U盘、SD卡内的音频节目，最大可支持32G。</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带FM收音功能，可接收频率88-108MHz电台节目。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6路音源输入，其中3路标准线路输入接口，3路标准话筒输入接口。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1路音源输出，可环接至下一台功放音频输入接口。</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防水音柱：×2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扬声器单元：5寸低音×1/25芯驱动高音</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额定功率（PHC）：60W</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灵敏度（1kHz,1米）：91dB±3 dB</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有效频率范围（-10dB）：80-18kHz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额定电压：100V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输入接口：2-芯连接线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接线端颜色：棕色、蓝色</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显示屏结构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结构主体由钢材焊接制作，焊接处防锈处理，四周进行包边装饰，满足显示屏安装及建筑承重要求</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基础及混凝土施工</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基础开挖、地笼制作、混凝土浇筑、地面恢复等施工内容，约13立方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高清解码器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1.9路HDMI输出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2.机柜内安装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LCD拼接屏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规格:55寸</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拼接屏支架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备注:含封板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二十七、机房工程</w:t>
            </w:r>
            <w:r>
              <w:rPr>
                <w:rFonts w:hint="eastAsia" w:ascii="宋体" w:hAnsi="宋体" w:eastAsia="宋体" w:cs="宋体"/>
                <w:b/>
                <w:bCs/>
                <w:i w:val="0"/>
                <w:iCs w:val="0"/>
                <w:color w:val="000000"/>
                <w:sz w:val="20"/>
                <w:szCs w:val="20"/>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浪涌保护器I</w:t>
            </w:r>
            <w:r>
              <w:rPr>
                <w:rFonts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1.参数:电压Un : 220/380V ，额定放电电流In :40kA（8/20µs），最大放电电流Imax: 80kA（8/20µs），电压保护水平Up: 2400V，前置空开或熔断器F: 40A,上引线 L/N: ≥4mm2,下引线 PE : ≥6 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 35mm DIN 导轨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浪涌保护器II</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1.参数：标称电压Un : 220V AC,最大持续工作电压Uc:440V AC,额定放电电流In : 20kA（8/20µs),最大放电电流Imax: 40kA（8/20µs),电压保护水平Up: 2200V,响应时间&lt;25ns,前置空开或熔断器F: 25A~40A,上引线 L/N: ≥4mm2,下引线 PE : ≥6 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 35mm DIN 导轨 ，EN60715标准须知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防雷插座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规格:5插位，220V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五孔插座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1.规格:220V,10A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2.安装方式:明装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接地母线</w:t>
            </w:r>
            <w:r>
              <w:rPr>
                <w:rFonts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1.规格:-3*30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2.材质:紫铜排</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绝缘子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规格:40*40-¢8</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接地连接线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规格:ZRBVR-1*16</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主干接地线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规格:ZRBVR-1*35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1.规格:5P</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2.含室外机与室内机连接的所有铜管、冷凝水管、遥控器、室外机不锈钢支架、控制线等</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数据中心智慧机柜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19"模块化专用网孔机柜,600*1200*2000mm(W*D*H),42U,黑色,单开网孔前门,双开网孔后门,含顶板、底板；不含机柜侧板，含2条85mm垂直理线板、接地组件：包含19英寸安装接地铜排（截面3*15mm2）、含2套PDU支架、并柜组件、前后门锁具、螺丝包，机柜支持上下进线，带4个普通运输脚轮、不含两侧侧板-微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智慧机柜侧板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技术参数:19"机柜配件,内嵌式侧板,配套1200*2000mm(W*H)机柜使用-微模块，含1个侧面</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快开盲板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技术参数:1U免工具安装盲板,快开方式-微模块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智慧机柜轻载托盘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技术参数:100kg承重开孔托盘,19",适配600宽1100深以上机柜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L型托架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技术参数:50kg承重L型托架1副(2只,左右各1）</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水平理线器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规格:482*44*80mm-微模块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束线器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金属环形束线圈，安装在机柜内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智慧机柜M型走线槽</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技术参数:顶部M型走线槽,尺寸:600*300*150mm(W*D*H),强弱分离,带隔板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智慧机柜顶后挡板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技术参数:19"机柜配件,600mm柜体顶部外侧挡板-微模块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灯带控制器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规格:通信接口：485;工作电压：DC8V--DC26V，默认12V或24V，配24V灯带时请使用24V供电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智慧模块化通道光源模组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长度600mm,RGB灯带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智慧模块化通道功能天窗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技术参数:功能天窗组件,包含冷通道天窗龙骨,抬高件,天窗,照明灯,长1200*宽600*高300mm,天窗全碳钢(不可翻转)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智慧模块化通道翻转天窗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技术参数:翻转天窗组件,包含冷通道天窗龙骨,抬高件,天窗,照明灯,长1200*宽600*高300mm,天窗全玻璃(可翻转)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智慧模块化通道门楣</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技术参数:门楣(带艺术字)-微模块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智慧机房门禁一体机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技术参数:人脸识别门禁控制一体机，支持人脸、刷卡、密码认证方式，可外接身份证、指纹、蓝牙、二维码功能模块</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指纹蓝牙模块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技术参数:指纹蓝牙模块，支持拓展指纹（1万指纹容量）识别、蓝牙开门功能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IC卡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1.存储容量：≥8Kbit，≥16个分区,每分区两组密码</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2.工作频率：≥13.56MHZ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3.通讯速度：≥106Kboud</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4.擦写次数：＞100000次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5.数据保存：＞10年</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通道控制器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技术参数:双排通道动环控制电源箱,含移门、天窗、照明、传感器等供电电源</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通道安装附件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技术参数:含通道附件包:照明开关,紧急按钮,出门按钮等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动环安装附件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技术参数:动环安装线缆包，含网线，通道预制线缆等</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智慧模块化通道跨通道走线桥架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详细参数:走线桥架,适用于宽度1200宽的冷通道</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智慧模块化双通道自动平移门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详细参数:自动平移门,双列,1200宽通道,1200深*2000高机柜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精密配电柜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一,A路输出侧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1.主路开关 A路(输入)：1*160A/3P,2,支路开关 A路(输出)：24*40A/1P PDU（负载5kWA路为15路主用9路备用）3,防雷模块：配置C级防雷模块。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二,B路输出侧</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1,主路开关 B路(输入)：1*160A/3P,2,支路开关 B路(输出)：24*40A/1P PDU（负载5kWB路为15路主用9路备用）3,防雷模块：配置C级防雷模块。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三,其他</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1,智能监测模块单元：具备主路和支路电气参数监测功能,面板配置触摸屏。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2.含柜体600*1200*2000(W*D*H),走线方式：上下进出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市电配电柜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630A进线总输入，包含微模块UPS输入、输出、维修旁路、列头柜输入、精密空调输入以及弱电UPS配电柜输入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弱电UPS配电柜</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200A市电总输入，包含弱电UPS输入、输出、维修旁路、弱电输出等配电柜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模块化UPS不间断电源</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详细参数:90kVA模块化UPS,15kVA模块,三进三出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模块化UPS功率模块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详细参数:15kVA功率模块,三进三出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铅酸蓄电池</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详细参数:铅酸蓄电池-12V150Ah，非阻燃</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电池架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详细参数:适用于四层双列32节150AH电池,含电池连接线</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直流断路器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详细参数:125A/4P</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电池开关箱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详细参数:不含开关,开关箱内可安装2只100-250A断路器,250A及以下均可兼容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智慧机柜专用普通PDU</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详细参数:PDU-32A输入,输出20*10A+4*16A-国标,上进线,不含线缆,端子接入</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列间精密空调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1.详细参数:恒温恒湿，湿膜加湿，变频压缩机，EC风机，风冷型，50kW制冷量，恒温恒湿，水平送风,普通室外机，前送风后回风水平送风,底接管,标配排水泵，支持自然排水及强排水,上下出线,380V/3P/50Hz,600*1200*2000mm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2.含精密空调配套紫铜管、冷凝水管、R410A制冷剂</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房间级精密空调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numPr>
                <w:ilvl w:val="0"/>
                <w:numId w:val="0"/>
              </w:numPr>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1.详细参数:风冷型，20kW制冷量，恒温恒湿，上送风,普通室外机，仅含室内外机不包含辅材;上送风,底接管,下出线,380V/3P/50Hz</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2.含精密空调配套紫铜管、冷凝水管、R410A制冷剂</w:t>
            </w:r>
            <w:r>
              <w:rPr>
                <w:rFonts w:hint="eastAsia" w:ascii="宋体" w:hAnsi="宋体" w:eastAsia="宋体" w:cs="宋体"/>
                <w:i w:val="0"/>
                <w:iCs w:val="0"/>
                <w:color w:val="000000"/>
                <w:sz w:val="16"/>
                <w:szCs w:val="16"/>
                <w:highlight w:val="none"/>
                <w:u w:val="none"/>
                <w:lang w:val="en-US" w:eastAsia="zh-CN" w:bidi="ar"/>
              </w:rPr>
            </w:r>
            <w:r/>
          </w:p>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该产品为政府强制采购节能产品，签订合同时提供国家确定的认证机构出具的、处于有效期之内的节能产品认证证书。</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智慧空调延长组件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延长组件,每个压机系统配置1套</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列间：H&gt;20或&lt;-5,或者H+L&gt;60，极限-10&lt;H&lt;35m，H+L&lt;=80（12kw：极限-10&lt;H&lt;25m，H+L&lt;=60）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房间级空调：H&gt;20或&lt;-5,或者H+L&gt;60，极限-10&lt;H&lt;35m，H+L&lt;=80（20kw及以下：极限-10&lt;H&lt;25m，H+L&lt;=60）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防雷组件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详细参数:6kV防雷模块，集成在室内机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监控触摸屏</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详细参数:32英寸本地电容触摸屏,分辨率1920*1080,带操作系统</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动环监控主机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1.详细参数:适用于双排通道监控主机-1U机架式安装；ARM架构、16*485，12V/500mA，1-6口RS232复用；12*DI，12V/100mA； 4*DO，12V/500mA，2*LAN，2USB；2 组，DC12V/2A，2芯接线端子；双电源输入AC220V，DC240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2.安装尺寸：1U机架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微动环监控平台系统软件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详细参数:B/S架构、提供首页门户、实时监控、报表管理、权限管理、报警管理、数据管理、时间组管理、系统管理等功能</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短信告警模块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详细参数:硬件：1个串口DB9（RS232/RS485/TTL）支持短信、电话告警服务接入,SIM：1.8/3V，支持移动、联通、电信网络</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温湿度传感器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详细参数:适用于双排通道，温湿度传感器,RS485</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烟雾探测器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规格:双排通道专用光电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红外传感器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详细参数:双排通道专用红外传感器,感应范围3-5米,延时可调,开关量输出</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声光报警器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详细参数:-108±3dB,DC12V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不定位式水浸控制器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功能:绳式非定位水浸传感器,配合非定位式水浸绳用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不定位漏水感应绳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详细参数:线长10米,包含引出线/终止端/固定胶贴夹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硬盘录像机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详细参数:8路双盘位,支持POE供电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详细参数:200万像素,1080P分辨率,POE供电</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硬盘</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详细参数:3.5"英寸,6TB容量,SATA 6Gb/S,缓存256MB,5400转</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氢气传感器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技术参数:测量范围：0-1000ppm/0-40000ppm;测量方式：电化学;测量精度：3%F.s;响应时间：小于30秒;波特率:2400/4800/9600;通讯端口：RS485;供电电源：12-24VDC;耗电：≤1.5W;运行温度：-20℃至50℃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1.规格:WDZC-YJV-4*70+1*35mm²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2.材质:铜芯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3.敷设方式、部位:管内或桥架敷设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4.电压等级（kV）:1KV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1.规格:WDZC-YJV-4*50+1*25mm²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2.材质:铜芯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3.敷设方式、部位:管内或桥架敷设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4.电压等级（kV）:1KV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1.规格:WDZC-YJV-5*16mm²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2.材质:铜芯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3.敷设方式、部位:管内或桥架敷设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4.电压等级（kV）:1KV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1.规格:WDZC-YJV-5*6mm²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2.材质:铜芯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3.敷设方式、部位:管内或桥架敷设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4.电压等级（kV）:1KV</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2.规格:ZR-BVR-1*50mm²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3.材质:铜质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1配线形式:管内敷设</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2.规格:ZR-RVV-3*6mm²</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3.材质:铜质</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设备支架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1.材质:型钢（综合考虑）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2.含除锈、刷油漆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kg</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64"/>
        </w:trPr>
        <w:tc>
          <w:tcPr>
            <w:gridSpan w:val="6"/>
            <w:tcBorders>
              <w:top w:val="single" w:color="000000" w:sz="4" w:space="0"/>
              <w:left w:val="single" w:color="000000" w:sz="4" w:space="0"/>
              <w:bottom w:val="single" w:color="000000" w:sz="4" w:space="0"/>
              <w:right w:val="single" w:color="000000" w:sz="4" w:space="0"/>
            </w:tcBorders>
            <w:tcW w:w="10070" w:type="dxa"/>
            <w:vAlign w:val="center"/>
            <w:textDirection w:val="lrTb"/>
            <w:noWrap/>
          </w:tcPr>
          <w:p>
            <w:pPr>
              <w:pStyle w:val="875"/>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二十八、综合管路</w:t>
            </w:r>
            <w:r>
              <w:rPr>
                <w:rFonts w:hint="eastAsia" w:ascii="宋体" w:hAnsi="宋体" w:eastAsia="宋体" w:cs="宋体"/>
                <w:b/>
                <w:bCs/>
                <w:i w:val="0"/>
                <w:iCs w:val="0"/>
                <w:color w:val="000000"/>
                <w:sz w:val="20"/>
                <w:szCs w:val="20"/>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桥架200*100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1.材质:镀锌桥架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2.型号:槽式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3.规格:200*100</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桥架支吊架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1.材质:型钢(综合考虑）</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2.含刷漆</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kg</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9101.26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3.配置形式:暗配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4.备注:含切割墙体、刨沟及恢复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3.配置形式:明配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3.配置形式:暗配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4.备注:含切割墙体、刨沟及恢复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3.配置形式:明配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4.含金属墙卡</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2.规格:DN32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3.配置形式:明配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4.含金属墙卡</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1.材质:JDG管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2.规格:DN32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3.配置形式:暗配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4.备注:含切割墙体、刨沟及恢复</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1.材质:镀锌钢管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2.规格:DN100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3.配置形式:埋地敷设</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1.规格:Φ75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3.连接方式:粘结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4.含所有管件</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接线盒（暗装）</w:t>
            </w:r>
            <w:r>
              <w:rPr>
                <w:rFonts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2.规格:86型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3.安装方式:暗装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接线盒（明装）</w:t>
            </w:r>
            <w:r>
              <w:rPr>
                <w:rFonts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2.规格:86型</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3.安装方式:明装</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手孔井</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1.规格:500*500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2.含井盖、井座</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1.土壤类别:三类土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2.挖土深度:综合考虑</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4016.04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回填土方</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875"/>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沟槽回填土方</w:t>
            </w:r>
            <w:r>
              <w:rPr>
                <w:rFonts w:hint="eastAsia" w:ascii="宋体" w:hAnsi="宋体" w:eastAsia="宋体" w:cs="宋体"/>
                <w:i w:val="0"/>
                <w:iCs w:val="0"/>
                <w:color w:val="000000"/>
                <w:sz w:val="16"/>
                <w:szCs w:val="16"/>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7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3932.43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87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954"/>
        <w:rPr>
          <w:rFonts w:hint="eastAsia"/>
        </w:rPr>
      </w:pPr>
      <w:r>
        <w:rPr>
          <w:rFonts w:hint="eastAsia"/>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75"/>
        <w:ind w:firstLine="480"/>
        <w:spacing w:line="0" w:lineRule="atLeast"/>
        <w:rPr>
          <w:rFonts w:hint="eastAsia" w:ascii="宋体" w:hAnsi="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rPr>
        <w:t xml:space="preserve">项目实施完成，供应商应完成文档整理，竣工文档是验收的必要条件；</w:t>
      </w:r>
      <w:r>
        <w:rPr>
          <w:rFonts w:hint="eastAsia" w:ascii="宋体" w:hAnsi="宋体" w:cs="宋体"/>
          <w:b w:val="0"/>
          <w:bCs w:val="0"/>
          <w:color w:val="000000"/>
          <w:sz w:val="24"/>
          <w:szCs w:val="24"/>
          <w:highlight w:val="none"/>
        </w:rPr>
      </w:r>
      <w:r/>
    </w:p>
    <w:p>
      <w:pPr>
        <w:pStyle w:val="875"/>
        <w:ind w:firstLine="480"/>
        <w:spacing w:line="0" w:lineRule="atLeast"/>
        <w:rPr>
          <w:rFonts w:hint="eastAsia" w:ascii="宋体" w:hAnsi="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rPr>
        <w:t xml:space="preserve">验收中标产品的相关</w:t>
      </w:r>
      <w:r>
        <w:rPr>
          <w:rFonts w:hint="eastAsia" w:ascii="宋体" w:hAnsi="宋体" w:cs="宋体"/>
          <w:b w:val="0"/>
          <w:bCs w:val="0"/>
          <w:color w:val="000000"/>
          <w:sz w:val="24"/>
          <w:szCs w:val="24"/>
          <w:highlight w:val="none"/>
          <w:lang w:val="en-US" w:eastAsia="zh-CN"/>
        </w:rPr>
        <w:t xml:space="preserve">参数及标准</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875"/>
        <w:ind w:firstLine="480"/>
        <w:spacing w:line="0" w:lineRule="atLeast"/>
        <w:rPr>
          <w:rFonts w:hint="eastAsia" w:ascii="宋体" w:hAnsi="宋体" w:cs="宋体"/>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③</w:t>
      </w:r>
      <w:r>
        <w:rPr>
          <w:rFonts w:hint="eastAsia" w:ascii="宋体" w:hAnsi="宋体" w:cs="宋体"/>
          <w:b w:val="0"/>
          <w:bCs w:val="0"/>
          <w:color w:val="000000"/>
          <w:sz w:val="24"/>
          <w:szCs w:val="24"/>
          <w:highlight w:val="none"/>
        </w:rPr>
        <w:t xml:space="preserve">所供货物符合国家规定的质量标准。</w:t>
      </w:r>
      <w:r>
        <w:rPr>
          <w:rFonts w:hint="eastAsia" w:ascii="宋体" w:hAnsi="宋体" w:cs="宋体"/>
          <w:b w:val="0"/>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（2）质保（维保）及售后要求</w:t>
      </w:r>
      <w:r>
        <w:rPr>
          <w:rFonts w:hint="eastAsia" w:ascii="宋体" w:hAnsi="宋体" w:eastAsia="宋体" w:cs="宋体"/>
          <w:b w:val="0"/>
          <w:bCs w:val="0"/>
          <w:color w:val="000000"/>
          <w:sz w:val="24"/>
          <w:szCs w:val="24"/>
          <w:highlight w:val="none"/>
          <w:lang w:val="en-US" w:eastAsia="zh-CN"/>
        </w:rPr>
      </w:r>
      <w:r/>
    </w:p>
    <w:p>
      <w:pPr>
        <w:pStyle w:val="875"/>
        <w:ind w:firstLine="480"/>
        <w:spacing w:line="0" w:lineRule="atLeast"/>
        <w:rPr>
          <w:rFonts w:hint="eastAsia" w:ascii="宋体" w:hAnsi="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rPr>
        <w:t xml:space="preserve">质保期要求：本项目所有产品均提供</w:t>
      </w:r>
      <w:r>
        <w:rPr>
          <w:rFonts w:hint="eastAsia" w:ascii="宋体" w:hAnsi="宋体" w:cs="宋体"/>
          <w:b w:val="0"/>
          <w:bCs w:val="0"/>
          <w:color w:val="000000"/>
          <w:sz w:val="24"/>
          <w:szCs w:val="24"/>
          <w:highlight w:val="none"/>
          <w:lang w:val="en-US" w:eastAsia="zh-CN"/>
        </w:rPr>
        <w:t xml:space="preserve">三</w:t>
      </w:r>
      <w:r>
        <w:rPr>
          <w:rFonts w:hint="eastAsia" w:ascii="宋体" w:hAnsi="宋体" w:cs="宋体"/>
          <w:b w:val="0"/>
          <w:bCs w:val="0"/>
          <w:color w:val="000000"/>
          <w:sz w:val="24"/>
          <w:szCs w:val="24"/>
          <w:highlight w:val="none"/>
        </w:rPr>
        <w:t xml:space="preserve">年质保服务</w:t>
      </w:r>
      <w:r>
        <w:rPr>
          <w:rFonts w:hint="eastAsia" w:ascii="宋体" w:hAnsi="宋体" w:cs="宋体"/>
          <w:b w:val="0"/>
          <w:bCs w:val="0"/>
          <w:color w:val="000000"/>
          <w:sz w:val="24"/>
          <w:szCs w:val="24"/>
          <w:highlight w:val="none"/>
          <w:lang w:eastAsia="zh-CN"/>
        </w:rPr>
        <w:t xml:space="preserve">，费用包含在本次报价中</w:t>
      </w:r>
      <w:r>
        <w:rPr>
          <w:rFonts w:hint="eastAsia" w:ascii="宋体" w:hAnsi="宋体" w:cs="宋体"/>
          <w:b w:val="0"/>
          <w:bCs w:val="0"/>
          <w:color w:val="000000"/>
          <w:sz w:val="24"/>
          <w:szCs w:val="24"/>
          <w:highlight w:val="none"/>
        </w:rPr>
        <w:t xml:space="preserve">。（质保期自双方签署验收报告之日起计算）。</w:t>
      </w:r>
      <w:r>
        <w:rPr>
          <w:rFonts w:hint="eastAsia" w:ascii="宋体" w:hAnsi="宋体" w:cs="宋体"/>
          <w:b w:val="0"/>
          <w:bCs w:val="0"/>
          <w:color w:val="000000"/>
          <w:sz w:val="24"/>
          <w:szCs w:val="24"/>
          <w:highlight w:val="none"/>
        </w:rPr>
      </w:r>
      <w:r/>
    </w:p>
    <w:p>
      <w:pPr>
        <w:pStyle w:val="875"/>
        <w:ind w:firstLine="480"/>
        <w:spacing w:line="264" w:lineRule="auto"/>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rPr>
        <w:t xml:space="preserve">供应商接到报修请求，7×24</w:t>
      </w:r>
      <w:r>
        <w:rPr>
          <w:rFonts w:hint="eastAsia" w:ascii="宋体" w:hAnsi="宋体" w:cs="宋体"/>
          <w:b w:val="0"/>
          <w:bCs w:val="0"/>
          <w:color w:val="000000"/>
          <w:sz w:val="24"/>
          <w:szCs w:val="24"/>
          <w:highlight w:val="none"/>
          <w:lang w:val="en-US" w:eastAsia="zh-CN"/>
        </w:rPr>
        <w:t xml:space="preserve">小时专人电话值守，</w:t>
      </w:r>
      <w:r>
        <w:rPr>
          <w:rFonts w:hint="eastAsia" w:ascii="宋体" w:hAnsi="宋体" w:cs="宋体"/>
          <w:b w:val="0"/>
          <w:bCs w:val="0"/>
          <w:color w:val="000000"/>
          <w:sz w:val="24"/>
          <w:szCs w:val="24"/>
          <w:highlight w:val="none"/>
        </w:rPr>
        <w:t xml:space="preserve">2小时内响应，</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小时内维修人员到达现场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6小时内解决问题。</w:t>
      </w:r>
      <w:r>
        <w:rPr>
          <w:rFonts w:ascii="宋体" w:hAnsi="宋体" w:eastAsia="宋体" w:cs="宋体"/>
          <w:b w:val="0"/>
          <w:bCs w:val="0"/>
          <w:color w:val="000000"/>
          <w:sz w:val="24"/>
          <w:szCs w:val="24"/>
          <w:highlight w:val="none"/>
          <w:lang w:val="en-US" w:eastAsia="zh-CN"/>
        </w:rPr>
      </w:r>
      <w:r/>
    </w:p>
    <w:p>
      <w:pPr>
        <w:pStyle w:val="875"/>
        <w:numPr>
          <w:ilvl w:val="0"/>
          <w:numId w:val="0"/>
        </w:numPr>
        <w:ind w:firstLine="480"/>
        <w:spacing w:line="264" w:lineRule="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）人员要求</w:t>
      </w:r>
      <w:r>
        <w:rPr>
          <w:rFonts w:hint="eastAsia" w:ascii="宋体" w:hAnsi="宋体" w:cs="宋体"/>
          <w:b w:val="0"/>
          <w:bCs w:val="0"/>
          <w:color w:val="000000"/>
          <w:sz w:val="24"/>
          <w:szCs w:val="24"/>
          <w:highlight w:val="none"/>
          <w:lang w:eastAsia="zh-CN"/>
        </w:rPr>
      </w:r>
      <w:r/>
    </w:p>
    <w:p>
      <w:pPr>
        <w:pStyle w:val="875"/>
        <w:ind w:firstLine="480"/>
        <w:spacing w:line="0" w:lineRule="atLeast"/>
        <w:rPr>
          <w:rFonts w:hint="eastAsia" w:ascii="宋体" w:hAnsi="宋体" w:eastAsia="宋体" w:cs="宋体"/>
          <w:color w:val="000000"/>
          <w:sz w:val="24"/>
          <w:szCs w:val="24"/>
          <w:highlight w:val="none"/>
          <w:lang w:eastAsia="zh-CN"/>
        </w:rPr>
      </w:pPr>
      <w:r>
        <w:rPr>
          <w:rFonts w:ascii="宋体" w:hAnsi="宋体" w:eastAsia="宋体" w:cs="宋体"/>
          <w:b w:val="0"/>
          <w:bCs w:val="0"/>
          <w:color w:val="000000"/>
          <w:sz w:val="24"/>
          <w:szCs w:val="24"/>
          <w:highlight w:val="none"/>
          <w:lang w:val="en-US" w:eastAsia="zh-CN"/>
        </w:rPr>
        <w:t xml:space="preserve">①</w:t>
      </w:r>
      <w:r>
        <w:rPr>
          <w:rFonts w:ascii="宋体" w:hAnsi="宋体" w:eastAsia="宋体" w:cs="宋体"/>
          <w:color w:val="000000"/>
          <w:sz w:val="24"/>
          <w:szCs w:val="24"/>
          <w:highlight w:val="none"/>
          <w:lang w:eastAsia="zh-CN"/>
        </w:rPr>
        <w:t xml:space="preserve">项目负责人（项目经理）</w:t>
      </w:r>
      <w:r>
        <w:rPr>
          <w:rFonts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eastAsia="zh-CN"/>
        </w:rPr>
      </w:r>
      <w:r/>
    </w:p>
    <w:p>
      <w:pPr>
        <w:pStyle w:val="875"/>
        <w:ind w:firstLine="480"/>
        <w:spacing w:line="0" w:lineRule="atLeast"/>
        <w:rPr>
          <w:rFonts w:hint="eastAsia" w:ascii="宋体" w:hAnsi="宋体" w:eastAsia="宋体" w:cs="宋体"/>
          <w:color w:val="000000"/>
          <w:sz w:val="24"/>
          <w:szCs w:val="24"/>
          <w:highlight w:val="none"/>
          <w:lang w:eastAsia="zh-CN"/>
        </w:rPr>
      </w:pPr>
      <w:r>
        <w:rPr>
          <w:rFonts w:ascii="宋体" w:hAnsi="宋体" w:eastAsia="宋体" w:cs="宋体"/>
          <w:b w:val="0"/>
          <w:bCs w:val="0"/>
          <w:color w:val="000000"/>
          <w:sz w:val="24"/>
          <w:szCs w:val="24"/>
          <w:highlight w:val="none"/>
          <w:lang w:val="en-US" w:eastAsia="zh-CN"/>
        </w:rPr>
        <w:t xml:space="preserve">②</w:t>
      </w:r>
      <w:r>
        <w:rPr>
          <w:rFonts w:ascii="宋体" w:hAnsi="宋体" w:eastAsia="宋体" w:cs="宋体"/>
          <w:color w:val="000000"/>
          <w:sz w:val="24"/>
          <w:szCs w:val="24"/>
          <w:highlight w:val="none"/>
          <w:lang w:eastAsia="zh-CN"/>
        </w:rPr>
        <w:t xml:space="preserve">项目技术负责</w:t>
      </w:r>
      <w:r>
        <w:rPr>
          <w:rFonts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eastAsia="zh-CN"/>
        </w:rPr>
      </w:r>
      <w:r/>
    </w:p>
    <w:p>
      <w:pPr>
        <w:pStyle w:val="875"/>
        <w:ind w:firstLine="480"/>
        <w:spacing w:line="0" w:lineRule="atLeast"/>
        <w:rPr>
          <w:rFonts w:ascii="宋体" w:hAnsi="宋体" w:eastAsia="宋体" w:cs="宋体"/>
          <w:color w:val="000000"/>
          <w:sz w:val="24"/>
          <w:szCs w:val="24"/>
          <w:highlight w:val="none"/>
          <w:lang w:eastAsia="zh-CN"/>
        </w:rPr>
      </w:pPr>
      <w:r>
        <w:rPr>
          <w:rFonts w:hint="eastAsia" w:ascii="宋体" w:hAnsi="宋体" w:eastAsia="宋体" w:cs="Times New Roman"/>
          <w:color w:val="000000"/>
          <w:sz w:val="24"/>
          <w:szCs w:val="24"/>
          <w:lang w:val="en-US" w:eastAsia="zh-CN" w:bidi="ar-SA"/>
        </w:rPr>
        <w:t xml:space="preserve">③</w:t>
      </w:r>
      <w:r>
        <w:rPr>
          <w:rFonts w:ascii="宋体" w:hAnsi="宋体" w:eastAsia="宋体" w:cs="宋体"/>
          <w:color w:val="000000"/>
          <w:sz w:val="24"/>
          <w:szCs w:val="24"/>
          <w:highlight w:val="none"/>
          <w:lang w:eastAsia="zh-CN"/>
        </w:rPr>
        <w:t xml:space="preserve">团队成员</w:t>
      </w:r>
      <w:r>
        <w:rPr>
          <w:rFonts w:ascii="宋体" w:hAnsi="宋体" w:eastAsia="宋体" w:cs="宋体"/>
          <w:color w:val="000000"/>
          <w:sz w:val="24"/>
          <w:szCs w:val="24"/>
          <w:highlight w:val="none"/>
          <w:lang w:val="en-US" w:eastAsia="zh-CN"/>
        </w:rPr>
        <w:t xml:space="preserve">不少于2</w:t>
      </w:r>
      <w:r>
        <w:rPr>
          <w:rFonts w:ascii="宋体" w:hAnsi="宋体" w:eastAsia="宋体" w:cs="宋体"/>
          <w:color w:val="000000"/>
          <w:sz w:val="24"/>
          <w:szCs w:val="24"/>
          <w:highlight w:val="none"/>
          <w:lang w:eastAsia="zh-CN"/>
        </w:rPr>
        <w:t xml:space="preserve">人</w:t>
      </w:r>
      <w:r>
        <w:rPr>
          <w:rFonts w:ascii="宋体" w:hAnsi="宋体" w:eastAsia="宋体" w:cs="宋体"/>
          <w:color w:val="000000"/>
          <w:sz w:val="24"/>
          <w:szCs w:val="24"/>
          <w:highlight w:val="none"/>
          <w:lang w:eastAsia="zh-CN"/>
        </w:rPr>
      </w:r>
      <w:r/>
    </w:p>
    <w:p>
      <w:pPr>
        <w:pStyle w:val="875"/>
        <w:ind w:firstLine="480"/>
        <w:spacing w:line="0" w:lineRule="atLeas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注：</w:t>
      </w:r>
      <w:r>
        <w:rPr>
          <w:rFonts w:ascii="宋体" w:hAnsi="宋体" w:eastAsia="宋体" w:cs="宋体"/>
          <w:b w:val="0"/>
          <w:bCs w:val="0"/>
          <w:color w:val="000000"/>
          <w:sz w:val="24"/>
          <w:szCs w:val="24"/>
          <w:highlight w:val="none"/>
        </w:rPr>
        <w:t xml:space="preserve">技术负责人不能和项目经理为同一人</w:t>
      </w:r>
      <w:r>
        <w:rPr>
          <w:rFonts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t xml:space="preserve">项目组所有人员必须为供应商正式工作人员，未经采购人同意，人员不得更换。</w:t>
      </w:r>
      <w:r>
        <w:rPr>
          <w:rFonts w:ascii="宋体" w:hAnsi="宋体" w:eastAsia="宋体" w:cs="宋体"/>
          <w:b w:val="0"/>
          <w:bCs w:val="0"/>
          <w:color w:val="000000"/>
          <w:sz w:val="24"/>
          <w:szCs w:val="24"/>
          <w:highlight w:val="none"/>
        </w:rPr>
      </w:r>
      <w:r/>
    </w:p>
    <w:p>
      <w:pPr>
        <w:pStyle w:val="875"/>
        <w:ind w:firstLine="480"/>
        <w:spacing w:line="0" w:lineRule="atLeas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t xml:space="preserve">培训要求</w:t>
      </w:r>
      <w:r>
        <w:rPr>
          <w:rFonts w:ascii="宋体" w:hAnsi="宋体" w:eastAsia="宋体" w:cs="宋体"/>
          <w:b w:val="0"/>
          <w:bCs w:val="0"/>
          <w:color w:val="000000"/>
          <w:sz w:val="24"/>
          <w:szCs w:val="24"/>
          <w:highlight w:val="none"/>
        </w:rPr>
      </w:r>
      <w:r/>
    </w:p>
    <w:p>
      <w:pPr>
        <w:pStyle w:val="875"/>
        <w:ind w:firstLine="480"/>
        <w:spacing w:line="0" w:lineRule="atLeas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①</w:t>
      </w:r>
      <w:r>
        <w:rPr>
          <w:rFonts w:ascii="宋体" w:hAnsi="宋体" w:eastAsia="宋体" w:cs="宋体"/>
          <w:b w:val="0"/>
          <w:bCs w:val="0"/>
          <w:color w:val="000000"/>
          <w:sz w:val="24"/>
          <w:szCs w:val="24"/>
          <w:highlight w:val="none"/>
        </w:rPr>
        <w:t xml:space="preserve">供应商对使用单位采购设备的使用和维护提供培训，培训的内容包括设备和软件的安装、使用以及软硬件基本维护知识。</w:t>
      </w:r>
      <w:r>
        <w:rPr>
          <w:rFonts w:ascii="宋体" w:hAnsi="宋体" w:eastAsia="宋体" w:cs="宋体"/>
          <w:b w:val="0"/>
          <w:bCs w:val="0"/>
          <w:color w:val="000000"/>
          <w:sz w:val="24"/>
          <w:szCs w:val="24"/>
          <w:highlight w:val="none"/>
        </w:rPr>
      </w:r>
      <w:r/>
    </w:p>
    <w:p>
      <w:pPr>
        <w:pStyle w:val="875"/>
        <w:ind w:firstLine="480"/>
        <w:spacing w:line="0" w:lineRule="atLeas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lang w:val="en-US" w:eastAsia="zh-CN"/>
        </w:rPr>
        <w:t xml:space="preserve">②</w:t>
      </w:r>
      <w:r>
        <w:rPr>
          <w:rFonts w:ascii="宋体" w:hAnsi="宋体" w:eastAsia="宋体" w:cs="宋体"/>
          <w:b w:val="0"/>
          <w:bCs w:val="0"/>
          <w:color w:val="000000"/>
          <w:sz w:val="24"/>
          <w:szCs w:val="24"/>
          <w:highlight w:val="none"/>
        </w:rPr>
        <w:t xml:space="preserve">制定全面培训计划，要求分为使用培训、教学应用培训。</w:t>
      </w:r>
      <w:r>
        <w:rPr>
          <w:rFonts w:ascii="宋体" w:hAnsi="宋体" w:eastAsia="宋体" w:cs="宋体"/>
          <w:b w:val="0"/>
          <w:bCs w:val="0"/>
          <w:color w:val="000000"/>
          <w:sz w:val="24"/>
          <w:szCs w:val="24"/>
          <w:highlight w:val="none"/>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（1）交付时间：合同签订后</w:t>
      </w:r>
      <w:r>
        <w:rPr>
          <w:rFonts w:hint="eastAsia" w:ascii="宋体" w:hAnsi="宋体" w:eastAsia="宋体" w:cs="宋体"/>
          <w:b w:val="0"/>
          <w:bCs w:val="0"/>
          <w:color w:val="000000"/>
          <w:sz w:val="24"/>
          <w:szCs w:val="24"/>
          <w:highlight w:val="none"/>
          <w:lang w:val="en-US" w:eastAsia="zh-CN"/>
        </w:rPr>
        <w:t xml:space="preserve">150</w:t>
      </w:r>
      <w:r>
        <w:rPr>
          <w:rFonts w:ascii="宋体" w:hAnsi="宋体" w:eastAsia="宋体" w:cs="宋体"/>
          <w:b w:val="0"/>
          <w:bCs w:val="0"/>
          <w:color w:val="000000"/>
          <w:sz w:val="24"/>
          <w:szCs w:val="24"/>
        </w:rPr>
        <w:t xml:space="preserve">天内交付并完成安装调试及验收等相关工作</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r>
      <w:r/>
    </w:p>
    <w:p>
      <w:pPr>
        <w:pStyle w:val="875"/>
        <w:ind w:firstLine="480"/>
        <w:spacing w:line="0" w:lineRule="atLeast"/>
        <w:rPr>
          <w:rFonts w:hint="eastAsia" w:ascii="宋体" w:hAnsi="宋体" w:cs="宋体"/>
          <w:b/>
          <w:bCs/>
          <w:color w:val="000000"/>
          <w:sz w:val="24"/>
          <w:szCs w:val="24"/>
          <w:highlight w:val="yellow"/>
        </w:rPr>
      </w:pPr>
      <w:r>
        <w:rPr>
          <w:rFonts w:ascii="宋体" w:hAnsi="宋体" w:eastAsia="宋体" w:cs="宋体"/>
          <w:b w:val="0"/>
          <w:bCs w:val="0"/>
          <w:color w:val="000000"/>
          <w:sz w:val="24"/>
          <w:szCs w:val="24"/>
        </w:rPr>
        <w:t xml:space="preserve">（2）交付地点：</w:t>
      </w:r>
      <w:r>
        <w:rPr>
          <w:rFonts w:hint="eastAsia" w:ascii="宋体" w:hAnsi="宋体" w:cs="宋体"/>
          <w:b w:val="0"/>
          <w:bCs w:val="0"/>
          <w:color w:val="000000"/>
          <w:sz w:val="24"/>
          <w:szCs w:val="24"/>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yellow"/>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color w:val="000000"/>
          <w:sz w:val="24"/>
          <w:szCs w:val="24"/>
          <w:highlight w:val="none"/>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2.2、2.3、2.4、3.1</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5"/>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5"/>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20"/>
        <w:keepLines w:val="0"/>
        <w:keepNext w:val="0"/>
        <w:pageBreakBefore w:val="0"/>
        <w:spacing w:line="240" w:lineRule="auto"/>
        <w:widowControl/>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trHeight w:val="212"/>
          <w:tblHeader/>
        </w:trPr>
        <w:tc>
          <w:tcPr>
            <w:tcW w:w="519" w:type="dxa"/>
            <w:vAlign w:val="top"/>
            <w:textDirection w:val="lrTb"/>
            <w:noWrap/>
          </w:tcPr>
          <w:p>
            <w:pPr>
              <w:pStyle w:val="875"/>
              <w:jc w:val="center"/>
              <w:spacing w:before="264" w:line="288" w:lineRule="auto"/>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序号</w:t>
            </w:r>
            <w:r>
              <w:rPr>
                <w:rFonts w:hint="eastAsia" w:ascii="宋体" w:hAnsi="宋体" w:cs="宋体"/>
                <w:b/>
                <w:bCs/>
                <w:color w:val="000000"/>
                <w:spacing w:val="-2"/>
                <w:szCs w:val="21"/>
                <w:highlight w:val="none"/>
              </w:rPr>
            </w:r>
            <w:r/>
          </w:p>
        </w:tc>
        <w:tc>
          <w:tcPr>
            <w:tcW w:w="1179" w:type="dxa"/>
            <w:vAlign w:val="top"/>
            <w:textDirection w:val="lrTb"/>
            <w:noWrap/>
          </w:tcPr>
          <w:p>
            <w:pPr>
              <w:pStyle w:val="875"/>
              <w:jc w:val="center"/>
              <w:spacing w:before="264" w:line="288" w:lineRule="auto"/>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评审因素</w:t>
            </w:r>
            <w:r>
              <w:rPr>
                <w:rFonts w:hint="eastAsia" w:ascii="宋体" w:hAnsi="宋体" w:cs="宋体"/>
                <w:b/>
                <w:bCs/>
                <w:color w:val="000000"/>
                <w:spacing w:val="-2"/>
                <w:szCs w:val="21"/>
                <w:highlight w:val="none"/>
              </w:rPr>
            </w:r>
            <w:r/>
          </w:p>
        </w:tc>
        <w:tc>
          <w:tcPr>
            <w:tcW w:w="6616" w:type="dxa"/>
            <w:vAlign w:val="top"/>
            <w:textDirection w:val="lrTb"/>
            <w:noWrap/>
          </w:tcPr>
          <w:p>
            <w:pPr>
              <w:pStyle w:val="875"/>
              <w:jc w:val="center"/>
              <w:spacing w:before="264" w:line="288" w:lineRule="auto"/>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评审细则</w:t>
            </w:r>
            <w:r>
              <w:rPr>
                <w:rFonts w:hint="eastAsia" w:ascii="宋体" w:hAnsi="宋体" w:cs="宋体"/>
                <w:b/>
                <w:bCs/>
                <w:color w:val="000000"/>
                <w:spacing w:val="-2"/>
                <w:szCs w:val="21"/>
                <w:highlight w:val="none"/>
              </w:rPr>
            </w:r>
            <w:r/>
          </w:p>
        </w:tc>
        <w:tc>
          <w:tcPr>
            <w:tcW w:w="573" w:type="dxa"/>
            <w:vAlign w:val="top"/>
            <w:textDirection w:val="lrTb"/>
            <w:noWrap/>
          </w:tcPr>
          <w:p>
            <w:pPr>
              <w:pStyle w:val="875"/>
              <w:jc w:val="center"/>
              <w:spacing w:before="264" w:line="288" w:lineRule="auto"/>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分值</w:t>
            </w:r>
            <w:r>
              <w:rPr>
                <w:rFonts w:hint="eastAsia" w:ascii="宋体" w:hAnsi="宋体" w:cs="宋体"/>
                <w:b/>
                <w:bCs/>
                <w:color w:val="000000"/>
                <w:spacing w:val="-2"/>
                <w:szCs w:val="21"/>
                <w:highlight w:val="none"/>
              </w:rPr>
            </w:r>
            <w:r/>
          </w:p>
        </w:tc>
        <w:tc>
          <w:tcPr>
            <w:tcW w:w="534" w:type="dxa"/>
            <w:vAlign w:val="top"/>
            <w:textDirection w:val="lrTb"/>
            <w:noWrap/>
          </w:tcPr>
          <w:p>
            <w:pPr>
              <w:pStyle w:val="875"/>
              <w:jc w:val="center"/>
              <w:spacing w:before="264" w:line="288" w:lineRule="auto"/>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类型</w:t>
            </w:r>
            <w:r>
              <w:rPr>
                <w:rFonts w:hint="eastAsia" w:ascii="宋体" w:hAnsi="宋体" w:cs="宋体"/>
                <w:b/>
                <w:bCs/>
                <w:color w:val="000000"/>
                <w:spacing w:val="-2"/>
                <w:szCs w:val="21"/>
                <w:highlight w:val="none"/>
              </w:rPr>
            </w:r>
            <w:r/>
          </w:p>
        </w:tc>
      </w:tr>
      <w:tr>
        <w:trPr>
          <w:trHeight w:val="460"/>
        </w:trPr>
        <w:tc>
          <w:tcPr>
            <w:gridSpan w:val="5"/>
            <w:tcW w:w="9421" w:type="dxa"/>
            <w:vAlign w:val="top"/>
            <w:textDirection w:val="lrTb"/>
            <w:noWrap/>
          </w:tcPr>
          <w:p>
            <w:pPr>
              <w:pStyle w:val="875"/>
              <w:ind w:left="114"/>
              <w:spacing w:before="122" w:line="288"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W w:w="519"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9"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25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421" w:type="dxa"/>
            <w:vAlign w:val="top"/>
            <w:textDirection w:val="lrTb"/>
            <w:noWrap/>
          </w:tcPr>
          <w:p>
            <w:pPr>
              <w:pStyle w:val="875"/>
              <w:ind w:left="114"/>
              <w:spacing w:before="123" w:line="288"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产品功能、性能、配置要求</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highlight w:val="none"/>
              </w:rPr>
            </w:pPr>
            <w:r>
              <w:rPr>
                <w:rFonts w:hint="eastAsia" w:ascii="宋体" w:hAnsi="宋体" w:cs="宋体"/>
                <w:color w:val="000000"/>
                <w:szCs w:val="21"/>
                <w:highlight w:val="none"/>
              </w:rPr>
              <w:t xml:space="preserve">满足招标文件采购需求中规定的全部技术参数指标要求的，此项得满分20分。加★项属于实质性响应条款，若供应商不满足，将做无效投标处理。加▲项指标为重要参数，每有一项负偏离扣2分；其它项每有一条负偏离扣1分。</w:t>
            </w:r>
            <w:r>
              <w:rPr>
                <w:rFonts w:hint="eastAsia" w:ascii="宋体" w:hAnsi="宋体" w:cs="宋体"/>
                <w:color w:val="000000"/>
                <w:highlight w:val="none"/>
              </w:rPr>
              <w:t xml:space="preserve">本项最低得分0分。</w:t>
            </w:r>
            <w:r>
              <w:rPr>
                <w:rFonts w:hint="eastAsia" w:ascii="宋体" w:hAnsi="宋体" w:cs="宋体"/>
                <w:color w:val="000000"/>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（投标人提供《技术要求响应及偏离表》并逐条注明响应情况，产品清单中要求提供对应证明资料的，投标人必须提供，否则不得分。项目参数允许正偏离，不另外加分。）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91"/>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总体建设方案</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评委根据投标人提供的总体建设方案综合评分，包含:1.建设内容；2.总体需求分析；3.重难点分析；4.应对措施。以上每项内容逐条阐述。</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（1）上述每项内容完整，科学合理、针对性强的，得2分；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（2）上述每项内容较完整，较科学合理，较有针对性的，得1分；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（3）上述每项内容不科学合理、无针对性或未提供的不得分。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335"/>
        </w:trPr>
        <w:tc>
          <w:tcPr>
            <w:tcW w:w="51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17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评委根据投标人提供的项目实施方案综合评分，包含:1.供货进度保证措施；2.质量保证措施；3.协调配合措施；4.安装调试方案。以上每项内容逐条阐述。</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（1）上述每项内容完整，科学合理、针对性强的，得2分；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（2）上述每项内容较完整，较科学合理，较有针对性的，得1分；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（3）上述每项内容不科学合理、无针对性或未提供的不得分。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34"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91"/>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2.4</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培训方案</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评委根据投标人提供的培训方案综合评分，包含:1.培训需求分析；2.培训目标计划；3.培训内容及方法；4.负责培训人员情况。以上每项内容逐条阐述。</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（1）上述每项内容完整，科学合理、针对性强的，得2分；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（2）上述每项内容较完整，较科学合理，较有针对性的，得1分；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（3）上述每项内容不科学合理、无针对性或未提供的不得分。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421" w:type="dxa"/>
            <w:vAlign w:val="center"/>
            <w:textDirection w:val="lrTb"/>
            <w:noWrap/>
          </w:tcPr>
          <w:p>
            <w:pPr>
              <w:pStyle w:val="875"/>
              <w:spacing w:before="68" w:line="288"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891"/>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评委根据投标人提供的售后服务方案综合评分，包含:1.售后服务体系；2.售后服务响应；3.问题解决方案；4.专业技术人员保障。以上每项内容逐条阐述。</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（1）上述每项内容完整，科学合理、针对性强的，得2分；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（2）上述每项内容较完整，较科学合理，较有针对性的，得1分；</w:t>
            </w:r>
            <w:r>
              <w:rPr>
                <w:rFonts w:hint="eastAsia" w:ascii="宋体" w:hAnsi="宋体" w:cs="宋体"/>
                <w:color w:val="000000"/>
                <w:szCs w:val="21"/>
                <w:highlight w:val="none"/>
              </w:rPr>
            </w:r>
            <w:r/>
          </w:p>
          <w:p>
            <w:pPr>
              <w:pStyle w:val="875"/>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（3）上述每项内容不科学合理、无针对性或未提供的不得分。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pacing w:val="-6"/>
                <w:szCs w:val="21"/>
                <w:highlight w:val="none"/>
              </w:rPr>
            </w:r>
            <w:r/>
          </w:p>
        </w:tc>
      </w:tr>
      <w:tr>
        <w:trPr>
          <w:trHeight w:val="455"/>
        </w:trPr>
        <w:tc>
          <w:tcPr>
            <w:gridSpan w:val="5"/>
            <w:tcW w:w="9421" w:type="dxa"/>
            <w:vAlign w:val="center"/>
            <w:textDirection w:val="lrTb"/>
            <w:noWrap/>
          </w:tcPr>
          <w:p>
            <w:pPr>
              <w:pStyle w:val="875"/>
              <w:spacing w:line="288"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4业绩</w:t>
            </w:r>
            <w:r>
              <w:rPr>
                <w:rFonts w:hint="eastAsia" w:ascii="宋体" w:hAnsi="宋体" w:cs="宋体"/>
                <w:color w:val="000000"/>
                <w:szCs w:val="21"/>
                <w:highlight w:val="none"/>
              </w:rPr>
            </w:r>
            <w:r/>
          </w:p>
        </w:tc>
      </w:tr>
      <w:tr>
        <w:trPr>
          <w:trHeight w:val="394"/>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cs="宋体"/>
                <w:color w:val="000000"/>
                <w:spacing w:val="-2"/>
                <w:szCs w:val="21"/>
                <w:highlight w:val="none"/>
              </w:rPr>
            </w:pPr>
            <w:r>
              <w:rPr>
                <w:rFonts w:hint="eastAsia" w:ascii="宋体" w:hAnsi="宋体" w:cs="宋体"/>
                <w:color w:val="000000"/>
                <w:spacing w:val="-1"/>
                <w:szCs w:val="21"/>
                <w:highlight w:val="none"/>
              </w:rPr>
              <w:t xml:space="preserve">企业业绩</w:t>
            </w:r>
            <w:r>
              <w:rPr>
                <w:rFonts w:hint="eastAsia" w:ascii="宋体" w:hAnsi="宋体" w:cs="宋体"/>
                <w:color w:val="000000"/>
                <w:spacing w:val="-2"/>
                <w:szCs w:val="21"/>
                <w:highlight w:val="none"/>
              </w:rPr>
            </w:r>
            <w:r/>
          </w:p>
        </w:tc>
        <w:tc>
          <w:tcPr>
            <w:tcW w:w="6616" w:type="dxa"/>
            <w:vAlign w:val="center"/>
            <w:textDirection w:val="lrTb"/>
            <w:noWrap/>
          </w:tcPr>
          <w:p>
            <w:pPr>
              <w:pStyle w:val="8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供应商自2023年1月1日（含）以来承接过</w:t>
            </w:r>
            <w:r>
              <w:rPr>
                <w:rFonts w:hint="eastAsia" w:ascii="宋体" w:hAnsi="宋体" w:cs="宋体"/>
                <w:color w:val="000000"/>
                <w:highlight w:val="none"/>
              </w:rPr>
              <w:t xml:space="preserve">类似智能化设备采购或安装业绩</w:t>
            </w:r>
            <w:r>
              <w:rPr>
                <w:rFonts w:hint="eastAsia" w:ascii="宋体" w:hAnsi="宋体" w:cs="宋体"/>
                <w:color w:val="000000"/>
                <w:szCs w:val="21"/>
                <w:highlight w:val="none"/>
              </w:rPr>
              <w:t xml:space="preserve">的，每提供一个得1分，本项满分2分。（提供项目中标通知书、合同原件扫描件、验收证明资料，三者缺一不可，证明材料须能反应上述要求内容否则不得分，时间以合同签订时间为准。同一甲方或单一项目多期合同的仅计分一次。企业业绩与项目负责人业绩不得为同一业绩。）</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1015"/>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4.2</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项目负责人（项目经理）          业绩</w:t>
            </w:r>
            <w:r>
              <w:rPr>
                <w:rFonts w:hint="eastAsia" w:ascii="宋体" w:hAnsi="宋体" w:cs="宋体"/>
                <w:color w:val="000000"/>
                <w:spacing w:val="-1"/>
                <w:szCs w:val="21"/>
                <w:highlight w:val="none"/>
              </w:rPr>
            </w:r>
            <w:r/>
          </w:p>
        </w:tc>
        <w:tc>
          <w:tcPr>
            <w:tcW w:w="6616" w:type="dxa"/>
            <w:vAlign w:val="center"/>
            <w:textDirection w:val="lrTb"/>
            <w:noWrap/>
          </w:tcPr>
          <w:p>
            <w:pPr>
              <w:pStyle w:val="8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供应商拟投入本项目项目负责人（项目经理）自2023年1月1日（含）以来承接过</w:t>
            </w:r>
            <w:r>
              <w:rPr>
                <w:rFonts w:hint="eastAsia" w:ascii="宋体" w:hAnsi="宋体" w:cs="宋体"/>
                <w:color w:val="000000"/>
                <w:highlight w:val="none"/>
              </w:rPr>
              <w:t xml:space="preserve">类似智能化设备采购或安装业绩</w:t>
            </w:r>
            <w:r>
              <w:rPr>
                <w:rFonts w:hint="eastAsia" w:ascii="宋体" w:hAnsi="宋体" w:cs="宋体"/>
                <w:color w:val="000000"/>
                <w:szCs w:val="21"/>
                <w:highlight w:val="none"/>
              </w:rPr>
              <w:t xml:space="preserve">的，每提供一个得2分，本项满分2分。（提供项目中标通知书、合同原件扫描件、验收证明资料，三者缺一不可，证明材料须能反应上述要求内容（项目经理姓名需体现）否则不得分，时间以合同签订时间为准。企业业绩与项目负责人业绩不得为同一业绩。）</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455"/>
        </w:trPr>
        <w:tc>
          <w:tcPr>
            <w:gridSpan w:val="5"/>
            <w:tcW w:w="9421" w:type="dxa"/>
            <w:vAlign w:val="center"/>
            <w:textDirection w:val="lrTb"/>
            <w:noWrap/>
          </w:tcPr>
          <w:p>
            <w:pPr>
              <w:pStyle w:val="875"/>
              <w:spacing w:line="288"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5履约能力</w:t>
            </w:r>
            <w:r>
              <w:rPr>
                <w:rFonts w:ascii="宋体" w:hAnsi="宋体" w:cs="宋体"/>
                <w:color w:val="000000"/>
                <w:szCs w:val="21"/>
                <w:highlight w:val="none"/>
              </w:rPr>
            </w:r>
            <w:r/>
          </w:p>
        </w:tc>
      </w:tr>
      <w:tr>
        <w:trPr>
          <w:trHeight w:val="1015"/>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eastAsia="宋体" w:cs="宋体"/>
                <w:color w:val="000000"/>
                <w:spacing w:val="-1"/>
                <w:szCs w:val="21"/>
                <w:highlight w:val="none"/>
                <w:lang w:eastAsia="zh-CN"/>
              </w:rPr>
            </w:pPr>
            <w:r>
              <w:rPr>
                <w:rFonts w:hint="eastAsia"/>
                <w:color w:val="000000"/>
                <w:szCs w:val="21"/>
                <w:highlight w:val="none"/>
                <w:lang w:eastAsia="zh-CN"/>
              </w:rPr>
              <w:t xml:space="preserve">认证证书</w:t>
            </w:r>
            <w:r>
              <w:rPr>
                <w:rFonts w:hint="eastAsia" w:ascii="宋体" w:hAnsi="宋体" w:eastAsia="宋体" w:cs="宋体"/>
                <w:color w:val="000000"/>
                <w:spacing w:val="-1"/>
                <w:szCs w:val="21"/>
                <w:highlight w:val="none"/>
                <w:lang w:eastAsia="zh-CN"/>
              </w:rPr>
            </w:r>
            <w:r/>
          </w:p>
        </w:tc>
        <w:tc>
          <w:tcPr>
            <w:tcW w:w="6616" w:type="dxa"/>
            <w:vAlign w:val="center"/>
            <w:textDirection w:val="lrTb"/>
            <w:noWrap/>
          </w:tcPr>
          <w:p>
            <w:pPr>
              <w:pStyle w:val="875"/>
              <w:jc w:val="left"/>
              <w:spacing w:line="288" w:lineRule="auto"/>
              <w:rPr>
                <w:rFonts w:hint="eastAsia" w:ascii="宋体" w:hAnsi="宋体" w:eastAsia="宋体" w:cs="宋体"/>
                <w:color w:val="000000"/>
                <w:szCs w:val="21"/>
                <w:highlight w:val="none"/>
                <w:lang w:eastAsia="zh-CN"/>
              </w:rPr>
            </w:pPr>
            <w:r>
              <w:rPr>
                <w:rFonts w:hint="eastAsia"/>
                <w:color w:val="000000"/>
                <w:szCs w:val="21"/>
                <w:highlight w:val="none"/>
              </w:rPr>
              <w:t xml:space="preserve">1、投标人具有有效期内信息系统服务交付能力(CCID)一级的得1分，二级的得0.5分，其他级别不得分</w:t>
            </w:r>
            <w:r>
              <w:rPr>
                <w:rFonts w:hint="eastAsia"/>
                <w:color w:val="000000"/>
                <w:szCs w:val="21"/>
                <w:highlight w:val="none"/>
                <w:lang w:eastAsia="zh-CN"/>
              </w:rPr>
              <w:t xml:space="preserve">。</w:t>
            </w:r>
            <w:r>
              <w:rPr>
                <w:rFonts w:hint="eastAsia"/>
                <w:color w:val="000000"/>
                <w:szCs w:val="21"/>
                <w:highlight w:val="none"/>
              </w:rPr>
              <w:br w:type="textWrapping" w:clear="all"/>
            </w:r>
            <w:r>
              <w:rPr>
                <w:rFonts w:hint="eastAsia"/>
                <w:color w:val="000000"/>
                <w:szCs w:val="21"/>
                <w:highlight w:val="none"/>
              </w:rPr>
              <w:t xml:space="preserve">2、投标人具有有效期内信息技术服务标准(ITSS)符合性证书运行维护证书一级的得1分，二级的得0.5分，其他级别不得分</w:t>
            </w:r>
            <w:r>
              <w:rPr>
                <w:rFonts w:hint="eastAsia"/>
                <w:color w:val="000000"/>
                <w:szCs w:val="21"/>
                <w:highlight w:val="none"/>
                <w:lang w:eastAsia="zh-CN"/>
              </w:rPr>
              <w:t xml:space="preserve">。</w:t>
            </w:r>
            <w:r>
              <w:rPr>
                <w:rFonts w:hint="eastAsia"/>
                <w:color w:val="000000"/>
                <w:szCs w:val="21"/>
                <w:highlight w:val="none"/>
              </w:rPr>
              <w:br w:type="textWrapping" w:clear="all"/>
            </w:r>
            <w:r>
              <w:rPr>
                <w:rFonts w:hint="eastAsia"/>
                <w:color w:val="000000"/>
                <w:szCs w:val="21"/>
                <w:highlight w:val="none"/>
                <w:lang w:eastAsia="zh-CN"/>
              </w:rPr>
              <w:t xml:space="preserve">注：</w:t>
            </w:r>
            <w:r>
              <w:rPr>
                <w:rFonts w:hint="eastAsia"/>
                <w:color w:val="000000"/>
                <w:szCs w:val="21"/>
                <w:highlight w:val="none"/>
              </w:rPr>
              <w:t xml:space="preserve">提供有效期内的证书原件扫描件并加盖公章上传至电子投标文件中，否则不得分</w:t>
            </w:r>
            <w:r>
              <w:rPr>
                <w:rFonts w:hint="eastAsia"/>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color w:val="000000"/>
                <w:sz w:val="20"/>
                <w:szCs w:val="20"/>
                <w:highlight w:val="none"/>
              </w:rPr>
              <w:t xml:space="preserve">客观分</w:t>
            </w:r>
            <w:r>
              <w:rPr>
                <w:rFonts w:hint="eastAsia" w:ascii="宋体" w:hAnsi="宋体" w:cs="宋体"/>
                <w:color w:val="000000"/>
                <w:spacing w:val="-6"/>
                <w:szCs w:val="21"/>
                <w:highlight w:val="none"/>
              </w:rPr>
            </w:r>
            <w:r/>
          </w:p>
        </w:tc>
      </w:tr>
      <w:tr>
        <w:trPr>
          <w:trHeight w:val="1015"/>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cs="宋体"/>
                <w:color w:val="000000"/>
                <w:spacing w:val="-1"/>
                <w:szCs w:val="21"/>
                <w:highlight w:val="none"/>
              </w:rPr>
            </w:pPr>
            <w:r>
              <w:rPr>
                <w:rFonts w:hint="eastAsia"/>
                <w:color w:val="000000"/>
                <w:szCs w:val="21"/>
                <w:highlight w:val="none"/>
              </w:rPr>
              <w:t xml:space="preserve">项目负责人</w:t>
            </w:r>
            <w:r>
              <w:rPr>
                <w:rFonts w:hint="eastAsia"/>
                <w:color w:val="000000"/>
                <w:szCs w:val="21"/>
                <w:highlight w:val="none"/>
              </w:rPr>
              <w:br w:type="textWrapping" w:clear="all"/>
            </w:r>
            <w:r>
              <w:rPr>
                <w:rFonts w:hint="eastAsia"/>
                <w:color w:val="000000"/>
                <w:szCs w:val="21"/>
                <w:highlight w:val="none"/>
              </w:rPr>
              <w:t xml:space="preserve">（项目经理）</w:t>
            </w:r>
            <w:r>
              <w:rPr>
                <w:rFonts w:hint="eastAsia" w:ascii="宋体" w:hAnsi="宋体" w:cs="宋体"/>
                <w:color w:val="000000"/>
                <w:spacing w:val="-1"/>
                <w:szCs w:val="21"/>
                <w:highlight w:val="none"/>
              </w:rPr>
            </w:r>
            <w:r/>
          </w:p>
        </w:tc>
        <w:tc>
          <w:tcPr>
            <w:tcW w:w="6616" w:type="dxa"/>
            <w:vAlign w:val="center"/>
            <w:textDirection w:val="lrTb"/>
            <w:noWrap/>
          </w:tcPr>
          <w:p>
            <w:pPr>
              <w:pStyle w:val="875"/>
              <w:jc w:val="left"/>
              <w:spacing w:line="288" w:lineRule="auto"/>
              <w:rPr>
                <w:rFonts w:hint="eastAsia"/>
                <w:color w:val="000000"/>
                <w:szCs w:val="21"/>
                <w:highlight w:val="none"/>
              </w:rPr>
            </w:pPr>
            <w:r/>
            <w:bookmarkStart w:id="198" w:name="OLE_LINK3"/>
            <w:r>
              <w:rPr>
                <w:rFonts w:hint="eastAsia"/>
                <w:color w:val="000000"/>
                <w:szCs w:val="21"/>
                <w:highlight w:val="none"/>
              </w:rPr>
              <w:t xml:space="preserve">供应商拟投入本项目的项目负责人（项目经理）具有高级工程师证书的得1分；同时具有其他证书的，有一项加1分，最多加3分；本项满分4分（其他证书包括CISAW信息安全保障人员证书、信息安全工程师证书、ITSS-IT</w:t>
            </w:r>
            <w:r>
              <w:rPr>
                <w:color w:val="000000"/>
                <w:szCs w:val="21"/>
                <w:highlight w:val="none"/>
              </w:rPr>
              <w:t xml:space="preserve">服务项目经理证书</w:t>
            </w:r>
            <w:r>
              <w:rPr>
                <w:rFonts w:hint="eastAsia"/>
                <w:color w:val="000000"/>
                <w:szCs w:val="21"/>
                <w:highlight w:val="none"/>
              </w:rPr>
              <w:t xml:space="preserve">、信息系统项目管理师证书）。</w:t>
            </w:r>
            <w:r>
              <w:rPr>
                <w:rFonts w:hint="eastAsia"/>
                <w:color w:val="000000"/>
                <w:szCs w:val="21"/>
                <w:highlight w:val="none"/>
              </w:rPr>
              <w:br w:type="textWrapping" w:clear="all"/>
            </w:r>
            <w:r>
              <w:rPr>
                <w:rFonts w:hint="eastAsia"/>
                <w:color w:val="000000"/>
                <w:szCs w:val="21"/>
                <w:highlight w:val="none"/>
              </w:rPr>
              <w:t xml:space="preserve">注：供应商提供上述相关证书原件扫描件，并同时提供供应商为其缴纳的近半年内（2025年11月至2026年4月）任意一个月的社保缴费证明（加盖社保中心章或社保中心参保缴费证明电子专用章）否则不得分。</w:t>
            </w:r>
            <w:bookmarkEnd w:id="198"/>
            <w:r>
              <w:rPr>
                <w:rFonts w:hint="eastAsia"/>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color w:val="000000"/>
                <w:sz w:val="20"/>
                <w:szCs w:val="20"/>
                <w:highlight w:val="none"/>
              </w:rPr>
              <w:t xml:space="preserve">4</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color w:val="000000"/>
                <w:sz w:val="20"/>
                <w:szCs w:val="20"/>
                <w:highlight w:val="none"/>
              </w:rPr>
              <w:t xml:space="preserve">客观分</w:t>
            </w:r>
            <w:r>
              <w:rPr>
                <w:rFonts w:hint="eastAsia" w:ascii="宋体" w:hAnsi="宋体" w:cs="宋体"/>
                <w:color w:val="000000"/>
                <w:spacing w:val="-6"/>
                <w:szCs w:val="21"/>
                <w:highlight w:val="none"/>
              </w:rPr>
            </w:r>
            <w:r/>
          </w:p>
        </w:tc>
      </w:tr>
      <w:tr>
        <w:trPr>
          <w:trHeight w:val="600"/>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bookmarkStart w:id="199" w:name="OLE_LINK4"/>
            <w:r/>
            <w:bookmarkStart w:id="200" w:name="OLE_LINK5"/>
            <w:r/>
            <w:bookmarkStart w:id="201" w:name="_Hlk229057615"/>
            <w:r>
              <w:rPr>
                <w:rFonts w:hint="eastAsia" w:ascii="宋体" w:hAnsi="宋体" w:cs="宋体"/>
                <w:color w:val="000000"/>
                <w:spacing w:val="-2"/>
                <w:szCs w:val="21"/>
                <w:highlight w:val="none"/>
              </w:rPr>
              <w:t xml:space="preserve">5.3</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cs="宋体"/>
                <w:color w:val="000000"/>
                <w:spacing w:val="-1"/>
                <w:szCs w:val="21"/>
                <w:highlight w:val="none"/>
              </w:rPr>
            </w:pPr>
            <w:r>
              <w:rPr>
                <w:rFonts w:hint="eastAsia"/>
                <w:color w:val="000000"/>
                <w:szCs w:val="21"/>
                <w:highlight w:val="none"/>
              </w:rPr>
              <w:t xml:space="preserve">项目技术            负责人</w:t>
            </w:r>
            <w:r>
              <w:rPr>
                <w:rFonts w:hint="eastAsia" w:ascii="宋体" w:hAnsi="宋体" w:cs="宋体"/>
                <w:color w:val="000000"/>
                <w:spacing w:val="-1"/>
                <w:szCs w:val="21"/>
                <w:highlight w:val="none"/>
              </w:rPr>
            </w:r>
            <w:r/>
          </w:p>
        </w:tc>
        <w:tc>
          <w:tcPr>
            <w:tcW w:w="6616" w:type="dxa"/>
            <w:vAlign w:val="top"/>
            <w:textDirection w:val="lrTb"/>
            <w:noWrap/>
          </w:tcPr>
          <w:p>
            <w:pPr>
              <w:pStyle w:val="875"/>
              <w:jc w:val="left"/>
              <w:spacing w:line="288" w:lineRule="auto"/>
              <w:rPr>
                <w:rFonts w:hint="eastAsia"/>
                <w:color w:val="000000"/>
                <w:szCs w:val="21"/>
                <w:highlight w:val="none"/>
              </w:rPr>
            </w:pPr>
            <w:r>
              <w:rPr>
                <w:rFonts w:hint="eastAsia"/>
                <w:color w:val="000000"/>
                <w:szCs w:val="21"/>
                <w:highlight w:val="none"/>
              </w:rPr>
              <w:t xml:space="preserve">供应商拟投入本项目的技术负责人具有信息系统项目管理师证书的得1分；同时具有其他证书的，有一项加1分，最多加3分；本项满分4分（其他证书包括网络工程师证书、信息安全工程师证书、通信专业技术人员职业资格证书、</w:t>
            </w:r>
            <w:r>
              <w:rPr>
                <w:rFonts w:hint="eastAsia"/>
                <w:color w:val="000000"/>
                <w:szCs w:val="21"/>
                <w:highlight w:val="none"/>
                <w:lang w:val="en-US" w:eastAsia="zh-CN"/>
              </w:rPr>
              <w:t xml:space="preserve">高级工程师</w:t>
            </w:r>
            <w:r>
              <w:rPr>
                <w:rFonts w:hint="eastAsia"/>
                <w:color w:val="000000"/>
                <w:szCs w:val="21"/>
                <w:highlight w:val="none"/>
              </w:rPr>
              <w:t xml:space="preserve">证书）。</w:t>
            </w:r>
            <w:r>
              <w:rPr>
                <w:rFonts w:hint="eastAsia"/>
                <w:color w:val="000000"/>
                <w:szCs w:val="21"/>
                <w:highlight w:val="none"/>
              </w:rPr>
              <w:br w:type="textWrapping" w:clear="all"/>
            </w:r>
            <w:r>
              <w:rPr>
                <w:rFonts w:hint="eastAsia"/>
                <w:color w:val="000000"/>
                <w:szCs w:val="21"/>
                <w:highlight w:val="none"/>
              </w:rPr>
              <w:t xml:space="preserve">注：技术负责人不能和项目经理为同一人，供应商提供上述相关证书原件扫描件，并同时提供供应商为其缴纳的近半年内（2025年11月至2026年4月）任意一个月的社保缴费证明（加盖社保中心章或社保中心参保缴费证明电子专用章）否则不得分。</w:t>
            </w:r>
            <w:r>
              <w:rPr>
                <w:rFonts w:hint="eastAsia"/>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color w:val="000000"/>
                <w:sz w:val="20"/>
                <w:szCs w:val="20"/>
                <w:highlight w:val="none"/>
              </w:rPr>
              <w:t xml:space="preserve">4</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color w:val="000000"/>
                <w:sz w:val="20"/>
                <w:szCs w:val="20"/>
                <w:highlight w:val="none"/>
              </w:rPr>
              <w:t xml:space="preserve">客观分</w:t>
            </w:r>
            <w:r>
              <w:rPr>
                <w:rFonts w:hint="eastAsia" w:ascii="宋体" w:hAnsi="宋体" w:cs="宋体"/>
                <w:color w:val="000000"/>
                <w:spacing w:val="-6"/>
                <w:szCs w:val="21"/>
                <w:highlight w:val="none"/>
              </w:rPr>
            </w:r>
            <w:r/>
          </w:p>
        </w:tc>
      </w:tr>
      <w:tr>
        <w:trPr>
          <w:trHeight w:val="329"/>
        </w:trPr>
        <w:tc>
          <w:tcPr>
            <w:tcW w:w="519" w:type="dxa"/>
            <w:vAlign w:val="center"/>
            <w:textDirection w:val="lrTb"/>
            <w:noWrap/>
          </w:tcPr>
          <w:p>
            <w:pPr>
              <w:pStyle w:val="875"/>
              <w:jc w:val="center"/>
              <w:spacing w:before="68" w:line="288" w:lineRule="auto"/>
              <w:rPr>
                <w:rFonts w:hint="eastAsia" w:ascii="宋体" w:hAnsi="宋体" w:cs="宋体"/>
                <w:color w:val="000000"/>
                <w:spacing w:val="-2"/>
                <w:szCs w:val="21"/>
                <w:highlight w:val="none"/>
              </w:rPr>
            </w:pPr>
            <w:r/>
            <w:bookmarkEnd w:id="199"/>
            <w:r/>
            <w:bookmarkEnd w:id="200"/>
            <w:r/>
            <w:bookmarkEnd w:id="201"/>
            <w:r>
              <w:rPr>
                <w:rFonts w:hint="eastAsia" w:ascii="宋体" w:hAnsi="宋体" w:cs="宋体"/>
                <w:color w:val="000000"/>
                <w:spacing w:val="-2"/>
                <w:szCs w:val="21"/>
                <w:highlight w:val="none"/>
              </w:rPr>
              <w:t xml:space="preserve">5.4</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88" w:lineRule="auto"/>
              <w:rPr>
                <w:rFonts w:hint="eastAsia" w:ascii="宋体" w:hAnsi="宋体" w:cs="宋体"/>
                <w:color w:val="000000"/>
                <w:spacing w:val="-1"/>
                <w:szCs w:val="21"/>
                <w:highlight w:val="none"/>
              </w:rPr>
            </w:pPr>
            <w:r>
              <w:rPr>
                <w:rFonts w:hint="eastAsia"/>
                <w:color w:val="000000"/>
                <w:szCs w:val="21"/>
                <w:highlight w:val="none"/>
              </w:rPr>
              <w:t xml:space="preserve">项目团队成员</w:t>
            </w:r>
            <w:r>
              <w:rPr>
                <w:rFonts w:hint="eastAsia" w:ascii="宋体" w:hAnsi="宋体" w:cs="宋体"/>
                <w:color w:val="000000"/>
                <w:spacing w:val="-1"/>
                <w:szCs w:val="21"/>
                <w:highlight w:val="none"/>
              </w:rPr>
            </w:r>
            <w:r/>
          </w:p>
        </w:tc>
        <w:tc>
          <w:tcPr>
            <w:tcW w:w="6616" w:type="dxa"/>
            <w:vAlign w:val="center"/>
            <w:textDirection w:val="lrTb"/>
            <w:noWrap/>
          </w:tcPr>
          <w:p>
            <w:pPr>
              <w:pStyle w:val="875"/>
              <w:jc w:val="left"/>
              <w:spacing w:line="288" w:lineRule="auto"/>
              <w:rPr>
                <w:rFonts w:hint="eastAsia" w:ascii="宋体" w:hAnsi="宋体" w:cs="宋体"/>
                <w:color w:val="000000"/>
                <w:szCs w:val="21"/>
                <w:highlight w:val="none"/>
              </w:rPr>
            </w:pPr>
            <w:r>
              <w:rPr>
                <w:rFonts w:hint="eastAsia"/>
                <w:color w:val="000000"/>
                <w:szCs w:val="21"/>
                <w:highlight w:val="none"/>
              </w:rPr>
              <w:t xml:space="preserve">供应商拟投入本项目的项目团队成员（项目经理和技术负责人除外）满足以下要求：</w:t>
            </w:r>
            <w:r>
              <w:rPr>
                <w:rFonts w:hint="eastAsia"/>
                <w:color w:val="000000"/>
                <w:szCs w:val="21"/>
                <w:highlight w:val="none"/>
              </w:rPr>
              <w:br w:type="textWrapping" w:clear="all"/>
            </w:r>
            <w:r>
              <w:rPr>
                <w:rFonts w:hint="eastAsia"/>
                <w:color w:val="000000"/>
                <w:szCs w:val="21"/>
                <w:highlight w:val="none"/>
              </w:rPr>
              <w:t xml:space="preserve">团队成员中具有高级安防系统工程师证书的得1分，本项满分1分</w:t>
            </w:r>
            <w:r>
              <w:rPr>
                <w:rFonts w:hint="eastAsia"/>
                <w:color w:val="000000"/>
                <w:szCs w:val="21"/>
                <w:highlight w:val="none"/>
                <w:lang w:eastAsia="zh-CN"/>
              </w:rPr>
              <w:t xml:space="preserve">。</w:t>
            </w:r>
            <w:r>
              <w:rPr>
                <w:rFonts w:hint="eastAsia"/>
                <w:color w:val="000000"/>
                <w:szCs w:val="21"/>
                <w:highlight w:val="none"/>
              </w:rPr>
              <w:br w:type="textWrapping" w:clear="all"/>
            </w:r>
            <w:r>
              <w:rPr>
                <w:rFonts w:hint="eastAsia"/>
                <w:color w:val="000000"/>
                <w:szCs w:val="21"/>
                <w:highlight w:val="none"/>
              </w:rPr>
              <w:t xml:space="preserve">团队成员中具有高级IT运维工程师证书的得1分，本项满分1分</w:t>
            </w:r>
            <w:r>
              <w:rPr>
                <w:rFonts w:hint="eastAsia"/>
                <w:color w:val="000000"/>
                <w:szCs w:val="21"/>
                <w:highlight w:val="none"/>
                <w:lang w:eastAsia="zh-CN"/>
              </w:rPr>
              <w:t xml:space="preserve">。</w:t>
            </w:r>
            <w:r>
              <w:rPr>
                <w:rFonts w:hint="eastAsia"/>
                <w:color w:val="000000"/>
                <w:szCs w:val="21"/>
                <w:highlight w:val="none"/>
              </w:rPr>
              <w:br w:type="textWrapping" w:clear="all"/>
            </w:r>
            <w:r>
              <w:rPr>
                <w:rFonts w:hint="eastAsia"/>
                <w:color w:val="000000"/>
                <w:szCs w:val="21"/>
                <w:highlight w:val="none"/>
              </w:rPr>
              <w:t xml:space="preserve">注：单人多证或单证多人仅计分一次。供应商提供上述相关证书原件扫描件，并同时提供供应商为其缴纳的近半年内（2025年11月至2026年4月）任意一个月的社保缴费证明（加盖社保中心章或社保中心参保缴费证明电子专用章）否则不得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before="68" w:line="288" w:lineRule="auto"/>
              <w:rPr>
                <w:rFonts w:hint="eastAsia" w:ascii="宋体" w:hAnsi="宋体" w:cs="宋体"/>
                <w:color w:val="000000"/>
                <w:szCs w:val="21"/>
                <w:highlight w:val="none"/>
              </w:rPr>
            </w:pPr>
            <w:r>
              <w:rPr>
                <w:rFonts w:hint="eastAsia"/>
                <w:color w:val="000000"/>
                <w:sz w:val="20"/>
                <w:szCs w:val="20"/>
                <w:highlight w:val="none"/>
              </w:rPr>
              <w:t xml:space="preserve">2</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88" w:lineRule="auto"/>
              <w:rPr>
                <w:rFonts w:hint="eastAsia" w:ascii="宋体" w:hAnsi="宋体" w:cs="宋体"/>
                <w:color w:val="000000"/>
                <w:spacing w:val="-6"/>
                <w:szCs w:val="21"/>
                <w:highlight w:val="none"/>
              </w:rPr>
            </w:pPr>
            <w:r>
              <w:rPr>
                <w:rFonts w:hint="eastAsia"/>
                <w:color w:val="000000"/>
                <w:sz w:val="20"/>
                <w:szCs w:val="20"/>
                <w:highlight w:val="none"/>
              </w:rPr>
              <w:t xml:space="preserve">客观分</w:t>
            </w:r>
            <w:r>
              <w:rPr>
                <w:rFonts w:hint="eastAsia" w:ascii="宋体" w:hAnsi="宋体" w:cs="宋体"/>
                <w:color w:val="000000"/>
                <w:spacing w:val="-6"/>
                <w:szCs w:val="21"/>
                <w:highlight w:val="none"/>
              </w:rPr>
            </w:r>
            <w:r/>
          </w:p>
        </w:tc>
      </w:tr>
      <w:tr>
        <w:trPr>
          <w:trHeight w:val="349"/>
        </w:trPr>
        <w:tc>
          <w:tcPr>
            <w:gridSpan w:val="5"/>
            <w:tcW w:w="9421" w:type="dxa"/>
            <w:vAlign w:val="center"/>
            <w:textDirection w:val="lrTb"/>
            <w:noWrap/>
          </w:tcPr>
          <w:p>
            <w:pPr>
              <w:pStyle w:val="875"/>
              <w:jc w:val="left"/>
              <w:spacing w:before="68" w:line="264" w:lineRule="auto"/>
              <w:rPr>
                <w:rFonts w:hint="eastAsia"/>
                <w:color w:val="000000"/>
                <w:sz w:val="20"/>
                <w:szCs w:val="20"/>
                <w:highlight w:val="none"/>
              </w:rPr>
            </w:pPr>
            <w:r>
              <w:rPr>
                <w:rFonts w:hint="eastAsia" w:ascii="宋体" w:hAnsi="宋体" w:cs="宋体"/>
                <w:b/>
                <w:bCs/>
                <w:color w:val="000000"/>
                <w:spacing w:val="-3"/>
                <w:szCs w:val="21"/>
                <w:highlight w:val="none"/>
              </w:rPr>
              <w:t xml:space="preserve">6节能环保</w:t>
            </w:r>
            <w:r>
              <w:rPr>
                <w:rFonts w:hint="eastAsia"/>
                <w:color w:val="000000"/>
                <w:sz w:val="20"/>
                <w:szCs w:val="20"/>
                <w:highlight w:val="none"/>
              </w:rPr>
            </w:r>
            <w:r/>
          </w:p>
        </w:tc>
      </w:tr>
      <w:tr>
        <w:trPr>
          <w:trHeight w:val="2057"/>
        </w:trPr>
        <w:tc>
          <w:tcPr>
            <w:tcW w:w="519" w:type="dxa"/>
            <w:vAlign w:val="center"/>
            <w:textDirection w:val="lrTb"/>
            <w:noWrap/>
          </w:tcPr>
          <w:p>
            <w:pPr>
              <w:pStyle w:val="875"/>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rPr>
                <w:rFonts w:hint="eastAsia" w:ascii="宋体" w:hAnsi="宋体" w:cs="宋体"/>
                <w:color w:val="000000"/>
                <w:spacing w:val="-2"/>
                <w:szCs w:val="21"/>
                <w:highlight w:val="none"/>
              </w:rPr>
            </w:r>
            <w:r/>
          </w:p>
        </w:tc>
        <w:tc>
          <w:tcPr>
            <w:tcW w:w="1179" w:type="dxa"/>
            <w:vAlign w:val="center"/>
            <w:textDirection w:val="lrTb"/>
            <w:noWrap/>
          </w:tcPr>
          <w:p>
            <w:pPr>
              <w:pStyle w:val="875"/>
              <w:jc w:val="cente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rPr>
                <w:rFonts w:hint="eastAsia" w:ascii="宋体" w:hAnsi="宋体" w:cs="宋体"/>
                <w:color w:val="000000"/>
                <w:spacing w:val="-1"/>
                <w:szCs w:val="21"/>
                <w:highlight w:val="none"/>
              </w:rPr>
            </w:r>
            <w:r/>
          </w:p>
        </w:tc>
        <w:tc>
          <w:tcPr>
            <w:tcW w:w="6616" w:type="dxa"/>
            <w:vAlign w:val="center"/>
            <w:textDirection w:val="lrTb"/>
            <w:noWrap/>
          </w:tcPr>
          <w:p>
            <w:pPr>
              <w:pStyle w:val="875"/>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1.投标产品属于财政部、国家发改委公布的</w:t>
            </w:r>
            <w:r>
              <w:rPr>
                <w:rFonts w:ascii="宋体" w:hAnsi="宋体" w:cs="宋体"/>
                <w:color w:val="000000"/>
                <w:szCs w:val="21"/>
                <w:highlight w:val="none"/>
              </w:rPr>
              <w:t xml:space="preserve">《节能产品政府采购品目清单》（财库〔2019〕19号）</w:t>
            </w:r>
            <w:r>
              <w:rPr>
                <w:rFonts w:hint="eastAsia" w:ascii="宋体" w:hAnsi="宋体" w:cs="宋体"/>
                <w:color w:val="000000"/>
                <w:szCs w:val="21"/>
                <w:highlight w:val="none"/>
              </w:rPr>
              <w:t xml:space="preserve">范围内（政府强制采购产品除外）的，投标人提供国家确定的认证机构出具的、处于有效期之内的该节能产品认证证书的，有1个得0.5分，最多得1分。</w:t>
            </w:r>
            <w:r>
              <w:rPr>
                <w:rFonts w:hint="eastAsia" w:ascii="宋体" w:hAnsi="宋体" w:cs="宋体"/>
                <w:color w:val="000000"/>
                <w:szCs w:val="21"/>
                <w:highlight w:val="none"/>
              </w:rPr>
            </w:r>
            <w:r/>
          </w:p>
          <w:p>
            <w:pPr>
              <w:pStyle w:val="875"/>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2.投标产品属于财政部、生态环境部公布的《环境</w:t>
            </w:r>
            <w:r>
              <w:rPr>
                <w:rFonts w:ascii="宋体" w:hAnsi="宋体" w:cs="宋体"/>
                <w:color w:val="000000"/>
                <w:szCs w:val="21"/>
                <w:highlight w:val="none"/>
              </w:rPr>
              <w:t xml:space="preserve">标志产品品目清单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rPr>
                <w:rFonts w:hint="eastAsia" w:ascii="宋体" w:hAnsi="宋体" w:cs="宋体"/>
                <w:color w:val="000000"/>
                <w:szCs w:val="21"/>
                <w:highlight w:val="none"/>
              </w:rPr>
            </w:r>
            <w:r/>
          </w:p>
        </w:tc>
        <w:tc>
          <w:tcPr>
            <w:tcW w:w="573" w:type="dxa"/>
            <w:vAlign w:val="center"/>
            <w:textDirection w:val="lrTb"/>
            <w:noWrap/>
          </w:tcPr>
          <w:p>
            <w:pPr>
              <w:pStyle w:val="875"/>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34" w:type="dxa"/>
            <w:vAlign w:val="center"/>
            <w:textDirection w:val="lrTb"/>
            <w:noWrap/>
          </w:tcPr>
          <w:p>
            <w:pPr>
              <w:pStyle w:val="875"/>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795" w:type="dxa"/>
            <w:vAlign w:val="center"/>
            <w:textDirection w:val="lrTb"/>
            <w:noWrap/>
          </w:tcPr>
          <w:p>
            <w:pPr>
              <w:pStyle w:val="875"/>
              <w:ind w:left="172"/>
              <w:jc w:val="center"/>
              <w:spacing w:before="123" w:line="288"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107" w:type="dxa"/>
            <w:vAlign w:val="center"/>
            <w:textDirection w:val="lrTb"/>
            <w:noWrap/>
          </w:tcPr>
          <w:p>
            <w:pPr>
              <w:pStyle w:val="875"/>
              <w:jc w:val="center"/>
              <w:spacing w:line="288"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954"/>
        <w:numPr>
          <w:ilvl w:val="0"/>
          <w:numId w:val="0"/>
        </w:numPr>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54"/>
        <w:numPr>
          <w:ilvl w:val="0"/>
          <w:numId w:val="0"/>
        </w:numPr>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7"/>
        <w:rPr>
          <w:rFonts w:hint="eastAsia"/>
          <w:lang w:val="en-US" w:eastAsia="zh-CN"/>
        </w:rPr>
      </w:pPr>
      <w:r>
        <w:rPr>
          <w:rFonts w:hint="eastAsia"/>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202" w:name="_Hlt26955039"/>
      <w:r/>
      <w:bookmarkEnd w:id="202"/>
      <w:r/>
      <w:bookmarkStart w:id="203" w:name="_Hlt26671244"/>
      <w:r/>
      <w:bookmarkEnd w:id="203"/>
      <w:r/>
      <w:bookmarkStart w:id="204" w:name="_Toc26554094"/>
      <w:r/>
      <w:bookmarkStart w:id="205" w:name="_Toc49090576"/>
      <w:r/>
      <w:bookmarkStart w:id="206" w:name="_Toc120614282"/>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4"/>
      <w:r/>
      <w:bookmarkEnd w:id="205"/>
      <w:r/>
      <w:bookmarkEnd w:id="206"/>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7"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6"/>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7"/>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6"/>
        <w:ind w:firstLine="480"/>
        <w:spacing w:line="420" w:lineRule="exact"/>
        <w:tabs>
          <w:tab w:val="left" w:pos="360" w:leader="none"/>
        </w:tabs>
        <w:rPr>
          <w:rFonts w:hint="eastAsia"/>
          <w:sz w:val="24"/>
          <w:szCs w:val="24"/>
        </w:rPr>
      </w:pP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8" w:name="_格式3__银行出具的资信证明"/>
      <w:r/>
      <w:bookmarkEnd w:id="208"/>
      <w:r/>
      <w:bookmarkStart w:id="209" w:name="_Hlt26955070"/>
      <w:r/>
      <w:bookmarkEnd w:id="209"/>
      <w:r/>
      <w:bookmarkStart w:id="210" w:name="_Hlt26671380"/>
      <w:r/>
      <w:bookmarkEnd w:id="210"/>
      <w:r>
        <w:rPr>
          <w:rFonts w:hint="eastAsia"/>
          <w:sz w:val="24"/>
          <w:szCs w:val="24"/>
        </w:rPr>
      </w:r>
      <w:r/>
    </w:p>
    <w:p>
      <w:pPr>
        <w:pStyle w:val="895"/>
        <w:rPr>
          <w:rFonts w:hint="eastAsia"/>
          <w:i/>
          <w:sz w:val="24"/>
          <w:szCs w:val="24"/>
          <w:u w:val="single"/>
        </w:rPr>
      </w:pPr>
      <w:r>
        <w:rPr>
          <w:rFonts w:hint="eastAsia"/>
          <w:i/>
          <w:sz w:val="24"/>
          <w:szCs w:val="24"/>
          <w:u w:val="single"/>
        </w:rPr>
      </w:r>
      <w:r/>
    </w:p>
    <w:p>
      <w:pPr>
        <w:pStyle w:val="895"/>
        <w:ind w:firstLine="0"/>
        <w:rPr>
          <w:rFonts w:hint="eastAsia"/>
        </w:rPr>
      </w:pPr>
      <w:r>
        <w:rPr>
          <w:rFonts w:hint="eastAsia"/>
        </w:rPr>
      </w:r>
      <w:r/>
    </w:p>
    <w:p>
      <w:pPr>
        <w:pStyle w:val="875"/>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highlight w:val="none"/>
          <w:u w:val="single"/>
        </w:rPr>
      </w:r>
      <w:r/>
    </w:p>
    <w:p>
      <w:pPr>
        <w:pStyle w:val="875"/>
        <w:spacing w:line="460" w:lineRule="exact"/>
        <w:rPr>
          <w:rFonts w:hint="eastAsia" w:ascii="楷体" w:hAnsi="楷体" w:eastAsia="楷体"/>
          <w:bCs/>
          <w:sz w:val="24"/>
          <w:szCs w:val="24"/>
        </w:rPr>
      </w:pPr>
      <w:r>
        <w:rPr>
          <w:rFonts w:hint="eastAsia" w:ascii="楷体" w:hAnsi="楷体" w:eastAsia="楷体"/>
          <w:bCs/>
          <w:sz w:val="24"/>
          <w:szCs w:val="24"/>
        </w:rPr>
      </w:r>
      <w:r/>
    </w:p>
    <w:p>
      <w:pPr>
        <w:pStyle w:val="875"/>
        <w:spacing w:line="4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96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968"/>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rPr>
          <w:rFonts w:hint="eastAsia" w:ascii="宋体" w:hAnsi="宋体" w:eastAsia="宋体" w:cs="Times New Roman"/>
          <w:szCs w:val="21"/>
        </w:rPr>
      </w:r>
      <w:r/>
    </w:p>
    <w:p>
      <w:pPr>
        <w:pStyle w:val="968"/>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rPr>
          <w:rFonts w:hint="eastAsia" w:ascii="宋体" w:hAnsi="宋体" w:eastAsia="宋体" w:cs="Times New Roman"/>
          <w:szCs w:val="21"/>
        </w:rPr>
      </w:r>
      <w:r/>
    </w:p>
    <w:p>
      <w:pPr>
        <w:pStyle w:val="96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8"/>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8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5"/>
        <w:ind w:firstLine="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0"/>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7"/>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7"/>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36"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7"/>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5"/>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5"/>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5"/>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5"/>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5"/>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5"/>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5"/>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黑体" w:hAnsi="黑体" w:eastAsia="黑体" w:cs="Times New Roman"/>
          <w:i w:val="0"/>
          <w:iCs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28"/>
          <w:szCs w:val="28"/>
        </w:rPr>
      </w:pPr>
      <w:r>
        <w:rPr>
          <w:rFonts w:hint="eastAsia" w:ascii="微软雅黑" w:hAnsi="微软雅黑" w:eastAsia="微软雅黑" w:cs="微软雅黑"/>
          <w:color w:val="000000"/>
          <w:sz w:val="28"/>
          <w:szCs w:val="28"/>
          <w:shd w:val="clear" w:color="auto" w:fill="ffffff"/>
        </w:rPr>
        <w:t xml:space="preserve">（</w:t>
      </w:r>
      <w:r>
        <w:rPr>
          <w:rFonts w:ascii="微软雅黑" w:hAnsi="微软雅黑" w:eastAsia="微软雅黑" w:cs="微软雅黑"/>
          <w:color w:val="000000"/>
          <w:sz w:val="28"/>
          <w:szCs w:val="28"/>
          <w:shd w:val="clear" w:color="auto" w:fill="ffffff"/>
        </w:rPr>
        <w:t xml:space="preserve">如有，可上传至“电子投标文件格式-企业报价折扣证明”）</w:t>
      </w:r>
      <w:r>
        <w:rPr>
          <w:rFonts w:hint="eastAsia" w:ascii="方正小标宋简体" w:hAnsi="方正小标宋简体" w:eastAsia="方正小标宋简体" w:cs="方正小标宋简体"/>
          <w:color w:val="000000"/>
          <w:sz w:val="28"/>
          <w:szCs w:val="28"/>
        </w:rPr>
      </w:r>
      <w:r/>
    </w:p>
    <w:p>
      <w:pPr>
        <w:pStyle w:val="875"/>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50"/>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50"/>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50"/>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50"/>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50"/>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50"/>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50"/>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5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40"/>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40"/>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40"/>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40"/>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5"/>
        <w:jc w:val="center"/>
        <w:rPr>
          <w:rFonts w:hint="eastAsia" w:ascii="方正小标宋简体" w:hAnsi="方正小标宋简体" w:eastAsia="方正小标宋简体" w:cs="方正小标宋简体"/>
          <w:b w:val="0"/>
          <w:bCs w:val="0"/>
          <w:sz w:val="32"/>
          <w:szCs w:val="32"/>
        </w:rPr>
      </w:pPr>
      <w:r/>
      <w:bookmarkEnd w:id="207"/>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0"/>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7"/>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1"/>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92"/>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5"/>
    <w:link w:val="89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5"/>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5"/>
    <w:link w:val="898"/>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7">
    <w:name w:val="正文首行缩进 2"/>
    <w:basedOn w:val="888"/>
    <w:next w:val="875"/>
    <w:link w:val="891"/>
    <w:pPr>
      <w:ind w:left="0" w:firstLine="420"/>
      <w:spacing w:after="0" w:line="360" w:lineRule="auto"/>
    </w:pPr>
    <w:rPr>
      <w:rFonts w:ascii="宋体" w:hAnsi="宋体" w:eastAsia="宋体" w:cs="Times New Roman"/>
      <w:szCs w:val="20"/>
    </w:rPr>
  </w:style>
  <w:style w:type="paragraph" w:styleId="888">
    <w:name w:val="正文文本缩进"/>
    <w:basedOn w:val="875"/>
    <w:next w:val="890"/>
    <w:link w:val="889"/>
    <w:unhideWhenUsed/>
    <w:pPr>
      <w:ind w:left="420"/>
      <w:spacing w:after="120"/>
    </w:pPr>
  </w:style>
  <w:style w:type="character" w:styleId="889">
    <w:name w:val="正文文本缩进 Char"/>
    <w:basedOn w:val="885"/>
    <w:next w:val="889"/>
    <w:link w:val="888"/>
    <w:uiPriority w:val="99"/>
    <w:semiHidden/>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character" w:styleId="894">
    <w:name w:val="标题 3 Char"/>
    <w:next w:val="894"/>
    <w:link w:val="878"/>
    <w:rPr>
      <w:rFonts w:ascii="Times New Roman" w:hAnsi="Times New Roman" w:eastAsia="宋体" w:cs="Times New Roman"/>
      <w:b/>
      <w:bCs/>
      <w:sz w:val="32"/>
      <w:szCs w:val="32"/>
    </w:rPr>
  </w:style>
  <w:style w:type="paragraph" w:styleId="895">
    <w:name w:val="正文缩进"/>
    <w:basedOn w:val="875"/>
    <w:next w:val="895"/>
    <w:link w:val="896"/>
    <w:pPr>
      <w:ind w:firstLine="420"/>
    </w:pPr>
    <w:rPr>
      <w:szCs w:val="21"/>
    </w:rPr>
  </w:style>
  <w:style w:type="character" w:styleId="896">
    <w:name w:val="正文缩进 Char"/>
    <w:next w:val="896"/>
    <w:link w:val="895"/>
    <w:rPr>
      <w:szCs w:val="21"/>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rPr>
      <w:rFonts w:ascii="Times New Roman" w:hAnsi="Times New Roman" w:eastAsia="宋体" w:cs="Times New Roman"/>
      <w:szCs w:val="21"/>
    </w:rPr>
  </w:style>
  <w:style w:type="paragraph" w:styleId="904">
    <w:name w:val="目录 7"/>
    <w:basedOn w:val="875"/>
    <w:next w:val="875"/>
    <w:link w:val="875"/>
    <w:semiHidden/>
    <w:pPr>
      <w:ind w:left="1260"/>
      <w:jc w:val="left"/>
    </w:pPr>
    <w:rPr>
      <w:rFonts w:ascii="Times New Roman" w:hAnsi="Times New Roman" w:eastAsia="宋体" w:cs="Times New Roman"/>
      <w:szCs w:val="21"/>
    </w:rPr>
  </w:style>
  <w:style w:type="paragraph" w:styleId="905">
    <w:name w:val="文档结构图"/>
    <w:basedOn w:val="875"/>
    <w:next w:val="905"/>
    <w:link w:val="906"/>
    <w:semiHidden/>
    <w:pPr>
      <w:shd w:val="clear" w:color="auto" w:fill="000080"/>
    </w:pPr>
    <w:rPr>
      <w:rFonts w:ascii="Times New Roman" w:hAnsi="Times New Roman" w:eastAsia="宋体" w:cs="Times New Roman"/>
      <w:szCs w:val="21"/>
    </w:r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8">
    <w:name w:val="批注文字 Char"/>
    <w:basedOn w:val="885"/>
    <w:next w:val="908"/>
    <w:link w:val="907"/>
    <w:uiPriority w:val="99"/>
    <w:semiHidden/>
  </w:style>
  <w:style w:type="paragraph" w:styleId="909">
    <w:name w:val="正文文本 3"/>
    <w:basedOn w:val="875"/>
    <w:next w:val="909"/>
    <w:link w:val="910"/>
    <w:rPr>
      <w:rFonts w:ascii="仿宋_GB2312" w:hAnsi="Arial" w:eastAsia="仿宋_GB2312" w:cs="Times New Roman"/>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cs="Times New Roman"/>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rPr>
      <w:rFonts w:ascii="Times New Roman" w:hAnsi="Times New Roman" w:eastAsia="宋体" w:cs="Times New Roman"/>
      <w:szCs w:val="21"/>
    </w:rPr>
  </w:style>
  <w:style w:type="paragraph" w:styleId="914">
    <w:name w:val="目录 5"/>
    <w:basedOn w:val="875"/>
    <w:next w:val="875"/>
    <w:link w:val="875"/>
    <w:semiHidden/>
    <w:pPr>
      <w:ind w:left="840"/>
      <w:jc w:val="left"/>
    </w:pPr>
    <w:rPr>
      <w:rFonts w:ascii="Times New Roman" w:hAnsi="Times New Roman" w:eastAsia="宋体" w:cs="Times New Roman"/>
      <w:szCs w:val="21"/>
    </w:rPr>
  </w:style>
  <w:style w:type="paragraph" w:styleId="915">
    <w:name w:val="目录 3"/>
    <w:basedOn w:val="875"/>
    <w:next w:val="875"/>
    <w:link w:val="875"/>
    <w:semiHidden/>
    <w:pPr>
      <w:ind w:left="420"/>
      <w:jc w:val="left"/>
    </w:pPr>
    <w:rPr>
      <w:rFonts w:ascii="Times New Roman" w:hAnsi="Times New Roman" w:eastAsia="宋体" w:cs="Times New Roman"/>
      <w:i/>
      <w:iCs/>
      <w:szCs w:val="24"/>
    </w:rPr>
  </w:style>
  <w:style w:type="paragraph" w:styleId="916">
    <w:name w:val="纯文本"/>
    <w:basedOn w:val="875"/>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rPr>
      <w:rFonts w:ascii="Times New Roman" w:hAnsi="Times New Roman" w:eastAsia="宋体" w:cs="Times New Roman"/>
      <w:szCs w:val="21"/>
    </w:rPr>
  </w:style>
  <w:style w:type="paragraph" w:styleId="919">
    <w:name w:val="日期"/>
    <w:basedOn w:val="875"/>
    <w:next w:val="875"/>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目录 4"/>
    <w:basedOn w:val="875"/>
    <w:next w:val="875"/>
    <w:link w:val="875"/>
    <w:semiHidden/>
    <w:pPr>
      <w:ind w:left="630"/>
      <w:jc w:val="left"/>
    </w:pPr>
    <w:rPr>
      <w:rFonts w:ascii="Times New Roman" w:hAnsi="Times New Roman" w:eastAsia="宋体" w:cs="Times New Roman"/>
      <w:szCs w:val="21"/>
    </w:rPr>
  </w:style>
  <w:style w:type="paragraph" w:styleId="931">
    <w:name w:val="列表"/>
    <w:basedOn w:val="875"/>
    <w:next w:val="931"/>
    <w:link w:val="875"/>
    <w:pPr>
      <w:ind w:left="200" w:hanging="200"/>
    </w:pPr>
    <w:rPr>
      <w:rFonts w:ascii="Times New Roman" w:hAnsi="Times New Roman" w:eastAsia="宋体" w:cs="Times New Roman"/>
      <w:szCs w:val="21"/>
    </w:rPr>
  </w:style>
  <w:style w:type="paragraph" w:styleId="932">
    <w:name w:val="目录 6"/>
    <w:basedOn w:val="875"/>
    <w:next w:val="875"/>
    <w:link w:val="875"/>
    <w:semiHidden/>
    <w:pPr>
      <w:ind w:left="1050"/>
      <w:jc w:val="left"/>
    </w:pPr>
    <w:rPr>
      <w:rFonts w:ascii="Times New Roman" w:hAnsi="Times New Roman" w:eastAsia="宋体" w:cs="Times New Roman"/>
      <w:szCs w:val="21"/>
    </w:r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rPr>
      <w:rFonts w:ascii="Times New Roman" w:hAnsi="Times New Roman" w:eastAsia="宋体" w:cs="Times New Roman"/>
      <w:szCs w:val="21"/>
    </w:rPr>
  </w:style>
  <w:style w:type="paragraph" w:styleId="936">
    <w:name w:val="目录 2"/>
    <w:basedOn w:val="875"/>
    <w:next w:val="875"/>
    <w:link w:val="875"/>
    <w:semiHidden/>
    <w:pPr>
      <w:ind w:left="210"/>
      <w:jc w:val="left"/>
    </w:pPr>
    <w:rPr>
      <w:rFonts w:ascii="Times New Roman" w:hAnsi="Times New Roman" w:eastAsia="宋体" w:cs="Times New Roman"/>
      <w:smallCaps/>
      <w:szCs w:val="24"/>
    </w:rPr>
  </w:style>
  <w:style w:type="paragraph" w:styleId="937">
    <w:name w:val="目录 9"/>
    <w:basedOn w:val="875"/>
    <w:next w:val="875"/>
    <w:link w:val="875"/>
    <w:semiHidden/>
    <w:pPr>
      <w:ind w:left="1680"/>
      <w:jc w:val="left"/>
    </w:pPr>
    <w:rPr>
      <w:rFonts w:ascii="Times New Roman" w:hAnsi="Times New Roman" w:eastAsia="宋体" w:cs="Times New Roman"/>
      <w:szCs w:val="21"/>
    </w:rPr>
  </w:style>
  <w:style w:type="paragraph" w:styleId="938">
    <w:name w:val="正文文本 2"/>
    <w:basedOn w:val="875"/>
    <w:next w:val="938"/>
    <w:link w:val="939"/>
    <w:pPr>
      <w:jc w:val="center"/>
      <w:widowControl/>
    </w:pPr>
    <w:rPr>
      <w:rFonts w:ascii="楷体_GB2312" w:hAnsi="Times New Roman" w:eastAsia="楷体_GB2312" w:cs="Times New Roman"/>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eastAsia="宋体" w:cs="宋体"/>
      <w:sz w:val="24"/>
      <w:szCs w:val="24"/>
    </w:rPr>
  </w:style>
  <w:style w:type="paragraph" w:styleId="941">
    <w:name w:val="索引 1"/>
    <w:basedOn w:val="875"/>
    <w:next w:val="875"/>
    <w:link w:val="875"/>
    <w:semiHidden/>
    <w:pPr>
      <w:spacing w:line="240" w:lineRule="atLeast"/>
    </w:pPr>
    <w:rPr>
      <w:rFonts w:ascii="Times New Roman" w:hAnsi="Times New Roman" w:eastAsia="宋体" w:cs="Times New Roman"/>
      <w:b/>
      <w:bCs/>
      <w:szCs w:val="21"/>
    </w:rPr>
  </w:style>
  <w:style w:type="paragraph" w:styleId="942">
    <w:name w:val="批注主题"/>
    <w:basedOn w:val="907"/>
    <w:next w:val="907"/>
    <w:link w:val="943"/>
    <w:semiHidden/>
    <w:rPr>
      <w:rFonts w:ascii="Times New Roman" w:hAnsi="Times New Roman" w:eastAsia="宋体" w:cs="Times New Roman"/>
      <w:b/>
      <w:bCs/>
      <w:szCs w:val="21"/>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hAnsi="Times New Roman" w:eastAsia="仿宋_GB2312" w:cs="Times New Roman"/>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character" w:styleId="953">
    <w:name w:val="批注文字 字符"/>
    <w:basedOn w:val="885"/>
    <w:next w:val="953"/>
    <w:link w:val="907"/>
    <w:rPr>
      <w:rFonts w:ascii="Calibri" w:hAnsi="Calibri" w:eastAsia="宋体" w:cs="Times New Roman"/>
      <w:sz w:val="21"/>
      <w:szCs w:val="24"/>
    </w:rPr>
  </w:style>
  <w:style w:type="paragraph" w:styleId="954">
    <w:name w:val="正文首行缩进 21"/>
    <w:basedOn w:val="955"/>
    <w:next w:val="875"/>
    <w:link w:val="875"/>
    <w:qFormat/>
    <w:pPr>
      <w:ind w:left="0" w:firstLine="420"/>
      <w:spacing w:after="0" w:line="360" w:lineRule="auto"/>
    </w:pPr>
    <w:rPr>
      <w:rFonts w:ascii="宋体" w:hAnsi="宋体" w:eastAsia="宋体" w:cs="Times New Roman"/>
      <w:szCs w:val="20"/>
    </w:rPr>
  </w:style>
  <w:style w:type="paragraph" w:styleId="955">
    <w:name w:val="正文文本缩进11"/>
    <w:basedOn w:val="875"/>
    <w:next w:val="956"/>
    <w:link w:val="875"/>
    <w:unhideWhenUsed/>
    <w:qFormat/>
    <w:pPr>
      <w:ind w:left="420"/>
      <w:spacing w:after="120"/>
    </w:pPr>
  </w:style>
  <w:style w:type="paragraph" w:styleId="956">
    <w:name w:val="寄信人地址1"/>
    <w:basedOn w:val="875"/>
    <w:next w:val="956"/>
    <w:link w:val="875"/>
    <w:qFormat/>
    <w:rPr>
      <w:rFonts w:ascii="Arial" w:hAnsi="Arial" w:eastAsia="宋体" w:cs="宋体"/>
    </w:rPr>
  </w:style>
  <w:style w:type="paragraph" w:styleId="957">
    <w:name w:val="索引 41"/>
    <w:basedOn w:val="875"/>
    <w:next w:val="875"/>
    <w:link w:val="875"/>
    <w:semiHidden/>
    <w:qFormat/>
    <w:pPr>
      <w:ind w:left="1260"/>
    </w:pPr>
    <w:rPr>
      <w:rFonts w:ascii="Calibri" w:hAnsi="Calibri" w:eastAsia="Calibri" w:cs="宋体"/>
      <w:sz w:val="20"/>
      <w:lang w:val="zh-CN"/>
    </w:rPr>
  </w:style>
  <w:style w:type="character" w:styleId="958">
    <w:name w:val="font5 Char"/>
    <w:next w:val="958"/>
    <w:link w:val="875"/>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5"/>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5"/>
    <w:next w:val="962"/>
    <w:link w:val="961"/>
    <w:qFormat/>
    <w:pPr>
      <w:contextualSpacing/>
      <w:ind w:left="720"/>
      <w:jc w:val="left"/>
      <w:widowControl/>
    </w:pPr>
    <w:rPr>
      <w:rFonts w:ascii="Calibri" w:hAnsi="Calibri"/>
      <w:sz w:val="24"/>
      <w:szCs w:val="24"/>
      <w:lang w:eastAsia="en-US" w:bidi="en-US"/>
    </w:rPr>
  </w:style>
  <w:style w:type="paragraph" w:styleId="963">
    <w:name w:val="Body Text(ch)"/>
    <w:basedOn w:val="875"/>
    <w:next w:val="911"/>
    <w:link w:val="875"/>
    <w:pPr>
      <w:spacing w:after="120"/>
    </w:pPr>
    <w:rPr>
      <w:rFonts w:ascii="宋体" w:hAnsi="Arial" w:eastAsia="宋体" w:cs="Times New Roman"/>
      <w:bCs/>
      <w:iCs/>
      <w:szCs w:val="24"/>
    </w:rPr>
  </w:style>
  <w:style w:type="paragraph" w:styleId="964">
    <w:name w:val="xl27"/>
    <w:basedOn w:val="875"/>
    <w:next w:val="964"/>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xl26"/>
    <w:basedOn w:val="875"/>
    <w:next w:val="965"/>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Char"/>
    <w:basedOn w:val="875"/>
    <w:next w:val="966"/>
    <w:link w:val="875"/>
    <w:pPr>
      <w:ind w:firstLine="200"/>
      <w:tabs>
        <w:tab w:val="left" w:pos="360" w:leader="none"/>
      </w:tabs>
    </w:pPr>
    <w:rPr>
      <w:rFonts w:ascii="Times New Roman" w:hAnsi="Times New Roman" w:eastAsia="宋体" w:cs="Times New Roman"/>
      <w:sz w:val="28"/>
      <w:szCs w:val="30"/>
    </w:rPr>
  </w:style>
  <w:style w:type="paragraph" w:styleId="967">
    <w:name w:val=" Char"/>
    <w:basedOn w:val="905"/>
    <w:next w:val="967"/>
    <w:link w:val="875"/>
    <w:rPr>
      <w:rFonts w:ascii="Tahoma" w:hAnsi="Tahoma"/>
      <w:sz w:val="24"/>
      <w:szCs w:val="24"/>
    </w:rPr>
  </w:style>
  <w:style w:type="paragraph" w:styleId="968">
    <w:name w:val="普通正文"/>
    <w:basedOn w:val="875"/>
    <w:next w:val="968"/>
    <w:link w:val="875"/>
    <w:pPr>
      <w:ind w:firstLine="480"/>
      <w:jc w:val="left"/>
      <w:spacing w:before="120" w:after="120" w:line="360" w:lineRule="auto"/>
    </w:pPr>
    <w:rPr>
      <w:rFonts w:ascii="Arial" w:hAnsi="Arial" w:eastAsia="宋体" w:cs="Times New Roman"/>
      <w:sz w:val="24"/>
      <w:szCs w:val="24"/>
    </w:rPr>
  </w:style>
  <w:style w:type="paragraph" w:styleId="969">
    <w:name w:val="table_lines"/>
    <w:basedOn w:val="875"/>
    <w:next w:val="969"/>
    <w:link w:val="875"/>
    <w:pPr>
      <w:jc w:val="left"/>
      <w:widowControl/>
    </w:pPr>
    <w:rPr>
      <w:rFonts w:ascii="Times New Roman" w:hAnsi="Times New Roman" w:eastAsia="宋体" w:cs="Times New Roman"/>
      <w:sz w:val="20"/>
      <w:szCs w:val="20"/>
      <w:lang w:val="de-DE" w:eastAsia="de-DE"/>
    </w:rPr>
  </w:style>
  <w:style w:type="paragraph" w:styleId="970">
    <w:name w:val="附录1"/>
    <w:next w:val="970"/>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5"/>
    <w:next w:val="971"/>
    <w:link w:val="875"/>
    <w:pPr>
      <w:jc w:val="left"/>
      <w:spacing w:before="100" w:beforeAutospacing="1" w:after="100" w:afterAutospacing="1"/>
      <w:widowControl/>
    </w:pPr>
    <w:rPr>
      <w:rFonts w:hint="eastAsia" w:ascii="宋体" w:hAnsi="宋体" w:eastAsia="宋体" w:cs="Times New Roman"/>
      <w:sz w:val="18"/>
      <w:szCs w:val="18"/>
    </w:rPr>
  </w:style>
  <w:style w:type="paragraph" w:styleId="972">
    <w:name w:val=" Char Char Char Char"/>
    <w:basedOn w:val="905"/>
    <w:next w:val="972"/>
    <w:link w:val="875"/>
    <w:pPr>
      <w:spacing w:line="360" w:lineRule="auto"/>
    </w:pPr>
    <w:rPr>
      <w:rFonts w:ascii="Tahoma" w:hAnsi="Tahoma"/>
      <w:sz w:val="24"/>
      <w:szCs w:val="24"/>
    </w:rPr>
  </w:style>
  <w:style w:type="paragraph" w:styleId="973">
    <w:name w:val="列出段落"/>
    <w:basedOn w:val="875"/>
    <w:next w:val="973"/>
    <w:link w:val="875"/>
    <w:qFormat/>
    <w:pPr>
      <w:contextualSpacing/>
      <w:ind w:left="720"/>
      <w:jc w:val="left"/>
      <w:widowControl/>
    </w:pPr>
    <w:rPr>
      <w:rFonts w:ascii="Calibri" w:hAnsi="Calibri" w:eastAsia="宋体" w:cs="Times New Roman"/>
      <w:sz w:val="24"/>
      <w:szCs w:val="24"/>
      <w:lang w:eastAsia="en-US" w:bidi="en-US"/>
    </w:rPr>
  </w:style>
  <w:style w:type="paragraph" w:styleId="974">
    <w:name w:val="4"/>
    <w:basedOn w:val="875"/>
    <w:next w:val="933"/>
    <w:link w:val="875"/>
    <w:pPr>
      <w:ind w:firstLine="420"/>
      <w:spacing w:line="360" w:lineRule="auto"/>
    </w:pPr>
    <w:rPr>
      <w:rFonts w:ascii="Times New Roman" w:hAnsi="Times New Roman" w:eastAsia="宋体" w:cs="Times New Roman"/>
      <w:color w:val="ff0000"/>
      <w:sz w:val="24"/>
      <w:szCs w:val="24"/>
    </w:rPr>
  </w:style>
  <w:style w:type="paragraph" w:styleId="975">
    <w:name w:val="普通 (Web)"/>
    <w:basedOn w:val="875"/>
    <w:next w:val="975"/>
    <w:link w:val="875"/>
    <w:pPr>
      <w:jc w:val="left"/>
      <w:spacing w:before="100" w:beforeAutospacing="1" w:after="100" w:afterAutospacing="1"/>
      <w:widowControl/>
    </w:pPr>
    <w:rPr>
      <w:rFonts w:ascii="宋体" w:hAnsi="宋体" w:eastAsia="宋体" w:cs="Times New Roman"/>
      <w:sz w:val="24"/>
      <w:szCs w:val="24"/>
    </w:rPr>
  </w:style>
  <w:style w:type="paragraph" w:styleId="976">
    <w:name w:val=" Char Char Char Char Char Char Char Char Char Char"/>
    <w:basedOn w:val="875"/>
    <w:next w:val="976"/>
    <w:link w:val="875"/>
    <w:pPr>
      <w:spacing w:line="360" w:lineRule="auto"/>
    </w:pPr>
    <w:rPr>
      <w:rFonts w:ascii="Times New Roman" w:hAnsi="Times New Roman" w:eastAsia="宋体" w:cs="Times New Roman"/>
      <w:sz w:val="24"/>
      <w:szCs w:val="20"/>
    </w:rPr>
  </w:style>
  <w:style w:type="paragraph" w:styleId="977">
    <w:name w:val="样式1"/>
    <w:basedOn w:val="875"/>
    <w:next w:val="977"/>
    <w:link w:val="875"/>
    <w:pPr>
      <w:numPr>
        <w:ilvl w:val="0"/>
        <w:numId w:val="3"/>
      </w:numPr>
      <w:tabs>
        <w:tab w:val="left" w:pos="709" w:leader="none"/>
      </w:tabs>
    </w:pPr>
    <w:rPr>
      <w:rFonts w:ascii="宋体" w:hAnsi="宋体" w:eastAsia="宋体" w:cs="Times New Roman"/>
      <w:szCs w:val="21"/>
    </w:rPr>
  </w:style>
  <w:style w:type="paragraph" w:styleId="978">
    <w:name w:val="font6"/>
    <w:basedOn w:val="875"/>
    <w:next w:val="978"/>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name w:val="xl25"/>
    <w:basedOn w:val="875"/>
    <w:next w:val="979"/>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82">
    <w:name w:val="xl24"/>
    <w:basedOn w:val="875"/>
    <w:next w:val="982"/>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9"/>
    <w:basedOn w:val="875"/>
    <w:next w:val="983"/>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4">
    <w:name w:val="Char Char Char Char Char Char Char Char"/>
    <w:basedOn w:val="875"/>
    <w:next w:val="984"/>
    <w:link w:val="875"/>
    <w:pPr>
      <w:jc w:val="left"/>
      <w:spacing w:after="160" w:line="240" w:lineRule="exact"/>
      <w:widowControl/>
    </w:pPr>
    <w:rPr>
      <w:rFonts w:ascii="Verdana" w:hAnsi="Verdana" w:eastAsia="宋体" w:cs="Times New Roman"/>
      <w:sz w:val="20"/>
      <w:szCs w:val="20"/>
      <w:lang w:eastAsia="en-US"/>
    </w:rPr>
  </w:style>
  <w:style w:type="paragraph" w:styleId="985">
    <w:name w:val="xl28"/>
    <w:basedOn w:val="875"/>
    <w:next w:val="985"/>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6">
    <w:name w:val=" Char Char Char Char Char Char Char Char"/>
    <w:basedOn w:val="875"/>
    <w:next w:val="986"/>
    <w:link w:val="875"/>
    <w:pPr>
      <w:jc w:val="left"/>
      <w:spacing w:after="160" w:line="240" w:lineRule="exact"/>
      <w:widowControl/>
    </w:pPr>
    <w:rPr>
      <w:rFonts w:ascii="Verdana" w:hAnsi="Verdana" w:eastAsia="宋体" w:cs="Times New Roman"/>
      <w:sz w:val="20"/>
      <w:szCs w:val="20"/>
      <w:lang w:eastAsia="en-US"/>
    </w:rPr>
  </w:style>
  <w:style w:type="paragraph" w:styleId="987">
    <w:name w:val="xl30"/>
    <w:basedOn w:val="875"/>
    <w:next w:val="987"/>
    <w:link w:val="875"/>
    <w:pPr>
      <w:jc w:val="center"/>
      <w:spacing w:before="100" w:beforeAutospacing="1" w:after="100" w:afterAutospacing="1"/>
      <w:widowControl/>
    </w:pPr>
    <w:rPr>
      <w:rFonts w:ascii="宋体" w:hAnsi="宋体" w:eastAsia="宋体" w:cs="Times New Roman"/>
      <w:b/>
      <w:bCs/>
      <w:sz w:val="36"/>
      <w:szCs w:val="36"/>
    </w:rPr>
  </w:style>
  <w:style w:type="paragraph" w:styleId="988">
    <w:name w:val="Char Char Char Char"/>
    <w:basedOn w:val="905"/>
    <w:next w:val="988"/>
    <w:link w:val="875"/>
    <w:pPr>
      <w:spacing w:line="360" w:lineRule="auto"/>
    </w:pPr>
    <w:rPr>
      <w:rFonts w:ascii="Tahoma" w:hAnsi="Tahoma"/>
      <w:sz w:val="24"/>
      <w:szCs w:val="24"/>
    </w:rPr>
  </w:style>
  <w:style w:type="paragraph" w:styleId="989">
    <w:name w:val="table_1stline"/>
    <w:basedOn w:val="875"/>
    <w:next w:val="989"/>
    <w:link w:val="875"/>
    <w:pPr>
      <w:jc w:val="left"/>
      <w:spacing w:before="120"/>
      <w:widowControl/>
    </w:pPr>
    <w:rPr>
      <w:rFonts w:ascii="Times New Roman" w:hAnsi="Times New Roman" w:eastAsia="宋体" w:cs="Times New Roman"/>
      <w:bCs/>
      <w:sz w:val="20"/>
      <w:szCs w:val="20"/>
      <w:lang w:val="de-DE" w:eastAsia="de-DE"/>
    </w:rPr>
  </w:style>
  <w:style w:type="paragraph" w:styleId="990">
    <w:name w:val="font5"/>
    <w:basedOn w:val="875"/>
    <w:next w:val="990"/>
    <w:link w:val="875"/>
    <w:pPr>
      <w:jc w:val="left"/>
      <w:spacing w:before="100" w:beforeAutospacing="1" w:after="100" w:afterAutospacing="1"/>
      <w:widowControl/>
    </w:pPr>
    <w:rPr>
      <w:rFonts w:hint="eastAsia" w:ascii="宋体" w:hAnsi="宋体" w:eastAsia="宋体" w:cs="Times New Roman"/>
      <w:sz w:val="28"/>
      <w:szCs w:val="28"/>
    </w:rPr>
  </w:style>
  <w:style w:type="paragraph" w:styleId="991">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name w:val="修订"/>
    <w:next w:val="992"/>
    <w:link w:val="875"/>
    <w:uiPriority w:val="99"/>
    <w:semiHidden/>
    <w:rPr>
      <w:rFonts w:ascii="Times New Roman" w:hAnsi="Times New Roman"/>
      <w:sz w:val="21"/>
      <w:szCs w:val="21"/>
      <w:lang w:val="en-US" w:eastAsia="zh-CN" w:bidi="ar-SA"/>
    </w:rPr>
  </w:style>
  <w:style w:type="paragraph" w:styleId="993">
    <w:name w:val="无间隔"/>
    <w:next w:val="993"/>
    <w:link w:val="875"/>
    <w:uiPriority w:val="99"/>
    <w:qFormat/>
    <w:pPr>
      <w:jc w:val="both"/>
      <w:widowControl w:val="off"/>
    </w:pPr>
    <w:rPr>
      <w:rFonts w:ascii="Times New Roman" w:hAnsi="Times New Roman"/>
      <w:sz w:val="21"/>
      <w:szCs w:val="21"/>
      <w:lang w:val="en-US" w:eastAsia="zh-CN" w:bidi="ar-SA"/>
    </w:rPr>
  </w:style>
  <w:style w:type="table" w:styleId="994">
    <w:name w:val="Table Normal"/>
    <w:next w:val="994"/>
    <w:link w:val="875"/>
    <w:qFormat/>
    <w:tblPr/>
  </w:style>
  <w:style w:type="paragraph" w:styleId="995">
    <w:name w:val="正文文本12"/>
    <w:basedOn w:val="875"/>
    <w:next w:val="995"/>
    <w:link w:val="875"/>
    <w:uiPriority w:val="1"/>
    <w:qFormat/>
    <w:pPr>
      <w:ind w:left="120"/>
    </w:pPr>
    <w:rPr>
      <w:rFonts w:ascii="宋体" w:hAnsi="宋体" w:eastAsia="宋体" w:cs="宋体"/>
      <w:sz w:val="21"/>
      <w:szCs w:val="21"/>
      <w:lang w:val="zh-CN" w:eastAsia="zh-CN" w:bidi="zh-CN"/>
    </w:rPr>
  </w:style>
  <w:style w:type="paragraph" w:styleId="996">
    <w:name w:val="正文文本 211"/>
    <w:basedOn w:val="875"/>
    <w:next w:val="996"/>
    <w:link w:val="875"/>
    <w:uiPriority w:val="99"/>
    <w:qFormat/>
    <w:pPr>
      <w:jc w:val="center"/>
    </w:pPr>
    <w:rPr>
      <w:b/>
      <w:bCs/>
      <w:sz w:val="20"/>
      <w:szCs w:val="20"/>
    </w:rPr>
  </w:style>
  <w:style w:type="paragraph" w:styleId="997">
    <w:name w:val="正文文本1"/>
    <w:basedOn w:val="875"/>
    <w:next w:val="875"/>
    <w:link w:val="875"/>
    <w:semiHidden/>
    <w:qFormat/>
    <w:rPr>
      <w:rFonts w:ascii="Arial" w:hAnsi="Arial" w:eastAsia="Arial" w:cs="Arial"/>
      <w:sz w:val="21"/>
      <w:szCs w:val="21"/>
      <w:lang w:val="en-US" w:eastAsia="en-US" w:bidi="ar-SA"/>
    </w:rPr>
  </w:style>
  <w:style w:type="paragraph" w:styleId="998">
    <w:name w:val="Table Paragraph"/>
    <w:basedOn w:val="875"/>
    <w:next w:val="998"/>
    <w:link w:val="875"/>
    <w:uiPriority w:val="1"/>
    <w:qFormat/>
    <w:pPr>
      <w:jc w:val="left"/>
    </w:pPr>
    <w:rPr>
      <w:rFonts w:ascii="宋体" w:hAnsi="宋体" w:eastAsia="宋体" w:cs="宋体"/>
      <w:sz w:val="22"/>
      <w:szCs w:val="22"/>
      <w:lang w:val="zh-CN" w:bidi="zh-CN"/>
    </w:rPr>
  </w:style>
  <w:style w:type="table" w:styleId="999">
    <w:name w:val="网格型1"/>
    <w:basedOn w:val="1000"/>
    <w:next w:val="999"/>
    <w:link w:val="875"/>
    <w:qFormat/>
    <w:pPr>
      <w:jc w:val="both"/>
      <w:widowControl w:val="off"/>
    </w:pPr>
    <w:tblPr/>
  </w:style>
  <w:style w:type="table" w:styleId="1000">
    <w:name w:val="普通表格1"/>
    <w:next w:val="1000"/>
    <w:link w:val="875"/>
    <w:uiPriority w:val="99"/>
    <w:unhideWhenUsed/>
    <w:qFormat/>
    <w:tblPr/>
  </w:style>
  <w:style w:type="paragraph" w:styleId="1001">
    <w:name w:val="正文文本缩进1"/>
    <w:basedOn w:val="875"/>
    <w:next w:val="1002"/>
    <w:link w:val="875"/>
    <w:unhideWhenUsed/>
    <w:qFormat/>
    <w:pPr>
      <w:ind w:left="420"/>
      <w:spacing w:after="120"/>
    </w:pPr>
  </w:style>
  <w:style w:type="paragraph" w:styleId="1002">
    <w:name w:val="正文文本首行缩进 2"/>
    <w:basedOn w:val="1001"/>
    <w:next w:val="1002"/>
    <w:link w:val="875"/>
    <w:qFormat/>
    <w:pPr>
      <w:ind w:left="0" w:firstLine="420"/>
      <w:spacing w:after="0" w:line="360" w:lineRule="auto"/>
    </w:pPr>
    <w:rPr>
      <w:rFonts w:ascii="宋体" w:hAnsi="宋体"/>
      <w:sz w:val="20"/>
      <w:szCs w:val="20"/>
      <w:lang w:val="en-US" w:eastAsia="en-US"/>
    </w:rPr>
  </w:style>
  <w:style w:type="table" w:styleId="1003">
    <w:name w:val="Table Normal_0"/>
    <w:next w:val="1003"/>
    <w:link w:val="875"/>
    <w:qFormat/>
    <w:tblPr/>
  </w:style>
  <w:style w:type="paragraph" w:styleId="1004">
    <w:name w:val="正文首行缩进 211"/>
    <w:basedOn w:val="955"/>
    <w:next w:val="875"/>
    <w:link w:val="875"/>
    <w:qFormat/>
    <w:pPr>
      <w:ind w:left="0" w:firstLine="420"/>
      <w:spacing w:after="0" w:line="360" w:lineRule="auto"/>
    </w:pPr>
    <w:rPr>
      <w:rFonts w:ascii="宋体" w:hAnsi="宋体" w:eastAsia="宋体" w:cs="Times New Roman"/>
      <w:szCs w:val="20"/>
    </w:rPr>
  </w:style>
  <w:style w:type="character" w:styleId="1005">
    <w:name w:val="font51"/>
    <w:basedOn w:val="885"/>
    <w:next w:val="1005"/>
    <w:link w:val="875"/>
    <w:qFormat/>
    <w:rPr>
      <w:rFonts w:hint="eastAsia" w:ascii="宋体" w:hAnsi="宋体" w:eastAsia="宋体" w:cs="宋体"/>
      <w:color w:val="000000"/>
      <w:sz w:val="16"/>
      <w:szCs w:val="16"/>
      <w:u w:val="none"/>
    </w:rPr>
  </w:style>
  <w:style w:type="character" w:styleId="1006">
    <w:name w:val="font71"/>
    <w:basedOn w:val="885"/>
    <w:next w:val="1006"/>
    <w:link w:val="875"/>
    <w:qFormat/>
    <w:rPr>
      <w:rFonts w:ascii="微软雅黑" w:hAnsi="微软雅黑" w:eastAsia="微软雅黑" w:cs="微软雅黑"/>
      <w:color w:val="000000"/>
      <w:sz w:val="16"/>
      <w:szCs w:val="16"/>
      <w:u w:val="none"/>
    </w:rPr>
  </w:style>
  <w:style w:type="character" w:styleId="1007">
    <w:name w:val="font81"/>
    <w:basedOn w:val="885"/>
    <w:next w:val="1007"/>
    <w:link w:val="875"/>
    <w:qFormat/>
    <w:rPr>
      <w:rFonts w:ascii="Times New Roman" w:hAnsi="Times New Roman" w:cs="Times New Roman"/>
      <w:color w:val="000000"/>
      <w:sz w:val="16"/>
      <w:szCs w:val="16"/>
      <w:u w:val="none"/>
    </w:rPr>
  </w:style>
  <w:style w:type="character" w:styleId="1008">
    <w:name w:val="font101"/>
    <w:basedOn w:val="885"/>
    <w:next w:val="1008"/>
    <w:link w:val="875"/>
    <w:qFormat/>
    <w:rPr>
      <w:rFonts w:ascii="微软雅黑" w:hAnsi="微软雅黑" w:eastAsia="微软雅黑" w:cs="微软雅黑"/>
      <w:color w:val="000000"/>
      <w:sz w:val="16"/>
      <w:szCs w:val="16"/>
      <w:u w:val="none"/>
    </w:rPr>
  </w:style>
  <w:style w:type="character" w:styleId="1009">
    <w:name w:val="font111"/>
    <w:basedOn w:val="885"/>
    <w:next w:val="1009"/>
    <w:link w:val="875"/>
    <w:qFormat/>
    <w:rPr>
      <w:rFonts w:ascii="Times New Roman" w:hAnsi="Times New Roman" w:cs="Times New Roman"/>
      <w:color w:val="000000"/>
      <w:sz w:val="16"/>
      <w:szCs w:val="16"/>
      <w:u w:val="none"/>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梁正翠</cp:lastModifiedBy>
  <cp:revision>4</cp:revision>
  <dcterms:created xsi:type="dcterms:W3CDTF">2023-03-16T02:13:00Z</dcterms:created>
  <dcterms:modified xsi:type="dcterms:W3CDTF">2026-05-09T02:00:56Z</dcterms:modified>
</cp:coreProperties>
</file>