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4"/>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4"/>
        <w:jc w:val="center"/>
        <w:spacing w:line="300" w:lineRule="auto"/>
        <w:rPr>
          <w:rFonts w:hint="eastAsia" w:ascii="宋体" w:hAnsi="宋体"/>
          <w:b/>
          <w:sz w:val="44"/>
          <w:szCs w:val="44"/>
          <w:highlight w:val="none"/>
        </w:rPr>
      </w:pPr>
      <w:r>
        <w:rPr>
          <w:rFonts w:hint="eastAsia" w:ascii="宋体" w:hAnsi="宋体"/>
          <w:b/>
          <w:color w:val="000000"/>
          <w:sz w:val="36"/>
          <w:szCs w:val="36"/>
          <w:highlight w:val="none"/>
        </w:rPr>
        <w:t xml:space="preserve">南京邮电大学集成电路科学与工程学院集成电路专业EDA综合设计创新开发平台采购项目（第四次）</w:t>
      </w:r>
      <w:r>
        <w:rPr>
          <w:rFonts w:hint="eastAsia" w:ascii="宋体" w:hAnsi="宋体"/>
          <w:b/>
          <w:sz w:val="44"/>
          <w:szCs w:val="44"/>
          <w:highlight w:val="none"/>
        </w:rPr>
      </w:r>
      <w:r/>
    </w:p>
    <w:p>
      <w:pPr>
        <w:pStyle w:val="874"/>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4"/>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4"/>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4"/>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采购文件</w:t>
      </w:r>
      <w:r>
        <w:rPr>
          <w:rFonts w:ascii="黑体" w:hAnsi="宋体" w:eastAsia="黑体"/>
          <w:b/>
          <w:sz w:val="72"/>
          <w:szCs w:val="72"/>
          <w:highlight w:val="none"/>
        </w:rPr>
      </w:r>
      <w:r/>
    </w:p>
    <w:p>
      <w:pPr>
        <w:pStyle w:val="1169"/>
        <w:ind w:firstLine="0"/>
        <w:jc w:val="center"/>
        <w:rPr>
          <w:rFonts w:hint="eastAsia" w:ascii="宋体" w:hAnsi="宋体" w:eastAsia="宋体" w:cs="Times New Roman"/>
          <w:b/>
          <w:sz w:val="32"/>
          <w:szCs w:val="32"/>
          <w:highlight w:val="none"/>
        </w:rPr>
      </w:pPr>
      <w:r>
        <w:rPr>
          <w:rFonts w:hint="eastAsia" w:ascii="宋体" w:hAnsi="宋体"/>
          <w:b/>
          <w:sz w:val="32"/>
          <w:szCs w:val="32"/>
          <w:highlight w:val="none"/>
        </w:rPr>
        <w:t xml:space="preserve">项目编号：JSZC-320000-GPDI-G2026-000</w:t>
      </w:r>
      <w:r>
        <w:rPr>
          <w:rFonts w:hint="eastAsia" w:ascii="宋体" w:hAnsi="宋体" w:eastAsia="宋体" w:cs="Times New Roman"/>
          <w:b/>
          <w:sz w:val="32"/>
          <w:szCs w:val="32"/>
          <w:highlight w:val="none"/>
        </w:rPr>
        <w:t xml:space="preserve">2/NYCG2025-H103/</w:t>
      </w:r>
      <w:r>
        <w:rPr>
          <w:rFonts w:hint="eastAsia" w:ascii="宋体" w:hAnsi="宋体" w:eastAsia="宋体" w:cs="Times New Roman"/>
          <w:b/>
          <w:sz w:val="32"/>
          <w:szCs w:val="32"/>
          <w:highlight w:val="none"/>
        </w:rPr>
        <w:t xml:space="preserve">GPDI-NJ-2026-01743</w:t>
      </w:r>
      <w:r>
        <w:rPr>
          <w:rFonts w:hint="eastAsia" w:ascii="宋体" w:hAnsi="宋体" w:eastAsia="宋体" w:cs="Times New Roman"/>
          <w:b/>
          <w:sz w:val="32"/>
          <w:szCs w:val="32"/>
          <w:highlight w:val="none"/>
        </w:rPr>
      </w:r>
      <w:r/>
    </w:p>
    <w:p>
      <w:pPr>
        <w:pStyle w:val="874"/>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74"/>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74"/>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74"/>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rPr>
          <w:rFonts w:ascii="宋体" w:hAnsi="宋体"/>
          <w:b/>
          <w:sz w:val="32"/>
          <w:szCs w:val="32"/>
          <w:highlight w:val="none"/>
        </w:rPr>
      </w:r>
      <w:r/>
    </w:p>
    <w:p>
      <w:pPr>
        <w:pStyle w:val="874"/>
        <w:jc w:val="center"/>
        <w:widowControl/>
        <w:rPr>
          <w:rFonts w:ascii="宋体" w:hAnsi="宋体"/>
          <w:b/>
          <w:sz w:val="32"/>
          <w:szCs w:val="32"/>
          <w:highlight w:val="none"/>
        </w:rPr>
      </w:pPr>
      <w:r>
        <w:rPr>
          <w:rFonts w:hint="eastAsia" w:ascii="宋体" w:hAnsi="宋体"/>
          <w:b/>
          <w:sz w:val="32"/>
          <w:szCs w:val="32"/>
          <w:highlight w:val="none"/>
        </w:rPr>
        <w:t xml:space="preserve">招标代理：</w:t>
      </w:r>
      <w:r>
        <w:rPr>
          <w:rFonts w:hint="eastAsia" w:ascii="宋体" w:hAnsi="宋体"/>
          <w:b/>
          <w:sz w:val="32"/>
          <w:szCs w:val="32"/>
          <w:highlight w:val="none"/>
        </w:rPr>
        <w:t xml:space="preserve">广东省电信规划设计院有限公司</w:t>
      </w:r>
      <w:r>
        <w:rPr>
          <w:rFonts w:ascii="宋体" w:hAnsi="宋体"/>
          <w:b/>
          <w:sz w:val="32"/>
          <w:szCs w:val="32"/>
          <w:highlight w:val="none"/>
        </w:rPr>
      </w:r>
      <w:r/>
    </w:p>
    <w:p>
      <w:pPr>
        <w:pStyle w:val="874"/>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4</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2</w:t>
      </w:r>
      <w:r>
        <w:rPr>
          <w:rFonts w:hint="eastAsia" w:ascii="宋体" w:hAnsi="宋体"/>
          <w:b/>
          <w:sz w:val="32"/>
          <w:szCs w:val="32"/>
          <w:highlight w:val="none"/>
        </w:rPr>
        <w:t xml:space="preserve">日</w:t>
      </w:r>
      <w:r>
        <w:rPr>
          <w:rFonts w:hint="eastAsia" w:ascii="宋体" w:hAnsi="宋体"/>
          <w:b/>
          <w:sz w:val="32"/>
          <w:szCs w:val="32"/>
          <w:highlight w:val="none"/>
        </w:rPr>
      </w:r>
      <w:r/>
    </w:p>
    <w:p>
      <w:pPr>
        <w:pStyle w:val="874"/>
        <w:jc w:val="center"/>
        <w:spacing w:line="360" w:lineRule="auto"/>
        <w:widowControl/>
        <w:rPr>
          <w:rFonts w:ascii="宋体" w:hAnsi="宋体"/>
          <w:b/>
          <w:bCs/>
          <w:sz w:val="32"/>
          <w:szCs w:val="40"/>
          <w:highlight w:val="none"/>
        </w:rPr>
        <w:outlineLvl w:val="0"/>
      </w:pPr>
      <w:r>
        <w:rPr>
          <w:rFonts w:ascii="宋体" w:hAnsi="宋体"/>
          <w:b/>
          <w:sz w:val="24"/>
          <w:highlight w:val="none"/>
        </w:rPr>
        <w:br w:type="page" w:clear="all"/>
      </w:r>
      <w:bookmarkStart w:id="0" w:name="_Toc452625217"/>
      <w:r>
        <w:rPr>
          <w:rFonts w:hint="eastAsia" w:ascii="宋体" w:hAnsi="宋体"/>
          <w:b/>
          <w:bCs/>
          <w:color w:val="000000"/>
          <w:sz w:val="32"/>
          <w:highlight w:val="none"/>
        </w:rPr>
        <w:t xml:space="preserve">第一章 招标公告</w:t>
      </w:r>
      <w:bookmarkEnd w:id="0"/>
      <w:r>
        <w:rPr>
          <w:rFonts w:ascii="宋体" w:hAnsi="宋体"/>
          <w:b/>
          <w:bCs/>
          <w:sz w:val="32"/>
          <w:szCs w:val="40"/>
          <w:highlight w:val="none"/>
        </w:rPr>
      </w:r>
      <w:r/>
    </w:p>
    <w:p>
      <w:pPr>
        <w:pStyle w:val="1169"/>
        <w:ind w:firstLine="0"/>
        <w:jc w:val="left"/>
        <w:rPr>
          <w:rFonts w:hint="eastAsia" w:ascii="宋体" w:hAnsi="宋体" w:cs="宋体"/>
          <w:color w:val="000000"/>
          <w:sz w:val="24"/>
          <w:highlight w:val="none"/>
        </w:rPr>
      </w:pPr>
      <w:r/>
      <w:bookmarkStart w:id="1" w:name="_Toc35393790"/>
      <w:r/>
      <w:bookmarkStart w:id="2" w:name="_Toc28359002"/>
      <w:r/>
      <w:bookmarkStart w:id="3" w:name="_Toc35393621"/>
      <w:r/>
      <w:bookmarkStart w:id="4" w:name="_Toc28359079"/>
      <w:r/>
      <w:bookmarkStart w:id="5" w:name="_Hlk24379207"/>
      <w:r>
        <w:rPr>
          <w:rFonts w:hint="eastAsia" w:ascii="宋体" w:hAnsi="宋体" w:cs="宋体"/>
          <w:color w:val="000000"/>
          <w:sz w:val="24"/>
          <w:highlight w:val="none"/>
        </w:rPr>
        <w:t xml:space="preserve">本招标项目为</w:t>
      </w:r>
      <w:r>
        <w:rPr>
          <w:rFonts w:hint="eastAsia" w:ascii="宋体" w:hAnsi="宋体" w:cs="宋体"/>
          <w:b/>
          <w:bCs/>
          <w:color w:val="000000"/>
          <w:sz w:val="24"/>
          <w:highlight w:val="none"/>
          <w:u w:val="single"/>
        </w:rPr>
        <w:t xml:space="preserve">南京邮电大学集成电路科学与工程学院集成电路专业EDA综合设计创新开发平台采购项目</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lang w:val="en-US" w:eastAsia="zh-CN"/>
        </w:rPr>
        <w:t xml:space="preserve">第四次）</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u w:val="single"/>
          <w:lang w:eastAsia="zh-CN"/>
        </w:rPr>
        <w:t xml:space="preserve">JSZC-320000-GPDI-G2026-00</w:t>
      </w:r>
      <w:r>
        <w:rPr>
          <w:rFonts w:hint="eastAsia" w:ascii="宋体" w:hAnsi="宋体" w:eastAsia="宋体" w:cs="宋体"/>
          <w:b/>
          <w:bCs/>
          <w:color w:val="000000"/>
          <w:sz w:val="24"/>
          <w:highlight w:val="none"/>
          <w:u w:val="single"/>
          <w:lang w:eastAsia="zh-CN"/>
        </w:rPr>
        <w:t xml:space="preserve">02/NYCG2025-H103/GPDI-NJ-2026-01743</w:t>
      </w:r>
      <w:r>
        <w:rPr>
          <w:rFonts w:hint="eastAsia" w:ascii="宋体" w:hAnsi="宋体" w:cs="宋体"/>
          <w:b/>
          <w:bCs/>
          <w:color w:val="000000"/>
          <w:sz w:val="24"/>
          <w:highlight w:val="none"/>
          <w:u w:val="single"/>
        </w:rPr>
        <w:t xml:space="preserve">，</w:t>
      </w:r>
      <w:r>
        <w:rPr>
          <w:rFonts w:hint="eastAsia" w:ascii="宋体" w:hAnsi="宋体" w:cs="宋体"/>
          <w:color w:val="000000"/>
          <w:sz w:val="24"/>
          <w:highlight w:val="none"/>
        </w:rPr>
        <w:t xml:space="preserve">招标人为</w:t>
      </w:r>
      <w:r>
        <w:rPr>
          <w:rFonts w:hint="eastAsia" w:ascii="宋体" w:hAnsi="宋体" w:cs="宋体"/>
          <w:b/>
          <w:bCs/>
          <w:color w:val="000000"/>
          <w:sz w:val="24"/>
          <w:highlight w:val="none"/>
          <w:u w:val="single"/>
        </w:rPr>
        <w:t xml:space="preserve">南京邮电大学</w:t>
      </w:r>
      <w:r>
        <w:rPr>
          <w:rFonts w:hint="eastAsia" w:ascii="宋体" w:hAnsi="宋体" w:cs="宋体"/>
          <w:color w:val="000000"/>
          <w:sz w:val="24"/>
          <w:highlight w:val="none"/>
        </w:rPr>
        <w:t xml:space="preserve">，招标代理机构为</w:t>
      </w:r>
      <w:r>
        <w:rPr>
          <w:rFonts w:hint="eastAsia" w:ascii="宋体" w:hAnsi="宋体" w:cs="宋体"/>
          <w:b/>
          <w:bCs/>
          <w:color w:val="000000"/>
          <w:sz w:val="24"/>
          <w:highlight w:val="none"/>
          <w:u w:val="single"/>
        </w:rPr>
        <w:t xml:space="preserve">广东省电信规划设计院有限公司</w:t>
      </w:r>
      <w:r>
        <w:rPr>
          <w:rFonts w:hint="eastAsia" w:ascii="宋体" w:hAnsi="宋体" w:cs="宋体"/>
          <w:color w:val="000000"/>
          <w:sz w:val="24"/>
          <w:highlight w:val="none"/>
        </w:rPr>
        <w:t xml:space="preserve">。资金已落实。项目已具备招标条件，现进行公开招标，有意向的潜在投标人（以下简称投标人）可前来投标。</w:t>
      </w:r>
      <w:r>
        <w:rPr>
          <w:rFonts w:hint="eastAsia" w:ascii="宋体" w:hAnsi="宋体" w:cs="宋体"/>
          <w:color w:val="000000"/>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t xml:space="preserve">一、项目基本情况</w:t>
      </w:r>
      <w:bookmarkEnd w:id="1"/>
      <w:r/>
      <w:bookmarkEnd w:id="2"/>
      <w:r/>
      <w:bookmarkEnd w:id="3"/>
      <w:r/>
      <w:bookmarkEnd w:id="4"/>
      <w:r>
        <w:rPr>
          <w:rFonts w:hint="eastAsia" w:ascii="宋体" w:hAnsi="宋体" w:cs="宋体"/>
          <w:b/>
          <w:sz w:val="24"/>
          <w:highlight w:val="none"/>
        </w:rPr>
      </w:r>
      <w:r/>
    </w:p>
    <w:p>
      <w:pPr>
        <w:pStyle w:val="874"/>
        <w:ind w:firstLine="480"/>
        <w:spacing w:line="360" w:lineRule="auto"/>
        <w:rPr>
          <w:rFonts w:hint="eastAsia" w:ascii="宋体" w:hAnsi="宋体" w:eastAsia="宋体" w:cs="宋体"/>
          <w:b w:val="0"/>
          <w:bCs w:val="0"/>
          <w:color w:val="000000"/>
          <w:sz w:val="24"/>
          <w:highlight w:val="none"/>
          <w:u w:val="single"/>
          <w:lang w:val="en-US" w:eastAsia="zh-CN"/>
        </w:rPr>
        <w:pBdr>
          <w:top w:val="none" w:color="000000" w:sz="0" w:space="0"/>
          <w:left w:val="none" w:color="000000" w:sz="0" w:space="0"/>
          <w:bottom w:val="none" w:color="000000" w:sz="0" w:space="0"/>
          <w:right w:val="none" w:color="000000" w:sz="0" w:space="0"/>
        </w:pBdr>
      </w:pPr>
      <w:r/>
      <w:bookmarkEnd w:id="5"/>
      <w:r/>
      <w:bookmarkStart w:id="6" w:name="_Toc28359080"/>
      <w:r/>
      <w:bookmarkStart w:id="7" w:name="_Toc28359003"/>
      <w:r/>
      <w:bookmarkStart w:id="8" w:name="_Toc35393622"/>
      <w:r/>
      <w:bookmarkStart w:id="9" w:name="_Toc35393791"/>
      <w:r>
        <w:rPr>
          <w:rFonts w:hint="eastAsia" w:ascii="宋体" w:hAnsi="宋体" w:cs="宋体"/>
          <w:sz w:val="24"/>
          <w:highlight w:val="none"/>
        </w:rPr>
        <w:t xml:space="preserve">1.项目编号：</w:t>
      </w:r>
      <w:r>
        <w:rPr>
          <w:rFonts w:hint="eastAsia" w:ascii="宋体" w:hAnsi="宋体" w:cs="宋体"/>
          <w:b w:val="0"/>
          <w:bCs w:val="0"/>
          <w:color w:val="000000"/>
          <w:sz w:val="24"/>
          <w:highlight w:val="none"/>
          <w:u w:val="single"/>
          <w:lang w:eastAsia="zh-CN"/>
        </w:rPr>
        <w:t xml:space="preserve">JSZC-320000-GPDI-G2026-0002/NYCG2025-H103/GPDI-NJ-2026-01743</w:t>
      </w:r>
      <w:r>
        <w:rPr>
          <w:rFonts w:hint="eastAsia" w:ascii="宋体" w:hAnsi="宋体" w:eastAsia="宋体" w:cs="宋体"/>
          <w:b w:val="0"/>
          <w:bCs w:val="0"/>
          <w:color w:val="000000"/>
          <w:sz w:val="24"/>
          <w:highlight w:val="none"/>
          <w:u w:val="single"/>
          <w:lang w:val="en-US" w:eastAsia="zh-CN"/>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2.项目名称：</w:t>
      </w:r>
      <w:r>
        <w:rPr>
          <w:rFonts w:hint="eastAsia" w:ascii="宋体" w:hAnsi="宋体" w:cs="宋体"/>
          <w:bCs/>
          <w:sz w:val="24"/>
          <w:highlight w:val="none"/>
        </w:rPr>
        <w:t xml:space="preserve">南京邮电大学集成电路科学与工程学院集成电路专业EDA综合设计创新开发平</w:t>
      </w:r>
      <w:r>
        <w:rPr>
          <w:rFonts w:hint="eastAsia" w:ascii="宋体" w:hAnsi="宋体" w:eastAsia="宋体" w:cs="宋体"/>
          <w:bCs/>
          <w:sz w:val="24"/>
          <w:highlight w:val="none"/>
        </w:rPr>
        <w:t xml:space="preserve">台采购项目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第四次）</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3.采购方式：公开招标 </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4.预算金额：总价：人民币160万元，单价：80万元/套</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5.最高限价：总价：人民币160万元，单价：80万元/套，投标报价超过最高限价的为无效投标 </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6.采购需求：南京邮电大学拟采购2套集成电路设计和EDA综合仿真系统，具体详见招标文件第四章</w:t>
      </w:r>
      <w:r>
        <w:rPr>
          <w:rFonts w:hint="eastAsia" w:ascii="宋体" w:hAnsi="宋体" w:cs="宋体"/>
          <w:sz w:val="24"/>
          <w:highlight w:val="none"/>
        </w:rPr>
      </w:r>
      <w:r/>
    </w:p>
    <w:p>
      <w:pPr>
        <w:pStyle w:val="874"/>
        <w:ind w:firstLine="42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7.合同履行期限：合同签订之日起货物交货期为20个日历日，1个月内完成安装调试。</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8.本项目是否接受进口产品投标：不接受（本文件所称进口产品是指通过中国海关报关验放进入中国境内且产自关境外的产品）</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9.本项目不接受联合体投标。</w:t>
      </w:r>
      <w:r>
        <w:rPr>
          <w:rFonts w:hint="eastAsia" w:ascii="宋体" w:hAnsi="宋体" w:cs="宋体"/>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t xml:space="preserve">二、申请人的资格要求：</w:t>
      </w:r>
      <w:bookmarkEnd w:id="6"/>
      <w:r/>
      <w:bookmarkEnd w:id="7"/>
      <w:r/>
      <w:bookmarkEnd w:id="8"/>
      <w:r/>
      <w:bookmarkEnd w:id="9"/>
      <w:r>
        <w:rPr>
          <w:rFonts w:hint="eastAsia" w:ascii="宋体" w:hAnsi="宋体" w:cs="宋体"/>
          <w:b/>
          <w:sz w:val="24"/>
          <w:highlight w:val="none"/>
        </w:rPr>
      </w:r>
      <w:r/>
    </w:p>
    <w:p>
      <w:pPr>
        <w:pStyle w:val="874"/>
        <w:ind w:firstLine="480"/>
        <w:spacing w:line="360" w:lineRule="auto"/>
        <w:rPr>
          <w:rFonts w:hint="eastAsia" w:ascii="宋体" w:hAnsi="宋体" w:cs="宋体"/>
          <w:sz w:val="24"/>
          <w:highlight w:val="none"/>
        </w:rPr>
      </w:pPr>
      <w:r/>
      <w:bookmarkStart w:id="10" w:name="_Toc28359004"/>
      <w:r/>
      <w:bookmarkStart w:id="11" w:name="_Toc28359081"/>
      <w:r>
        <w:rPr>
          <w:rFonts w:hint="eastAsia" w:ascii="宋体" w:hAnsi="宋体" w:cs="宋体"/>
          <w:sz w:val="24"/>
          <w:highlight w:val="none"/>
        </w:rPr>
        <w:t xml:space="preserve">1.满足《中华人民共和国政府采购法》第二十二条规定：</w:t>
      </w:r>
      <w:r>
        <w:rPr>
          <w:rFonts w:hint="eastAsia" w:ascii="宋体" w:hAnsi="宋体" w:cs="宋体"/>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（1）具有独立承担民事责任的能力（提供法人或者其他组织的营业执照，自然人的身份证明）；</w:t>
      </w:r>
      <w:r>
        <w:rPr>
          <w:rFonts w:hint="eastAsia" w:ascii="宋体" w:hAnsi="宋体" w:cs="宋体"/>
          <w:bCs/>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w:t>
      </w:r>
      <w:r>
        <w:rPr>
          <w:rFonts w:hint="eastAsia" w:ascii="宋体" w:hAnsi="宋体" w:cs="宋体"/>
          <w:sz w:val="24"/>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 w:val="24"/>
          <w:highlight w:val="none"/>
          <w:lang w:val="zh-TW"/>
        </w:rPr>
        <w:t xml:space="preserve">或银行出具的投标截止时间前6个月内资信证书复印件加盖公章，</w:t>
      </w:r>
      <w:r>
        <w:rPr>
          <w:rFonts w:hint="eastAsia" w:ascii="宋体" w:hAnsi="宋体" w:cs="宋体"/>
          <w:sz w:val="24"/>
          <w:highlight w:val="none"/>
        </w:rPr>
        <w:t xml:space="preserve">或财政部门认可的政府采购专业担保机构出具的投标担保函</w:t>
      </w:r>
      <w:r>
        <w:rPr>
          <w:rFonts w:hint="eastAsia" w:ascii="宋体" w:hAnsi="宋体" w:cs="宋体"/>
          <w:bCs/>
          <w:sz w:val="24"/>
          <w:highlight w:val="none"/>
        </w:rPr>
        <w:t xml:space="preserve">，成立不满一年不需提供</w:t>
      </w:r>
      <w:r>
        <w:rPr>
          <w:rFonts w:hint="eastAsia" w:ascii="宋体" w:hAnsi="宋体" w:cs="宋体"/>
          <w:sz w:val="24"/>
          <w:highlight w:val="none"/>
        </w:rPr>
        <w:t xml:space="preserve">）；</w:t>
      </w:r>
      <w:r>
        <w:rPr>
          <w:rFonts w:hint="eastAsia" w:ascii="宋体" w:hAnsi="宋体" w:cs="宋体"/>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（3）有依法缴纳税收和社会保障资金的良好记录，提供参加本次政府采购活动近六个月（</w:t>
      </w:r>
      <w:r>
        <w:rPr>
          <w:rFonts w:hint="eastAsia" w:ascii="宋体" w:hAnsi="宋体" w:cs="宋体"/>
          <w:bCs/>
          <w:sz w:val="24"/>
          <w:highlight w:val="none"/>
          <w:lang w:eastAsia="zh-CN"/>
        </w:rPr>
        <w:t xml:space="preserve">2025年10月-2026年3月</w:t>
      </w:r>
      <w:r>
        <w:rPr>
          <w:rFonts w:hint="eastAsia" w:ascii="宋体" w:hAnsi="宋体" w:cs="宋体"/>
          <w:bCs/>
          <w:sz w:val="24"/>
          <w:highlight w:val="none"/>
        </w:rPr>
        <w:t xml:space="preserve">）中至少一个月依法缴纳税收和社会保障资金的相关材料（根据国家相关政策免缴或迟缴的需提供相关证明材料）；</w:t>
      </w:r>
      <w:r>
        <w:rPr>
          <w:rFonts w:hint="eastAsia" w:ascii="宋体" w:hAnsi="宋体" w:cs="宋体"/>
          <w:bCs/>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（4）具有履行合同所必需的设备和专业技术能力（根据项目需求提供履行合同所必需的设备和专业技术能力的声明或证明材料）； </w:t>
      </w:r>
      <w:r>
        <w:rPr>
          <w:rFonts w:hint="eastAsia" w:ascii="宋体" w:hAnsi="宋体" w:cs="宋体"/>
          <w:bCs/>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（6）具备法律、行政法规规定的其他条件的证明材料（如有）。</w:t>
      </w:r>
      <w:r>
        <w:rPr>
          <w:rFonts w:hint="eastAsia" w:ascii="宋体" w:hAnsi="宋体" w:cs="宋体"/>
          <w:bCs/>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2.落实政府采购政策满足的资格要求：本项目非专门面向中小企业采购，执行价格优惠政策。</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3.本项目的特定资格要求：</w:t>
      </w:r>
      <w:bookmarkEnd w:id="10"/>
      <w:r/>
      <w:bookmarkEnd w:id="11"/>
      <w:r/>
      <w:bookmarkStart w:id="12" w:name="_Toc35393792"/>
      <w:r/>
      <w:bookmarkStart w:id="13" w:name="_Toc35393623"/>
      <w:r>
        <w:rPr>
          <w:rFonts w:hint="eastAsia" w:ascii="宋体" w:hAnsi="宋体" w:cs="宋体"/>
          <w:sz w:val="24"/>
          <w:highlight w:val="none"/>
        </w:rPr>
        <w:t xml:space="preserve">无</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4.拒绝下述供应商参加本次招标活动：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（1）供应商单位负责人为同一人或者存在直接控股、管理关系的不同供应商，不得参加同一合同项下的政府采购活动。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（2）凡为采购项目提供整体设计、规范编制或者项目管理、监理、检测等服务的供应商，不得再参加本项目的采购活动。</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（3）被“信用中国”网站（www.creditchina.gov.cn）列入失信被执行人、重大税收违法案件当事人名单、政府采购严重失信行为记录名单。</w:t>
      </w:r>
      <w:r>
        <w:rPr>
          <w:rFonts w:hint="eastAsia" w:ascii="宋体" w:hAnsi="宋体" w:cs="宋体"/>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t xml:space="preserve">三、获取招标文件</w:t>
      </w:r>
      <w:bookmarkEnd w:id="12"/>
      <w:r/>
      <w:bookmarkEnd w:id="13"/>
      <w:r>
        <w:rPr>
          <w:rFonts w:hint="eastAsia" w:ascii="宋体" w:hAnsi="宋体" w:cs="宋体"/>
          <w:b/>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sz w:val="24"/>
          <w:highlight w:val="none"/>
        </w:rPr>
        <w:t xml:space="preserve">时间：</w:t>
      </w:r>
      <w:r>
        <w:rPr>
          <w:rFonts w:hint="eastAsia" w:ascii="宋体" w:hAnsi="宋体" w:cs="宋体"/>
          <w:color w:val="000000"/>
          <w:sz w:val="24"/>
          <w:highlight w:val="none"/>
        </w:rPr>
        <w:t xml:space="preserve">本项目招标文件获取时间自公告发布之日起至2026年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日，每天上午9:00至11:30，14:00至17:00（北京时间，周末及法定节假日除外）。</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地点：通过“招标代理机构”的电子平台获取招标文件。</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方式：线上购买，售价 500 元（人民币），售后不退。通过“招标代理机构”的电子平台进行文件费支付及网上获取比选文件。通过以下两种方式之一（a或b）即可进行费用支付，通过方式b进行招标文件获取，详细操作指引见《公告附件：报名登记指引》。</w:t>
      </w:r>
      <w:r>
        <w:rPr>
          <w:rFonts w:hint="eastAsia" w:ascii="宋体" w:hAnsi="宋体" w:cs="宋体"/>
          <w:color w:val="000000"/>
          <w:sz w:val="24"/>
          <w:highlight w:val="none"/>
        </w:rPr>
      </w:r>
      <w:r/>
    </w:p>
    <w:p>
      <w:pPr>
        <w:pStyle w:val="874"/>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a.手机端：</w:t>
      </w:r>
      <w:r>
        <w:rPr>
          <w:rFonts w:hint="eastAsia" w:ascii="宋体" w:hAnsi="宋体" w:cs="宋体"/>
          <w:color w:val="000000"/>
          <w:sz w:val="24"/>
          <w:highlight w:val="none"/>
        </w:rPr>
        <w:t xml:space="preserve">获取时间内关注微信公众号“采易招”点击“公共服务”-“投标登记”-“公开项目/邀请项目”找到相应的项目进行登记，并进行报名材料上传及支付。</w:t>
      </w:r>
      <w:r>
        <w:rPr>
          <w:rFonts w:hint="eastAsia" w:ascii="宋体" w:hAnsi="宋体" w:cs="宋体"/>
          <w:color w:val="000000"/>
          <w:sz w:val="24"/>
          <w:highlight w:val="none"/>
        </w:rPr>
      </w:r>
      <w:r/>
    </w:p>
    <w:p>
      <w:pPr>
        <w:pStyle w:val="874"/>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b.PC端：</w:t>
      </w:r>
      <w:bookmarkStart w:id="14" w:name="_Toc28359082"/>
      <w:r/>
      <w:bookmarkStart w:id="15" w:name="_Toc28359005"/>
      <w:r/>
      <w:bookmarkStart w:id="16" w:name="_Toc35393624"/>
      <w:r/>
      <w:bookmarkStart w:id="17" w:name="_Toc35393793"/>
      <w:r>
        <w:rPr>
          <w:rFonts w:hint="eastAsia" w:ascii="宋体" w:hAnsi="宋体" w:cs="宋体"/>
          <w:color w:val="000000"/>
          <w:sz w:val="24"/>
          <w:highlight w:val="none"/>
        </w:rPr>
        <w:t xml:space="preserve">输入“采易招”网址（https://www.gpdi.com/homepage/)，注册登录（步骤详细操作指引见“采易招”电子采购与招标平台(https://www.gpdi.com/homepage/)--服务指南--供应商操作手册）后，点击“我要报名”找到相应的项目进行登记，并进行报名材料上传及支付、文件的自助获取。 </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“采易招”报名审核的说明：</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①报名审核报名材料：（1）单位营业执照扫描件（加盖公章）；（2）法人代表证明书扫描件（加盖公章）；（3）法定代表人授权委托书扫描件（加盖公章）（按顺序上即可）；</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②“采易招”客服支撑QQ：2604586483（工作日8:30-12:00，下午2:30-5:30）。该QQ仅解决“采易招”系统问题，业务相关问题请详询公告“八、对本次采购提出询问，请按以下方式联系”中的联系人。</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未按照上述要求合法获取采购文件的，采购人将不予受理其响应。</w:t>
      </w:r>
      <w:r>
        <w:rPr>
          <w:rFonts w:hint="eastAsia" w:ascii="宋体" w:hAnsi="宋体" w:cs="宋体"/>
          <w:color w:val="000000"/>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售价：500元，本采购公告包含的采购文件售价总和。</w:t>
      </w:r>
      <w:r>
        <w:rPr>
          <w:rFonts w:hint="eastAsia" w:ascii="宋体" w:hAnsi="宋体" w:cs="宋体"/>
          <w:color w:val="000000"/>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t xml:space="preserve">四、提交投标文件</w:t>
      </w:r>
      <w:bookmarkEnd w:id="14"/>
      <w:r/>
      <w:bookmarkEnd w:id="15"/>
      <w:r>
        <w:rPr>
          <w:rFonts w:hint="eastAsia" w:ascii="宋体" w:hAnsi="宋体" w:cs="宋体"/>
          <w:b/>
          <w:sz w:val="24"/>
          <w:highlight w:val="none"/>
        </w:rPr>
        <w:t xml:space="preserve">截止时间、开标时间和地点</w:t>
      </w:r>
      <w:bookmarkEnd w:id="16"/>
      <w:r/>
      <w:bookmarkEnd w:id="17"/>
      <w:r>
        <w:rPr>
          <w:rFonts w:hint="eastAsia" w:ascii="宋体" w:hAnsi="宋体" w:cs="宋体"/>
          <w:b/>
          <w:sz w:val="24"/>
          <w:highlight w:val="none"/>
        </w:rPr>
      </w:r>
      <w:r/>
    </w:p>
    <w:p>
      <w:pPr>
        <w:pStyle w:val="874"/>
        <w:ind w:firstLine="480"/>
        <w:jc w:val="left"/>
        <w:spacing w:line="360" w:lineRule="auto"/>
        <w:rPr>
          <w:rFonts w:hint="eastAsia" w:ascii="宋体" w:hAnsi="宋体" w:cs="宋体"/>
          <w:color w:val="000000"/>
          <w:sz w:val="24"/>
          <w:highlight w:val="none"/>
          <w:u w:val="single"/>
        </w:rPr>
      </w:pPr>
      <w:r/>
      <w:bookmarkStart w:id="18" w:name="_Toc28359007"/>
      <w:r/>
      <w:bookmarkStart w:id="19" w:name="_Toc35393625"/>
      <w:r/>
      <w:bookmarkStart w:id="20" w:name="_Toc35393794"/>
      <w:r/>
      <w:bookmarkStart w:id="21" w:name="_Toc28359084"/>
      <w:r>
        <w:rPr>
          <w:rFonts w:hint="eastAsia" w:ascii="宋体" w:hAnsi="宋体" w:cs="宋体"/>
          <w:color w:val="000000"/>
          <w:sz w:val="24"/>
          <w:highlight w:val="none"/>
          <w:lang w:val="en-US" w:eastAsia="zh-CN"/>
        </w:rPr>
        <w:t xml:space="preserve">1.</w:t>
      </w:r>
      <w:r>
        <w:rPr>
          <w:rFonts w:hint="eastAsia" w:ascii="宋体" w:hAnsi="宋体" w:cs="宋体"/>
          <w:bCs/>
          <w:color w:val="000000"/>
          <w:sz w:val="24"/>
          <w:szCs w:val="24"/>
          <w:highlight w:val="none"/>
        </w:rPr>
        <w:t xml:space="preserve">提交投标文件截止时间、开标时间</w:t>
      </w:r>
      <w:r>
        <w:rPr>
          <w:rFonts w:hint="eastAsia" w:ascii="宋体" w:hAnsi="宋体" w:cs="宋体"/>
          <w:color w:val="000000"/>
          <w:sz w:val="24"/>
          <w:highlight w:val="none"/>
        </w:rPr>
        <w:t xml:space="preserve">：</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rPr>
        <w:t xml:space="preserve">5月11</w:t>
      </w:r>
      <w:r>
        <w:rPr>
          <w:rFonts w:hint="eastAsia" w:ascii="宋体" w:hAnsi="宋体" w:cs="宋体"/>
          <w:b/>
          <w:bCs/>
          <w:color w:val="000000"/>
          <w:sz w:val="24"/>
          <w:highlight w:val="none"/>
          <w:u w:val="single"/>
        </w:rPr>
        <w:t xml:space="preserve">日13时30分</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74"/>
        <w:ind w:firstLine="480"/>
        <w:rPr>
          <w:rFonts w:hint="eastAsia" w:ascii="宋体" w:hAnsi="宋体" w:cs="宋体"/>
          <w:color w:val="000000"/>
          <w:sz w:val="24"/>
          <w:highlight w:val="none"/>
          <w:u w:val="singl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地点：“苏采云”政府采购交易系统网上开标大厅。</w:t>
      </w:r>
      <w:r>
        <w:rPr>
          <w:rFonts w:hint="eastAsia" w:ascii="宋体" w:hAnsi="宋体" w:cs="宋体"/>
          <w:color w:val="000000"/>
          <w:sz w:val="24"/>
          <w:highlight w:val="none"/>
          <w:u w:val="single"/>
        </w:rPr>
      </w:r>
      <w:r/>
    </w:p>
    <w:p>
      <w:pPr>
        <w:pStyle w:val="874"/>
        <w:rPr>
          <w:rFonts w:hint="eastAsia" w:ascii="宋体" w:hAnsi="宋体" w:cs="宋体"/>
          <w:b/>
          <w:sz w:val="24"/>
          <w:highlight w:val="none"/>
        </w:rPr>
      </w:pPr>
      <w:r>
        <w:rPr>
          <w:rFonts w:hint="eastAsia" w:ascii="宋体" w:hAnsi="宋体" w:cs="宋体"/>
          <w:b/>
          <w:sz w:val="24"/>
          <w:highlight w:val="none"/>
        </w:rPr>
        <w:t xml:space="preserve">五、</w:t>
      </w:r>
      <w:bookmarkEnd w:id="18"/>
      <w:r/>
      <w:bookmarkEnd w:id="19"/>
      <w:r/>
      <w:bookmarkEnd w:id="20"/>
      <w:r/>
      <w:bookmarkEnd w:id="21"/>
      <w:r>
        <w:rPr>
          <w:rFonts w:hint="eastAsia" w:ascii="宋体" w:hAnsi="宋体" w:cs="宋体"/>
          <w:b/>
          <w:sz w:val="24"/>
          <w:highlight w:val="none"/>
        </w:rPr>
        <w:t xml:space="preserve">发布媒介</w:t>
      </w:r>
      <w:r>
        <w:rPr>
          <w:rFonts w:hint="eastAsia" w:ascii="宋体" w:hAnsi="宋体" w:cs="宋体"/>
          <w:b/>
          <w:sz w:val="24"/>
          <w:highlight w:val="none"/>
        </w:rPr>
      </w:r>
      <w:r/>
    </w:p>
    <w:p>
      <w:pPr>
        <w:pStyle w:val="8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江苏政府采购网（</w:t>
      </w:r>
      <w:r>
        <w:rPr>
          <w:rFonts w:hint="eastAsia" w:ascii="宋体" w:hAnsi="宋体" w:cs="宋体"/>
          <w:sz w:val="24"/>
          <w:highlight w:val="none"/>
        </w:rPr>
        <w:fldChar w:fldCharType="begin"/>
      </w:r>
      <w:r>
        <w:rPr>
          <w:rFonts w:hint="eastAsia" w:ascii="宋体" w:hAnsi="宋体" w:cs="宋体"/>
          <w:sz w:val="24"/>
          <w:highlight w:val="none"/>
        </w:rPr>
        <w:instrText xml:space="preserve">HYPERLINK "file:///D:\\2、招标代理相关\\1、招标代理项目\\1、南邮\\7、南京邮电大学集成电路科学与工程学院矢量信号发生器采购\\www.ccgp-jiangsu.gov.cn)"</w:instrText>
      </w:r>
      <w:r>
        <w:rPr>
          <w:rFonts w:hint="eastAsia" w:ascii="宋体" w:hAnsi="宋体" w:cs="宋体"/>
          <w:sz w:val="24"/>
          <w:highlight w:val="none"/>
        </w:rPr>
        <w:fldChar w:fldCharType="separate"/>
      </w:r>
      <w:r>
        <w:rPr>
          <w:rStyle w:val="957"/>
          <w:rFonts w:hint="eastAsia" w:ascii="宋体" w:hAnsi="宋体" w:cs="宋体"/>
          <w:sz w:val="24"/>
          <w:szCs w:val="24"/>
          <w:highlight w:val="none"/>
        </w:rPr>
        <w:t xml:space="preserve">www.ccgp-jiangsu.gov.cn）</w:t>
      </w:r>
      <w:r>
        <w:rPr>
          <w:rStyle w:val="957"/>
          <w:rFonts w:hint="eastAsia" w:ascii="宋体" w:hAnsi="宋体" w:cs="宋体"/>
          <w:sz w:val="24"/>
          <w:szCs w:val="24"/>
          <w:highlight w:val="none"/>
        </w:rPr>
        <w:fldChar w:fldCharType="end"/>
      </w:r>
      <w:r>
        <w:rPr>
          <w:rFonts w:hint="eastAsia" w:ascii="宋体" w:hAnsi="宋体" w:cs="宋体"/>
          <w:color w:val="000000"/>
          <w:sz w:val="24"/>
          <w:highlight w:val="none"/>
        </w:rPr>
        <w:t xml:space="preserve">、南京邮电大学官网（https://zbb.njupt.edu.cn/）上发布、自发布之日起公告期限为5个工作日，其他媒介转载无效。</w:t>
      </w:r>
      <w:r>
        <w:rPr>
          <w:rFonts w:hint="eastAsia" w:ascii="宋体" w:hAnsi="宋体" w:cs="宋体"/>
          <w:color w:val="000000"/>
          <w:sz w:val="24"/>
          <w:highlight w:val="none"/>
        </w:rPr>
      </w:r>
      <w:r/>
    </w:p>
    <w:p>
      <w:pPr>
        <w:pStyle w:val="874"/>
        <w:rPr>
          <w:rFonts w:hint="eastAsia" w:ascii="宋体" w:hAnsi="宋体" w:cs="宋体"/>
          <w:b/>
          <w:sz w:val="24"/>
          <w:highlight w:val="none"/>
        </w:rPr>
      </w:pPr>
      <w:r/>
      <w:bookmarkStart w:id="22" w:name="_Toc35393795"/>
      <w:r/>
      <w:bookmarkStart w:id="23" w:name="_Toc35393626"/>
      <w:r>
        <w:rPr>
          <w:rFonts w:hint="eastAsia" w:ascii="宋体" w:hAnsi="宋体" w:cs="宋体"/>
          <w:b/>
          <w:sz w:val="24"/>
          <w:highlight w:val="none"/>
        </w:rPr>
        <w:t xml:space="preserve">六、其他补充事宜</w:t>
      </w:r>
      <w:bookmarkEnd w:id="22"/>
      <w:r/>
      <w:bookmarkEnd w:id="23"/>
      <w:r>
        <w:rPr>
          <w:rFonts w:hint="eastAsia" w:ascii="宋体" w:hAnsi="宋体" w:cs="宋体"/>
          <w:b/>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w:t>
      </w:r>
      <w:bookmarkStart w:id="24" w:name="_Toc35393627"/>
      <w:r/>
      <w:bookmarkStart w:id="25" w:name="_Toc28359085"/>
      <w:r/>
      <w:bookmarkStart w:id="26" w:name="_Toc35393796"/>
      <w:r/>
      <w:bookmarkStart w:id="27" w:name="_Toc28359008"/>
      <w:r>
        <w:rPr>
          <w:rFonts w:hint="eastAsia" w:ascii="宋体" w:hAnsi="宋体" w:cs="宋体"/>
          <w:bCs/>
          <w:sz w:val="24"/>
          <w:highlight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rPr>
          <w:rFonts w:hint="eastAsia" w:ascii="宋体" w:hAnsi="宋体" w:cs="宋体"/>
          <w:bCs/>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bCs/>
          <w:sz w:val="24"/>
          <w:highlight w:val="none"/>
        </w:rPr>
      </w:r>
      <w:r/>
    </w:p>
    <w:p>
      <w:pPr>
        <w:pStyle w:val="874"/>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3.供应商如确定参加投标，</w:t>
      </w:r>
      <w:r>
        <w:rPr>
          <w:rFonts w:hint="eastAsia" w:ascii="宋体" w:hAnsi="宋体" w:cs="宋体"/>
          <w:bCs/>
          <w:sz w:val="24"/>
          <w:highlight w:val="none"/>
          <w:lang w:val="en-US" w:eastAsia="zh-CN"/>
        </w:rPr>
        <w:t xml:space="preserve">需</w:t>
      </w:r>
      <w:r>
        <w:rPr>
          <w:rFonts w:hint="eastAsia" w:ascii="宋体" w:hAnsi="宋体" w:cs="宋体"/>
          <w:bCs/>
          <w:sz w:val="24"/>
          <w:highlight w:val="none"/>
          <w:lang w:val="en-US" w:eastAsia="zh-CN"/>
        </w:rPr>
        <w:t xml:space="preserve">按照“</w:t>
      </w:r>
      <w:r>
        <w:rPr>
          <w:rFonts w:hint="eastAsia" w:ascii="宋体" w:hAnsi="宋体" w:cs="宋体"/>
          <w:b/>
          <w:sz w:val="24"/>
          <w:highlight w:val="none"/>
        </w:rPr>
        <w:t xml:space="preserve">三、获取招标文件</w:t>
      </w:r>
      <w:r>
        <w:rPr>
          <w:rFonts w:hint="eastAsia" w:ascii="宋体" w:hAnsi="宋体" w:cs="宋体"/>
          <w:b/>
          <w:sz w:val="24"/>
          <w:highlight w:val="none"/>
          <w:lang w:eastAsia="zh-CN"/>
        </w:rPr>
        <w:t xml:space="preserve">”</w:t>
      </w:r>
      <w:r>
        <w:rPr>
          <w:rFonts w:hint="eastAsia" w:ascii="宋体" w:hAnsi="宋体" w:cs="宋体"/>
          <w:bCs/>
          <w:sz w:val="24"/>
          <w:highlight w:val="none"/>
          <w:lang w:val="en-US" w:eastAsia="zh-CN"/>
        </w:rPr>
        <w:t xml:space="preserve">进行报名并</w:t>
      </w:r>
      <w:r>
        <w:rPr>
          <w:rFonts w:hint="eastAsia" w:ascii="宋体" w:hAnsi="宋体" w:cs="宋体"/>
          <w:bCs/>
          <w:sz w:val="24"/>
          <w:highlight w:val="none"/>
        </w:rPr>
        <w:t xml:space="preserve">下载</w:t>
      </w:r>
      <w:r>
        <w:rPr>
          <w:rFonts w:hint="eastAsia" w:ascii="宋体" w:hAnsi="宋体" w:cs="宋体"/>
          <w:bCs/>
          <w:sz w:val="24"/>
          <w:highlight w:val="none"/>
          <w:lang w:val="en-US" w:eastAsia="zh-CN"/>
        </w:rPr>
        <w:t xml:space="preserve">招</w:t>
      </w:r>
      <w:r>
        <w:rPr>
          <w:rFonts w:hint="eastAsia" w:ascii="宋体" w:hAnsi="宋体" w:cs="宋体"/>
          <w:bCs/>
          <w:sz w:val="24"/>
          <w:highlight w:val="none"/>
          <w:lang w:val="en-US" w:eastAsia="zh-CN"/>
        </w:rPr>
        <w:t xml:space="preserve">标</w:t>
      </w:r>
      <w:r>
        <w:rPr>
          <w:rFonts w:hint="eastAsia" w:ascii="宋体" w:hAnsi="宋体" w:cs="宋体"/>
          <w:bCs/>
          <w:sz w:val="24"/>
          <w:highlight w:val="none"/>
        </w:rPr>
        <w:t xml:space="preserve">文件及有关资料，</w:t>
      </w:r>
      <w:r>
        <w:rPr>
          <w:rFonts w:hint="eastAsia" w:ascii="宋体" w:hAnsi="宋体" w:cs="宋体"/>
          <w:bCs/>
          <w:sz w:val="24"/>
          <w:highlight w:val="none"/>
          <w:lang w:val="en-US" w:eastAsia="zh-CN"/>
        </w:rPr>
        <w:t xml:space="preserve">同时</w:t>
      </w:r>
      <w:r>
        <w:rPr>
          <w:rFonts w:hint="eastAsia" w:ascii="宋体" w:hAnsi="宋体" w:cs="宋体"/>
          <w:bCs/>
          <w:sz w:val="24"/>
          <w:highlight w:val="none"/>
        </w:rPr>
        <w:t xml:space="preserve">按照《操作手册》进行注册，领取CA和办理电子签章，并按《操作手册》要求制作、上传电子投标文件，技术支持联系方式:025-83633744</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025-83633743。</w:t>
      </w:r>
      <w:r>
        <w:rPr>
          <w:rFonts w:hint="eastAsia" w:ascii="宋体" w:hAnsi="宋体" w:cs="宋体"/>
          <w:bCs/>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End w:id="24"/>
      <w:r/>
      <w:bookmarkEnd w:id="25"/>
      <w:r/>
      <w:bookmarkEnd w:id="26"/>
      <w:r/>
      <w:bookmarkEnd w:id="27"/>
      <w:r>
        <w:rPr>
          <w:rFonts w:hint="eastAsia" w:ascii="宋体" w:hAnsi="宋体" w:cs="宋体"/>
          <w:sz w:val="24"/>
          <w:highlight w:val="none"/>
        </w:rPr>
        <w:t xml:space="preserve">4.本次招标不收取投标保证金。</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5.落实政府采购政策需满足：</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（1）《关于进一步加大政府采购支持中小企业力度的通知》</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（2）《关于政府采购支持监狱企业发展有关问题的通知》</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（3）《关于促进残疾人就业政府采购政策的通知》</w:t>
      </w:r>
      <w:r>
        <w:rPr>
          <w:rFonts w:hint="eastAsia" w:ascii="宋体" w:hAnsi="宋体" w:cs="宋体"/>
          <w:sz w:val="24"/>
          <w:highlight w:val="none"/>
        </w:rPr>
      </w:r>
      <w:r/>
    </w:p>
    <w:p>
      <w:pPr>
        <w:pStyle w:val="874"/>
        <w:ind w:firstLine="480"/>
        <w:spacing w:line="360" w:lineRule="auto"/>
        <w:rPr>
          <w:rFonts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（4）《关于调整优化节能产品、环境标志产品政府采购执行机制的通知》</w:t>
      </w:r>
      <w:r>
        <w:rPr>
          <w:rFonts w:ascii="宋体" w:hAnsi="宋体" w:eastAsia="宋体" w:cs="宋体"/>
          <w:sz w:val="24"/>
          <w:highlight w:val="none"/>
          <w:lang w:val="en-US" w:eastAsia="zh-CN"/>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6.相同品牌产品投标要求</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（2）在单一品目的货物采购招标中，同一品牌的产品有多家供应商参加投标，只能按照一家供应商计算。</w:t>
      </w:r>
      <w:r>
        <w:rPr>
          <w:rFonts w:hint="eastAsia" w:ascii="宋体" w:hAnsi="宋体" w:cs="宋体"/>
          <w:sz w:val="24"/>
          <w:highlight w:val="none"/>
        </w:rPr>
      </w:r>
      <w:r/>
    </w:p>
    <w:p>
      <w:pPr>
        <w:pStyle w:val="874"/>
        <w:ind w:firstLine="48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7.本次采购公告在“江苏政府采购网”上发布，有关本次采购的事项若存在变动或修改，敬请及时关注代理机构在“江苏政府采购网”发布的更正公告。</w:t>
      </w:r>
      <w:r>
        <w:rPr>
          <w:rFonts w:hint="eastAsia" w:ascii="宋体" w:hAnsi="宋体" w:cs="宋体"/>
          <w:bCs/>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r>
      <w:r/>
    </w:p>
    <w:p>
      <w:pPr>
        <w:pStyle w:val="874"/>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rPr>
          <w:rFonts w:hint="eastAsia" w:ascii="宋体" w:hAnsi="宋体" w:cs="宋体"/>
          <w:b/>
          <w:sz w:val="24"/>
          <w:highlight w:val="none"/>
        </w:rPr>
      </w:r>
      <w:r/>
    </w:p>
    <w:p>
      <w:pPr>
        <w:pStyle w:val="874"/>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bookmarkStart w:id="28" w:name="_Toc28359086"/>
      <w:r/>
      <w:bookmarkStart w:id="29" w:name="_Toc28359009"/>
      <w:r>
        <w:rPr>
          <w:rFonts w:hint="eastAsia" w:ascii="宋体" w:hAnsi="宋体" w:cs="宋体"/>
          <w:sz w:val="24"/>
          <w:highlight w:val="none"/>
        </w:rPr>
        <w:t xml:space="preserve">名 称：南京邮电大学</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址：南京市亚东新城区文苑路9号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28"/>
      <w:r/>
      <w:bookmarkEnd w:id="29"/>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称：广东省电信规划设计院有限公司</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南京市浦口区万寿路149号万象企业中心B12栋9楼</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 卜彩霞、王永琰、蒋卫林、徐康康</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 13901582163</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项目联系人：卜彩霞</w:t>
      </w:r>
      <w:r>
        <w:rPr>
          <w:rFonts w:hint="eastAsia" w:ascii="宋体" w:hAnsi="宋体" w:cs="宋体"/>
          <w:sz w:val="24"/>
          <w:highlight w:val="none"/>
        </w:rPr>
      </w:r>
      <w:r/>
    </w:p>
    <w:p>
      <w:pPr>
        <w:pStyle w:val="874"/>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联系方式：13901582163</w:t>
      </w:r>
      <w:r>
        <w:rPr>
          <w:rFonts w:hint="eastAsia" w:ascii="宋体" w:hAnsi="宋体" w:cs="宋体"/>
          <w:sz w:val="24"/>
          <w:highlight w:val="none"/>
        </w:rPr>
      </w:r>
      <w:r/>
    </w:p>
    <w:p>
      <w:pPr>
        <w:pStyle w:val="874"/>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957"/>
          <w:rFonts w:hint="eastAsia" w:ascii="宋体" w:hAnsi="宋体" w:cs="宋体"/>
          <w:sz w:val="24"/>
          <w:szCs w:val="24"/>
          <w:highlight w:val="none"/>
        </w:rPr>
        <w:t xml:space="preserve">13901582163@139.com</w:t>
      </w:r>
      <w:r>
        <w:rPr>
          <w:rStyle w:val="957"/>
          <w:rFonts w:hint="eastAsia" w:ascii="宋体" w:hAnsi="宋体" w:cs="宋体"/>
          <w:sz w:val="24"/>
          <w:szCs w:val="24"/>
          <w:highlight w:val="none"/>
        </w:rPr>
        <w:br w:type="page" w:clear="all"/>
      </w:r>
      <w:r>
        <w:rPr>
          <w:rFonts w:hint="eastAsia" w:ascii="宋体" w:hAnsi="宋体" w:cs="宋体"/>
          <w:sz w:val="24"/>
          <w:highlight w:val="none"/>
        </w:rPr>
        <w:fldChar w:fldCharType="end"/>
      </w:r>
      <w:r>
        <w:rPr>
          <w:rFonts w:hint="eastAsia" w:ascii="宋体" w:hAnsi="宋体" w:cs="宋体"/>
          <w:szCs w:val="21"/>
          <w:highlight w:val="none"/>
        </w:rPr>
      </w:r>
      <w:r/>
    </w:p>
    <w:p>
      <w:pPr>
        <w:pStyle w:val="874"/>
        <w:jc w:val="center"/>
        <w:spacing w:line="360" w:lineRule="auto"/>
        <w:widowControl/>
        <w:rPr>
          <w:rFonts w:hint="eastAsia" w:ascii="宋体" w:hAnsi="宋体"/>
          <w:b/>
          <w:bCs/>
          <w:color w:val="000000"/>
          <w:sz w:val="32"/>
          <w:highlight w:val="none"/>
        </w:rPr>
        <w:outlineLvl w:val="0"/>
      </w:pPr>
      <w:r>
        <w:rPr>
          <w:rFonts w:hint="eastAsia" w:ascii="宋体" w:hAnsi="宋体"/>
          <w:b/>
          <w:bCs/>
          <w:color w:val="000000"/>
          <w:sz w:val="32"/>
          <w:highlight w:val="none"/>
        </w:rPr>
        <w:t xml:space="preserve">第二章</w:t>
      </w:r>
      <w:bookmarkStart w:id="30" w:name="_Toc452625218"/>
      <w:r>
        <w:rPr>
          <w:rFonts w:hint="eastAsia" w:ascii="宋体" w:hAnsi="宋体"/>
          <w:b/>
          <w:bCs/>
          <w:color w:val="000000"/>
          <w:sz w:val="32"/>
          <w:highlight w:val="none"/>
        </w:rPr>
        <w:t xml:space="preserve"> 投标人须知</w:t>
      </w:r>
      <w:bookmarkEnd w:id="30"/>
      <w:r>
        <w:rPr>
          <w:rFonts w:hint="eastAsia" w:ascii="宋体" w:hAnsi="宋体"/>
          <w:b/>
          <w:bCs/>
          <w:color w:val="000000"/>
          <w:sz w:val="32"/>
          <w:highlight w:val="none"/>
        </w:rPr>
      </w:r>
      <w:r/>
    </w:p>
    <w:p>
      <w:pPr>
        <w:pStyle w:val="874"/>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rPr>
          <w:rFonts w:ascii="宋体" w:hAnsi="宋体"/>
          <w:b/>
          <w:bCs/>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874"/>
              <w:jc w:val="center"/>
              <w:spacing w:line="300" w:lineRule="auto"/>
              <w:rPr>
                <w:rFonts w:ascii="宋体" w:hAnsi="宋体"/>
                <w:b/>
                <w:szCs w:val="21"/>
                <w:highlight w:val="none"/>
              </w:rPr>
            </w:pPr>
            <w:r>
              <w:rPr>
                <w:rFonts w:hint="eastAsia" w:ascii="宋体" w:hAnsi="宋体"/>
                <w:b/>
                <w:szCs w:val="21"/>
                <w:highlight w:val="none"/>
              </w:rPr>
              <w:t xml:space="preserve">序号及名称</w:t>
            </w:r>
            <w:r>
              <w:rPr>
                <w:rFonts w:ascii="宋体" w:hAnsi="宋体"/>
                <w:b/>
                <w:szCs w:val="21"/>
                <w:highlight w:val="none"/>
              </w:rPr>
            </w:r>
            <w:r/>
          </w:p>
        </w:tc>
        <w:tc>
          <w:tcPr>
            <w:tcW w:w="7109" w:type="dxa"/>
            <w:vAlign w:val="center"/>
            <w:textDirection w:val="lrTb"/>
            <w:noWrap w:val="false"/>
          </w:tcPr>
          <w:p>
            <w:pPr>
              <w:pStyle w:val="874"/>
              <w:jc w:val="center"/>
              <w:spacing w:line="300" w:lineRule="auto"/>
              <w:rPr>
                <w:rFonts w:ascii="宋体" w:hAnsi="宋体"/>
                <w:b/>
                <w:szCs w:val="21"/>
                <w:highlight w:val="none"/>
              </w:rPr>
            </w:pPr>
            <w:r>
              <w:rPr>
                <w:rFonts w:hint="eastAsia" w:ascii="宋体" w:hAnsi="宋体"/>
                <w:b/>
                <w:szCs w:val="21"/>
                <w:highlight w:val="none"/>
              </w:rPr>
              <w:t xml:space="preserve">内容</w:t>
            </w:r>
            <w:r>
              <w:rPr>
                <w:rFonts w:ascii="宋体" w:hAnsi="宋体"/>
                <w:b/>
                <w:szCs w:val="21"/>
                <w:highlight w:val="none"/>
              </w:rPr>
            </w:r>
            <w:r/>
          </w:p>
        </w:tc>
      </w:tr>
      <w:tr>
        <w:trPr>
          <w:trHeight w:val="2610"/>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1.招标项目概况</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rPr>
                <w:rFonts w:ascii="宋体" w:hAnsi="宋体"/>
                <w:szCs w:val="21"/>
                <w:highlight w:val="none"/>
              </w:rPr>
            </w:r>
            <w:r/>
          </w:p>
          <w:p>
            <w:pPr>
              <w:pStyle w:val="874"/>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rPr>
                <w:rFonts w:hint="eastAsia" w:ascii="宋体" w:hAnsi="宋体"/>
                <w:szCs w:val="21"/>
                <w:highlight w:val="none"/>
              </w:rPr>
            </w:r>
            <w:r/>
          </w:p>
          <w:p>
            <w:pPr>
              <w:pStyle w:val="874"/>
              <w:jc w:val="left"/>
              <w:spacing w:line="300" w:lineRule="auto"/>
              <w:rPr>
                <w:rFonts w:ascii="宋体" w:hAnsi="宋体" w:eastAsia="宋体"/>
                <w:szCs w:val="21"/>
                <w:highlight w:val="none"/>
                <w:lang w:val="en-US" w:eastAsia="zh-CN"/>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南京邮电大学集成电路科学与工程学院集成电路专业EDA综合设计创新开发平台采购项目（第四次）</w:t>
            </w:r>
            <w:r>
              <w:rPr>
                <w:rFonts w:ascii="宋体" w:hAnsi="宋体" w:eastAsia="宋体"/>
                <w:szCs w:val="21"/>
                <w:highlight w:val="none"/>
                <w:lang w:val="en-US" w:eastAsia="zh-CN"/>
              </w:rPr>
            </w:r>
            <w:r/>
          </w:p>
          <w:p>
            <w:pPr>
              <w:pStyle w:val="874"/>
              <w:jc w:val="left"/>
              <w:spacing w:line="300" w:lineRule="auto"/>
              <w:rPr>
                <w:rFonts w:ascii="宋体" w:hAnsi="宋体"/>
                <w:bCs/>
                <w:szCs w:val="21"/>
                <w:highlight w:val="none"/>
              </w:rPr>
            </w:pPr>
            <w:r>
              <w:rPr>
                <w:rFonts w:hint="eastAsia" w:ascii="宋体" w:hAnsi="宋体"/>
                <w:szCs w:val="21"/>
                <w:highlight w:val="none"/>
              </w:rPr>
              <w:t xml:space="preserve">项目概况：具体详见采购清单及</w:t>
            </w:r>
            <w:r>
              <w:rPr>
                <w:rFonts w:hint="eastAsia" w:ascii="宋体" w:hAnsi="宋体"/>
                <w:bCs/>
                <w:szCs w:val="21"/>
                <w:highlight w:val="none"/>
              </w:rPr>
              <w:t xml:space="preserve">招标文件第四章</w:t>
            </w:r>
            <w:r>
              <w:rPr>
                <w:rFonts w:ascii="宋体" w:hAnsi="宋体"/>
                <w:bCs/>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资金来源：财政资金</w:t>
            </w:r>
            <w:r>
              <w:rPr>
                <w:rFonts w:ascii="宋体" w:hAnsi="宋体"/>
                <w:szCs w:val="21"/>
                <w:highlight w:val="none"/>
              </w:rPr>
            </w:r>
            <w:r/>
          </w:p>
          <w:p>
            <w:pPr>
              <w:pStyle w:val="874"/>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rPr>
                <w:rFonts w:ascii="宋体" w:hAnsi="宋体"/>
                <w:szCs w:val="21"/>
                <w:highlight w:val="none"/>
                <w:u w:val="single"/>
              </w:rPr>
            </w:r>
            <w:r/>
          </w:p>
          <w:p>
            <w:pPr>
              <w:pStyle w:val="874"/>
              <w:jc w:val="left"/>
              <w:spacing w:line="300" w:lineRule="auto"/>
              <w:rPr>
                <w:rFonts w:hint="eastAsia" w:ascii="宋体" w:hAnsi="宋体"/>
                <w:szCs w:val="21"/>
                <w:highlight w:val="none"/>
                <w:u w:val="single"/>
              </w:rPr>
            </w:pPr>
            <w:r>
              <w:rPr>
                <w:rFonts w:hint="eastAsia" w:ascii="宋体" w:hAnsi="宋体"/>
                <w:szCs w:val="21"/>
                <w:highlight w:val="none"/>
              </w:rPr>
              <w:t xml:space="preserve">交货期：合同签订之日起1个月内完成安装调试。</w:t>
            </w:r>
            <w:r>
              <w:rPr>
                <w:rFonts w:hint="eastAsia" w:ascii="宋体" w:hAnsi="宋体"/>
                <w:szCs w:val="21"/>
                <w:highlight w:val="none"/>
                <w:u w:val="single"/>
              </w:rPr>
            </w:r>
            <w:r/>
          </w:p>
        </w:tc>
      </w:tr>
      <w:tr>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2.招标文件组成</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rPr>
                <w:rFonts w:ascii="宋体" w:hAnsi="宋体"/>
                <w:bCs/>
                <w:szCs w:val="21"/>
                <w:highlight w:val="none"/>
              </w:rPr>
            </w:r>
            <w:r/>
          </w:p>
          <w:p>
            <w:pPr>
              <w:pStyle w:val="874"/>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rPr>
                <w:rFonts w:ascii="宋体" w:hAnsi="宋体"/>
                <w:bCs/>
                <w:szCs w:val="21"/>
                <w:highlight w:val="none"/>
              </w:rPr>
            </w:r>
            <w:r/>
          </w:p>
          <w:p>
            <w:pPr>
              <w:pStyle w:val="874"/>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rPr>
                <w:rFonts w:ascii="宋体" w:hAnsi="宋体"/>
                <w:bCs/>
                <w:szCs w:val="21"/>
                <w:highlight w:val="none"/>
              </w:rPr>
            </w:r>
            <w:r/>
          </w:p>
          <w:p>
            <w:pPr>
              <w:pStyle w:val="874"/>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rPr>
                <w:rFonts w:ascii="宋体" w:hAnsi="宋体"/>
                <w:bCs/>
                <w:szCs w:val="21"/>
                <w:highlight w:val="none"/>
              </w:rPr>
            </w:r>
            <w:r/>
          </w:p>
          <w:p>
            <w:pPr>
              <w:pStyle w:val="874"/>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rPr>
                <w:rFonts w:ascii="宋体" w:hAnsi="宋体"/>
                <w:bCs/>
                <w:szCs w:val="21"/>
                <w:highlight w:val="none"/>
              </w:rPr>
            </w:r>
            <w:r/>
          </w:p>
          <w:p>
            <w:pPr>
              <w:pStyle w:val="874"/>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rPr>
                <w:rFonts w:ascii="宋体" w:hAnsi="宋体"/>
                <w:bCs/>
                <w:szCs w:val="21"/>
                <w:highlight w:val="none"/>
              </w:rPr>
            </w:r>
            <w:r/>
          </w:p>
        </w:tc>
      </w:tr>
      <w:tr>
        <w:trPr>
          <w:trHeight w:val="1034"/>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3.投标人资格条件</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hint="eastAsia" w:ascii="宋体" w:hAnsi="宋体"/>
                <w:b/>
                <w:bCs/>
                <w:szCs w:val="21"/>
                <w:highlight w:val="none"/>
              </w:rPr>
            </w:pPr>
            <w:r>
              <w:rPr>
                <w:rFonts w:hint="eastAsia" w:ascii="宋体" w:hAnsi="宋体"/>
                <w:b/>
                <w:bCs/>
                <w:szCs w:val="21"/>
                <w:highlight w:val="none"/>
              </w:rPr>
              <w:t xml:space="preserve">（一）《中华人民共和国政府采购法》第二十二条规定的条件，并提供相关证明文件：</w:t>
            </w:r>
            <w:r>
              <w:rPr>
                <w:rFonts w:hint="eastAsia" w:ascii="宋体" w:hAnsi="宋体"/>
                <w:b/>
                <w:bCs/>
                <w:szCs w:val="21"/>
                <w:highlight w:val="none"/>
              </w:rPr>
            </w:r>
            <w:r/>
          </w:p>
          <w:p>
            <w:pPr>
              <w:pStyle w:val="874"/>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（1）具有独立承担民事责任的能力（提供法人或者其他组织的营业执照，自然人的身份证明）；</w:t>
            </w:r>
            <w:r>
              <w:rPr>
                <w:rFonts w:hint="eastAsia" w:ascii="宋体" w:hAnsi="宋体" w:cs="宋体"/>
                <w:bCs/>
                <w:szCs w:val="21"/>
                <w:highlight w:val="none"/>
              </w:rPr>
            </w:r>
            <w:r/>
          </w:p>
          <w:p>
            <w:pPr>
              <w:pStyle w:val="874"/>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（2）</w:t>
            </w:r>
            <w:r>
              <w:rPr>
                <w:rFonts w:hint="eastAsia" w:ascii="宋体" w:hAnsi="宋体" w:cs="宋体"/>
                <w:szCs w:val="21"/>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Cs w:val="21"/>
                <w:highlight w:val="none"/>
                <w:lang w:val="zh-TW"/>
              </w:rPr>
              <w:t xml:space="preserve">或银行出具的投标截止时间前6个月内资信证书复印件加盖公章，</w:t>
            </w:r>
            <w:r>
              <w:rPr>
                <w:rFonts w:hint="eastAsia" w:ascii="宋体" w:hAnsi="宋体" w:cs="宋体"/>
                <w:szCs w:val="21"/>
                <w:highlight w:val="none"/>
              </w:rPr>
              <w:t xml:space="preserve">或财政部门认可的政府采购专业担保机构出具的投标担保函</w:t>
            </w:r>
            <w:r>
              <w:rPr>
                <w:rFonts w:hint="eastAsia" w:ascii="宋体" w:hAnsi="宋体" w:cs="宋体"/>
                <w:bCs/>
                <w:szCs w:val="21"/>
                <w:highlight w:val="none"/>
              </w:rPr>
              <w:t xml:space="preserve">，成立不满一年不需提供</w:t>
            </w:r>
            <w:r>
              <w:rPr>
                <w:rFonts w:hint="eastAsia" w:ascii="宋体" w:hAnsi="宋体" w:cs="宋体"/>
                <w:szCs w:val="21"/>
                <w:highlight w:val="none"/>
              </w:rPr>
              <w:t xml:space="preserve">）；</w:t>
            </w:r>
            <w:r>
              <w:rPr>
                <w:rFonts w:hint="eastAsia" w:ascii="宋体" w:hAnsi="宋体" w:cs="宋体"/>
                <w:szCs w:val="21"/>
                <w:highlight w:val="none"/>
              </w:rPr>
            </w:r>
            <w:r/>
          </w:p>
          <w:p>
            <w:pPr>
              <w:pStyle w:val="874"/>
              <w:spacing w:line="360" w:lineRule="auto"/>
              <w:rPr>
                <w:rFonts w:hint="eastAsia" w:ascii="宋体" w:hAnsi="宋体" w:cs="宋体"/>
                <w:bCs/>
                <w:szCs w:val="21"/>
                <w:highlight w:val="none"/>
              </w:rPr>
            </w:pPr>
            <w:r>
              <w:rPr>
                <w:rFonts w:hint="eastAsia" w:ascii="宋体" w:hAnsi="宋体" w:cs="宋体"/>
                <w:bCs/>
                <w:szCs w:val="21"/>
                <w:highlight w:val="none"/>
              </w:rPr>
              <w:t xml:space="preserve">（3）有依法缴纳税收和社会保障资金的良好记录，提供参加本次政府采购活动近六个月（</w:t>
            </w:r>
            <w:r>
              <w:rPr>
                <w:rFonts w:hint="eastAsia" w:ascii="宋体" w:hAnsi="宋体" w:cs="宋体"/>
                <w:bCs/>
                <w:szCs w:val="21"/>
                <w:highlight w:val="none"/>
                <w:lang w:eastAsia="zh-CN"/>
              </w:rPr>
              <w:t xml:space="preserve">2025年10月-2026年3月</w:t>
            </w:r>
            <w:r>
              <w:rPr>
                <w:rFonts w:hint="eastAsia" w:ascii="宋体" w:hAnsi="宋体" w:cs="宋体"/>
                <w:bCs/>
                <w:szCs w:val="21"/>
                <w:highlight w:val="none"/>
              </w:rPr>
              <w:t xml:space="preserve">）中至少一个月依法缴纳税收和社会保障资金的相关材料（根据国家相关政策免缴或迟缴的需提供相关证明材料）；</w:t>
            </w:r>
            <w:r>
              <w:rPr>
                <w:rFonts w:hint="eastAsia" w:ascii="宋体" w:hAnsi="宋体" w:cs="宋体"/>
                <w:bCs/>
                <w:szCs w:val="21"/>
                <w:highlight w:val="none"/>
              </w:rPr>
            </w:r>
            <w:r/>
          </w:p>
          <w:p>
            <w:pPr>
              <w:pStyle w:val="874"/>
              <w:spacing w:line="360" w:lineRule="auto"/>
              <w:rPr>
                <w:rFonts w:hint="eastAsia" w:ascii="宋体" w:hAnsi="宋体" w:cs="宋体"/>
                <w:bCs/>
                <w:szCs w:val="21"/>
                <w:highlight w:val="none"/>
              </w:rPr>
            </w:pPr>
            <w:r>
              <w:rPr>
                <w:rFonts w:hint="eastAsia" w:ascii="宋体" w:hAnsi="宋体" w:cs="宋体"/>
                <w:bCs/>
                <w:szCs w:val="21"/>
                <w:highlight w:val="none"/>
              </w:rPr>
              <w:t xml:space="preserve">（4）具有履行合同所必需的设备和专业技术能力（根据项目需求提供履行合同所必需的设备和专业技术能力的声明或证明材料）；</w:t>
            </w:r>
            <w:r>
              <w:rPr>
                <w:rFonts w:hint="eastAsia" w:ascii="宋体" w:hAnsi="宋体" w:cs="宋体"/>
                <w:bCs/>
                <w:szCs w:val="21"/>
                <w:highlight w:val="none"/>
              </w:rPr>
            </w:r>
            <w:r/>
          </w:p>
          <w:p>
            <w:pPr>
              <w:pStyle w:val="874"/>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szCs w:val="21"/>
                <w:highlight w:val="none"/>
              </w:rPr>
            </w:r>
            <w:r/>
          </w:p>
          <w:p>
            <w:pPr>
              <w:pStyle w:val="874"/>
              <w:spacing w:line="360" w:lineRule="auto"/>
              <w:rPr>
                <w:rFonts w:hint="eastAsia" w:ascii="宋体" w:hAnsi="宋体" w:cs="宋体"/>
                <w:bCs/>
                <w:szCs w:val="21"/>
                <w:highlight w:val="none"/>
              </w:rPr>
            </w:pPr>
            <w:r>
              <w:rPr>
                <w:rFonts w:hint="eastAsia" w:ascii="宋体" w:hAnsi="宋体" w:cs="宋体"/>
                <w:bCs/>
                <w:szCs w:val="21"/>
                <w:highlight w:val="none"/>
              </w:rPr>
              <w:t xml:space="preserve">（6）具备法律、行政法规规定的其他条件的证明材料（如有）。</w:t>
            </w:r>
            <w:r>
              <w:rPr>
                <w:rFonts w:hint="eastAsia" w:ascii="宋体" w:hAnsi="宋体" w:cs="宋体"/>
                <w:bCs/>
                <w:szCs w:val="21"/>
                <w:highlight w:val="none"/>
              </w:rPr>
            </w:r>
            <w:r/>
          </w:p>
          <w:p>
            <w:pPr>
              <w:pStyle w:val="874"/>
              <w:jc w:val="left"/>
              <w:spacing w:line="300" w:lineRule="auto"/>
              <w:rPr>
                <w:rFonts w:hint="eastAsia" w:ascii="宋体" w:hAnsi="宋体"/>
                <w:bCs/>
                <w:szCs w:val="21"/>
                <w:highlight w:val="none"/>
              </w:rPr>
            </w:pPr>
            <w:r>
              <w:rPr>
                <w:rFonts w:hint="eastAsia" w:ascii="宋体" w:hAnsi="宋体"/>
                <w:b/>
                <w:bCs/>
                <w:szCs w:val="21"/>
                <w:highlight w:val="none"/>
              </w:rPr>
              <w:t xml:space="preserve">（二）采购人根据采购项目的特殊要求规定的特定条件，并提供相关证明文件：无</w:t>
            </w:r>
            <w:r>
              <w:rPr>
                <w:rFonts w:hint="eastAsia" w:ascii="宋体" w:hAnsi="宋体"/>
                <w:bCs/>
                <w:szCs w:val="21"/>
                <w:highlight w:val="none"/>
              </w:rPr>
            </w:r>
            <w:r/>
          </w:p>
          <w:p>
            <w:pPr>
              <w:pStyle w:val="874"/>
              <w:jc w:val="left"/>
              <w:spacing w:line="300" w:lineRule="auto"/>
              <w:rPr>
                <w:rFonts w:hint="eastAsia" w:ascii="宋体" w:hAnsi="宋体"/>
                <w:bCs/>
                <w:szCs w:val="21"/>
                <w:highlight w:val="none"/>
              </w:rPr>
            </w:pPr>
            <w:r>
              <w:rPr>
                <w:rFonts w:hint="eastAsia" w:ascii="宋体" w:hAnsi="宋体"/>
                <w:b/>
                <w:bCs/>
                <w:szCs w:val="21"/>
                <w:highlight w:val="none"/>
              </w:rPr>
              <w:t xml:space="preserve">（三）拒绝下述供应商参加本次采购活动：</w:t>
            </w:r>
            <w:r>
              <w:rPr>
                <w:rFonts w:hint="eastAsia" w:ascii="宋体" w:hAnsi="宋体"/>
                <w:bCs/>
                <w:szCs w:val="21"/>
                <w:highlight w:val="none"/>
              </w:rPr>
            </w:r>
            <w:r/>
          </w:p>
          <w:p>
            <w:pPr>
              <w:pStyle w:val="874"/>
              <w:jc w:val="left"/>
              <w:spacing w:line="300" w:lineRule="auto"/>
              <w:rPr>
                <w:rFonts w:hint="eastAsia"/>
                <w:szCs w:val="21"/>
                <w:highlight w:val="none"/>
              </w:rPr>
            </w:pPr>
            <w:r>
              <w:rPr>
                <w:rFonts w:hint="eastAsia"/>
                <w:szCs w:val="21"/>
                <w:highlight w:val="none"/>
              </w:rPr>
              <w:t xml:space="preserve">（1）供应商单位负责人为同一人或者存在直接控股、管理关系的不同供应商，不得参加同一合同项下的政府采购活动。</w:t>
            </w:r>
            <w:r>
              <w:rPr>
                <w:rFonts w:hint="eastAsia"/>
                <w:szCs w:val="21"/>
                <w:highlight w:val="none"/>
              </w:rPr>
            </w:r>
            <w:r/>
          </w:p>
          <w:p>
            <w:pPr>
              <w:pStyle w:val="874"/>
              <w:jc w:val="left"/>
              <w:spacing w:line="300" w:lineRule="auto"/>
              <w:rPr>
                <w:rFonts w:hint="eastAsia"/>
                <w:szCs w:val="21"/>
                <w:highlight w:val="none"/>
              </w:rPr>
            </w:pPr>
            <w:r>
              <w:rPr>
                <w:rFonts w:hint="eastAsia"/>
                <w:szCs w:val="21"/>
                <w:highlight w:val="none"/>
              </w:rPr>
              <w:t xml:space="preserve">（2）凡为采购项目提供整体设计、规范编制或者项目管理、监理、检测等服务的供应商，不得再参加本项目的采购活动。</w:t>
            </w:r>
            <w:r>
              <w:rPr>
                <w:rFonts w:hint="eastAsia"/>
                <w:szCs w:val="21"/>
                <w:highlight w:val="none"/>
              </w:rPr>
            </w:r>
            <w:r/>
          </w:p>
          <w:p>
            <w:pPr>
              <w:pStyle w:val="874"/>
              <w:jc w:val="left"/>
              <w:spacing w:line="300" w:lineRule="auto"/>
              <w:rPr>
                <w:rFonts w:hint="eastAsia"/>
                <w:szCs w:val="21"/>
                <w:highlight w:val="none"/>
              </w:rPr>
            </w:pPr>
            <w:r>
              <w:rPr>
                <w:rFonts w:hint="eastAsia" w:ascii="宋体" w:hAnsi="宋体"/>
                <w:bCs/>
                <w:szCs w:val="21"/>
                <w:highlight w:val="none"/>
              </w:rPr>
              <w:t xml:space="preserve">（3）被“信用中国”网站（www.creditchina.gov.cn）列入失信被执行人、重大税收违法案件当事人名单、政府采购严重失信行为记录名单。</w:t>
            </w:r>
            <w:r>
              <w:rPr>
                <w:rFonts w:hint="eastAsia"/>
                <w:szCs w:val="21"/>
                <w:highlight w:val="none"/>
              </w:rPr>
            </w:r>
            <w:r/>
          </w:p>
        </w:tc>
      </w:tr>
      <w:tr>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4.招标文件澄清和修改</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hint="eastAsia"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rPr>
                <w:rFonts w:ascii="宋体" w:hAnsi="宋体"/>
                <w:szCs w:val="21"/>
                <w:highlight w:val="none"/>
              </w:rPr>
            </w:r>
            <w:r/>
          </w:p>
        </w:tc>
      </w:tr>
      <w:tr>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5.联合体投标</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rPr>
                <w:rFonts w:ascii="宋体" w:hAnsi="宋体"/>
                <w:szCs w:val="21"/>
                <w:highlight w:val="none"/>
              </w:rPr>
            </w:r>
            <w:r/>
          </w:p>
        </w:tc>
      </w:tr>
      <w:tr>
        <w:trPr/>
        <w:tc>
          <w:tcPr>
            <w:tcW w:w="1951" w:type="dxa"/>
            <w:vAlign w:val="center"/>
            <w:textDirection w:val="lrTb"/>
            <w:noWrap w:val="false"/>
          </w:tcPr>
          <w:p>
            <w:pPr>
              <w:pStyle w:val="874"/>
              <w:jc w:val="left"/>
              <w:spacing w:line="300" w:lineRule="auto"/>
              <w:rPr>
                <w:rFonts w:ascii="宋体" w:hAnsi="宋体"/>
                <w:b/>
                <w:i/>
                <w:szCs w:val="21"/>
                <w:highlight w:val="none"/>
              </w:rPr>
            </w:pPr>
            <w:r>
              <w:rPr>
                <w:rFonts w:hint="eastAsia" w:ascii="宋体" w:hAnsi="宋体"/>
                <w:szCs w:val="21"/>
                <w:highlight w:val="none"/>
              </w:rPr>
              <w:t xml:space="preserve">6.踏勘现场</w:t>
            </w:r>
            <w:r>
              <w:rPr>
                <w:rFonts w:ascii="宋体" w:hAnsi="宋体"/>
                <w:b/>
                <w:i/>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□采购人组织踏勘现场</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地点：</w:t>
            </w:r>
            <w:r>
              <w:rPr>
                <w:rFonts w:ascii="宋体" w:hAnsi="宋体"/>
                <w:szCs w:val="21"/>
                <w:highlight w:val="none"/>
              </w:rPr>
            </w:r>
            <w:r/>
          </w:p>
          <w:p>
            <w:pPr>
              <w:pStyle w:val="904"/>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rPr>
                <w:rFonts w:ascii="宋体" w:hAnsi="宋体"/>
                <w:b/>
                <w:i/>
                <w:szCs w:val="21"/>
                <w:highlight w:val="none"/>
              </w:rPr>
            </w:r>
            <w:r/>
          </w:p>
        </w:tc>
      </w:tr>
      <w:tr>
        <w:trPr>
          <w:trHeight w:val="802"/>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7.最高限价</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□无最高限价</w:t>
            </w:r>
            <w:r>
              <w:rPr>
                <w:rFonts w:ascii="宋体" w:hAnsi="宋体"/>
                <w:szCs w:val="21"/>
                <w:highlight w:val="none"/>
              </w:rPr>
            </w:r>
            <w:r/>
          </w:p>
          <w:p>
            <w:pPr>
              <w:pStyle w:val="874"/>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160万元</w:t>
            </w:r>
            <w:r>
              <w:rPr>
                <w:rFonts w:ascii="宋体" w:hAnsi="宋体"/>
                <w:szCs w:val="21"/>
                <w:highlight w:val="none"/>
              </w:rPr>
            </w:r>
            <w:r/>
          </w:p>
        </w:tc>
      </w:tr>
      <w:tr>
        <w:trPr>
          <w:trHeight w:val="1042"/>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8.投标文件份数</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电子标</w:t>
            </w:r>
            <w:r>
              <w:rPr>
                <w:rFonts w:ascii="宋体" w:hAnsi="宋体" w:eastAsia="宋体"/>
                <w:szCs w:val="21"/>
                <w:highlight w:val="none"/>
                <w:lang w:val="en-US" w:eastAsia="zh-CN"/>
              </w:rPr>
            </w:r>
            <w:r/>
          </w:p>
        </w:tc>
      </w:tr>
      <w:tr>
        <w:trPr>
          <w:trHeight w:val="90"/>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9.投标文件标记</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□标明“正本”“副本”字样；</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rPr>
                <w:rFonts w:ascii="宋体" w:hAnsi="宋体"/>
                <w:szCs w:val="21"/>
                <w:highlight w:val="none"/>
              </w:rPr>
            </w:r>
            <w:r/>
          </w:p>
        </w:tc>
      </w:tr>
      <w:tr>
        <w:trPr>
          <w:trHeight w:val="549"/>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10.投标截止时间</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szCs w:val="21"/>
                <w:highlight w:val="none"/>
              </w:rPr>
              <w:t xml:space="preserve">：</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5</w:t>
            </w:r>
            <w:r>
              <w:rPr>
                <w:rFonts w:hint="eastAsia" w:ascii="宋体" w:hAnsi="宋体"/>
                <w:bCs/>
                <w:szCs w:val="21"/>
                <w:highlight w:val="none"/>
              </w:rPr>
              <w:t xml:space="preserve">月11</w:t>
            </w:r>
            <w:r>
              <w:rPr>
                <w:rFonts w:hint="eastAsia" w:ascii="宋体" w:hAnsi="宋体"/>
                <w:bCs/>
                <w:szCs w:val="21"/>
                <w:highlight w:val="none"/>
              </w:rPr>
              <w:t xml:space="preserve">日13:</w:t>
            </w:r>
            <w:r>
              <w:rPr>
                <w:rFonts w:ascii="宋体" w:hAnsi="宋体"/>
                <w:bCs/>
                <w:szCs w:val="21"/>
                <w:highlight w:val="none"/>
              </w:rPr>
              <w:t xml:space="preserve">3</w:t>
            </w:r>
            <w:r>
              <w:rPr>
                <w:rFonts w:hint="eastAsia" w:ascii="宋体" w:hAnsi="宋体"/>
                <w:bCs/>
                <w:szCs w:val="21"/>
                <w:highlight w:val="none"/>
              </w:rPr>
              <w:t xml:space="preserve">0（北京时间</w:t>
            </w:r>
            <w:r>
              <w:rPr>
                <w:rFonts w:hint="eastAsia" w:ascii="宋体" w:hAnsi="宋体"/>
                <w:bCs/>
                <w:szCs w:val="21"/>
                <w:highlight w:val="none"/>
              </w:rPr>
              <w:t xml:space="preserve">）</w:t>
            </w:r>
            <w:r>
              <w:rPr>
                <w:rFonts w:ascii="宋体" w:hAnsi="宋体"/>
                <w:szCs w:val="21"/>
                <w:highlight w:val="none"/>
              </w:rPr>
            </w:r>
            <w:r/>
          </w:p>
        </w:tc>
      </w:tr>
      <w:tr>
        <w:trPr>
          <w:trHeight w:val="429"/>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11.投标有效期</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投标截止时间后90日</w:t>
            </w:r>
            <w:r>
              <w:rPr>
                <w:rFonts w:ascii="宋体" w:hAnsi="宋体"/>
                <w:szCs w:val="21"/>
                <w:highlight w:val="none"/>
              </w:rPr>
            </w:r>
            <w:r/>
          </w:p>
        </w:tc>
      </w:tr>
      <w:tr>
        <w:trPr>
          <w:trHeight w:val="274"/>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12.投标文件递交</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rPr>
                <w:rFonts w:ascii="宋体" w:hAnsi="宋体"/>
                <w:szCs w:val="21"/>
                <w:highlight w:val="none"/>
              </w:rPr>
            </w:r>
            <w:r/>
          </w:p>
        </w:tc>
      </w:tr>
      <w:tr>
        <w:trPr>
          <w:trHeight w:val="707"/>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13.开标</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5</w:t>
            </w:r>
            <w:r>
              <w:rPr>
                <w:rFonts w:hint="eastAsia" w:ascii="宋体" w:hAnsi="宋体"/>
                <w:bCs/>
                <w:szCs w:val="21"/>
                <w:highlight w:val="none"/>
              </w:rPr>
              <w:t xml:space="preserve">月11</w:t>
            </w:r>
            <w:r>
              <w:rPr>
                <w:rFonts w:hint="eastAsia" w:ascii="宋体" w:hAnsi="宋体"/>
                <w:bCs/>
                <w:szCs w:val="21"/>
                <w:highlight w:val="none"/>
              </w:rPr>
              <w:t xml:space="preserve">日13:30（北京时间）</w:t>
            </w:r>
            <w:r>
              <w:rPr>
                <w:rFonts w:hint="eastAsia"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rPr>
                <w:rFonts w:ascii="宋体" w:hAnsi="宋体"/>
                <w:szCs w:val="21"/>
                <w:highlight w:val="none"/>
              </w:rPr>
            </w:r>
            <w:r/>
          </w:p>
        </w:tc>
      </w:tr>
      <w:tr>
        <w:trPr>
          <w:trHeight w:val="547"/>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14.评标委员会</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评标委员会由5人组成</w:t>
            </w:r>
            <w:r>
              <w:rPr>
                <w:rFonts w:ascii="宋体" w:hAnsi="宋体"/>
                <w:szCs w:val="21"/>
                <w:highlight w:val="none"/>
              </w:rPr>
            </w:r>
            <w:r/>
          </w:p>
        </w:tc>
      </w:tr>
      <w:tr>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15.评标方法</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rPr>
                <w:rFonts w:ascii="宋体" w:hAnsi="宋体"/>
                <w:szCs w:val="21"/>
                <w:highlight w:val="none"/>
              </w:rPr>
            </w:r>
            <w:r/>
          </w:p>
          <w:p>
            <w:pPr>
              <w:pStyle w:val="874"/>
              <w:jc w:val="left"/>
              <w:spacing w:line="300" w:lineRule="auto"/>
              <w:rPr>
                <w:rFonts w:ascii="宋体" w:hAnsi="宋体"/>
                <w:szCs w:val="21"/>
                <w:highlight w:val="none"/>
              </w:rPr>
            </w:pPr>
            <w:r>
              <w:rPr>
                <w:rFonts w:hint="eastAsia" w:ascii="宋体" w:hAnsi="宋体"/>
                <w:szCs w:val="21"/>
                <w:highlight w:val="none"/>
              </w:rPr>
              <w:t xml:space="preserve">□其他_____________</w:t>
            </w:r>
            <w:r>
              <w:rPr>
                <w:rFonts w:ascii="宋体" w:hAnsi="宋体"/>
                <w:szCs w:val="21"/>
                <w:highlight w:val="none"/>
              </w:rPr>
            </w:r>
            <w:r/>
          </w:p>
        </w:tc>
      </w:tr>
      <w:tr>
        <w:trPr>
          <w:trHeight w:val="537"/>
        </w:trPr>
        <w:tc>
          <w:tcPr>
            <w:tcW w:w="1951"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16.中标人</w:t>
            </w:r>
            <w:r>
              <w:rPr>
                <w:rFonts w:ascii="宋体" w:hAnsi="宋体"/>
                <w:szCs w:val="21"/>
                <w:highlight w:val="none"/>
              </w:rPr>
            </w:r>
            <w:r/>
          </w:p>
        </w:tc>
        <w:tc>
          <w:tcPr>
            <w:tcW w:w="7109" w:type="dxa"/>
            <w:vAlign w:val="center"/>
            <w:textDirection w:val="lrTb"/>
            <w:noWrap w:val="false"/>
          </w:tcPr>
          <w:p>
            <w:pPr>
              <w:pStyle w:val="874"/>
              <w:jc w:val="left"/>
              <w:spacing w:line="300" w:lineRule="auto"/>
              <w:rPr>
                <w:rFonts w:ascii="宋体" w:hAnsi="宋体"/>
                <w:szCs w:val="21"/>
                <w:highlight w:val="none"/>
              </w:rPr>
            </w:pPr>
            <w:r>
              <w:rPr>
                <w:rFonts w:hint="eastAsia" w:ascii="宋体" w:hAnsi="宋体"/>
                <w:szCs w:val="21"/>
                <w:highlight w:val="none"/>
              </w:rPr>
              <w:t xml:space="preserve">中标人为： 1人。</w:t>
            </w:r>
            <w:r>
              <w:rPr>
                <w:rFonts w:ascii="宋体" w:hAnsi="宋体"/>
                <w:szCs w:val="21"/>
                <w:highlight w:val="none"/>
              </w:rPr>
            </w:r>
            <w:r/>
          </w:p>
        </w:tc>
      </w:tr>
      <w:tr>
        <w:trPr>
          <w:trHeight w:val="537"/>
        </w:trPr>
        <w:tc>
          <w:tcPr>
            <w:tcW w:w="1951" w:type="dxa"/>
            <w:vAlign w:val="center"/>
            <w:textDirection w:val="lrTb"/>
            <w:noWrap w:val="false"/>
          </w:tcPr>
          <w:p>
            <w:pPr>
              <w:pStyle w:val="874"/>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17.</w:t>
            </w:r>
            <w:r>
              <w:rPr>
                <w:rFonts w:ascii="宋体" w:hAnsi="宋体" w:cs="宋体"/>
                <w:highlight w:val="none"/>
              </w:rPr>
              <w:t xml:space="preserve">相同品牌产品</w:t>
            </w:r>
            <w:r>
              <w:rPr>
                <w:highlight w:val="none"/>
              </w:rPr>
            </w:r>
            <w:r/>
          </w:p>
          <w:p>
            <w:pPr>
              <w:pStyle w:val="874"/>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rPr>
                <w:rFonts w:hint="eastAsia" w:ascii="宋体" w:hAnsi="宋体"/>
                <w:szCs w:val="21"/>
                <w:highlight w:val="none"/>
              </w:rPr>
            </w:r>
            <w:r/>
          </w:p>
        </w:tc>
        <w:tc>
          <w:tcPr>
            <w:tcW w:w="7109" w:type="dxa"/>
            <w:vAlign w:val="center"/>
            <w:textDirection w:val="lrTb"/>
            <w:noWrap w:val="false"/>
          </w:tcPr>
          <w:p>
            <w:pPr>
              <w:pStyle w:val="874"/>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rPr>
                <w:rFonts w:hint="eastAsia" w:ascii="宋体" w:hAnsi="宋体" w:cs="宋体"/>
                <w:szCs w:val="21"/>
                <w:highlight w:val="none"/>
              </w:rPr>
            </w:r>
            <w:r/>
          </w:p>
          <w:p>
            <w:pPr>
              <w:pStyle w:val="874"/>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（2）在单一品目的货物采购招标中，同一品牌的产品有多家供应商参加投标，只能按照一家供应商计算。</w:t>
            </w:r>
            <w:r>
              <w:rPr>
                <w:rFonts w:hint="eastAsia" w:ascii="宋体" w:hAnsi="宋体"/>
                <w:szCs w:val="21"/>
                <w:highlight w:val="none"/>
              </w:rPr>
            </w:r>
            <w:r/>
          </w:p>
        </w:tc>
      </w:tr>
      <w:tr>
        <w:trPr>
          <w:trHeight w:val="537"/>
        </w:trPr>
        <w:tc>
          <w:tcPr>
            <w:tcW w:w="1951" w:type="dxa"/>
            <w:vAlign w:val="center"/>
            <w:textDirection w:val="lrTb"/>
            <w:noWrap w:val="false"/>
          </w:tcPr>
          <w:p>
            <w:pPr>
              <w:pStyle w:val="874"/>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w:t>
            </w:r>
            <w:r>
              <w:rPr>
                <w:rFonts w:hint="eastAsia" w:ascii="宋体" w:hAnsi="宋体" w:cs="宋体"/>
                <w:highlight w:val="none"/>
                <w:lang w:val="en-US" w:eastAsia="zh-CN"/>
              </w:rPr>
              <w:t xml:space="preserve">8</w:t>
            </w:r>
            <w:r>
              <w:rPr>
                <w:rFonts w:hint="eastAsia" w:ascii="宋体" w:hAnsi="宋体" w:cs="宋体"/>
                <w:highlight w:val="none"/>
              </w:rPr>
              <w:t xml:space="preserve">.其他说明 </w:t>
            </w:r>
            <w:r>
              <w:rPr>
                <w:rFonts w:hint="eastAsia" w:ascii="宋体" w:hAnsi="宋体"/>
                <w:szCs w:val="21"/>
                <w:highlight w:val="none"/>
              </w:rPr>
            </w:r>
            <w:r/>
          </w:p>
        </w:tc>
        <w:tc>
          <w:tcPr>
            <w:tcW w:w="7109" w:type="dxa"/>
            <w:vAlign w:val="center"/>
            <w:textDirection w:val="lrTb"/>
            <w:noWrap w:val="false"/>
          </w:tcPr>
          <w:p>
            <w:pPr>
              <w:pStyle w:val="874"/>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w:t>
            </w:r>
            <w:r>
              <w:rPr>
                <w:rFonts w:hint="eastAsia" w:ascii="宋体" w:hAnsi="宋体"/>
                <w:szCs w:val="21"/>
                <w:highlight w:val="none"/>
              </w:rPr>
            </w:r>
            <w:r/>
          </w:p>
        </w:tc>
      </w:tr>
    </w:tbl>
    <w:p>
      <w:pPr>
        <w:pStyle w:val="874"/>
        <w:ind w:firstLine="422"/>
        <w:spacing w:line="360" w:lineRule="auto"/>
        <w:widowControl/>
        <w:rPr>
          <w:rFonts w:ascii="宋体" w:hAnsi="宋体"/>
          <w:b/>
          <w:bCs/>
          <w:szCs w:val="21"/>
          <w:highlight w:val="none"/>
        </w:rPr>
      </w:pPr>
      <w:r>
        <w:rPr>
          <w:rFonts w:ascii="宋体" w:hAnsi="宋体"/>
          <w:b/>
          <w:bCs/>
          <w:szCs w:val="21"/>
          <w:highlight w:val="none"/>
        </w:rPr>
      </w:r>
      <w:r/>
    </w:p>
    <w:p>
      <w:pPr>
        <w:pStyle w:val="874"/>
        <w:ind w:firstLine="422"/>
        <w:spacing w:line="360" w:lineRule="auto"/>
        <w:widowControl/>
        <w:rPr>
          <w:rFonts w:hint="eastAsia" w:ascii="宋体" w:hAnsi="宋体"/>
          <w:szCs w:val="21"/>
          <w:highlight w:val="none"/>
        </w:rPr>
      </w:pPr>
      <w:r>
        <w:rPr>
          <w:rFonts w:hint="eastAsia" w:ascii="宋体" w:hAnsi="宋体"/>
          <w:b/>
          <w:bCs/>
          <w:szCs w:val="21"/>
          <w:highlight w:val="none"/>
        </w:rPr>
        <w:t xml:space="preserve">一、总则</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1.适用法律</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1.1《中华人民共和国政府采购法》《政府采购货物和服务招标投标管理办法》等有关法律、规章和规定等。</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2.供应商定义</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2.1“供应商”是指参加投标竞争，并符合招标文件规定资格条件的法人、其他组织或者自然人。</w:t>
      </w:r>
      <w:r>
        <w:rPr>
          <w:rFonts w:hint="eastAsia" w:ascii="宋体" w:hAnsi="宋体"/>
          <w:szCs w:val="21"/>
          <w:highlight w:val="none"/>
        </w:rPr>
      </w:r>
      <w:r/>
    </w:p>
    <w:p>
      <w:pPr>
        <w:pStyle w:val="874"/>
        <w:ind w:firstLine="420"/>
        <w:spacing w:line="360" w:lineRule="auto"/>
        <w:widowControl/>
        <w:rPr>
          <w:rFonts w:hint="eastAsia" w:ascii="宋体" w:hAnsi="宋体"/>
          <w:b/>
          <w:bCs/>
          <w:szCs w:val="21"/>
          <w:highlight w:val="none"/>
        </w:rPr>
      </w:pPr>
      <w:r>
        <w:rPr>
          <w:rFonts w:hint="eastAsia" w:ascii="宋体" w:hAnsi="宋体"/>
          <w:b/>
          <w:bCs/>
          <w:szCs w:val="21"/>
          <w:highlight w:val="none"/>
        </w:rPr>
        <w:t xml:space="preserve">3.货物和服务、用户或使用单位定义</w:t>
      </w:r>
      <w:r>
        <w:rPr>
          <w:rFonts w:hint="eastAsia" w:ascii="宋体" w:hAnsi="宋体"/>
          <w:b/>
          <w:bCs/>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3.1“货物和服务”指本招标文件中所述</w:t>
      </w:r>
      <w:r>
        <w:rPr>
          <w:rFonts w:hint="eastAsia" w:ascii="宋体" w:hAnsi="宋体"/>
          <w:bCs/>
          <w:szCs w:val="21"/>
          <w:highlight w:val="none"/>
        </w:rPr>
        <w:t xml:space="preserve">产品</w:t>
      </w:r>
      <w:r>
        <w:rPr>
          <w:rFonts w:hint="eastAsia" w:ascii="宋体" w:hAnsi="宋体"/>
          <w:szCs w:val="21"/>
          <w:highlight w:val="none"/>
        </w:rPr>
        <w:t xml:space="preserve">及相关服务。</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3.2“用户或使用单位”是指使用货物及接受服务的单位。</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4.政策功能</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4.1政府采购促进中小企业发展，小微企业（含小型、微型企业）提供的产品和服务在评标时将获得优势，参加投标的小微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5提供的产品属于信息安全产品的，供应商应当选择经国家认证的信息安全产品投标，并提供由中国信息安全认证中心按国家标准认证颁发的有效认证证书复印件。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4.7提供的产品属于环境标志产品的，供应商应当选择依据相关标准的最新版本认证的环境标志产品投标，并提供有效的环境标志产品认证证书复印件。</w:t>
      </w:r>
      <w:r>
        <w:rPr>
          <w:rFonts w:hint="eastAsia" w:ascii="宋体" w:hAnsi="宋体"/>
          <w:szCs w:val="21"/>
          <w:highlight w:val="none"/>
        </w:rPr>
      </w:r>
      <w:r/>
    </w:p>
    <w:p>
      <w:pPr>
        <w:pStyle w:val="874"/>
        <w:ind w:firstLine="420"/>
        <w:spacing w:line="380" w:lineRule="exact"/>
        <w:rPr>
          <w:rFonts w:hint="eastAsia" w:ascii="宋体" w:hAnsi="宋体" w:eastAsia="宋体" w:cs="宋体"/>
          <w:color w:val="000000"/>
          <w:sz w:val="21"/>
          <w:szCs w:val="21"/>
          <w:highlight w:val="none"/>
        </w:rPr>
      </w:pPr>
      <w:r>
        <w:rPr>
          <w:rFonts w:hint="eastAsia" w:ascii="宋体" w:hAnsi="宋体"/>
          <w:szCs w:val="21"/>
          <w:highlight w:val="none"/>
          <w:lang w:val="en-US" w:eastAsia="zh-CN"/>
        </w:rPr>
        <w:t xml:space="preserve">4.8</w:t>
      </w:r>
      <w:r>
        <w:rPr>
          <w:rFonts w:hint="eastAsia" w:ascii="宋体" w:hAnsi="宋体" w:eastAsia="宋体" w:cs="宋体"/>
          <w:color w:val="000000"/>
          <w:sz w:val="21"/>
          <w:szCs w:val="21"/>
          <w:highlight w:val="none"/>
        </w:rPr>
        <w:t xml:space="preserve">政府采购中实施本国产品标准及相关政策</w:t>
      </w:r>
      <w:r>
        <w:rPr>
          <w:rFonts w:hint="eastAsia" w:ascii="宋体" w:hAnsi="宋体" w:eastAsia="宋体" w:cs="宋体"/>
          <w:color w:val="000000"/>
          <w:sz w:val="21"/>
          <w:szCs w:val="21"/>
          <w:highlight w:val="none"/>
        </w:rPr>
      </w:r>
      <w:r/>
    </w:p>
    <w:p>
      <w:pPr>
        <w:pStyle w:val="874"/>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本项目对采购本国产品给予政策支持，具体内容见招标文件</w:t>
      </w:r>
      <w:r>
        <w:rPr>
          <w:rFonts w:hint="eastAsia" w:ascii="宋体" w:hAnsi="宋体" w:eastAsia="宋体" w:cs="宋体"/>
          <w:color w:val="000000"/>
          <w:sz w:val="21"/>
          <w:szCs w:val="21"/>
          <w:highlight w:val="none"/>
          <w:lang w:val="en-US" w:eastAsia="zh-CN"/>
        </w:rPr>
        <w:t xml:space="preserve">第三章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4"/>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rPr>
      </w:r>
      <w:r/>
    </w:p>
    <w:p>
      <w:pPr>
        <w:pStyle w:val="874"/>
        <w:ind w:firstLine="432"/>
        <w:spacing w:line="420" w:lineRule="exact"/>
        <w:rPr>
          <w:rFonts w:ascii="宋体" w:hAnsi="宋体" w:eastAsia="宋体"/>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Cs w:val="21"/>
          <w:highlight w:val="none"/>
          <w:lang w:val="en-US" w:eastAsia="zh-CN"/>
        </w:rPr>
      </w:r>
      <w:r/>
    </w:p>
    <w:p>
      <w:pPr>
        <w:pStyle w:val="874"/>
        <w:ind w:firstLine="412"/>
        <w:spacing w:line="360" w:lineRule="auto"/>
        <w:widowControl/>
        <w:rPr>
          <w:rFonts w:hint="eastAsia" w:ascii="宋体" w:hAnsi="宋体"/>
          <w:szCs w:val="21"/>
          <w:highlight w:val="none"/>
        </w:rPr>
      </w:pPr>
      <w:r>
        <w:rPr>
          <w:rFonts w:hint="eastAsia" w:ascii="宋体" w:hAnsi="宋体"/>
          <w:b/>
          <w:bCs/>
          <w:szCs w:val="21"/>
          <w:highlight w:val="none"/>
        </w:rPr>
        <w:t xml:space="preserve">二、招标文件构成</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5.招标文件组成</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5.3代理机构如果要求投标人按照招标文件规定提交备选投标方案的，投标人可以提交备选方案；否则，备选方案将被拒绝。</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6.招标文件的澄清、补充或修改</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6.1代理机构对已发出的招标文件进行必要澄清、补充或者修改的，将在“江苏省政府采购网”发布更正公告，该澄清、补充或者修改的内容为招标文件的组成部分。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6.2为使投标人在准备投标时，有合理的时间考虑招标文件的补充或修改，招标代理机构将视情况可能推迟投标截止时间和开标时间，并将此变更以书面形式通知所有的投标人。</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三、投标文件的编制</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7.投标文件的语言、计量单位、货币和编制</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7.2投标人所使用的计量单位应为国家法定计量单位。</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7.3投标人应用人民币报价。</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7.4投标文件应字迹清楚、内容齐全、不得涂改。如有修改，修改处须有投标人公章或投标专用章和法定代表人或其授权的投标人代表签字。</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7.5投标文件应按照招标文件规定的顺序，统一用A4规格幅面打印、装订成册并编制目录，由于编排混乱导致投标文件被误读或查找不到，责任由投标人承担。</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7.6投标人应在投标文件中写清相应的项目编号、项目名称、投标人全称、地址、电话、传真等。</w:t>
      </w:r>
      <w:r>
        <w:rPr>
          <w:rFonts w:hint="eastAsia" w:ascii="宋体" w:hAnsi="宋体"/>
          <w:szCs w:val="21"/>
          <w:highlight w:val="none"/>
        </w:rPr>
      </w:r>
      <w:r/>
    </w:p>
    <w:p>
      <w:pPr>
        <w:pStyle w:val="874"/>
        <w:ind w:firstLine="412"/>
        <w:spacing w:line="360" w:lineRule="auto"/>
        <w:widowControl/>
        <w:rPr>
          <w:rFonts w:hint="eastAsia" w:ascii="宋体" w:hAnsi="宋体"/>
          <w:szCs w:val="21"/>
          <w:highlight w:val="none"/>
        </w:rPr>
      </w:pPr>
      <w:r>
        <w:rPr>
          <w:rFonts w:hint="eastAsia" w:ascii="宋体" w:hAnsi="宋体"/>
          <w:bCs/>
          <w:szCs w:val="21"/>
          <w:highlight w:val="none"/>
        </w:rPr>
        <w:t xml:space="preserve">7.7</w:t>
      </w:r>
      <w:r>
        <w:rPr>
          <w:rFonts w:hint="eastAsia" w:ascii="宋体" w:hAnsi="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szCs w:val="21"/>
          <w:highlight w:val="none"/>
        </w:rPr>
      </w:r>
      <w:r/>
    </w:p>
    <w:p>
      <w:pPr>
        <w:pStyle w:val="874"/>
        <w:ind w:firstLine="420"/>
        <w:spacing w:line="360" w:lineRule="auto"/>
        <w:widowControl/>
        <w:rPr>
          <w:rFonts w:hint="eastAsia" w:ascii="宋体" w:hAnsi="宋体" w:eastAsia="宋体"/>
          <w:szCs w:val="21"/>
          <w:highlight w:val="none"/>
          <w:lang w:eastAsia="zh-CN"/>
        </w:rPr>
      </w:pPr>
      <w:r>
        <w:rPr>
          <w:rFonts w:hint="eastAsia" w:ascii="宋体" w:hAnsi="宋体"/>
          <w:b/>
          <w:bCs/>
          <w:szCs w:val="21"/>
          <w:highlight w:val="none"/>
        </w:rPr>
        <w:t xml:space="preserve">8.投标文件的</w:t>
      </w:r>
      <w:r>
        <w:rPr>
          <w:rFonts w:hint="eastAsia" w:ascii="宋体" w:hAnsi="宋体"/>
          <w:b/>
          <w:bCs/>
          <w:szCs w:val="21"/>
          <w:highlight w:val="none"/>
          <w:lang w:val="en-US" w:eastAsia="zh-CN"/>
        </w:rPr>
        <w:t xml:space="preserve">构成</w:t>
      </w:r>
      <w:r>
        <w:rPr>
          <w:rFonts w:hint="eastAsia" w:ascii="宋体" w:hAnsi="宋体" w:eastAsia="宋体"/>
          <w:szCs w:val="21"/>
          <w:highlight w:val="none"/>
          <w:lang w:eastAsia="zh-CN"/>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lang w:val="en-US" w:eastAsia="zh-CN"/>
        </w:rPr>
        <w:t xml:space="preserve">8</w:t>
      </w:r>
      <w:r>
        <w:rPr>
          <w:rFonts w:hint="eastAsia" w:ascii="宋体" w:hAnsi="宋体" w:cs="宋体"/>
          <w:bCs/>
          <w:color w:val="000000"/>
          <w:sz w:val="21"/>
          <w:szCs w:val="21"/>
          <w:highlight w:val="none"/>
        </w:rPr>
        <w:t xml:space="preserve">.1</w:t>
      </w:r>
      <w:r>
        <w:rPr>
          <w:rFonts w:hint="eastAsia" w:ascii="宋体" w:hAnsi="宋体" w:cs="宋体"/>
          <w:color w:val="000000"/>
          <w:sz w:val="21"/>
          <w:szCs w:val="21"/>
          <w:highlight w:val="none"/>
        </w:rPr>
        <w:t xml:space="preserve"> 投标人编写的投标文件应包括</w:t>
      </w:r>
      <w:r>
        <w:rPr>
          <w:rFonts w:hint="eastAsia" w:ascii="宋体" w:hAnsi="宋体" w:cs="宋体"/>
          <w:color w:val="000000"/>
          <w:sz w:val="21"/>
          <w:szCs w:val="21"/>
          <w:highlight w:val="none"/>
          <w:u w:val="single"/>
        </w:rPr>
        <w:t xml:space="preserve">资格证明文件、符合性证明文件、投标分项报价表、技术要求响应及偏离表、商务要求响应及偏离表、其他证明文件、投标函、开标一览表</w:t>
      </w:r>
      <w:r>
        <w:rPr>
          <w:rFonts w:hint="eastAsia" w:ascii="宋体" w:hAnsi="宋体" w:cs="宋体"/>
          <w:color w:val="000000"/>
          <w:sz w:val="21"/>
          <w:szCs w:val="21"/>
          <w:highlight w:val="none"/>
        </w:rPr>
        <w:t xml:space="preserve">等部分。</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.2 如标书制作工具中格式和内容与“江苏政府采购网”发布的招标文件不一致，请以“江苏政府采购网”发布的招标文件为准。</w:t>
      </w:r>
      <w:r>
        <w:rPr>
          <w:rFonts w:hint="eastAsia" w:ascii="宋体" w:hAnsi="宋体" w:cs="宋体"/>
          <w:color w:val="000000"/>
          <w:sz w:val="21"/>
          <w:szCs w:val="21"/>
          <w:highlight w:val="none"/>
        </w:rPr>
      </w:r>
      <w:r/>
    </w:p>
    <w:p>
      <w:pPr>
        <w:pStyle w:val="874"/>
        <w:ind w:firstLine="480"/>
        <w:keepLines/>
        <w:keepNext/>
        <w:spacing w:before="145" w:line="360" w:lineRule="auto"/>
        <w:rPr>
          <w:rFonts w:hint="eastAsia" w:ascii="宋体" w:hAnsi="宋体" w:cs="宋体"/>
          <w:b/>
          <w:bCs/>
          <w:color w:val="000000"/>
          <w:sz w:val="21"/>
          <w:szCs w:val="21"/>
          <w:highlight w:val="none"/>
        </w:rPr>
        <w:outlineLvl w:val="9"/>
      </w:pPr>
      <w:r/>
      <w:bookmarkStart w:id="31" w:name="_Hlt26954838"/>
      <w:r/>
      <w:bookmarkEnd w:id="31"/>
      <w:r/>
      <w:bookmarkStart w:id="32" w:name="_Hlt26670360"/>
      <w:r/>
      <w:bookmarkEnd w:id="32"/>
      <w:r/>
      <w:bookmarkStart w:id="33" w:name="_Hlt26668975"/>
      <w:r/>
      <w:bookmarkEnd w:id="33"/>
      <w:r/>
      <w:bookmarkStart w:id="34" w:name="_Toc513029219"/>
      <w:r/>
      <w:bookmarkStart w:id="35" w:name="_Toc14577357"/>
      <w:r/>
      <w:bookmarkStart w:id="36" w:name="_Toc49090509"/>
      <w:r/>
      <w:bookmarkStart w:id="37" w:name="_Toc49090507"/>
      <w:r/>
      <w:bookmarkStart w:id="38" w:name="_Toc14577354"/>
      <w:r/>
      <w:bookmarkStart w:id="39" w:name="_Toc513029216"/>
      <w:r/>
      <w:bookmarkStart w:id="40" w:name="_Toc14577355"/>
      <w:r/>
      <w:bookmarkStart w:id="41" w:name="_Toc49090508"/>
      <w:r>
        <w:rPr>
          <w:rFonts w:hint="eastAsia" w:ascii="宋体" w:hAnsi="宋体" w:cs="宋体"/>
          <w:b/>
          <w:bCs/>
          <w:color w:val="000000"/>
          <w:sz w:val="21"/>
          <w:szCs w:val="21"/>
          <w:highlight w:val="none"/>
          <w:lang w:val="en-US" w:eastAsia="zh-CN"/>
        </w:rPr>
        <w:t xml:space="preserve">9</w:t>
      </w:r>
      <w:r>
        <w:rPr>
          <w:rFonts w:hint="eastAsia" w:ascii="宋体" w:hAnsi="宋体" w:cs="宋体"/>
          <w:b/>
          <w:bCs/>
          <w:color w:val="000000"/>
          <w:sz w:val="21"/>
          <w:szCs w:val="21"/>
          <w:highlight w:val="none"/>
        </w:rPr>
        <w:t xml:space="preserve">.证明投标人及投标标的符合招标文件规定的文件</w:t>
      </w:r>
      <w:bookmarkEnd w:id="34"/>
      <w:r/>
      <w:bookmarkEnd w:id="35"/>
      <w:r/>
      <w:bookmarkEnd w:id="36"/>
      <w:r>
        <w:rPr>
          <w:rFonts w:hint="eastAsia" w:ascii="宋体" w:hAnsi="宋体" w:cs="宋体"/>
          <w:b/>
          <w:bCs/>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bookmarkEnd w:id="37"/>
      <w:r/>
      <w:bookmarkEnd w:id="38"/>
      <w:r/>
      <w:bookmarkEnd w:id="39"/>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.1 投标人应按照招标文件要求提交证明文件，证明其及投标标的符合招标文件规定。</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 招标文件对证明文件无明确形式要求的，证明文件可以以文字资料、图纸和数据等形式提交。</w:t>
      </w:r>
      <w:r>
        <w:rPr>
          <w:rFonts w:hint="eastAsia" w:ascii="宋体" w:hAnsi="宋体" w:cs="宋体"/>
          <w:color w:val="000000"/>
          <w:sz w:val="21"/>
          <w:szCs w:val="21"/>
          <w:highlight w:val="none"/>
        </w:rPr>
      </w:r>
      <w:r/>
    </w:p>
    <w:p>
      <w:pPr>
        <w:pStyle w:val="874"/>
        <w:ind w:firstLine="420"/>
        <w:spacing w:line="360" w:lineRule="auto"/>
        <w:widowControl/>
        <w:rPr>
          <w:rFonts w:hint="eastAsia" w:ascii="宋体" w:hAnsi="宋体"/>
          <w:szCs w:val="21"/>
          <w:highlight w:val="none"/>
        </w:rPr>
      </w:pPr>
      <w:r/>
      <w:bookmarkEnd w:id="40"/>
      <w:r/>
      <w:bookmarkEnd w:id="41"/>
      <w:r>
        <w:rPr>
          <w:rFonts w:hint="eastAsia" w:ascii="宋体" w:hAnsi="宋体"/>
          <w:b/>
          <w:bCs/>
          <w:szCs w:val="21"/>
          <w:highlight w:val="none"/>
        </w:rPr>
        <w:t xml:space="preserve">1</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.投标文件的价格部分</w:t>
      </w:r>
      <w:r>
        <w:rPr>
          <w:rFonts w:hint="eastAsia" w:ascii="宋体" w:hAnsi="宋体"/>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rPr>
          <w:rFonts w:hint="eastAsia" w:ascii="宋体" w:hAnsi="宋体"/>
          <w:szCs w:val="21"/>
          <w:highlight w:val="none"/>
        </w:rPr>
        <w:t xml:space="preserve">.1价格部分是对货物和服务价格构成的说明，招标文件如没有特别说明的话，对每一项货物和服务仅接受一个价格。</w:t>
      </w:r>
      <w:r>
        <w:rPr>
          <w:rFonts w:hint="eastAsia" w:ascii="宋体" w:hAnsi="宋体"/>
          <w:szCs w:val="21"/>
          <w:highlight w:val="none"/>
        </w:rPr>
      </w:r>
      <w:r/>
    </w:p>
    <w:p>
      <w:pPr>
        <w:pStyle w:val="874"/>
        <w:ind w:firstLine="420"/>
        <w:spacing w:line="360" w:lineRule="auto"/>
        <w:widowControl/>
        <w:rPr>
          <w:rFonts w:hint="eastAsia" w:ascii="宋体" w:hAnsi="宋体"/>
          <w:b/>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rPr>
          <w:rFonts w:hint="eastAsia" w:ascii="宋体" w:hAnsi="宋体"/>
          <w:szCs w:val="21"/>
          <w:highlight w:val="none"/>
        </w:rPr>
        <w:t xml:space="preserve">.2报价应包含本次招标项目有关的所有费用</w:t>
      </w:r>
      <w:r>
        <w:rPr>
          <w:rFonts w:hint="eastAsia" w:ascii="宋体" w:hAnsi="宋体" w:cs="宋体"/>
          <w:szCs w:val="21"/>
          <w:highlight w:val="none"/>
          <w:lang w:val="zh-CN"/>
        </w:rPr>
        <w:t xml:space="preserve">，</w:t>
      </w:r>
      <w:r>
        <w:rPr>
          <w:rFonts w:hint="eastAsia" w:ascii="宋体" w:hAnsi="宋体"/>
          <w:b/>
          <w:szCs w:val="21"/>
          <w:highlight w:val="none"/>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hint="eastAsia" w:ascii="宋体" w:hAnsi="宋体" w:cs="宋体"/>
          <w:szCs w:val="21"/>
          <w:highlight w:val="none"/>
          <w:lang w:val="zh-CN"/>
        </w:rPr>
        <w:t xml:space="preserve">支付给员工的工资和国家强制缴纳的各种社会保障资金</w:t>
      </w:r>
      <w:r>
        <w:rPr>
          <w:rFonts w:hint="eastAsia" w:ascii="宋体" w:hAnsi="宋体"/>
          <w:bCs/>
          <w:szCs w:val="21"/>
          <w:highlight w:val="none"/>
        </w:rPr>
        <w:t xml:space="preserve">，以及</w:t>
      </w:r>
      <w:r>
        <w:rPr>
          <w:rFonts w:hint="eastAsia" w:ascii="宋体" w:hAnsi="宋体"/>
          <w:b/>
          <w:szCs w:val="21"/>
          <w:highlight w:val="none"/>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b/>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rPr>
          <w:rFonts w:hint="eastAsia" w:ascii="宋体" w:hAnsi="宋体"/>
          <w:szCs w:val="21"/>
          <w:highlight w:val="none"/>
        </w:rPr>
        <w:t xml:space="preserve">.3投标人的任何错漏、优惠、竞争性报价不得作为减轻责任、减少货物和服务、增加收费、降低质量的理由。</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rPr>
          <w:rFonts w:hint="eastAsia" w:ascii="宋体" w:hAnsi="宋体"/>
          <w:szCs w:val="21"/>
          <w:highlight w:val="none"/>
        </w:rPr>
        <w:t xml:space="preserve">.4投标人应在《开标一览表》、《投标分项报价》等标明投标货物或服务的单价、总价以及分项报价。投标人系</w:t>
      </w:r>
      <w:r>
        <w:rPr>
          <w:rFonts w:hint="eastAsia" w:ascii="宋体" w:hAnsi="宋体"/>
          <w:b/>
          <w:bCs/>
          <w:szCs w:val="21"/>
          <w:highlight w:val="none"/>
        </w:rPr>
        <w:t xml:space="preserve">中小企业（含小型、微型企业），并提供本企业制造的货物、承担的工程或者服务，</w:t>
      </w:r>
      <w:r>
        <w:rPr>
          <w:rFonts w:hint="eastAsia" w:ascii="宋体" w:hAnsi="宋体"/>
          <w:szCs w:val="21"/>
          <w:highlight w:val="none"/>
        </w:rPr>
        <w:t xml:space="preserve">或者提供其他中小企业制造的货物，须在《开标一览表》、《投标分项报价》中注明。</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5</w:t>
      </w:r>
      <w:r>
        <w:rPr>
          <w:rFonts w:hint="eastAsia" w:ascii="宋体" w:hAnsi="宋体"/>
          <w:b/>
          <w:bCs/>
          <w:szCs w:val="21"/>
          <w:highlight w:val="none"/>
        </w:rPr>
        <w:t xml:space="preserve">本项目预算详见招标公告，投标人的投标报价不得超过最高限价。超过最高限价的投标文件，按无效投标处理。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1</w:t>
      </w:r>
      <w:r>
        <w:rPr>
          <w:rFonts w:hint="eastAsia" w:ascii="宋体" w:hAnsi="宋体"/>
          <w:b/>
          <w:bCs/>
          <w:szCs w:val="21"/>
          <w:highlight w:val="none"/>
        </w:rPr>
        <w:t xml:space="preserve">.投标文件的其他部分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hint="eastAsia" w:ascii="宋体" w:hAnsi="宋体"/>
          <w:szCs w:val="21"/>
          <w:highlight w:val="none"/>
        </w:rPr>
        <w:t xml:space="preserve">.1其他部分由投标人根据编制投标文件需要提供的其他相关文件。</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2</w:t>
      </w:r>
      <w:r>
        <w:rPr>
          <w:rFonts w:hint="eastAsia" w:ascii="宋体" w:hAnsi="宋体"/>
          <w:bCs/>
          <w:szCs w:val="21"/>
          <w:highlight w:val="none"/>
        </w:rPr>
        <w:t xml:space="preserve">.投标保证金（不做要求）</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.投标有效期</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.1自开标之日起</w:t>
      </w:r>
      <w:r>
        <w:rPr>
          <w:rFonts w:hint="eastAsia" w:ascii="宋体" w:hAnsi="宋体"/>
          <w:b/>
          <w:szCs w:val="21"/>
          <w:highlight w:val="none"/>
        </w:rPr>
        <w:t xml:space="preserve">90</w:t>
      </w:r>
      <w:r>
        <w:rPr>
          <w:rFonts w:hint="eastAsia" w:ascii="宋体" w:hAnsi="宋体"/>
          <w:szCs w:val="21"/>
          <w:highlight w:val="none"/>
        </w:rPr>
        <w:t xml:space="preserve">天内投标有效。</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2在特殊情况下，在原投标有效期截止之前，代理机构可要求投标人同意延长投标有效期，这种要求与答复均以书面形式提交。投标人可以拒绝这种要求，接收延长投标有效期的投标人将不会要求和允许修正其投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.投标费用</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w:t>
      </w:r>
      <w:r>
        <w:rPr>
          <w:rFonts w:hint="eastAsia" w:ascii="宋体" w:hAnsi="宋体"/>
          <w:szCs w:val="21"/>
          <w:highlight w:val="none"/>
        </w:rPr>
        <w:t xml:space="preserve">投标人应承担所有与准备和参加投标有关的费用，无论采购结果如何，代理机构和采购人在任何情况下均无义务和责任承担这些费用。</w:t>
      </w:r>
      <w:r>
        <w:rPr>
          <w:rFonts w:hint="eastAsia" w:ascii="宋体" w:hAnsi="宋体"/>
          <w:szCs w:val="21"/>
          <w:highlight w:val="none"/>
        </w:rPr>
      </w:r>
      <w:r/>
    </w:p>
    <w:p>
      <w:pPr>
        <w:pStyle w:val="874"/>
        <w:ind w:firstLine="420"/>
        <w:spacing w:line="360" w:lineRule="auto"/>
        <w:widowControl/>
        <w:rPr>
          <w:rFonts w:hint="eastAsia" w:ascii="宋体" w:hAnsi="宋体"/>
          <w:b/>
          <w:bCs/>
          <w:szCs w:val="21"/>
          <w:highlight w:val="none"/>
        </w:rPr>
      </w:pPr>
      <w:r>
        <w:rPr>
          <w:rFonts w:hint="eastAsia" w:ascii="宋体" w:hAnsi="宋体"/>
          <w:b/>
          <w:szCs w:val="21"/>
          <w:highlight w:val="none"/>
        </w:rPr>
        <w:t xml:space="preserve">1</w:t>
      </w:r>
      <w:r>
        <w:rPr>
          <w:rFonts w:hint="eastAsia" w:ascii="宋体" w:hAnsi="宋体"/>
          <w:b/>
          <w:szCs w:val="21"/>
          <w:highlight w:val="none"/>
          <w:lang w:val="en-US" w:eastAsia="zh-CN"/>
        </w:rPr>
        <w:t xml:space="preserve">4</w:t>
      </w:r>
      <w:r>
        <w:rPr>
          <w:rFonts w:hint="eastAsia" w:ascii="宋体" w:hAnsi="宋体"/>
          <w:b/>
          <w:szCs w:val="21"/>
          <w:highlight w:val="none"/>
        </w:rPr>
        <w:t xml:space="preserve">.</w:t>
      </w:r>
      <w:r>
        <w:rPr>
          <w:rFonts w:hint="eastAsia" w:ascii="宋体" w:hAnsi="宋体" w:cs="宋体"/>
          <w:b/>
          <w:szCs w:val="21"/>
          <w:highlight w:val="none"/>
        </w:rPr>
        <w:t xml:space="preserve">2中标人在领取中标通知书时向招标代理公司一次性交纳招标代理服务费， 代理服务费参照</w:t>
      </w:r>
      <w:r>
        <w:rPr>
          <w:rFonts w:ascii="宋体" w:hAnsi="宋体" w:cs="宋体"/>
          <w:b/>
          <w:szCs w:val="21"/>
          <w:highlight w:val="none"/>
        </w:rPr>
        <w:t xml:space="preserve">国家发展和改革委员会下发的《关于降低部分建设项目收费标准规范收费行为等有关问题的通知》（发改价格</w:t>
      </w:r>
      <w:r>
        <w:rPr>
          <w:rFonts w:hint="eastAsia" w:ascii="宋体" w:hAnsi="宋体" w:cs="宋体"/>
          <w:b/>
          <w:szCs w:val="21"/>
          <w:highlight w:val="none"/>
        </w:rPr>
        <w:t xml:space="preserve">〔2011〕534号</w:t>
      </w:r>
      <w:r>
        <w:rPr>
          <w:rFonts w:ascii="宋体" w:hAnsi="宋体" w:cs="宋体"/>
          <w:b/>
          <w:szCs w:val="21"/>
          <w:highlight w:val="none"/>
        </w:rPr>
        <w:t xml:space="preserve">）所列招标代理服务费收费标准下浮</w:t>
      </w:r>
      <w:r>
        <w:rPr>
          <w:rFonts w:hint="eastAsia" w:ascii="宋体" w:hAnsi="宋体" w:cs="宋体"/>
          <w:b/>
          <w:szCs w:val="21"/>
          <w:highlight w:val="none"/>
        </w:rPr>
        <w:t xml:space="preserve">58</w:t>
      </w:r>
      <w:r>
        <w:rPr>
          <w:rFonts w:ascii="宋体" w:hAnsi="宋体" w:cs="宋体"/>
          <w:b/>
          <w:szCs w:val="21"/>
          <w:highlight w:val="none"/>
        </w:rPr>
        <w:t xml:space="preserve">%</w:t>
      </w:r>
      <w:r>
        <w:rPr>
          <w:rFonts w:hint="eastAsia" w:ascii="宋体" w:hAnsi="宋体" w:cs="宋体"/>
          <w:b/>
          <w:szCs w:val="21"/>
          <w:highlight w:val="none"/>
        </w:rPr>
        <w:t xml:space="preserve">执行（不足肆仟元按肆仟元收取）。相关费用由供应商自行考虑到投标报价中。</w:t>
      </w:r>
      <w:r>
        <w:rPr>
          <w:rFonts w:hint="eastAsia" w:ascii="宋体" w:hAnsi="宋体"/>
          <w:b/>
          <w:bCs/>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四、投标文件的递交</w:t>
      </w:r>
      <w:r>
        <w:rPr>
          <w:rFonts w:hint="eastAsia" w:ascii="宋体" w:hAnsi="宋体"/>
          <w:szCs w:val="21"/>
          <w:highlight w:val="none"/>
        </w:rPr>
      </w:r>
      <w:r/>
    </w:p>
    <w:p>
      <w:pPr>
        <w:pStyle w:val="874"/>
        <w:ind w:firstLine="480"/>
        <w:keepLines/>
        <w:keepNext/>
        <w:spacing w:line="360" w:lineRule="auto"/>
        <w:rPr>
          <w:rFonts w:hint="eastAsia" w:ascii="宋体" w:hAnsi="宋体" w:cs="宋体"/>
          <w:color w:val="000000"/>
          <w:sz w:val="21"/>
          <w:szCs w:val="21"/>
          <w:highlight w:val="none"/>
        </w:rPr>
        <w:outlineLvl w:val="9"/>
      </w:pPr>
      <w:r/>
      <w:bookmarkStart w:id="42" w:name="_Toc513029225"/>
      <w:r/>
      <w:bookmarkStart w:id="43" w:name="_Toc16938541"/>
      <w:r/>
      <w:bookmarkStart w:id="44" w:name="_Toc20823297"/>
      <w:r/>
      <w:bookmarkStart w:id="45" w:name="_Toc462564084"/>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.电子投标文件</w:t>
      </w:r>
      <w:bookmarkEnd w:id="42"/>
      <w:r/>
      <w:bookmarkEnd w:id="43"/>
      <w:r/>
      <w:bookmarkEnd w:id="44"/>
      <w:r/>
      <w:bookmarkEnd w:id="45"/>
      <w:r>
        <w:rPr>
          <w:rFonts w:hint="eastAsia" w:ascii="宋体" w:hAnsi="宋体" w:cs="宋体"/>
          <w:b/>
          <w:bCs/>
          <w:color w:val="000000"/>
          <w:sz w:val="21"/>
          <w:szCs w:val="21"/>
          <w:highlight w:val="none"/>
        </w:rPr>
        <w:t xml:space="preserve">的递交</w:t>
      </w:r>
      <w:r>
        <w:rPr>
          <w:rFonts w:hint="eastAsia" w:ascii="宋体" w:hAnsi="宋体" w:cs="宋体"/>
          <w:color w:val="000000"/>
          <w:sz w:val="21"/>
          <w:szCs w:val="21"/>
          <w:highlight w:val="none"/>
        </w:rPr>
      </w:r>
      <w:r/>
    </w:p>
    <w:p>
      <w:pPr>
        <w:pStyle w:val="874"/>
        <w:ind w:firstLine="480"/>
        <w:keepLines/>
        <w:keepNext/>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投标人应当按照《操作手册》规定，在投标截止时间前制作并上传电子投标文件。</w:t>
      </w:r>
      <w:bookmarkStart w:id="46" w:name="_Toc513029226"/>
      <w:r/>
      <w:bookmarkStart w:id="47" w:name="_Toc20823298"/>
      <w:r/>
      <w:bookmarkStart w:id="48" w:name="_Toc16938542"/>
      <w:r>
        <w:rPr>
          <w:rFonts w:hint="eastAsia" w:ascii="宋体" w:hAnsi="宋体" w:cs="宋体"/>
          <w:bCs/>
          <w:color w:val="000000"/>
          <w:sz w:val="21"/>
          <w:szCs w:val="21"/>
          <w:highlight w:val="none"/>
        </w:rPr>
      </w:r>
      <w:r/>
    </w:p>
    <w:p>
      <w:pPr>
        <w:pStyle w:val="874"/>
        <w:ind w:firstLine="480"/>
        <w:keepLines/>
        <w:keepNext/>
        <w:spacing w:before="145" w:line="360" w:lineRule="auto"/>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.投标截止日期</w:t>
      </w:r>
      <w:bookmarkEnd w:id="46"/>
      <w:r/>
      <w:bookmarkEnd w:id="47"/>
      <w:r/>
      <w:bookmarkEnd w:id="48"/>
      <w:r>
        <w:rPr>
          <w:rFonts w:hint="eastAsia" w:ascii="宋体" w:hAnsi="宋体" w:cs="宋体"/>
          <w:b/>
          <w:bCs/>
          <w:color w:val="000000"/>
          <w:sz w:val="21"/>
          <w:szCs w:val="21"/>
          <w:highlight w:val="none"/>
        </w:rPr>
      </w:r>
      <w:r/>
    </w:p>
    <w:p>
      <w:pPr>
        <w:pStyle w:val="874"/>
        <w:ind w:firstLine="480"/>
        <w:spacing w:line="360" w:lineRule="auto"/>
        <w:rPr>
          <w:rFonts w:hint="eastAsia" w:ascii="宋体" w:hAnsi="宋体" w:cs="宋体"/>
          <w:bCs/>
          <w:i/>
          <w:color w:val="000000"/>
          <w:sz w:val="21"/>
          <w:szCs w:val="21"/>
          <w:highlight w:val="none"/>
          <w:u w:val="single"/>
        </w:rPr>
      </w:pPr>
      <w:r>
        <w:rPr>
          <w:rFonts w:hint="eastAsia" w:ascii="宋体" w:hAnsi="宋体" w:cs="宋体"/>
          <w:i w:val="0"/>
          <w:iCs/>
          <w:color w:val="000000"/>
          <w:sz w:val="21"/>
          <w:szCs w:val="21"/>
          <w:highlight w:val="none"/>
          <w:u w:val="single"/>
        </w:rPr>
        <w:t xml:space="preserve">1</w:t>
      </w:r>
      <w:r>
        <w:rPr>
          <w:rFonts w:hint="eastAsia" w:ascii="宋体" w:hAnsi="宋体" w:cs="宋体"/>
          <w:i w:val="0"/>
          <w:iCs/>
          <w:color w:val="000000"/>
          <w:sz w:val="21"/>
          <w:szCs w:val="21"/>
          <w:highlight w:val="none"/>
          <w:u w:val="single"/>
          <w:lang w:val="en-US" w:eastAsia="zh-CN"/>
        </w:rPr>
        <w:t xml:space="preserve">6</w:t>
      </w:r>
      <w:r>
        <w:rPr>
          <w:rFonts w:hint="eastAsia" w:ascii="宋体" w:hAnsi="宋体" w:cs="宋体"/>
          <w:i w:val="0"/>
          <w:iCs/>
          <w:color w:val="000000"/>
          <w:sz w:val="21"/>
          <w:szCs w:val="21"/>
          <w:highlight w:val="none"/>
          <w:u w:val="single"/>
        </w:rPr>
        <w:t xml:space="preserve">.1</w:t>
      </w:r>
      <w:r>
        <w:rPr>
          <w:rFonts w:hint="eastAsia" w:ascii="宋体" w:hAnsi="宋体" w:cs="宋体"/>
          <w:bCs/>
          <w:i w:val="0"/>
          <w:iCs/>
          <w:color w:val="000000"/>
          <w:sz w:val="21"/>
          <w:szCs w:val="21"/>
          <w:highlight w:val="none"/>
          <w:u w:val="single"/>
        </w:rPr>
        <w:t xml:space="preserve"> 投标人上传电子投标文件的时间不得迟于招标公告中规定的投标截止时间。</w:t>
      </w:r>
      <w:r>
        <w:rPr>
          <w:rFonts w:hint="eastAsia" w:ascii="宋体" w:hAnsi="宋体" w:cs="宋体"/>
          <w:bCs/>
          <w:i/>
          <w:color w:val="000000"/>
          <w:sz w:val="21"/>
          <w:szCs w:val="21"/>
          <w:highlight w:val="none"/>
          <w:u w:val="single"/>
        </w:rPr>
      </w:r>
      <w:r/>
    </w:p>
    <w:p>
      <w:pPr>
        <w:pStyle w:val="874"/>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投标人应充分考虑到网络环境、网络带宽等风险因素，如因投标人自身原因造成的电子</w:t>
      </w:r>
      <w:r>
        <w:rPr>
          <w:rFonts w:hint="eastAsia" w:ascii="宋体" w:hAnsi="宋体" w:cs="宋体"/>
          <w:bCs/>
          <w:color w:val="000000"/>
          <w:sz w:val="21"/>
          <w:szCs w:val="21"/>
          <w:highlight w:val="none"/>
        </w:rPr>
        <w:t xml:space="preserve">投标文件上传不成功的按照本招标文件第二章第2</w:t>
      </w:r>
      <w:r>
        <w:rPr>
          <w:rFonts w:hint="eastAsia" w:ascii="宋体" w:hAnsi="宋体" w:cs="宋体"/>
          <w:bCs/>
          <w:color w:val="000000"/>
          <w:sz w:val="21"/>
          <w:szCs w:val="21"/>
          <w:highlight w:val="none"/>
          <w:lang w:val="en-US" w:eastAsia="zh-CN"/>
        </w:rPr>
        <w:t xml:space="preserve">0</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条规定做无效投标处理。</w:t>
      </w:r>
      <w:r>
        <w:rPr>
          <w:rFonts w:hint="eastAsia" w:ascii="宋体" w:hAnsi="宋体" w:cs="宋体"/>
          <w:bCs/>
          <w:color w:val="000000"/>
          <w:sz w:val="21"/>
          <w:szCs w:val="21"/>
          <w:highlight w:val="none"/>
        </w:rPr>
      </w:r>
      <w:r/>
    </w:p>
    <w:p>
      <w:pPr>
        <w:pStyle w:val="874"/>
        <w:ind w:firstLine="48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.2 </w:t>
      </w:r>
      <w:r>
        <w:rPr>
          <w:rFonts w:hint="eastAsia" w:ascii="宋体" w:hAnsi="宋体" w:cs="宋体"/>
          <w:bCs/>
          <w:color w:val="000000"/>
          <w:sz w:val="21"/>
          <w:szCs w:val="21"/>
          <w:highlight w:val="none"/>
        </w:rPr>
        <w:t xml:space="preserve">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1"/>
          <w:szCs w:val="21"/>
          <w:highlight w:val="none"/>
        </w:rPr>
      </w:r>
      <w:r/>
    </w:p>
    <w:p>
      <w:pPr>
        <w:pStyle w:val="874"/>
        <w:ind w:firstLine="480"/>
        <w:keepLines/>
        <w:keepNext/>
        <w:spacing w:before="145" w:line="360" w:lineRule="auto"/>
        <w:rPr>
          <w:rFonts w:hint="eastAsia" w:ascii="宋体" w:hAnsi="宋体" w:cs="宋体"/>
          <w:b/>
          <w:bCs/>
          <w:color w:val="000000"/>
          <w:sz w:val="21"/>
          <w:szCs w:val="21"/>
          <w:highlight w:val="none"/>
        </w:rPr>
        <w:outlineLvl w:val="9"/>
      </w:pPr>
      <w:r/>
      <w:bookmarkStart w:id="49" w:name="_Toc513029227"/>
      <w:r/>
      <w:bookmarkStart w:id="50" w:name="_Toc20823299"/>
      <w:r/>
      <w:bookmarkStart w:id="51" w:name="_Toc16938543"/>
      <w:r>
        <w:rPr>
          <w:rFonts w:hint="eastAsia" w:ascii="宋体" w:hAnsi="宋体" w:cs="宋体"/>
          <w:b/>
          <w:bCs/>
          <w:color w:val="000000"/>
          <w:sz w:val="21"/>
          <w:szCs w:val="21"/>
          <w:highlight w:val="none"/>
          <w:lang w:val="en-US" w:eastAsia="zh-CN"/>
        </w:rPr>
        <w:t xml:space="preserve">17</w:t>
      </w:r>
      <w:r>
        <w:rPr>
          <w:rFonts w:hint="eastAsia" w:ascii="宋体" w:hAnsi="宋体" w:cs="宋体"/>
          <w:b/>
          <w:bCs/>
          <w:color w:val="000000"/>
          <w:sz w:val="21"/>
          <w:szCs w:val="21"/>
          <w:highlight w:val="none"/>
        </w:rPr>
        <w:t xml:space="preserve">.投标文件</w:t>
      </w:r>
      <w:bookmarkEnd w:id="49"/>
      <w:r/>
      <w:bookmarkEnd w:id="50"/>
      <w:r/>
      <w:bookmarkEnd w:id="51"/>
      <w:r>
        <w:rPr>
          <w:rFonts w:hint="eastAsia" w:ascii="宋体" w:hAnsi="宋体" w:cs="宋体"/>
          <w:b/>
          <w:bCs/>
          <w:color w:val="000000"/>
          <w:sz w:val="21"/>
          <w:szCs w:val="21"/>
          <w:highlight w:val="none"/>
        </w:rPr>
        <w:t xml:space="preserve">的拒收</w:t>
      </w:r>
      <w:r>
        <w:rPr>
          <w:rFonts w:hint="eastAsia" w:ascii="宋体" w:hAnsi="宋体" w:cs="宋体"/>
          <w:b/>
          <w:bCs/>
          <w:color w:val="000000"/>
          <w:sz w:val="21"/>
          <w:szCs w:val="21"/>
          <w:highlight w:val="none"/>
        </w:rPr>
      </w:r>
      <w:r/>
    </w:p>
    <w:p>
      <w:pPr>
        <w:pStyle w:val="874"/>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17</w:t>
      </w:r>
      <w:r>
        <w:rPr>
          <w:rFonts w:hint="eastAsia" w:ascii="宋体" w:hAnsi="宋体" w:cs="宋体"/>
          <w:bCs/>
          <w:color w:val="000000"/>
          <w:sz w:val="21"/>
          <w:szCs w:val="21"/>
          <w:highlight w:val="none"/>
        </w:rPr>
        <w:t xml:space="preserve">.1 代理机构拒绝接收在其规定的投标截止时间后上传的任何投标文件。</w:t>
      </w:r>
      <w:r>
        <w:rPr>
          <w:rFonts w:hint="eastAsia" w:ascii="宋体" w:hAnsi="宋体" w:cs="宋体"/>
          <w:bCs/>
          <w:color w:val="000000"/>
          <w:sz w:val="21"/>
          <w:szCs w:val="21"/>
          <w:highlight w:val="none"/>
        </w:rPr>
      </w:r>
      <w:r/>
    </w:p>
    <w:p>
      <w:pPr>
        <w:pStyle w:val="874"/>
        <w:ind w:firstLine="480"/>
        <w:spacing w:line="360"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17.2 代理机构有权拒绝未通过正规方式获取招标文件的供应商所提交的投标文件。</w:t>
      </w:r>
      <w:r>
        <w:rPr>
          <w:rFonts w:ascii="宋体" w:hAnsi="宋体" w:eastAsia="宋体" w:cs="宋体"/>
          <w:bCs/>
          <w:color w:val="000000"/>
          <w:sz w:val="21"/>
          <w:szCs w:val="21"/>
          <w:highlight w:val="none"/>
          <w:lang w:val="en-US" w:eastAsia="zh-CN"/>
        </w:rPr>
      </w:r>
      <w:r/>
    </w:p>
    <w:p>
      <w:pPr>
        <w:pStyle w:val="874"/>
        <w:ind w:firstLine="480"/>
        <w:keepLines/>
        <w:keepNext/>
        <w:spacing w:before="145" w:line="360" w:lineRule="auto"/>
        <w:rPr>
          <w:rFonts w:hint="eastAsia" w:ascii="宋体" w:hAnsi="宋体" w:cs="宋体"/>
          <w:b/>
          <w:bCs/>
          <w:color w:val="000000"/>
          <w:sz w:val="21"/>
          <w:szCs w:val="21"/>
          <w:highlight w:val="none"/>
        </w:rPr>
        <w:outlineLvl w:val="9"/>
      </w:pPr>
      <w:r/>
      <w:bookmarkStart w:id="52" w:name="_Toc513029228"/>
      <w:r/>
      <w:bookmarkStart w:id="53" w:name="_Toc20823300"/>
      <w:r/>
      <w:bookmarkStart w:id="54" w:name="_Toc16938544"/>
      <w:r>
        <w:rPr>
          <w:rFonts w:hint="eastAsia" w:ascii="宋体" w:hAnsi="宋体" w:cs="宋体"/>
          <w:b/>
          <w:bCs/>
          <w:color w:val="000000"/>
          <w:sz w:val="21"/>
          <w:szCs w:val="21"/>
          <w:highlight w:val="none"/>
          <w:lang w:val="en-US" w:eastAsia="zh-CN"/>
        </w:rPr>
        <w:t xml:space="preserve">18</w:t>
      </w:r>
      <w:r>
        <w:rPr>
          <w:rFonts w:hint="eastAsia" w:ascii="宋体" w:hAnsi="宋体" w:cs="宋体"/>
          <w:b/>
          <w:bCs/>
          <w:color w:val="000000"/>
          <w:sz w:val="21"/>
          <w:szCs w:val="21"/>
          <w:highlight w:val="none"/>
        </w:rPr>
        <w:t xml:space="preserve">.投标文件的撤回和修改</w:t>
      </w:r>
      <w:bookmarkEnd w:id="52"/>
      <w:r/>
      <w:bookmarkEnd w:id="53"/>
      <w:r/>
      <w:bookmarkEnd w:id="54"/>
      <w:r>
        <w:rPr>
          <w:rFonts w:hint="eastAsia" w:ascii="宋体" w:hAnsi="宋体" w:cs="宋体"/>
          <w:b/>
          <w:bCs/>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.1 投标文件的撤回</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.1.1 电子投标文件的撤回</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.1.2 投标人撤回电子投标文件，则认为其不再参与本项目投标活动。</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.2 投标文件的修改</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.2.1 投标人可在投标截止时间前，对其电子投标文件进行修改，具体操作方法见《操作手册》。</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.2.2</w:t>
      </w:r>
      <w:r>
        <w:rPr>
          <w:rFonts w:hint="eastAsia" w:ascii="宋体" w:hAnsi="宋体" w:cs="宋体"/>
          <w:bCs/>
          <w:color w:val="000000"/>
          <w:sz w:val="21"/>
          <w:szCs w:val="21"/>
          <w:highlight w:val="none"/>
        </w:rPr>
        <w:t xml:space="preserve"> 在投标截止时间之后，投标人不得对其电子投标文件作任何修改。</w:t>
      </w:r>
      <w:r>
        <w:rPr>
          <w:rFonts w:hint="eastAsia" w:ascii="宋体" w:hAnsi="宋体" w:cs="宋体"/>
          <w:bCs/>
          <w:color w:val="000000"/>
          <w:sz w:val="21"/>
          <w:szCs w:val="21"/>
          <w:highlight w:val="none"/>
        </w:rPr>
      </w:r>
      <w:r/>
    </w:p>
    <w:p>
      <w:pPr>
        <w:pStyle w:val="874"/>
        <w:ind w:firstLine="480"/>
        <w:spacing w:line="360" w:lineRule="auto"/>
        <w:rPr>
          <w:rFonts w:hint="eastAsia" w:ascii="宋体" w:hAnsi="宋体"/>
          <w:b/>
          <w:bCs/>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.3</w:t>
      </w:r>
      <w:r>
        <w:rPr>
          <w:rFonts w:hint="eastAsia" w:ascii="宋体" w:hAnsi="宋体" w:cs="宋体"/>
          <w:bCs/>
          <w:color w:val="000000"/>
          <w:sz w:val="21"/>
          <w:szCs w:val="21"/>
          <w:highlight w:val="none"/>
        </w:rPr>
        <w:t xml:space="preserve"> 在投标截止时间至招标文件中规定的投标有效期满之间的这段时间内，投标人不得撤回其投标。</w:t>
      </w:r>
      <w:r>
        <w:rPr>
          <w:rFonts w:hint="eastAsia" w:ascii="宋体" w:hAnsi="宋体"/>
          <w:b/>
          <w:bCs/>
          <w:szCs w:val="21"/>
          <w:highlight w:val="none"/>
        </w:rPr>
      </w:r>
      <w:r/>
    </w:p>
    <w:p>
      <w:pPr>
        <w:pStyle w:val="874"/>
        <w:ind w:firstLine="420"/>
        <w:spacing w:line="360" w:lineRule="auto"/>
        <w:widowControl/>
        <w:rPr>
          <w:rFonts w:hint="eastAsia" w:ascii="宋体" w:hAnsi="宋体"/>
          <w:b/>
          <w:bCs/>
          <w:szCs w:val="21"/>
          <w:highlight w:val="none"/>
        </w:rPr>
      </w:pPr>
      <w:r>
        <w:rPr>
          <w:rFonts w:hint="eastAsia" w:ascii="宋体" w:hAnsi="宋体"/>
          <w:b/>
          <w:bCs/>
          <w:szCs w:val="21"/>
          <w:highlight w:val="none"/>
        </w:rPr>
        <w:t xml:space="preserve">五、开标、评标与定标</w:t>
      </w:r>
      <w:r>
        <w:rPr>
          <w:rFonts w:hint="eastAsia" w:ascii="宋体" w:hAnsi="宋体"/>
          <w:b/>
          <w:bCs/>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lang w:val="en-US" w:eastAsia="zh-CN"/>
        </w:rPr>
        <w:t xml:space="preserve">1</w:t>
      </w:r>
      <w:r>
        <w:rPr>
          <w:rFonts w:hint="eastAsia" w:ascii="宋体" w:hAnsi="宋体"/>
          <w:b/>
          <w:bCs/>
          <w:szCs w:val="21"/>
          <w:highlight w:val="none"/>
          <w:lang w:val="en-US" w:eastAsia="zh-CN"/>
        </w:rPr>
        <w:t xml:space="preserve">9</w:t>
      </w:r>
      <w:r>
        <w:rPr>
          <w:rFonts w:hint="eastAsia" w:ascii="宋体" w:hAnsi="宋体"/>
          <w:b/>
          <w:bCs/>
          <w:szCs w:val="21"/>
          <w:highlight w:val="none"/>
        </w:rPr>
        <w:t xml:space="preserve">.开标</w:t>
      </w:r>
      <w:r>
        <w:rPr>
          <w:rFonts w:hint="eastAsia" w:ascii="宋体" w:hAnsi="宋体"/>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rPr>
        <w:t xml:space="preserve">.1 </w:t>
      </w:r>
      <w:r>
        <w:rPr>
          <w:rFonts w:hint="eastAsia" w:ascii="宋体" w:hAnsi="宋体" w:cs="宋体"/>
          <w:bCs/>
          <w:color w:val="000000"/>
          <w:sz w:val="21"/>
          <w:szCs w:val="21"/>
          <w:highlight w:val="none"/>
        </w:rPr>
        <w:t xml:space="preserve">代理机构将在招标公告中规定的时间和地点组织公开开标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投标人应当按照《操作手册》规定，参加开标活动和在苏采云系统规定的时间内对投标文件进行解密。</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cs="宋体"/>
          <w:bCs/>
          <w:color w:val="000000"/>
          <w:sz w:val="21"/>
          <w:szCs w:val="21"/>
          <w:highlight w:val="none"/>
        </w:rPr>
        <w:t xml:space="preserve">.2 </w:t>
      </w:r>
      <w:r>
        <w:rPr>
          <w:rFonts w:hint="eastAsia" w:ascii="宋体" w:hAnsi="宋体" w:cs="宋体"/>
          <w:color w:val="000000"/>
          <w:sz w:val="21"/>
          <w:szCs w:val="21"/>
          <w:highlight w:val="none"/>
        </w:rPr>
        <w:t xml:space="preserve">开标仪式由代理机构组织。苏采云系统将自动对项目进行开标，并宣布各投标人名称和投标价格。</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cs="宋体"/>
          <w:bCs/>
          <w:color w:val="000000"/>
          <w:sz w:val="21"/>
          <w:szCs w:val="21"/>
          <w:highlight w:val="none"/>
        </w:rPr>
        <w:t xml:space="preserve">.3 投标人在开标过程中涉及到的投标文件解密、开标结果确认等工作，应按照《操作手册》规定执行。</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rPr>
        <w:t xml:space="preserve">.4 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1"/>
          <w:szCs w:val="21"/>
          <w:highlight w:val="none"/>
        </w:rPr>
      </w:r>
      <w:r/>
    </w:p>
    <w:p>
      <w:pPr>
        <w:pStyle w:val="874"/>
        <w:ind w:firstLine="420"/>
        <w:spacing w:line="360" w:lineRule="auto"/>
        <w:widowControl/>
        <w:rPr>
          <w:rFonts w:hint="eastAsia" w:ascii="宋体" w:hAnsi="宋体"/>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开标时，《开标一览表》内容与投标文件中明细表内容不一致的，以《开标一览表》为准。</w:t>
      </w:r>
      <w:r>
        <w:rPr>
          <w:rFonts w:hint="eastAsia" w:ascii="宋体" w:hAnsi="宋体"/>
          <w:sz w:val="21"/>
          <w:szCs w:val="21"/>
          <w:highlight w:val="none"/>
        </w:rPr>
      </w:r>
      <w:r/>
    </w:p>
    <w:p>
      <w:pPr>
        <w:pStyle w:val="874"/>
        <w:ind w:firstLine="420"/>
        <w:spacing w:line="360" w:lineRule="auto"/>
        <w:widowControl/>
        <w:rPr>
          <w:rFonts w:hint="eastAsia" w:ascii="宋体" w:hAnsi="宋体"/>
          <w:sz w:val="21"/>
          <w:szCs w:val="21"/>
          <w:highlight w:val="none"/>
        </w:rPr>
      </w:pPr>
      <w:r>
        <w:rPr>
          <w:rFonts w:hint="eastAsia" w:ascii="宋体" w:hAnsi="宋体"/>
          <w:sz w:val="21"/>
          <w:szCs w:val="21"/>
          <w:highlight w:val="none"/>
          <w:lang w:val="en-US" w:eastAsia="zh-CN"/>
        </w:rPr>
        <w:t xml:space="preserve">19</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宋体" w:hAnsi="宋体"/>
          <w:sz w:val="21"/>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.评标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.1评标组织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.1.1</w:t>
      </w:r>
      <w:r>
        <w:rPr>
          <w:rFonts w:hint="eastAsia" w:ascii="宋体" w:hAnsi="宋体"/>
          <w:szCs w:val="21"/>
          <w:highlight w:val="none"/>
        </w:rPr>
        <w:t xml:space="preserve">评标工作由代理机构负责组织，具体评标事务由依法组建的评标委员会负责，并独立履行下列职责：</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（1）审查投标文件是否符合招标文件要求，并作出评价；</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（2）要求投标供应商对投标文件有关事项作出解释或者澄清；</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（3）推荐中标候选供应商名单，或者按照招标文件规定直接确定中标供应商；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（4）向代理机构或者有关部门报告非法干预评标工作的行为。</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.1.2</w:t>
      </w:r>
      <w:r>
        <w:rPr>
          <w:rFonts w:hint="eastAsia" w:ascii="宋体" w:hAnsi="宋体"/>
          <w:szCs w:val="21"/>
          <w:highlight w:val="none"/>
        </w:rPr>
        <w:t xml:space="preserve">评标委员会由采购人代表和有关技术、经济等方面的专家组成，独立开展评审工作。</w:t>
      </w:r>
      <w:r>
        <w:rPr>
          <w:rFonts w:hint="eastAsia" w:ascii="宋体" w:hAnsi="宋体"/>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.2评标程序</w:t>
      </w:r>
      <w:r>
        <w:rPr>
          <w:rFonts w:hint="eastAsia" w:ascii="宋体" w:hAnsi="宋体"/>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0</w:t>
      </w:r>
      <w:r>
        <w:rPr>
          <w:rFonts w:hint="eastAsia" w:ascii="宋体" w:hAnsi="宋体"/>
          <w:szCs w:val="21"/>
          <w:highlight w:val="none"/>
        </w:rPr>
        <w:t xml:space="preserve">.2.1</w:t>
      </w:r>
      <w:r>
        <w:rPr>
          <w:rFonts w:hint="eastAsia" w:ascii="宋体" w:hAnsi="宋体"/>
          <w:b/>
          <w:bCs/>
          <w:szCs w:val="21"/>
          <w:highlight w:val="none"/>
        </w:rPr>
        <w:t xml:space="preserve">投标文件的资格性检查。</w:t>
      </w:r>
      <w:r>
        <w:rPr>
          <w:rFonts w:hint="eastAsia" w:ascii="宋体" w:hAnsi="宋体"/>
          <w:szCs w:val="21"/>
          <w:highlight w:val="none"/>
        </w:rPr>
        <w:t xml:space="preserve">依据法律法规和招标文件的规定，对投标文件中资格证明进行审查，以确定供应商是否具备投标资格。投标文件有下列情况之一的，在资格性、符合性检查时按照无效投标处理：</w:t>
      </w:r>
      <w:r>
        <w:rPr>
          <w:rFonts w:hint="eastAsia" w:ascii="宋体" w:hAnsi="宋体"/>
          <w:szCs w:val="21"/>
          <w:highlight w:val="none"/>
        </w:rPr>
      </w:r>
      <w:r/>
    </w:p>
    <w:p>
      <w:pPr>
        <w:pStyle w:val="874"/>
        <w:numPr>
          <w:ilvl w:val="0"/>
          <w:numId w:val="1"/>
        </w:numPr>
        <w:ind w:firstLine="420"/>
        <w:jc w:val="left"/>
        <w:spacing w:line="360" w:lineRule="auto"/>
        <w:widowControl/>
        <w:rPr>
          <w:rFonts w:hint="eastAsia" w:ascii="宋体" w:hAnsi="宋体"/>
          <w:b w:val="0"/>
          <w:bCs/>
          <w:sz w:val="21"/>
          <w:szCs w:val="21"/>
          <w:highlight w:val="none"/>
        </w:rPr>
      </w:pPr>
      <w:r>
        <w:rPr>
          <w:rFonts w:hint="eastAsia" w:ascii="宋体" w:hAnsi="宋体" w:cs="宋体"/>
          <w:b w:val="0"/>
          <w:bCs/>
          <w:color w:val="000000"/>
          <w:sz w:val="21"/>
          <w:szCs w:val="21"/>
          <w:highlight w:val="none"/>
        </w:rPr>
        <w:t xml:space="preserve">投标人在苏采云系统规定的时间内未成功解密电子投标文件的</w:t>
      </w:r>
      <w:r>
        <w:rPr>
          <w:rFonts w:hint="eastAsia" w:ascii="宋体" w:hAnsi="宋体"/>
          <w:b w:val="0"/>
          <w:bCs/>
          <w:sz w:val="21"/>
          <w:szCs w:val="21"/>
          <w:highlight w:val="none"/>
        </w:rPr>
        <w:t xml:space="preserve">；</w:t>
      </w:r>
      <w:r>
        <w:rPr>
          <w:rFonts w:hint="eastAsia" w:ascii="宋体" w:hAnsi="宋体"/>
          <w:b w:val="0"/>
          <w:bCs/>
          <w:sz w:val="21"/>
          <w:szCs w:val="21"/>
          <w:highlight w:val="none"/>
        </w:rPr>
      </w:r>
      <w:r/>
    </w:p>
    <w:p>
      <w:pPr>
        <w:pStyle w:val="874"/>
        <w:numPr>
          <w:ilvl w:val="0"/>
          <w:numId w:val="1"/>
        </w:numPr>
        <w:ind w:firstLine="420"/>
        <w:jc w:val="left"/>
        <w:spacing w:line="360" w:lineRule="auto"/>
        <w:widowControl/>
        <w:rPr>
          <w:rFonts w:hint="eastAsia" w:ascii="宋体" w:hAnsi="宋体"/>
          <w:b w:val="0"/>
          <w:bCs/>
          <w:sz w:val="21"/>
          <w:szCs w:val="21"/>
          <w:highlight w:val="none"/>
        </w:rPr>
      </w:pPr>
      <w:r>
        <w:rPr>
          <w:rFonts w:hint="eastAsia" w:ascii="宋体" w:hAnsi="宋体" w:cs="宋体"/>
          <w:b w:val="0"/>
          <w:bCs/>
          <w:color w:val="000000"/>
          <w:sz w:val="21"/>
          <w:szCs w:val="21"/>
          <w:highlight w:val="none"/>
        </w:rPr>
        <w:t xml:space="preserve">投标人未按照招标文件要求上传电子投标文件的</w:t>
      </w:r>
      <w:r>
        <w:rPr>
          <w:rFonts w:hint="eastAsia" w:ascii="宋体" w:hAnsi="宋体" w:eastAsia="宋体" w:cs="宋体"/>
          <w:b w:val="0"/>
          <w:bCs/>
          <w:color w:val="000000"/>
          <w:sz w:val="21"/>
          <w:szCs w:val="21"/>
          <w:highlight w:val="none"/>
        </w:rPr>
        <w:t xml:space="preserve">；</w:t>
      </w:r>
      <w:r>
        <w:rPr>
          <w:rFonts w:hint="eastAsia" w:ascii="宋体" w:hAnsi="宋体"/>
          <w:b w:val="0"/>
          <w:bCs/>
          <w:sz w:val="21"/>
          <w:szCs w:val="21"/>
          <w:highlight w:val="none"/>
        </w:rPr>
      </w:r>
      <w:r/>
    </w:p>
    <w:p>
      <w:pPr>
        <w:pStyle w:val="874"/>
        <w:numPr>
          <w:ilvl w:val="0"/>
          <w:numId w:val="1"/>
        </w:numPr>
        <w:ind w:firstLine="420"/>
        <w:jc w:val="left"/>
        <w:spacing w:line="360" w:lineRule="auto"/>
        <w:widowControl/>
        <w:rPr>
          <w:rFonts w:hint="eastAsia" w:ascii="宋体" w:hAnsi="宋体"/>
          <w:b w:val="0"/>
          <w:bCs/>
          <w:sz w:val="21"/>
          <w:szCs w:val="21"/>
          <w:highlight w:val="none"/>
        </w:rPr>
      </w:pPr>
      <w:r>
        <w:rPr>
          <w:rFonts w:hint="eastAsia" w:ascii="宋体" w:hAnsi="宋体" w:eastAsia="宋体" w:cs="宋体"/>
          <w:bCs/>
          <w:color w:val="000000"/>
          <w:sz w:val="21"/>
          <w:szCs w:val="21"/>
          <w:highlight w:val="none"/>
        </w:rPr>
        <w:t xml:space="preserve">投</w:t>
      </w:r>
      <w:r>
        <w:rPr>
          <w:rFonts w:hint="eastAsia" w:ascii="宋体" w:hAnsi="宋体" w:eastAsia="宋体" w:cs="宋体"/>
          <w:bCs/>
          <w:color w:val="000000"/>
          <w:sz w:val="21"/>
          <w:szCs w:val="21"/>
          <w:highlight w:val="none"/>
        </w:rPr>
        <w:t xml:space="preserve">标文件未按照招标文件要求加盖CA电子公章的</w:t>
      </w:r>
      <w:r>
        <w:rPr>
          <w:rFonts w:hint="eastAsia" w:ascii="宋体" w:hAnsi="宋体" w:eastAsia="宋体" w:cs="宋体"/>
          <w:b w:val="0"/>
          <w:bCs/>
          <w:color w:val="000000"/>
          <w:sz w:val="21"/>
          <w:szCs w:val="21"/>
          <w:highlight w:val="none"/>
        </w:rPr>
        <w:t xml:space="preserve">；</w:t>
      </w:r>
      <w:r>
        <w:rPr>
          <w:rFonts w:hint="eastAsia" w:ascii="宋体" w:hAnsi="宋体"/>
          <w:b w:val="0"/>
          <w:bCs/>
          <w:sz w:val="21"/>
          <w:szCs w:val="21"/>
          <w:highlight w:val="none"/>
        </w:rPr>
      </w:r>
      <w:r/>
    </w:p>
    <w:p>
      <w:pPr>
        <w:pStyle w:val="874"/>
        <w:numPr>
          <w:ilvl w:val="0"/>
          <w:numId w:val="1"/>
        </w:numPr>
        <w:ind w:firstLine="420"/>
        <w:jc w:val="left"/>
        <w:spacing w:line="360" w:lineRule="auto"/>
        <w:widowControl/>
        <w:rPr>
          <w:rFonts w:hint="eastAsia" w:ascii="宋体" w:hAnsi="宋体"/>
          <w:b w:val="0"/>
          <w:bCs/>
          <w:sz w:val="21"/>
          <w:szCs w:val="21"/>
          <w:highlight w:val="none"/>
        </w:rPr>
      </w:pPr>
      <w:r>
        <w:rPr>
          <w:rFonts w:hint="eastAsia" w:ascii="宋体" w:hAnsi="宋体" w:cs="宋体"/>
          <w:b w:val="0"/>
          <w:bCs/>
          <w:color w:val="000000"/>
          <w:sz w:val="21"/>
          <w:szCs w:val="21"/>
          <w:highlight w:val="none"/>
        </w:rPr>
        <w:t xml:space="preserve">同一投标人提交两个（含两个）以上不同的投标报价的</w:t>
      </w:r>
      <w:r>
        <w:rPr>
          <w:rFonts w:hint="eastAsia" w:ascii="宋体" w:hAnsi="宋体" w:eastAsia="宋体" w:cs="宋体"/>
          <w:b w:val="0"/>
          <w:bCs/>
          <w:color w:val="000000"/>
          <w:sz w:val="21"/>
          <w:szCs w:val="21"/>
          <w:highlight w:val="none"/>
        </w:rPr>
        <w:t xml:space="preserve">；</w:t>
      </w:r>
      <w:r>
        <w:rPr>
          <w:rFonts w:hint="eastAsia" w:ascii="宋体" w:hAnsi="宋体"/>
          <w:b w:val="0"/>
          <w:bCs/>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不具备招标文件中规定资格要求的；</w:t>
      </w:r>
      <w:r>
        <w:rPr>
          <w:rFonts w:hint="eastAsia" w:ascii="宋体" w:hAnsi="宋体" w:eastAsia="宋体" w:cs="宋体"/>
          <w:b w:val="0"/>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投标人的报价超过了采购预算或最高限价的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不同投标人的投标文件由同一单位或者个人编制；</w:t>
      </w:r>
      <w:r>
        <w:rPr>
          <w:rFonts w:hint="eastAsia" w:ascii="宋体" w:hAnsi="宋体" w:eastAsia="宋体" w:cs="宋体"/>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不同投标人的投标文件载明的项目管理成员为同一人；</w:t>
      </w:r>
      <w:r>
        <w:rPr>
          <w:rFonts w:hint="eastAsia" w:ascii="宋体" w:hAnsi="宋体" w:eastAsia="宋体" w:cs="宋体"/>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不同投标人的投标文件异常一致或者投标报价呈规律性差异；</w:t>
      </w:r>
      <w:r>
        <w:rPr>
          <w:rFonts w:hint="eastAsia" w:ascii="宋体" w:hAnsi="宋体" w:eastAsia="宋体" w:cs="宋体"/>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服务承诺和付款条件未响应招标要求的；</w:t>
      </w:r>
      <w:r>
        <w:rPr>
          <w:rFonts w:hint="eastAsia" w:ascii="宋体" w:hAnsi="宋体" w:eastAsia="宋体" w:cs="宋体"/>
          <w:bCs/>
          <w:color w:val="000000"/>
          <w:sz w:val="21"/>
          <w:szCs w:val="21"/>
          <w:highlight w:val="none"/>
        </w:rPr>
      </w:r>
      <w:r/>
    </w:p>
    <w:p>
      <w:pPr>
        <w:pStyle w:val="874"/>
        <w:numPr>
          <w:ilvl w:val="0"/>
          <w:numId w:val="1"/>
        </w:num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不符合法律法规和招标文件规定的其他实质性要求的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无效投标的判定，必须经评标委员会半数以上成员通过。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.2.2投标文件的符合性检查</w:t>
      </w:r>
      <w:r>
        <w:rPr>
          <w:rFonts w:hint="eastAsia" w:ascii="宋体" w:hAnsi="宋体"/>
          <w:szCs w:val="21"/>
          <w:highlight w:val="none"/>
        </w:rPr>
        <w:t xml:space="preserve">。依据招标文件规定，从投标文件的有效性、完整性和对招标文件的响应程度进行审查，以确定是否对招标文件的实质性要求作出响应。</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.2.2.1实质性要求是指本招标文件中用</w:t>
      </w:r>
      <w:r>
        <w:rPr>
          <w:rFonts w:hint="eastAsia" w:ascii="宋体" w:hAnsi="宋体"/>
          <w:b/>
          <w:szCs w:val="21"/>
          <w:highlight w:val="none"/>
        </w:rPr>
        <w:t xml:space="preserve">“必须”或“</w:t>
      </w:r>
      <w:r>
        <w:rPr>
          <w:rFonts w:hint="eastAsia" w:ascii="宋体" w:hAnsi="宋体"/>
          <w:b/>
          <w:bCs/>
          <w:szCs w:val="21"/>
          <w:highlight w:val="none"/>
        </w:rPr>
        <w:t xml:space="preserve">应（应当）”等其他文字说明的商务和技术要求。</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.2.2.2</w:t>
      </w:r>
      <w:r>
        <w:rPr>
          <w:rFonts w:hint="eastAsia" w:ascii="宋体" w:hAnsi="宋体"/>
          <w:szCs w:val="21"/>
          <w:highlight w:val="none"/>
        </w:rPr>
        <w:t xml:space="preserve">有下列情形之一的予以废标：</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（1）符合专业条件的供应商或者对招标文件作实质性响应的供应商不足三家的；</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（2）出现影响采购公正的违法、违规行为的；</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（3）投标人的报价均超过了采购预算，采购人不能支付的；</w:t>
      </w:r>
      <w:r>
        <w:rPr>
          <w:rFonts w:hint="eastAsia" w:ascii="宋体" w:hAnsi="宋体"/>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（4）因重大变故，采购任务取消的。</w:t>
      </w:r>
      <w:r>
        <w:rPr>
          <w:rFonts w:hint="eastAsia" w:ascii="宋体" w:hAnsi="宋体"/>
          <w:szCs w:val="21"/>
          <w:highlight w:val="none"/>
        </w:rPr>
      </w:r>
      <w:r/>
    </w:p>
    <w:p>
      <w:pPr>
        <w:pStyle w:val="874"/>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因苏采云系统故障原因造成开标不成功的。</w:t>
      </w:r>
      <w:r>
        <w:rPr>
          <w:rFonts w:hint="eastAsia" w:ascii="宋体" w:hAnsi="宋体" w:eastAsia="宋体" w:cs="Times New Roman"/>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szCs w:val="21"/>
          <w:highlight w:val="none"/>
        </w:rPr>
      </w:r>
      <w:r/>
    </w:p>
    <w:p>
      <w:pPr>
        <w:pStyle w:val="874"/>
        <w:ind w:firstLine="480"/>
        <w:keepLines/>
        <w:keepNext/>
        <w:spacing w:before="145" w:line="360" w:lineRule="auto"/>
        <w:rPr>
          <w:rFonts w:hint="eastAsia" w:ascii="宋体" w:hAnsi="宋体" w:cs="宋体"/>
          <w:b/>
          <w:bCs/>
          <w:color w:val="000000"/>
          <w:sz w:val="21"/>
          <w:szCs w:val="21"/>
          <w:highlight w:val="none"/>
        </w:rPr>
        <w:outlineLvl w:val="9"/>
      </w:pPr>
      <w:r/>
      <w:bookmarkStart w:id="55" w:name="_Toc16938548"/>
      <w:r/>
      <w:bookmarkStart w:id="56" w:name="_Toc513029232"/>
      <w:r/>
      <w:bookmarkStart w:id="57" w:name="_Toc20823304"/>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3</w:t>
      </w:r>
      <w:r>
        <w:rPr>
          <w:rFonts w:hint="eastAsia" w:ascii="宋体" w:hAnsi="宋体" w:cs="宋体"/>
          <w:b/>
          <w:bCs/>
          <w:color w:val="000000"/>
          <w:sz w:val="21"/>
          <w:szCs w:val="21"/>
          <w:highlight w:val="none"/>
        </w:rPr>
        <w:t xml:space="preserve">投标文件的澄清</w:t>
      </w:r>
      <w:bookmarkEnd w:id="55"/>
      <w:r/>
      <w:bookmarkEnd w:id="56"/>
      <w:r/>
      <w:bookmarkEnd w:id="57"/>
      <w:r>
        <w:rPr>
          <w:rFonts w:hint="eastAsia" w:ascii="宋体" w:hAnsi="宋体" w:cs="宋体"/>
          <w:b/>
          <w:bCs/>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b w:val="0"/>
          <w:bCs w:val="0"/>
          <w:szCs w:val="21"/>
          <w:highlight w:val="none"/>
        </w:rPr>
        <w:t xml:space="preserve">2</w:t>
      </w:r>
      <w:r>
        <w:rPr>
          <w:rFonts w:hint="eastAsia" w:ascii="宋体" w:hAnsi="宋体"/>
          <w:b w:val="0"/>
          <w:bCs w:val="0"/>
          <w:szCs w:val="21"/>
          <w:highlight w:val="none"/>
          <w:lang w:val="en-US" w:eastAsia="zh-CN"/>
        </w:rPr>
        <w:t xml:space="preserve">0</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1</w:t>
      </w:r>
      <w:r>
        <w:rPr>
          <w:rFonts w:hint="eastAsia" w:ascii="宋体" w:hAnsi="宋体" w:cs="宋体"/>
          <w:b w:val="0"/>
          <w:bCs w:val="0"/>
          <w:color w:val="000000"/>
          <w:sz w:val="21"/>
          <w:szCs w:val="21"/>
          <w:highlight w:val="none"/>
        </w:rPr>
        <w:t xml:space="preserve"> </w:t>
      </w:r>
      <w:r>
        <w:rPr>
          <w:rFonts w:hint="eastAsia" w:ascii="宋体" w:hAnsi="宋体" w:cs="宋体"/>
          <w:color w:val="000000"/>
          <w:sz w:val="21"/>
          <w:szCs w:val="21"/>
          <w:highlight w:val="none"/>
        </w:rPr>
        <w:t xml:space="preserve">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b w:val="0"/>
          <w:bCs w:val="0"/>
          <w:szCs w:val="21"/>
          <w:highlight w:val="none"/>
        </w:rPr>
        <w:t xml:space="preserve">2</w:t>
      </w:r>
      <w:r>
        <w:rPr>
          <w:rFonts w:hint="eastAsia" w:ascii="宋体" w:hAnsi="宋体"/>
          <w:b w:val="0"/>
          <w:bCs w:val="0"/>
          <w:szCs w:val="21"/>
          <w:highlight w:val="none"/>
          <w:lang w:val="en-US" w:eastAsia="zh-CN"/>
        </w:rPr>
        <w:t xml:space="preserve">0</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2</w:t>
      </w:r>
      <w:r>
        <w:rPr>
          <w:rFonts w:hint="eastAsia" w:ascii="宋体" w:hAnsi="宋体" w:cs="宋体"/>
          <w:b w:val="0"/>
          <w:bCs w:val="0"/>
          <w:color w:val="000000"/>
          <w:sz w:val="21"/>
          <w:szCs w:val="21"/>
          <w:highlight w:val="none"/>
        </w:rPr>
        <w:t xml:space="preserve"> </w:t>
      </w:r>
      <w:r>
        <w:rPr>
          <w:rFonts w:hint="eastAsia" w:ascii="宋体" w:hAnsi="宋体" w:cs="宋体"/>
          <w:color w:val="000000"/>
          <w:sz w:val="21"/>
          <w:szCs w:val="21"/>
          <w:highlight w:val="none"/>
        </w:rPr>
        <w:t xml:space="preserve">需要供应</w:t>
      </w:r>
      <w:r>
        <w:rPr>
          <w:rFonts w:hint="eastAsia" w:ascii="宋体" w:hAnsi="宋体" w:cs="宋体"/>
          <w:color w:val="000000"/>
          <w:sz w:val="21"/>
          <w:szCs w:val="21"/>
          <w:highlight w:val="none"/>
        </w:rPr>
        <w:t xml:space="preserve">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1"/>
          <w:szCs w:val="21"/>
          <w:highlight w:val="none"/>
        </w:rPr>
      </w:r>
      <w:r/>
    </w:p>
    <w:p>
      <w:pPr>
        <w:pStyle w:val="874"/>
        <w:ind w:firstLine="480"/>
        <w:spacing w:line="360" w:lineRule="auto"/>
        <w:rPr>
          <w:rFonts w:hint="eastAsia" w:ascii="宋体" w:hAnsi="宋体" w:cs="宋体"/>
          <w:color w:val="000000"/>
          <w:sz w:val="21"/>
          <w:szCs w:val="21"/>
          <w:highlight w:val="none"/>
        </w:rPr>
      </w:pPr>
      <w:r>
        <w:rPr>
          <w:rFonts w:hint="eastAsia" w:ascii="宋体" w:hAnsi="宋体"/>
          <w:b w:val="0"/>
          <w:bCs w:val="0"/>
          <w:szCs w:val="21"/>
          <w:highlight w:val="none"/>
        </w:rPr>
        <w:t xml:space="preserve">2</w:t>
      </w:r>
      <w:r>
        <w:rPr>
          <w:rFonts w:hint="eastAsia" w:ascii="宋体" w:hAnsi="宋体"/>
          <w:b w:val="0"/>
          <w:bCs w:val="0"/>
          <w:szCs w:val="21"/>
          <w:highlight w:val="none"/>
          <w:lang w:val="en-US" w:eastAsia="zh-CN"/>
        </w:rPr>
        <w:t xml:space="preserve">0</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3</w:t>
      </w: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3</w:t>
      </w:r>
      <w:r>
        <w:rPr>
          <w:rFonts w:hint="eastAsia" w:ascii="宋体" w:hAnsi="宋体" w:cs="宋体"/>
          <w:b w:val="0"/>
          <w:bCs w:val="0"/>
          <w:color w:val="000000"/>
          <w:sz w:val="21"/>
          <w:szCs w:val="21"/>
          <w:highlight w:val="none"/>
        </w:rPr>
        <w:t xml:space="preserve"> </w:t>
      </w:r>
      <w:r>
        <w:rPr>
          <w:rFonts w:hint="eastAsia" w:ascii="宋体" w:hAnsi="宋体" w:cs="宋体"/>
          <w:color w:val="000000"/>
          <w:sz w:val="21"/>
          <w:szCs w:val="21"/>
          <w:highlight w:val="none"/>
        </w:rPr>
        <w:t xml:space="preserve"> 接到评委会澄清、说明和补正要求的投标人如未按规定做出澄清、说明和补正，其风险由投标人自行承担。</w:t>
      </w:r>
      <w:r>
        <w:rPr>
          <w:rFonts w:hint="eastAsia" w:ascii="宋体" w:hAnsi="宋体" w:cs="宋体"/>
          <w:color w:val="000000"/>
          <w:sz w:val="21"/>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 评标方法和标准</w:t>
      </w:r>
      <w:r>
        <w:rPr>
          <w:rFonts w:hint="eastAsia" w:ascii="宋体" w:hAnsi="宋体"/>
          <w:szCs w:val="21"/>
          <w:highlight w:val="none"/>
        </w:rPr>
      </w:r>
      <w:r/>
    </w:p>
    <w:p>
      <w:pPr>
        <w:pStyle w:val="874"/>
        <w:ind w:firstLine="420"/>
        <w:jc w:val="left"/>
        <w:spacing w:line="360" w:lineRule="auto"/>
        <w:widowControl/>
        <w:rPr>
          <w:rFonts w:hint="eastAsia"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.1相同品牌产品</w:t>
      </w:r>
      <w:r>
        <w:rPr>
          <w:rFonts w:hint="eastAsia" w:ascii="宋体" w:hAnsi="宋体"/>
          <w:b/>
          <w:bCs/>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采用最低评标价法的采购项目，提供</w:t>
      </w:r>
      <w:bookmarkStart w:id="58" w:name="OLE_LINK1"/>
      <w:r>
        <w:rPr>
          <w:rFonts w:hint="eastAsia" w:ascii="宋体" w:hAnsi="宋体"/>
          <w:szCs w:val="21"/>
          <w:highlight w:val="none"/>
        </w:rPr>
        <w:t xml:space="preserve">相同品牌产品</w:t>
      </w:r>
      <w:bookmarkEnd w:id="58"/>
      <w:r>
        <w:rPr>
          <w:rFonts w:hint="eastAsia" w:ascii="宋体" w:hAnsi="宋体"/>
          <w:szCs w:val="21"/>
          <w:highlight w:val="none"/>
        </w:rPr>
        <w:t xml:space="preserve">的不同供应商参加同一合同项下投标的，以其中通过资格审查、符合性审查且报价最低的参加评标；报价相同的，由评标委员会采取随机抽取方式确定</w:t>
      </w:r>
      <w:r>
        <w:rPr>
          <w:rFonts w:hint="eastAsia"/>
          <w:color w:val="000000"/>
          <w:highlight w:val="none"/>
        </w:rPr>
        <w:t xml:space="preserve">1个投标人获得中标推荐资格</w:t>
      </w:r>
      <w:r>
        <w:rPr>
          <w:rFonts w:hint="eastAsia" w:ascii="宋体" w:hAnsi="宋体"/>
          <w:szCs w:val="21"/>
          <w:highlight w:val="none"/>
        </w:rPr>
        <w:t xml:space="preserve">，其他同品牌供应商不作为中标候选人。</w:t>
      </w:r>
      <w:r>
        <w:rPr>
          <w:rFonts w:hint="eastAsia" w:ascii="宋体" w:hAnsi="宋体"/>
          <w:szCs w:val="21"/>
          <w:highlight w:val="none"/>
        </w:rPr>
      </w:r>
      <w:r/>
    </w:p>
    <w:p>
      <w:pPr>
        <w:pStyle w:val="874"/>
        <w:ind w:firstLine="420"/>
        <w:jc w:val="left"/>
        <w:spacing w:line="360" w:lineRule="auto"/>
        <w:widowControl/>
        <w:rPr>
          <w:rFonts w:hint="eastAsia" w:ascii="宋体" w:hAnsi="宋体" w:cs="宋体"/>
          <w:szCs w:val="21"/>
          <w:highlight w:val="none"/>
        </w:rPr>
      </w:pPr>
      <w:r>
        <w:rPr>
          <w:rFonts w:hint="eastAsia" w:ascii="宋体" w:hAnsi="宋体"/>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szCs w:val="21"/>
          <w:highlight w:val="none"/>
        </w:rPr>
        <w:t xml:space="preserve">由采购人委托评标委员会按照报价最低的方式确定1个投标人获得中标人推荐资格，其他同品牌供应商不作为中标候选人。</w:t>
      </w:r>
      <w:r>
        <w:rPr>
          <w:rFonts w:hint="eastAsia" w:ascii="宋体" w:hAnsi="宋体" w:cs="宋体"/>
          <w:szCs w:val="21"/>
          <w:highlight w:val="none"/>
        </w:rPr>
      </w:r>
      <w:r/>
    </w:p>
    <w:p>
      <w:pPr>
        <w:pStyle w:val="874"/>
        <w:ind w:firstLine="420"/>
        <w:jc w:val="left"/>
        <w:spacing w:line="360" w:lineRule="auto"/>
        <w:widowControl/>
        <w:rPr>
          <w:rFonts w:hint="eastAsia" w:ascii="宋体" w:hAnsi="宋体"/>
          <w:b/>
          <w:bCs/>
          <w:szCs w:val="21"/>
          <w:highlight w:val="none"/>
        </w:rPr>
      </w:pPr>
      <w:r>
        <w:rPr>
          <w:rFonts w:hint="eastAsia" w:ascii="宋体" w:hAnsi="宋体"/>
          <w:szCs w:val="21"/>
          <w:highlight w:val="none"/>
        </w:rPr>
        <w:t xml:space="preserve">非单一产品采购项目，招标文件中将载明其中的核心产品，核心产品见《第四章·项目需求》。多家供应商提供的核心产品品牌相同的，按前述规定处理。</w:t>
      </w:r>
      <w:r>
        <w:rPr>
          <w:rFonts w:hint="eastAsia" w:ascii="宋体" w:hAnsi="宋体"/>
          <w:b/>
          <w:bCs/>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.2</w:t>
      </w:r>
      <w:r>
        <w:rPr>
          <w:rFonts w:hint="eastAsia" w:ascii="宋体" w:hAnsi="宋体"/>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hint="eastAsia" w:ascii="宋体" w:hAnsi="宋体"/>
          <w:szCs w:val="21"/>
          <w:highlight w:val="none"/>
        </w:rPr>
      </w:r>
      <w:r/>
    </w:p>
    <w:p>
      <w:pPr>
        <w:pStyle w:val="874"/>
        <w:ind w:firstLine="422"/>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.3</w:t>
      </w:r>
      <w:r>
        <w:rPr>
          <w:rFonts w:hint="eastAsia" w:ascii="宋体" w:hAnsi="宋体"/>
          <w:szCs w:val="21"/>
          <w:highlight w:val="none"/>
        </w:rPr>
        <w:t xml:space="preserve">综合评分的主要因素是：</w:t>
      </w:r>
      <w:r>
        <w:rPr>
          <w:rFonts w:hint="eastAsia" w:ascii="宋体" w:hAnsi="宋体" w:cs="宋体"/>
          <w:szCs w:val="21"/>
          <w:highlight w:val="none"/>
        </w:rPr>
        <w:t xml:space="preserve">价格、技术、服务、业绩、履约能力</w:t>
      </w:r>
      <w:r>
        <w:rPr>
          <w:rFonts w:hint="eastAsia" w:ascii="宋体" w:hAnsi="宋体"/>
          <w:szCs w:val="21"/>
          <w:highlight w:val="none"/>
        </w:rPr>
        <w:t xml:space="preserve">等；</w:t>
      </w:r>
      <w:r>
        <w:rPr>
          <w:rFonts w:hint="eastAsia" w:ascii="宋体" w:hAnsi="宋体"/>
          <w:szCs w:val="21"/>
          <w:highlight w:val="none"/>
        </w:rPr>
      </w:r>
      <w:r/>
    </w:p>
    <w:p>
      <w:pPr>
        <w:pStyle w:val="874"/>
        <w:ind w:firstLine="420"/>
        <w:jc w:val="left"/>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0</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.4评分标准详见第三章</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1</w:t>
      </w:r>
      <w:r>
        <w:rPr>
          <w:rFonts w:hint="eastAsia" w:ascii="宋体" w:hAnsi="宋体"/>
          <w:b/>
          <w:bCs/>
          <w:szCs w:val="21"/>
          <w:highlight w:val="none"/>
        </w:rPr>
        <w:t xml:space="preserve">.确定中标供应商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1综合比较与评价后按照得分高低顺序对供应商进行排列。得分相同的，按投标报价由低到高顺序排列。得分且投标报价相同的，按技术指标优劣顺序排列。评标委员会将综合排名第一的供应商确定为中标供应商。</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.2中标供应商确定后，将中标结果在原招标公告发布媒体进行公告，公告期为1个工作日，公告的同时向中标供应商发出中标通知书。</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.3中标通知书对采购人和中标供应商具有同等法律效力。</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.4中标通知书发出后，采购人或中标供应商拒绝签订合同的，拒绝签订合同的一方应至少向另一方支付相应的补偿金，以及为招标、投标所发生的有关费用和双方商定的其他补偿。</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1</w:t>
      </w:r>
      <w:r>
        <w:rPr>
          <w:rFonts w:hint="eastAsia" w:ascii="宋体" w:hAnsi="宋体"/>
          <w:b/>
          <w:bCs/>
          <w:szCs w:val="21"/>
          <w:highlight w:val="none"/>
        </w:rPr>
        <w:t xml:space="preserve">.5中标通知书发出后，如中标供应商无正当理由不与采购人签订合同，</w:t>
      </w:r>
      <w:r>
        <w:rPr>
          <w:rFonts w:hint="eastAsia" w:ascii="宋体" w:hAnsi="宋体"/>
          <w:bCs/>
          <w:szCs w:val="21"/>
          <w:highlight w:val="none"/>
        </w:rPr>
        <w:t xml:space="preserve">情节严重的，由财政部门将其列入不良行为记录名单，在一至三年内禁止参加政府采购活动，并予以通报。</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.6代理机构对未中标的投标人不作未中标原因的解释。</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.7所有投标文件不论中标与否，代理机构均不退回。</w:t>
      </w:r>
      <w:r>
        <w:rPr>
          <w:rFonts w:hint="eastAsia" w:ascii="宋体" w:hAnsi="宋体"/>
          <w:szCs w:val="21"/>
          <w:highlight w:val="none"/>
        </w:rPr>
      </w:r>
      <w:r/>
    </w:p>
    <w:p>
      <w:pPr>
        <w:pStyle w:val="874"/>
        <w:ind w:firstLine="412"/>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.编写评标报告</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2</w:t>
      </w:r>
      <w:r>
        <w:rPr>
          <w:rFonts w:hint="eastAsia" w:ascii="宋体" w:hAnsi="宋体"/>
          <w:szCs w:val="21"/>
          <w:highlight w:val="none"/>
        </w:rPr>
        <w:t xml:space="preserve">.1评标委员会根据全体评标成员签字的原始评标记录和评标结果编写评标报告。</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.评标过程的保密性</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3</w:t>
      </w:r>
      <w:r>
        <w:rPr>
          <w:rFonts w:hint="eastAsia" w:ascii="宋体" w:hAnsi="宋体"/>
          <w:szCs w:val="21"/>
          <w:highlight w:val="none"/>
        </w:rPr>
        <w:t xml:space="preserve">.1代理机构将采取必要措施，保证评标在严格保密的情况下进行。</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3</w:t>
      </w:r>
      <w:r>
        <w:rPr>
          <w:rFonts w:hint="eastAsia" w:ascii="宋体" w:hAnsi="宋体"/>
          <w:szCs w:val="21"/>
          <w:highlight w:val="none"/>
        </w:rPr>
        <w:t xml:space="preserve">.2任何单位和个人不得非法干预、影响评标办法的确定，以及评标过程和结果。</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3</w:t>
      </w:r>
      <w:r>
        <w:rPr>
          <w:rFonts w:hint="eastAsia" w:ascii="宋体" w:hAnsi="宋体"/>
          <w:szCs w:val="21"/>
          <w:highlight w:val="none"/>
        </w:rPr>
        <w:t xml:space="preserve">.3凡是与审查、澄清、评价和比较投标的有关资料等，均不向投标人及与评标无关的其他人员透露。</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六、签订合同</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.签订合同</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.1中标供应商应当自中标通知书发出之日起三十日内，按照招标文件和中标供应商投标文件的约定与采购人签订政府采购合同，所签订的合同不得对招标文件和中标供应商投标文件作实质性修改。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.2采购人不得向中标供应商提出任何不合理的要求作为签订合同的条件，不得与中标供应商私下订立背离合同实质性内容的协议。</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.3中标供应商因不可抗力或者自身原因不能履行政府采购合同的，采购人可以视情况与排位在中标供应商之后第一位的中标候选供应商签订政府采购合同，以此类推。</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.4政府采购合同履行中，采购人需追加与合同标的相同的货物的，在不改变合同其他条款的前提下，可以与供应商协商签订补充合同，但所有补充合同的采购金额不得超过原合同采购金额的百分之十。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七、质疑和投诉</w:t>
      </w:r>
      <w:r>
        <w:rPr>
          <w:rFonts w:hint="eastAsia" w:ascii="宋体" w:hAnsi="宋体"/>
          <w:szCs w:val="21"/>
          <w:highlight w:val="none"/>
        </w:rPr>
      </w:r>
      <w:r/>
    </w:p>
    <w:p>
      <w:pPr>
        <w:pStyle w:val="874"/>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27.质疑</w:t>
      </w:r>
      <w:r>
        <w:rPr>
          <w:rFonts w:hint="eastAsia" w:ascii="宋体" w:hAnsi="宋体"/>
          <w:b/>
          <w:bCs/>
          <w:szCs w:val="21"/>
          <w:highlight w:val="none"/>
          <w:lang w:val="zh-CN"/>
        </w:rPr>
      </w:r>
      <w:r/>
    </w:p>
    <w:p>
      <w:pPr>
        <w:pStyle w:val="874"/>
        <w:ind w:firstLine="420"/>
        <w:jc w:val="left"/>
        <w:spacing w:line="360" w:lineRule="auto"/>
        <w:rPr>
          <w:rFonts w:hint="eastAsia" w:ascii="宋体" w:hAnsi="宋体"/>
          <w:b/>
          <w:szCs w:val="21"/>
          <w:highlight w:val="none"/>
          <w:lang w:val="zh-CN"/>
        </w:rPr>
      </w:pPr>
      <w:r>
        <w:rPr>
          <w:rFonts w:hint="eastAsia" w:ascii="宋体" w:hAnsi="宋体"/>
          <w:szCs w:val="21"/>
          <w:highlight w:val="none"/>
          <w:lang w:val="zh-CN"/>
        </w:rPr>
        <w:t xml:space="preserve">27</w:t>
      </w:r>
      <w:r>
        <w:rPr>
          <w:rFonts w:ascii="宋体" w:hAnsi="宋体"/>
          <w:szCs w:val="21"/>
          <w:highlight w:val="none"/>
          <w:lang w:val="zh-CN"/>
        </w:rPr>
        <w:t xml:space="preserve">.1</w:t>
      </w:r>
      <w:r>
        <w:rPr>
          <w:rFonts w:hint="eastAsia" w:ascii="宋体" w:hAnsi="宋体"/>
          <w:szCs w:val="21"/>
          <w:highlight w:val="none"/>
          <w:lang w:val="zh-CN"/>
        </w:rPr>
        <w:t xml:space="preserve">供应商对采购活动事项有疑问的，可以向代理机构提出询问，代理机构将依法作出答复，但答复的内容不涉及商业秘密</w:t>
      </w:r>
      <w:r>
        <w:rPr>
          <w:rFonts w:hint="eastAsia" w:ascii="宋体" w:hAnsi="宋体"/>
          <w:b/>
          <w:szCs w:val="21"/>
          <w:highlight w:val="none"/>
          <w:lang w:val="zh-CN"/>
        </w:rPr>
        <w:t xml:space="preserve">。</w:t>
      </w:r>
      <w:r>
        <w:rPr>
          <w:rFonts w:hint="eastAsia" w:ascii="宋体" w:hAnsi="宋体"/>
          <w:b/>
          <w:szCs w:val="21"/>
          <w:highlight w:val="none"/>
          <w:lang w:val="zh-CN"/>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27</w:t>
      </w:r>
      <w:r>
        <w:rPr>
          <w:rFonts w:ascii="宋体" w:hAnsi="宋体"/>
          <w:szCs w:val="21"/>
          <w:highlight w:val="none"/>
          <w:lang w:val="zh-CN"/>
        </w:rPr>
        <w:t xml:space="preserve">.2</w:t>
      </w:r>
      <w:r>
        <w:rPr>
          <w:rFonts w:hint="eastAsia" w:ascii="宋体" w:hAnsi="宋体"/>
          <w:szCs w:val="21"/>
          <w:highlight w:val="none"/>
          <w:lang w:val="zh-CN"/>
        </w:rPr>
        <w:t xml:space="preserve">供应商认为采购文件、采购过程和成交结果使自己的合法权益受到损害的，可以在知道或者应当知道其权益受到损害之日起七个工作日内，将质疑文件原件送达代理机构。</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27.3质疑文件应包括以下主要内容，并</w:t>
      </w:r>
      <w:r>
        <w:rPr>
          <w:rFonts w:hint="eastAsia" w:ascii="宋体" w:hAnsi="宋体"/>
          <w:szCs w:val="21"/>
          <w:highlight w:val="none"/>
        </w:rPr>
        <w:t xml:space="preserve">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的原则，附上相关证明材料。否则，代理机构不予受理：</w:t>
      </w:r>
      <w:r>
        <w:rPr>
          <w:rFonts w:hint="eastAsia" w:ascii="宋体" w:hAnsi="宋体"/>
          <w:szCs w:val="21"/>
          <w:highlight w:val="none"/>
        </w:rPr>
      </w:r>
      <w:r/>
    </w:p>
    <w:p>
      <w:pPr>
        <w:pStyle w:val="874"/>
        <w:ind w:left="420"/>
        <w:jc w:val="left"/>
        <w:spacing w:line="360" w:lineRule="auto"/>
        <w:rPr>
          <w:rFonts w:hint="eastAsia" w:ascii="宋体" w:hAnsi="宋体"/>
          <w:szCs w:val="21"/>
          <w:highlight w:val="none"/>
          <w:lang w:val="zh-CN"/>
        </w:rPr>
      </w:pPr>
      <w:r>
        <w:rPr>
          <w:rFonts w:hint="eastAsia" w:ascii="宋体" w:hAnsi="宋体"/>
          <w:szCs w:val="21"/>
          <w:highlight w:val="none"/>
        </w:rPr>
        <w:t xml:space="preserve">（1）质疑项目名称、项目编号、包号、招标公告发布时间、开标时间；</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（2）具体的质疑事项及法律依据（具体条款）；</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szCs w:val="21"/>
          <w:highlight w:val="none"/>
        </w:rPr>
        <w:t xml:space="preserve">供应商全部产品线中没有满足技术需求要求的产品才可以对采购产品提出质疑，并提出</w:t>
      </w:r>
      <w:r>
        <w:rPr>
          <w:rFonts w:hint="eastAsia" w:ascii="宋体" w:hAnsi="宋体"/>
          <w:bCs/>
          <w:szCs w:val="21"/>
          <w:highlight w:val="none"/>
        </w:rPr>
        <w:t xml:space="preserve">修改理由</w:t>
      </w:r>
      <w:r>
        <w:rPr>
          <w:rFonts w:hint="eastAsia" w:ascii="宋体" w:hAnsi="宋体"/>
          <w:szCs w:val="21"/>
          <w:highlight w:val="none"/>
        </w:rPr>
        <w:t xml:space="preserve">和</w:t>
      </w:r>
      <w:r>
        <w:rPr>
          <w:rFonts w:hint="eastAsia" w:ascii="宋体" w:hAnsi="宋体"/>
          <w:bCs/>
          <w:szCs w:val="21"/>
          <w:highlight w:val="none"/>
        </w:rPr>
        <w:t xml:space="preserve">修改建议</w:t>
      </w:r>
      <w:r>
        <w:rPr>
          <w:rFonts w:hint="eastAsia" w:ascii="宋体" w:hAnsi="宋体"/>
          <w:szCs w:val="21"/>
          <w:highlight w:val="none"/>
          <w:lang w:val="zh-CN"/>
        </w:rPr>
        <w:t xml:space="preserve">）；</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（4）质疑供应商名称、地址、联系方式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cs="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rPr>
          <w:rFonts w:hint="eastAsia" w:ascii="宋体" w:hAnsi="宋体"/>
          <w:szCs w:val="21"/>
          <w:highlight w:val="none"/>
          <w:lang w:val="zh-CN"/>
        </w:rPr>
      </w:r>
      <w:r/>
    </w:p>
    <w:p>
      <w:pPr>
        <w:pStyle w:val="874"/>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27.4质疑</w:t>
      </w:r>
      <w:r>
        <w:rPr>
          <w:rFonts w:hint="eastAsia" w:ascii="宋体" w:hAnsi="宋体"/>
          <w:szCs w:val="21"/>
          <w:highlight w:val="none"/>
        </w:rPr>
        <w:t xml:space="preserve">供应商是指直接参加本项目采购活动的供应商；</w:t>
      </w:r>
      <w:r>
        <w:rPr>
          <w:rFonts w:hint="eastAsia" w:ascii="宋体" w:hAnsi="宋体"/>
          <w:b/>
          <w:szCs w:val="21"/>
          <w:highlight w:val="none"/>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highlight w:val="none"/>
        </w:rPr>
      </w:r>
      <w:r/>
    </w:p>
    <w:p>
      <w:pPr>
        <w:pStyle w:val="874"/>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27.5供应商不得虚假质疑和恶意质疑，并对质疑内容的真实性承担责任。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szCs w:val="21"/>
          <w:highlight w:val="none"/>
        </w:rPr>
      </w:r>
      <w:r/>
    </w:p>
    <w:p>
      <w:pPr>
        <w:pStyle w:val="874"/>
        <w:ind w:firstLine="420"/>
        <w:jc w:val="left"/>
        <w:spacing w:line="360" w:lineRule="auto"/>
        <w:rPr>
          <w:rFonts w:hint="eastAsia" w:ascii="宋体" w:hAnsi="宋体"/>
          <w:szCs w:val="21"/>
          <w:highlight w:val="none"/>
          <w:lang w:val="zh-CN"/>
        </w:rPr>
      </w:pPr>
      <w:r>
        <w:rPr>
          <w:rFonts w:hint="eastAsia" w:ascii="宋体" w:hAnsi="宋体"/>
          <w:szCs w:val="21"/>
          <w:highlight w:val="none"/>
        </w:rPr>
        <w:t xml:space="preserve">27.6代理机构在收到供应商的书面质疑后将及时组织调查核实，在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作出答复，并以书面或在网站公告形式通知质疑供应商和其他有关供应商，答复的内容不涉及商业秘密。</w:t>
      </w:r>
      <w:r>
        <w:rPr>
          <w:rFonts w:hint="eastAsia" w:ascii="宋体" w:hAnsi="宋体"/>
          <w:szCs w:val="21"/>
          <w:highlight w:val="none"/>
        </w:rPr>
        <w:t xml:space="preserve">遵循“谁</w:t>
      </w:r>
      <w:r>
        <w:rPr>
          <w:rFonts w:ascii="宋体" w:hAnsi="宋体"/>
          <w:szCs w:val="21"/>
          <w:highlight w:val="none"/>
        </w:rPr>
        <w:t xml:space="preserve">过错</w:t>
      </w:r>
      <w:r>
        <w:rPr>
          <w:rFonts w:hint="eastAsia" w:ascii="宋体" w:hAnsi="宋体"/>
          <w:szCs w:val="21"/>
          <w:highlight w:val="none"/>
        </w:rPr>
        <w:t xml:space="preserve">谁负担”的</w:t>
      </w:r>
      <w:r>
        <w:rPr>
          <w:rFonts w:ascii="宋体" w:hAnsi="宋体"/>
          <w:szCs w:val="21"/>
          <w:highlight w:val="none"/>
        </w:rPr>
        <w:t xml:space="preserve">原则</w:t>
      </w:r>
      <w:r>
        <w:rPr>
          <w:rFonts w:hint="eastAsia" w:ascii="宋体" w:hAnsi="宋体"/>
          <w:szCs w:val="21"/>
          <w:highlight w:val="none"/>
        </w:rPr>
        <w:t xml:space="preserve">，有过错的一方承担调查论证费用。</w:t>
      </w:r>
      <w:r>
        <w:rPr>
          <w:rFonts w:hint="eastAsia" w:ascii="宋体" w:hAnsi="宋体"/>
          <w:szCs w:val="21"/>
          <w:highlight w:val="none"/>
          <w:lang w:val="zh-CN"/>
        </w:rPr>
      </w:r>
      <w:r/>
    </w:p>
    <w:p>
      <w:pPr>
        <w:pStyle w:val="874"/>
        <w:ind w:firstLine="420"/>
        <w:spacing w:line="360" w:lineRule="auto"/>
        <w:widowControl/>
        <w:rPr>
          <w:rFonts w:hint="eastAsia" w:ascii="宋体" w:hAnsi="宋体"/>
          <w:szCs w:val="21"/>
          <w:highlight w:val="none"/>
        </w:rPr>
      </w:pPr>
      <w:r>
        <w:rPr>
          <w:rFonts w:hint="eastAsia" w:ascii="宋体" w:hAnsi="宋体"/>
          <w:b/>
          <w:bCs/>
          <w:szCs w:val="21"/>
          <w:highlight w:val="none"/>
        </w:rPr>
        <w:t xml:space="preserve">28.投诉</w:t>
      </w:r>
      <w:r>
        <w:rPr>
          <w:rFonts w:hint="eastAsia" w:ascii="宋体" w:hAnsi="宋体"/>
          <w:szCs w:val="21"/>
          <w:highlight w:val="none"/>
        </w:rPr>
      </w:r>
      <w:r/>
    </w:p>
    <w:p>
      <w:pPr>
        <w:pStyle w:val="874"/>
        <w:ind w:firstLine="420"/>
        <w:spacing w:line="360" w:lineRule="auto"/>
        <w:widowControl/>
        <w:rPr>
          <w:rFonts w:hint="eastAsia" w:ascii="宋体" w:hAnsi="宋体"/>
          <w:szCs w:val="21"/>
          <w:highlight w:val="none"/>
        </w:rPr>
      </w:pPr>
      <w:r>
        <w:rPr>
          <w:rFonts w:hint="eastAsia" w:ascii="宋体" w:hAnsi="宋体"/>
          <w:szCs w:val="21"/>
          <w:highlight w:val="none"/>
        </w:rPr>
        <w:t xml:space="preserve">28.1质疑投标人对代理机构的答复不满意，或代理机构未在规定的时间内作出答复的，可以在答复期满后</w:t>
      </w:r>
      <w:r>
        <w:rPr>
          <w:rFonts w:hint="eastAsia" w:ascii="宋体" w:hAnsi="宋体"/>
          <w:b/>
          <w:bCs/>
          <w:szCs w:val="21"/>
          <w:highlight w:val="none"/>
        </w:rPr>
        <w:t xml:space="preserve">十五个工作日内</w:t>
      </w:r>
      <w:r>
        <w:rPr>
          <w:rFonts w:hint="eastAsia" w:ascii="宋体" w:hAnsi="宋体"/>
          <w:szCs w:val="21"/>
          <w:highlight w:val="none"/>
        </w:rPr>
        <w:t xml:space="preserve">向采购人同级财政部门投诉。</w:t>
      </w:r>
      <w:r>
        <w:rPr>
          <w:rFonts w:hint="eastAsia" w:ascii="宋体" w:hAnsi="宋体"/>
          <w:szCs w:val="21"/>
          <w:highlight w:val="none"/>
        </w:rPr>
      </w:r>
      <w:r/>
    </w:p>
    <w:p>
      <w:pPr>
        <w:pStyle w:val="874"/>
        <w:jc w:val="center"/>
        <w:spacing w:line="360" w:lineRule="auto"/>
        <w:widowControl/>
        <w:rPr>
          <w:rFonts w:ascii="宋体" w:hAnsi="宋体"/>
          <w:sz w:val="32"/>
          <w:szCs w:val="32"/>
          <w:highlight w:val="none"/>
        </w:rPr>
        <w:outlineLvl w:val="0"/>
      </w:pPr>
      <w:r>
        <w:rPr>
          <w:rFonts w:ascii="宋体" w:hAnsi="宋体"/>
          <w:b/>
          <w:bCs/>
          <w:sz w:val="36"/>
          <w:szCs w:val="36"/>
          <w:highlight w:val="none"/>
        </w:rPr>
        <w:br w:type="page" w:clear="all"/>
      </w:r>
      <w:r>
        <w:rPr>
          <w:rFonts w:hint="eastAsia" w:ascii="宋体" w:hAnsi="宋体"/>
          <w:b/>
          <w:bCs/>
          <w:sz w:val="32"/>
          <w:szCs w:val="32"/>
          <w:highlight w:val="none"/>
        </w:rPr>
        <w:t xml:space="preserve">第三章 </w:t>
      </w:r>
      <w:bookmarkStart w:id="59" w:name="_Toc452625219"/>
      <w:r>
        <w:rPr>
          <w:rFonts w:hint="eastAsia" w:ascii="宋体" w:hAnsi="宋体"/>
          <w:b/>
          <w:bCs/>
          <w:sz w:val="32"/>
          <w:szCs w:val="32"/>
          <w:highlight w:val="none"/>
        </w:rPr>
        <w:t xml:space="preserve">评标标准</w:t>
      </w:r>
      <w:bookmarkEnd w:id="59"/>
      <w:r>
        <w:rPr>
          <w:rFonts w:ascii="宋体" w:hAnsi="宋体"/>
          <w:sz w:val="32"/>
          <w:szCs w:val="32"/>
          <w:highlight w:val="none"/>
        </w:rPr>
      </w:r>
      <w:r/>
    </w:p>
    <w:p>
      <w:pPr>
        <w:pStyle w:val="908"/>
        <w:numPr>
          <w:ilvl w:val="0"/>
          <w:numId w:val="2"/>
        </w:num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评审方法与确定成交供应商原则</w:t>
      </w:r>
      <w:r>
        <w:rPr>
          <w:rFonts w:hint="eastAsia" w:ascii="宋体" w:hAnsi="宋体" w:eastAsia="宋体" w:cs="宋体"/>
          <w:color w:val="000000"/>
          <w:sz w:val="24"/>
          <w:highlight w:val="none"/>
        </w:rPr>
      </w:r>
      <w:r/>
    </w:p>
    <w:p>
      <w:pPr>
        <w:pStyle w:val="908"/>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本项目采用综合评分法。评审工作组将对确定为实质性响应采购文件要求的响应文件进行评审，评分统计方法采用百分制（满分100分），将全部评委评分直接进行算术平均，小数点后保留2位。</w:t>
      </w:r>
      <w:r>
        <w:rPr>
          <w:rFonts w:hint="eastAsia" w:ascii="宋体" w:hAnsi="宋体" w:eastAsia="宋体" w:cs="宋体"/>
          <w:b w:val="0"/>
          <w:bCs w:val="0"/>
          <w:color w:val="000000"/>
          <w:sz w:val="24"/>
          <w:highlight w:val="none"/>
        </w:rPr>
      </w:r>
      <w:r/>
    </w:p>
    <w:p>
      <w:pPr>
        <w:pStyle w:val="908"/>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成交候选人。总得分相同的，按投标报价由低到高顺序排列；总得分及投标报价相同的，由评审委员会按照评审因素的量化指标评审得分最高的投标人为排名第一的成交候选人。</w:t>
      </w:r>
      <w:r>
        <w:rPr>
          <w:rFonts w:hint="eastAsia" w:ascii="宋体" w:hAnsi="宋体" w:eastAsia="宋体" w:cs="宋体"/>
          <w:b w:val="0"/>
          <w:bCs w:val="0"/>
          <w:color w:val="000000"/>
          <w:sz w:val="24"/>
          <w:highlight w:val="none"/>
        </w:rPr>
      </w:r>
      <w:r/>
    </w:p>
    <w:p>
      <w:pPr>
        <w:pStyle w:val="908"/>
        <w:numPr>
          <w:ilvl w:val="0"/>
          <w:numId w:val="2"/>
        </w:numPr>
        <w:jc w:val="left"/>
        <w:spacing w:line="360" w:lineRule="auto"/>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评分标准</w:t>
      </w:r>
      <w:r>
        <w:rPr>
          <w:rFonts w:hint="eastAsia" w:ascii="宋体" w:hAnsi="宋体" w:eastAsia="宋体" w:cs="宋体"/>
          <w:color w:val="000000"/>
          <w:sz w:val="24"/>
          <w:szCs w:val="16"/>
          <w:highlight w:val="none"/>
        </w:rPr>
      </w:r>
      <w:r/>
    </w:p>
    <w:p>
      <w:pPr>
        <w:pStyle w:val="891"/>
        <w:spacing w:line="360" w:lineRule="auto"/>
        <w:rPr>
          <w:rFonts w:hint="eastAsia" w:ascii="宋体" w:hAnsi="宋体"/>
          <w:b/>
          <w:bCs/>
          <w:highlight w:val="none"/>
        </w:rPr>
      </w:pPr>
      <w:r>
        <w:rPr>
          <w:rFonts w:ascii="宋体" w:hAnsi="宋体"/>
          <w:b/>
          <w:bCs/>
          <w:highlight w:val="none"/>
        </w:rPr>
        <w:t xml:space="preserve">2.1初步评审</w:t>
      </w:r>
      <w:r>
        <w:rPr>
          <w:rFonts w:hint="eastAsia" w:ascii="宋体" w:hAnsi="宋体"/>
          <w:b/>
          <w:bCs/>
          <w:highlight w:val="none"/>
        </w:rPr>
      </w:r>
      <w:r/>
    </w:p>
    <w:tbl>
      <w:tblPr>
        <w:tblW w:w="8296" w:type="dxa"/>
        <w:tblInd w:w="216" w:type="dxa"/>
        <w:tblLayout w:type="fixed"/>
        <w:tblCellMar>
          <w:left w:w="108" w:type="dxa"/>
          <w:top w:w="0" w:type="dxa"/>
          <w:right w:w="108" w:type="dxa"/>
          <w:bottom w:w="0" w:type="dxa"/>
        </w:tblCellMar>
        <w:tblLook w:val="04A0" w:firstRow="1" w:lastRow="0" w:firstColumn="1" w:lastColumn="0" w:noHBand="0" w:noVBand="1"/>
      </w:tblPr>
      <w:tblGrid>
        <w:gridCol w:w="420"/>
        <w:gridCol w:w="2436"/>
        <w:gridCol w:w="5440"/>
      </w:tblGrid>
      <w:tr>
        <w:trPr>
          <w:trHeight w:val="300"/>
          <w:tblHeader/>
        </w:trPr>
        <w:tc>
          <w:tcPr>
            <w:gridSpan w:val="2"/>
            <w:tcBorders>
              <w:top w:val="single" w:color="000000" w:sz="8" w:space="0"/>
              <w:left w:val="single" w:color="000000" w:sz="8" w:space="0"/>
              <w:bottom w:val="single" w:color="000000" w:sz="8" w:space="0"/>
              <w:right w:val="single" w:color="000000" w:sz="8" w:space="0"/>
            </w:tcBorders>
            <w:tcW w:w="2856" w:type="dxa"/>
            <w:vAlign w:val="center"/>
            <w:textDirection w:val="lrTb"/>
            <w:noWrap w:val="false"/>
          </w:tcPr>
          <w:p>
            <w:pPr>
              <w:pStyle w:val="874"/>
              <w:jc w:val="center"/>
              <w:spacing w:line="336" w:lineRule="auto"/>
              <w:widowControl/>
              <w:rPr>
                <w:rFonts w:hint="eastAsia" w:ascii="宋体" w:hAnsi="宋体" w:cs="宋体"/>
                <w:b/>
                <w:bCs/>
                <w:highlight w:val="none"/>
              </w:rPr>
            </w:pPr>
            <w:r>
              <w:rPr>
                <w:rFonts w:hint="eastAsia" w:ascii="宋体" w:hAnsi="宋体" w:cs="宋体"/>
                <w:b/>
                <w:bCs/>
                <w:highlight w:val="none"/>
              </w:rPr>
              <w:t xml:space="preserve">评审因素</w:t>
            </w:r>
            <w:r>
              <w:rPr>
                <w:rFonts w:hint="eastAsia" w:ascii="宋体" w:hAnsi="宋体" w:cs="宋体"/>
                <w:b/>
                <w:bCs/>
                <w:highlight w:val="none"/>
              </w:rPr>
            </w:r>
            <w:r/>
          </w:p>
        </w:tc>
        <w:tc>
          <w:tcPr>
            <w:tcBorders>
              <w:top w:val="single" w:color="000000" w:sz="8" w:space="0"/>
              <w:left w:val="none" w:color="000000" w:sz="4" w:space="0"/>
              <w:bottom w:val="single" w:color="000000" w:sz="8" w:space="0"/>
              <w:right w:val="single" w:color="000000" w:sz="8" w:space="0"/>
            </w:tcBorders>
            <w:tcW w:w="5440" w:type="dxa"/>
            <w:vAlign w:val="center"/>
            <w:textDirection w:val="lrTb"/>
            <w:noWrap w:val="false"/>
          </w:tcPr>
          <w:p>
            <w:pPr>
              <w:pStyle w:val="874"/>
              <w:jc w:val="center"/>
              <w:spacing w:line="336" w:lineRule="auto"/>
              <w:widowControl/>
              <w:rPr>
                <w:rFonts w:hint="eastAsia" w:ascii="宋体" w:hAnsi="宋体" w:cs="宋体"/>
                <w:b/>
                <w:bCs/>
                <w:highlight w:val="none"/>
              </w:rPr>
            </w:pPr>
            <w:r>
              <w:rPr>
                <w:rFonts w:hint="eastAsia" w:ascii="宋体" w:hAnsi="宋体" w:cs="宋体"/>
                <w:b/>
                <w:bCs/>
                <w:highlight w:val="none"/>
              </w:rPr>
              <w:t xml:space="preserve">评审标准</w:t>
            </w:r>
            <w:r>
              <w:rPr>
                <w:rFonts w:hint="eastAsia" w:ascii="宋体" w:hAnsi="宋体" w:cs="宋体"/>
                <w:b/>
                <w:bCs/>
                <w:highlight w:val="none"/>
              </w:rPr>
            </w:r>
            <w:r/>
          </w:p>
        </w:tc>
      </w:tr>
      <w:tr>
        <w:trPr>
          <w:trHeight w:val="588"/>
        </w:trPr>
        <w:tc>
          <w:tcPr>
            <w:tcBorders>
              <w:top w:val="none" w:color="000000" w:sz="4" w:space="0"/>
              <w:left w:val="single" w:color="000000" w:sz="8" w:space="0"/>
              <w:bottom w:val="none" w:color="000000" w:sz="0" w:space="0"/>
              <w:right w:val="single" w:color="000000" w:sz="8" w:space="0"/>
            </w:tcBorders>
            <w:tcW w:w="420" w:type="dxa"/>
            <w:vAlign w:val="center"/>
            <w:vMerge w:val="restart"/>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资格评审</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基本要求</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bCs/>
                <w:szCs w:val="21"/>
                <w:highlight w:val="none"/>
              </w:rPr>
              <w:t xml:space="preserve">具有独立承担民事责任的能力（提供法人或者其他组织的营业执照，自然人的身份证明）</w:t>
            </w:r>
            <w:r>
              <w:rPr>
                <w:rFonts w:hint="eastAsia" w:ascii="宋体" w:hAnsi="宋体" w:cs="宋体"/>
                <w:highlight w:val="none"/>
              </w:rPr>
              <w:t xml:space="preserve">，</w:t>
            </w:r>
            <w:r>
              <w:rPr>
                <w:rFonts w:hint="eastAsia" w:ascii="宋体" w:hAnsi="宋体" w:cs="宋体"/>
                <w:b/>
                <w:bCs/>
                <w:highlight w:val="none"/>
              </w:rPr>
              <w:t xml:space="preserve">提供相关证明材料加盖公章</w:t>
            </w:r>
            <w:r>
              <w:rPr>
                <w:rFonts w:hint="eastAsia" w:ascii="宋体" w:hAnsi="宋体" w:cs="宋体"/>
                <w:highlight w:val="none"/>
              </w:rPr>
              <w:t xml:space="preserve">。</w:t>
            </w:r>
            <w:r>
              <w:rPr>
                <w:rFonts w:hint="eastAsia" w:ascii="宋体" w:hAnsi="宋体" w:cs="宋体"/>
                <w:highlight w:val="none"/>
              </w:rPr>
            </w:r>
            <w:r/>
          </w:p>
        </w:tc>
      </w:tr>
      <w:tr>
        <w:trPr>
          <w:trHeight w:val="145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财务状况</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rFonts w:hint="eastAsia" w:ascii="宋体" w:hAnsi="宋体" w:cs="宋体"/>
                <w:szCs w:val="21"/>
                <w:highlight w:val="none"/>
              </w:rPr>
              <w:t xml:space="preserve">具有良好的商业信誉和健全的财务会计制度（提供经审计的2024年度财务报告复印件加盖公章，或提供投标截止时间前6个月内任意一个月的财务报表复印件加盖公章，</w:t>
            </w:r>
            <w:r>
              <w:rPr>
                <w:rFonts w:hint="eastAsia" w:ascii="宋体" w:hAnsi="宋体" w:cs="宋体"/>
                <w:szCs w:val="21"/>
                <w:highlight w:val="none"/>
                <w:lang w:val="zh-TW"/>
              </w:rPr>
              <w:t xml:space="preserve">或银行出具的投标截止时间前6个月内资信证书复印件加盖公章，</w:t>
            </w:r>
            <w:r>
              <w:rPr>
                <w:rFonts w:hint="eastAsia" w:ascii="宋体" w:hAnsi="宋体" w:cs="宋体"/>
                <w:szCs w:val="21"/>
                <w:highlight w:val="none"/>
              </w:rPr>
              <w:t xml:space="preserve">或财政部门认可的政府采购专业担保机构出具的投标担保函</w:t>
            </w:r>
            <w:r>
              <w:rPr>
                <w:rFonts w:hint="eastAsia" w:ascii="宋体" w:hAnsi="宋体" w:cs="宋体"/>
                <w:bCs/>
                <w:szCs w:val="21"/>
                <w:highlight w:val="none"/>
              </w:rPr>
              <w:t xml:space="preserve">，成立不满一年不需提供</w:t>
            </w:r>
            <w:r>
              <w:rPr>
                <w:rFonts w:hint="eastAsia" w:ascii="宋体" w:hAnsi="宋体" w:cs="宋体"/>
                <w:szCs w:val="21"/>
                <w:highlight w:val="none"/>
              </w:rPr>
              <w:t xml:space="preserve">）</w:t>
            </w:r>
            <w:r>
              <w:rPr>
                <w:rFonts w:hint="eastAsia" w:ascii="宋体" w:hAnsi="宋体" w:cs="宋体"/>
                <w:b/>
                <w:bCs/>
                <w:highlight w:val="none"/>
              </w:rPr>
              <w:t xml:space="preserve">提供证明材料加盖公章</w:t>
            </w:r>
            <w:r>
              <w:rPr>
                <w:rFonts w:hint="eastAsia" w:ascii="宋体" w:hAnsi="宋体" w:cs="宋体"/>
                <w:highlight w:val="none"/>
              </w:rPr>
            </w:r>
            <w:r/>
          </w:p>
        </w:tc>
      </w:tr>
      <w:tr>
        <w:trPr>
          <w:trHeight w:val="121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874"/>
              <w:jc w:val="center"/>
              <w:spacing w:line="336" w:lineRule="auto"/>
              <w:widowControl/>
              <w:rPr>
                <w:rFonts w:ascii="宋体" w:hAnsi="宋体" w:cs="宋体"/>
                <w:highlight w:val="none"/>
              </w:rPr>
            </w:pPr>
            <w:r>
              <w:rPr>
                <w:rFonts w:hint="eastAsia" w:ascii="宋体" w:hAnsi="宋体" w:cs="宋体"/>
                <w:highlight w:val="none"/>
              </w:rPr>
              <w:t xml:space="preserve">技术能力声明</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874"/>
              <w:spacing w:line="336" w:lineRule="auto"/>
              <w:widowControl/>
              <w:rPr>
                <w:color w:val="000000"/>
                <w:highlight w:val="none"/>
              </w:rPr>
            </w:pPr>
            <w:r>
              <w:rPr>
                <w:rFonts w:hint="eastAsia" w:ascii="宋体" w:hAnsi="宋体" w:cs="宋体"/>
                <w:bCs/>
                <w:szCs w:val="21"/>
                <w:highlight w:val="none"/>
              </w:rPr>
              <w:t xml:space="preserve">具有履行合同所必需的设备和专业技术能力（根据项目需求提供履行合同所必需的设备和专业技术能力的声明或证明材料）</w:t>
            </w:r>
            <w:r>
              <w:rPr>
                <w:rFonts w:hint="eastAsia" w:ascii="宋体" w:hAnsi="宋体" w:cs="宋体"/>
                <w:b/>
                <w:bCs/>
                <w:highlight w:val="none"/>
              </w:rPr>
              <w:t xml:space="preserve">提供原件加盖公章</w:t>
            </w:r>
            <w:r>
              <w:rPr>
                <w:color w:val="000000"/>
                <w:highlight w:val="none"/>
              </w:rPr>
            </w:r>
            <w:r/>
          </w:p>
        </w:tc>
      </w:tr>
      <w:tr>
        <w:trPr>
          <w:trHeight w:val="1452"/>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2436" w:type="dxa"/>
            <w:vAlign w:val="center"/>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纳税情况</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rFonts w:hint="eastAsia" w:ascii="宋体" w:hAnsi="宋体" w:cs="宋体"/>
                <w:bCs/>
                <w:szCs w:val="21"/>
                <w:highlight w:val="none"/>
              </w:rPr>
              <w:t xml:space="preserve">有依法缴纳税收和社会保障资金的良好记录，提供参加本次政府采购活动近六个月（</w:t>
            </w:r>
            <w:r>
              <w:rPr>
                <w:rFonts w:hint="eastAsia" w:ascii="宋体" w:hAnsi="宋体" w:cs="宋体"/>
                <w:bCs/>
                <w:szCs w:val="21"/>
                <w:highlight w:val="none"/>
                <w:lang w:eastAsia="zh-CN"/>
              </w:rPr>
              <w:t xml:space="preserve">2025年10月-2026年3月</w:t>
            </w:r>
            <w:r>
              <w:rPr>
                <w:rFonts w:hint="eastAsia" w:ascii="宋体" w:hAnsi="宋体" w:cs="宋体"/>
                <w:bCs/>
                <w:szCs w:val="21"/>
                <w:highlight w:val="none"/>
              </w:rPr>
              <w:t xml:space="preserve">）中至少一个月依法缴纳税收和社会保障资金的相关材料（根据国家相关政策免缴或迟缴的需提供相关证明材料）</w:t>
            </w:r>
            <w:r>
              <w:rPr>
                <w:rFonts w:hint="eastAsia" w:ascii="宋体" w:hAnsi="宋体" w:cs="宋体"/>
                <w:highlight w:val="none"/>
              </w:rPr>
              <w:t xml:space="preserve">。</w:t>
            </w:r>
            <w:r>
              <w:rPr>
                <w:rFonts w:hint="eastAsia" w:ascii="宋体" w:hAnsi="宋体" w:cs="宋体"/>
                <w:b/>
                <w:bCs/>
                <w:highlight w:val="none"/>
              </w:rPr>
              <w:t xml:space="preserve">证明材料提供复印件加盖公章</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2436" w:type="dxa"/>
            <w:vAlign w:val="center"/>
            <w:textDirection w:val="lrTb"/>
            <w:noWrap w:val="false"/>
          </w:tcPr>
          <w:p>
            <w:pPr>
              <w:pStyle w:val="874"/>
              <w:jc w:val="left"/>
              <w:spacing w:line="336" w:lineRule="auto"/>
              <w:widowControl/>
              <w:rPr>
                <w:rFonts w:ascii="宋体" w:hAnsi="宋体" w:cs="宋体"/>
                <w:highlight w:val="none"/>
              </w:rPr>
            </w:pPr>
            <w:r>
              <w:rPr>
                <w:rFonts w:hint="eastAsia" w:ascii="宋体" w:hAnsi="宋体" w:cs="宋体"/>
                <w:highlight w:val="none"/>
              </w:rPr>
              <w:t xml:space="preserve">重大违法记录书面声明</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rFonts w:hint="eastAsia" w:ascii="宋体" w:hAnsi="宋体" w:cs="宋体"/>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b/>
                <w:bCs/>
                <w:highlight w:val="none"/>
              </w:rPr>
              <w:t xml:space="preserve">提供原件加盖公章</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非联合体要求</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rFonts w:hint="eastAsia" w:ascii="宋体" w:hAnsi="宋体" w:cs="宋体"/>
                <w:highlight w:val="none"/>
              </w:rPr>
              <w:t xml:space="preserve">本项目不接受联合体投标。</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restart"/>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t xml:space="preserve">不得参与投标的情形</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color w:val="000000"/>
                <w:highlight w:val="none"/>
              </w:rPr>
              <w:t xml:space="preserve">供应商单位负责人为同一人或者存在直接控股、管理关系的不同供应商，不得参加同一合同项下的采购或采购活动</w:t>
            </w:r>
            <w:r>
              <w:rPr>
                <w:rFonts w:hint="eastAsia" w:ascii="宋体" w:hAnsi="宋体" w:cs="宋体"/>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continue"/>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color w:val="000000"/>
                <w:highlight w:val="none"/>
              </w:rPr>
              <w:t xml:space="preserve">凡为本项目提供整体设计、规范编制或者项目管理、检测等服务的供应商，不得再参加本项目的采购或采购活动</w:t>
            </w:r>
            <w:r>
              <w:rPr>
                <w:rFonts w:hint="eastAsia" w:ascii="宋体" w:hAnsi="宋体" w:cs="宋体"/>
                <w:highlight w:val="none"/>
              </w:rPr>
            </w:r>
            <w:r/>
          </w:p>
        </w:tc>
      </w:tr>
      <w:tr>
        <w:trPr>
          <w:trHeight w:val="300"/>
        </w:trPr>
        <w:tc>
          <w:tcPr>
            <w:tcBorders>
              <w:top w:val="none" w:color="000000" w:sz="0" w:space="0"/>
              <w:left w:val="single" w:color="000000" w:sz="8" w:space="0"/>
              <w:bottom w:val="single" w:color="000000" w:sz="4" w:space="0"/>
              <w:right w:val="single" w:color="000000" w:sz="8"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2436" w:type="dxa"/>
            <w:vAlign w:val="center"/>
            <w:vMerge w:val="continue"/>
            <w:textDirection w:val="lrTb"/>
            <w:noWrap w:val="false"/>
          </w:tcPr>
          <w:p>
            <w:pPr>
              <w:pStyle w:val="874"/>
              <w:jc w:val="center"/>
              <w:spacing w:line="336" w:lineRule="auto"/>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5440" w:type="dxa"/>
            <w:vAlign w:val="center"/>
            <w:textDirection w:val="lrTb"/>
            <w:noWrap w:val="false"/>
          </w:tcPr>
          <w:p>
            <w:pPr>
              <w:pStyle w:val="874"/>
              <w:spacing w:line="336" w:lineRule="auto"/>
              <w:widowControl/>
              <w:rPr>
                <w:rFonts w:hint="eastAsia" w:ascii="宋体" w:hAnsi="宋体" w:cs="宋体"/>
                <w:highlight w:val="none"/>
              </w:rPr>
            </w:pPr>
            <w:r>
              <w:rPr>
                <w:color w:val="000000"/>
                <w:highlight w:val="none"/>
              </w:rPr>
              <w:t xml:space="preserve">被</w:t>
            </w:r>
            <w:r>
              <w:rPr>
                <w:rFonts w:hint="eastAsia"/>
                <w:color w:val="000000"/>
                <w:highlight w:val="none"/>
              </w:rPr>
              <w:t xml:space="preserve">“</w:t>
            </w:r>
            <w:r>
              <w:rPr>
                <w:color w:val="000000"/>
                <w:highlight w:val="none"/>
              </w:rPr>
              <w:t xml:space="preserve">信用中国</w:t>
            </w:r>
            <w:r>
              <w:rPr>
                <w:rFonts w:hint="eastAsia"/>
                <w:color w:val="000000"/>
                <w:highlight w:val="none"/>
              </w:rPr>
              <w:t xml:space="preserve">”</w:t>
            </w:r>
            <w:r>
              <w:rPr>
                <w:color w:val="000000"/>
                <w:highlight w:val="none"/>
              </w:rPr>
              <w:t xml:space="preserve">网站（www.creditchina.gov.cn）列入失信被执行人、重大税收违法失信主体、严重违法失信行为记录名单</w:t>
            </w:r>
            <w:r>
              <w:rPr>
                <w:rFonts w:hint="eastAsia" w:ascii="宋体" w:hAnsi="宋体" w:cs="宋体"/>
                <w:b/>
                <w:bCs/>
                <w:highlight w:val="none"/>
              </w:rPr>
              <w:t xml:space="preserve">提供“信用中国”相关查询截屏打印件加盖公章。</w:t>
            </w:r>
            <w:r>
              <w:rPr>
                <w:rFonts w:hint="eastAsia" w:ascii="宋体" w:hAnsi="宋体" w:cs="宋体"/>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74"/>
              <w:jc w:val="center"/>
              <w:spacing w:line="336" w:lineRule="auto"/>
              <w:widowControl/>
              <w:rPr>
                <w:rFonts w:ascii="宋体" w:hAnsi="宋体" w:cs="宋体"/>
                <w:highlight w:val="none"/>
              </w:rPr>
            </w:pPr>
            <w:r>
              <w:rPr>
                <w:rFonts w:hint="eastAsia" w:ascii="宋体" w:hAnsi="宋体" w:cs="宋体"/>
                <w:highlight w:val="none"/>
                <w:lang w:val="en-US" w:eastAsia="zh-CN"/>
              </w:rPr>
              <w:t xml:space="preserve">符合</w:t>
            </w:r>
            <w:r>
              <w:rPr>
                <w:rFonts w:hint="eastAsia" w:ascii="宋体" w:hAnsi="宋体" w:cs="宋体"/>
                <w:highlight w:val="none"/>
              </w:rPr>
              <w:t xml:space="preserve">性评审</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投标人名称</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与营业执照、资质证书一致</w:t>
            </w:r>
            <w:r>
              <w:rPr>
                <w:rFonts w:hint="eastAsia" w:ascii="宋体" w:hAnsi="宋体" w:cs="宋体"/>
                <w:sz w:val="21"/>
                <w:szCs w:val="24"/>
                <w:highlight w:val="none"/>
                <w:lang w:val="en-US" w:eastAsia="zh-CN" w:bidi="ar-SA"/>
              </w:rPr>
            </w:r>
            <w:r/>
          </w:p>
        </w:tc>
      </w:tr>
      <w:tr>
        <w:trPr>
          <w:trHeight w:val="65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center"/>
              <w:spacing w:line="336" w:lineRule="auto"/>
              <w:widowControl/>
              <w:rPr>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投标文件盖章</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sz w:val="21"/>
                <w:szCs w:val="24"/>
                <w:highlight w:val="none"/>
                <w:lang w:val="en-US" w:eastAsia="zh-CN" w:bidi="ar-SA"/>
              </w:rPr>
              <w:t xml:space="preserve">按照招标文件要求加盖CA电子公章</w:t>
            </w:r>
            <w:r>
              <w:rPr>
                <w:rFonts w:hint="eastAsia" w:ascii="宋体" w:hAnsi="宋体" w:cs="宋体"/>
                <w:sz w:val="21"/>
                <w:szCs w:val="24"/>
                <w:highlight w:val="none"/>
                <w:lang w:val="en-US" w:eastAsia="zh-CN" w:bidi="ar-SA"/>
              </w:rPr>
            </w:r>
            <w:r/>
          </w:p>
        </w:tc>
      </w:tr>
      <w:tr>
        <w:trPr>
          <w:trHeight w:val="65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center"/>
              <w:spacing w:line="336" w:lineRule="auto"/>
              <w:widowControl/>
              <w:rPr>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sz w:val="21"/>
                <w:szCs w:val="24"/>
                <w:highlight w:val="none"/>
                <w:lang w:val="en-US" w:eastAsia="zh-CN" w:bidi="ar-SA"/>
              </w:rPr>
              <w:t xml:space="preserve">法人授权书</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委托代理人身份证复印件与法定代表人授权委托书一致</w:t>
            </w:r>
            <w:r>
              <w:rPr>
                <w:rFonts w:hint="eastAsia" w:ascii="宋体" w:hAnsi="宋体" w:cs="宋体"/>
                <w:sz w:val="21"/>
                <w:szCs w:val="24"/>
                <w:highlight w:val="none"/>
                <w:lang w:val="en-US" w:eastAsia="zh-CN" w:bidi="ar-SA"/>
              </w:rPr>
            </w:r>
            <w:r/>
          </w:p>
        </w:tc>
      </w:tr>
      <w:tr>
        <w:trPr>
          <w:trHeight w:val="543"/>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ascii="宋体" w:hAnsi="宋体" w:cs="宋体"/>
                <w:sz w:val="21"/>
                <w:szCs w:val="24"/>
                <w:highlight w:val="none"/>
                <w:lang w:val="en-US" w:eastAsia="zh-CN" w:bidi="ar-SA"/>
              </w:rPr>
            </w:pPr>
            <w:r>
              <w:rPr>
                <w:rFonts w:hint="eastAsia" w:ascii="宋体" w:hAnsi="宋体" w:cs="宋体"/>
                <w:highlight w:val="none"/>
              </w:rPr>
              <w:t xml:space="preserve">投标文件格式</w:t>
            </w:r>
            <w:r>
              <w:rPr>
                <w:rFonts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ascii="宋体" w:hAnsi="宋体" w:cs="宋体"/>
                <w:sz w:val="21"/>
                <w:szCs w:val="24"/>
                <w:highlight w:val="none"/>
                <w:lang w:val="en-US" w:eastAsia="zh-CN" w:bidi="ar-SA"/>
              </w:rPr>
            </w:pPr>
            <w:r>
              <w:rPr>
                <w:rFonts w:hint="eastAsia" w:ascii="宋体" w:hAnsi="宋体" w:cs="宋体"/>
                <w:highlight w:val="none"/>
              </w:rPr>
              <w:t xml:space="preserve">按照招标文件规定的格式、内容填写，字迹清晰可辨</w:t>
            </w:r>
            <w:r>
              <w:rPr>
                <w:rFonts w:ascii="宋体" w:hAnsi="宋体" w:cs="宋体"/>
                <w:sz w:val="21"/>
                <w:szCs w:val="24"/>
                <w:highlight w:val="none"/>
                <w:lang w:val="en-US" w:eastAsia="zh-CN" w:bidi="ar-SA"/>
              </w:rPr>
            </w:r>
            <w:r/>
          </w:p>
        </w:tc>
      </w:tr>
      <w:tr>
        <w:trPr>
          <w:trHeight w:val="56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投标报价</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唯一报价且满足</w:t>
            </w:r>
            <w:r>
              <w:rPr>
                <w:rFonts w:hint="eastAsia" w:ascii="宋体" w:hAnsi="宋体" w:cs="宋体"/>
                <w:highlight w:val="none"/>
                <w:lang w:val="en-US" w:eastAsia="zh-CN"/>
              </w:rPr>
              <w:t xml:space="preserve">开</w:t>
            </w:r>
            <w:r>
              <w:rPr>
                <w:rFonts w:hint="eastAsia" w:ascii="宋体" w:hAnsi="宋体" w:cs="宋体"/>
                <w:highlight w:val="none"/>
              </w:rPr>
              <w:t xml:space="preserve">标一览表要求</w:t>
            </w:r>
            <w:r>
              <w:rPr>
                <w:rFonts w:hint="eastAsia" w:ascii="宋体" w:hAnsi="宋体" w:cs="宋体"/>
                <w:sz w:val="21"/>
                <w:szCs w:val="24"/>
                <w:highlight w:val="none"/>
                <w:lang w:val="en-US" w:eastAsia="zh-CN" w:bidi="ar-SA"/>
              </w:rPr>
            </w:r>
            <w:r/>
          </w:p>
        </w:tc>
      </w:tr>
      <w:tr>
        <w:trPr>
          <w:trHeight w:val="56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投标有效期</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90日历天</w:t>
            </w:r>
            <w:r>
              <w:rPr>
                <w:rFonts w:hint="eastAsia" w:ascii="宋体" w:hAnsi="宋体" w:cs="宋体"/>
                <w:sz w:val="21"/>
                <w:szCs w:val="24"/>
                <w:highlight w:val="none"/>
                <w:lang w:val="en-US" w:eastAsia="zh-CN" w:bidi="ar-SA"/>
              </w:rPr>
            </w:r>
            <w:r/>
          </w:p>
        </w:tc>
      </w:tr>
      <w:tr>
        <w:trPr>
          <w:trHeight w:val="56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lang w:val="en-US" w:eastAsia="zh-CN"/>
              </w:rPr>
              <w:t xml:space="preserve">商务</w:t>
            </w:r>
            <w:r>
              <w:rPr>
                <w:rFonts w:hint="eastAsia" w:ascii="宋体" w:hAnsi="宋体" w:cs="宋体"/>
                <w:highlight w:val="none"/>
              </w:rPr>
              <w:t xml:space="preserve">偏离</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满足</w:t>
            </w:r>
            <w:r>
              <w:rPr>
                <w:rFonts w:hint="eastAsia" w:ascii="宋体" w:hAnsi="宋体" w:cs="宋体"/>
                <w:highlight w:val="none"/>
                <w:lang w:val="en-US" w:eastAsia="zh-CN"/>
              </w:rPr>
              <w:t xml:space="preserve">商务要求响应及</w:t>
            </w:r>
            <w:r>
              <w:rPr>
                <w:rFonts w:hint="eastAsia" w:ascii="宋体" w:hAnsi="宋体" w:cs="宋体"/>
                <w:highlight w:val="none"/>
              </w:rPr>
              <w:t xml:space="preserve">偏离表要求</w:t>
            </w:r>
            <w:r>
              <w:rPr>
                <w:rFonts w:hint="eastAsia" w:ascii="宋体" w:hAnsi="宋体" w:cs="宋体"/>
                <w:sz w:val="21"/>
                <w:szCs w:val="24"/>
                <w:highlight w:val="none"/>
                <w:lang w:val="en-US" w:eastAsia="zh-CN" w:bidi="ar-SA"/>
              </w:rPr>
            </w:r>
            <w:r/>
          </w:p>
        </w:tc>
      </w:tr>
      <w:tr>
        <w:trPr>
          <w:trHeight w:val="56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技术偏离</w:t>
            </w:r>
            <w:r>
              <w:rPr>
                <w:rFonts w:hint="eastAsia"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hint="eastAsia" w:ascii="宋体" w:hAnsi="宋体" w:cs="宋体"/>
                <w:sz w:val="21"/>
                <w:szCs w:val="24"/>
                <w:highlight w:val="none"/>
                <w:lang w:val="en-US" w:eastAsia="zh-CN" w:bidi="ar-SA"/>
              </w:rPr>
            </w:pPr>
            <w:r>
              <w:rPr>
                <w:rFonts w:hint="eastAsia" w:ascii="宋体" w:hAnsi="宋体" w:cs="宋体"/>
                <w:highlight w:val="none"/>
              </w:rPr>
              <w:t xml:space="preserve">满足技术</w:t>
            </w:r>
            <w:r>
              <w:rPr>
                <w:rFonts w:hint="eastAsia" w:ascii="宋体" w:hAnsi="宋体" w:cs="宋体"/>
                <w:highlight w:val="none"/>
                <w:lang w:val="en-US" w:eastAsia="zh-CN"/>
              </w:rPr>
              <w:t xml:space="preserve">要求响应及</w:t>
            </w:r>
            <w:r>
              <w:rPr>
                <w:rFonts w:hint="eastAsia" w:ascii="宋体" w:hAnsi="宋体" w:cs="宋体"/>
                <w:highlight w:val="none"/>
              </w:rPr>
              <w:t xml:space="preserve">偏离表要求</w:t>
            </w:r>
            <w:r>
              <w:rPr>
                <w:rFonts w:hint="eastAsia" w:ascii="宋体" w:hAnsi="宋体" w:cs="宋体"/>
                <w:sz w:val="21"/>
                <w:szCs w:val="24"/>
                <w:highlight w:val="none"/>
                <w:lang w:val="en-US" w:eastAsia="zh-CN" w:bidi="ar-SA"/>
              </w:rPr>
            </w:r>
            <w:r/>
          </w:p>
        </w:tc>
      </w:tr>
      <w:tr>
        <w:trPr>
          <w:trHeight w:val="566"/>
        </w:trPr>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74"/>
              <w:jc w:val="left"/>
              <w:spacing w:line="336" w:lineRule="auto"/>
              <w:widowControl/>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74"/>
              <w:jc w:val="center"/>
              <w:spacing w:line="336" w:lineRule="auto"/>
              <w:widowControl/>
              <w:rPr>
                <w:rFonts w:ascii="宋体" w:hAnsi="宋体" w:cs="宋体"/>
                <w:sz w:val="21"/>
                <w:szCs w:val="24"/>
                <w:highlight w:val="none"/>
                <w:lang w:val="en-US" w:eastAsia="zh-CN" w:bidi="ar-SA"/>
              </w:rPr>
            </w:pPr>
            <w:r>
              <w:rPr>
                <w:rFonts w:hint="eastAsia" w:ascii="宋体" w:hAnsi="宋体" w:cs="宋体"/>
                <w:sz w:val="21"/>
                <w:szCs w:val="24"/>
                <w:highlight w:val="none"/>
                <w:lang w:val="en-US" w:eastAsia="zh-CN" w:bidi="ar-SA"/>
              </w:rPr>
              <w:t xml:space="preserve">关键性条款指标</w:t>
            </w:r>
            <w:r>
              <w:rPr>
                <w:rFonts w:ascii="宋体" w:hAnsi="宋体" w:cs="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874"/>
              <w:spacing w:line="336" w:lineRule="auto"/>
              <w:widowControl/>
              <w:rPr>
                <w:rFonts w:ascii="宋体" w:hAnsi="宋体" w:eastAsia="宋体" w:cs="宋体"/>
                <w:sz w:val="21"/>
                <w:szCs w:val="24"/>
                <w:highlight w:val="none"/>
                <w:lang w:val="en-US" w:eastAsia="zh-CN" w:bidi="ar-SA"/>
              </w:rPr>
            </w:pPr>
            <w:r>
              <w:rPr>
                <w:rFonts w:hint="eastAsia" w:ascii="宋体" w:hAnsi="宋体" w:cs="宋体"/>
                <w:sz w:val="21"/>
                <w:szCs w:val="24"/>
                <w:highlight w:val="none"/>
                <w:lang w:val="en-US" w:eastAsia="zh-CN" w:bidi="ar-SA"/>
              </w:rPr>
              <w:t xml:space="preserve">满足招标文件中加“</w:t>
            </w:r>
            <w:r>
              <w:rPr>
                <w:rFonts w:hint="eastAsia" w:ascii="宋体" w:hAnsi="宋体" w:cs="宋体"/>
                <w:szCs w:val="21"/>
                <w:highlight w:val="none"/>
              </w:rPr>
              <w:t xml:space="preserve">★</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条款的要求</w:t>
            </w:r>
            <w:r>
              <w:rPr>
                <w:rFonts w:ascii="宋体" w:hAnsi="宋体" w:eastAsia="宋体" w:cs="宋体"/>
                <w:sz w:val="21"/>
                <w:szCs w:val="24"/>
                <w:highlight w:val="none"/>
                <w:lang w:val="en-US" w:eastAsia="zh-CN" w:bidi="ar-SA"/>
              </w:rPr>
            </w:r>
            <w:r/>
          </w:p>
        </w:tc>
      </w:tr>
    </w:tbl>
    <w:p>
      <w:pPr>
        <w:pStyle w:val="874"/>
        <w:spacing w:line="360" w:lineRule="auto"/>
        <w:rPr>
          <w:rFonts w:hint="eastAsia" w:ascii="宋体" w:hAnsi="宋体"/>
          <w:highlight w:val="none"/>
        </w:rPr>
      </w:pPr>
      <w:r>
        <w:rPr>
          <w:rFonts w:hint="eastAsia" w:ascii="宋体" w:hAnsi="宋体"/>
          <w:highlight w:val="none"/>
        </w:rPr>
      </w:r>
      <w:r/>
    </w:p>
    <w:p>
      <w:pPr>
        <w:pStyle w:val="874"/>
        <w:spacing w:line="360" w:lineRule="auto"/>
        <w:rPr>
          <w:rFonts w:ascii="宋体" w:hAnsi="宋体"/>
          <w:b/>
          <w:bCs/>
          <w:highlight w:val="none"/>
        </w:rPr>
      </w:pPr>
      <w:r>
        <w:rPr>
          <w:rFonts w:ascii="宋体" w:hAnsi="宋体"/>
          <w:b/>
          <w:bCs/>
          <w:highlight w:val="none"/>
        </w:rPr>
        <w:t xml:space="preserve">2.2详细评审</w:t>
      </w:r>
      <w:r>
        <w:rPr>
          <w:rFonts w:ascii="宋体" w:hAnsi="宋体"/>
          <w:b/>
          <w:bCs/>
          <w:highlight w:val="none"/>
        </w:rPr>
      </w:r>
      <w:r/>
    </w:p>
    <w:p>
      <w:pPr>
        <w:pStyle w:val="1170"/>
        <w:spacing w:line="360" w:lineRule="auto"/>
        <w:rPr>
          <w:highlight w:val="none"/>
        </w:rPr>
      </w:pP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3"/>
        <w:gridCol w:w="6049"/>
      </w:tblGrid>
      <w:tr>
        <w:trPr>
          <w:trHeight w:val="561"/>
        </w:trPr>
        <w:tc>
          <w:tcPr>
            <w:tcW w:w="2473" w:type="dxa"/>
            <w:vAlign w:val="center"/>
            <w:textDirection w:val="lrTb"/>
            <w:noWrap w:val="false"/>
          </w:tcPr>
          <w:p>
            <w:pPr>
              <w:pStyle w:val="874"/>
              <w:jc w:val="center"/>
              <w:spacing w:line="360" w:lineRule="auto"/>
              <w:widowControl/>
              <w:rPr>
                <w:rFonts w:ascii="宋体" w:hAnsi="宋体"/>
                <w:szCs w:val="21"/>
                <w:highlight w:val="none"/>
              </w:rPr>
            </w:pPr>
            <w:r>
              <w:rPr>
                <w:rFonts w:hint="eastAsia" w:ascii="宋体" w:hAnsi="宋体" w:cs="仿宋"/>
                <w:b/>
                <w:bCs/>
                <w:szCs w:val="21"/>
                <w:highlight w:val="none"/>
              </w:rPr>
              <w:t xml:space="preserve">评分因素</w:t>
            </w:r>
            <w:r>
              <w:rPr>
                <w:rFonts w:ascii="宋体" w:hAnsi="宋体"/>
                <w:szCs w:val="21"/>
                <w:highlight w:val="none"/>
              </w:rPr>
            </w:r>
            <w:r/>
          </w:p>
        </w:tc>
        <w:tc>
          <w:tcPr>
            <w:tcW w:w="6049" w:type="dxa"/>
            <w:vAlign w:val="center"/>
            <w:textDirection w:val="lrTb"/>
            <w:noWrap w:val="false"/>
          </w:tcPr>
          <w:p>
            <w:pPr>
              <w:pStyle w:val="874"/>
              <w:jc w:val="center"/>
              <w:spacing w:line="360" w:lineRule="auto"/>
              <w:widowControl/>
              <w:rPr>
                <w:rFonts w:ascii="宋体" w:hAnsi="宋体"/>
                <w:szCs w:val="21"/>
                <w:highlight w:val="none"/>
              </w:rPr>
            </w:pPr>
            <w:r>
              <w:rPr>
                <w:rFonts w:hint="eastAsia" w:ascii="宋体" w:hAnsi="宋体" w:cs="仿宋"/>
                <w:b/>
                <w:bCs/>
                <w:szCs w:val="21"/>
                <w:highlight w:val="none"/>
              </w:rPr>
              <w:t xml:space="preserve">评审标准分值</w:t>
            </w:r>
            <w:r>
              <w:rPr>
                <w:rFonts w:ascii="宋体" w:hAnsi="宋体"/>
                <w:szCs w:val="21"/>
                <w:highlight w:val="none"/>
              </w:rPr>
            </w:r>
            <w:r/>
          </w:p>
        </w:tc>
      </w:tr>
      <w:tr>
        <w:trPr/>
        <w:tc>
          <w:tcPr>
            <w:tcW w:w="2473" w:type="dxa"/>
            <w:vAlign w:val="center"/>
            <w:textDirection w:val="lrTb"/>
            <w:noWrap w:val="false"/>
          </w:tcPr>
          <w:p>
            <w:pPr>
              <w:pStyle w:val="874"/>
              <w:jc w:val="center"/>
              <w:spacing w:line="360" w:lineRule="auto"/>
              <w:rPr>
                <w:rFonts w:ascii="宋体" w:hAnsi="宋体" w:cs="仿宋"/>
                <w:b/>
                <w:bCs/>
                <w:szCs w:val="21"/>
                <w:highlight w:val="none"/>
              </w:rPr>
            </w:pPr>
            <w:r>
              <w:rPr>
                <w:rFonts w:hint="eastAsia" w:ascii="宋体" w:hAnsi="宋体" w:cs="仿宋"/>
                <w:b/>
                <w:bCs/>
                <w:szCs w:val="21"/>
                <w:highlight w:val="none"/>
              </w:rPr>
              <w:t xml:space="preserve">响应报价</w:t>
            </w:r>
            <w:r>
              <w:rPr>
                <w:rFonts w:ascii="宋体" w:hAnsi="宋体" w:cs="仿宋"/>
                <w:b/>
                <w:bCs/>
                <w:szCs w:val="21"/>
                <w:highlight w:val="none"/>
              </w:rPr>
            </w:r>
            <w:r/>
          </w:p>
          <w:p>
            <w:pPr>
              <w:pStyle w:val="874"/>
              <w:jc w:val="center"/>
              <w:spacing w:line="360" w:lineRule="auto"/>
              <w:widowControl/>
              <w:rPr>
                <w:rFonts w:ascii="宋体" w:hAnsi="宋体"/>
                <w:szCs w:val="21"/>
                <w:highlight w:val="none"/>
              </w:rPr>
            </w:pPr>
            <w:r>
              <w:rPr>
                <w:rFonts w:hint="eastAsia" w:ascii="宋体" w:hAnsi="宋体" w:cs="仿宋"/>
                <w:b/>
                <w:bCs/>
                <w:szCs w:val="21"/>
                <w:highlight w:val="none"/>
              </w:rPr>
              <w:t xml:space="preserve">（30分）</w:t>
            </w:r>
            <w:r>
              <w:rPr>
                <w:rFonts w:ascii="宋体" w:hAnsi="宋体"/>
                <w:szCs w:val="21"/>
                <w:highlight w:val="none"/>
              </w:rPr>
            </w:r>
            <w:r/>
          </w:p>
        </w:tc>
        <w:tc>
          <w:tcPr>
            <w:tcW w:w="6049" w:type="dxa"/>
            <w:vAlign w:val="center"/>
            <w:textDirection w:val="lrTb"/>
            <w:noWrap w:val="false"/>
          </w:tcPr>
          <w:p>
            <w:pPr>
              <w:pStyle w:val="874"/>
              <w:jc w:val="left"/>
              <w:spacing w:line="360" w:lineRule="auto"/>
              <w:rPr>
                <w:rFonts w:ascii="宋体" w:hAnsi="宋体"/>
                <w:szCs w:val="21"/>
                <w:highlight w:val="none"/>
              </w:rPr>
            </w:pPr>
            <w:r>
              <w:rPr>
                <w:rFonts w:hint="eastAsia" w:ascii="宋体" w:hAnsi="宋体"/>
                <w:szCs w:val="21"/>
                <w:highlight w:val="none"/>
              </w:rPr>
              <w:t xml:space="preserve">价格分采用低价优先法计算，即满足采购文件要求且报价最低的供应商报价为评审基准价，其价格分为满分30分，其他供应商的价格分统一按照以下公式计算：报价得分=（最低报价/该单位的投标报价）*30。</w:t>
            </w:r>
            <w:r>
              <w:rPr>
                <w:rFonts w:ascii="宋体" w:hAnsi="宋体"/>
                <w:szCs w:val="21"/>
                <w:highlight w:val="none"/>
              </w:rPr>
            </w:r>
            <w:r/>
          </w:p>
        </w:tc>
      </w:tr>
      <w:tr>
        <w:trPr>
          <w:trHeight w:val="1755"/>
        </w:trPr>
        <w:tc>
          <w:tcPr>
            <w:gridSpan w:val="2"/>
            <w:tcW w:w="8522" w:type="dxa"/>
            <w:vAlign w:val="center"/>
            <w:textDirection w:val="lrTb"/>
            <w:noWrap w:val="false"/>
          </w:tcPr>
          <w:p>
            <w:pPr>
              <w:pStyle w:val="874"/>
              <w:jc w:val="left"/>
              <w:spacing w:line="360" w:lineRule="auto"/>
              <w:widowControl/>
              <w:rPr>
                <w:rFonts w:ascii="宋体" w:hAnsi="宋体"/>
                <w:b/>
                <w:bCs/>
                <w:szCs w:val="21"/>
                <w:highlight w:val="none"/>
              </w:rPr>
            </w:pPr>
            <w:r>
              <w:rPr>
                <w:rFonts w:hint="eastAsia" w:ascii="宋体" w:hAnsi="宋体"/>
                <w:b/>
                <w:bCs/>
                <w:szCs w:val="21"/>
                <w:highlight w:val="none"/>
              </w:rPr>
              <w:t xml:space="preserve">启动异常低价审查的情形和具体要求：</w:t>
            </w:r>
            <w:r>
              <w:rPr>
                <w:rFonts w:ascii="宋体" w:hAnsi="宋体"/>
                <w:b/>
                <w:bCs/>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（一）评审过程中出现下列情形之一的，评审委员会应当启动异常低价响应审查程序：</w:t>
            </w:r>
            <w:r>
              <w:rPr>
                <w:rFonts w:ascii="宋体" w:hAnsi="宋体"/>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1.响应报价低于采购项目预算50%的，即响应报价&lt;采购项目预算x50%；</w:t>
            </w:r>
            <w:r>
              <w:rPr>
                <w:rFonts w:ascii="宋体" w:hAnsi="宋体"/>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2.响应报价低于采购项目最高限价45%的，即响应报价&lt;采购项目最高限价x45%；</w:t>
            </w:r>
            <w:r>
              <w:rPr>
                <w:rFonts w:ascii="宋体" w:hAnsi="宋体"/>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3.评审委员会认定的供应商报价过低、有可能影响产品质量或者不能诚信履约的其他情形。</w:t>
            </w:r>
            <w:r>
              <w:rPr>
                <w:rFonts w:ascii="宋体" w:hAnsi="宋体"/>
                <w:szCs w:val="21"/>
                <w:highlight w:val="none"/>
              </w:rPr>
            </w:r>
            <w:r/>
          </w:p>
          <w:p>
            <w:pPr>
              <w:pStyle w:val="874"/>
              <w:jc w:val="left"/>
              <w:spacing w:line="360" w:lineRule="auto"/>
              <w:rPr>
                <w:rFonts w:ascii="宋体" w:hAnsi="宋体"/>
                <w:i/>
                <w:iCs/>
                <w:szCs w:val="21"/>
                <w:highlight w:val="none"/>
              </w:rPr>
            </w:pPr>
            <w:r>
              <w:rPr>
                <w:rFonts w:hint="eastAsia" w:ascii="宋体" w:hAnsi="宋体"/>
                <w:szCs w:val="21"/>
                <w:highlight w:val="none"/>
              </w:rPr>
              <w:t xml:space="preserve">（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rPr>
                <w:rFonts w:ascii="宋体" w:hAnsi="宋体"/>
                <w:i/>
                <w:iCs/>
                <w:szCs w:val="21"/>
                <w:highlight w:val="none"/>
              </w:rPr>
            </w:r>
            <w:r/>
          </w:p>
        </w:tc>
      </w:tr>
      <w:tr>
        <w:trPr/>
        <w:tc>
          <w:tcPr>
            <w:tcW w:w="2473" w:type="dxa"/>
            <w:vAlign w:val="center"/>
            <w:textDirection w:val="lrTb"/>
            <w:noWrap w:val="false"/>
          </w:tcPr>
          <w:p>
            <w:pPr>
              <w:pStyle w:val="874"/>
              <w:jc w:val="center"/>
              <w:spacing w:line="85"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技术响应</w:t>
            </w:r>
            <w:r>
              <w:rPr>
                <w:rFonts w:ascii="宋体" w:hAnsi="宋体" w:cs="宋体"/>
                <w:b/>
                <w:szCs w:val="21"/>
                <w:highlight w:val="none"/>
              </w:rPr>
            </w:r>
            <w:r/>
          </w:p>
          <w:p>
            <w:pPr>
              <w:pStyle w:val="874"/>
              <w:jc w:val="center"/>
              <w:spacing w:line="85" w:lineRule="atLeast"/>
              <w:rPr>
                <w:rFonts w:ascii="宋体" w:hAnsi="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（37分）</w:t>
            </w:r>
            <w:r>
              <w:rPr>
                <w:rFonts w:ascii="宋体" w:hAnsi="宋体"/>
                <w:b/>
                <w:szCs w:val="21"/>
                <w:highlight w:val="none"/>
              </w:rPr>
            </w:r>
            <w:r/>
          </w:p>
        </w:tc>
        <w:tc>
          <w:tcPr>
            <w:tcW w:w="6049" w:type="dxa"/>
            <w:vAlign w:val="center"/>
            <w:textDirection w:val="lrTb"/>
            <w:noWrap w:val="false"/>
          </w:tcPr>
          <w:p>
            <w:pPr>
              <w:pStyle w:val="874"/>
              <w:rPr>
                <w:rFonts w:ascii="宋体" w:hAnsi="宋体" w:cs="宋体"/>
                <w:szCs w:val="21"/>
                <w:highlight w:val="none"/>
              </w:rPr>
            </w:pPr>
            <w:r>
              <w:rPr>
                <w:rFonts w:hint="eastAsia" w:ascii="宋体" w:hAnsi="宋体" w:cs="宋体"/>
                <w:szCs w:val="21"/>
                <w:highlight w:val="none"/>
              </w:rPr>
              <w:t xml:space="preserve">根据对招标文件第四章“三、技术要求”响应情况进行评分，全部满足得3</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分，招标文件中标注“★”为实质性指标，不满足为无效投标。</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标▲号技术指标（共18项）为重要技术条款，每有一项负偏离扣1.5分；其他未标记的指标项（共20项）为一般技术条款，每有一项负偏离扣0.5分。</w:t>
            </w:r>
            <w:r>
              <w:rPr>
                <w:rFonts w:ascii="宋体" w:hAnsi="宋体" w:cs="宋体"/>
                <w:szCs w:val="21"/>
                <w:highlight w:val="none"/>
              </w:rPr>
            </w:r>
            <w:r/>
          </w:p>
          <w:p>
            <w:pPr>
              <w:pStyle w:val="904"/>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注：</w:t>
            </w:r>
            <w:r>
              <w:rPr>
                <w:rFonts w:ascii="宋体" w:hAnsi="宋体" w:cs="宋体"/>
                <w:b/>
                <w:bCs/>
                <w:szCs w:val="21"/>
                <w:highlight w:val="none"/>
              </w:rPr>
            </w:r>
            <w:r/>
          </w:p>
          <w:p>
            <w:pPr>
              <w:pStyle w:val="904"/>
              <w:numPr>
                <w:ilvl w:val="0"/>
                <w:numId w:val="3"/>
              </w:numPr>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凡标有最低一级序号的指标项即为一项技术条款，无论是否隶属于上一级编号；</w:t>
            </w:r>
            <w:r>
              <w:rPr>
                <w:rFonts w:ascii="宋体" w:hAnsi="宋体" w:cs="宋体"/>
                <w:b/>
                <w:bCs/>
                <w:szCs w:val="21"/>
                <w:highlight w:val="none"/>
              </w:rPr>
            </w:r>
            <w:r/>
          </w:p>
          <w:p>
            <w:pPr>
              <w:pStyle w:val="904"/>
              <w:numPr>
                <w:ilvl w:val="0"/>
                <w:numId w:val="3"/>
              </w:numPr>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除特别要求外，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szCs w:val="21"/>
                <w:highlight w:val="none"/>
              </w:rPr>
              <w:t xml:space="preserve">：</w:t>
            </w:r>
            <w:r>
              <w:rPr>
                <w:rFonts w:hint="eastAsia" w:ascii="宋体" w:hAnsi="宋体" w:cs="宋体"/>
                <w:b/>
                <w:bCs/>
                <w:szCs w:val="21"/>
                <w:highlight w:val="none"/>
              </w:rPr>
              <w:t xml:space="preserve">加</w:t>
            </w:r>
            <w:r>
              <w:rPr>
                <w:rFonts w:hint="eastAsia"/>
                <w:b/>
                <w:bCs/>
                <w:highlight w:val="none"/>
              </w:rPr>
              <w:t xml:space="preserve">“</w:t>
            </w:r>
            <w:r>
              <w:rPr>
                <w:rFonts w:hint="eastAsia" w:ascii="宋体" w:hAnsi="宋体" w:cs="宋体"/>
                <w:b/>
                <w:bCs/>
                <w:highlight w:val="none"/>
              </w:rPr>
              <w:t xml:space="preserve">★</w:t>
            </w:r>
            <w:r>
              <w:rPr>
                <w:rFonts w:hint="eastAsia"/>
                <w:b/>
                <w:bCs/>
                <w:highlight w:val="none"/>
              </w:rPr>
              <w:t xml:space="preserve">”</w:t>
            </w:r>
            <w:r>
              <w:rPr>
                <w:rFonts w:hint="eastAsia" w:ascii="宋体" w:hAnsi="宋体" w:cs="宋体"/>
                <w:b/>
                <w:bCs/>
                <w:szCs w:val="21"/>
                <w:highlight w:val="none"/>
              </w:rPr>
              <w:t xml:space="preserve">未提供佐证材料或提供的佐证材料不满足要求，按无效标处理；“▲”未提供佐证材料或提供的佐证材料不满足要求的，按负偏离扣分处理。</w:t>
            </w:r>
            <w:r>
              <w:rPr>
                <w:rFonts w:ascii="宋体" w:hAnsi="宋体" w:cs="宋体"/>
                <w:b/>
                <w:bCs/>
                <w:szCs w:val="21"/>
                <w:highlight w:val="none"/>
              </w:rPr>
            </w:r>
            <w:r/>
          </w:p>
          <w:p>
            <w:pPr>
              <w:pStyle w:val="874"/>
              <w:rPr>
                <w:rFonts w:ascii="宋体" w:hAnsi="宋体" w:cs="宋体"/>
                <w:b/>
                <w:bCs/>
                <w:szCs w:val="21"/>
                <w:highlight w:val="none"/>
              </w:rPr>
            </w:pPr>
            <w:r>
              <w:rPr>
                <w:rFonts w:hint="eastAsia" w:ascii="宋体" w:hAnsi="宋体" w:cs="宋体"/>
                <w:b/>
                <w:bCs/>
                <w:szCs w:val="21"/>
                <w:highlight w:val="none"/>
              </w:rPr>
              <w:t xml:space="preserve">（3）一般技术条款以技术规格偏离表应答为准。</w:t>
            </w:r>
            <w:r>
              <w:rPr>
                <w:rFonts w:ascii="宋体" w:hAnsi="宋体" w:cs="宋体"/>
                <w:b/>
                <w:bCs/>
                <w:szCs w:val="21"/>
                <w:highlight w:val="none"/>
              </w:rPr>
            </w:r>
            <w:r/>
          </w:p>
          <w:p>
            <w:pPr>
              <w:pStyle w:val="874"/>
              <w:rPr>
                <w:rFonts w:ascii="宋体" w:hAnsi="宋体"/>
                <w:szCs w:val="21"/>
                <w:highlight w:val="none"/>
              </w:rPr>
            </w:pPr>
            <w:r>
              <w:rPr>
                <w:rFonts w:hint="eastAsia" w:ascii="宋体" w:hAnsi="宋体" w:cs="宋体"/>
                <w:b/>
                <w:bCs/>
                <w:szCs w:val="21"/>
                <w:highlight w:val="none"/>
              </w:rPr>
              <w:t xml:space="preserve">所有证明材料应在技术规格偏离表中注明证明材料页码。</w:t>
            </w:r>
            <w:r>
              <w:rPr>
                <w:rFonts w:ascii="宋体" w:hAnsi="宋体"/>
                <w:szCs w:val="21"/>
                <w:highlight w:val="none"/>
              </w:rPr>
            </w:r>
            <w:r/>
          </w:p>
        </w:tc>
      </w:tr>
      <w:tr>
        <w:trPr/>
        <w:tc>
          <w:tcPr>
            <w:tcW w:w="2473" w:type="dxa"/>
            <w:vAlign w:val="center"/>
            <w:textDirection w:val="lrTb"/>
            <w:noWrap w:val="false"/>
          </w:tcPr>
          <w:p>
            <w:pPr>
              <w:pStyle w:val="874"/>
              <w:jc w:val="center"/>
              <w:spacing w:before="210" w:after="210" w:line="85"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业绩</w:t>
            </w:r>
            <w:r>
              <w:rPr>
                <w:rFonts w:ascii="宋体" w:hAnsi="宋体" w:cs="宋体"/>
                <w:b/>
                <w:szCs w:val="21"/>
                <w:highlight w:val="none"/>
              </w:rPr>
            </w:r>
            <w:r/>
          </w:p>
          <w:p>
            <w:pPr>
              <w:pStyle w:val="874"/>
              <w:jc w:val="center"/>
              <w:spacing w:before="210" w:after="210" w:line="85" w:lineRule="atLeast"/>
              <w:rPr>
                <w:rFonts w:ascii="宋体" w:hAnsi="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（9分）</w:t>
            </w:r>
            <w:r>
              <w:rPr>
                <w:rFonts w:ascii="宋体" w:hAnsi="宋体"/>
                <w:b/>
                <w:highlight w:val="none"/>
              </w:rPr>
            </w:r>
            <w:r/>
          </w:p>
        </w:tc>
        <w:tc>
          <w:tcPr>
            <w:tcW w:w="6049" w:type="dxa"/>
            <w:vAlign w:val="center"/>
            <w:textDirection w:val="lrTb"/>
            <w:noWrap w:val="false"/>
          </w:tcPr>
          <w:p>
            <w:pPr>
              <w:pStyle w:val="874"/>
              <w:rPr>
                <w:rFonts w:ascii="宋体" w:hAnsi="宋体"/>
                <w:szCs w:val="21"/>
                <w:highlight w:val="none"/>
              </w:rPr>
            </w:pPr>
            <w:r>
              <w:rPr>
                <w:rFonts w:hint="eastAsia" w:ascii="宋体" w:hAnsi="宋体" w:cs="宋体"/>
                <w:szCs w:val="21"/>
                <w:highlight w:val="none"/>
              </w:rPr>
              <w:t xml:space="preserve">依据自2023年3月1日以来（以合同签订时间为准），投标人或投标产品厂家提供的同类项目业绩（至少需包含计算机控制系统）进行打分，每提供1个业绩得</w:t>
            </w:r>
            <w:r>
              <w:rPr>
                <w:rFonts w:ascii="宋体" w:hAnsi="宋体" w:cs="宋体"/>
                <w:szCs w:val="21"/>
                <w:highlight w:val="none"/>
              </w:rPr>
              <w:t xml:space="preserve">1</w:t>
            </w:r>
            <w:r>
              <w:rPr>
                <w:rFonts w:hint="eastAsia" w:ascii="宋体" w:hAnsi="宋体" w:cs="宋体"/>
                <w:szCs w:val="21"/>
                <w:highlight w:val="none"/>
              </w:rPr>
              <w:t xml:space="preserve">分，最多得9分。（提供销售合同复印件并加盖投标人公章，合同需包括合同名称、项目内容、盖章、日期等关键内容。）</w:t>
            </w:r>
            <w:r>
              <w:rPr>
                <w:rFonts w:ascii="宋体" w:hAnsi="宋体"/>
                <w:szCs w:val="21"/>
                <w:highlight w:val="none"/>
              </w:rPr>
            </w:r>
            <w:r/>
          </w:p>
        </w:tc>
      </w:tr>
      <w:tr>
        <w:trPr/>
        <w:tc>
          <w:tcPr>
            <w:tcW w:w="2473" w:type="dxa"/>
            <w:vAlign w:val="center"/>
            <w:textDirection w:val="lrTb"/>
            <w:noWrap w:val="false"/>
          </w:tcPr>
          <w:p>
            <w:pPr>
              <w:pStyle w:val="874"/>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项目实施方案</w:t>
            </w:r>
            <w:r>
              <w:rPr>
                <w:rFonts w:ascii="宋体" w:hAnsi="宋体" w:cs="宋体"/>
                <w:szCs w:val="21"/>
                <w:highlight w:val="none"/>
              </w:rPr>
            </w:r>
            <w:r/>
          </w:p>
          <w:p>
            <w:pPr>
              <w:pStyle w:val="874"/>
              <w:jc w:val="center"/>
              <w:spacing w:line="85" w:lineRule="atLeast"/>
              <w:rPr>
                <w:rFonts w:ascii="宋体" w:hAnsi="宋体" w:cs="仿宋"/>
                <w:b/>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（9分）</w:t>
            </w:r>
            <w:r>
              <w:rPr>
                <w:rFonts w:ascii="宋体" w:hAnsi="宋体" w:cs="仿宋"/>
                <w:b/>
                <w:szCs w:val="21"/>
                <w:highlight w:val="none"/>
                <w:lang w:bidi="zh-CN"/>
              </w:rPr>
            </w:r>
            <w:r/>
          </w:p>
        </w:tc>
        <w:tc>
          <w:tcPr>
            <w:tcW w:w="6049" w:type="dxa"/>
            <w:vAlign w:val="center"/>
            <w:textDirection w:val="lrTb"/>
            <w:noWrap w:val="false"/>
          </w:tcPr>
          <w:p>
            <w:pPr>
              <w:pStyle w:val="874"/>
              <w:rPr>
                <w:rFonts w:ascii="宋体" w:hAnsi="宋体" w:cs="宋体"/>
                <w:szCs w:val="21"/>
                <w:highlight w:val="none"/>
              </w:rPr>
            </w:pPr>
            <w:r>
              <w:rPr>
                <w:rFonts w:hint="eastAsia" w:ascii="宋体" w:hAnsi="宋体" w:cs="宋体"/>
                <w:szCs w:val="21"/>
                <w:highlight w:val="none"/>
              </w:rPr>
              <w:t xml:space="preserve">针对本项目提供项目实施方案，内容包括但不限于：设备安装配置方案（包含安全备份策略、虚拟化软件等）、计划进度、项目管理以及验收方案等：</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方案内容完整、详细，进度控制合理，项目管理以及验收方案科学合理，可行性强且完全满足项目实际需求，得9分；</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方案内容基本完整，有进度控制但略有瑕疵，项目管理以及验收方案基本合理，基本满足项目实际需求，得6分；</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方案内容有缺失，进度控制不明确，项目管理以及验收方案基本不满足项目实际需求，得3分；</w:t>
            </w:r>
            <w:r>
              <w:rPr>
                <w:rFonts w:ascii="宋体" w:hAnsi="宋体" w:cs="宋体"/>
                <w:szCs w:val="21"/>
                <w:highlight w:val="none"/>
              </w:rPr>
            </w:r>
            <w:r/>
          </w:p>
          <w:p>
            <w:pPr>
              <w:pStyle w:val="874"/>
              <w:rPr>
                <w:rFonts w:ascii="宋体" w:hAnsi="宋体"/>
                <w:szCs w:val="21"/>
                <w:highlight w:val="none"/>
              </w:rPr>
            </w:pPr>
            <w:r>
              <w:rPr>
                <w:rFonts w:hint="eastAsia" w:ascii="宋体" w:hAnsi="宋体" w:cs="宋体"/>
                <w:szCs w:val="21"/>
                <w:highlight w:val="none"/>
              </w:rPr>
              <w:t xml:space="preserve">未提供不得分。</w:t>
            </w:r>
            <w:r>
              <w:rPr>
                <w:rFonts w:ascii="宋体" w:hAnsi="宋体"/>
                <w:szCs w:val="21"/>
                <w:highlight w:val="none"/>
              </w:rPr>
            </w:r>
            <w:r/>
          </w:p>
        </w:tc>
      </w:tr>
      <w:tr>
        <w:trPr/>
        <w:tc>
          <w:tcPr>
            <w:tcW w:w="2473" w:type="dxa"/>
            <w:vAlign w:val="center"/>
            <w:textDirection w:val="lrTb"/>
            <w:noWrap w:val="false"/>
          </w:tcPr>
          <w:p>
            <w:pPr>
              <w:pStyle w:val="874"/>
              <w:jc w:val="center"/>
              <w:spacing w:line="85" w:lineRule="atLeas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售后服务方案</w:t>
            </w:r>
            <w:r>
              <w:rPr>
                <w:rFonts w:hint="eastAsia" w:ascii="宋体" w:hAnsi="宋体" w:cs="宋体"/>
                <w:b/>
                <w:bCs/>
                <w:szCs w:val="21"/>
                <w:highlight w:val="none"/>
              </w:rPr>
            </w:r>
            <w:r/>
          </w:p>
          <w:p>
            <w:pPr>
              <w:pStyle w:val="874"/>
              <w:jc w:val="center"/>
              <w:spacing w:line="85" w:lineRule="atLeast"/>
              <w:rPr>
                <w:rFonts w:ascii="宋体" w:hAnsi="宋体" w:cs="仿宋"/>
                <w:b/>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（7分）</w:t>
            </w:r>
            <w:r>
              <w:rPr>
                <w:rFonts w:ascii="宋体" w:hAnsi="宋体" w:cs="仿宋"/>
                <w:b/>
                <w:szCs w:val="21"/>
                <w:highlight w:val="none"/>
                <w:lang w:bidi="zh-CN"/>
              </w:rPr>
            </w:r>
            <w:r/>
          </w:p>
        </w:tc>
        <w:tc>
          <w:tcPr>
            <w:tcW w:w="6049" w:type="dxa"/>
            <w:vAlign w:val="center"/>
            <w:textDirection w:val="lrTb"/>
            <w:noWrap w:val="false"/>
          </w:tcPr>
          <w:p>
            <w:pPr>
              <w:pStyle w:val="874"/>
              <w:rPr>
                <w:rFonts w:ascii="宋体" w:hAnsi="宋体" w:cs="宋体"/>
                <w:szCs w:val="21"/>
                <w:highlight w:val="none"/>
              </w:rPr>
            </w:pPr>
            <w:r>
              <w:rPr>
                <w:rFonts w:hint="eastAsia" w:ascii="宋体" w:hAnsi="宋体" w:cs="宋体"/>
                <w:szCs w:val="21"/>
                <w:highlight w:val="none"/>
              </w:rPr>
              <w:t xml:space="preserve">根据提供的售后服务方案（内容包括但不限于服务体系及服务内容、故障解决方案及响应时间、专业技术人员及技术支持服务保障等）进行评审：</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售后服务体系完善，专业技术人员充足、承诺解决问题周期短、维修便利的得7分；</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售后服务体系较完善，专业技术人员充足性一般、承诺解决问题周期较短、维修便利性一般的得4分；</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售后服务体系有缺失，专业技术人员、承诺解决问题周期以及维修便利性较一般的得1分；</w:t>
            </w:r>
            <w:r>
              <w:rPr>
                <w:rFonts w:ascii="宋体" w:hAnsi="宋体" w:cs="宋体"/>
                <w:szCs w:val="21"/>
                <w:highlight w:val="none"/>
              </w:rPr>
            </w:r>
            <w:r/>
          </w:p>
          <w:p>
            <w:pPr>
              <w:pStyle w:val="874"/>
              <w:rPr>
                <w:rFonts w:ascii="宋体" w:hAnsi="宋体"/>
                <w:szCs w:val="21"/>
                <w:highlight w:val="none"/>
              </w:rPr>
            </w:pPr>
            <w:r>
              <w:rPr>
                <w:rFonts w:hint="eastAsia" w:ascii="宋体" w:hAnsi="宋体" w:cs="宋体"/>
                <w:szCs w:val="21"/>
                <w:highlight w:val="none"/>
              </w:rPr>
              <w:t xml:space="preserve">未提供不得分。</w:t>
            </w:r>
            <w:r>
              <w:rPr>
                <w:rFonts w:ascii="宋体" w:hAnsi="宋体"/>
                <w:szCs w:val="21"/>
                <w:highlight w:val="none"/>
              </w:rPr>
            </w:r>
            <w:r/>
          </w:p>
        </w:tc>
      </w:tr>
      <w:tr>
        <w:trPr>
          <w:trHeight w:val="725"/>
        </w:trPr>
        <w:tc>
          <w:tcPr>
            <w:tcW w:w="2473" w:type="dxa"/>
            <w:vAlign w:val="center"/>
            <w:textDirection w:val="lrTb"/>
            <w:noWrap w:val="false"/>
          </w:tcPr>
          <w:p>
            <w:pPr>
              <w:pStyle w:val="874"/>
              <w:jc w:val="center"/>
              <w:spacing w:line="85"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培训方案</w:t>
            </w:r>
            <w:r>
              <w:rPr>
                <w:rFonts w:ascii="宋体" w:hAnsi="宋体" w:cs="宋体"/>
                <w:b/>
                <w:szCs w:val="21"/>
                <w:highlight w:val="none"/>
              </w:rPr>
            </w:r>
            <w:r/>
          </w:p>
          <w:p>
            <w:pPr>
              <w:pStyle w:val="874"/>
              <w:jc w:val="center"/>
              <w:spacing w:line="85" w:lineRule="atLeast"/>
              <w:rPr>
                <w:rFonts w:ascii="宋体" w:hAnsi="宋体" w:cs="仿宋"/>
                <w:b/>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（5分）</w:t>
            </w:r>
            <w:r>
              <w:rPr>
                <w:rFonts w:ascii="宋体" w:hAnsi="宋体" w:cs="仿宋"/>
                <w:b/>
                <w:szCs w:val="21"/>
                <w:highlight w:val="none"/>
                <w:lang w:bidi="zh-CN"/>
              </w:rPr>
            </w:r>
            <w:r/>
          </w:p>
        </w:tc>
        <w:tc>
          <w:tcPr>
            <w:tcW w:w="6049" w:type="dxa"/>
            <w:vAlign w:val="center"/>
            <w:textDirection w:val="lrTb"/>
            <w:noWrap w:val="false"/>
          </w:tcPr>
          <w:p>
            <w:pPr>
              <w:pStyle w:val="874"/>
              <w:rPr>
                <w:rFonts w:ascii="宋体" w:hAnsi="宋体" w:cs="宋体"/>
                <w:szCs w:val="21"/>
                <w:highlight w:val="none"/>
              </w:rPr>
            </w:pPr>
            <w:r>
              <w:rPr>
                <w:rFonts w:hint="eastAsia" w:ascii="宋体" w:hAnsi="宋体" w:cs="宋体"/>
                <w:szCs w:val="21"/>
                <w:highlight w:val="none"/>
              </w:rPr>
              <w:t xml:space="preserve">根据提供的免费培训方案（包括但不限于频次安排和内容安排等） 进行综合评审： </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方案详细、培训时间长、培训内容丰富的，得 5分； </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具备基本方案、培训时间和内容一般的，得 3 分； </w:t>
            </w:r>
            <w:r>
              <w:rPr>
                <w:rFonts w:ascii="宋体" w:hAnsi="宋体" w:cs="宋体"/>
                <w:szCs w:val="21"/>
                <w:highlight w:val="none"/>
              </w:rPr>
            </w:r>
            <w:r/>
          </w:p>
          <w:p>
            <w:pPr>
              <w:pStyle w:val="874"/>
              <w:rPr>
                <w:rFonts w:ascii="宋体" w:hAnsi="宋体" w:cs="宋体"/>
                <w:szCs w:val="21"/>
                <w:highlight w:val="none"/>
              </w:rPr>
            </w:pPr>
            <w:r>
              <w:rPr>
                <w:rFonts w:hint="eastAsia" w:ascii="宋体" w:hAnsi="宋体" w:cs="宋体"/>
                <w:szCs w:val="21"/>
                <w:highlight w:val="none"/>
              </w:rPr>
              <w:t xml:space="preserve">方案简单、培训时间和内容较一般的，得 1 分； </w:t>
            </w:r>
            <w:r>
              <w:rPr>
                <w:rFonts w:ascii="宋体" w:hAnsi="宋体" w:cs="宋体"/>
                <w:szCs w:val="21"/>
                <w:highlight w:val="none"/>
              </w:rPr>
            </w:r>
            <w:r/>
          </w:p>
          <w:p>
            <w:pPr>
              <w:pStyle w:val="874"/>
              <w:rPr>
                <w:rFonts w:ascii="宋体" w:hAnsi="宋体"/>
                <w:szCs w:val="21"/>
                <w:highlight w:val="none"/>
              </w:rPr>
            </w:pPr>
            <w:r>
              <w:rPr>
                <w:rFonts w:hint="eastAsia" w:ascii="宋体" w:hAnsi="宋体" w:cs="宋体"/>
                <w:szCs w:val="21"/>
                <w:highlight w:val="none"/>
              </w:rPr>
              <w:t xml:space="preserve">未提供培训方案的不得分。</w:t>
            </w:r>
            <w:r>
              <w:rPr>
                <w:rFonts w:ascii="宋体" w:hAnsi="宋体"/>
                <w:szCs w:val="21"/>
                <w:highlight w:val="none"/>
              </w:rPr>
            </w:r>
            <w:r/>
          </w:p>
        </w:tc>
      </w:tr>
      <w:tr>
        <w:trPr/>
        <w:tc>
          <w:tcPr>
            <w:tcW w:w="2473" w:type="dxa"/>
            <w:vAlign w:val="center"/>
            <w:textDirection w:val="lrTb"/>
            <w:noWrap w:val="false"/>
          </w:tcPr>
          <w:p>
            <w:pPr>
              <w:pStyle w:val="874"/>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质保期</w:t>
            </w:r>
            <w:r>
              <w:rPr>
                <w:rFonts w:ascii="宋体" w:hAnsi="宋体" w:cs="宋体"/>
                <w:b/>
                <w:bCs/>
                <w:szCs w:val="21"/>
                <w:highlight w:val="none"/>
              </w:rPr>
            </w:r>
            <w:r/>
          </w:p>
          <w:p>
            <w:pPr>
              <w:pStyle w:val="874"/>
              <w:jc w:val="center"/>
              <w:spacing w:line="440" w:lineRule="exact"/>
              <w:rPr>
                <w:rFonts w:ascii="宋体" w:hAnsi="宋体"/>
                <w:b/>
                <w:szCs w:val="21"/>
                <w:highlight w:val="none"/>
              </w:rPr>
            </w:pPr>
            <w:r>
              <w:rPr>
                <w:rFonts w:hint="eastAsia" w:ascii="宋体" w:hAnsi="宋体" w:cs="宋体"/>
                <w:b/>
                <w:bCs/>
                <w:szCs w:val="21"/>
                <w:highlight w:val="none"/>
              </w:rPr>
              <w:t xml:space="preserve">（3分）</w:t>
            </w:r>
            <w:r>
              <w:rPr>
                <w:rFonts w:ascii="宋体" w:hAnsi="宋体"/>
                <w:b/>
                <w:szCs w:val="21"/>
                <w:highlight w:val="none"/>
              </w:rPr>
            </w:r>
            <w:r/>
          </w:p>
        </w:tc>
        <w:tc>
          <w:tcPr>
            <w:tcW w:w="6049" w:type="dxa"/>
            <w:vAlign w:val="center"/>
            <w:textDirection w:val="lrTb"/>
            <w:noWrap w:val="false"/>
          </w:tcPr>
          <w:p>
            <w:pPr>
              <w:pStyle w:val="874"/>
              <w:rPr>
                <w:rFonts w:ascii="宋体" w:hAnsi="宋体"/>
                <w:szCs w:val="21"/>
                <w:highlight w:val="none"/>
              </w:rPr>
            </w:pPr>
            <w:r>
              <w:rPr>
                <w:rFonts w:hint="eastAsia" w:ascii="宋体" w:hAnsi="宋体" w:cs="宋体"/>
                <w:szCs w:val="21"/>
                <w:highlight w:val="none"/>
              </w:rPr>
              <w:t xml:space="preserve">在满足招标文件要求的免费质保1年的基础上，每增加1年免费质保加 1.5 分，最多加 3分。（提供质保承诺函加盖投标人公章，格式自拟）</w:t>
            </w:r>
            <w:r>
              <w:rPr>
                <w:rFonts w:ascii="宋体" w:hAnsi="宋体"/>
                <w:szCs w:val="21"/>
                <w:highlight w:val="none"/>
              </w:rPr>
            </w:r>
            <w:r/>
          </w:p>
        </w:tc>
      </w:tr>
    </w:tbl>
    <w:p>
      <w:pPr>
        <w:pStyle w:val="874"/>
        <w:ind w:firstLine="420"/>
        <w:spacing w:line="360" w:lineRule="auto"/>
        <w:rPr>
          <w:rFonts w:ascii="宋体" w:hAnsi="宋体"/>
          <w:highlight w:val="none"/>
        </w:rPr>
      </w:pPr>
      <w:r>
        <w:rPr>
          <w:rFonts w:ascii="宋体" w:hAnsi="宋体"/>
          <w:highlight w:val="none"/>
        </w:rPr>
      </w:r>
      <w:r/>
    </w:p>
    <w:p>
      <w:pPr>
        <w:pStyle w:val="874"/>
        <w:ind w:left="-420"/>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874"/>
        <w:ind w:firstLine="420"/>
        <w:spacing w:line="360" w:lineRule="auto"/>
        <w:rPr>
          <w:rFonts w:ascii="宋体" w:cs="宋体"/>
          <w:b/>
          <w:highlight w:val="none"/>
        </w:rPr>
      </w:pPr>
      <w:r>
        <w:rPr>
          <w:rFonts w:hint="eastAsia" w:ascii="宋体" w:cs="宋体"/>
          <w:highlight w:val="none"/>
        </w:rPr>
        <w:t xml:space="preserve">价格标部分优惠政策如下：</w:t>
      </w:r>
      <w:r>
        <w:rPr>
          <w:rFonts w:ascii="宋体" w:cs="宋体"/>
          <w:b/>
          <w:highlight w:val="none"/>
        </w:rPr>
      </w:r>
      <w:r/>
    </w:p>
    <w:p>
      <w:pPr>
        <w:pStyle w:val="874"/>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2.小微企业的价格扣除</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3.监狱和戒毒企业的价格扣除</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4.残疾人福利性单位的价格扣除</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4.2.残疾人福利单位需按照采购文件的要求提供《残疾人福利性单位声明函》。</w:t>
      </w:r>
      <w:r>
        <w:rPr>
          <w:rFonts w:ascii="宋体" w:cs="宋体"/>
          <w:highlight w:val="none"/>
        </w:rPr>
      </w:r>
      <w:r/>
    </w:p>
    <w:p>
      <w:pPr>
        <w:pStyle w:val="874"/>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rPr>
          <w:rFonts w:ascii="宋体" w:cs="宋体"/>
          <w:highlight w:val="none"/>
        </w:rPr>
      </w:r>
      <w:r/>
    </w:p>
    <w:p>
      <w:pPr>
        <w:pStyle w:val="874"/>
        <w:ind w:firstLine="420"/>
        <w:spacing w:line="360" w:lineRule="auto"/>
        <w:rPr>
          <w:rFonts w:hint="eastAsia" w:ascii="宋体" w:hAnsi="宋体" w:cs="宋体"/>
          <w:b/>
          <w:highlight w:val="none"/>
        </w:rPr>
      </w:pPr>
      <w:r>
        <w:rPr>
          <w:rFonts w:hint="eastAsia" w:ascii="宋体" w:cs="宋体"/>
          <w:highlight w:val="none"/>
        </w:rPr>
        <w:t xml:space="preserve">5.监狱企业、残疾人福利单位属于小型、微型企业的，不重复享受政策。</w:t>
      </w:r>
      <w:r>
        <w:rPr>
          <w:rFonts w:hint="eastAsia" w:ascii="宋体" w:hAnsi="宋体" w:cs="宋体"/>
          <w:b/>
          <w:highlight w:val="none"/>
        </w:rPr>
      </w:r>
      <w:r/>
    </w:p>
    <w:p>
      <w:pPr>
        <w:pStyle w:val="963"/>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采购本国产品的支持政策</w:t>
      </w:r>
      <w:r>
        <w:rPr>
          <w:rFonts w:hint="eastAsia" w:hAnsi="宋体" w:eastAsia="宋体" w:cs="宋体"/>
          <w:color w:val="000000"/>
          <w:sz w:val="21"/>
          <w:szCs w:val="21"/>
          <w:highlight w:val="none"/>
        </w:rPr>
      </w:r>
      <w:r/>
    </w:p>
    <w:p>
      <w:pPr>
        <w:pStyle w:val="963"/>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6.1</w:t>
      </w:r>
      <w:r>
        <w:rPr>
          <w:rFonts w:hint="eastAsia" w:hAnsi="宋体" w:eastAsia="宋体" w:cs="宋体"/>
          <w:color w:val="000000"/>
          <w:sz w:val="21"/>
          <w:szCs w:val="21"/>
          <w:highlight w:val="none"/>
        </w:rPr>
        <w:t xml:space="preserve">本项目采购活动中既有本国产品又有非本国产品参与竞争的，依法对本国产品给予价格评审优惠，对本国产品的报价给予20%的价格扣除，用扣除后的价格参与评审。</w:t>
      </w:r>
      <w:r>
        <w:rPr>
          <w:rFonts w:hint="eastAsia" w:hAnsi="宋体" w:eastAsia="宋体" w:cs="宋体"/>
          <w:color w:val="000000"/>
          <w:sz w:val="21"/>
          <w:szCs w:val="21"/>
          <w:highlight w:val="none"/>
        </w:rPr>
      </w:r>
      <w:r/>
    </w:p>
    <w:p>
      <w:pPr>
        <w:pStyle w:val="963"/>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6.2</w:t>
      </w:r>
      <w:r>
        <w:rPr>
          <w:rFonts w:hint="eastAsia" w:hAnsi="宋体" w:eastAsia="宋体" w:cs="宋体"/>
          <w:color w:val="000000"/>
          <w:sz w:val="21"/>
          <w:szCs w:val="21"/>
          <w:highlight w:val="none"/>
        </w:rPr>
        <w:t xml:space="preserve">当采购项目中含有多种产品，</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为该采购项目提供的符合本国产品标准的产品成本之和占该</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提供的全部产品成本之和的比例达到80%以上时（供应商需在“投标文件格式”的“投标分项报价表”中填写比例数值），依法对该</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提供的全部产品给予价格评审优惠，即对该</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提供的全部产品的总报价给予20%的价格扣除，用扣除后的价格参与评审。</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未填写比例数值，或比例数值未达到80%的，将不享受本国产品价格评审优惠。</w:t>
      </w:r>
      <w:r>
        <w:rPr>
          <w:rFonts w:hint="eastAsia" w:hAnsi="宋体" w:eastAsia="宋体" w:cs="宋体"/>
          <w:color w:val="000000"/>
          <w:sz w:val="21"/>
          <w:szCs w:val="21"/>
          <w:highlight w:val="none"/>
        </w:rPr>
      </w:r>
      <w:r/>
    </w:p>
    <w:p>
      <w:pPr>
        <w:pStyle w:val="963"/>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6.3</w:t>
      </w:r>
      <w:r>
        <w:rPr>
          <w:rFonts w:hint="eastAsia" w:hAnsi="宋体" w:eastAsia="宋体" w:cs="宋体"/>
          <w:color w:val="000000"/>
          <w:sz w:val="21"/>
          <w:szCs w:val="21"/>
          <w:highlight w:val="none"/>
        </w:rPr>
        <w:t xml:space="preserve">供应商需按照招标文件的要求提供《关于符合本国产品标准的声明函》（以下简称《声明函》），如不提供将不享受本国产品价格评审优惠。</w:t>
      </w:r>
      <w:r>
        <w:rPr>
          <w:rFonts w:hint="eastAsia" w:hAnsi="宋体" w:eastAsia="宋体" w:cs="宋体"/>
          <w:color w:val="000000"/>
          <w:sz w:val="21"/>
          <w:szCs w:val="21"/>
          <w:highlight w:val="none"/>
        </w:rPr>
      </w:r>
      <w:r/>
    </w:p>
    <w:p>
      <w:pPr>
        <w:pStyle w:val="963"/>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6.4</w:t>
      </w:r>
      <w:r>
        <w:rPr>
          <w:rFonts w:hint="eastAsia" w:hAnsi="宋体" w:eastAsia="宋体" w:cs="宋体"/>
          <w:color w:val="000000"/>
          <w:sz w:val="21"/>
          <w:szCs w:val="21"/>
          <w:highlight w:val="none"/>
        </w:rPr>
        <w:t xml:space="preserve">供</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eastAsia="宋体" w:cs="宋体"/>
          <w:color w:val="000000"/>
          <w:sz w:val="21"/>
          <w:szCs w:val="21"/>
          <w:highlight w:val="none"/>
        </w:rPr>
      </w:r>
      <w:r/>
    </w:p>
    <w:p>
      <w:pPr>
        <w:pStyle w:val="963"/>
        <w:ind w:firstLine="420"/>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6.5</w:t>
      </w:r>
      <w:r>
        <w:rPr>
          <w:rFonts w:hint="eastAsia" w:hAnsi="宋体" w:eastAsia="宋体" w:cs="宋体"/>
          <w:color w:val="000000"/>
          <w:sz w:val="21"/>
          <w:szCs w:val="21"/>
          <w:highlight w:val="none"/>
        </w:rPr>
        <w:t xml:space="preserve">评标过程中，如发现</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在《声明函》内容含义不明确、同类事项与投标（响应）文件表述不一致或者有明显文字错误等情况的，评标委员会应当以书面形式要求</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提供的相关产品视为不符合本国产品标准。</w:t>
      </w:r>
      <w:r>
        <w:rPr>
          <w:rFonts w:hint="eastAsia" w:hAnsi="宋体" w:eastAsia="宋体" w:cs="宋体"/>
          <w:color w:val="000000"/>
          <w:sz w:val="21"/>
          <w:szCs w:val="21"/>
          <w:highlight w:val="none"/>
          <w:lang w:val="en-US" w:eastAsia="zh-CN"/>
        </w:rPr>
      </w:r>
      <w:r/>
    </w:p>
    <w:p>
      <w:pPr>
        <w:pStyle w:val="874"/>
        <w:ind w:firstLine="422"/>
        <w:spacing w:line="360" w:lineRule="auto"/>
        <w:rPr>
          <w:rFonts w:hint="eastAsia" w:ascii="宋体" w:hAnsi="宋体"/>
          <w:b/>
          <w:bCs/>
          <w:highlight w:val="none"/>
        </w:rPr>
      </w:pPr>
      <w:r>
        <w:rPr>
          <w:rFonts w:hint="eastAsia" w:hAnsi="宋体" w:eastAsia="宋体" w:cs="宋体"/>
          <w:b/>
          <w:bCs/>
          <w:color w:val="000000"/>
          <w:sz w:val="21"/>
          <w:szCs w:val="21"/>
          <w:highlight w:val="none"/>
        </w:rPr>
        <w:t xml:space="preserve">如投标人提供虚假材料，将按“政府采购法”相关规定处理并由政府监管部门给予严肃处理。</w:t>
      </w:r>
      <w:r>
        <w:rPr>
          <w:rFonts w:hint="eastAsia" w:ascii="宋体" w:hAnsi="宋体"/>
          <w:b/>
          <w:bCs/>
          <w:highlight w:val="none"/>
        </w:rPr>
      </w:r>
      <w:r/>
    </w:p>
    <w:p>
      <w:pPr>
        <w:pStyle w:val="963"/>
        <w:ind w:firstLine="420"/>
        <w:spacing w:line="400" w:lineRule="exact"/>
        <w:rPr>
          <w:rFonts w:hint="eastAsia" w:ascii="Times New Roman" w:hAnsi="宋体" w:eastAsia="宋体"/>
          <w:color w:val="000000"/>
          <w:sz w:val="21"/>
          <w:highlight w:val="none"/>
        </w:rPr>
      </w:pPr>
      <w:r>
        <w:rPr>
          <w:rFonts w:hint="eastAsia" w:ascii="Times New Roman" w:hAnsi="宋体" w:eastAsia="宋体"/>
          <w:color w:val="000000"/>
          <w:sz w:val="21"/>
          <w:highlight w:val="none"/>
        </w:rPr>
      </w:r>
      <w:r/>
    </w:p>
    <w:p>
      <w:pPr>
        <w:pStyle w:val="961"/>
        <w:rPr>
          <w:rFonts w:hint="eastAsia"/>
          <w:highlight w:val="none"/>
        </w:rPr>
      </w:pPr>
      <w:r>
        <w:rPr>
          <w:rFonts w:hint="eastAsia"/>
          <w:highlight w:val="none"/>
        </w:rPr>
      </w:r>
      <w:r/>
    </w:p>
    <w:p>
      <w:pPr>
        <w:pStyle w:val="874"/>
        <w:jc w:val="center"/>
        <w:spacing w:line="360" w:lineRule="auto"/>
        <w:rPr>
          <w:rFonts w:ascii="宋体" w:hAnsi="宋体"/>
          <w:b/>
          <w:sz w:val="44"/>
          <w:szCs w:val="44"/>
          <w:highlight w:val="none"/>
        </w:rPr>
        <w:outlineLvl w:val="0"/>
      </w:pPr>
      <w:r>
        <w:rPr>
          <w:rFonts w:ascii="宋体" w:hAnsi="宋体"/>
          <w:highlight w:val="none"/>
        </w:rPr>
        <w:br w:type="page" w:clear="all"/>
      </w:r>
      <w:r>
        <w:rPr>
          <w:rFonts w:hint="eastAsia" w:ascii="宋体" w:hAnsi="宋体"/>
          <w:b/>
          <w:sz w:val="32"/>
          <w:szCs w:val="32"/>
          <w:highlight w:val="none"/>
        </w:rPr>
        <w:t xml:space="preserve">第四章 </w:t>
      </w:r>
      <w:bookmarkStart w:id="60" w:name="_Toc452625221"/>
      <w:r>
        <w:rPr>
          <w:rFonts w:hint="eastAsia" w:ascii="宋体" w:hAnsi="宋体"/>
          <w:b/>
          <w:sz w:val="32"/>
          <w:szCs w:val="32"/>
          <w:highlight w:val="none"/>
        </w:rPr>
        <w:t xml:space="preserve">项目需求</w:t>
      </w:r>
      <w:r>
        <w:rPr>
          <w:rFonts w:ascii="宋体" w:hAnsi="宋体"/>
          <w:b/>
          <w:sz w:val="44"/>
          <w:szCs w:val="44"/>
          <w:highlight w:val="none"/>
        </w:rPr>
      </w:r>
      <w:r/>
    </w:p>
    <w:p>
      <w:pPr>
        <w:pStyle w:val="874"/>
        <w:spacing w:line="85" w:lineRule="atLeast"/>
        <w:shd w:val="clear" w:color="ffffff" w:fill="auto"/>
        <w:rPr>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一</w:t>
      </w:r>
      <w:r>
        <w:rPr>
          <w:rFonts w:ascii="宋体" w:hAnsi="宋体" w:cs="宋体"/>
          <w:b/>
          <w:sz w:val="24"/>
          <w:szCs w:val="32"/>
          <w:highlight w:val="none"/>
        </w:rPr>
        <w:t xml:space="preserve">、采购清单</w:t>
      </w:r>
      <w:r>
        <w:rPr>
          <w:sz w:val="24"/>
          <w:szCs w:val="32"/>
          <w:highlight w:val="none"/>
        </w:rPr>
      </w:r>
      <w:r/>
    </w:p>
    <w:tbl>
      <w:tblPr>
        <w:tblW w:w="7841" w:type="dxa"/>
        <w:jc w:val="center"/>
        <w:tblInd w:w="-45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572"/>
        <w:gridCol w:w="972"/>
        <w:gridCol w:w="1759"/>
        <w:gridCol w:w="694"/>
        <w:gridCol w:w="952"/>
        <w:gridCol w:w="952"/>
      </w:tblGrid>
      <w:tr>
        <w:trPr>
          <w:trHeight w:val="657"/>
        </w:trPr>
        <w:tc>
          <w:tcPr>
            <w:tcW w:w="940" w:type="dxa"/>
            <w:vAlign w:val="center"/>
            <w:vMerge w:val="restart"/>
            <w:textDirection w:val="lrTb"/>
            <w:noWrap w:val="false"/>
          </w:tcPr>
          <w:p>
            <w:pPr>
              <w:pStyle w:val="874"/>
              <w:spacing w:line="360" w:lineRule="auto"/>
              <w:widowControl/>
              <w:rPr>
                <w:b/>
                <w:bCs/>
                <w:highlight w:val="none"/>
              </w:rPr>
            </w:pPr>
            <w:r>
              <w:rPr>
                <w:b/>
                <w:bCs/>
                <w:highlight w:val="none"/>
              </w:rPr>
              <w:t xml:space="preserve">序号</w:t>
            </w:r>
            <w:r>
              <w:rPr>
                <w:b/>
                <w:bCs/>
                <w:highlight w:val="none"/>
              </w:rPr>
            </w:r>
            <w:r/>
          </w:p>
        </w:tc>
        <w:tc>
          <w:tcPr>
            <w:tcW w:w="1572" w:type="dxa"/>
            <w:vAlign w:val="center"/>
            <w:vMerge w:val="restart"/>
            <w:textDirection w:val="lrTb"/>
            <w:noWrap w:val="false"/>
          </w:tcPr>
          <w:p>
            <w:pPr>
              <w:pStyle w:val="874"/>
              <w:spacing w:line="360" w:lineRule="auto"/>
              <w:widowControl/>
              <w:rPr>
                <w:b/>
                <w:bCs/>
                <w:highlight w:val="none"/>
              </w:rPr>
            </w:pPr>
            <w:r>
              <w:rPr>
                <w:rFonts w:hint="eastAsia"/>
                <w:b/>
                <w:bCs/>
                <w:highlight w:val="none"/>
              </w:rPr>
              <w:t xml:space="preserve">名称 </w:t>
            </w:r>
            <w:r>
              <w:rPr>
                <w:b/>
                <w:bCs/>
                <w:highlight w:val="none"/>
              </w:rPr>
            </w:r>
            <w:r/>
          </w:p>
        </w:tc>
        <w:tc>
          <w:tcPr>
            <w:tcW w:w="972" w:type="dxa"/>
            <w:vAlign w:val="center"/>
            <w:vMerge w:val="restart"/>
            <w:textDirection w:val="lrTb"/>
            <w:noWrap w:val="false"/>
          </w:tcPr>
          <w:p>
            <w:pPr>
              <w:pStyle w:val="874"/>
              <w:jc w:val="center"/>
              <w:spacing w:line="360" w:lineRule="auto"/>
              <w:widowControl/>
              <w:rPr>
                <w:rFonts w:hint="eastAsia"/>
                <w:b/>
                <w:bCs/>
                <w:highlight w:val="none"/>
              </w:rPr>
            </w:pPr>
            <w:r>
              <w:rPr>
                <w:b/>
                <w:bCs/>
                <w:highlight w:val="none"/>
              </w:rPr>
              <w:t xml:space="preserve">数量</w:t>
            </w:r>
            <w:r>
              <w:rPr>
                <w:rFonts w:hint="eastAsia"/>
                <w:b/>
                <w:bCs/>
                <w:highlight w:val="none"/>
              </w:rPr>
            </w:r>
            <w:r/>
          </w:p>
        </w:tc>
        <w:tc>
          <w:tcPr>
            <w:gridSpan w:val="2"/>
            <w:tcW w:w="2453" w:type="dxa"/>
            <w:vAlign w:val="center"/>
            <w:textDirection w:val="lrTb"/>
            <w:noWrap w:val="false"/>
          </w:tcPr>
          <w:p>
            <w:pPr>
              <w:pStyle w:val="874"/>
              <w:jc w:val="center"/>
              <w:spacing w:line="360" w:lineRule="auto"/>
              <w:widowControl/>
              <w:rPr>
                <w:b/>
                <w:bCs/>
                <w:highlight w:val="none"/>
              </w:rPr>
            </w:pPr>
            <w:r>
              <w:rPr>
                <w:rFonts w:hint="eastAsia"/>
                <w:b/>
                <w:bCs/>
                <w:highlight w:val="none"/>
              </w:rPr>
              <w:t xml:space="preserve">单套系统配置</w:t>
            </w:r>
            <w:r>
              <w:rPr>
                <w:b/>
                <w:bCs/>
                <w:highlight w:val="none"/>
              </w:rPr>
            </w:r>
            <w:r/>
          </w:p>
        </w:tc>
        <w:tc>
          <w:tcPr>
            <w:tcW w:w="952" w:type="dxa"/>
            <w:vAlign w:val="top"/>
            <w:vMerge w:val="restart"/>
            <w:textDirection w:val="lrTb"/>
            <w:noWrap w:val="false"/>
          </w:tcPr>
          <w:p>
            <w:pPr>
              <w:pStyle w:val="874"/>
              <w:spacing w:line="360" w:lineRule="auto"/>
              <w:widowControl/>
              <w:rPr>
                <w:b/>
                <w:bCs/>
                <w:highlight w:val="none"/>
              </w:rPr>
            </w:pPr>
            <w:r>
              <w:rPr>
                <w:rFonts w:hint="eastAsia"/>
                <w:b/>
                <w:bCs/>
                <w:highlight w:val="none"/>
              </w:rPr>
              <w:t xml:space="preserve">是否核心产品</w:t>
            </w:r>
            <w:r>
              <w:rPr>
                <w:b/>
                <w:bCs/>
                <w:highlight w:val="none"/>
              </w:rPr>
            </w:r>
            <w:r/>
          </w:p>
        </w:tc>
        <w:tc>
          <w:tcPr>
            <w:tcW w:w="952" w:type="dxa"/>
            <w:vAlign w:val="top"/>
            <w:vMerge w:val="restart"/>
            <w:textDirection w:val="lrTb"/>
            <w:noWrap w:val="false"/>
          </w:tcPr>
          <w:p>
            <w:pPr>
              <w:pStyle w:val="874"/>
              <w:spacing w:line="360" w:lineRule="auto"/>
              <w:widowControl/>
              <w:rPr>
                <w:rFonts w:hint="eastAsia"/>
                <w:b/>
                <w:bCs/>
                <w:highlight w:val="none"/>
              </w:rPr>
            </w:pPr>
            <w:r>
              <w:rPr>
                <w:rFonts w:hint="eastAsia"/>
                <w:b/>
                <w:bCs/>
                <w:highlight w:val="none"/>
              </w:rPr>
              <w:t xml:space="preserve">总价预算（万元）</w:t>
            </w:r>
            <w:r>
              <w:rPr>
                <w:rFonts w:hint="eastAsia"/>
                <w:b/>
                <w:bCs/>
                <w:highlight w:val="none"/>
              </w:rPr>
            </w:r>
            <w:r/>
          </w:p>
        </w:tc>
      </w:tr>
      <w:tr>
        <w:trPr>
          <w:trHeight w:val="657"/>
        </w:trPr>
        <w:tc>
          <w:tcPr>
            <w:tcW w:w="940" w:type="dxa"/>
            <w:vAlign w:val="center"/>
            <w:vMerge w:val="continue"/>
            <w:textDirection w:val="lrTb"/>
            <w:noWrap w:val="false"/>
          </w:tcPr>
          <w:p>
            <w:pPr>
              <w:pStyle w:val="874"/>
              <w:spacing w:line="360" w:lineRule="auto"/>
              <w:widowControl/>
              <w:rPr>
                <w:b/>
                <w:bCs/>
                <w:highlight w:val="none"/>
              </w:rPr>
            </w:pPr>
            <w:r>
              <w:rPr>
                <w:b/>
                <w:bCs/>
                <w:highlight w:val="none"/>
              </w:rPr>
            </w:r>
            <w:r/>
          </w:p>
        </w:tc>
        <w:tc>
          <w:tcPr>
            <w:tcW w:w="1572" w:type="dxa"/>
            <w:vAlign w:val="center"/>
            <w:vMerge w:val="continue"/>
            <w:textDirection w:val="lrTb"/>
            <w:noWrap w:val="false"/>
          </w:tcPr>
          <w:p>
            <w:pPr>
              <w:pStyle w:val="874"/>
              <w:spacing w:line="360" w:lineRule="auto"/>
              <w:widowControl/>
              <w:rPr>
                <w:rFonts w:hint="eastAsia"/>
                <w:b/>
                <w:bCs/>
                <w:highlight w:val="none"/>
              </w:rPr>
            </w:pPr>
            <w:r>
              <w:rPr>
                <w:rFonts w:hint="eastAsia"/>
                <w:b/>
                <w:bCs/>
                <w:highlight w:val="none"/>
              </w:rPr>
            </w:r>
            <w:r/>
          </w:p>
        </w:tc>
        <w:tc>
          <w:tcPr>
            <w:tcW w:w="972" w:type="dxa"/>
            <w:vAlign w:val="center"/>
            <w:vMerge w:val="continue"/>
            <w:textDirection w:val="lrTb"/>
            <w:noWrap w:val="false"/>
          </w:tcPr>
          <w:p>
            <w:pPr>
              <w:pStyle w:val="874"/>
              <w:spacing w:line="360" w:lineRule="auto"/>
              <w:widowControl/>
              <w:rPr>
                <w:rFonts w:hint="eastAsia"/>
                <w:b/>
                <w:bCs/>
                <w:highlight w:val="none"/>
              </w:rPr>
            </w:pPr>
            <w:r>
              <w:rPr>
                <w:rFonts w:hint="eastAsia"/>
                <w:b/>
                <w:bCs/>
                <w:highlight w:val="none"/>
              </w:rPr>
            </w:r>
            <w:r/>
          </w:p>
        </w:tc>
        <w:tc>
          <w:tcPr>
            <w:tcW w:w="1759" w:type="dxa"/>
            <w:vAlign w:val="center"/>
            <w:textDirection w:val="lrTb"/>
            <w:noWrap w:val="false"/>
          </w:tcPr>
          <w:p>
            <w:pPr>
              <w:pStyle w:val="874"/>
              <w:spacing w:line="360" w:lineRule="auto"/>
              <w:widowControl/>
              <w:rPr>
                <w:b/>
                <w:bCs/>
                <w:highlight w:val="none"/>
              </w:rPr>
            </w:pPr>
            <w:r>
              <w:rPr>
                <w:rFonts w:hint="eastAsia"/>
                <w:b/>
                <w:bCs/>
                <w:highlight w:val="none"/>
              </w:rPr>
              <w:t xml:space="preserve">系统配置内容</w:t>
            </w:r>
            <w:r>
              <w:rPr>
                <w:b/>
                <w:bCs/>
                <w:highlight w:val="none"/>
              </w:rPr>
            </w:r>
            <w:r/>
          </w:p>
        </w:tc>
        <w:tc>
          <w:tcPr>
            <w:tcW w:w="694" w:type="dxa"/>
            <w:vAlign w:val="center"/>
            <w:textDirection w:val="lrTb"/>
            <w:noWrap w:val="false"/>
          </w:tcPr>
          <w:p>
            <w:pPr>
              <w:pStyle w:val="874"/>
              <w:spacing w:line="360" w:lineRule="auto"/>
              <w:widowControl/>
              <w:rPr>
                <w:rFonts w:hint="eastAsia"/>
                <w:b/>
                <w:bCs/>
                <w:highlight w:val="none"/>
              </w:rPr>
            </w:pPr>
            <w:r>
              <w:rPr>
                <w:rFonts w:hint="eastAsia"/>
                <w:b/>
                <w:bCs/>
                <w:highlight w:val="none"/>
              </w:rPr>
              <w:t xml:space="preserve">数量</w:t>
            </w:r>
            <w:r>
              <w:rPr>
                <w:rFonts w:hint="eastAsia"/>
                <w:b/>
                <w:bCs/>
                <w:highlight w:val="none"/>
              </w:rPr>
            </w:r>
            <w:r/>
          </w:p>
        </w:tc>
        <w:tc>
          <w:tcPr>
            <w:tcW w:w="952" w:type="dxa"/>
            <w:vAlign w:val="top"/>
            <w:vMerge w:val="continue"/>
            <w:textDirection w:val="lrTb"/>
            <w:noWrap w:val="false"/>
          </w:tcPr>
          <w:p>
            <w:pPr>
              <w:pStyle w:val="874"/>
              <w:spacing w:line="360" w:lineRule="auto"/>
              <w:widowControl/>
              <w:rPr>
                <w:rFonts w:hint="eastAsia"/>
                <w:b/>
                <w:bCs/>
                <w:highlight w:val="none"/>
              </w:rPr>
            </w:pPr>
            <w:r>
              <w:rPr>
                <w:rFonts w:hint="eastAsia"/>
                <w:b/>
                <w:bCs/>
                <w:highlight w:val="none"/>
              </w:rPr>
            </w:r>
            <w:r/>
          </w:p>
        </w:tc>
        <w:tc>
          <w:tcPr>
            <w:tcW w:w="952" w:type="dxa"/>
            <w:vAlign w:val="top"/>
            <w:vMerge w:val="continue"/>
            <w:textDirection w:val="lrTb"/>
            <w:noWrap w:val="false"/>
          </w:tcPr>
          <w:p>
            <w:pPr>
              <w:pStyle w:val="874"/>
              <w:spacing w:line="360" w:lineRule="auto"/>
              <w:widowControl/>
              <w:rPr>
                <w:rFonts w:hint="eastAsia"/>
                <w:b/>
                <w:bCs/>
                <w:highlight w:val="none"/>
              </w:rPr>
            </w:pPr>
            <w:r>
              <w:rPr>
                <w:rFonts w:hint="eastAsia"/>
                <w:b/>
                <w:bCs/>
                <w:highlight w:val="none"/>
              </w:rPr>
            </w:r>
            <w:r/>
          </w:p>
        </w:tc>
      </w:tr>
      <w:tr>
        <w:trPr>
          <w:trHeight w:val="662"/>
        </w:trPr>
        <w:tc>
          <w:tcPr>
            <w:tcW w:w="940" w:type="dxa"/>
            <w:vAlign w:val="center"/>
            <w:textDirection w:val="lrTb"/>
            <w:noWrap w:val="false"/>
          </w:tcPr>
          <w:p>
            <w:pPr>
              <w:pStyle w:val="874"/>
              <w:jc w:val="center"/>
              <w:spacing w:line="360" w:lineRule="auto"/>
              <w:widowControl/>
              <w:rPr>
                <w:highlight w:val="none"/>
              </w:rPr>
            </w:pPr>
            <w:r>
              <w:rPr>
                <w:highlight w:val="none"/>
              </w:rPr>
              <w:t xml:space="preserve">1</w:t>
            </w:r>
            <w:r>
              <w:rPr>
                <w:highlight w:val="none"/>
              </w:rPr>
            </w:r>
            <w:r/>
          </w:p>
        </w:tc>
        <w:tc>
          <w:tcPr>
            <w:tcW w:w="1572" w:type="dxa"/>
            <w:vAlign w:val="center"/>
            <w:textDirection w:val="lrTb"/>
            <w:noWrap w:val="false"/>
          </w:tcPr>
          <w:p>
            <w:pPr>
              <w:pStyle w:val="874"/>
              <w:jc w:val="left"/>
              <w:spacing w:line="360" w:lineRule="auto"/>
              <w:widowControl/>
              <w:rPr>
                <w:rFonts w:hint="eastAsia" w:ascii="宋体" w:hAnsi="宋体" w:cs="宋体"/>
                <w:highlight w:val="none"/>
              </w:rPr>
            </w:pPr>
            <w:r>
              <w:rPr>
                <w:rFonts w:hint="eastAsia"/>
                <w:highlight w:val="none"/>
              </w:rPr>
              <w:t xml:space="preserve">集成电路设计和</w:t>
            </w:r>
            <w:r>
              <w:rPr>
                <w:highlight w:val="none"/>
              </w:rPr>
              <w:t xml:space="preserve">EDA</w:t>
            </w:r>
            <w:r>
              <w:rPr>
                <w:rFonts w:hint="eastAsia"/>
                <w:highlight w:val="none"/>
              </w:rPr>
              <w:t xml:space="preserve">综合仿真系统</w:t>
            </w:r>
            <w:r>
              <w:rPr>
                <w:rFonts w:hint="eastAsia" w:ascii="宋体" w:hAnsi="宋体" w:cs="宋体"/>
                <w:highlight w:val="none"/>
              </w:rPr>
            </w:r>
            <w:r/>
          </w:p>
        </w:tc>
        <w:tc>
          <w:tcPr>
            <w:tcW w:w="972" w:type="dxa"/>
            <w:vAlign w:val="center"/>
            <w:textDirection w:val="lrTb"/>
            <w:noWrap w:val="false"/>
          </w:tcPr>
          <w:p>
            <w:pPr>
              <w:pStyle w:val="874"/>
              <w:jc w:val="center"/>
              <w:spacing w:line="360" w:lineRule="auto"/>
              <w:widowControl/>
              <w:rPr>
                <w:rFonts w:hint="eastAsia" w:ascii="宋体" w:hAnsi="宋体" w:cs="宋体"/>
                <w:szCs w:val="21"/>
                <w:highlight w:val="none"/>
              </w:rPr>
            </w:pPr>
            <w:r>
              <w:rPr>
                <w:rFonts w:hint="eastAsia" w:ascii="宋体" w:hAnsi="宋体" w:cs="宋体"/>
                <w:highlight w:val="none"/>
              </w:rPr>
              <w:t xml:space="preserve">2套</w:t>
            </w:r>
            <w:r>
              <w:rPr>
                <w:rFonts w:hint="eastAsia" w:ascii="宋体" w:hAnsi="宋体" w:cs="宋体"/>
                <w:szCs w:val="21"/>
                <w:highlight w:val="none"/>
              </w:rPr>
            </w:r>
            <w:r/>
          </w:p>
        </w:tc>
        <w:tc>
          <w:tcPr>
            <w:tcW w:w="1759" w:type="dxa"/>
            <w:vAlign w:val="center"/>
            <w:textDirection w:val="lrTb"/>
            <w:noWrap w:val="false"/>
          </w:tcPr>
          <w:p>
            <w:pPr>
              <w:pStyle w:val="874"/>
              <w:jc w:val="center"/>
              <w:spacing w:line="360" w:lineRule="auto"/>
              <w:widowControl/>
              <w:rPr>
                <w:rFonts w:ascii="宋体" w:hAnsi="宋体" w:cs="宋体"/>
                <w:highlight w:val="none"/>
              </w:rPr>
            </w:pPr>
            <w:r>
              <w:rPr>
                <w:rFonts w:hint="eastAsia" w:ascii="宋体" w:hAnsi="宋体" w:cs="宋体"/>
                <w:szCs w:val="21"/>
                <w:highlight w:val="none"/>
              </w:rPr>
              <w:t xml:space="preserve">计算机控制系统</w:t>
            </w:r>
            <w:r>
              <w:rPr>
                <w:rFonts w:ascii="宋体" w:hAnsi="宋体" w:cs="宋体"/>
                <w:highlight w:val="none"/>
              </w:rPr>
            </w:r>
            <w:r/>
          </w:p>
        </w:tc>
        <w:tc>
          <w:tcPr>
            <w:tcW w:w="694" w:type="dxa"/>
            <w:vAlign w:val="center"/>
            <w:textDirection w:val="lrTb"/>
            <w:noWrap w:val="false"/>
          </w:tcPr>
          <w:p>
            <w:pPr>
              <w:pStyle w:val="874"/>
              <w:jc w:val="center"/>
              <w:spacing w:line="360" w:lineRule="auto"/>
              <w:widowControl/>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lang w:val="en-US" w:eastAsia="zh-CN"/>
              </w:rPr>
              <w:t xml:space="preserve">套</w:t>
            </w:r>
            <w:r>
              <w:rPr>
                <w:rFonts w:hint="eastAsia" w:ascii="宋体" w:hAnsi="宋体" w:eastAsia="宋体" w:cs="宋体"/>
                <w:highlight w:val="none"/>
                <w:lang w:eastAsia="zh-CN"/>
              </w:rPr>
            </w:r>
            <w:r/>
          </w:p>
        </w:tc>
        <w:tc>
          <w:tcPr>
            <w:tcW w:w="952" w:type="dxa"/>
            <w:vAlign w:val="center"/>
            <w:textDirection w:val="lrTb"/>
            <w:noWrap w:val="false"/>
          </w:tcPr>
          <w:p>
            <w:pPr>
              <w:pStyle w:val="874"/>
              <w:jc w:val="center"/>
              <w:spacing w:line="360" w:lineRule="auto"/>
              <w:widowControl/>
              <w:rPr>
                <w:rFonts w:hint="eastAsia" w:ascii="宋体" w:hAnsi="宋体" w:cs="宋体"/>
                <w:highlight w:val="none"/>
              </w:rPr>
            </w:pPr>
            <w:r>
              <w:rPr>
                <w:rFonts w:hint="eastAsia" w:ascii="宋体" w:hAnsi="宋体" w:cs="宋体"/>
                <w:highlight w:val="none"/>
              </w:rPr>
              <w:t xml:space="preserve">是</w:t>
            </w:r>
            <w:r>
              <w:rPr>
                <w:rFonts w:hint="eastAsia" w:ascii="宋体" w:hAnsi="宋体" w:cs="宋体"/>
                <w:highlight w:val="none"/>
              </w:rPr>
            </w:r>
            <w:r/>
          </w:p>
        </w:tc>
        <w:tc>
          <w:tcPr>
            <w:tcW w:w="952" w:type="dxa"/>
            <w:vAlign w:val="center"/>
            <w:textDirection w:val="lrTb"/>
            <w:noWrap w:val="false"/>
          </w:tcPr>
          <w:p>
            <w:pPr>
              <w:pStyle w:val="874"/>
              <w:jc w:val="center"/>
              <w:spacing w:line="360" w:lineRule="auto"/>
              <w:widowControl/>
              <w:rPr>
                <w:rFonts w:hint="eastAsia" w:ascii="宋体" w:hAnsi="宋体" w:cs="宋体"/>
                <w:highlight w:val="none"/>
              </w:rPr>
            </w:pPr>
            <w:r>
              <w:rPr>
                <w:rFonts w:hint="eastAsia" w:ascii="宋体" w:hAnsi="宋体" w:cs="宋体"/>
                <w:highlight w:val="none"/>
              </w:rPr>
              <w:t xml:space="preserve">160</w:t>
            </w:r>
            <w:r>
              <w:rPr>
                <w:rFonts w:hint="eastAsia" w:ascii="宋体" w:hAnsi="宋体" w:cs="宋体"/>
                <w:highlight w:val="none"/>
              </w:rPr>
            </w:r>
            <w:r/>
          </w:p>
        </w:tc>
      </w:tr>
    </w:tbl>
    <w:p>
      <w:pPr>
        <w:pStyle w:val="874"/>
        <w:spacing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32"/>
          <w:highlight w:val="none"/>
        </w:rPr>
      </w:r>
      <w:r/>
    </w:p>
    <w:p>
      <w:pPr>
        <w:pStyle w:val="874"/>
        <w:spacing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二、项目概况</w:t>
      </w:r>
      <w:r>
        <w:rPr>
          <w:rFonts w:hint="eastAsia" w:ascii="宋体" w:hAnsi="宋体" w:cs="宋体"/>
          <w:b/>
          <w:sz w:val="24"/>
          <w:szCs w:val="32"/>
          <w:highlight w:val="none"/>
        </w:rPr>
      </w:r>
      <w:r/>
    </w:p>
    <w:p>
      <w:pPr>
        <w:pStyle w:val="874"/>
        <w:ind w:right="48"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设备应当满足支持集成电路设计仿真、验证EDA软件运行，满足计算量巨大的应用场景下进行硬件加速及对机密计算原型进行仿真验证等。</w:t>
      </w:r>
      <w:r>
        <w:rPr>
          <w:rFonts w:hint="eastAsia" w:ascii="宋体" w:hAnsi="宋体" w:cs="宋体"/>
          <w:szCs w:val="21"/>
          <w:highlight w:val="none"/>
        </w:rPr>
      </w:r>
      <w:r/>
    </w:p>
    <w:p>
      <w:pPr>
        <w:pStyle w:val="874"/>
        <w:numPr>
          <w:ilvl w:val="0"/>
          <w:numId w:val="4"/>
        </w:numPr>
        <w:spacing w:before="312"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技术规格与性能指标（以下为一套设备的数据）</w:t>
      </w:r>
      <w:r>
        <w:rPr>
          <w:rFonts w:hint="eastAsia" w:ascii="宋体" w:hAnsi="宋体" w:cs="宋体"/>
          <w:b/>
          <w:sz w:val="24"/>
          <w:szCs w:val="32"/>
          <w:highlight w:val="none"/>
        </w:rPr>
      </w:r>
      <w:r/>
    </w:p>
    <w:p>
      <w:pPr>
        <w:pStyle w:val="874"/>
        <w:numPr>
          <w:ilvl w:val="0"/>
          <w:numId w:val="5"/>
        </w:numPr>
        <w:ind w:left="425" w:hanging="425"/>
        <w:spacing w:line="360" w:lineRule="auto"/>
        <w:shd w:val="clear" w:color="ffffff" w:fill="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安装环境：满足无特殊水、电、气的要求</w:t>
      </w:r>
      <w:r>
        <w:rPr>
          <w:rFonts w:hint="eastAsia" w:ascii="宋体" w:hAnsi="宋体" w:cs="宋体"/>
          <w:szCs w:val="21"/>
          <w:highlight w:val="none"/>
        </w:rPr>
      </w:r>
      <w:r/>
    </w:p>
    <w:p>
      <w:pPr>
        <w:pStyle w:val="874"/>
        <w:numPr>
          <w:ilvl w:val="0"/>
          <w:numId w:val="5"/>
        </w:numPr>
        <w:ind w:left="425" w:hanging="425"/>
        <w:spacing w:line="360" w:lineRule="auto"/>
        <w:shd w:val="clear" w:color="ffffff" w:fill="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高性能、高安全计算机控制系统</w:t>
      </w:r>
      <w:r>
        <w:rPr>
          <w:rFonts w:hint="eastAsia" w:ascii="宋体" w:hAnsi="宋体" w:cs="宋体"/>
          <w:szCs w:val="21"/>
          <w:highlight w:val="none"/>
        </w:rPr>
      </w:r>
      <w:r/>
    </w:p>
    <w:p>
      <w:pPr>
        <w:pStyle w:val="874"/>
        <w:numPr>
          <w:ilvl w:val="0"/>
          <w:numId w:val="6"/>
        </w:numPr>
        <w:ind w:right="-57"/>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高度≥4U</w:t>
      </w:r>
      <w:r>
        <w:rPr>
          <w:rFonts w:hint="eastAsia" w:ascii="宋体" w:hAnsi="宋体" w:cs="宋体"/>
          <w:szCs w:val="21"/>
          <w:highlight w:val="none"/>
        </w:rPr>
      </w:r>
      <w:r/>
    </w:p>
    <w:p>
      <w:pPr>
        <w:pStyle w:val="874"/>
        <w:numPr>
          <w:ilvl w:val="0"/>
          <w:numId w:val="6"/>
        </w:numPr>
        <w:ind w:right="-57"/>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★物理核心≥</w:t>
      </w:r>
      <w:r>
        <w:rPr>
          <w:rFonts w:ascii="宋体" w:hAnsi="宋体" w:cs="宋体"/>
          <w:szCs w:val="21"/>
          <w:highlight w:val="none"/>
        </w:rPr>
        <w:t xml:space="preserve">96</w:t>
      </w:r>
      <w:r>
        <w:rPr>
          <w:rFonts w:hint="eastAsia" w:ascii="宋体" w:hAnsi="宋体" w:cs="宋体"/>
          <w:szCs w:val="21"/>
          <w:highlight w:val="none"/>
        </w:rPr>
        <w:t xml:space="preserve">，基准频率不低于</w:t>
      </w:r>
      <w:r>
        <w:rPr>
          <w:rFonts w:ascii="宋体" w:hAnsi="宋体" w:cs="宋体"/>
          <w:szCs w:val="21"/>
          <w:highlight w:val="none"/>
        </w:rPr>
        <w:t xml:space="preserve">2.</w:t>
      </w:r>
      <w:r>
        <w:rPr>
          <w:rFonts w:hint="eastAsia" w:ascii="宋体" w:hAnsi="宋体" w:cs="宋体"/>
          <w:szCs w:val="21"/>
          <w:highlight w:val="none"/>
        </w:rPr>
        <w:t xml:space="preserve">75 </w:t>
      </w:r>
      <w:r>
        <w:rPr>
          <w:rFonts w:ascii="宋体" w:hAnsi="宋体" w:cs="宋体"/>
          <w:szCs w:val="21"/>
          <w:highlight w:val="none"/>
        </w:rPr>
        <w:t xml:space="preserve">Ghz</w:t>
      </w:r>
      <w:r>
        <w:rPr>
          <w:rFonts w:hint="eastAsia" w:ascii="宋体" w:hAnsi="宋体" w:cs="宋体"/>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内存容量不低于1.5TB，使用DDR5 </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系统盘960G SSD×2，缓存盘3.84T SSD×2,数据盘16T×4，同时可以支持不低于4个NVME U.2接口的硬盘位置；</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存储系统除了必须的安全保障，还需通过融合SSD和HDD实现磁盘加速效果，实现在海量存储的基础上实现数据快速写入的功能</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网络配置双口千兆</w:t>
      </w:r>
      <w:r>
        <w:rPr>
          <w:rFonts w:ascii="宋体" w:hAnsi="宋体" w:cs="宋体"/>
          <w:sz w:val="21"/>
          <w:szCs w:val="21"/>
          <w:highlight w:val="none"/>
        </w:rPr>
        <w:t xml:space="preserve">+</w:t>
      </w:r>
      <w:r>
        <w:rPr>
          <w:rFonts w:hint="eastAsia" w:ascii="宋体" w:hAnsi="宋体" w:cs="宋体"/>
          <w:sz w:val="21"/>
          <w:szCs w:val="21"/>
          <w:highlight w:val="none"/>
        </w:rPr>
        <w:t xml:space="preserve">双口万兆（含模块）</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电源配置≥</w:t>
      </w:r>
      <w:r>
        <w:rPr>
          <w:rFonts w:ascii="宋体" w:hAnsi="宋体" w:cs="宋体"/>
          <w:sz w:val="21"/>
          <w:szCs w:val="21"/>
          <w:highlight w:val="none"/>
        </w:rPr>
        <w:t xml:space="preserve">2</w:t>
      </w:r>
      <w:r>
        <w:rPr>
          <w:rFonts w:hint="eastAsia" w:ascii="宋体" w:hAnsi="宋体" w:cs="宋体"/>
          <w:sz w:val="21"/>
          <w:szCs w:val="21"/>
          <w:highlight w:val="none"/>
        </w:rPr>
        <w:t xml:space="preserve">7</w:t>
      </w:r>
      <w:r>
        <w:rPr>
          <w:rFonts w:ascii="宋体" w:hAnsi="宋体" w:cs="宋体"/>
          <w:sz w:val="21"/>
          <w:szCs w:val="21"/>
          <w:highlight w:val="none"/>
        </w:rPr>
        <w:t xml:space="preserve">00W</w:t>
      </w:r>
      <w:r>
        <w:rPr>
          <w:rFonts w:hint="eastAsia" w:ascii="宋体" w:hAnsi="宋体" w:cs="宋体"/>
          <w:sz w:val="21"/>
          <w:szCs w:val="21"/>
          <w:highlight w:val="none"/>
        </w:rPr>
        <w:t xml:space="preserve">（</w:t>
      </w:r>
      <w:r>
        <w:rPr>
          <w:rFonts w:ascii="宋体" w:hAnsi="宋体" w:cs="宋体"/>
          <w:sz w:val="21"/>
          <w:szCs w:val="21"/>
          <w:highlight w:val="none"/>
        </w:rPr>
        <w:t xml:space="preserve">3+1</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安全特性：基于OS的底层数据安全技术，提供独立4G cache空间，系统做1：1安全备份，支持数据存储容量横向扩展，扩展时业务服务器无需停机，支持根据用户容量和对数据的要求，调整数据安全级别和不同校验机制，安全策略在系统层可查询，数据安全功能提供的数据模块，支持Linux，Windows，Vmware等系统环境</w:t>
      </w:r>
      <w:r>
        <w:rPr>
          <w:rFonts w:hint="eastAsia" w:ascii="宋体" w:hAnsi="宋体" w:cs="宋体"/>
          <w:sz w:val="21"/>
          <w:szCs w:val="21"/>
          <w:highlight w:val="none"/>
        </w:rPr>
      </w:r>
      <w:r/>
    </w:p>
    <w:p>
      <w:pPr>
        <w:pStyle w:val="913"/>
        <w:numPr>
          <w:ilvl w:val="0"/>
          <w:numId w:val="6"/>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高速计算器1，总数量2块</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CUDA核心不低于21000个；</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流处理不低于160个；</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显存类型GDDR7；</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显存大小不低于32GB；</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显存位宽不低于512bit；</w:t>
      </w:r>
      <w:r>
        <w:rPr>
          <w:rFonts w:ascii="宋体" w:hAnsi="宋体" w:cs="宋体"/>
          <w:sz w:val="21"/>
          <w:szCs w:val="21"/>
          <w:highlight w:val="none"/>
        </w:rPr>
      </w:r>
      <w:r/>
    </w:p>
    <w:p>
      <w:pPr>
        <w:pStyle w:val="913"/>
        <w:numPr>
          <w:ilvl w:val="0"/>
          <w:numId w:val="7"/>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显存带宽不低于1.5TB/S；</w:t>
      </w:r>
      <w:r>
        <w:rPr>
          <w:rFonts w:ascii="宋体" w:hAnsi="宋体" w:cs="宋体"/>
          <w:sz w:val="21"/>
          <w:szCs w:val="21"/>
          <w:highlight w:val="none"/>
        </w:rPr>
      </w:r>
      <w:r/>
    </w:p>
    <w:p>
      <w:pPr>
        <w:pStyle w:val="913"/>
        <w:numPr>
          <w:ilvl w:val="0"/>
          <w:numId w:val="7"/>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支持PCIE5.0接口。</w:t>
      </w:r>
      <w:r>
        <w:rPr>
          <w:rFonts w:hint="eastAsia" w:ascii="宋体" w:hAnsi="宋体" w:cs="宋体"/>
          <w:sz w:val="21"/>
          <w:szCs w:val="21"/>
          <w:highlight w:val="none"/>
        </w:rPr>
      </w:r>
      <w:r/>
    </w:p>
    <w:p>
      <w:pPr>
        <w:pStyle w:val="913"/>
        <w:numPr>
          <w:ilvl w:val="0"/>
          <w:numId w:val="6"/>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高速计算器2，总数量2块</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CUDA核心不低于16000个；</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流处理不低于120个；</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显存类型GDDR6X；</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显存大小不低于24GB；</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显存位宽不低于384bit；</w:t>
      </w:r>
      <w:r>
        <w:rPr>
          <w:rFonts w:ascii="宋体" w:hAnsi="宋体" w:cs="宋体"/>
          <w:sz w:val="21"/>
          <w:szCs w:val="21"/>
          <w:highlight w:val="none"/>
        </w:rPr>
      </w:r>
      <w:r/>
    </w:p>
    <w:p>
      <w:pPr>
        <w:pStyle w:val="913"/>
        <w:numPr>
          <w:ilvl w:val="0"/>
          <w:numId w:val="8"/>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显存带宽不低于1TB/S；</w:t>
      </w:r>
      <w:r>
        <w:rPr>
          <w:rFonts w:ascii="宋体" w:hAnsi="宋体" w:cs="宋体"/>
          <w:sz w:val="21"/>
          <w:szCs w:val="21"/>
          <w:highlight w:val="none"/>
        </w:rPr>
      </w:r>
      <w:r/>
    </w:p>
    <w:p>
      <w:pPr>
        <w:pStyle w:val="913"/>
        <w:numPr>
          <w:ilvl w:val="0"/>
          <w:numId w:val="8"/>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支持PCIE4.0接口。</w:t>
      </w:r>
      <w:r>
        <w:rPr>
          <w:rFonts w:hint="eastAsia" w:ascii="宋体" w:hAnsi="宋体" w:cs="宋体"/>
          <w:sz w:val="21"/>
          <w:szCs w:val="21"/>
          <w:highlight w:val="none"/>
        </w:rPr>
      </w:r>
      <w:r/>
    </w:p>
    <w:p>
      <w:pPr>
        <w:pStyle w:val="913"/>
        <w:numPr>
          <w:ilvl w:val="0"/>
          <w:numId w:val="6"/>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高速计算器3，总数量2块</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CUDA核心不低于10000个；</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流处理不低于80个；</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显存类型GDDR6X；</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显存大小不低于24GB；</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显存位宽不低于384bit；</w:t>
      </w:r>
      <w:r>
        <w:rPr>
          <w:rFonts w:ascii="宋体" w:hAnsi="宋体" w:cs="宋体"/>
          <w:sz w:val="21"/>
          <w:szCs w:val="21"/>
          <w:highlight w:val="none"/>
        </w:rPr>
      </w:r>
      <w:r/>
    </w:p>
    <w:p>
      <w:pPr>
        <w:pStyle w:val="913"/>
        <w:numPr>
          <w:ilvl w:val="0"/>
          <w:numId w:val="9"/>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显存带宽不低于900GB/S；</w:t>
      </w:r>
      <w:r>
        <w:rPr>
          <w:rFonts w:ascii="宋体" w:hAnsi="宋体" w:cs="宋体"/>
          <w:sz w:val="21"/>
          <w:szCs w:val="21"/>
          <w:highlight w:val="none"/>
        </w:rPr>
      </w:r>
      <w:r/>
    </w:p>
    <w:p>
      <w:pPr>
        <w:pStyle w:val="913"/>
        <w:numPr>
          <w:ilvl w:val="0"/>
          <w:numId w:val="9"/>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支持PCIE4.0接口。</w:t>
      </w:r>
      <w:r>
        <w:rPr>
          <w:rFonts w:hint="eastAsia" w:ascii="宋体" w:hAnsi="宋体" w:cs="宋体"/>
          <w:sz w:val="21"/>
          <w:szCs w:val="21"/>
          <w:highlight w:val="none"/>
        </w:rPr>
      </w:r>
      <w:r/>
    </w:p>
    <w:p>
      <w:pPr>
        <w:pStyle w:val="913"/>
        <w:numPr>
          <w:ilvl w:val="0"/>
          <w:numId w:val="6"/>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高速计算器4，总数量1块</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CUDA核心不低于6000个；</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流处理不低于100个；</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显存类型HBM2e；</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显存大小不低于80GB；</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 w:val="21"/>
          <w:szCs w:val="21"/>
          <w:highlight w:val="none"/>
        </w:rPr>
        <w:t xml:space="preserve">显存位宽不低于512bit；</w:t>
      </w:r>
      <w:r>
        <w:rPr>
          <w:rFonts w:ascii="宋体" w:hAnsi="宋体" w:cs="宋体"/>
          <w:sz w:val="21"/>
          <w:szCs w:val="21"/>
          <w:highlight w:val="none"/>
        </w:rPr>
      </w:r>
      <w:r/>
    </w:p>
    <w:p>
      <w:pPr>
        <w:pStyle w:val="913"/>
        <w:numPr>
          <w:ilvl w:val="0"/>
          <w:numId w:val="10"/>
        </w:numPr>
        <w:ind w:right="-57"/>
        <w:spacing w:after="0" w:line="360" w:lineRule="auto"/>
        <w:rPr>
          <w:rFonts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显存带宽不低于1.8TB/S；</w:t>
      </w:r>
      <w:r>
        <w:rPr>
          <w:rFonts w:ascii="宋体" w:hAnsi="宋体" w:cs="宋体"/>
          <w:sz w:val="21"/>
          <w:szCs w:val="21"/>
          <w:highlight w:val="none"/>
        </w:rPr>
      </w:r>
      <w:r/>
    </w:p>
    <w:p>
      <w:pPr>
        <w:pStyle w:val="913"/>
        <w:numPr>
          <w:ilvl w:val="0"/>
          <w:numId w:val="10"/>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支持PCIE4.0接口，不接受性能阉割。</w:t>
      </w:r>
      <w:r>
        <w:rPr>
          <w:rFonts w:hint="eastAsia" w:ascii="宋体" w:hAnsi="宋体" w:cs="宋体"/>
          <w:sz w:val="21"/>
          <w:szCs w:val="21"/>
          <w:highlight w:val="none"/>
        </w:rPr>
      </w:r>
      <w:r/>
    </w:p>
    <w:p>
      <w:pPr>
        <w:pStyle w:val="913"/>
        <w:numPr>
          <w:ilvl w:val="0"/>
          <w:numId w:val="6"/>
        </w:numPr>
        <w:ind w:right="1470"/>
        <w:spacing w:after="0"/>
        <w:rPr>
          <w:rFonts w:hint="eastAsia" w:ascii="宋体" w:hAnsi="宋体" w:cs="宋体"/>
          <w:szCs w:val="21"/>
          <w:highlight w:val="none"/>
        </w:rPr>
      </w:pPr>
      <w:r>
        <w:rPr>
          <w:rFonts w:hint="eastAsia" w:ascii="宋体" w:hAnsi="宋体" w:cs="宋体"/>
          <w:szCs w:val="21"/>
          <w:highlight w:val="none"/>
        </w:rPr>
        <w:t xml:space="preserve">高性能现场可编程门模块：</w:t>
      </w:r>
      <w:r>
        <w:rPr>
          <w:rFonts w:hint="eastAsia" w:ascii="宋体" w:hAnsi="宋体" w:cs="宋体"/>
          <w:szCs w:val="21"/>
          <w:highlight w:val="none"/>
        </w:rPr>
      </w:r>
      <w:r/>
    </w:p>
    <w:p>
      <w:pPr>
        <w:pStyle w:val="874"/>
        <w:numPr>
          <w:ilvl w:val="0"/>
          <w:numId w:val="11"/>
        </w:numPr>
        <w:ind w:right="-5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▲系统逻辑单元不低于500K</w:t>
      </w:r>
      <w:r>
        <w:rPr>
          <w:rFonts w:ascii="宋体" w:hAnsi="宋体" w:cs="宋体"/>
          <w:szCs w:val="21"/>
          <w:highlight w:val="none"/>
        </w:rPr>
      </w:r>
      <w:r/>
    </w:p>
    <w:p>
      <w:pPr>
        <w:pStyle w:val="874"/>
        <w:numPr>
          <w:ilvl w:val="0"/>
          <w:numId w:val="11"/>
        </w:numPr>
        <w:ind w:right="-5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★DSP Slice不低于1700</w:t>
      </w:r>
      <w:r>
        <w:rPr>
          <w:rFonts w:ascii="宋体" w:hAnsi="宋体" w:cs="宋体"/>
          <w:szCs w:val="21"/>
          <w:highlight w:val="none"/>
        </w:rPr>
      </w:r>
      <w:r/>
    </w:p>
    <w:p>
      <w:pPr>
        <w:pStyle w:val="874"/>
        <w:numPr>
          <w:ilvl w:val="0"/>
          <w:numId w:val="11"/>
        </w:numPr>
        <w:ind w:right="-5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★最大 I/O 引脚数不低于460</w:t>
      </w:r>
      <w:r>
        <w:rPr>
          <w:rFonts w:ascii="宋体" w:hAnsi="宋体" w:cs="宋体"/>
          <w:szCs w:val="21"/>
          <w:highlight w:val="none"/>
        </w:rPr>
      </w:r>
      <w:r/>
    </w:p>
    <w:p>
      <w:pPr>
        <w:pStyle w:val="874"/>
        <w:numPr>
          <w:ilvl w:val="0"/>
          <w:numId w:val="11"/>
        </w:numPr>
        <w:ind w:right="-5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▲UltraRAM不低于27M</w:t>
      </w:r>
      <w:r>
        <w:rPr>
          <w:rFonts w:hint="eastAsia" w:ascii="宋体" w:hAnsi="宋体" w:cs="宋体"/>
          <w:szCs w:val="21"/>
          <w:highlight w:val="none"/>
        </w:rPr>
        <w:t xml:space="preserve">b</w:t>
      </w:r>
      <w:r>
        <w:rPr>
          <w:rFonts w:ascii="宋体" w:hAnsi="宋体" w:cs="宋体"/>
          <w:szCs w:val="21"/>
          <w:highlight w:val="none"/>
        </w:rPr>
      </w:r>
      <w:r/>
    </w:p>
    <w:p>
      <w:pPr>
        <w:pStyle w:val="874"/>
        <w:numPr>
          <w:ilvl w:val="0"/>
          <w:numId w:val="11"/>
        </w:numPr>
        <w:ind w:right="-57"/>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Maximum distributed RAM不低于6.0Mb</w:t>
      </w:r>
      <w:r>
        <w:rPr>
          <w:rFonts w:hint="eastAsia" w:ascii="宋体" w:hAnsi="宋体" w:cs="宋体"/>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Cs w:val="21"/>
          <w:highlight w:val="none"/>
        </w:rPr>
        <w:t xml:space="preserve">▲</w:t>
      </w:r>
      <w:r>
        <w:rPr>
          <w:rFonts w:hint="eastAsia" w:ascii="宋体" w:hAnsi="宋体" w:cs="宋体"/>
          <w:sz w:val="21"/>
          <w:szCs w:val="21"/>
          <w:highlight w:val="none"/>
        </w:rPr>
        <w:t xml:space="preserve">软件要求：需配置虚拟化软件，安装Linux系统</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提供承诺函并加盖投标人公章）</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支持要求：高速计算器、高性能现场可编程门阵列须适用于计算机控制系统。</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支持独立提供冗余水泵以及高导热金属密封焊接冷板</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支持后期高速计算器散热模式改变。</w:t>
      </w:r>
      <w:r>
        <w:rPr>
          <w:rFonts w:hint="eastAsia" w:ascii="宋体" w:hAnsi="宋体" w:cs="宋体"/>
          <w:sz w:val="21"/>
          <w:szCs w:val="21"/>
          <w:highlight w:val="none"/>
        </w:rPr>
      </w:r>
      <w:r/>
    </w:p>
    <w:p>
      <w:pPr>
        <w:pStyle w:val="913"/>
        <w:numPr>
          <w:ilvl w:val="0"/>
          <w:numId w:val="6"/>
        </w:numPr>
        <w:ind w:right="-57"/>
        <w:spacing w:after="0" w:line="360" w:lineRule="auto"/>
        <w:rPr>
          <w:rFonts w:hint="eastAsia" w:ascii="宋体" w:hAnsi="宋体" w:cs="宋体"/>
          <w:sz w:val="21"/>
          <w:highlight w:val="none"/>
        </w:rPr>
      </w:pPr>
      <w:r>
        <w:rPr>
          <w:rFonts w:hint="eastAsia" w:ascii="宋体" w:hAnsi="宋体" w:cs="宋体"/>
          <w:sz w:val="21"/>
          <w:highlight w:val="none"/>
        </w:rPr>
        <w:t xml:space="preserve">设备监控：提供统一的中文web管理界面，支持中文运维，支持中英文切换</w:t>
      </w:r>
      <w:r>
        <w:rPr>
          <w:rFonts w:hint="eastAsia" w:ascii="宋体" w:hAnsi="宋体" w:cs="宋体"/>
          <w:sz w:val="21"/>
          <w:highlight w:val="none"/>
        </w:rPr>
        <w:t xml:space="preserve">；支持群组信息功能，支持自定义分组依据，支持群组状态查询；提供主界面展示该设备运行总览，展示运行健康状态，设备IP以及运行时长等信息；支持主界面展示各个运行节点的CPU核心数，内存容量，CPU利用率，内存利用率，磁盘读写等信息;提供设备网络端口监控信息，可查看设备节点的上传带宽和下载带宽；提供CPU，内存，磁盘IO，网络等信息使用历史记录查询，可自定义查询时间区间；支持提供各种途径的监控信息分享，包括不限于网页网址，JSON文件等;支持设置告警规则，当指标超过阈值时，发送告警信息并在节点健康状态中显示异常。</w:t>
      </w:r>
      <w:r>
        <w:rPr>
          <w:rFonts w:hint="eastAsia" w:ascii="宋体" w:hAnsi="宋体" w:cs="宋体"/>
          <w:sz w:val="21"/>
          <w:highlight w:val="none"/>
        </w:rPr>
      </w:r>
      <w:r/>
    </w:p>
    <w:p>
      <w:pPr>
        <w:pStyle w:val="913"/>
        <w:numPr>
          <w:ilvl w:val="0"/>
          <w:numId w:val="6"/>
        </w:numPr>
        <w:ind w:right="-57"/>
        <w:spacing w:after="0" w:line="360" w:lineRule="auto"/>
        <w:rPr>
          <w:rFonts w:hint="eastAsia" w:ascii="宋体" w:hAnsi="宋体" w:cs="宋体"/>
          <w:sz w:val="21"/>
          <w:szCs w:val="21"/>
          <w:highlight w:val="none"/>
        </w:rPr>
      </w:pPr>
      <w:r>
        <w:rPr>
          <w:rFonts w:hint="eastAsia" w:ascii="宋体" w:hAnsi="宋体" w:cs="宋体"/>
          <w:sz w:val="21"/>
          <w:highlight w:val="none"/>
        </w:rPr>
        <w:t xml:space="preserve">资源管理：</w:t>
      </w:r>
      <w:r>
        <w:rPr>
          <w:rFonts w:hint="eastAsia" w:ascii="宋体" w:hAnsi="宋体" w:cs="宋体"/>
          <w:sz w:val="21"/>
          <w:szCs w:val="21"/>
          <w:highlight w:val="none"/>
        </w:rPr>
      </w:r>
      <w:r/>
    </w:p>
    <w:p>
      <w:pPr>
        <w:pStyle w:val="874"/>
        <w:numPr>
          <w:ilvl w:val="0"/>
          <w:numId w:val="12"/>
        </w:num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▲提供统一的中文web管理界面，支持web界面中英文切换，系统所有功能均对外提供Restful API，方便用户进行二次开发；支持AI+HPC功能授权，用户可以自由使用AI和HPC所有功能;</w:t>
      </w:r>
      <w:r>
        <w:rPr>
          <w:rFonts w:hint="eastAsia" w:ascii="宋体" w:hAnsi="宋体" w:cs="宋体"/>
          <w:szCs w:val="21"/>
          <w:highlight w:val="none"/>
        </w:rPr>
      </w:r>
      <w:r/>
    </w:p>
    <w:p>
      <w:pPr>
        <w:pStyle w:val="874"/>
        <w:numPr>
          <w:ilvl w:val="0"/>
          <w:numId w:val="12"/>
        </w:num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▲具备标准视觉算法应用环境包集成功能，支持不同硬件环境的可执行编译功能，提供用户可直接在平台内进行环境包下载，也可通过平台提供的对外环境进行官方环境包下载的功能；</w:t>
      </w:r>
      <w:r>
        <w:rPr>
          <w:rFonts w:hint="eastAsia" w:ascii="宋体" w:hAnsi="宋体" w:cs="宋体"/>
          <w:szCs w:val="21"/>
          <w:highlight w:val="none"/>
        </w:rPr>
      </w:r>
      <w:r/>
    </w:p>
    <w:p>
      <w:pPr>
        <w:pStyle w:val="874"/>
        <w:numPr>
          <w:ilvl w:val="0"/>
          <w:numId w:val="12"/>
        </w:num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▲可实现所有加速计算器的虚拟切割，每种加速计算器实现1/2,1/4,1/8的显存容量的调用；</w:t>
      </w:r>
      <w:r>
        <w:rPr>
          <w:rFonts w:hint="eastAsia" w:ascii="宋体" w:hAnsi="宋体" w:cs="宋体"/>
          <w:szCs w:val="21"/>
          <w:highlight w:val="none"/>
        </w:rPr>
      </w:r>
      <w:r/>
    </w:p>
    <w:p>
      <w:pPr>
        <w:pStyle w:val="874"/>
        <w:numPr>
          <w:ilvl w:val="0"/>
          <w:numId w:val="12"/>
        </w:num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▲支持分区中创建项目，项目可设置数据卷和资源配额，添加和移除项目成员;</w:t>
      </w:r>
      <w:r>
        <w:rPr>
          <w:rFonts w:hint="eastAsia" w:ascii="宋体" w:hAnsi="宋体" w:cs="宋体"/>
          <w:szCs w:val="21"/>
          <w:highlight w:val="none"/>
        </w:rPr>
      </w:r>
      <w:r/>
    </w:p>
    <w:p>
      <w:pPr>
        <w:pStyle w:val="874"/>
        <w:numPr>
          <w:ilvl w:val="0"/>
          <w:numId w:val="12"/>
        </w:num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▲根据任务的CPU、GPU和Mem的需求，以及对GPU卡型号的选择，使用k8s动态调度任务到最优的节点上，保证资源使用的效率。</w:t>
      </w:r>
      <w:r>
        <w:rPr>
          <w:rFonts w:hint="eastAsia" w:ascii="宋体" w:hAnsi="宋体" w:cs="宋体"/>
          <w:szCs w:val="21"/>
          <w:highlight w:val="none"/>
        </w:rPr>
      </w:r>
      <w:r/>
    </w:p>
    <w:p>
      <w:pPr>
        <w:pStyle w:val="1139"/>
        <w:spacing w:line="360" w:lineRule="auto"/>
        <w:rPr>
          <w:rFonts w:ascii="宋体" w:hAnsi="宋体"/>
          <w:b/>
          <w:bCs/>
          <w:szCs w:val="21"/>
          <w:highlight w:val="none"/>
        </w:rPr>
      </w:pPr>
      <w:r>
        <w:rPr>
          <w:rFonts w:hint="eastAsia" w:ascii="宋体" w:hAnsi="宋体"/>
          <w:b/>
          <w:bCs/>
          <w:szCs w:val="21"/>
          <w:highlight w:val="none"/>
        </w:rPr>
        <w:t xml:space="preserve">说明：</w:t>
      </w:r>
      <w:r>
        <w:rPr>
          <w:rFonts w:ascii="宋体" w:hAnsi="宋体"/>
          <w:b/>
          <w:bCs/>
          <w:szCs w:val="21"/>
          <w:highlight w:val="none"/>
        </w:rPr>
      </w:r>
      <w:r/>
    </w:p>
    <w:p>
      <w:pPr>
        <w:pStyle w:val="1139"/>
        <w:spacing w:line="360" w:lineRule="auto"/>
        <w:rPr>
          <w:rFonts w:hint="eastAsia" w:ascii="宋体" w:hAnsi="宋体"/>
          <w:b/>
          <w:bCs/>
          <w:szCs w:val="21"/>
          <w:highlight w:val="none"/>
        </w:rPr>
      </w:pPr>
      <w:r>
        <w:rPr>
          <w:rFonts w:hint="eastAsia" w:ascii="宋体" w:hAnsi="宋体"/>
          <w:b/>
          <w:bCs/>
          <w:szCs w:val="21"/>
          <w:highlight w:val="none"/>
        </w:rPr>
        <w:t xml:space="preserve">（1）采购人需求中打“</w:t>
      </w:r>
      <w:r>
        <w:rPr>
          <w:rFonts w:hint="eastAsia" w:ascii="宋体" w:hAnsi="宋体" w:cs="宋体"/>
          <w:highlight w:val="none"/>
        </w:rPr>
        <w:t xml:space="preserve">★</w:t>
      </w:r>
      <w:r>
        <w:rPr>
          <w:rFonts w:hint="eastAsia" w:ascii="宋体" w:hAnsi="宋体"/>
          <w:b/>
          <w:bCs/>
          <w:szCs w:val="21"/>
          <w:highlight w:val="none"/>
        </w:rPr>
        <w:t xml:space="preserve">”号条款为实质性响应条款，投标人如有任何一条负偏离则导致投标无效。采购人需求中打“▲”号条款为重点评审响应条款，投标人如有任何一条负偏离则影响评分。</w:t>
      </w:r>
      <w:r>
        <w:rPr>
          <w:rFonts w:hint="eastAsia" w:ascii="宋体" w:hAnsi="宋体"/>
          <w:b/>
          <w:bCs/>
          <w:szCs w:val="21"/>
          <w:highlight w:val="none"/>
        </w:rPr>
      </w:r>
      <w:r/>
    </w:p>
    <w:p>
      <w:pPr>
        <w:pStyle w:val="1139"/>
        <w:ind w:firstLine="420"/>
        <w:spacing w:line="360" w:lineRule="auto"/>
        <w:rPr>
          <w:rFonts w:hint="eastAsia" w:ascii="宋体" w:hAnsi="宋体"/>
          <w:szCs w:val="21"/>
          <w:highlight w:val="none"/>
        </w:rPr>
      </w:pPr>
      <w:r>
        <w:rPr>
          <w:rFonts w:hint="eastAsia" w:ascii="宋体" w:hAnsi="宋体"/>
          <w:szCs w:val="21"/>
          <w:highlight w:val="none"/>
        </w:rPr>
        <w:t xml:space="preserve">加“★”项实质性参数及“▲”重要参数，须在投标文件中提供技术要求佐证材料：</w:t>
      </w:r>
      <w:r>
        <w:rPr>
          <w:rFonts w:hint="eastAsia" w:ascii="宋体" w:hAnsi="宋体"/>
          <w:szCs w:val="21"/>
          <w:highlight w:val="none"/>
          <w:lang w:val="en-US" w:eastAsia="zh-CN"/>
        </w:rPr>
        <w:t xml:space="preserve">除特别要求外，其余需</w:t>
      </w:r>
      <w:r>
        <w:rPr>
          <w:rFonts w:hint="eastAsia" w:ascii="宋体" w:hAnsi="宋体"/>
          <w:szCs w:val="21"/>
          <w:highlight w:val="none"/>
        </w:rPr>
        <w:t xml:space="preserve">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rPr>
          <w:rFonts w:hint="eastAsia" w:ascii="宋体" w:hAnsi="宋体"/>
          <w:szCs w:val="21"/>
          <w:highlight w:val="none"/>
        </w:rPr>
      </w:r>
      <w:r/>
    </w:p>
    <w:p>
      <w:pPr>
        <w:pStyle w:val="1139"/>
        <w:ind w:firstLine="420"/>
        <w:spacing w:line="360" w:lineRule="auto"/>
        <w:rPr>
          <w:rFonts w:hint="eastAsia" w:ascii="宋体" w:hAnsi="宋体"/>
          <w:b/>
          <w:bCs/>
          <w:szCs w:val="21"/>
          <w:highlight w:val="none"/>
        </w:rPr>
      </w:pPr>
      <w:r>
        <w:rPr>
          <w:rFonts w:hint="eastAsia" w:ascii="宋体" w:hAnsi="宋体"/>
          <w:szCs w:val="21"/>
          <w:highlight w:val="none"/>
        </w:rPr>
        <w:t xml:space="preserve">加“★”“▲”未提供佐证资料的，评标时不予认可：加“★”未提供佐证材料或提供的佐证材料不满足要求，按无效标处理；“▲”未提供佐证材料或提供的佐证材料不满足要求的，按负偏离扣分处理。</w:t>
      </w:r>
      <w:r>
        <w:rPr>
          <w:rFonts w:hint="eastAsia" w:ascii="宋体" w:hAnsi="宋体"/>
          <w:b/>
          <w:bCs/>
          <w:szCs w:val="21"/>
          <w:highlight w:val="none"/>
        </w:rPr>
      </w:r>
      <w:r/>
    </w:p>
    <w:p>
      <w:pPr>
        <w:pStyle w:val="1139"/>
        <w:spacing w:line="360" w:lineRule="auto"/>
        <w:rPr>
          <w:rFonts w:ascii="宋体" w:hAnsi="宋体"/>
          <w:szCs w:val="21"/>
          <w:highlight w:val="none"/>
        </w:rPr>
      </w:pPr>
      <w:r>
        <w:rPr>
          <w:rFonts w:hint="eastAsia" w:ascii="宋体" w:hAnsi="宋体"/>
          <w:szCs w:val="21"/>
          <w:highlight w:val="none"/>
        </w:rPr>
        <w:t xml:space="preserve">（2）凡属于政府强制采购节能产品，请投标人承诺在交货时提供《节能产品政府采购清单》中的产品。（注：《节能产品政府采购清单》投标人可查询中国政府采购网&lt;http://www.ccgp.gov.cn&gt;）</w:t>
      </w:r>
      <w:r>
        <w:rPr>
          <w:rFonts w:ascii="宋体" w:hAnsi="宋体"/>
          <w:szCs w:val="21"/>
          <w:highlight w:val="none"/>
        </w:rPr>
      </w:r>
      <w:r/>
    </w:p>
    <w:p>
      <w:pPr>
        <w:pStyle w:val="874"/>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rPr>
          <w:rFonts w:hint="eastAsia" w:ascii="宋体" w:hAnsi="宋体" w:cs="宋体"/>
          <w:highlight w:val="none"/>
        </w:rPr>
      </w:r>
      <w:r/>
    </w:p>
    <w:p>
      <w:pPr>
        <w:pStyle w:val="874"/>
        <w:spacing w:line="85" w:lineRule="atLeast"/>
        <w:shd w:val="clear" w:color="ffffff" w:fill="auto"/>
        <w:rPr>
          <w:rFonts w:hint="eastAsia" w:ascii="宋体" w:hAnsi="宋体" w:cs="宋体"/>
          <w:b/>
          <w:sz w:val="24"/>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szCs w:val="32"/>
          <w:highlight w:val="none"/>
        </w:rPr>
        <w:t xml:space="preserve">四、商务条款</w:t>
      </w:r>
      <w:r>
        <w:rPr>
          <w:rFonts w:hint="eastAsia" w:ascii="宋体" w:hAnsi="宋体" w:cs="宋体"/>
          <w:b/>
          <w:sz w:val="24"/>
          <w:szCs w:val="32"/>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（一）质保及其他</w:t>
      </w:r>
      <w:r>
        <w:rPr>
          <w:rFonts w:ascii="宋体" w:hAnsi="宋体" w:cs="宋体"/>
          <w:b/>
          <w:highlight w:val="none"/>
        </w:rPr>
        <w:t xml:space="preserve">要求</w:t>
      </w:r>
      <w:r>
        <w:rPr>
          <w:highlight w:val="none"/>
        </w:rPr>
      </w:r>
      <w:r/>
    </w:p>
    <w:p>
      <w:pPr>
        <w:pStyle w:val="874"/>
        <w:ind w:firstLine="422"/>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1.</w:t>
      </w:r>
      <w:r>
        <w:rPr>
          <w:rFonts w:hint="eastAsia" w:ascii="宋体" w:hAnsi="宋体" w:cs="宋体"/>
          <w:b/>
          <w:highlight w:val="none"/>
        </w:rPr>
        <w:t xml:space="preserve">质保期</w:t>
      </w:r>
      <w:r>
        <w:rPr>
          <w:rFonts w:ascii="宋体" w:hAnsi="宋体" w:cs="宋体"/>
          <w:b/>
          <w:highlight w:val="none"/>
        </w:rPr>
      </w:r>
      <w:r/>
    </w:p>
    <w:p>
      <w:pPr>
        <w:pStyle w:val="874"/>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自验收合格之日起整机质保不少于一年，软件终身免费升级。质保期内发生任何仪器损坏，所需要的维修费用（包括零部件费用、维修费用）均由投标人承担（人为操作不当造成的损坏除外）。</w:t>
      </w:r>
      <w:r>
        <w:rPr>
          <w:rFonts w:ascii="宋体" w:hAnsi="宋体" w:cs="宋体"/>
          <w:highlight w:val="none"/>
        </w:rPr>
      </w:r>
      <w:r/>
    </w:p>
    <w:p>
      <w:pPr>
        <w:pStyle w:val="874"/>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2.</w:t>
      </w:r>
      <w:r>
        <w:rPr>
          <w:rFonts w:hint="eastAsia" w:ascii="宋体" w:hAnsi="宋体" w:cs="宋体"/>
          <w:b/>
          <w:bCs/>
          <w:highlight w:val="none"/>
        </w:rPr>
        <w:t xml:space="preserve">包装要求</w:t>
      </w:r>
      <w:r>
        <w:rPr>
          <w:rFonts w:hint="eastAsia" w:ascii="宋体" w:hAnsi="宋体" w:cs="宋体"/>
          <w:highlight w:val="none"/>
        </w:rPr>
        <w:t xml:space="preserve"> </w:t>
      </w:r>
      <w:r>
        <w:rPr>
          <w:rFonts w:ascii="宋体" w:hAnsi="宋体" w:cs="宋体"/>
          <w:highlight w:val="none"/>
        </w:rPr>
      </w:r>
      <w:r/>
    </w:p>
    <w:p>
      <w:pPr>
        <w:pStyle w:val="874"/>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（1）提供的货物要采用国家或行业规定的标准进行包装，每件包装箱内附一份详细装箱清单和质量检验合格证，包装物由乙方提供。 </w:t>
      </w:r>
      <w:r>
        <w:rPr>
          <w:rFonts w:hint="eastAsia" w:ascii="宋体" w:hAnsi="宋体" w:cs="宋体"/>
          <w:highlight w:val="none"/>
        </w:rPr>
      </w:r>
      <w:r/>
    </w:p>
    <w:p>
      <w:pPr>
        <w:pStyle w:val="874"/>
        <w:ind w:firstLine="422"/>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（2）提供的货物、技术资料，应有详细的说明，包括货物的规格、技术指标及外观质量情况等。</w:t>
      </w:r>
      <w:r>
        <w:rPr>
          <w:rFonts w:ascii="宋体" w:hAnsi="宋体" w:cs="宋体"/>
          <w:b/>
          <w:highlight w:val="none"/>
        </w:rPr>
      </w:r>
      <w:r/>
    </w:p>
    <w:p>
      <w:pPr>
        <w:pStyle w:val="874"/>
        <w:ind w:firstLine="422"/>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3.</w:t>
      </w:r>
      <w:r>
        <w:rPr>
          <w:rFonts w:ascii="宋体" w:hAnsi="宋体" w:cs="宋体"/>
          <w:b/>
          <w:highlight w:val="none"/>
        </w:rPr>
        <w:t xml:space="preserve">维修响应时间</w:t>
      </w:r>
      <w:r>
        <w:rPr>
          <w:rFonts w:ascii="宋体" w:hAnsi="宋体" w:cs="宋体"/>
          <w:b/>
          <w:highlight w:val="none"/>
        </w:rPr>
      </w:r>
      <w:r/>
    </w:p>
    <w:p>
      <w:pPr>
        <w:pStyle w:val="874"/>
        <w:ind w:firstLine="422"/>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中标后，供应商需在</w:t>
      </w:r>
      <w:r>
        <w:rPr>
          <w:rFonts w:hint="eastAsia" w:ascii="宋体" w:hAnsi="宋体" w:cs="宋体"/>
          <w:highlight w:val="none"/>
        </w:rPr>
        <w:t xml:space="preserve">国内配备专门负责的维修工程师或技术支持工程师。提供5*8的技术支撑服务，对招标人的服务要求能及时提出解决方案。如设备发生故障需要4小时内响应，经确认需要现场解决的，技术人员须在48小时内到达现场；重大问题或其他无法迅速解决的问题应在一周内解决或提出明确解决方案，否则中标人应赔偿相应损失。</w:t>
      </w:r>
      <w:r>
        <w:rPr>
          <w:rFonts w:hint="eastAsia" w:ascii="宋体" w:hAnsi="宋体" w:cs="宋体"/>
          <w:b/>
          <w:bCs/>
          <w:highlight w:val="none"/>
        </w:rPr>
        <w:t xml:space="preserve">（提供承诺书并加盖公章）</w:t>
      </w:r>
      <w:r>
        <w:rPr>
          <w:rFonts w:ascii="宋体" w:hAnsi="宋体" w:cs="宋体"/>
          <w:b/>
          <w:bCs/>
          <w:highlight w:val="none"/>
        </w:rPr>
      </w:r>
      <w:r/>
    </w:p>
    <w:p>
      <w:pPr>
        <w:pStyle w:val="874"/>
        <w:ind w:firstLine="422"/>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4.技术培训要求</w:t>
      </w:r>
      <w:r>
        <w:rPr>
          <w:rFonts w:ascii="宋体" w:hAnsi="宋体" w:cs="宋体"/>
          <w:b/>
          <w:bCs/>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免费提供现场操作培训直至用户完全掌握设备使用，培训不少于4次，总时长不低于20个小时，并提供有关的全套技术文件。</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免费提供应用技术培训，提供免费国内培训名额4个，其中2个名额仪器验收合格后一年内使用，2个名额仪器验收合格后一年以后根据用户实际情况选择相应时间使用。</w:t>
      </w:r>
      <w:r>
        <w:rPr>
          <w:rFonts w:hint="eastAsia" w:ascii="宋体" w:hAnsi="宋体" w:cs="宋体"/>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rPr>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1.按照国家现行行业规范标准进行安装，符合国家或行业质量检验评定标准，没有行业标准的产品，投标人应提供相关制造商标准。</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2.设备安装调试：设备到货后，中标人在接到通知的7个工作日内派人前往负责该设备的安装、调试和操作培训，直至达到各项验收指标合格。招标人有权指定经验丰富的特定工程师现场安装调试。</w:t>
      </w:r>
      <w:r>
        <w:rPr>
          <w:rFonts w:hint="eastAsia" w:ascii="宋体" w:hAnsi="宋体" w:cs="宋体"/>
          <w:highlight w:val="none"/>
        </w:rPr>
      </w:r>
      <w:r/>
    </w:p>
    <w:p>
      <w:pPr>
        <w:pStyle w:val="874"/>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3.安装调试完成后，系统上线试运行为1个月，试运行期间需满足2名具有原厂认证工程师，现场支持服务。</w:t>
      </w:r>
      <w:r>
        <w:rPr>
          <w:rFonts w:ascii="宋体" w:hAnsi="宋体" w:cs="宋体"/>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（三）</w:t>
      </w:r>
      <w:r>
        <w:rPr>
          <w:rFonts w:ascii="宋体" w:hAnsi="宋体" w:cs="宋体"/>
          <w:b/>
          <w:highlight w:val="none"/>
        </w:rPr>
        <w:t xml:space="preserve">交货期、交货方式及交货地点</w:t>
      </w:r>
      <w:r>
        <w:rPr>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1.交货期：合同签订之日起货物交货期为20个日历日，1个月内完成安装调试。</w:t>
      </w:r>
      <w:r>
        <w:rPr>
          <w:rFonts w:hint="eastAsia" w:ascii="宋体" w:hAnsi="宋体" w:cs="宋体"/>
          <w:highlight w:val="none"/>
        </w:rPr>
      </w:r>
      <w:r/>
    </w:p>
    <w:p>
      <w:pPr>
        <w:pStyle w:val="874"/>
        <w:ind w:firstLine="420"/>
        <w:spacing w:line="360" w:lineRule="auto"/>
        <w:rPr>
          <w:rFonts w:ascii="微软雅黑" w:hAnsi="微软雅黑" w:eastAsia="微软雅黑" w:cs="微软雅黑"/>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rPr>
          <w:rFonts w:ascii="微软雅黑" w:hAnsi="微软雅黑" w:eastAsia="微软雅黑" w:cs="微软雅黑"/>
          <w:szCs w:val="21"/>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交付使用要同时向采购人提供详细的技术文件、安装记录等，同时提供电子版产品使用说明书。</w:t>
      </w:r>
      <w:r>
        <w:rPr>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（四）</w:t>
      </w:r>
      <w:r>
        <w:rPr>
          <w:rFonts w:ascii="宋体" w:hAnsi="宋体" w:cs="宋体"/>
          <w:b/>
          <w:highlight w:val="none"/>
        </w:rPr>
        <w:t xml:space="preserve">其他技术服务要求：</w:t>
      </w:r>
      <w:r>
        <w:rPr>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1.为确保服务的稳定性和持续性，投标</w:t>
      </w:r>
      <w:r>
        <w:rPr>
          <w:rFonts w:hint="eastAsia" w:ascii="宋体" w:hAnsi="宋体" w:cs="宋体"/>
          <w:highlight w:val="none"/>
          <w:lang w:val="en-US" w:eastAsia="zh-CN"/>
        </w:rPr>
        <w:t xml:space="preserve">人</w:t>
      </w:r>
      <w:r>
        <w:rPr>
          <w:rFonts w:hint="eastAsia" w:ascii="宋体" w:hAnsi="宋体" w:cs="宋体"/>
          <w:highlight w:val="none"/>
        </w:rPr>
        <w:t xml:space="preserve">需具备稳定的技术团队人员与专业能力；同时要求投标方提供所投产品的使用培训服务和技术支持服务；</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2.</w:t>
      </w:r>
      <w:r>
        <w:rPr>
          <w:rFonts w:hint="eastAsia" w:ascii="宋体" w:hAnsi="宋体" w:cs="宋体"/>
          <w:highlight w:val="none"/>
        </w:rPr>
        <w:t xml:space="preserve">服务期限：提供叁年技术支持服务，涵盖软件系统维护、硬件设备检修、技术咨询、故障处理等全方位服务内容，保障设备的稳定运行。交付使用前发生的产品硬件损坏和不合格，一律退换新品。在质保期开始的前三个月内，若发生产品损坏和性能不合格（非使用不当原因造成），除采购人同意修理者外，亦应退换新品。在质保期内，同一部件经两次维修或更换，货物仍不能达到合同约定的质量标准，或同一故障经两次维修或更换仍不能解决，采购人有权要求退货，中标方应退回全部货款并赔偿招标方因此遭受的损失。</w:t>
      </w:r>
      <w:r>
        <w:rPr>
          <w:rFonts w:hint="eastAsia" w:ascii="宋体" w:hAnsi="宋体" w:cs="宋体"/>
          <w:highlight w:val="none"/>
        </w:rPr>
      </w:r>
      <w:r/>
    </w:p>
    <w:p>
      <w:pPr>
        <w:pStyle w:val="874"/>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3.提供适当的科研支持，以提升学校科研团队的能力和水平。</w:t>
      </w:r>
      <w:r>
        <w:rPr>
          <w:highlight w:val="none"/>
        </w:rPr>
      </w:r>
      <w:r/>
    </w:p>
    <w:p>
      <w:pPr>
        <w:pStyle w:val="874"/>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（五）</w:t>
      </w:r>
      <w:r>
        <w:rPr>
          <w:rFonts w:ascii="宋体" w:hAnsi="宋体" w:cs="宋体"/>
          <w:b/>
          <w:highlight w:val="none"/>
        </w:rPr>
        <w:t xml:space="preserve">支付方式</w:t>
      </w:r>
      <w:r>
        <w:rPr>
          <w:rFonts w:ascii="宋体" w:hAnsi="宋体" w:cs="宋体"/>
          <w:b/>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验收合格后30日内支付合同总价的100%，付款金额不计利息。</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rPr>
          <w:rFonts w:hint="eastAsia" w:ascii="宋体" w:hAnsi="宋体" w:cs="宋体"/>
          <w:highlight w:val="none"/>
        </w:rPr>
      </w:r>
      <w:r/>
    </w:p>
    <w:p>
      <w:pPr>
        <w:pStyle w:val="87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（六）</w:t>
      </w:r>
      <w:r>
        <w:rPr>
          <w:rFonts w:ascii="宋体" w:hAnsi="宋体" w:cs="宋体"/>
          <w:b/>
          <w:highlight w:val="none"/>
        </w:rPr>
        <w:t xml:space="preserve">质保及验收标准等</w:t>
      </w:r>
      <w:r>
        <w:rPr>
          <w:highlight w:val="none"/>
        </w:rPr>
      </w:r>
      <w:r/>
    </w:p>
    <w:p>
      <w:pPr>
        <w:pStyle w:val="874"/>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1.质量、安全、技术规格、物理特性等要求</w:t>
      </w:r>
      <w:r>
        <w:rPr>
          <w:highlight w:val="none"/>
        </w:rPr>
      </w:r>
      <w:r/>
    </w:p>
    <w:p>
      <w:pPr>
        <w:pStyle w:val="874"/>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符合各项国家质量和安全标准，可以在现有条件下安全稳定运行。</w:t>
      </w:r>
      <w:r>
        <w:rPr>
          <w:highlight w:val="none"/>
        </w:rPr>
      </w:r>
      <w:r/>
    </w:p>
    <w:p>
      <w:pPr>
        <w:pStyle w:val="874"/>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2.质保要求</w:t>
      </w:r>
      <w:r>
        <w:rPr>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（1）质保期内免费提供系统维护、软件升级等技术支持服务。</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（2）质保期后应提供系统维护、扩充、升级等方面的技术支持服务。</w:t>
      </w:r>
      <w:r>
        <w:rPr>
          <w:rFonts w:hint="eastAsia" w:ascii="宋体" w:hAnsi="宋体" w:cs="宋体"/>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（3）免费为教师提供培训及咨询服务。免费提供所购软件中文版的操作说明书及相关技术资料。</w:t>
      </w:r>
      <w:r>
        <w:rPr>
          <w:rFonts w:hint="eastAsia" w:ascii="宋体" w:hAnsi="宋体" w:cs="宋体"/>
          <w:highlight w:val="none"/>
        </w:rPr>
      </w:r>
      <w:r/>
    </w:p>
    <w:p>
      <w:pPr>
        <w:pStyle w:val="874"/>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（4）投标人承诺的服务中如涉及第三方提供的，由投标人负责协调。</w:t>
      </w:r>
      <w:r>
        <w:rPr>
          <w:highlight w:val="none"/>
        </w:rPr>
      </w:r>
      <w:r/>
    </w:p>
    <w:p>
      <w:pPr>
        <w:pStyle w:val="874"/>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3.验收标准</w:t>
      </w:r>
      <w:r>
        <w:rPr>
          <w:highlight w:val="none"/>
        </w:rPr>
      </w:r>
      <w:r/>
    </w:p>
    <w:p>
      <w:pPr>
        <w:pStyle w:val="874"/>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安装调试完毕，由招标人组织验收，所有参数达到招标参数要求。检验不合格或不符合质量要求，投标人除无条件退货外，还应承担招标人的一切损失。</w:t>
      </w:r>
      <w:r>
        <w:rPr>
          <w:rFonts w:hint="eastAsia" w:ascii="宋体" w:hAnsi="宋体" w:cs="宋体"/>
          <w:highlight w:val="none"/>
        </w:rPr>
      </w:r>
      <w:r/>
    </w:p>
    <w:p>
      <w:pPr>
        <w:pStyle w:val="961"/>
        <w:rPr>
          <w:rFonts w:hint="eastAsia"/>
          <w:highlight w:val="none"/>
        </w:rPr>
      </w:pPr>
      <w:r>
        <w:rPr>
          <w:rFonts w:hint="eastAsia"/>
          <w:highlight w:val="none"/>
        </w:rPr>
      </w:r>
      <w:r/>
    </w:p>
    <w:p>
      <w:pPr>
        <w:pStyle w:val="874"/>
        <w:rPr>
          <w:rFonts w:ascii="宋体" w:hAnsi="宋体" w:cs="宋体"/>
          <w:b/>
          <w:highlight w:val="none"/>
        </w:rPr>
      </w:pPr>
      <w:r>
        <w:rPr>
          <w:rFonts w:ascii="宋体" w:hAnsi="宋体" w:cs="宋体"/>
          <w:b/>
          <w:highlight w:val="none"/>
        </w:rPr>
        <w:t xml:space="preserve">本项目加“★”为实质性要求，不允许偏离，偏离为无效投标。“▲”为重要指标。</w:t>
      </w:r>
      <w:r>
        <w:rPr>
          <w:rFonts w:ascii="宋体" w:hAnsi="宋体" w:cs="宋体"/>
          <w:b/>
          <w:highlight w:val="none"/>
        </w:rPr>
      </w:r>
      <w:r/>
    </w:p>
    <w:p>
      <w:pPr>
        <w:pStyle w:val="961"/>
        <w:rPr>
          <w:highlight w:val="none"/>
        </w:rPr>
      </w:pPr>
      <w:r>
        <w:rPr>
          <w:highlight w:val="none"/>
        </w:rPr>
      </w:r>
      <w:r/>
    </w:p>
    <w:p>
      <w:pPr>
        <w:pStyle w:val="946"/>
        <w:rPr>
          <w:rFonts w:ascii="宋体" w:hAnsi="宋体"/>
          <w:sz w:val="44"/>
          <w:szCs w:val="44"/>
          <w:highlight w:val="none"/>
        </w:rPr>
        <w:outlineLvl w:val="0"/>
      </w:pPr>
      <w:r>
        <w:rPr>
          <w:rFonts w:ascii="宋体" w:hAnsi="宋体"/>
          <w:highlight w:val="none"/>
        </w:rPr>
        <w:br w:type="page" w:clear="all"/>
      </w:r>
      <w:r>
        <w:rPr>
          <w:rFonts w:ascii="宋体" w:hAnsi="宋体"/>
          <w:sz w:val="32"/>
          <w:szCs w:val="32"/>
          <w:highlight w:val="none"/>
        </w:rPr>
        <w:t xml:space="preserve">第五章</w:t>
      </w:r>
      <w:bookmarkEnd w:id="60"/>
      <w:r>
        <w:rPr>
          <w:rFonts w:hint="eastAsia" w:ascii="宋体" w:hAnsi="宋体"/>
          <w:sz w:val="32"/>
          <w:szCs w:val="32"/>
          <w:highlight w:val="none"/>
        </w:rPr>
        <w:t xml:space="preserve">  合同主要条款及格式</w:t>
      </w:r>
      <w:r>
        <w:rPr>
          <w:rFonts w:ascii="宋体" w:hAnsi="宋体"/>
          <w:sz w:val="44"/>
          <w:szCs w:val="44"/>
          <w:highlight w:val="none"/>
        </w:rPr>
      </w:r>
      <w:r/>
    </w:p>
    <w:p>
      <w:pPr>
        <w:pStyle w:val="874"/>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rPr>
          <w:rFonts w:ascii="宋体" w:hAnsi="宋体"/>
          <w:bCs/>
          <w:sz w:val="24"/>
          <w:szCs w:val="21"/>
          <w:highlight w:val="none"/>
        </w:rPr>
      </w:r>
      <w:r/>
    </w:p>
    <w:p>
      <w:pPr>
        <w:pStyle w:val="874"/>
        <w:jc w:val="center"/>
        <w:rPr>
          <w:rFonts w:hint="eastAsia"/>
          <w:b/>
          <w:bCs/>
          <w:sz w:val="44"/>
          <w:szCs w:val="44"/>
          <w:highlight w:val="none"/>
        </w:rPr>
      </w:pPr>
      <w:r>
        <w:rPr>
          <w:rFonts w:hint="eastAsia"/>
          <w:b/>
          <w:bCs/>
          <w:sz w:val="44"/>
          <w:szCs w:val="44"/>
          <w:highlight w:val="none"/>
        </w:rPr>
      </w:r>
      <w:r/>
    </w:p>
    <w:p>
      <w:pPr>
        <w:pStyle w:val="874"/>
        <w:jc w:val="center"/>
        <w:rPr>
          <w:rFonts w:hint="eastAsia"/>
          <w:b/>
          <w:bCs/>
          <w:sz w:val="44"/>
          <w:szCs w:val="44"/>
          <w:highlight w:val="none"/>
        </w:rPr>
      </w:pPr>
      <w:r>
        <w:rPr>
          <w:rFonts w:hint="eastAsia"/>
          <w:b/>
          <w:bCs/>
          <w:sz w:val="44"/>
          <w:szCs w:val="44"/>
          <w:highlight w:val="none"/>
        </w:rPr>
      </w:r>
      <w:r/>
    </w:p>
    <w:p>
      <w:pPr>
        <w:pStyle w:val="874"/>
        <w:jc w:val="center"/>
        <w:rPr>
          <w:highlight w:val="none"/>
        </w:rPr>
      </w:pPr>
      <w:r>
        <w:rPr>
          <w:rFonts w:hint="eastAsia"/>
          <w:b/>
          <w:bCs/>
          <w:sz w:val="44"/>
          <w:szCs w:val="44"/>
          <w:highlight w:val="none"/>
        </w:rPr>
        <w:t xml:space="preserve">政府采购合同</w:t>
      </w: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                                   </w:t>
      </w:r>
      <w:r>
        <w:rPr>
          <w:rFonts w:hint="eastAsia" w:ascii="宋体" w:hAnsi="宋体" w:cs="宋体"/>
          <w:sz w:val="28"/>
          <w:szCs w:val="28"/>
          <w:highlight w:val="none"/>
        </w:rPr>
      </w:r>
      <w:r/>
    </w:p>
    <w:p>
      <w:pPr>
        <w:pStyle w:val="874"/>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4"/>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r>
        <w:rPr>
          <w:rFonts w:hint="eastAsia" w:ascii="宋体" w:hAnsi="宋体" w:cs="宋体"/>
          <w:sz w:val="28"/>
          <w:szCs w:val="28"/>
          <w:highlight w:val="none"/>
        </w:rPr>
      </w:r>
      <w:r/>
    </w:p>
    <w:p>
      <w:pPr>
        <w:pStyle w:val="874"/>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4"/>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                               </w:t>
      </w:r>
      <w:r>
        <w:rPr>
          <w:rFonts w:hint="eastAsia" w:ascii="宋体" w:hAnsi="宋体" w:cs="宋体"/>
          <w:sz w:val="28"/>
          <w:szCs w:val="28"/>
          <w:highlight w:val="none"/>
        </w:rPr>
      </w:r>
      <w:r/>
    </w:p>
    <w:p>
      <w:pPr>
        <w:pStyle w:val="874"/>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                                       </w:t>
      </w:r>
      <w:r>
        <w:rPr>
          <w:rFonts w:hint="eastAsia" w:ascii="宋体" w:hAnsi="宋体" w:cs="宋体"/>
          <w:sz w:val="28"/>
          <w:szCs w:val="28"/>
          <w:highlight w:val="none"/>
        </w:rPr>
      </w:r>
      <w:r/>
    </w:p>
    <w:p>
      <w:pPr>
        <w:pStyle w:val="874"/>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rPr>
          <w:sz w:val="24"/>
          <w:highlight w:val="none"/>
        </w:rPr>
      </w:r>
      <w:r/>
    </w:p>
    <w:p>
      <w:pPr>
        <w:pStyle w:val="874"/>
        <w:spacing w:line="360" w:lineRule="exact"/>
        <w:rPr>
          <w:sz w:val="24"/>
          <w:highlight w:val="none"/>
        </w:rPr>
      </w:pPr>
      <w:r>
        <w:rPr>
          <w:sz w:val="24"/>
          <w:highlight w:val="none"/>
        </w:rPr>
      </w:r>
      <w:r/>
    </w:p>
    <w:p>
      <w:pPr>
        <w:pStyle w:val="874"/>
        <w:rPr>
          <w:highlight w:val="none"/>
        </w:rPr>
      </w:pPr>
      <w:r>
        <w:rPr>
          <w:highlight w:val="none"/>
        </w:rPr>
      </w:r>
      <w:r/>
    </w:p>
    <w:p>
      <w:pPr>
        <w:pStyle w:val="1164"/>
        <w:ind w:left="1260"/>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1165"/>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rPr>
          <w:sz w:val="28"/>
          <w:szCs w:val="28"/>
          <w:highlight w:val="none"/>
        </w:rPr>
      </w:r>
      <w:r/>
    </w:p>
    <w:p>
      <w:pPr>
        <w:pStyle w:val="874"/>
        <w:rPr>
          <w:rFonts w:hint="eastAsia" w:ascii="仿宋_GB2312"/>
          <w:sz w:val="24"/>
          <w:highlight w:val="none"/>
        </w:rPr>
      </w:pPr>
      <w:r>
        <w:rPr>
          <w:rFonts w:hint="eastAsia" w:ascii="仿宋_GB2312"/>
          <w:sz w:val="24"/>
          <w:highlight w:val="none"/>
        </w:rPr>
        <w:br w:type="page" w:clear="all"/>
      </w:r>
      <w:r>
        <w:rPr>
          <w:rFonts w:hint="eastAsia" w:ascii="仿宋_GB2312"/>
          <w:sz w:val="24"/>
          <w:highlight w:val="none"/>
        </w:rPr>
        <w:t xml:space="preserve">                                                    合同编号：  </w:t>
      </w:r>
      <w:r>
        <w:rPr>
          <w:rFonts w:hint="eastAsia" w:ascii="仿宋_GB2312"/>
          <w:sz w:val="24"/>
          <w:highlight w:val="none"/>
        </w:rPr>
      </w:r>
      <w:r/>
    </w:p>
    <w:p>
      <w:pPr>
        <w:pStyle w:val="874"/>
        <w:ind w:left="-358" w:right="-334" w:hanging="177"/>
        <w:jc w:val="center"/>
        <w:spacing w:before="19"/>
        <w:widowControl/>
        <w:rPr>
          <w:rFonts w:eastAsia="仿宋_GB2312"/>
          <w:b/>
          <w:sz w:val="36"/>
          <w:highlight w:val="none"/>
        </w:rPr>
      </w:pPr>
      <w:r>
        <w:rPr>
          <w:rFonts w:eastAsia="仿宋_GB2312"/>
          <w:b/>
          <w:sz w:val="36"/>
          <w:highlight w:val="none"/>
        </w:rPr>
        <w:t xml:space="preserve">南京邮电大学采购合同</w:t>
      </w:r>
      <w:r>
        <w:rPr>
          <w:rFonts w:eastAsia="仿宋_GB2312"/>
          <w:b/>
          <w:sz w:val="36"/>
          <w:highlight w:val="none"/>
        </w:rPr>
      </w:r>
      <w:r/>
    </w:p>
    <w:p>
      <w:pPr>
        <w:pStyle w:val="874"/>
        <w:spacing w:line="240" w:lineRule="atLeast"/>
        <w:rPr>
          <w:sz w:val="24"/>
          <w:highlight w:val="none"/>
        </w:rPr>
      </w:pPr>
      <w:r>
        <w:rPr>
          <w:sz w:val="24"/>
          <w:highlight w:val="none"/>
        </w:rPr>
        <w:t xml:space="preserve">甲方：南京邮电大学                             签订地点：南京邮电大学</w:t>
      </w:r>
      <w:r>
        <w:rPr>
          <w:sz w:val="24"/>
          <w:highlight w:val="none"/>
        </w:rPr>
      </w:r>
      <w:r/>
    </w:p>
    <w:p>
      <w:pPr>
        <w:pStyle w:val="874"/>
        <w:spacing w:before="19"/>
        <w:widowControl/>
        <w:rPr>
          <w:sz w:val="24"/>
          <w:highlight w:val="none"/>
        </w:rPr>
      </w:pPr>
      <w:r>
        <w:rPr>
          <w:sz w:val="24"/>
          <w:highlight w:val="none"/>
        </w:rPr>
        <w:t xml:space="preserve">乙方：                                          </w:t>
      </w:r>
      <w:r>
        <w:rPr>
          <w:sz w:val="24"/>
          <w:highlight w:val="none"/>
        </w:rPr>
      </w:r>
      <w:r/>
    </w:p>
    <w:p>
      <w:pPr>
        <w:pStyle w:val="874"/>
        <w:spacing w:before="19"/>
        <w:widowControl/>
        <w:rPr>
          <w:sz w:val="24"/>
          <w:highlight w:val="none"/>
        </w:rPr>
      </w:pPr>
      <w:r>
        <w:rPr>
          <w:sz w:val="24"/>
          <w:highlight w:val="none"/>
        </w:rPr>
        <w:t xml:space="preserve">    甲乙双方根据</w:t>
      </w:r>
      <w:r>
        <w:rPr>
          <w:sz w:val="24"/>
          <w:highlight w:val="none"/>
          <w:u w:val="single"/>
        </w:rPr>
        <w:t xml:space="preserve">                  </w:t>
      </w:r>
      <w:r>
        <w:rPr>
          <w:sz w:val="24"/>
          <w:highlight w:val="none"/>
        </w:rPr>
        <w:t xml:space="preserve">项目采购结果,依据《中华人民共和国民法典》合同编及相关法律规定，达成如下货物购销合同:</w:t>
      </w:r>
      <w:r>
        <w:rPr>
          <w:sz w:val="24"/>
          <w:highlight w:val="none"/>
        </w:rPr>
      </w:r>
      <w:r/>
    </w:p>
    <w:p>
      <w:pPr>
        <w:pStyle w:val="874"/>
        <w:spacing w:before="19"/>
        <w:widowControl/>
        <w:rPr>
          <w:sz w:val="24"/>
          <w:highlight w:val="none"/>
        </w:rPr>
      </w:pPr>
      <w:r>
        <w:rPr>
          <w:sz w:val="24"/>
          <w:highlight w:val="none"/>
        </w:rPr>
        <w:t xml:space="preserve">一、货物及其数量、金额：</w:t>
      </w:r>
      <w:r>
        <w:rPr>
          <w:sz w:val="24"/>
          <w:highlight w:val="none"/>
        </w:rPr>
      </w:r>
      <w:r/>
    </w:p>
    <w:tbl>
      <w:tblPr>
        <w:tblW w:w="9720" w:type="dxa"/>
        <w:tblInd w:w="-54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874"/>
              <w:jc w:val="center"/>
              <w:spacing w:line="240" w:lineRule="atLeast"/>
              <w:rPr>
                <w:rFonts w:eastAsia="楷体_GB2312"/>
                <w:b/>
                <w:sz w:val="24"/>
                <w:highlight w:val="none"/>
              </w:rPr>
            </w:pPr>
            <w:r>
              <w:rPr>
                <w:rFonts w:eastAsia="楷体_GB2312"/>
                <w:b/>
                <w:sz w:val="24"/>
                <w:highlight w:val="none"/>
              </w:rPr>
              <w:t xml:space="preserve">编号</w:t>
            </w:r>
            <w:r>
              <w:rPr>
                <w:rFonts w:eastAsia="楷体_GB2312"/>
                <w:b/>
                <w:sz w:val="24"/>
                <w:highlight w:val="none"/>
              </w:rPr>
            </w:r>
            <w:r/>
          </w:p>
        </w:tc>
        <w:tc>
          <w:tcPr>
            <w:shd w:val="pct10" w:color="auto" w:fill="ffffff"/>
            <w:tcW w:w="1260" w:type="dxa"/>
            <w:vAlign w:val="center"/>
            <w:textDirection w:val="lrTb"/>
            <w:noWrap w:val="false"/>
          </w:tcPr>
          <w:p>
            <w:pPr>
              <w:pStyle w:val="874"/>
              <w:jc w:val="center"/>
              <w:spacing w:line="240" w:lineRule="atLeast"/>
              <w:rPr>
                <w:rFonts w:eastAsia="楷体_GB2312"/>
                <w:b/>
                <w:sz w:val="24"/>
                <w:highlight w:val="none"/>
              </w:rPr>
            </w:pPr>
            <w:r>
              <w:rPr>
                <w:rFonts w:eastAsia="楷体_GB2312"/>
                <w:b/>
                <w:sz w:val="24"/>
                <w:highlight w:val="none"/>
              </w:rPr>
              <w:t xml:space="preserve">货物名称</w:t>
            </w:r>
            <w:r>
              <w:rPr>
                <w:rFonts w:eastAsia="楷体_GB2312"/>
                <w:b/>
                <w:sz w:val="24"/>
                <w:highlight w:val="none"/>
              </w:rPr>
            </w:r>
            <w:r/>
          </w:p>
        </w:tc>
        <w:tc>
          <w:tcPr>
            <w:shd w:val="pct10" w:color="auto" w:fill="ffffff"/>
            <w:tcW w:w="4320" w:type="dxa"/>
            <w:vAlign w:val="center"/>
            <w:textDirection w:val="lrTb"/>
            <w:noWrap w:val="false"/>
          </w:tcPr>
          <w:p>
            <w:pPr>
              <w:pStyle w:val="874"/>
              <w:jc w:val="center"/>
              <w:spacing w:line="240" w:lineRule="atLeast"/>
              <w:rPr>
                <w:rFonts w:eastAsia="楷体_GB2312"/>
                <w:b/>
                <w:sz w:val="24"/>
                <w:highlight w:val="none"/>
              </w:rPr>
            </w:pPr>
            <w:r>
              <w:rPr>
                <w:rFonts w:eastAsia="楷体_GB2312"/>
                <w:b/>
                <w:sz w:val="24"/>
                <w:highlight w:val="none"/>
              </w:rPr>
              <w:t xml:space="preserve">规 格 型 号（品牌）</w:t>
            </w:r>
            <w:r>
              <w:rPr>
                <w:rFonts w:eastAsia="楷体_GB2312"/>
                <w:b/>
                <w:sz w:val="24"/>
                <w:highlight w:val="none"/>
              </w:rPr>
            </w:r>
            <w:r/>
          </w:p>
        </w:tc>
        <w:tc>
          <w:tcPr>
            <w:shd w:val="pct10" w:color="auto" w:fill="ffffff"/>
            <w:tcW w:w="1080" w:type="dxa"/>
            <w:vAlign w:val="center"/>
            <w:textDirection w:val="lrTb"/>
            <w:noWrap w:val="false"/>
          </w:tcPr>
          <w:p>
            <w:pPr>
              <w:pStyle w:val="874"/>
              <w:jc w:val="center"/>
              <w:spacing w:line="240" w:lineRule="atLeast"/>
              <w:rPr>
                <w:rFonts w:eastAsia="楷体_GB2312"/>
                <w:b/>
                <w:sz w:val="24"/>
                <w:highlight w:val="none"/>
              </w:rPr>
            </w:pPr>
            <w:r>
              <w:rPr>
                <w:rFonts w:eastAsia="楷体_GB2312"/>
                <w:b/>
                <w:sz w:val="24"/>
                <w:highlight w:val="none"/>
              </w:rPr>
              <w:t xml:space="preserve">数量</w:t>
            </w:r>
            <w:r>
              <w:rPr>
                <w:rFonts w:eastAsia="楷体_GB2312"/>
                <w:b/>
                <w:sz w:val="24"/>
                <w:highlight w:val="none"/>
              </w:rPr>
            </w:r>
            <w:r/>
          </w:p>
        </w:tc>
        <w:tc>
          <w:tcPr>
            <w:shd w:val="pct10" w:color="auto" w:fill="ffffff"/>
            <w:tcW w:w="1080" w:type="dxa"/>
            <w:vAlign w:val="center"/>
            <w:textDirection w:val="lrTb"/>
            <w:noWrap w:val="false"/>
          </w:tcPr>
          <w:p>
            <w:pPr>
              <w:pStyle w:val="874"/>
              <w:jc w:val="center"/>
              <w:spacing w:line="240" w:lineRule="atLeast"/>
              <w:rPr>
                <w:rFonts w:eastAsia="楷体_GB2312"/>
                <w:b/>
                <w:sz w:val="24"/>
                <w:highlight w:val="none"/>
              </w:rPr>
            </w:pPr>
            <w:r>
              <w:rPr>
                <w:rFonts w:eastAsia="楷体_GB2312"/>
                <w:b/>
                <w:sz w:val="24"/>
                <w:highlight w:val="none"/>
              </w:rPr>
              <w:t xml:space="preserve">单价（元）</w:t>
            </w:r>
            <w:r>
              <w:rPr>
                <w:rFonts w:eastAsia="楷体_GB2312"/>
                <w:b/>
                <w:sz w:val="24"/>
                <w:highlight w:val="none"/>
              </w:rPr>
            </w:r>
            <w:r/>
          </w:p>
        </w:tc>
        <w:tc>
          <w:tcPr>
            <w:shd w:val="pct10" w:color="auto" w:fill="ffffff"/>
            <w:tcW w:w="1260" w:type="dxa"/>
            <w:vAlign w:val="center"/>
            <w:textDirection w:val="lrTb"/>
            <w:noWrap w:val="false"/>
          </w:tcPr>
          <w:p>
            <w:pPr>
              <w:pStyle w:val="874"/>
              <w:jc w:val="left"/>
              <w:widowControl/>
              <w:rPr>
                <w:rFonts w:eastAsia="楷体_GB2312"/>
                <w:b/>
                <w:sz w:val="24"/>
                <w:highlight w:val="none"/>
              </w:rPr>
            </w:pPr>
            <w:r>
              <w:rPr>
                <w:rFonts w:eastAsia="楷体_GB2312"/>
                <w:b/>
                <w:sz w:val="24"/>
                <w:highlight w:val="none"/>
              </w:rPr>
              <w:t xml:space="preserve">总价（元）</w:t>
            </w:r>
            <w:r>
              <w:rPr>
                <w:rFonts w:eastAsia="楷体_GB2312"/>
                <w:b/>
                <w:sz w:val="24"/>
                <w:highlight w:val="none"/>
              </w:rPr>
            </w:r>
            <w:r/>
          </w:p>
        </w:tc>
      </w:tr>
      <w:tr>
        <w:trPr>
          <w:cantSplit/>
          <w:trHeight w:val="677"/>
        </w:trPr>
        <w:tc>
          <w:tcPr>
            <w:tcW w:w="720" w:type="dxa"/>
            <w:vAlign w:val="center"/>
            <w:textDirection w:val="lrTb"/>
            <w:noWrap w:val="false"/>
          </w:tcPr>
          <w:p>
            <w:pPr>
              <w:pStyle w:val="874"/>
              <w:spacing w:line="600" w:lineRule="atLeast"/>
              <w:rPr>
                <w:b/>
                <w:sz w:val="24"/>
                <w:highlight w:val="none"/>
              </w:rPr>
            </w:pPr>
            <w:r>
              <w:rPr>
                <w:b/>
                <w:sz w:val="24"/>
                <w:highlight w:val="none"/>
              </w:rPr>
              <w:t xml:space="preserve">1</w:t>
            </w:r>
            <w:r>
              <w:rPr>
                <w:b/>
                <w:sz w:val="24"/>
                <w:highlight w:val="none"/>
              </w:rPr>
            </w:r>
            <w:r/>
          </w:p>
        </w:tc>
        <w:tc>
          <w:tcPr>
            <w:tcW w:w="1260" w:type="dxa"/>
            <w:vAlign w:val="center"/>
            <w:textDirection w:val="lrTb"/>
            <w:noWrap w:val="false"/>
          </w:tcPr>
          <w:p>
            <w:pPr>
              <w:pStyle w:val="874"/>
              <w:jc w:val="center"/>
              <w:spacing w:line="600" w:lineRule="atLeast"/>
              <w:rPr>
                <w:highlight w:val="none"/>
              </w:rPr>
            </w:pPr>
            <w:r>
              <w:rPr>
                <w:highlight w:val="none"/>
              </w:rPr>
            </w:r>
            <w:r/>
          </w:p>
        </w:tc>
        <w:tc>
          <w:tcPr>
            <w:tcW w:w="4320" w:type="dxa"/>
            <w:vAlign w:val="center"/>
            <w:textDirection w:val="lrTb"/>
            <w:noWrap w:val="false"/>
          </w:tcPr>
          <w:p>
            <w:pPr>
              <w:pStyle w:val="874"/>
              <w:spacing w:line="360" w:lineRule="auto"/>
              <w:rPr>
                <w:color w:val="000000"/>
                <w:szCs w:val="21"/>
                <w:highlight w:val="none"/>
              </w:rPr>
            </w:pPr>
            <w:r>
              <w:rPr>
                <w:color w:val="000000"/>
                <w:szCs w:val="21"/>
                <w:highlight w:val="none"/>
              </w:rPr>
            </w:r>
            <w:r/>
          </w:p>
        </w:tc>
        <w:tc>
          <w:tcPr>
            <w:tcW w:w="1080" w:type="dxa"/>
            <w:vAlign w:val="center"/>
            <w:textDirection w:val="lrTb"/>
            <w:noWrap w:val="false"/>
          </w:tcPr>
          <w:p>
            <w:pPr>
              <w:pStyle w:val="874"/>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874"/>
              <w:jc w:val="center"/>
              <w:spacing w:line="240" w:lineRule="atLeast"/>
              <w:rPr>
                <w:b/>
                <w:highlight w:val="none"/>
              </w:rPr>
            </w:pPr>
            <w:r>
              <w:rPr>
                <w:b/>
                <w:highlight w:val="none"/>
              </w:rPr>
            </w:r>
            <w:r/>
          </w:p>
        </w:tc>
        <w:tc>
          <w:tcPr>
            <w:tcW w:w="1260" w:type="dxa"/>
            <w:vAlign w:val="center"/>
            <w:textDirection w:val="lrTb"/>
            <w:noWrap w:val="false"/>
          </w:tcPr>
          <w:p>
            <w:pPr>
              <w:pStyle w:val="874"/>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874"/>
              <w:spacing w:line="600" w:lineRule="atLeast"/>
              <w:rPr>
                <w:b/>
                <w:sz w:val="24"/>
                <w:highlight w:val="none"/>
              </w:rPr>
            </w:pPr>
            <w:r>
              <w:rPr>
                <w:b/>
                <w:sz w:val="24"/>
                <w:highlight w:val="none"/>
              </w:rPr>
              <w:t xml:space="preserve">2</w:t>
            </w:r>
            <w:r>
              <w:rPr>
                <w:b/>
                <w:sz w:val="24"/>
                <w:highlight w:val="none"/>
              </w:rPr>
            </w:r>
            <w:r/>
          </w:p>
        </w:tc>
        <w:tc>
          <w:tcPr>
            <w:tcW w:w="1260" w:type="dxa"/>
            <w:vAlign w:val="center"/>
            <w:textDirection w:val="lrTb"/>
            <w:noWrap w:val="false"/>
          </w:tcPr>
          <w:p>
            <w:pPr>
              <w:pStyle w:val="874"/>
              <w:jc w:val="center"/>
              <w:spacing w:line="600" w:lineRule="atLeast"/>
              <w:rPr>
                <w:highlight w:val="none"/>
              </w:rPr>
            </w:pPr>
            <w:r>
              <w:rPr>
                <w:highlight w:val="none"/>
              </w:rPr>
            </w:r>
            <w:r/>
          </w:p>
        </w:tc>
        <w:tc>
          <w:tcPr>
            <w:tcW w:w="4320" w:type="dxa"/>
            <w:vAlign w:val="center"/>
            <w:textDirection w:val="lrTb"/>
            <w:noWrap w:val="false"/>
          </w:tcPr>
          <w:p>
            <w:pPr>
              <w:pStyle w:val="874"/>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874"/>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874"/>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874"/>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874"/>
              <w:spacing w:line="600" w:lineRule="atLeast"/>
              <w:rPr>
                <w:b/>
                <w:sz w:val="24"/>
                <w:highlight w:val="none"/>
              </w:rPr>
            </w:pPr>
            <w:r>
              <w:rPr>
                <w:b/>
                <w:sz w:val="24"/>
                <w:highlight w:val="none"/>
              </w:rPr>
              <w:t xml:space="preserve">3</w:t>
            </w:r>
            <w:r>
              <w:rPr>
                <w:b/>
                <w:sz w:val="24"/>
                <w:highlight w:val="none"/>
              </w:rPr>
            </w:r>
            <w:r/>
          </w:p>
        </w:tc>
        <w:tc>
          <w:tcPr>
            <w:tcW w:w="1260" w:type="dxa"/>
            <w:vAlign w:val="center"/>
            <w:textDirection w:val="lrTb"/>
            <w:noWrap w:val="false"/>
          </w:tcPr>
          <w:p>
            <w:pPr>
              <w:pStyle w:val="874"/>
              <w:jc w:val="center"/>
              <w:spacing w:line="600" w:lineRule="atLeast"/>
              <w:rPr>
                <w:highlight w:val="none"/>
              </w:rPr>
            </w:pPr>
            <w:r>
              <w:rPr>
                <w:highlight w:val="none"/>
              </w:rPr>
            </w:r>
            <w:r/>
          </w:p>
        </w:tc>
        <w:tc>
          <w:tcPr>
            <w:tcW w:w="4320" w:type="dxa"/>
            <w:vAlign w:val="center"/>
            <w:textDirection w:val="lrTb"/>
            <w:noWrap w:val="false"/>
          </w:tcPr>
          <w:p>
            <w:pPr>
              <w:pStyle w:val="874"/>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874"/>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874"/>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874"/>
              <w:spacing w:line="360" w:lineRule="auto"/>
              <w:rPr>
                <w:highlight w:val="none"/>
              </w:rPr>
            </w:pPr>
            <w:r>
              <w:rPr>
                <w:highlight w:val="none"/>
              </w:rPr>
            </w:r>
            <w:r/>
          </w:p>
        </w:tc>
      </w:tr>
      <w:tr>
        <w:trPr>
          <w:cantSplit/>
          <w:trHeight w:val="495"/>
        </w:trPr>
        <w:tc>
          <w:tcPr>
            <w:gridSpan w:val="6"/>
            <w:tcW w:w="9720" w:type="dxa"/>
            <w:vAlign w:val="center"/>
            <w:textDirection w:val="lrTb"/>
            <w:noWrap w:val="false"/>
          </w:tcPr>
          <w:p>
            <w:pPr>
              <w:pStyle w:val="874"/>
              <w:rPr>
                <w:highlight w:val="none"/>
              </w:rPr>
            </w:pPr>
            <w:r>
              <w:rPr>
                <w:b/>
                <w:sz w:val="18"/>
                <w:szCs w:val="18"/>
                <w:highlight w:val="none"/>
              </w:rPr>
              <w:t xml:space="preserve">总价（人民币大写）：                                     </w:t>
            </w:r>
            <w:r>
              <w:rPr>
                <w:highlight w:val="none"/>
              </w:rPr>
              <w:t xml:space="preserve">合计（小写）：        元</w:t>
            </w:r>
            <w:r>
              <w:rPr>
                <w:highlight w:val="none"/>
              </w:rPr>
            </w:r>
            <w:r/>
          </w:p>
          <w:p>
            <w:pPr>
              <w:pStyle w:val="874"/>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rPr>
                <w:highlight w:val="none"/>
              </w:rPr>
            </w:r>
            <w:r/>
          </w:p>
        </w:tc>
      </w:tr>
    </w:tbl>
    <w:p>
      <w:pPr>
        <w:pStyle w:val="874"/>
        <w:spacing w:before="19" w:line="400" w:lineRule="exact"/>
        <w:widowControl/>
        <w:rPr>
          <w:sz w:val="24"/>
          <w:highlight w:val="none"/>
        </w:rPr>
      </w:pPr>
      <w:r>
        <w:rPr>
          <w:sz w:val="24"/>
          <w:highlight w:val="none"/>
        </w:rPr>
        <w:t xml:space="preserve">二、交货时间：</w:t>
      </w:r>
      <w:r>
        <w:rPr>
          <w:sz w:val="24"/>
          <w:highlight w:val="none"/>
          <w:u w:val="single"/>
        </w:rPr>
        <w:t xml:space="preserve"> 在甲方指定时间供货。</w:t>
      </w:r>
      <w:r>
        <w:rPr>
          <w:sz w:val="24"/>
          <w:highlight w:val="none"/>
        </w:rPr>
      </w:r>
      <w:r/>
    </w:p>
    <w:p>
      <w:pPr>
        <w:pStyle w:val="874"/>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rPr>
          <w:sz w:val="24"/>
          <w:highlight w:val="none"/>
        </w:rPr>
      </w:r>
      <w:r/>
    </w:p>
    <w:p>
      <w:pPr>
        <w:pStyle w:val="874"/>
        <w:spacing w:before="19" w:line="400" w:lineRule="exact"/>
        <w:widowControl/>
        <w:rPr>
          <w:sz w:val="24"/>
          <w:highlight w:val="none"/>
        </w:rPr>
      </w:pPr>
      <w:r>
        <w:rPr>
          <w:sz w:val="24"/>
          <w:highlight w:val="none"/>
        </w:rPr>
        <w:t xml:space="preserve">四、合同定价方式及付款方式</w:t>
      </w:r>
      <w:r>
        <w:rPr>
          <w:sz w:val="24"/>
          <w:highlight w:val="none"/>
        </w:rPr>
      </w:r>
      <w:r/>
    </w:p>
    <w:p>
      <w:pPr>
        <w:pStyle w:val="874"/>
        <w:spacing w:line="400" w:lineRule="exact"/>
        <w:rPr>
          <w:sz w:val="24"/>
          <w:highlight w:val="none"/>
        </w:rPr>
      </w:pPr>
      <w:r>
        <w:rPr>
          <w:sz w:val="24"/>
          <w:highlight w:val="none"/>
        </w:rPr>
        <w:t xml:space="preserve">1.合同定价方式：</w:t>
      </w:r>
      <w:r>
        <w:rPr>
          <w:sz w:val="24"/>
          <w:highlight w:val="none"/>
        </w:rPr>
      </w:r>
      <w:r/>
    </w:p>
    <w:p>
      <w:pPr>
        <w:pStyle w:val="874"/>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     </w:t>
      </w:r>
      <w:r>
        <w:rPr>
          <w:rFonts w:ascii="Wingdings" w:hAnsi="Wingdings" w:eastAsia="Wingdings" w:cs="Wingdings"/>
          <w:iCs/>
          <w:sz w:val="24"/>
          <w:highlight w:val="none"/>
        </w:rPr>
        <w:t xml:space="preserve">¨</w:t>
      </w:r>
      <w:r>
        <w:rPr>
          <w:iCs/>
          <w:sz w:val="24"/>
          <w:highlight w:val="none"/>
        </w:rPr>
        <w:t xml:space="preserve">固定单价    </w:t>
      </w:r>
      <w:r>
        <w:rPr>
          <w:rFonts w:ascii="Wingdings" w:hAnsi="Wingdings" w:eastAsia="Wingdings" w:cs="Wingdings"/>
          <w:iCs/>
          <w:sz w:val="24"/>
          <w:highlight w:val="none"/>
        </w:rPr>
        <w:t xml:space="preserve">¨</w:t>
      </w:r>
      <w:r>
        <w:rPr>
          <w:iCs/>
          <w:sz w:val="24"/>
          <w:highlight w:val="none"/>
        </w:rPr>
        <w:t xml:space="preserve">固定费率    </w:t>
      </w:r>
      <w:r>
        <w:rPr>
          <w:rFonts w:ascii="Wingdings" w:hAnsi="Wingdings" w:eastAsia="Wingdings" w:cs="Wingdings"/>
          <w:iCs/>
          <w:sz w:val="24"/>
          <w:highlight w:val="none"/>
        </w:rPr>
        <w:t xml:space="preserve">¨</w:t>
      </w:r>
      <w:r>
        <w:rPr>
          <w:iCs/>
          <w:sz w:val="24"/>
          <w:highlight w:val="none"/>
        </w:rPr>
        <w:t xml:space="preserve">其他</w:t>
      </w:r>
      <w:r>
        <w:rPr>
          <w:sz w:val="24"/>
          <w:highlight w:val="none"/>
          <w:u w:val="single"/>
        </w:rPr>
        <w:t xml:space="preserve">       </w:t>
      </w:r>
      <w:r>
        <w:rPr>
          <w:sz w:val="24"/>
          <w:highlight w:val="none"/>
        </w:rPr>
      </w:r>
      <w:r/>
    </w:p>
    <w:p>
      <w:pPr>
        <w:pStyle w:val="874"/>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（可多选）：</w:t>
      </w:r>
      <w:r>
        <w:rPr>
          <w:sz w:val="24"/>
          <w:highlight w:val="none"/>
        </w:rPr>
      </w:r>
      <w:r/>
    </w:p>
    <w:p>
      <w:pPr>
        <w:pStyle w:val="874"/>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预付款： 合同签订后_______个工作日内支付合同金额的_______ % （有预付款的勾选并填写本项）；</w:t>
      </w:r>
      <w:r>
        <w:rPr>
          <w:sz w:val="24"/>
          <w:highlight w:val="none"/>
        </w:rPr>
      </w:r>
      <w:r/>
    </w:p>
    <w:p>
      <w:pPr>
        <w:pStyle w:val="874"/>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sz w:val="24"/>
          <w:highlight w:val="none"/>
        </w:rPr>
      </w:r>
      <w:r/>
    </w:p>
    <w:p>
      <w:pPr>
        <w:pStyle w:val="874"/>
        <w:spacing w:line="400" w:lineRule="exact"/>
        <w:rPr>
          <w:sz w:val="24"/>
          <w:highlight w:val="none"/>
        </w:rPr>
      </w:pPr>
      <w:r>
        <w:rPr>
          <w:rFonts w:ascii="Wingdings" w:hAnsi="Wingdings" w:eastAsia="Wingdings" w:cs="Wingdings"/>
          <w:sz w:val="24"/>
          <w:highlight w:val="none"/>
        </w:rPr>
        <w:t xml:space="preserve">þ</w:t>
      </w:r>
      <w:r>
        <w:rPr>
          <w:sz w:val="24"/>
          <w:highlight w:val="none"/>
        </w:rPr>
        <w:t xml:space="preserve">验收合格后</w:t>
      </w:r>
      <w:r>
        <w:rPr>
          <w:rFonts w:hint="eastAsia"/>
          <w:sz w:val="24"/>
          <w:highlight w:val="none"/>
        </w:rPr>
        <w:t xml:space="preserve">30</w:t>
      </w:r>
      <w:r>
        <w:rPr>
          <w:sz w:val="24"/>
          <w:highlight w:val="none"/>
        </w:rPr>
        <w:t xml:space="preserve">个工作日内支付合同总价的_______%（</w:t>
      </w:r>
      <w:r>
        <w:rPr>
          <w:rFonts w:hint="eastAsia"/>
          <w:sz w:val="24"/>
          <w:highlight w:val="none"/>
        </w:rPr>
        <w:t xml:space="preserve">有验收的项目应当勾选本项，</w:t>
      </w:r>
      <w:r>
        <w:rPr>
          <w:sz w:val="24"/>
          <w:highlight w:val="none"/>
        </w:rPr>
        <w:t xml:space="preserve">支付条件应与验收</w:t>
      </w:r>
      <w:r>
        <w:rPr>
          <w:rFonts w:hint="eastAsia"/>
          <w:sz w:val="24"/>
          <w:highlight w:val="none"/>
        </w:rPr>
        <w:t xml:space="preserve">合格</w:t>
      </w:r>
      <w:r>
        <w:rPr>
          <w:sz w:val="24"/>
          <w:highlight w:val="none"/>
        </w:rPr>
        <w:t xml:space="preserve">挂钩）；</w:t>
      </w:r>
      <w:r>
        <w:rPr>
          <w:sz w:val="24"/>
          <w:highlight w:val="none"/>
        </w:rPr>
      </w:r>
      <w:r/>
    </w:p>
    <w:p>
      <w:pPr>
        <w:pStyle w:val="874"/>
        <w:spacing w:before="19" w:line="400" w:lineRule="exact"/>
        <w:widowControl/>
        <w:rPr>
          <w:sz w:val="24"/>
          <w:highlight w:val="none"/>
        </w:rPr>
      </w:pPr>
      <w:r>
        <w:rPr>
          <w:rFonts w:ascii="Wingdings" w:hAnsi="Wingdings" w:eastAsia="Wingdings" w:cs="Wingdings"/>
          <w:sz w:val="24"/>
          <w:highlight w:val="none"/>
        </w:rPr>
        <w:t xml:space="preserve">¨</w:t>
      </w:r>
      <w:r>
        <w:rPr>
          <w:sz w:val="24"/>
          <w:highlight w:val="none"/>
        </w:rPr>
        <w:t xml:space="preserve">其他： ________________________________________________________。</w:t>
      </w:r>
      <w:r>
        <w:rPr>
          <w:sz w:val="24"/>
          <w:highlight w:val="none"/>
        </w:rPr>
      </w:r>
      <w:r/>
    </w:p>
    <w:p>
      <w:pPr>
        <w:pStyle w:val="874"/>
        <w:spacing w:before="19" w:line="400" w:lineRule="exact"/>
        <w:widowControl/>
        <w:rPr>
          <w:sz w:val="24"/>
          <w:highlight w:val="none"/>
        </w:rPr>
      </w:pPr>
      <w:r>
        <w:rPr>
          <w:sz w:val="24"/>
          <w:highlight w:val="none"/>
        </w:rPr>
        <w:t xml:space="preserve">付款金额均不计利息。</w:t>
      </w:r>
      <w:r>
        <w:rPr>
          <w:sz w:val="24"/>
          <w:highlight w:val="none"/>
        </w:rPr>
      </w:r>
      <w:r/>
    </w:p>
    <w:p>
      <w:pPr>
        <w:pStyle w:val="874"/>
        <w:spacing w:before="19" w:line="400" w:lineRule="exact"/>
        <w:widowControl/>
        <w:rPr>
          <w:sz w:val="24"/>
          <w:highlight w:val="none"/>
        </w:rPr>
      </w:pPr>
      <w:r>
        <w:rPr>
          <w:sz w:val="24"/>
          <w:highlight w:val="none"/>
        </w:rPr>
        <w:t xml:space="preserve">五、质保期：_______(自验收合格之日起计。在质量保证期内所发现的缺陷，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r>
      <w:r/>
    </w:p>
    <w:p>
      <w:pPr>
        <w:pStyle w:val="874"/>
        <w:spacing w:before="19" w:line="400" w:lineRule="exact"/>
        <w:widowControl/>
        <w:rPr>
          <w:sz w:val="24"/>
          <w:highlight w:val="none"/>
        </w:rPr>
      </w:pPr>
      <w:r>
        <w:rPr>
          <w:sz w:val="24"/>
          <w:highlight w:val="none"/>
        </w:rPr>
        <w:t xml:space="preserve">六、质量要求、技术标准、乙方对质量负责的条件和期限：</w:t>
      </w:r>
      <w:r>
        <w:rPr>
          <w:sz w:val="24"/>
          <w:highlight w:val="none"/>
        </w:rPr>
      </w:r>
      <w:r/>
    </w:p>
    <w:p>
      <w:pPr>
        <w:pStyle w:val="874"/>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rPr>
          <w:sz w:val="24"/>
          <w:highlight w:val="none"/>
        </w:rPr>
      </w:r>
      <w:r/>
    </w:p>
    <w:p>
      <w:pPr>
        <w:pStyle w:val="874"/>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sz w:val="24"/>
          <w:highlight w:val="none"/>
        </w:rPr>
      </w:r>
      <w:r/>
    </w:p>
    <w:p>
      <w:pPr>
        <w:pStyle w:val="874"/>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sz w:val="24"/>
          <w:highlight w:val="none"/>
        </w:rPr>
      </w:r>
      <w:r/>
    </w:p>
    <w:p>
      <w:pPr>
        <w:pStyle w:val="874"/>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rPr>
          <w:sz w:val="24"/>
          <w:highlight w:val="none"/>
        </w:rPr>
      </w:r>
      <w:r/>
    </w:p>
    <w:p>
      <w:pPr>
        <w:pStyle w:val="874"/>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rPr>
          <w:sz w:val="24"/>
          <w:highlight w:val="none"/>
        </w:rPr>
      </w:r>
      <w:r/>
    </w:p>
    <w:p>
      <w:pPr>
        <w:pStyle w:val="874"/>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rPr>
          <w:sz w:val="24"/>
          <w:highlight w:val="none"/>
        </w:rPr>
      </w:r>
      <w:r/>
    </w:p>
    <w:p>
      <w:pPr>
        <w:pStyle w:val="874"/>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rPr>
          <w:sz w:val="24"/>
          <w:highlight w:val="none"/>
        </w:rPr>
      </w:r>
      <w:r/>
    </w:p>
    <w:p>
      <w:pPr>
        <w:pStyle w:val="874"/>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rPr>
          <w:sz w:val="24"/>
          <w:highlight w:val="none"/>
        </w:rPr>
      </w:r>
      <w:r/>
    </w:p>
    <w:p>
      <w:pPr>
        <w:pStyle w:val="874"/>
        <w:spacing w:before="19" w:line="400" w:lineRule="exact"/>
        <w:widowControl/>
        <w:rPr>
          <w:sz w:val="24"/>
          <w:highlight w:val="none"/>
        </w:rPr>
      </w:pPr>
      <w:r>
        <w:rPr>
          <w:rFonts w:hint="eastAsia"/>
          <w:sz w:val="24"/>
          <w:highlight w:val="none"/>
        </w:rPr>
        <w:t xml:space="preserve">4.</w:t>
      </w:r>
      <w:r>
        <w:rPr>
          <w:sz w:val="24"/>
          <w:highlight w:val="none"/>
        </w:rPr>
        <w:t xml:space="preserve">采购文件</w:t>
      </w:r>
      <w:r>
        <w:rPr>
          <w:sz w:val="24"/>
          <w:highlight w:val="none"/>
        </w:rPr>
      </w:r>
      <w:r/>
    </w:p>
    <w:p>
      <w:pPr>
        <w:pStyle w:val="874"/>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rPr>
          <w:sz w:val="24"/>
          <w:highlight w:val="none"/>
        </w:rPr>
      </w:r>
      <w:r/>
    </w:p>
    <w:p>
      <w:pPr>
        <w:pStyle w:val="874"/>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rPr>
          <w:sz w:val="24"/>
          <w:highlight w:val="none"/>
        </w:rPr>
      </w:r>
      <w:r/>
    </w:p>
    <w:p>
      <w:pPr>
        <w:pStyle w:val="874"/>
        <w:spacing w:before="19" w:line="400" w:lineRule="exact"/>
        <w:widowControl/>
        <w:rPr>
          <w:sz w:val="24"/>
          <w:highlight w:val="none"/>
        </w:rPr>
      </w:pPr>
      <w:r>
        <w:rPr>
          <w:sz w:val="24"/>
          <w:highlight w:val="none"/>
        </w:rPr>
        <w:t xml:space="preserve">十、违约责任</w:t>
      </w:r>
      <w:r>
        <w:rPr>
          <w:sz w:val="24"/>
          <w:highlight w:val="none"/>
        </w:rPr>
      </w:r>
      <w:r/>
    </w:p>
    <w:p>
      <w:pPr>
        <w:pStyle w:val="874"/>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sz w:val="24"/>
          <w:highlight w:val="none"/>
        </w:rPr>
      </w:r>
      <w:r/>
    </w:p>
    <w:p>
      <w:pPr>
        <w:pStyle w:val="874"/>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   5</w:t>
      </w:r>
      <w:r>
        <w:rPr>
          <w:sz w:val="24"/>
          <w:highlight w:val="none"/>
          <w:u w:val="single"/>
        </w:rPr>
        <w:t xml:space="preserve">‰</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sz w:val="24"/>
          <w:highlight w:val="none"/>
        </w:rPr>
      </w:r>
      <w:r/>
    </w:p>
    <w:p>
      <w:pPr>
        <w:pStyle w:val="874"/>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w:t>
      </w:r>
      <w:r>
        <w:rPr>
          <w:rFonts w:hint="eastAsia"/>
          <w:sz w:val="24"/>
          <w:highlight w:val="none"/>
        </w:rPr>
        <w:t xml:space="preserve">不能</w:t>
      </w:r>
      <w:r>
        <w:rPr>
          <w:sz w:val="24"/>
          <w:highlight w:val="none"/>
        </w:rPr>
        <w:t xml:space="preserve">更换货物的，甲方可单方面解除合同。</w:t>
      </w:r>
      <w:r>
        <w:rPr>
          <w:rFonts w:hint="eastAsia"/>
          <w:sz w:val="24"/>
          <w:highlight w:val="none"/>
        </w:rPr>
        <w:t xml:space="preserve">乙方</w:t>
      </w:r>
      <w:r>
        <w:rPr>
          <w:sz w:val="24"/>
          <w:highlight w:val="none"/>
        </w:rPr>
        <w:t xml:space="preserve">承担由此给甲方造成的损失</w:t>
      </w:r>
      <w:r>
        <w:rPr>
          <w:sz w:val="24"/>
          <w:highlight w:val="none"/>
        </w:rPr>
      </w:r>
      <w:r/>
    </w:p>
    <w:p>
      <w:pPr>
        <w:pStyle w:val="874"/>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sz w:val="24"/>
          <w:highlight w:val="none"/>
        </w:rPr>
      </w:r>
      <w:r/>
    </w:p>
    <w:p>
      <w:pPr>
        <w:pStyle w:val="874"/>
        <w:spacing w:before="19" w:line="400" w:lineRule="exact"/>
        <w:widowControl/>
        <w:rPr>
          <w:sz w:val="24"/>
          <w:highlight w:val="none"/>
        </w:rPr>
      </w:pPr>
      <w:r>
        <w:rPr>
          <w:sz w:val="24"/>
          <w:highlight w:val="none"/>
        </w:rPr>
        <w:t xml:space="preserve">十一、 合同的变更和终止</w:t>
      </w:r>
      <w:r>
        <w:rPr>
          <w:sz w:val="24"/>
          <w:highlight w:val="none"/>
        </w:rPr>
      </w:r>
      <w:r/>
    </w:p>
    <w:p>
      <w:pPr>
        <w:pStyle w:val="874"/>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rPr>
          <w:sz w:val="24"/>
          <w:highlight w:val="none"/>
        </w:rPr>
      </w:r>
      <w:r/>
    </w:p>
    <w:p>
      <w:pPr>
        <w:pStyle w:val="874"/>
        <w:spacing w:before="19" w:line="400" w:lineRule="exact"/>
        <w:widowControl/>
        <w:rPr>
          <w:sz w:val="24"/>
          <w:highlight w:val="none"/>
        </w:rPr>
      </w:pPr>
      <w:r>
        <w:rPr>
          <w:sz w:val="24"/>
          <w:highlight w:val="none"/>
        </w:rPr>
        <w:t xml:space="preserve">十二、合同的转让</w:t>
      </w:r>
      <w:r>
        <w:rPr>
          <w:sz w:val="24"/>
          <w:highlight w:val="none"/>
        </w:rPr>
      </w:r>
      <w:r/>
    </w:p>
    <w:p>
      <w:pPr>
        <w:pStyle w:val="874"/>
        <w:spacing w:before="19" w:line="400" w:lineRule="exact"/>
        <w:widowControl/>
        <w:rPr>
          <w:sz w:val="24"/>
          <w:highlight w:val="none"/>
        </w:rPr>
      </w:pPr>
      <w:r>
        <w:rPr>
          <w:sz w:val="24"/>
          <w:highlight w:val="none"/>
        </w:rPr>
        <w:t xml:space="preserve">乙方不得擅自部分或全部转让其应履行的合同义务。</w:t>
      </w:r>
      <w:r>
        <w:rPr>
          <w:sz w:val="24"/>
          <w:highlight w:val="none"/>
        </w:rPr>
      </w:r>
      <w:r/>
    </w:p>
    <w:p>
      <w:pPr>
        <w:pStyle w:val="874"/>
        <w:spacing w:before="19" w:line="400" w:lineRule="exact"/>
        <w:widowControl/>
        <w:rPr>
          <w:sz w:val="24"/>
          <w:highlight w:val="none"/>
        </w:rPr>
      </w:pPr>
      <w:r>
        <w:rPr>
          <w:sz w:val="24"/>
          <w:highlight w:val="none"/>
        </w:rPr>
        <w:t xml:space="preserve">十三、 争议的解决</w:t>
      </w:r>
      <w:r>
        <w:rPr>
          <w:sz w:val="24"/>
          <w:highlight w:val="none"/>
        </w:rPr>
      </w:r>
      <w:r/>
    </w:p>
    <w:p>
      <w:pPr>
        <w:pStyle w:val="874"/>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sz w:val="24"/>
          <w:highlight w:val="none"/>
        </w:rPr>
      </w:r>
      <w:r/>
    </w:p>
    <w:p>
      <w:pPr>
        <w:pStyle w:val="874"/>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rPr>
          <w:sz w:val="24"/>
          <w:highlight w:val="none"/>
        </w:rPr>
      </w:r>
      <w:r/>
    </w:p>
    <w:p>
      <w:pPr>
        <w:pStyle w:val="874"/>
        <w:spacing w:before="19" w:line="400" w:lineRule="exact"/>
        <w:widowControl/>
        <w:rPr>
          <w:sz w:val="24"/>
          <w:highlight w:val="none"/>
        </w:rPr>
      </w:pPr>
      <w:r>
        <w:rPr>
          <w:sz w:val="24"/>
          <w:highlight w:val="none"/>
        </w:rPr>
        <w:t xml:space="preserve">十四、付款前乙方须提供</w:t>
      </w:r>
      <w:r>
        <w:rPr>
          <w:rFonts w:hint="eastAsia"/>
          <w:sz w:val="24"/>
          <w:highlight w:val="none"/>
          <w:u w:val="single"/>
        </w:rPr>
        <w:t xml:space="preserve">      </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rFonts w:hint="eastAsia"/>
          <w:sz w:val="24"/>
          <w:highlight w:val="none"/>
          <w:u w:val="single"/>
        </w:rPr>
        <w:t xml:space="preserve">     </w:t>
      </w:r>
      <w:r>
        <w:rPr>
          <w:sz w:val="24"/>
          <w:highlight w:val="none"/>
        </w:rPr>
        <w:t xml:space="preserve">，总价不变。</w:t>
      </w:r>
      <w:r>
        <w:rPr>
          <w:sz w:val="24"/>
          <w:highlight w:val="none"/>
        </w:rPr>
      </w:r>
      <w:r/>
    </w:p>
    <w:p>
      <w:pPr>
        <w:pStyle w:val="874"/>
        <w:spacing w:before="19" w:line="400" w:lineRule="exact"/>
        <w:widowControl/>
        <w:rPr>
          <w:sz w:val="24"/>
          <w:highlight w:val="none"/>
        </w:rPr>
      </w:pPr>
      <w:r>
        <w:rPr>
          <w:sz w:val="24"/>
          <w:highlight w:val="none"/>
        </w:rPr>
        <w:t xml:space="preserve">十五、本合同由甲、乙双方共同签订，合同一式</w:t>
      </w:r>
      <w:r>
        <w:rPr>
          <w:rFonts w:hint="eastAsia"/>
          <w:sz w:val="24"/>
          <w:highlight w:val="none"/>
          <w:u w:val="single"/>
        </w:rPr>
        <w:t xml:space="preserve">       </w:t>
      </w:r>
      <w:r>
        <w:rPr>
          <w:sz w:val="24"/>
          <w:highlight w:val="none"/>
        </w:rPr>
        <w:t xml:space="preserve">份，甲方</w:t>
      </w:r>
      <w:r>
        <w:rPr>
          <w:rFonts w:hint="eastAsia"/>
          <w:sz w:val="24"/>
          <w:highlight w:val="none"/>
          <w:u w:val="single"/>
        </w:rPr>
        <w:t xml:space="preserve">    三   </w:t>
      </w:r>
      <w:r>
        <w:rPr>
          <w:sz w:val="24"/>
          <w:highlight w:val="none"/>
        </w:rPr>
        <w:t xml:space="preserve">份、乙方</w:t>
      </w:r>
      <w:r>
        <w:rPr>
          <w:rFonts w:hint="eastAsia"/>
          <w:sz w:val="24"/>
          <w:highlight w:val="none"/>
          <w:u w:val="single"/>
        </w:rPr>
        <w:t xml:space="preserve">       </w:t>
      </w:r>
      <w:r>
        <w:rPr>
          <w:sz w:val="24"/>
          <w:highlight w:val="none"/>
        </w:rPr>
        <w:t xml:space="preserve">份。自双方签字、盖章之日起生效。</w:t>
      </w:r>
      <w:r>
        <w:rPr>
          <w:sz w:val="24"/>
          <w:highlight w:val="none"/>
        </w:rPr>
      </w:r>
      <w:r/>
    </w:p>
    <w:p>
      <w:pPr>
        <w:pStyle w:val="874"/>
        <w:ind w:firstLine="360"/>
        <w:spacing w:before="19" w:line="360" w:lineRule="auto"/>
        <w:widowControl/>
        <w:rPr>
          <w:sz w:val="18"/>
          <w:highlight w:val="none"/>
        </w:rPr>
      </w:pPr>
      <w:r>
        <w:rPr>
          <w:sz w:val="18"/>
          <w:highlight w:val="none"/>
        </w:rPr>
      </w:r>
      <w:r/>
    </w:p>
    <w:p>
      <w:pPr>
        <w:pStyle w:val="874"/>
        <w:ind w:firstLine="360"/>
        <w:spacing w:before="19" w:line="360" w:lineRule="auto"/>
        <w:widowControl/>
        <w:rPr>
          <w:sz w:val="18"/>
          <w:highlight w:val="none"/>
        </w:rPr>
      </w:pPr>
      <w:r>
        <w:rPr>
          <w:sz w:val="18"/>
          <w:highlight w:val="none"/>
        </w:rPr>
      </w:r>
      <w:r/>
    </w:p>
    <w:p>
      <w:pPr>
        <w:pStyle w:val="874"/>
        <w:ind w:firstLine="360"/>
        <w:spacing w:before="19" w:line="360" w:lineRule="auto"/>
        <w:widowControl/>
        <w:rPr>
          <w:sz w:val="18"/>
          <w:highlight w:val="none"/>
        </w:rPr>
      </w:pPr>
      <w:r>
        <w:rPr>
          <w:sz w:val="18"/>
          <w:highlight w:val="none"/>
        </w:rPr>
        <w:t xml:space="preserve">甲方                                               乙方</w:t>
      </w:r>
      <w:r>
        <w:rPr>
          <w:sz w:val="18"/>
          <w:highlight w:val="none"/>
        </w:rPr>
      </w:r>
      <w:r/>
    </w:p>
    <w:p>
      <w:pPr>
        <w:pStyle w:val="874"/>
        <w:ind w:firstLine="360"/>
        <w:spacing w:before="19" w:line="360" w:lineRule="auto"/>
        <w:widowControl/>
        <w:rPr>
          <w:sz w:val="18"/>
          <w:highlight w:val="none"/>
        </w:rPr>
      </w:pPr>
      <w:r>
        <w:rPr>
          <w:sz w:val="18"/>
          <w:highlight w:val="none"/>
        </w:rPr>
        <w:t xml:space="preserve">单位名称：南京邮电大学                             单位名称：</w:t>
      </w:r>
      <w:r>
        <w:rPr>
          <w:sz w:val="18"/>
          <w:highlight w:val="none"/>
        </w:rPr>
      </w:r>
      <w:r/>
    </w:p>
    <w:p>
      <w:pPr>
        <w:pStyle w:val="874"/>
        <w:ind w:firstLine="360"/>
        <w:spacing w:before="19" w:line="360" w:lineRule="auto"/>
        <w:widowControl/>
        <w:rPr>
          <w:sz w:val="18"/>
          <w:highlight w:val="none"/>
        </w:rPr>
      </w:pPr>
      <w:r>
        <w:rPr>
          <w:sz w:val="18"/>
          <w:highlight w:val="none"/>
        </w:rPr>
        <w:t xml:space="preserve">单位地址：                                         单位地址：</w:t>
      </w:r>
      <w:r>
        <w:rPr>
          <w:sz w:val="18"/>
          <w:highlight w:val="none"/>
        </w:rPr>
      </w:r>
      <w:r/>
    </w:p>
    <w:p>
      <w:pPr>
        <w:pStyle w:val="874"/>
        <w:ind w:firstLine="360"/>
        <w:spacing w:before="19" w:line="360" w:lineRule="auto"/>
        <w:widowControl/>
        <w:rPr>
          <w:sz w:val="18"/>
          <w:highlight w:val="none"/>
        </w:rPr>
      </w:pPr>
      <w:r>
        <w:rPr>
          <w:sz w:val="18"/>
          <w:highlight w:val="none"/>
        </w:rPr>
        <w:t xml:space="preserve">法定代表人：                                       法定代表人：</w:t>
      </w:r>
      <w:r>
        <w:rPr>
          <w:sz w:val="18"/>
          <w:highlight w:val="none"/>
        </w:rPr>
      </w:r>
      <w:r/>
    </w:p>
    <w:p>
      <w:pPr>
        <w:pStyle w:val="874"/>
        <w:ind w:firstLine="360"/>
        <w:spacing w:before="19" w:line="360" w:lineRule="auto"/>
        <w:widowControl/>
        <w:rPr>
          <w:sz w:val="18"/>
          <w:highlight w:val="none"/>
        </w:rPr>
      </w:pPr>
      <w:r>
        <w:rPr>
          <w:sz w:val="18"/>
          <w:highlight w:val="none"/>
        </w:rPr>
        <w:t xml:space="preserve">委托代理人（签字）：                                委托代理人（签字）：</w:t>
      </w:r>
      <w:r>
        <w:rPr>
          <w:sz w:val="18"/>
          <w:highlight w:val="none"/>
        </w:rPr>
      </w:r>
      <w:r/>
    </w:p>
    <w:p>
      <w:pPr>
        <w:pStyle w:val="874"/>
        <w:ind w:firstLine="360"/>
        <w:spacing w:before="19" w:line="360" w:lineRule="auto"/>
        <w:widowControl/>
        <w:rPr>
          <w:sz w:val="18"/>
          <w:highlight w:val="none"/>
        </w:rPr>
      </w:pPr>
      <w:r>
        <w:rPr>
          <w:sz w:val="18"/>
          <w:highlight w:val="none"/>
        </w:rPr>
        <w:t xml:space="preserve">联系电话：                                         联系电话：                                            </w:t>
      </w:r>
      <w:r>
        <w:rPr>
          <w:sz w:val="18"/>
          <w:highlight w:val="none"/>
        </w:rPr>
      </w:r>
      <w:r/>
    </w:p>
    <w:p>
      <w:pPr>
        <w:pStyle w:val="874"/>
        <w:ind w:firstLine="360"/>
        <w:spacing w:before="19" w:line="360" w:lineRule="auto"/>
        <w:widowControl/>
        <w:rPr>
          <w:sz w:val="18"/>
          <w:highlight w:val="none"/>
        </w:rPr>
      </w:pPr>
      <w:r>
        <w:rPr>
          <w:sz w:val="18"/>
          <w:highlight w:val="none"/>
        </w:rPr>
        <w:t xml:space="preserve">开户银行：                                         开户银行： </w:t>
      </w:r>
      <w:r>
        <w:rPr>
          <w:sz w:val="18"/>
          <w:highlight w:val="none"/>
        </w:rPr>
      </w:r>
      <w:r/>
    </w:p>
    <w:p>
      <w:pPr>
        <w:pStyle w:val="874"/>
        <w:ind w:firstLine="360"/>
        <w:spacing w:before="19" w:line="360" w:lineRule="auto"/>
        <w:widowControl/>
        <w:rPr>
          <w:sz w:val="18"/>
          <w:highlight w:val="none"/>
        </w:rPr>
      </w:pPr>
      <w:r>
        <w:rPr>
          <w:sz w:val="18"/>
          <w:highlight w:val="none"/>
        </w:rPr>
        <w:t xml:space="preserve">户名： 南京邮电大学                                户名： </w:t>
      </w:r>
      <w:r>
        <w:rPr>
          <w:sz w:val="18"/>
          <w:highlight w:val="none"/>
        </w:rPr>
      </w:r>
      <w:r/>
    </w:p>
    <w:p>
      <w:pPr>
        <w:pStyle w:val="874"/>
        <w:ind w:firstLine="360"/>
        <w:spacing w:before="19" w:line="360" w:lineRule="auto"/>
        <w:widowControl/>
        <w:rPr>
          <w:sz w:val="18"/>
          <w:highlight w:val="none"/>
        </w:rPr>
      </w:pPr>
      <w:r>
        <w:rPr>
          <w:sz w:val="18"/>
          <w:highlight w:val="none"/>
        </w:rPr>
        <w:t xml:space="preserve">                                                   账号： </w:t>
      </w:r>
      <w:r>
        <w:rPr>
          <w:sz w:val="18"/>
          <w:highlight w:val="none"/>
        </w:rPr>
      </w:r>
      <w:r/>
    </w:p>
    <w:p>
      <w:pPr>
        <w:pStyle w:val="874"/>
        <w:ind w:firstLine="360"/>
        <w:spacing w:before="19" w:line="360" w:lineRule="auto"/>
        <w:widowControl/>
        <w:rPr>
          <w:sz w:val="18"/>
          <w:highlight w:val="none"/>
        </w:rPr>
      </w:pPr>
      <w:r>
        <w:rPr>
          <w:sz w:val="18"/>
          <w:highlight w:val="none"/>
        </w:rPr>
        <w:t xml:space="preserve">                                                   行号：  </w:t>
      </w:r>
      <w:r>
        <w:rPr>
          <w:sz w:val="18"/>
          <w:highlight w:val="none"/>
        </w:rPr>
      </w:r>
      <w:r/>
    </w:p>
    <w:p>
      <w:pPr>
        <w:pStyle w:val="874"/>
        <w:ind w:firstLine="360"/>
        <w:spacing w:before="19" w:line="360" w:lineRule="auto"/>
        <w:widowControl/>
        <w:rPr>
          <w:sz w:val="18"/>
          <w:highlight w:val="none"/>
        </w:rPr>
      </w:pPr>
      <w:r>
        <w:rPr>
          <w:sz w:val="18"/>
          <w:highlight w:val="none"/>
        </w:rPr>
        <w:t xml:space="preserve">地址、电话：南京市栖霞区文苑路9 号　025-85866388    项目联系人：</w:t>
      </w:r>
      <w:r>
        <w:rPr>
          <w:sz w:val="18"/>
          <w:highlight w:val="none"/>
        </w:rPr>
      </w:r>
      <w:r/>
    </w:p>
    <w:p>
      <w:pPr>
        <w:pStyle w:val="874"/>
        <w:ind w:firstLine="360"/>
        <w:spacing w:before="19" w:line="360" w:lineRule="auto"/>
        <w:widowControl/>
        <w:rPr>
          <w:sz w:val="18"/>
          <w:highlight w:val="none"/>
        </w:rPr>
      </w:pPr>
      <w:r>
        <w:rPr>
          <w:sz w:val="18"/>
          <w:highlight w:val="none"/>
        </w:rPr>
        <w:t xml:space="preserve">签约日期（即合同生效日期）：    年     月     日       联系电话：</w:t>
      </w:r>
      <w:r>
        <w:rPr>
          <w:sz w:val="18"/>
          <w:highlight w:val="none"/>
        </w:rPr>
      </w:r>
      <w:r/>
    </w:p>
    <w:p>
      <w:pPr>
        <w:pStyle w:val="874"/>
        <w:ind w:firstLine="360"/>
        <w:spacing w:before="19" w:line="360" w:lineRule="auto"/>
        <w:widowControl/>
        <w:rPr>
          <w:sz w:val="18"/>
          <w:highlight w:val="none"/>
        </w:rPr>
      </w:pPr>
      <w:r>
        <w:rPr>
          <w:sz w:val="18"/>
          <w:highlight w:val="none"/>
        </w:rPr>
        <w:t xml:space="preserve">                        </w:t>
      </w:r>
      <w:r>
        <w:rPr>
          <w:sz w:val="18"/>
          <w:highlight w:val="none"/>
        </w:rPr>
      </w:r>
      <w:r/>
    </w:p>
    <w:p>
      <w:pPr>
        <w:pStyle w:val="874"/>
        <w:ind w:firstLine="360"/>
        <w:spacing w:before="19" w:line="360" w:lineRule="auto"/>
        <w:widowControl/>
        <w:rPr>
          <w:sz w:val="18"/>
          <w:highlight w:val="none"/>
        </w:rPr>
      </w:pPr>
      <w:r>
        <w:rPr>
          <w:sz w:val="18"/>
          <w:highlight w:val="none"/>
        </w:rPr>
        <w:t xml:space="preserve">                                                 </w:t>
      </w:r>
      <w:r>
        <w:rPr>
          <w:sz w:val="18"/>
          <w:highlight w:val="none"/>
        </w:rPr>
      </w:r>
      <w:r/>
    </w:p>
    <w:p>
      <w:pPr>
        <w:pStyle w:val="874"/>
        <w:ind w:firstLine="360"/>
        <w:spacing w:before="19" w:line="360" w:lineRule="auto"/>
        <w:widowControl/>
        <w:rPr>
          <w:sz w:val="18"/>
          <w:highlight w:val="none"/>
        </w:rPr>
      </w:pPr>
      <w:r>
        <w:rPr>
          <w:sz w:val="18"/>
          <w:highlight w:val="none"/>
        </w:rPr>
        <w:t xml:space="preserve">                                                  </w:t>
      </w:r>
      <w:r>
        <w:rPr>
          <w:sz w:val="18"/>
          <w:highlight w:val="none"/>
        </w:rPr>
      </w:r>
      <w:r/>
    </w:p>
    <w:p>
      <w:pPr>
        <w:pStyle w:val="874"/>
        <w:jc w:val="center"/>
        <w:spacing w:line="360" w:lineRule="auto"/>
        <w:rPr>
          <w:rFonts w:ascii="宋体" w:hAnsi="宋体"/>
          <w:sz w:val="32"/>
          <w:szCs w:val="32"/>
          <w:highlight w:val="none"/>
        </w:rPr>
        <w:outlineLvl w:val="0"/>
      </w:pPr>
      <w:r>
        <w:rPr>
          <w:rFonts w:ascii="宋体" w:hAnsi="宋体" w:cs="宋体"/>
          <w:b/>
          <w:sz w:val="28"/>
          <w:highlight w:val="none"/>
        </w:rPr>
        <w:br w:type="page" w:clear="all"/>
      </w:r>
      <w:r>
        <w:rPr>
          <w:rFonts w:hint="eastAsia" w:ascii="宋体" w:hAnsi="宋体"/>
          <w:b/>
          <w:bCs/>
          <w:sz w:val="32"/>
          <w:szCs w:val="32"/>
          <w:highlight w:val="none"/>
        </w:rPr>
        <w:t xml:space="preserve">第六章  投标</w:t>
      </w:r>
      <w:r>
        <w:rPr>
          <w:rFonts w:ascii="宋体" w:hAnsi="宋体"/>
          <w:b/>
          <w:bCs/>
          <w:sz w:val="32"/>
          <w:szCs w:val="32"/>
          <w:highlight w:val="none"/>
        </w:rPr>
        <w:t xml:space="preserve">文件格式</w:t>
      </w:r>
      <w:r>
        <w:rPr>
          <w:rFonts w:hint="eastAsia" w:ascii="宋体" w:hAnsi="宋体"/>
          <w:b/>
          <w:bCs/>
          <w:sz w:val="32"/>
          <w:szCs w:val="32"/>
          <w:highlight w:val="none"/>
        </w:rPr>
        <w:t xml:space="preserve">及附件</w:t>
      </w:r>
      <w:r>
        <w:rPr>
          <w:rFonts w:ascii="宋体" w:hAnsi="宋体"/>
          <w:sz w:val="32"/>
          <w:szCs w:val="32"/>
          <w:highlight w:val="none"/>
        </w:rPr>
      </w:r>
      <w:r/>
    </w:p>
    <w:p>
      <w:pPr>
        <w:pStyle w:val="874"/>
        <w:jc w:val="center"/>
        <w:spacing w:line="440" w:lineRule="exact"/>
        <w:rPr>
          <w:rFonts w:ascii="宋体" w:hAnsi="宋体"/>
          <w:sz w:val="20"/>
          <w:highlight w:val="none"/>
        </w:rPr>
      </w:pPr>
      <w:r/>
      <w:bookmarkStart w:id="61" w:name="_Toc479586165"/>
      <w:r/>
      <w:bookmarkStart w:id="62" w:name="_Toc26539"/>
      <w:r>
        <w:rPr>
          <w:rFonts w:ascii="宋体" w:hAnsi="宋体"/>
          <w:sz w:val="20"/>
          <w:highlight w:val="none"/>
        </w:rPr>
      </w:r>
      <w:r/>
    </w:p>
    <w:p>
      <w:pPr>
        <w:pStyle w:val="874"/>
        <w:jc w:val="center"/>
        <w:rPr>
          <w:rFonts w:ascii="宋体" w:hAnsi="宋体"/>
          <w:sz w:val="20"/>
          <w:highlight w:val="none"/>
        </w:rPr>
      </w:pPr>
      <w:r/>
      <w:bookmarkStart w:id="63" w:name="_Toc13410_WPSOffice_Level1"/>
      <w:r>
        <w:rPr>
          <w:rFonts w:hint="eastAsia" w:ascii="宋体" w:hAnsi="宋体"/>
          <w:sz w:val="28"/>
          <w:szCs w:val="28"/>
          <w:highlight w:val="none"/>
        </w:rPr>
        <w:t xml:space="preserve">（项目名称）</w:t>
      </w:r>
      <w:bookmarkEnd w:id="63"/>
      <w:r>
        <w:rPr>
          <w:rFonts w:ascii="宋体" w:hAnsi="宋体"/>
          <w:sz w:val="20"/>
          <w:highlight w:val="none"/>
        </w:rPr>
      </w:r>
      <w:r/>
    </w:p>
    <w:p>
      <w:pPr>
        <w:pStyle w:val="874"/>
        <w:jc w:val="center"/>
        <w:rPr>
          <w:rFonts w:ascii="宋体" w:hAnsi="宋体"/>
          <w:sz w:val="20"/>
          <w:highlight w:val="none"/>
        </w:rPr>
      </w:pPr>
      <w:r>
        <w:rPr>
          <w:rFonts w:ascii="宋体" w:hAnsi="宋体"/>
          <w:sz w:val="20"/>
          <w:highlight w:val="none"/>
        </w:rPr>
      </w:r>
      <w:r/>
    </w:p>
    <w:p>
      <w:pPr>
        <w:pStyle w:val="874"/>
        <w:jc w:val="center"/>
        <w:rPr>
          <w:rFonts w:ascii="宋体" w:hAnsi="宋体"/>
          <w:sz w:val="20"/>
          <w:highlight w:val="none"/>
        </w:rPr>
      </w:pPr>
      <w:r>
        <w:rPr>
          <w:rFonts w:ascii="宋体" w:hAnsi="宋体"/>
          <w:sz w:val="20"/>
          <w:highlight w:val="none"/>
        </w:rPr>
      </w:r>
      <w:r/>
    </w:p>
    <w:p>
      <w:pPr>
        <w:pStyle w:val="874"/>
        <w:jc w:val="center"/>
        <w:rPr>
          <w:rFonts w:ascii="宋体" w:hAnsi="宋体"/>
          <w:sz w:val="44"/>
          <w:szCs w:val="44"/>
          <w:highlight w:val="none"/>
        </w:rPr>
      </w:pPr>
      <w:r>
        <w:rPr>
          <w:rFonts w:hint="eastAsia" w:ascii="宋体" w:hAnsi="宋体"/>
          <w:sz w:val="44"/>
          <w:szCs w:val="44"/>
          <w:highlight w:val="none"/>
        </w:rPr>
        <w:t xml:space="preserve">投标文件</w:t>
      </w:r>
      <w:r>
        <w:rPr>
          <w:rFonts w:ascii="宋体" w:hAnsi="宋体"/>
          <w:sz w:val="44"/>
          <w:szCs w:val="44"/>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rPr>
          <w:rFonts w:ascii="宋体" w:hAnsi="宋体"/>
          <w:sz w:val="28"/>
          <w:szCs w:val="28"/>
          <w:highlight w:val="none"/>
        </w:rPr>
      </w:pPr>
      <w:r>
        <w:rPr>
          <w:rFonts w:ascii="宋体" w:hAnsi="宋体"/>
          <w:sz w:val="28"/>
          <w:szCs w:val="28"/>
          <w:highlight w:val="none"/>
        </w:rPr>
      </w:r>
      <w:r/>
    </w:p>
    <w:p>
      <w:pPr>
        <w:pStyle w:val="874"/>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t xml:space="preserve">项 目 名 称：</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rPr>
      </w:r>
      <w:r/>
    </w:p>
    <w:p>
      <w:pPr>
        <w:pStyle w:val="874"/>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t xml:space="preserve">项 目 编 号：</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rPr>
      </w:r>
      <w:r/>
    </w:p>
    <w:p>
      <w:pPr>
        <w:pStyle w:val="874"/>
        <w:ind w:firstLine="1084"/>
        <w:rPr>
          <w:rFonts w:hint="eastAsia" w:ascii="宋体" w:hAnsi="宋体" w:cs="宋体"/>
          <w:b/>
          <w:color w:val="000000"/>
          <w:sz w:val="36"/>
          <w:szCs w:val="21"/>
          <w:highlight w:val="none"/>
          <w:u w:val="single"/>
        </w:rPr>
      </w:pPr>
      <w:r>
        <w:rPr>
          <w:rFonts w:hint="eastAsia" w:ascii="宋体" w:hAnsi="宋体" w:cs="宋体"/>
          <w:b/>
          <w:color w:val="000000"/>
          <w:sz w:val="36"/>
          <w:szCs w:val="21"/>
          <w:highlight w:val="none"/>
        </w:rPr>
        <w:t xml:space="preserve">投标人名称 ：</w:t>
      </w:r>
      <w:r>
        <w:rPr>
          <w:rFonts w:hint="eastAsia" w:ascii="宋体" w:hAnsi="宋体" w:cs="宋体"/>
          <w:b/>
          <w:color w:val="000000"/>
          <w:sz w:val="36"/>
          <w:szCs w:val="21"/>
          <w:highlight w:val="none"/>
          <w:u w:val="single"/>
        </w:rPr>
        <w:t xml:space="preserve">（加盖CA电子公章）</w:t>
      </w:r>
      <w:r>
        <w:rPr>
          <w:rFonts w:hint="eastAsia" w:ascii="宋体" w:hAnsi="宋体" w:cs="宋体"/>
          <w:b/>
          <w:color w:val="000000"/>
          <w:sz w:val="36"/>
          <w:szCs w:val="21"/>
          <w:highlight w:val="none"/>
          <w:u w:val="single"/>
        </w:rPr>
      </w:r>
      <w:r/>
    </w:p>
    <w:p>
      <w:pPr>
        <w:pStyle w:val="874"/>
        <w:ind w:firstLine="1084"/>
        <w:rPr>
          <w:rFonts w:hint="eastAsia" w:ascii="宋体" w:hAnsi="宋体" w:cs="宋体"/>
          <w:b/>
          <w:color w:val="000000"/>
          <w:sz w:val="36"/>
          <w:szCs w:val="21"/>
          <w:highlight w:val="none"/>
          <w:u w:val="single"/>
        </w:rPr>
      </w:pPr>
      <w:r>
        <w:rPr>
          <w:rFonts w:hint="eastAsia" w:ascii="宋体" w:hAnsi="宋体" w:cs="宋体"/>
          <w:b/>
          <w:color w:val="000000"/>
          <w:sz w:val="36"/>
          <w:szCs w:val="21"/>
          <w:highlight w:val="none"/>
        </w:rPr>
        <w:t xml:space="preserve">日      期 ：</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u w:val="single"/>
        </w:rPr>
      </w:r>
      <w:r/>
    </w:p>
    <w:p>
      <w:pPr>
        <w:pStyle w:val="874"/>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2"/>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rPr>
          <w:rFonts w:hAnsi="宋体"/>
          <w:b/>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1041"/>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rPr>
                <w:rFonts w:ascii="宋体" w:hAnsi="宋体" w:eastAsia="Times New Roman" w:cs="宋体"/>
                <w:b/>
                <w:bCs/>
                <w:highlight w:val="none"/>
                <w:lang w:eastAsia="zh-CN"/>
              </w:rPr>
            </w:r>
            <w:r/>
          </w:p>
        </w:tc>
        <w:tc>
          <w:tcPr>
            <w:tcW w:w="4395" w:type="dxa"/>
            <w:vAlign w:val="center"/>
            <w:textDirection w:val="lrTb"/>
            <w:noWrap w:val="false"/>
          </w:tcPr>
          <w:p>
            <w:pPr>
              <w:pStyle w:val="874"/>
              <w:jc w:val="center"/>
              <w:rPr>
                <w:rFonts w:ascii="宋体" w:hAnsi="宋体"/>
                <w:b/>
                <w:highlight w:val="none"/>
              </w:rPr>
            </w:pPr>
            <w:r>
              <w:rPr>
                <w:rFonts w:hint="eastAsia" w:ascii="宋体" w:hAnsi="宋体"/>
                <w:b/>
                <w:highlight w:val="none"/>
                <w:lang w:bidi="en-US"/>
              </w:rPr>
              <w:t xml:space="preserve">在投标响应文件中的页码位置</w:t>
            </w:r>
            <w:r>
              <w:rPr>
                <w:rFonts w:ascii="宋体" w:hAnsi="宋体"/>
                <w:b/>
                <w:highlight w:val="none"/>
              </w:rPr>
            </w:r>
            <w:r/>
          </w:p>
        </w:tc>
      </w:tr>
      <w:tr>
        <w:trPr>
          <w:trHeight w:val="446"/>
        </w:trPr>
        <w:tc>
          <w:tcPr>
            <w:tcW w:w="3421" w:type="dxa"/>
            <w:vAlign w:val="center"/>
            <w:textDirection w:val="lrTb"/>
            <w:noWrap w:val="false"/>
          </w:tcPr>
          <w:p>
            <w:pPr>
              <w:pStyle w:val="1041"/>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pStyle w:val="874"/>
              <w:rPr>
                <w:rFonts w:ascii="宋体" w:hAnsi="宋体"/>
                <w:b/>
                <w:highlight w:val="none"/>
                <w:lang w:bidi="en-US"/>
              </w:rPr>
            </w:pPr>
            <w:r>
              <w:rPr>
                <w:rFonts w:ascii="宋体" w:hAnsi="宋体"/>
                <w:b/>
                <w:highlight w:val="none"/>
                <w:lang w:bidi="en-US"/>
              </w:rPr>
            </w:r>
            <w:r/>
          </w:p>
        </w:tc>
      </w:tr>
      <w:tr>
        <w:trPr>
          <w:trHeight w:val="300"/>
        </w:trPr>
        <w:tc>
          <w:tcPr>
            <w:gridSpan w:val="2"/>
            <w:tcW w:w="7816"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32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389"/>
        </w:trPr>
        <w:tc>
          <w:tcPr>
            <w:gridSpan w:val="2"/>
            <w:tcW w:w="7816"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60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16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89"/>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78"/>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69"/>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460"/>
        </w:trPr>
        <w:tc>
          <w:tcPr>
            <w:gridSpan w:val="2"/>
            <w:tcW w:w="7816" w:type="dxa"/>
            <w:vAlign w:val="center"/>
            <w:textDirection w:val="lrTb"/>
            <w:noWrap w:val="false"/>
          </w:tcPr>
          <w:p>
            <w:pPr>
              <w:pStyle w:val="1041"/>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320"/>
        </w:trPr>
        <w:tc>
          <w:tcPr>
            <w:tcW w:w="3421" w:type="dxa"/>
            <w:vAlign w:val="center"/>
            <w:textDirection w:val="lrTb"/>
            <w:noWrap w:val="false"/>
          </w:tcPr>
          <w:p>
            <w:pPr>
              <w:pStyle w:val="1041"/>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320"/>
        </w:trPr>
        <w:tc>
          <w:tcPr>
            <w:tcW w:w="3421" w:type="dxa"/>
            <w:vAlign w:val="center"/>
            <w:textDirection w:val="lrTb"/>
            <w:noWrap w:val="false"/>
          </w:tcPr>
          <w:p>
            <w:pPr>
              <w:pStyle w:val="1041"/>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260"/>
        </w:trPr>
        <w:tc>
          <w:tcPr>
            <w:gridSpan w:val="2"/>
            <w:tcW w:w="7816" w:type="dxa"/>
            <w:vAlign w:val="center"/>
            <w:textDirection w:val="lrTb"/>
            <w:noWrap w:val="false"/>
          </w:tcPr>
          <w:p>
            <w:pPr>
              <w:pStyle w:val="1041"/>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500"/>
        </w:trPr>
        <w:tc>
          <w:tcPr>
            <w:tcW w:w="3421" w:type="dxa"/>
            <w:vAlign w:val="center"/>
            <w:textDirection w:val="lrTb"/>
            <w:noWrap w:val="false"/>
          </w:tcPr>
          <w:p>
            <w:pPr>
              <w:pStyle w:val="1041"/>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r>
        <w:trPr>
          <w:trHeight w:val="440"/>
        </w:trPr>
        <w:tc>
          <w:tcPr>
            <w:tcW w:w="3421" w:type="dxa"/>
            <w:vAlign w:val="center"/>
            <w:textDirection w:val="lrTb"/>
            <w:noWrap w:val="false"/>
          </w:tcPr>
          <w:p>
            <w:pPr>
              <w:pStyle w:val="1041"/>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874"/>
              <w:rPr>
                <w:rFonts w:ascii="宋体" w:hAnsi="宋体"/>
                <w:highlight w:val="none"/>
              </w:rPr>
            </w:pPr>
            <w:r>
              <w:rPr>
                <w:rFonts w:ascii="宋体" w:hAnsi="宋体"/>
                <w:highlight w:val="none"/>
              </w:rPr>
            </w:r>
            <w:r/>
          </w:p>
        </w:tc>
      </w:tr>
    </w:tbl>
    <w:p>
      <w:pPr>
        <w:pStyle w:val="874"/>
        <w:jc w:val="left"/>
        <w:spacing w:line="360" w:lineRule="auto"/>
        <w:widowControl/>
        <w:rPr>
          <w:highlight w:val="none"/>
          <w:lang w:val="zh-CN"/>
        </w:rPr>
        <w:outlineLvl w:val="1"/>
      </w:pPr>
      <w:r/>
      <w:bookmarkStart w:id="64" w:name="_Toc38360917"/>
      <w:r>
        <w:rPr>
          <w:rFonts w:ascii="宋体" w:cs="宋体"/>
          <w:b/>
          <w:highlight w:val="none"/>
          <w:lang w:val="zh-CN"/>
        </w:rPr>
        <w:br w:type="page" w:clear="all"/>
      </w:r>
      <w:r>
        <w:rPr>
          <w:rFonts w:hint="eastAsia" w:ascii="宋体" w:cs="宋体"/>
          <w:b/>
          <w:sz w:val="28"/>
          <w:szCs w:val="28"/>
          <w:highlight w:val="none"/>
          <w:lang w:val="zh-CN"/>
        </w:rPr>
        <w:t xml:space="preserve">一、投标申请及声明格式</w:t>
      </w:r>
      <w:bookmarkEnd w:id="64"/>
      <w:r>
        <w:rPr>
          <w:highlight w:val="none"/>
          <w:lang w:val="zh-CN"/>
        </w:rPr>
      </w:r>
      <w:r/>
    </w:p>
    <w:p>
      <w:pPr>
        <w:pStyle w:val="874"/>
        <w:jc w:val="center"/>
        <w:spacing w:line="360" w:lineRule="auto"/>
        <w:widowControl/>
        <w:rPr>
          <w:rFonts w:ascii="宋体" w:hAnsi="宋体"/>
          <w:szCs w:val="21"/>
          <w:highlight w:val="none"/>
        </w:rPr>
      </w:pPr>
      <w:r/>
      <w:bookmarkStart w:id="65" w:name="_Toc38360918"/>
      <w:r>
        <w:rPr>
          <w:rFonts w:hint="eastAsia" w:ascii="宋体" w:hAnsi="宋体"/>
          <w:sz w:val="36"/>
          <w:szCs w:val="36"/>
          <w:highlight w:val="none"/>
        </w:rPr>
        <w:t xml:space="preserve">投标申请及声明</w:t>
      </w:r>
      <w:r>
        <w:rPr>
          <w:rFonts w:ascii="宋体" w:hAnsi="宋体"/>
          <w:szCs w:val="21"/>
          <w:highlight w:val="none"/>
        </w:rPr>
      </w:r>
      <w:r/>
    </w:p>
    <w:p>
      <w:pPr>
        <w:pStyle w:val="874"/>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874"/>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rPr>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rPr>
          <w:rFonts w:ascii="宋体" w:hAnsi="宋体"/>
          <w:szCs w:val="21"/>
          <w:highlight w:val="none"/>
        </w:rPr>
      </w:r>
      <w:r/>
    </w:p>
    <w:p>
      <w:pPr>
        <w:pStyle w:val="874"/>
        <w:ind w:firstLine="420"/>
        <w:spacing w:line="360" w:lineRule="auto"/>
        <w:widowControl/>
        <w:rPr>
          <w:rFonts w:ascii="宋体" w:hAnsi="宋体"/>
          <w:szCs w:val="21"/>
          <w:highlight w:val="none"/>
          <w:u w:val="single"/>
        </w:rPr>
      </w:pPr>
      <w:r>
        <w:rPr>
          <w:rFonts w:hint="eastAsia" w:ascii="宋体" w:hAnsi="宋体"/>
          <w:szCs w:val="21"/>
          <w:highlight w:val="none"/>
        </w:rPr>
        <w:t xml:space="preserve"> 项目负责人：</w:t>
      </w:r>
      <w:r>
        <w:rPr>
          <w:rFonts w:hint="eastAsia" w:ascii="宋体" w:hAnsi="宋体"/>
          <w:szCs w:val="21"/>
          <w:highlight w:val="none"/>
          <w:u w:val="single"/>
        </w:rPr>
        <w:t xml:space="preserve">                                    。</w:t>
      </w:r>
      <w:r>
        <w:rPr>
          <w:rFonts w:ascii="宋体" w:hAnsi="宋体"/>
          <w:szCs w:val="21"/>
          <w:highlight w:val="none"/>
          <w:u w:val="single"/>
        </w:rPr>
      </w:r>
      <w:r/>
    </w:p>
    <w:p>
      <w:pPr>
        <w:pStyle w:val="874"/>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90日）</w:t>
      </w:r>
      <w:r>
        <w:rPr>
          <w:rFonts w:hint="eastAsia" w:ascii="宋体" w:hAnsi="宋体"/>
          <w:szCs w:val="21"/>
          <w:highlight w:val="none"/>
        </w:rPr>
        <w:t xml:space="preserve">期满之前均具有约束力。</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开户银行：</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银行账号：</w:t>
      </w:r>
      <w:r>
        <w:rPr>
          <w:rFonts w:ascii="宋体" w:hAnsi="宋体"/>
          <w:szCs w:val="21"/>
          <w:highlight w:val="none"/>
        </w:rPr>
      </w:r>
      <w:r/>
    </w:p>
    <w:p>
      <w:pPr>
        <w:pStyle w:val="874"/>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color w:val="000000"/>
          <w:sz w:val="24"/>
          <w:szCs w:val="24"/>
          <w:highlight w:val="none"/>
          <w:u w:val="none"/>
        </w:rPr>
        <w:t xml:space="preserve">加盖CA电子公章</w:t>
      </w:r>
      <w:r>
        <w:rPr>
          <w:rFonts w:hint="eastAsia" w:ascii="宋体" w:hAnsi="宋体"/>
          <w:szCs w:val="21"/>
          <w:highlight w:val="none"/>
        </w:rPr>
        <w:t xml:space="preserve">）</w:t>
      </w:r>
      <w:r>
        <w:rPr>
          <w:rFonts w:ascii="宋体" w:hAnsi="宋体"/>
          <w:szCs w:val="21"/>
          <w:highlight w:val="none"/>
        </w:rPr>
      </w:r>
      <w:r/>
    </w:p>
    <w:p>
      <w:pPr>
        <w:pStyle w:val="874"/>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65"/>
      <w:r>
        <w:rPr>
          <w:rFonts w:ascii="宋体" w:hAnsi="宋体" w:cs="微软雅黑"/>
          <w:highlight w:val="none"/>
        </w:rPr>
      </w:r>
      <w:r/>
    </w:p>
    <w:p>
      <w:pPr>
        <w:pStyle w:val="874"/>
        <w:jc w:val="left"/>
        <w:spacing w:line="360" w:lineRule="auto"/>
        <w:widowControl/>
        <w:rPr>
          <w:rFonts w:ascii="宋体" w:cs="宋体"/>
          <w:b/>
          <w:highlight w:val="none"/>
          <w:lang w:val="zh-CN"/>
        </w:rPr>
      </w:pPr>
      <w:r>
        <w:rPr>
          <w:rFonts w:ascii="宋体" w:cs="宋体"/>
          <w:b/>
          <w:highlight w:val="none"/>
          <w:lang w:val="zh-CN"/>
        </w:rPr>
      </w:r>
      <w:r/>
    </w:p>
    <w:p>
      <w:pPr>
        <w:pStyle w:val="874"/>
        <w:jc w:val="left"/>
        <w:spacing w:line="360" w:lineRule="auto"/>
        <w:widowControl/>
        <w:rPr>
          <w:rFonts w:ascii="宋体" w:cs="宋体"/>
          <w:b/>
          <w:highlight w:val="none"/>
          <w:lang w:val="zh-CN"/>
        </w:rPr>
      </w:pPr>
      <w:r>
        <w:rPr>
          <w:rFonts w:ascii="宋体" w:cs="宋体"/>
          <w:b/>
          <w:highlight w:val="none"/>
          <w:lang w:val="zh-CN"/>
        </w:rPr>
      </w:r>
      <w:r/>
    </w:p>
    <w:p>
      <w:pPr>
        <w:pStyle w:val="874"/>
        <w:jc w:val="left"/>
        <w:spacing w:line="360" w:lineRule="auto"/>
        <w:widowControl/>
        <w:rPr>
          <w:rFonts w:ascii="宋体" w:cs="宋体"/>
          <w:b/>
          <w:highlight w:val="none"/>
          <w:lang w:val="zh-CN"/>
        </w:rPr>
      </w:pPr>
      <w:r>
        <w:rPr>
          <w:rFonts w:ascii="宋体" w:cs="宋体"/>
          <w:b/>
          <w:highlight w:val="none"/>
          <w:lang w:val="zh-CN"/>
        </w:rPr>
      </w:r>
      <w:r/>
    </w:p>
    <w:p>
      <w:pPr>
        <w:pStyle w:val="874"/>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lang w:val="zh-CN"/>
        </w:rPr>
        <w:t xml:space="preserve">二、法定代表人授权委托书格式</w:t>
      </w:r>
      <w:r>
        <w:rPr>
          <w:rFonts w:ascii="宋体" w:cs="宋体"/>
          <w:b/>
          <w:highlight w:val="none"/>
          <w:lang w:val="zh-CN"/>
        </w:rPr>
      </w:r>
      <w:r/>
    </w:p>
    <w:p>
      <w:pPr>
        <w:pStyle w:val="874"/>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rPr>
          <w:rFonts w:ascii="宋体" w:hAnsi="宋体"/>
          <w:szCs w:val="21"/>
          <w:highlight w:val="none"/>
        </w:rPr>
      </w:r>
      <w:r/>
    </w:p>
    <w:p>
      <w:pPr>
        <w:pStyle w:val="874"/>
        <w:jc w:val="left"/>
        <w:spacing w:line="360" w:lineRule="auto"/>
        <w:widowControl/>
        <w:rPr>
          <w:rFonts w:ascii="宋体" w:hAnsi="宋体"/>
          <w:szCs w:val="21"/>
          <w:highlight w:val="none"/>
        </w:rPr>
      </w:pPr>
      <w:r>
        <w:rPr>
          <w:rFonts w:ascii="宋体" w:hAnsi="宋体"/>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rPr>
          <w:rFonts w:ascii="宋体" w:hAnsi="宋体"/>
          <w:szCs w:val="21"/>
          <w:highlight w:val="none"/>
        </w:rPr>
      </w:r>
      <w:r/>
    </w:p>
    <w:p>
      <w:pPr>
        <w:pStyle w:val="874"/>
        <w:ind w:left="210" w:firstLine="210"/>
        <w:jc w:val="left"/>
        <w:spacing w:line="360" w:lineRule="auto"/>
        <w:widowControl/>
        <w:rPr>
          <w:rFonts w:hint="eastAsia" w:ascii="宋体" w:hAnsi="宋体"/>
          <w:szCs w:val="21"/>
          <w:highlight w:val="none"/>
          <w:lang w:val="en-US" w:eastAsia="zh-CN"/>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lang w:val="en-US" w:eastAsia="zh-CN"/>
        </w:rPr>
        <w:t xml:space="preserve">包</w:t>
      </w:r>
      <w:r>
        <w:rPr>
          <w:rFonts w:hint="eastAsia" w:ascii="宋体" w:hAnsi="宋体"/>
          <w:szCs w:val="21"/>
          <w:highlight w:val="none"/>
          <w:lang w:val="en-US" w:eastAsia="zh-CN"/>
        </w:rPr>
      </w:r>
      <w:r/>
    </w:p>
    <w:p>
      <w:pPr>
        <w:pStyle w:val="874"/>
        <w:ind w:left="210" w:firstLine="0"/>
        <w:jc w:val="left"/>
        <w:spacing w:line="360" w:lineRule="auto"/>
        <w:widowControl/>
        <w:rPr>
          <w:rFonts w:hint="eastAsia" w:ascii="宋体" w:hAnsi="宋体"/>
          <w:szCs w:val="21"/>
          <w:highlight w:val="none"/>
        </w:rPr>
      </w:pPr>
      <w:r>
        <w:rPr>
          <w:rFonts w:hint="eastAsia" w:ascii="宋体" w:hAnsi="宋体"/>
          <w:szCs w:val="21"/>
          <w:highlight w:val="none"/>
        </w:rPr>
        <w:t xml:space="preserve">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rPr>
          <w:rFonts w:hint="eastAsia" w:ascii="宋体" w:hAnsi="宋体"/>
          <w:szCs w:val="21"/>
          <w:highlight w:val="none"/>
        </w:rPr>
      </w:r>
      <w:r/>
    </w:p>
    <w:p>
      <w:pPr>
        <w:pStyle w:val="874"/>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874"/>
        <w:jc w:val="left"/>
        <w:spacing w:line="360" w:lineRule="auto"/>
        <w:widowControl/>
        <w:rPr>
          <w:rFonts w:hint="eastAsia" w:ascii="宋体" w:hAnsi="宋体" w:eastAsia="宋体" w:cs="Times New Roman"/>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eastAsia="宋体" w:cs="Times New Roman"/>
          <w:szCs w:val="21"/>
          <w:highlight w:val="none"/>
        </w:rPr>
        <w:t xml:space="preserve">被授权人身份证号码：</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rPr>
      </w:r>
      <w:r/>
    </w:p>
    <w:p>
      <w:pPr>
        <w:pStyle w:val="874"/>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被授权人联系电话：</w:t>
      </w:r>
      <w:r>
        <w:rPr>
          <w:rFonts w:hint="eastAsia" w:ascii="宋体" w:hAnsi="宋体" w:eastAsia="宋体" w:cs="Times New Roman"/>
          <w:szCs w:val="21"/>
          <w:highlight w:val="none"/>
          <w:u w:val="single"/>
        </w:rPr>
        <w:t xml:space="preserve">（手机）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rPr>
      </w:r>
      <w:r/>
    </w:p>
    <w:p>
      <w:pPr>
        <w:pStyle w:val="874"/>
        <w:ind w:firstLine="840"/>
        <w:jc w:val="left"/>
        <w:spacing w:line="360" w:lineRule="auto"/>
        <w:widowControl/>
        <w:rPr>
          <w:rFonts w:hint="eastAsia" w:ascii="宋体" w:hAnsi="宋体" w:eastAsia="宋体" w:cs="Times New Roman"/>
          <w:szCs w:val="21"/>
          <w:highlight w:val="none"/>
          <w:u w:val="single"/>
        </w:rPr>
      </w:pPr>
      <w:r>
        <w:rPr>
          <w:rFonts w:hint="eastAsia" w:ascii="宋体" w:hAnsi="宋体" w:eastAsia="宋体" w:cs="Times New Roman"/>
          <w:szCs w:val="21"/>
          <w:highlight w:val="none"/>
          <w:lang w:val="en-US" w:eastAsia="zh-CN"/>
        </w:rPr>
        <w:t xml:space="preserve">投标人</w:t>
      </w:r>
      <w:r>
        <w:rPr>
          <w:rFonts w:hint="eastAsia" w:ascii="宋体" w:hAnsi="宋体" w:eastAsia="宋体" w:cs="Times New Roman"/>
          <w:szCs w:val="21"/>
          <w:highlight w:val="none"/>
        </w:rPr>
        <w:t xml:space="preserve">名称：</w:t>
      </w:r>
      <w:r>
        <w:rPr>
          <w:rFonts w:hint="eastAsia" w:ascii="宋体" w:hAnsi="宋体" w:eastAsia="宋体" w:cs="Times New Roman"/>
          <w:b/>
          <w:bCs/>
          <w:szCs w:val="21"/>
          <w:highlight w:val="none"/>
          <w:u w:val="single"/>
        </w:rPr>
        <w:t xml:space="preserve">（加盖CA电子公章）</w:t>
      </w:r>
      <w:r>
        <w:rPr>
          <w:rFonts w:hint="eastAsia" w:ascii="宋体" w:hAnsi="宋体" w:eastAsia="宋体" w:cs="Times New Roman"/>
          <w:szCs w:val="21"/>
          <w:highlight w:val="none"/>
          <w:u w:val="single"/>
        </w:rPr>
      </w:r>
      <w:r/>
    </w:p>
    <w:p>
      <w:pPr>
        <w:pStyle w:val="874"/>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单位地址：</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rPr>
      </w:r>
      <w:r/>
    </w:p>
    <w:p>
      <w:pPr>
        <w:pStyle w:val="874"/>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日期：</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rPr>
      </w:r>
      <w:r/>
    </w:p>
    <w:p>
      <w:pPr>
        <w:pStyle w:val="874"/>
        <w:ind w:firstLine="840"/>
        <w:jc w:val="left"/>
        <w:spacing w:line="360" w:lineRule="auto"/>
        <w:widowControl/>
        <w:rPr>
          <w:rFonts w:ascii="宋体" w:hAnsi="宋体"/>
          <w:szCs w:val="21"/>
          <w:highlight w:val="none"/>
        </w:rPr>
      </w:pPr>
      <w:r>
        <w:rPr>
          <w:rFonts w:ascii="宋体" w:hAnsi="宋体"/>
          <w:szCs w:val="21"/>
          <w:highlight w:val="none"/>
        </w:rPr>
      </w:r>
      <w:r/>
    </w:p>
    <w:p>
      <w:pPr>
        <w:pStyle w:val="874"/>
        <w:ind w:firstLine="840"/>
        <w:jc w:val="left"/>
        <w:spacing w:line="360" w:lineRule="auto"/>
        <w:widowControl/>
        <w:rPr>
          <w:rFonts w:ascii="宋体" w:hAnsi="宋体"/>
          <w:szCs w:val="21"/>
          <w:highlight w:val="none"/>
        </w:rPr>
      </w:pPr>
      <w:r>
        <w:rPr>
          <w:rFonts w:ascii="宋体" w:hAnsi="宋体"/>
          <w:szCs w:val="21"/>
          <w:highlight w:val="none"/>
        </w:rPr>
      </w:r>
      <w:r/>
    </w:p>
    <w:p>
      <w:pPr>
        <w:pStyle w:val="874"/>
        <w:ind w:firstLine="420"/>
        <w:spacing w:line="360" w:lineRule="auto"/>
        <w:rPr>
          <w:rFonts w:ascii="宋体"/>
          <w:highlight w:val="none"/>
          <w:lang w:val="zh-CN"/>
        </w:rPr>
      </w:pPr>
      <w:r>
        <w:rPr>
          <w:rFonts w:hint="eastAsia" w:ascii="宋体" w:hAnsi="宋体"/>
          <w:szCs w:val="21"/>
          <w:highlight w:val="none"/>
        </w:rPr>
        <w:t xml:space="preserve">法定代表人及委托代理人的身份证的复印件：</w:t>
      </w:r>
      <w:r>
        <w:rPr>
          <w:rFonts w:ascii="宋体"/>
          <w:highlight w:val="none"/>
          <w:lang w:val="zh-CN"/>
        </w:rPr>
      </w:r>
      <w:r/>
    </w:p>
    <w:p>
      <w:pPr>
        <w:pStyle w:val="874"/>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pStyle w:val="874"/>
        <w:jc w:val="left"/>
        <w:spacing w:line="360" w:lineRule="auto"/>
        <w:widowControl/>
        <w:rPr>
          <w:rFonts w:ascii="宋体" w:cs="宋体"/>
          <w:b/>
          <w:highlight w:val="none"/>
          <w:lang w:val="zh-CN"/>
        </w:rPr>
      </w:pPr>
      <w:r>
        <w:rPr>
          <w:rFonts w:ascii="宋体" w:cs="宋体"/>
          <w:b/>
          <w:highlight w:val="none"/>
          <w:lang w:val="zh-CN"/>
        </w:rPr>
      </w:r>
      <w:r/>
    </w:p>
    <w:p>
      <w:pPr>
        <w:pStyle w:val="874"/>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lang w:val="zh-CN"/>
        </w:rPr>
        <w:t xml:space="preserve">三、投标报价表</w:t>
      </w:r>
      <w:r>
        <w:rPr>
          <w:rFonts w:ascii="宋体" w:cs="宋体"/>
          <w:b/>
          <w:highlight w:val="none"/>
          <w:lang w:val="zh-CN"/>
        </w:rPr>
      </w:r>
      <w:r/>
    </w:p>
    <w:p>
      <w:pPr>
        <w:pStyle w:val="877"/>
        <w:jc w:val="center"/>
        <w:keepLines w:val="0"/>
        <w:keepNext w:val="0"/>
        <w:widowControl/>
        <w:rPr>
          <w:highlight w:val="none"/>
        </w:rPr>
        <w:outlineLvl w:val="2"/>
        <w:suppressLineNumbers w:val="0"/>
      </w:pPr>
      <w:r>
        <w:rPr>
          <w:rStyle w:val="953"/>
          <w:highlight w:val="none"/>
        </w:rPr>
        <w:t xml:space="preserve">开标一览表（总价）</w:t>
      </w:r>
      <w:r>
        <w:rPr>
          <w:highlight w:val="none"/>
        </w:rPr>
      </w:r>
      <w:r/>
    </w:p>
    <w:p>
      <w:pPr>
        <w:pStyle w:val="944"/>
        <w:keepLines w:val="0"/>
        <w:keepNext w:val="0"/>
        <w:widowControl/>
        <w:rPr>
          <w:rFonts w:hint="eastAsia"/>
          <w:highlight w:val="none"/>
          <w:u w:val="single"/>
          <w:lang w:val="en-US" w:eastAsia="zh-CN"/>
        </w:rPr>
        <w:suppressLineNumbers w:val="0"/>
      </w:pPr>
      <w:r>
        <w:rPr>
          <w:highlight w:val="none"/>
        </w:rPr>
        <w:t xml:space="preserve">投标人全称（CA公章）：</w:t>
      </w:r>
      <w:r>
        <w:rPr>
          <w:rFonts w:hint="eastAsia"/>
          <w:highlight w:val="none"/>
          <w:u w:val="single"/>
          <w:lang w:val="en-US" w:eastAsia="zh-CN"/>
        </w:rPr>
        <w:t xml:space="preserve">        </w:t>
      </w:r>
      <w:r>
        <w:rPr>
          <w:rFonts w:hint="eastAsia"/>
          <w:highlight w:val="none"/>
          <w:u w:val="single"/>
          <w:lang w:val="en-US" w:eastAsia="zh-CN"/>
        </w:rPr>
      </w:r>
      <w:r/>
    </w:p>
    <w:p>
      <w:pPr>
        <w:pStyle w:val="944"/>
        <w:keepLines w:val="0"/>
        <w:keepNext w:val="0"/>
        <w:widowControl/>
        <w:rPr>
          <w:highlight w:val="none"/>
          <w:u w:val="single"/>
        </w:rPr>
        <w:suppressLineNumbers w:val="0"/>
      </w:pPr>
      <w:r>
        <w:rPr>
          <w:highlight w:val="none"/>
        </w:rPr>
        <w:t xml:space="preserve">项目名称：</w:t>
      </w:r>
      <w:r>
        <w:rPr>
          <w:rFonts w:hint="eastAsia"/>
          <w:highlight w:val="none"/>
          <w:u w:val="single"/>
          <w:lang w:val="en-US" w:eastAsia="zh-CN"/>
        </w:rPr>
        <w:t xml:space="preserve">     </w:t>
      </w:r>
      <w:r>
        <w:rPr>
          <w:highlight w:val="none"/>
          <w:u w:val="single"/>
        </w:rPr>
        <w:t xml:space="preserve"> </w:t>
      </w:r>
      <w:r>
        <w:rPr>
          <w:highlight w:val="none"/>
          <w:u w:val="single"/>
        </w:rPr>
      </w:r>
      <w:r/>
    </w:p>
    <w:p>
      <w:pPr>
        <w:pStyle w:val="944"/>
        <w:keepLines w:val="0"/>
        <w:keepNext w:val="0"/>
        <w:widowControl/>
        <w:rPr>
          <w:highlight w:val="none"/>
        </w:rPr>
        <w:suppressLineNumbers w:val="0"/>
      </w:pPr>
      <w:r>
        <w:rPr>
          <w:highlight w:val="none"/>
        </w:rPr>
        <w:t xml:space="preserve">项目编号：</w:t>
      </w:r>
      <w:r>
        <w:rPr>
          <w:rFonts w:hint="eastAsia"/>
          <w:highlight w:val="none"/>
          <w:u w:val="single"/>
          <w:lang w:val="en-US" w:eastAsia="zh-CN"/>
        </w:rPr>
        <w:t xml:space="preserve">     </w:t>
      </w:r>
      <w:r>
        <w:rPr>
          <w:highlight w:val="none"/>
          <w:u w:val="single"/>
        </w:rPr>
        <w:t xml:space="preserve"> </w:t>
      </w:r>
      <w:r>
        <w:rPr>
          <w:highlight w:val="none"/>
        </w:rPr>
      </w:r>
      <w:r/>
    </w:p>
    <w:p>
      <w:pPr>
        <w:pStyle w:val="944"/>
        <w:keepLines w:val="0"/>
        <w:keepNext w:val="0"/>
        <w:widowControl/>
        <w:rPr>
          <w:highlight w:val="none"/>
        </w:rPr>
        <w:suppressLineNumbers w:val="0"/>
      </w:pPr>
      <w:r>
        <w:rPr>
          <w:highlight w:val="none"/>
        </w:rPr>
        <w:t xml:space="preserve">分包号：</w:t>
      </w:r>
      <w:r>
        <w:rPr>
          <w:rFonts w:hint="eastAsia"/>
          <w:highlight w:val="none"/>
          <w:u w:val="single"/>
          <w:lang w:val="en-US" w:eastAsia="zh-CN"/>
        </w:rPr>
        <w:t xml:space="preserve">     </w:t>
      </w:r>
      <w:r>
        <w:rPr>
          <w:highlight w:val="none"/>
          <w:u w:val="single"/>
        </w:rPr>
        <w:t xml:space="preserve"> </w:t>
      </w:r>
      <w:r>
        <w:rPr>
          <w:highlight w:val="none"/>
        </w:rPr>
        <w:t xml:space="preserve"> </w:t>
      </w:r>
      <w:r>
        <w:rPr>
          <w:highlight w:val="none"/>
        </w:rPr>
      </w:r>
      <w:r/>
    </w:p>
    <w:tbl>
      <w:tblPr>
        <w:tblW w:w="4515" w:type="pct"/>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080"/>
        <w:gridCol w:w="5520"/>
      </w:tblGrid>
      <w:tr>
        <w:trPr>
          <w:tblCellSpacing w:w="15" w:type="dxa"/>
          <w:trHeight w:val="648"/>
        </w:trPr>
        <w:tc>
          <w:tcPr>
            <w:gridSpan w:val="2"/>
            <w:tcW w:w="7600" w:type="dxa"/>
            <w:vAlign w:val="center"/>
            <w:textDirection w:val="lrTb"/>
            <w:noWrap w:val="false"/>
          </w:tcPr>
          <w:p>
            <w:pPr>
              <w:pStyle w:val="944"/>
              <w:jc w:val="center"/>
              <w:keepLines w:val="0"/>
              <w:keepNext w:val="0"/>
              <w:widowControl/>
              <w:rPr>
                <w:highlight w:val="none"/>
              </w:rPr>
              <w:suppressLineNumbers w:val="0"/>
            </w:pPr>
            <w:r>
              <w:rPr>
                <w:highlight w:val="none"/>
              </w:rPr>
              <w:t xml:space="preserve">投标总报价</w:t>
            </w:r>
            <w:r>
              <w:rPr>
                <w:highlight w:val="none"/>
              </w:rPr>
            </w:r>
            <w:r/>
          </w:p>
        </w:tc>
      </w:tr>
      <w:tr>
        <w:trPr>
          <w:tblCellSpacing w:w="15" w:type="dxa"/>
          <w:trHeight w:val="660"/>
        </w:trPr>
        <w:tc>
          <w:tcPr>
            <w:gridSpan w:val="2"/>
            <w:tcW w:w="7600" w:type="dxa"/>
            <w:vAlign w:val="center"/>
            <w:textDirection w:val="lrTb"/>
            <w:noWrap w:val="false"/>
          </w:tcPr>
          <w:p>
            <w:pPr>
              <w:pStyle w:val="944"/>
              <w:jc w:val="left"/>
              <w:keepLines w:val="0"/>
              <w:keepNext w:val="0"/>
              <w:widowControl/>
              <w:rPr>
                <w:highlight w:val="none"/>
              </w:rPr>
              <w:suppressLineNumbers w:val="0"/>
            </w:pPr>
            <w:r>
              <w:rPr>
                <w:highlight w:val="none"/>
              </w:rPr>
              <w:t xml:space="preserve">  小写：</w:t>
            </w:r>
            <w:r>
              <w:rPr>
                <w:rFonts w:hint="eastAsia"/>
                <w:highlight w:val="none"/>
                <w:u w:val="single"/>
                <w:lang w:val="en-US" w:eastAsia="zh-CN"/>
              </w:rPr>
              <w:t xml:space="preserve">        </w:t>
            </w:r>
            <w:r>
              <w:rPr>
                <w:highlight w:val="none"/>
              </w:rPr>
              <w:t xml:space="preserve">（人民币：元）</w:t>
            </w:r>
            <w:r>
              <w:rPr>
                <w:highlight w:val="none"/>
              </w:rPr>
            </w:r>
            <w:r/>
          </w:p>
        </w:tc>
      </w:tr>
      <w:tr>
        <w:trPr>
          <w:tblCellSpacing w:w="15" w:type="dxa"/>
          <w:trHeight w:val="1956"/>
        </w:trPr>
        <w:tc>
          <w:tcPr>
            <w:tcW w:w="1354" w:type="dxa"/>
            <w:vAlign w:val="center"/>
            <w:textDirection w:val="lrTb"/>
            <w:noWrap w:val="false"/>
          </w:tcPr>
          <w:p>
            <w:pPr>
              <w:pStyle w:val="874"/>
              <w:jc w:val="center"/>
              <w:keepLines w:val="0"/>
              <w:keepNext w:val="0"/>
              <w:widowControl/>
              <w:rPr>
                <w:highlight w:val="none"/>
              </w:rPr>
              <w:suppressLineNumbers w:val="0"/>
            </w:pPr>
            <w:r>
              <w:rPr>
                <w:rFonts w:ascii="宋体" w:hAnsi="宋体" w:eastAsia="宋体" w:cs="宋体"/>
                <w:sz w:val="24"/>
                <w:szCs w:val="24"/>
                <w:highlight w:val="none"/>
                <w:lang w:val="en-US" w:eastAsia="zh-CN" w:bidi="ar"/>
              </w:rPr>
              <w:t xml:space="preserve">核心产品</w:t>
            </w:r>
            <w:r>
              <w:rPr>
                <w:highlight w:val="none"/>
              </w:rPr>
            </w:r>
            <w:r/>
          </w:p>
        </w:tc>
        <w:tc>
          <w:tcPr>
            <w:tcW w:w="3641" w:type="dxa"/>
            <w:vAlign w:val="center"/>
            <w:textDirection w:val="lrTb"/>
            <w:noWrap w:val="false"/>
          </w:tcPr>
          <w:p>
            <w:pPr>
              <w:pStyle w:val="944"/>
              <w:keepLines w:val="0"/>
              <w:keepNext w:val="0"/>
              <w:widowControl/>
              <w:rPr>
                <w:rFonts w:eastAsia="宋体"/>
                <w:highlight w:val="none"/>
                <w:lang w:val="en-US" w:eastAsia="zh-CN"/>
              </w:rPr>
              <w:suppressLineNumbers w:val="0"/>
            </w:pPr>
            <w:r>
              <w:rPr>
                <w:highlight w:val="none"/>
              </w:rPr>
              <w:t xml:space="preserve"> </w:t>
            </w:r>
            <w:r>
              <w:rPr>
                <w:rFonts w:hint="eastAsia"/>
                <w:highlight w:val="none"/>
                <w:u w:val="single"/>
                <w:lang w:val="en-US" w:eastAsia="zh-CN"/>
              </w:rPr>
              <w:t xml:space="preserve">             </w:t>
            </w:r>
            <w:r>
              <w:rPr>
                <w:rFonts w:eastAsia="宋体"/>
                <w:highlight w:val="none"/>
                <w:lang w:val="en-US" w:eastAsia="zh-CN"/>
              </w:rPr>
            </w:r>
            <w:r/>
          </w:p>
        </w:tc>
      </w:tr>
    </w:tbl>
    <w:p>
      <w:pPr>
        <w:pStyle w:val="944"/>
        <w:keepLines w:val="0"/>
        <w:keepNext w:val="0"/>
        <w:widowControl/>
        <w:rPr>
          <w:highlight w:val="none"/>
        </w:rPr>
        <w:suppressLineNumbers w:val="0"/>
      </w:pPr>
      <w:r>
        <w:rPr>
          <w:highlight w:val="none"/>
        </w:rPr>
        <w:t xml:space="preserve">                                                                            </w:t>
      </w:r>
      <w:r>
        <w:rPr>
          <w:highlight w:val="none"/>
          <w:u w:val="single"/>
        </w:rPr>
        <w:t xml:space="preserve">   </w:t>
      </w:r>
      <w:r>
        <w:rPr>
          <w:highlight w:val="none"/>
        </w:rPr>
        <w:t xml:space="preserve">年</w:t>
      </w:r>
      <w:r>
        <w:rPr>
          <w:rFonts w:hint="eastAsia"/>
          <w:highlight w:val="none"/>
          <w:u w:val="single"/>
          <w:lang w:val="en-US" w:eastAsia="zh-CN"/>
        </w:rPr>
        <w:t xml:space="preserve">   </w:t>
      </w:r>
      <w:r>
        <w:rPr>
          <w:highlight w:val="none"/>
          <w:u w:val="single"/>
        </w:rPr>
        <w:t xml:space="preserve"> </w:t>
      </w:r>
      <w:r>
        <w:rPr>
          <w:highlight w:val="none"/>
        </w:rPr>
        <w:t xml:space="preserve">月</w:t>
      </w:r>
      <w:r>
        <w:rPr>
          <w:rFonts w:hint="eastAsia"/>
          <w:highlight w:val="none"/>
          <w:u w:val="single"/>
          <w:lang w:val="en-US" w:eastAsia="zh-CN"/>
        </w:rPr>
        <w:t xml:space="preserve">    </w:t>
      </w:r>
      <w:r>
        <w:rPr>
          <w:highlight w:val="none"/>
        </w:rPr>
        <w:t xml:space="preserve">日</w:t>
      </w:r>
      <w:r>
        <w:rPr>
          <w:highlight w:val="none"/>
        </w:rPr>
      </w:r>
      <w:r/>
    </w:p>
    <w:p>
      <w:pPr>
        <w:pStyle w:val="874"/>
        <w:jc w:val="both"/>
        <w:spacing w:line="400" w:lineRule="exact"/>
        <w:widowControl w:val="off"/>
        <w:rPr>
          <w:rFonts w:hint="eastAsia" w:ascii="宋体" w:hAnsi="宋体" w:eastAsia="宋体" w:cs="Times New Roman"/>
          <w:szCs w:val="21"/>
          <w:highlight w:val="none"/>
          <w:u w:val="single"/>
          <w:lang w:val="zh-CN"/>
        </w:rPr>
      </w:pPr>
      <w:r>
        <w:rPr>
          <w:rFonts w:hint="eastAsia" w:ascii="宋体" w:hAnsi="宋体" w:eastAsia="宋体" w:cs="Times New Roman"/>
          <w:szCs w:val="21"/>
          <w:highlight w:val="none"/>
          <w:u w:val="single"/>
          <w:lang w:val="zh-CN"/>
        </w:rPr>
      </w:r>
      <w:r/>
    </w:p>
    <w:p>
      <w:pPr>
        <w:pStyle w:val="874"/>
        <w:spacing w:line="360" w:lineRule="auto"/>
        <w:widowControl/>
        <w:rPr>
          <w:sz w:val="24"/>
          <w:highlight w:val="none"/>
        </w:rPr>
      </w:pPr>
      <w:r>
        <w:rPr>
          <w:rFonts w:hint="eastAsia" w:ascii="宋体" w:hAnsi="宋体" w:cs="宋体"/>
          <w:sz w:val="24"/>
          <w:highlight w:val="none"/>
        </w:rPr>
        <w:t xml:space="preserve">说明：</w:t>
      </w:r>
      <w:r>
        <w:rPr>
          <w:sz w:val="24"/>
          <w:highlight w:val="none"/>
        </w:rPr>
      </w:r>
      <w:r/>
    </w:p>
    <w:p>
      <w:pPr>
        <w:pStyle w:val="874"/>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rPr>
          <w:szCs w:val="21"/>
          <w:highlight w:val="none"/>
        </w:rPr>
      </w:r>
      <w:r/>
    </w:p>
    <w:p>
      <w:pPr>
        <w:pStyle w:val="874"/>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rPr>
          <w:szCs w:val="21"/>
          <w:highlight w:val="none"/>
        </w:rPr>
      </w:r>
      <w:r/>
    </w:p>
    <w:p>
      <w:pPr>
        <w:pStyle w:val="874"/>
        <w:jc w:val="center"/>
        <w:spacing w:line="400" w:lineRule="exact"/>
        <w:widowControl w:val="off"/>
        <w:rPr>
          <w:rFonts w:ascii="宋体" w:hAnsi="宋体"/>
          <w:b/>
          <w:bCs/>
          <w:color w:val="000000"/>
          <w:sz w:val="21"/>
          <w:szCs w:val="21"/>
          <w:highlight w:val="none"/>
          <w:lang w:val="zh-CN"/>
        </w:rPr>
        <w:outlineLvl w:val="9"/>
      </w:pPr>
      <w:r>
        <w:rPr>
          <w:rFonts w:ascii="宋体" w:hAnsi="宋体" w:cs="Verdana"/>
          <w:highlight w:val="none"/>
          <w:lang w:val="zh-CN"/>
        </w:rPr>
        <w:br w:type="page" w:clear="all"/>
      </w:r>
      <w:r>
        <w:rPr>
          <w:rFonts w:ascii="宋体" w:hAnsi="宋体"/>
          <w:b/>
          <w:bCs/>
          <w:color w:val="000000"/>
          <w:sz w:val="21"/>
          <w:szCs w:val="21"/>
          <w:highlight w:val="none"/>
          <w:lang w:val="zh-CN"/>
        </w:rPr>
        <w:t xml:space="preserve">投标</w:t>
      </w:r>
      <w:r>
        <w:rPr>
          <w:rFonts w:hint="eastAsia" w:ascii="宋体" w:hAnsi="宋体"/>
          <w:b/>
          <w:bCs/>
          <w:color w:val="000000"/>
          <w:sz w:val="21"/>
          <w:szCs w:val="21"/>
          <w:highlight w:val="none"/>
          <w:lang w:val="en-US" w:eastAsia="zh-CN"/>
        </w:rPr>
        <w:t xml:space="preserve">分项报价</w:t>
      </w:r>
      <w:r>
        <w:rPr>
          <w:rFonts w:ascii="宋体" w:hAnsi="宋体"/>
          <w:b/>
          <w:bCs/>
          <w:color w:val="000000"/>
          <w:sz w:val="21"/>
          <w:szCs w:val="21"/>
          <w:highlight w:val="none"/>
          <w:lang w:val="zh-CN"/>
        </w:rPr>
        <w:t xml:space="preserve">表</w:t>
      </w:r>
      <w:r>
        <w:rPr>
          <w:rFonts w:ascii="宋体" w:hAnsi="宋体"/>
          <w:b/>
          <w:bCs/>
          <w:color w:val="000000"/>
          <w:sz w:val="21"/>
          <w:szCs w:val="21"/>
          <w:highlight w:val="none"/>
          <w:lang w:val="zh-CN"/>
        </w:rPr>
      </w:r>
      <w:r/>
    </w:p>
    <w:p>
      <w:pPr>
        <w:pStyle w:val="874"/>
        <w:jc w:val="center"/>
        <w:spacing w:line="400" w:lineRule="exact"/>
        <w:widowControl w:val="off"/>
        <w:rPr>
          <w:rFonts w:ascii="宋体" w:hAnsi="宋体"/>
          <w:b/>
          <w:bCs/>
          <w:color w:val="000000"/>
          <w:sz w:val="21"/>
          <w:szCs w:val="21"/>
          <w:highlight w:val="none"/>
          <w:lang w:val="zh-CN"/>
        </w:rPr>
        <w:outlineLvl w:val="9"/>
      </w:pPr>
      <w:r>
        <w:rPr>
          <w:rFonts w:ascii="宋体" w:hAnsi="宋体"/>
          <w:b/>
          <w:bCs/>
          <w:color w:val="000000"/>
          <w:sz w:val="21"/>
          <w:szCs w:val="21"/>
          <w:highlight w:val="none"/>
          <w:lang w:val="zh-CN"/>
        </w:rPr>
      </w:r>
      <w:r/>
    </w:p>
    <w:tbl>
      <w:tblPr>
        <w:tblW w:w="0" w:type="auto"/>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序号</w:t>
            </w:r>
            <w:r>
              <w:rPr>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1</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2</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3</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4</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5</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6</w:t>
            </w:r>
            <w:r>
              <w:rPr>
                <w:highlight w:val="none"/>
              </w:rPr>
            </w:r>
            <w:r/>
          </w:p>
        </w:tc>
      </w:tr>
      <w:tr>
        <w:trPr>
          <w:tblCellSpacing w:w="0" w:type="dxa"/>
          <w:trHeight w:val="294"/>
        </w:trPr>
        <w:tc>
          <w:tcPr>
            <w:tcW w:w="835" w:type="dxa"/>
            <w:vAlign w:val="center"/>
            <w:vMerge w:val="continue"/>
            <w:textDirection w:val="lrTb"/>
            <w:noWrap w:val="false"/>
          </w:tcPr>
          <w:p>
            <w:pPr>
              <w:pStyle w:val="874"/>
              <w:rPr>
                <w:rFonts w:hint="eastAsia" w:ascii="宋体"/>
                <w:sz w:val="24"/>
                <w:szCs w:val="24"/>
                <w:highlight w:val="none"/>
              </w:rPr>
            </w:pPr>
            <w:r>
              <w:rPr>
                <w:rFonts w:hint="eastAsia" w:ascii="宋体"/>
                <w:sz w:val="24"/>
                <w:szCs w:val="24"/>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分项服务名称</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交付期</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分项单位</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数量</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分项</w:t>
            </w:r>
            <w:r>
              <w:rPr>
                <w:highlight w:val="none"/>
              </w:rPr>
            </w:r>
            <w:r/>
          </w:p>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单价</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分项</w:t>
            </w:r>
            <w:r>
              <w:rPr>
                <w:highlight w:val="none"/>
              </w:rPr>
            </w:r>
            <w:r/>
          </w:p>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总价</w:t>
            </w:r>
            <w:r>
              <w:rPr>
                <w:highlight w:val="none"/>
              </w:rPr>
            </w:r>
            <w:r/>
          </w:p>
        </w:tc>
      </w:tr>
      <w:tr>
        <w:trPr>
          <w:tblCellSpacing w:w="0" w:type="dxa"/>
          <w:trHeight w:val="654"/>
        </w:trPr>
        <w:tc>
          <w:tcPr>
            <w:tcW w:w="8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1</w:t>
            </w:r>
            <w:r>
              <w:rPr>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54"/>
        </w:trPr>
        <w:tc>
          <w:tcPr>
            <w:tcW w:w="8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2</w:t>
            </w:r>
            <w:r>
              <w:rPr>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54"/>
        </w:trPr>
        <w:tc>
          <w:tcPr>
            <w:tcW w:w="8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3</w:t>
            </w:r>
            <w:r>
              <w:rPr>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54"/>
        </w:trPr>
        <w:tc>
          <w:tcPr>
            <w:tcW w:w="8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w:t>
            </w:r>
            <w:r>
              <w:rPr>
                <w:highlight w:val="none"/>
              </w:rPr>
            </w:r>
            <w:r/>
          </w:p>
        </w:tc>
        <w:tc>
          <w:tcPr>
            <w:tcW w:w="108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w:t>
            </w:r>
            <w:r>
              <w:rPr>
                <w:highlight w:val="none"/>
              </w:rPr>
            </w:r>
            <w:r/>
          </w:p>
        </w:tc>
        <w:tc>
          <w:tcPr>
            <w:tcW w:w="10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758"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970"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28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2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487"/>
        </w:trPr>
        <w:tc>
          <w:tcPr>
            <w:gridSpan w:val="6"/>
            <w:tcW w:w="596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投标总报价（人民币：元）</w:t>
            </w:r>
            <w:r>
              <w:rPr>
                <w:highlight w:val="none"/>
              </w:rPr>
            </w:r>
            <w:r/>
          </w:p>
        </w:tc>
        <w:tc>
          <w:tcPr>
            <w:tcW w:w="1422" w:type="dxa"/>
            <w:vAlign w:val="center"/>
            <w:textDirection w:val="lrTb"/>
            <w:noWrap w:val="false"/>
          </w:tcPr>
          <w:p>
            <w:pPr>
              <w:pStyle w:val="944"/>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bl>
    <w:p>
      <w:pPr>
        <w:pStyle w:val="944"/>
        <w:jc w:val="both"/>
        <w:keepLines w:val="0"/>
        <w:keepNext w:val="0"/>
        <w:spacing w:before="0" w:beforeAutospacing="0" w:after="0" w:afterAutospacing="0" w:line="360" w:lineRule="auto"/>
        <w:widowControl/>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sz w:val="22"/>
          <w:szCs w:val="22"/>
          <w:highlight w:val="none"/>
        </w:rPr>
      </w:r>
      <w:r/>
    </w:p>
    <w:p>
      <w:pPr>
        <w:pStyle w:val="944"/>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74"/>
        <w:jc w:val="center"/>
        <w:spacing w:line="400" w:lineRule="exact"/>
        <w:widowControl w:val="off"/>
        <w:rPr>
          <w:rFonts w:ascii="宋体" w:hAnsi="宋体"/>
          <w:b/>
          <w:bCs/>
          <w:color w:val="000000"/>
          <w:sz w:val="21"/>
          <w:szCs w:val="21"/>
          <w:highlight w:val="none"/>
          <w:lang w:val="zh-CN"/>
        </w:rPr>
        <w:outlineLvl w:val="9"/>
      </w:pPr>
      <w:r>
        <w:rPr>
          <w:rFonts w:ascii="宋体" w:hAnsi="宋体"/>
          <w:b/>
          <w:bCs/>
          <w:color w:val="000000"/>
          <w:sz w:val="21"/>
          <w:szCs w:val="21"/>
          <w:highlight w:val="none"/>
          <w:lang w:val="zh-CN"/>
        </w:rPr>
      </w:r>
      <w:r/>
    </w:p>
    <w:p>
      <w:pPr>
        <w:pStyle w:val="874"/>
        <w:ind w:firstLine="210"/>
        <w:jc w:val="center"/>
        <w:spacing w:line="400" w:lineRule="exact"/>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投标报价分析表</w:t>
      </w:r>
      <w:r>
        <w:rPr>
          <w:rFonts w:ascii="宋体" w:hAnsi="宋体" w:eastAsia="宋体"/>
          <w:color w:val="000000"/>
          <w:sz w:val="21"/>
          <w:szCs w:val="21"/>
          <w:highlight w:val="none"/>
          <w:lang w:val="en-US" w:eastAsia="zh-CN"/>
        </w:rPr>
      </w:r>
      <w:r/>
    </w:p>
    <w:p>
      <w:pPr>
        <w:pStyle w:val="891"/>
        <w:ind w:firstLine="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      </w:t>
      </w:r>
      <w:r>
        <w:rPr>
          <w:rFonts w:ascii="宋体" w:hAnsi="宋体"/>
          <w:color w:val="000000"/>
          <w:sz w:val="21"/>
          <w:szCs w:val="21"/>
          <w:highlight w:val="none"/>
        </w:rPr>
      </w:r>
      <w:r/>
    </w:p>
    <w:tbl>
      <w:tblPr>
        <w:tblStyle w:val="952"/>
        <w:tblW w:w="941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3" w:type="dxa"/>
          <w:top w:w="0" w:type="dxa"/>
          <w:right w:w="3"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分项内容</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型号/制造商（品牌）</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产地</w:t>
            </w:r>
            <w:r>
              <w:rPr>
                <w:rFonts w:ascii="宋体" w:hAnsi="宋体" w:eastAsia="宋体" w:cs="宋体"/>
                <w:color w:val="000000"/>
                <w:sz w:val="21"/>
                <w:highlight w:val="none"/>
                <w:lang w:val="en-US" w:eastAsia="zh-CN"/>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单价（元）</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总价（元）</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tcMar>
              <w:left w:w="3" w:type="dxa"/>
              <w:top w:w="0" w:type="dxa"/>
              <w:right w:w="3" w:type="dxa"/>
              <w:bottom w:w="0" w:type="dxa"/>
            </w:tcMar>
            <w:tcW w:w="686" w:type="dxa"/>
            <w:vAlign w:val="center"/>
            <w:textDirection w:val="lrTb"/>
            <w:noWrap w:val="false"/>
          </w:tcPr>
          <w:p>
            <w:pPr>
              <w:pStyle w:val="874"/>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gridSpan w:val="2"/>
            <w:tcMar>
              <w:left w:w="3" w:type="dxa"/>
              <w:top w:w="0" w:type="dxa"/>
              <w:right w:w="3" w:type="dxa"/>
              <w:bottom w:w="0" w:type="dxa"/>
            </w:tcMar>
            <w:tcW w:w="2244" w:type="dxa"/>
            <w:vAlign w:val="center"/>
            <w:textDirection w:val="lrTb"/>
            <w:noWrap w:val="false"/>
          </w:tcPr>
          <w:p>
            <w:pPr>
              <w:pStyle w:val="874"/>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65"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2129"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c>
          <w:tcPr>
            <w:tcMar>
              <w:left w:w="3" w:type="dxa"/>
              <w:top w:w="0" w:type="dxa"/>
              <w:right w:w="3" w:type="dxa"/>
              <w:bottom w:w="0" w:type="dxa"/>
            </w:tcMar>
            <w:tcW w:w="1098" w:type="dxa"/>
            <w:vAlign w:val="center"/>
            <w:textDirection w:val="lrTb"/>
            <w:noWrap w:val="false"/>
          </w:tcPr>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15"/>
        </w:trPr>
        <w:tc>
          <w:tcPr>
            <w:gridSpan w:val="2"/>
            <w:tcMar>
              <w:left w:w="3" w:type="dxa"/>
              <w:top w:w="0" w:type="dxa"/>
              <w:right w:w="3" w:type="dxa"/>
              <w:bottom w:w="0" w:type="dxa"/>
            </w:tcMar>
            <w:tcW w:w="1097" w:type="dxa"/>
            <w:vAlign w:val="center"/>
            <w:textDirection w:val="lrTb"/>
            <w:noWrap w:val="false"/>
          </w:tcPr>
          <w:p>
            <w:pPr>
              <w:pStyle w:val="874"/>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gridSpan w:val="6"/>
            <w:tcMar>
              <w:left w:w="3" w:type="dxa"/>
              <w:top w:w="0" w:type="dxa"/>
              <w:right w:w="3" w:type="dxa"/>
              <w:bottom w:w="0" w:type="dxa"/>
            </w:tcMar>
            <w:tcW w:w="8319" w:type="dxa"/>
            <w:vAlign w:val="center"/>
            <w:textDirection w:val="lrTb"/>
            <w:noWrap w:val="false"/>
          </w:tcPr>
          <w:p>
            <w:pPr>
              <w:pStyle w:val="874"/>
              <w:ind w:left="0" w:right="-5"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合计：大写</w:t>
            </w:r>
            <w:r>
              <w:rPr>
                <w:rFonts w:ascii="Times New Roman" w:hAnsi="Times New Roman" w:eastAsia="Times New Roman" w:cs="Times New Roman"/>
                <w:color w:val="000000"/>
                <w:sz w:val="21"/>
                <w:highlight w:val="none"/>
                <w:u w:val="single"/>
              </w:rPr>
              <w:t xml:space="preserve">                    </w:t>
            </w:r>
            <w:r>
              <w:rPr>
                <w:rFonts w:ascii="宋体" w:hAnsi="宋体" w:eastAsia="宋体" w:cs="宋体"/>
                <w:color w:val="000000"/>
                <w:sz w:val="21"/>
                <w:highlight w:val="none"/>
              </w:rPr>
              <w:t xml:space="preserve">小写</w:t>
            </w:r>
            <w:r>
              <w:rPr>
                <w:rFonts w:ascii="Times New Roman" w:hAnsi="Times New Roman" w:eastAsia="Times New Roman" w:cs="Times New Roman"/>
                <w:color w:val="000000"/>
                <w:sz w:val="21"/>
                <w:highlight w:val="none"/>
                <w:u w:val="single"/>
              </w:rPr>
              <w:t xml:space="preserve">                  </w:t>
            </w:r>
            <w:r>
              <w:rPr>
                <w:highlight w:val="none"/>
              </w:rPr>
            </w:r>
            <w:r/>
          </w:p>
          <w:p>
            <w:pPr>
              <w:pStyle w:val="874"/>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本国产品占比：</w:t>
            </w:r>
            <w:r>
              <w:rPr>
                <w:rFonts w:ascii="Times New Roman" w:hAnsi="Times New Roman" w:eastAsia="Times New Roman"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lang w:val="en-US" w:eastAsia="zh-CN"/>
              </w:rPr>
              <w:t xml:space="preserve">  </w:t>
            </w:r>
            <w:r>
              <w:rPr>
                <w:rFonts w:ascii="Times New Roman" w:hAnsi="Times New Roman" w:eastAsia="Times New Roman" w:cs="Times New Roman"/>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rPr>
                <w:highlight w:val="none"/>
              </w:rPr>
            </w:r>
            <w:r/>
          </w:p>
          <w:p>
            <w:pPr>
              <w:pStyle w:val="874"/>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bl>
    <w:p>
      <w:pPr>
        <w:pStyle w:val="874"/>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874"/>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874"/>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874"/>
        <w:ind w:firstLine="412"/>
        <w:spacing w:line="360" w:lineRule="auto"/>
        <w:rPr>
          <w:rFonts w:hint="eastAsia" w:ascii="Times New Roman" w:hAnsi="宋体" w:eastAsia="宋体" w:cs="Times New Roman"/>
          <w:bCs/>
          <w:color w:val="000000"/>
          <w:sz w:val="21"/>
          <w:szCs w:val="21"/>
          <w:highlight w:val="none"/>
          <w:lang w:val="en-US" w:eastAsia="zh-CN"/>
        </w:rPr>
      </w:pPr>
      <w:r>
        <w:rPr>
          <w:rFonts w:hint="eastAsia" w:ascii="Times New Roman" w:hAnsi="宋体" w:eastAsia="宋体" w:cs="Times New Roman"/>
          <w:bCs/>
          <w:color w:val="000000"/>
          <w:sz w:val="21"/>
          <w:szCs w:val="21"/>
          <w:highlight w:val="none"/>
          <w:lang w:val="en-US" w:eastAsia="zh-CN"/>
        </w:rPr>
        <w:t xml:space="preserve">注：</w:t>
      </w:r>
      <w:r>
        <w:rPr>
          <w:rFonts w:hint="eastAsia" w:ascii="Times New Roman" w:hAnsi="宋体" w:eastAsia="宋体" w:cs="Times New Roman"/>
          <w:bCs/>
          <w:color w:val="000000"/>
          <w:sz w:val="21"/>
          <w:szCs w:val="21"/>
          <w:highlight w:val="none"/>
          <w:lang w:val="en-US" w:eastAsia="zh-CN"/>
        </w:rPr>
      </w:r>
      <w:r/>
    </w:p>
    <w:p>
      <w:pPr>
        <w:pStyle w:val="874"/>
        <w:ind w:firstLine="412"/>
        <w:spacing w:line="360" w:lineRule="auto"/>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lang w:val="en-US" w:eastAsia="zh-CN"/>
        </w:rPr>
        <w:t xml:space="preserve">1、该表</w:t>
      </w:r>
      <w:r>
        <w:rPr>
          <w:rFonts w:hint="eastAsia" w:ascii="Times New Roman" w:hAnsi="宋体" w:eastAsia="宋体" w:cs="Times New Roman"/>
          <w:bCs/>
          <w:color w:val="000000"/>
          <w:sz w:val="21"/>
          <w:szCs w:val="21"/>
          <w:highlight w:val="none"/>
        </w:rPr>
        <w:t xml:space="preserve">中“投标总报价”数额应当与“开标一览表”中“投标总报价”数额一致。</w:t>
      </w:r>
      <w:r>
        <w:rPr>
          <w:rFonts w:hint="eastAsia" w:ascii="Times New Roman" w:hAnsi="宋体" w:eastAsia="宋体" w:cs="Times New Roman"/>
          <w:bCs/>
          <w:color w:val="000000"/>
          <w:sz w:val="21"/>
          <w:szCs w:val="21"/>
          <w:highlight w:val="none"/>
        </w:rPr>
      </w:r>
      <w:r/>
    </w:p>
    <w:p>
      <w:pPr>
        <w:pStyle w:val="874"/>
        <w:ind w:firstLine="412"/>
        <w:spacing w:line="360" w:lineRule="auto"/>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lang w:val="en-US" w:eastAsia="zh-CN"/>
        </w:rPr>
        <w:t xml:space="preserve">2、本项目</w:t>
      </w:r>
      <w:r>
        <w:rPr>
          <w:rFonts w:hint="eastAsia" w:ascii="Times New Roman" w:hAnsi="宋体" w:eastAsia="宋体" w:cs="Times New Roman"/>
          <w:bCs/>
          <w:color w:val="000000"/>
          <w:sz w:val="21"/>
          <w:szCs w:val="21"/>
          <w:highlight w:val="none"/>
        </w:rPr>
        <w:t xml:space="preserve">含有多种产品时，</w:t>
      </w:r>
      <w:r>
        <w:rPr>
          <w:rFonts w:hint="eastAsia" w:ascii="Times New Roman" w:hAnsi="宋体" w:eastAsia="宋体" w:cs="Times New Roman"/>
          <w:bCs/>
          <w:color w:val="000000"/>
          <w:sz w:val="21"/>
          <w:szCs w:val="21"/>
          <w:highlight w:val="none"/>
          <w:lang w:val="en-US" w:eastAsia="zh-CN"/>
        </w:rPr>
        <w:t xml:space="preserve">投标人</w:t>
      </w:r>
      <w:r>
        <w:rPr>
          <w:rFonts w:hint="eastAsia" w:ascii="Times New Roman" w:hAnsi="宋体" w:eastAsia="宋体" w:cs="Times New Roman"/>
          <w:bCs/>
          <w:color w:val="000000"/>
          <w:sz w:val="21"/>
          <w:szCs w:val="21"/>
          <w:highlight w:val="none"/>
        </w:rPr>
        <w:t xml:space="preserve">未填写</w:t>
      </w:r>
      <w:r>
        <w:rPr>
          <w:rFonts w:hint="eastAsia" w:ascii="Times New Roman" w:hAnsi="宋体" w:eastAsia="宋体" w:cs="Times New Roman"/>
          <w:bCs/>
          <w:color w:val="000000"/>
          <w:sz w:val="21"/>
          <w:szCs w:val="21"/>
          <w:highlight w:val="none"/>
          <w:lang w:val="en-US" w:eastAsia="zh-CN"/>
        </w:rPr>
        <w:t xml:space="preserve">所</w:t>
      </w:r>
      <w:r>
        <w:rPr>
          <w:rFonts w:hint="eastAsia" w:ascii="Times New Roman" w:hAnsi="宋体" w:eastAsia="宋体" w:cs="Times New Roman"/>
          <w:bCs/>
          <w:color w:val="000000"/>
          <w:sz w:val="21"/>
          <w:szCs w:val="21"/>
          <w:highlight w:val="none"/>
        </w:rPr>
        <w:t xml:space="preserve">提供的符合本国产品标准的产品成本之和占该采购包提供的全部产品成本之和的比例数值的，或比例数值未达到80%的，将不享受本国产品价格评审优惠。</w:t>
      </w:r>
      <w:r>
        <w:rPr>
          <w:rFonts w:hint="eastAsia" w:ascii="Times New Roman" w:hAnsi="宋体" w:eastAsia="宋体" w:cs="Times New Roman"/>
          <w:bCs/>
          <w:color w:val="000000"/>
          <w:sz w:val="21"/>
          <w:szCs w:val="21"/>
          <w:highlight w:val="none"/>
        </w:rPr>
      </w:r>
      <w:r/>
    </w:p>
    <w:p>
      <w:pPr>
        <w:pStyle w:val="874"/>
        <w:ind w:firstLine="412"/>
        <w:spacing w:line="360" w:lineRule="auto"/>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lang w:val="en-US" w:eastAsia="zh-CN"/>
        </w:rPr>
        <w:t xml:space="preserve">3、</w:t>
      </w:r>
      <w:r>
        <w:rPr>
          <w:rFonts w:hint="eastAsia" w:ascii="Times New Roman" w:hAnsi="宋体" w:eastAsia="宋体" w:cs="Times New Roman"/>
          <w:bCs/>
          <w:color w:val="000000"/>
          <w:sz w:val="21"/>
          <w:szCs w:val="21"/>
          <w:highlight w:val="none"/>
        </w:rPr>
        <w:t xml:space="preserve">投标人需认真填写本报价表，尤其注意规格型号的准确填写。</w:t>
      </w:r>
      <w:r>
        <w:rPr>
          <w:rFonts w:hint="eastAsia" w:ascii="Times New Roman" w:hAnsi="宋体" w:eastAsia="宋体" w:cs="Times New Roman"/>
          <w:bCs/>
          <w:color w:val="000000"/>
          <w:sz w:val="21"/>
          <w:szCs w:val="21"/>
          <w:highlight w:val="none"/>
        </w:rPr>
      </w:r>
      <w:r/>
    </w:p>
    <w:p>
      <w:pPr>
        <w:pStyle w:val="874"/>
        <w:spacing w:line="360" w:lineRule="auto"/>
        <w:widowControl/>
        <w:rPr>
          <w:rFonts w:hint="eastAsia" w:ascii="宋体" w:cs="宋体"/>
          <w:b/>
          <w:sz w:val="28"/>
          <w:szCs w:val="28"/>
          <w:highlight w:val="none"/>
          <w:lang w:val="zh-CN"/>
        </w:rPr>
        <w:outlineLvl w:val="1"/>
      </w:pPr>
      <w:r>
        <w:rPr>
          <w:rFonts w:ascii="宋体" w:hAnsi="宋体" w:cs="Verdana"/>
          <w:highlight w:val="none"/>
          <w:lang w:val="zh-CN"/>
        </w:rPr>
        <w:br w:type="page" w:clear="all"/>
      </w:r>
      <w:bookmarkStart w:id="66" w:name="_Toc489655335"/>
      <w:r>
        <w:rPr>
          <w:rFonts w:hint="eastAsia" w:ascii="宋体" w:cs="宋体"/>
          <w:b/>
          <w:sz w:val="28"/>
          <w:szCs w:val="28"/>
          <w:highlight w:val="none"/>
        </w:rPr>
        <w:t xml:space="preserve">四、</w:t>
      </w:r>
      <w:r>
        <w:rPr>
          <w:rFonts w:hint="eastAsia" w:ascii="宋体" w:cs="宋体"/>
          <w:b/>
          <w:sz w:val="28"/>
          <w:szCs w:val="28"/>
          <w:highlight w:val="none"/>
          <w:lang w:val="zh-CN"/>
        </w:rPr>
        <w:t xml:space="preserve">资格证明文件</w:t>
      </w:r>
      <w:bookmarkEnd w:id="66"/>
      <w:r>
        <w:rPr>
          <w:rFonts w:hint="eastAsia" w:ascii="宋体" w:cs="宋体"/>
          <w:b/>
          <w:sz w:val="28"/>
          <w:szCs w:val="28"/>
          <w:highlight w:val="none"/>
          <w:lang w:val="zh-CN"/>
        </w:rPr>
      </w:r>
      <w:r/>
    </w:p>
    <w:p>
      <w:pPr>
        <w:pStyle w:val="874"/>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rPr>
          <w:rFonts w:ascii="宋体" w:hAnsi="宋体" w:cs="微软雅黑"/>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（1）具有独立承担民事责任的能力（提供法人或者其他组织的营业执照，自然人的身份证明）；</w:t>
      </w:r>
      <w:r>
        <w:rPr>
          <w:rFonts w:hint="eastAsia" w:ascii="宋体" w:hAnsi="宋体" w:cs="微软雅黑"/>
          <w:bCs/>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2）具有良好的商业信誉和健全的财务会计制度（提供经审计的2024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rPr>
          <w:rFonts w:hint="eastAsia" w:ascii="宋体" w:hAnsi="宋体" w:cs="微软雅黑"/>
          <w:bCs/>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（3）有依法缴纳税收和社会保障资金的良好记录，提供参加本次政府采购活动近六个月（</w:t>
      </w:r>
      <w:r>
        <w:rPr>
          <w:rFonts w:hint="eastAsia" w:ascii="宋体" w:hAnsi="宋体" w:cs="微软雅黑"/>
          <w:bCs/>
          <w:highlight w:val="none"/>
          <w:lang w:eastAsia="zh-CN"/>
        </w:rPr>
        <w:t xml:space="preserve">2025年10月-2026年3月</w:t>
      </w:r>
      <w:r>
        <w:rPr>
          <w:rFonts w:hint="eastAsia" w:ascii="宋体" w:hAnsi="宋体" w:cs="微软雅黑"/>
          <w:bCs/>
          <w:highlight w:val="none"/>
        </w:rPr>
        <w:t xml:space="preserve">）中至少一个月依法缴纳税收和社会保障资金的相关材料（根据国家相关政策免缴或迟缴的需提供相关证明材料）；</w:t>
      </w:r>
      <w:r>
        <w:rPr>
          <w:rFonts w:hint="eastAsia" w:ascii="宋体" w:hAnsi="宋体" w:cs="微软雅黑"/>
          <w:bCs/>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（4）具有履行合同所必需的设备和专业技术能力（根据项目需求提供履行合同所必需的设备和专业技术能力的声明或证明材料）； </w:t>
      </w:r>
      <w:r>
        <w:rPr>
          <w:rFonts w:hint="eastAsia" w:ascii="宋体" w:hAnsi="宋体" w:cs="微软雅黑"/>
          <w:bCs/>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highlight w:val="none"/>
        </w:rPr>
      </w:r>
      <w:r/>
    </w:p>
    <w:p>
      <w:pPr>
        <w:pStyle w:val="874"/>
        <w:ind w:firstLine="420"/>
        <w:jc w:val="left"/>
        <w:spacing w:line="360" w:lineRule="auto"/>
        <w:rPr>
          <w:rFonts w:hint="eastAsia" w:ascii="宋体" w:hAnsi="宋体" w:cs="微软雅黑"/>
          <w:bCs/>
          <w:highlight w:val="none"/>
        </w:rPr>
      </w:pPr>
      <w:r>
        <w:rPr>
          <w:rFonts w:hint="eastAsia" w:ascii="宋体" w:hAnsi="宋体" w:cs="微软雅黑"/>
          <w:bCs/>
          <w:highlight w:val="none"/>
        </w:rPr>
        <w:t xml:space="preserve">（6）具备法律、行政法规规定的其他条件的证明材料（如有）。</w:t>
      </w:r>
      <w:r>
        <w:rPr>
          <w:rFonts w:hint="eastAsia" w:ascii="宋体" w:hAnsi="宋体" w:cs="微软雅黑"/>
          <w:bCs/>
          <w:highlight w:val="none"/>
        </w:rPr>
      </w:r>
      <w:r/>
    </w:p>
    <w:p>
      <w:pPr>
        <w:pStyle w:val="87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2.拒绝下述供应商参加本次招标活动：</w:t>
      </w:r>
      <w:r>
        <w:rPr>
          <w:rFonts w:hint="eastAsia" w:ascii="宋体" w:hAnsi="宋体" w:cs="宋体"/>
          <w:szCs w:val="21"/>
          <w:highlight w:val="none"/>
        </w:rPr>
      </w:r>
      <w:r/>
    </w:p>
    <w:p>
      <w:pPr>
        <w:pStyle w:val="87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7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（2）凡为采购项目提供整体设计、规范编制或者项目管理、监理、检测等服务的供应商，不得再参加本项目的采购活动。</w:t>
      </w:r>
      <w:r>
        <w:rPr>
          <w:rFonts w:hint="eastAsia" w:ascii="宋体" w:hAnsi="宋体" w:cs="宋体"/>
          <w:szCs w:val="21"/>
          <w:highlight w:val="none"/>
        </w:rPr>
      </w:r>
      <w:r/>
    </w:p>
    <w:p>
      <w:pPr>
        <w:pStyle w:val="874"/>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（3）被“信用中国”网站（www.creditchina.gov.cn）列入失信被执行人、重大税收违法案件当事人名单、政府采购严重失信行为记录名单。</w:t>
      </w:r>
      <w:r>
        <w:rPr>
          <w:rFonts w:hint="eastAsia" w:ascii="宋体" w:hAnsi="宋体" w:cs="微软雅黑"/>
          <w:highlight w:val="none"/>
        </w:rPr>
      </w:r>
      <w:r/>
    </w:p>
    <w:p>
      <w:pPr>
        <w:pStyle w:val="87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pStyle w:val="874"/>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874"/>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874"/>
        <w:ind w:firstLine="420"/>
        <w:jc w:val="left"/>
        <w:spacing w:line="360" w:lineRule="auto"/>
        <w:rPr>
          <w:rFonts w:ascii="宋体" w:hAnsi="宋体" w:cs="微软雅黑"/>
          <w:highlight w:val="none"/>
        </w:rPr>
      </w:pPr>
      <w:r>
        <w:rPr>
          <w:rFonts w:hint="eastAsia" w:ascii="宋体" w:hAnsi="宋体" w:cs="微软雅黑"/>
          <w:highlight w:val="none"/>
        </w:rPr>
        <w:t xml:space="preserve">以上材料复印件加盖公章。</w:t>
      </w:r>
      <w:r>
        <w:rPr>
          <w:rFonts w:ascii="宋体" w:hAnsi="宋体" w:cs="微软雅黑"/>
          <w:highlight w:val="none"/>
        </w:rPr>
      </w:r>
      <w:r/>
    </w:p>
    <w:p>
      <w:pPr>
        <w:pStyle w:val="874"/>
        <w:spacing w:line="240" w:lineRule="atLeast"/>
        <w:rPr>
          <w:rFonts w:ascii="宋体" w:cs="宋体"/>
          <w:b/>
          <w:highlight w:val="none"/>
        </w:rPr>
      </w:pPr>
      <w:r>
        <w:rPr>
          <w:rFonts w:ascii="宋体" w:cs="宋体"/>
          <w:b/>
          <w:highlight w:val="none"/>
        </w:rPr>
      </w:r>
      <w:r/>
    </w:p>
    <w:p>
      <w:pPr>
        <w:pStyle w:val="874"/>
        <w:spacing w:line="240" w:lineRule="atLeast"/>
        <w:rPr>
          <w:rFonts w:ascii="宋体" w:cs="宋体"/>
          <w:b/>
          <w:highlight w:val="none"/>
          <w:lang w:val="zh-CN"/>
        </w:rPr>
      </w:pPr>
      <w:r>
        <w:rPr>
          <w:rFonts w:ascii="宋体" w:cs="宋体"/>
          <w:b/>
          <w:highlight w:val="none"/>
          <w:lang w:val="zh-CN"/>
        </w:rPr>
        <w:br w:type="page" w:clear="all"/>
      </w:r>
      <w:r>
        <w:rPr>
          <w:rFonts w:ascii="宋体" w:cs="宋体"/>
          <w:b/>
          <w:highlight w:val="none"/>
          <w:lang w:val="zh-CN"/>
        </w:rPr>
      </w:r>
      <w:r/>
    </w:p>
    <w:p>
      <w:pPr>
        <w:pStyle w:val="874"/>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rPr>
          <w:rFonts w:hint="eastAsia" w:ascii="宋体" w:hAnsi="宋体"/>
          <w:b/>
          <w:color w:val="000000"/>
          <w:sz w:val="24"/>
          <w:highlight w:val="none"/>
        </w:rPr>
      </w:r>
      <w:r/>
    </w:p>
    <w:p>
      <w:pPr>
        <w:pStyle w:val="910"/>
        <w:rPr>
          <w:rFonts w:hint="eastAsia" w:ascii="宋体" w:hAnsi="宋体"/>
          <w:b/>
          <w:color w:val="000000"/>
          <w:highlight w:val="none"/>
        </w:rPr>
      </w:pPr>
      <w:r>
        <w:rPr>
          <w:rFonts w:hint="eastAsia" w:ascii="宋体" w:hAnsi="宋体"/>
          <w:b/>
          <w:color w:val="000000"/>
          <w:highlight w:val="none"/>
        </w:rPr>
      </w:r>
      <w:r/>
    </w:p>
    <w:p>
      <w:pPr>
        <w:pStyle w:val="910"/>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rPr>
          <w:rFonts w:hint="eastAsia" w:ascii="宋体" w:hAnsi="宋体"/>
          <w:bCs/>
          <w:color w:val="000000"/>
          <w:highlight w:val="none"/>
        </w:rPr>
      </w:r>
      <w:r/>
    </w:p>
    <w:p>
      <w:pPr>
        <w:pStyle w:val="874"/>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bCs/>
          <w:color w:val="000000"/>
          <w:highlight w:val="none"/>
        </w:rPr>
      </w:r>
      <w:r/>
    </w:p>
    <w:p>
      <w:pPr>
        <w:pStyle w:val="874"/>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  。</w:t>
      </w:r>
      <w:r>
        <w:rPr>
          <w:rFonts w:hint="eastAsia" w:ascii="宋体" w:hAnsi="宋体"/>
          <w:bCs/>
          <w:color w:val="000000"/>
          <w:highlight w:val="none"/>
        </w:rPr>
      </w:r>
      <w:r/>
    </w:p>
    <w:p>
      <w:pPr>
        <w:pStyle w:val="874"/>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   。</w:t>
      </w:r>
      <w:r>
        <w:rPr>
          <w:rFonts w:hint="eastAsia" w:ascii="宋体" w:hAnsi="宋体"/>
          <w:bCs/>
          <w:color w:val="000000"/>
          <w:highlight w:val="none"/>
        </w:rPr>
      </w:r>
      <w:r/>
    </w:p>
    <w:p>
      <w:pPr>
        <w:pStyle w:val="910"/>
        <w:rPr>
          <w:rFonts w:hint="eastAsia" w:ascii="宋体" w:hAnsi="宋体"/>
          <w:bCs/>
          <w:color w:val="000000"/>
          <w:highlight w:val="none"/>
        </w:rPr>
      </w:pPr>
      <w:r>
        <w:rPr>
          <w:rFonts w:hint="eastAsia" w:ascii="宋体" w:hAnsi="宋体"/>
          <w:bCs/>
          <w:color w:val="000000"/>
          <w:highlight w:val="none"/>
        </w:rPr>
      </w:r>
      <w:r/>
    </w:p>
    <w:p>
      <w:pPr>
        <w:pStyle w:val="910"/>
        <w:rPr>
          <w:rFonts w:hint="eastAsia" w:ascii="宋体" w:hAnsi="宋体"/>
          <w:bCs/>
          <w:color w:val="000000"/>
          <w:highlight w:val="none"/>
        </w:rPr>
      </w:pPr>
      <w:r>
        <w:rPr>
          <w:rFonts w:hint="eastAsia" w:ascii="宋体" w:hAnsi="宋体"/>
          <w:bCs/>
          <w:color w:val="000000"/>
          <w:highlight w:val="none"/>
        </w:rPr>
      </w:r>
      <w:r/>
    </w:p>
    <w:p>
      <w:pPr>
        <w:pStyle w:val="910"/>
        <w:rPr>
          <w:rFonts w:hint="eastAsia" w:ascii="宋体" w:hAnsi="宋体"/>
          <w:bCs/>
          <w:color w:val="000000"/>
          <w:highlight w:val="none"/>
        </w:rPr>
      </w:pPr>
      <w:r>
        <w:rPr>
          <w:rFonts w:hint="eastAsia" w:ascii="宋体" w:hAnsi="宋体"/>
          <w:bCs/>
          <w:color w:val="000000"/>
          <w:highlight w:val="none"/>
        </w:rPr>
      </w:r>
      <w:r/>
    </w:p>
    <w:p>
      <w:pPr>
        <w:pStyle w:val="910"/>
        <w:rPr>
          <w:rFonts w:hint="eastAsia" w:ascii="宋体" w:hAnsi="宋体"/>
          <w:bCs/>
          <w:color w:val="000000"/>
          <w:highlight w:val="none"/>
        </w:rPr>
      </w:pPr>
      <w:r>
        <w:rPr>
          <w:rFonts w:hint="eastAsia" w:ascii="宋体" w:hAnsi="宋体"/>
          <w:bCs/>
          <w:color w:val="000000"/>
          <w:highlight w:val="none"/>
        </w:rPr>
      </w:r>
      <w:r/>
    </w:p>
    <w:p>
      <w:pPr>
        <w:pStyle w:val="910"/>
        <w:rPr>
          <w:rFonts w:hint="eastAsia" w:ascii="宋体" w:hAnsi="宋体"/>
          <w:bCs/>
          <w:color w:val="000000"/>
          <w:highlight w:val="none"/>
        </w:rPr>
      </w:pPr>
      <w:r>
        <w:rPr>
          <w:rFonts w:hint="eastAsia" w:ascii="宋体" w:hAnsi="宋体"/>
          <w:bCs/>
          <w:color w:val="000000"/>
          <w:highlight w:val="none"/>
        </w:rPr>
      </w:r>
      <w:r/>
    </w:p>
    <w:p>
      <w:pPr>
        <w:pStyle w:val="874"/>
        <w:jc w:val="both"/>
        <w:spacing w:line="400" w:lineRule="exact"/>
        <w:widowControl w:val="off"/>
        <w:rPr>
          <w:rFonts w:ascii="宋体" w:hAnsi="宋体"/>
          <w:color w:val="000000"/>
          <w:sz w:val="21"/>
          <w:szCs w:val="21"/>
          <w:highlight w:val="none"/>
        </w:rPr>
      </w:pPr>
      <w:r>
        <w:rPr>
          <w:rFonts w:ascii="宋体" w:hAnsi="宋体"/>
          <w:bCs/>
          <w:color w:val="000000"/>
          <w:highlight w:val="none"/>
        </w:rPr>
        <w:t xml:space="preserve">                                      </w:t>
      </w:r>
      <w:r>
        <w:rPr>
          <w:rFonts w:hint="eastAsia" w:ascii="宋体" w:hAnsi="宋体" w:eastAsia="宋体" w:cs="Times New Roman"/>
          <w:szCs w:val="21"/>
          <w:highlight w:val="none"/>
          <w:lang w:val="en-US" w:eastAsia="zh-CN"/>
        </w:rPr>
        <w:t xml:space="preserve">投标人</w:t>
      </w:r>
      <w:r>
        <w:rPr>
          <w:rFonts w:hint="eastAsia" w:ascii="宋体" w:hAnsi="宋体" w:eastAsia="宋体" w:cs="Times New Roman"/>
          <w:szCs w:val="21"/>
          <w:highlight w:val="none"/>
        </w:rPr>
        <w:t xml:space="preserve">名称：</w:t>
      </w:r>
      <w:r>
        <w:rPr>
          <w:rFonts w:hint="eastAsia" w:ascii="宋体" w:hAnsi="宋体" w:eastAsia="宋体" w:cs="Times New Roman"/>
          <w:b/>
          <w:bCs/>
          <w:szCs w:val="21"/>
          <w:highlight w:val="none"/>
          <w:u w:val="single"/>
        </w:rPr>
        <w:t xml:space="preserve">（加盖CA电子公章）</w:t>
      </w:r>
      <w:r>
        <w:rPr>
          <w:rFonts w:ascii="宋体" w:hAnsi="宋体"/>
          <w:color w:val="000000"/>
          <w:sz w:val="21"/>
          <w:szCs w:val="21"/>
          <w:highlight w:val="none"/>
        </w:rPr>
      </w:r>
      <w:r/>
    </w:p>
    <w:p>
      <w:pPr>
        <w:pStyle w:val="874"/>
        <w:ind w:firstLine="3990"/>
        <w:jc w:val="both"/>
        <w:spacing w:line="400" w:lineRule="exact"/>
        <w:widowControl w:val="off"/>
        <w:rPr>
          <w:rFonts w:hint="eastAsia" w:ascii="宋体" w:hAnsi="宋体" w:eastAsia="宋体" w:cs="Times New Roman"/>
          <w:szCs w:val="21"/>
          <w:highlight w:val="none"/>
          <w:u w:val="single"/>
        </w:rPr>
      </w:pPr>
      <w:r>
        <w:rPr>
          <w:rFonts w:hint="eastAsia" w:ascii="宋体" w:hAnsi="宋体" w:eastAsia="宋体" w:cs="Times New Roman"/>
          <w:szCs w:val="21"/>
          <w:highlight w:val="none"/>
          <w:lang w:val="en-US" w:eastAsia="zh-CN"/>
        </w:rPr>
        <w:t xml:space="preserve">日期：</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r>
      <w:r/>
    </w:p>
    <w:p>
      <w:pPr>
        <w:pStyle w:val="874"/>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874"/>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874"/>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50"/>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50"/>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50"/>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874"/>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874"/>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rPr>
          <w:rFonts w:hint="eastAsia" w:ascii="宋体" w:hAnsi="宋体"/>
          <w:b/>
          <w:color w:val="000000"/>
          <w:sz w:val="24"/>
          <w:highlight w:val="none"/>
        </w:rPr>
      </w:r>
      <w:r/>
    </w:p>
    <w:p>
      <w:pPr>
        <w:pStyle w:val="1144"/>
        <w:rPr>
          <w:highlight w:val="none"/>
        </w:rPr>
      </w:pPr>
      <w:r>
        <w:rPr>
          <w:highlight w:val="none"/>
        </w:rPr>
      </w:r>
      <w:r/>
    </w:p>
    <w:p>
      <w:pPr>
        <w:pStyle w:val="874"/>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rPr>
          <w:rFonts w:ascii="黑体" w:eastAsia="黑体"/>
          <w:sz w:val="28"/>
          <w:szCs w:val="36"/>
          <w:highlight w:val="none"/>
        </w:rPr>
      </w:r>
      <w:r/>
    </w:p>
    <w:p>
      <w:pPr>
        <w:pStyle w:val="874"/>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874"/>
        <w:spacing w:line="360" w:lineRule="auto"/>
        <w:rPr>
          <w:rFonts w:hint="eastAsia" w:ascii="宋体" w:hAnsi="宋体"/>
          <w:highlight w:val="none"/>
        </w:rPr>
      </w:pPr>
      <w:r>
        <w:rPr>
          <w:rFonts w:hint="eastAsia" w:ascii="宋体" w:hAnsi="宋体"/>
          <w:highlight w:val="none"/>
        </w:rPr>
      </w:r>
      <w:r/>
    </w:p>
    <w:p>
      <w:pPr>
        <w:pStyle w:val="874"/>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874"/>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rPr>
          <w:rFonts w:hint="eastAsia" w:ascii="宋体" w:hAnsi="宋体"/>
          <w:highlight w:val="none"/>
        </w:rPr>
      </w:r>
      <w:r/>
    </w:p>
    <w:p>
      <w:pPr>
        <w:pStyle w:val="874"/>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874"/>
        <w:spacing w:line="360" w:lineRule="auto"/>
        <w:rPr>
          <w:rFonts w:hint="eastAsia" w:ascii="宋体" w:hAnsi="宋体"/>
          <w:highlight w:val="none"/>
        </w:rPr>
      </w:pPr>
      <w:r>
        <w:rPr>
          <w:rFonts w:hint="eastAsia" w:ascii="宋体" w:hAnsi="宋体"/>
          <w:highlight w:val="none"/>
        </w:rPr>
      </w:r>
      <w:r/>
    </w:p>
    <w:p>
      <w:pPr>
        <w:pStyle w:val="874"/>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eastAsia="宋体" w:cs="Times New Roman"/>
          <w:b/>
          <w:bCs/>
          <w:szCs w:val="21"/>
          <w:highlight w:val="none"/>
          <w:u w:val="single"/>
        </w:rPr>
        <w:t xml:space="preserve">（加盖CA电子公章）</w:t>
      </w:r>
      <w:r>
        <w:rPr>
          <w:rFonts w:hint="eastAsia" w:ascii="宋体" w:hAnsi="宋体"/>
          <w:highlight w:val="none"/>
        </w:rPr>
      </w:r>
      <w:r/>
    </w:p>
    <w:p>
      <w:pPr>
        <w:pStyle w:val="874"/>
        <w:ind w:firstLine="5145"/>
        <w:spacing w:line="240" w:lineRule="atLeast"/>
        <w:rPr>
          <w:b/>
          <w:highlight w:val="none"/>
        </w:rPr>
      </w:pPr>
      <w:r>
        <w:rPr>
          <w:rFonts w:hint="eastAsia" w:ascii="宋体" w:hAnsi="宋体" w:eastAsia="宋体" w:cs="Times New Roman"/>
          <w:szCs w:val="21"/>
          <w:highlight w:val="none"/>
          <w:lang w:val="en-US" w:eastAsia="zh-CN"/>
        </w:rPr>
        <w:t xml:space="preserve">日期：</w:t>
      </w:r>
      <w:r>
        <w:rPr>
          <w:rFonts w:hint="eastAsia" w:ascii="宋体" w:hAnsi="宋体" w:eastAsia="宋体" w:cs="Times New Roman"/>
          <w:szCs w:val="21"/>
          <w:highlight w:val="none"/>
          <w:u w:val="single"/>
        </w:rPr>
        <w:t xml:space="preserve">           </w:t>
      </w:r>
      <w:r>
        <w:rPr>
          <w:b/>
          <w:highlight w:val="none"/>
        </w:rPr>
      </w:r>
      <w:r/>
    </w:p>
    <w:p>
      <w:pPr>
        <w:pStyle w:val="874"/>
        <w:spacing w:line="360" w:lineRule="auto"/>
        <w:rPr>
          <w:rFonts w:hint="eastAsia" w:ascii="宋体" w:hAnsi="宋体"/>
          <w:bCs/>
          <w:color w:val="000000"/>
          <w:highlight w:val="none"/>
        </w:rPr>
      </w:pPr>
      <w:r>
        <w:rPr>
          <w:rFonts w:hint="eastAsia" w:ascii="宋体" w:hAnsi="宋体"/>
          <w:bCs/>
          <w:color w:val="000000"/>
          <w:highlight w:val="none"/>
        </w:rPr>
      </w:r>
      <w:r/>
    </w:p>
    <w:p>
      <w:pPr>
        <w:pStyle w:val="874"/>
        <w:rPr>
          <w:rFonts w:hint="eastAsia" w:ascii="宋体" w:hAnsi="宋体"/>
          <w:b/>
          <w:color w:val="000000"/>
          <w:sz w:val="24"/>
          <w:highlight w:val="none"/>
        </w:rPr>
      </w:pPr>
      <w:r>
        <w:rPr>
          <w:rFonts w:hint="eastAsia" w:ascii="宋体" w:hAnsi="宋体"/>
          <w:b/>
          <w:color w:val="000000"/>
          <w:sz w:val="24"/>
          <w:highlight w:val="none"/>
        </w:rPr>
        <w:t xml:space="preserve">模板三：承诺声明</w:t>
      </w:r>
      <w:r>
        <w:rPr>
          <w:rFonts w:hint="eastAsia" w:ascii="宋体" w:hAnsi="宋体"/>
          <w:b/>
          <w:color w:val="000000"/>
          <w:sz w:val="24"/>
          <w:highlight w:val="none"/>
        </w:rPr>
      </w:r>
      <w:r/>
    </w:p>
    <w:p>
      <w:pPr>
        <w:pStyle w:val="874"/>
        <w:rPr>
          <w:rFonts w:ascii="宋体" w:hAnsi="宋体"/>
          <w:color w:val="000000"/>
          <w:highlight w:val="none"/>
        </w:rPr>
      </w:pPr>
      <w:r>
        <w:rPr>
          <w:rFonts w:ascii="宋体" w:hAnsi="宋体"/>
          <w:color w:val="000000"/>
          <w:highlight w:val="none"/>
        </w:rPr>
      </w:r>
      <w:r/>
    </w:p>
    <w:p>
      <w:pPr>
        <w:pStyle w:val="874"/>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rPr>
          <w:rFonts w:ascii="黑体" w:eastAsia="黑体"/>
          <w:sz w:val="28"/>
          <w:szCs w:val="36"/>
          <w:highlight w:val="none"/>
        </w:rPr>
      </w:r>
      <w:r/>
    </w:p>
    <w:p>
      <w:pPr>
        <w:pStyle w:val="874"/>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874"/>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874"/>
        <w:numPr>
          <w:ilvl w:val="0"/>
          <w:numId w:val="13"/>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rPr>
          <w:rFonts w:hint="eastAsia" w:ascii="宋体" w:hAnsi="宋体" w:cs="宋体"/>
          <w:szCs w:val="21"/>
          <w:highlight w:val="none"/>
        </w:rPr>
      </w:r>
      <w:r/>
    </w:p>
    <w:p>
      <w:pPr>
        <w:pStyle w:val="874"/>
        <w:numPr>
          <w:ilvl w:val="0"/>
          <w:numId w:val="13"/>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rPr>
          <w:rFonts w:hint="eastAsia" w:ascii="宋体" w:hAnsi="宋体" w:cs="宋体"/>
          <w:szCs w:val="21"/>
          <w:highlight w:val="none"/>
        </w:rPr>
      </w:r>
      <w:r/>
    </w:p>
    <w:p>
      <w:pPr>
        <w:pStyle w:val="874"/>
        <w:ind w:firstLine="420"/>
        <w:spacing w:line="360" w:lineRule="auto"/>
        <w:rPr>
          <w:rFonts w:hint="eastAsia" w:ascii="宋体" w:hAnsi="宋体"/>
          <w:highlight w:val="none"/>
        </w:rPr>
      </w:pPr>
      <w:r>
        <w:rPr>
          <w:rFonts w:hint="eastAsia" w:ascii="宋体" w:hAnsi="宋体"/>
          <w:highlight w:val="none"/>
        </w:rPr>
      </w:r>
      <w:r/>
    </w:p>
    <w:p>
      <w:pPr>
        <w:pStyle w:val="874"/>
        <w:spacing w:line="360" w:lineRule="auto"/>
        <w:rPr>
          <w:rFonts w:hint="eastAsia" w:ascii="宋体" w:hAnsi="宋体"/>
          <w:highlight w:val="none"/>
        </w:rPr>
      </w:pPr>
      <w:r>
        <w:rPr>
          <w:rFonts w:hint="eastAsia" w:ascii="宋体" w:hAnsi="宋体"/>
          <w:highlight w:val="none"/>
        </w:rPr>
      </w:r>
      <w:r/>
    </w:p>
    <w:p>
      <w:pPr>
        <w:pStyle w:val="874"/>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eastAsia="宋体" w:cs="Times New Roman"/>
          <w:b/>
          <w:bCs/>
          <w:szCs w:val="21"/>
          <w:highlight w:val="none"/>
          <w:u w:val="single"/>
        </w:rPr>
        <w:t xml:space="preserve">（加盖CA电子公章）</w:t>
      </w:r>
      <w:r>
        <w:rPr>
          <w:rFonts w:hint="eastAsia" w:ascii="宋体" w:hAnsi="宋体"/>
          <w:highlight w:val="none"/>
        </w:rPr>
      </w:r>
      <w:r/>
    </w:p>
    <w:p>
      <w:pPr>
        <w:pStyle w:val="874"/>
        <w:ind w:firstLine="5145"/>
        <w:spacing w:line="240" w:lineRule="atLeast"/>
        <w:rPr>
          <w:b/>
          <w:highlight w:val="none"/>
        </w:rPr>
      </w:pPr>
      <w:r>
        <w:rPr>
          <w:rFonts w:hint="eastAsia" w:ascii="宋体" w:hAnsi="宋体" w:eastAsia="宋体" w:cs="Times New Roman"/>
          <w:szCs w:val="21"/>
          <w:highlight w:val="none"/>
          <w:lang w:val="en-US" w:eastAsia="zh-CN"/>
        </w:rPr>
        <w:t xml:space="preserve">日期：</w:t>
      </w:r>
      <w:r>
        <w:rPr>
          <w:rFonts w:hint="eastAsia" w:ascii="宋体" w:hAnsi="宋体" w:eastAsia="宋体" w:cs="Times New Roman"/>
          <w:szCs w:val="21"/>
          <w:highlight w:val="none"/>
          <w:u w:val="single"/>
        </w:rPr>
        <w:t xml:space="preserve">           </w:t>
      </w:r>
      <w:r>
        <w:rPr>
          <w:b/>
          <w:highlight w:val="none"/>
        </w:rPr>
      </w:r>
      <w:r/>
    </w:p>
    <w:p>
      <w:pPr>
        <w:pStyle w:val="874"/>
        <w:spacing w:line="360" w:lineRule="auto"/>
        <w:rPr>
          <w:rFonts w:hint="eastAsia" w:ascii="宋体" w:hAnsi="宋体"/>
          <w:bCs/>
          <w:color w:val="000000"/>
          <w:highlight w:val="none"/>
        </w:rPr>
      </w:pPr>
      <w:r>
        <w:rPr>
          <w:rFonts w:hint="eastAsia" w:ascii="宋体" w:hAnsi="宋体"/>
          <w:bCs/>
          <w:color w:val="000000"/>
          <w:highlight w:val="none"/>
        </w:rPr>
      </w:r>
      <w:r/>
    </w:p>
    <w:p>
      <w:pPr>
        <w:pStyle w:val="874"/>
        <w:spacing w:line="460" w:lineRule="exact"/>
        <w:rPr>
          <w:rFonts w:hint="eastAsia" w:ascii="宋体" w:hAnsi="宋体"/>
          <w:bCs/>
          <w:color w:val="000000"/>
          <w:highlight w:val="none"/>
        </w:rPr>
      </w:pPr>
      <w:r>
        <w:rPr>
          <w:rFonts w:hint="eastAsia" w:ascii="宋体" w:hAnsi="宋体"/>
          <w:bCs/>
          <w:color w:val="000000"/>
          <w:highlight w:val="none"/>
        </w:rPr>
      </w:r>
      <w:r/>
    </w:p>
    <w:p>
      <w:pPr>
        <w:pStyle w:val="874"/>
        <w:spacing w:line="460" w:lineRule="exact"/>
        <w:rPr>
          <w:rFonts w:hint="eastAsia" w:ascii="宋体" w:hAnsi="宋体"/>
          <w:bCs/>
          <w:color w:val="000000"/>
          <w:highlight w:val="none"/>
        </w:rPr>
      </w:pPr>
      <w:r>
        <w:rPr>
          <w:rFonts w:hint="eastAsia" w:ascii="宋体" w:hAnsi="宋体"/>
          <w:bCs/>
          <w:color w:val="000000"/>
          <w:highlight w:val="none"/>
        </w:rPr>
      </w:r>
      <w:r/>
    </w:p>
    <w:p>
      <w:pPr>
        <w:pStyle w:val="874"/>
        <w:rPr>
          <w:rFonts w:hint="eastAsia" w:ascii="宋体" w:cs="宋体"/>
          <w:b/>
          <w:sz w:val="28"/>
          <w:szCs w:val="28"/>
          <w:highlight w:val="none"/>
        </w:rPr>
        <w:outlineLvl w:val="1"/>
      </w:pPr>
      <w:r/>
      <w:bookmarkStart w:id="67" w:name="_Toc198954448"/>
      <w:r/>
      <w:bookmarkEnd w:id="67"/>
      <w:r/>
      <w:bookmarkStart w:id="68" w:name="_Toc197181359"/>
      <w:r/>
      <w:bookmarkEnd w:id="68"/>
      <w:r>
        <w:rPr>
          <w:rFonts w:ascii="宋体" w:hAnsi="宋体"/>
          <w:color w:val="000000"/>
          <w:highlight w:val="none"/>
        </w:rPr>
        <w:br w:type="page" w:clear="all"/>
      </w:r>
      <w:bookmarkStart w:id="69" w:name="_Toc155874812"/>
      <w:r/>
      <w:bookmarkStart w:id="70" w:name="_Toc87364927"/>
      <w:r>
        <w:rPr>
          <w:rFonts w:hint="eastAsia" w:ascii="宋体" w:cs="宋体"/>
          <w:b/>
          <w:sz w:val="28"/>
          <w:szCs w:val="28"/>
          <w:highlight w:val="none"/>
        </w:rPr>
        <w:t xml:space="preserve">五、技术</w:t>
      </w:r>
      <w:r>
        <w:rPr>
          <w:rFonts w:hint="eastAsia" w:ascii="宋体" w:cs="宋体"/>
          <w:b/>
          <w:sz w:val="28"/>
          <w:szCs w:val="28"/>
          <w:highlight w:val="none"/>
          <w:lang w:val="en-US" w:eastAsia="zh-CN"/>
        </w:rPr>
        <w:t xml:space="preserve">要</w:t>
      </w:r>
      <w:r>
        <w:rPr>
          <w:rFonts w:hint="eastAsia" w:ascii="宋体" w:cs="宋体"/>
          <w:b/>
          <w:sz w:val="28"/>
          <w:szCs w:val="28"/>
          <w:highlight w:val="none"/>
          <w:lang w:val="en-US" w:eastAsia="zh-CN"/>
        </w:rPr>
        <w:t xml:space="preserve">求</w:t>
      </w:r>
      <w:r>
        <w:rPr>
          <w:rFonts w:hint="eastAsia" w:ascii="宋体" w:cs="宋体"/>
          <w:b/>
          <w:sz w:val="28"/>
          <w:szCs w:val="28"/>
          <w:highlight w:val="none"/>
        </w:rPr>
        <w:t xml:space="preserve">响应</w:t>
      </w:r>
      <w:r>
        <w:rPr>
          <w:rFonts w:hint="eastAsia" w:ascii="宋体" w:cs="宋体"/>
          <w:b/>
          <w:sz w:val="28"/>
          <w:szCs w:val="28"/>
          <w:highlight w:val="none"/>
          <w:lang w:val="en-US" w:eastAsia="zh-CN"/>
        </w:rPr>
        <w:t xml:space="preserve">及</w:t>
      </w:r>
      <w:r>
        <w:rPr>
          <w:rFonts w:hint="eastAsia" w:ascii="宋体" w:cs="宋体"/>
          <w:b/>
          <w:sz w:val="28"/>
          <w:szCs w:val="28"/>
          <w:highlight w:val="none"/>
        </w:rPr>
        <w:t xml:space="preserve">偏离表</w:t>
      </w:r>
      <w:bookmarkEnd w:id="69"/>
      <w:r/>
      <w:bookmarkEnd w:id="70"/>
      <w:r>
        <w:rPr>
          <w:rFonts w:hint="eastAsia" w:ascii="宋体" w:cs="宋体"/>
          <w:b/>
          <w:sz w:val="28"/>
          <w:szCs w:val="28"/>
          <w:highlight w:val="none"/>
        </w:rPr>
      </w:r>
      <w:r/>
    </w:p>
    <w:p>
      <w:pPr>
        <w:pStyle w:val="944"/>
        <w:ind w:left="0" w:right="0"/>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1" w:name="_Toc155874813"/>
      <w:r/>
      <w:bookmarkStart w:id="72" w:name="_Toc87364928"/>
      <w:r>
        <w:rPr>
          <w:rFonts w:ascii="黑体" w:hAnsi="宋体" w:eastAsia="黑体" w:cs="黑体"/>
          <w:b/>
          <w:bCs/>
          <w:color w:val="000000"/>
          <w:sz w:val="32"/>
          <w:szCs w:val="32"/>
          <w:highlight w:val="none"/>
        </w:rPr>
        <w:t xml:space="preserve">技术要求响应及偏离表</w:t>
      </w:r>
      <w:r>
        <w:rPr>
          <w:highlight w:val="none"/>
        </w:rPr>
      </w:r>
      <w:r/>
    </w:p>
    <w:tbl>
      <w:tblPr>
        <w:tblW w:w="0" w:type="auto"/>
        <w:tblCellSpacing w:w="0"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2842"/>
        <w:gridCol w:w="2435"/>
        <w:gridCol w:w="1176"/>
        <w:gridCol w:w="1024"/>
      </w:tblGrid>
      <w:tr>
        <w:trPr>
          <w:tblCellSpacing w:w="0" w:type="dxa"/>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序号</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招标文件要求</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投标响应情况</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超出、符合或偏离</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证明</w:t>
            </w:r>
            <w:r>
              <w:rPr>
                <w:highlight w:val="none"/>
              </w:rPr>
            </w:r>
            <w:r/>
          </w:p>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材料</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49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84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w:t>
            </w:r>
            <w:r>
              <w:rPr>
                <w:highlight w:val="none"/>
              </w:rPr>
            </w:r>
            <w:r/>
          </w:p>
        </w:tc>
        <w:tc>
          <w:tcPr>
            <w:tcW w:w="243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6"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02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bl>
    <w:p>
      <w:pPr>
        <w:pStyle w:val="944"/>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注： 行数不够，可自行添加。</w:t>
      </w:r>
      <w:r>
        <w:rPr>
          <w:highlight w:val="none"/>
        </w:rPr>
      </w:r>
      <w:r/>
    </w:p>
    <w:p>
      <w:pPr>
        <w:pStyle w:val="874"/>
        <w:jc w:val="left"/>
        <w:widowControl/>
        <w:rPr>
          <w:rFonts w:hint="eastAsia" w:ascii="宋体" w:hAnsi="宋体"/>
          <w:color w:val="000000"/>
          <w:sz w:val="32"/>
          <w:highlight w:val="none"/>
        </w:rPr>
        <w:outlineLvl w:val="1"/>
      </w:pPr>
      <w:r>
        <w:rPr>
          <w:b/>
          <w:bCs/>
          <w:sz w:val="24"/>
          <w:highlight w:val="none"/>
          <w:lang w:val="zh-CN"/>
        </w:rPr>
        <w:br w:type="page" w:clear="all"/>
      </w:r>
      <w:r>
        <w:rPr>
          <w:rFonts w:hint="eastAsia" w:ascii="宋体" w:cs="宋体"/>
          <w:b/>
          <w:sz w:val="28"/>
          <w:szCs w:val="28"/>
          <w:highlight w:val="none"/>
        </w:rPr>
        <w:t xml:space="preserve">六、</w:t>
      </w:r>
      <w:bookmarkStart w:id="73" w:name="_格式2__法定代表人授权书"/>
      <w:r/>
      <w:bookmarkEnd w:id="73"/>
      <w:r/>
      <w:bookmarkStart w:id="74" w:name="_Toc513029276"/>
      <w:r/>
      <w:bookmarkStart w:id="75" w:name="_Toc49090577"/>
      <w:r/>
      <w:bookmarkStart w:id="76" w:name="_Toc26554095"/>
      <w:r/>
      <w:bookmarkStart w:id="77" w:name="_Toc22356580"/>
      <w:r/>
      <w:bookmarkStart w:id="78" w:name="_Toc120614283"/>
      <w:r/>
      <w:bookmarkStart w:id="79" w:name="_Toc23828478"/>
      <w:r/>
      <w:bookmarkStart w:id="80" w:name="_Toc460901585"/>
      <w:r>
        <w:rPr>
          <w:rFonts w:hint="eastAsia" w:ascii="宋体" w:cs="宋体"/>
          <w:b/>
          <w:sz w:val="28"/>
          <w:szCs w:val="28"/>
          <w:highlight w:val="none"/>
        </w:rPr>
        <w:t xml:space="preserve">商务要求响应及偏离表</w:t>
      </w:r>
      <w:bookmarkEnd w:id="71"/>
      <w:r/>
      <w:bookmarkEnd w:id="72"/>
      <w:r>
        <w:rPr>
          <w:rFonts w:hint="eastAsia" w:ascii="宋体" w:hAnsi="宋体"/>
          <w:color w:val="000000"/>
          <w:sz w:val="32"/>
          <w:highlight w:val="none"/>
        </w:rPr>
      </w:r>
      <w:r/>
    </w:p>
    <w:p>
      <w:pPr>
        <w:pStyle w:val="944"/>
        <w:ind w:left="0" w:right="0"/>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4"/>
      <w:r/>
      <w:bookmarkEnd w:id="75"/>
      <w:r/>
      <w:bookmarkEnd w:id="76"/>
      <w:r/>
      <w:bookmarkEnd w:id="77"/>
      <w:r/>
      <w:bookmarkEnd w:id="78"/>
      <w:r/>
      <w:bookmarkEnd w:id="79"/>
      <w:r/>
      <w:bookmarkEnd w:id="80"/>
      <w:r>
        <w:rPr>
          <w:rFonts w:ascii="黑体" w:hAnsi="宋体" w:eastAsia="黑体" w:cs="黑体"/>
          <w:b/>
          <w:bCs/>
          <w:color w:val="000000"/>
          <w:sz w:val="32"/>
          <w:szCs w:val="32"/>
          <w:highlight w:val="none"/>
        </w:rPr>
        <w:t xml:space="preserve">商务要求响应及偏离表</w:t>
      </w:r>
      <w:r>
        <w:rPr>
          <w:highlight w:val="none"/>
        </w:rPr>
      </w:r>
      <w:r/>
    </w:p>
    <w:tbl>
      <w:tblPr>
        <w:tblW w:w="0" w:type="auto"/>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2309"/>
        <w:gridCol w:w="2474"/>
        <w:gridCol w:w="1175"/>
        <w:gridCol w:w="1402"/>
      </w:tblGrid>
      <w:tr>
        <w:trPr>
          <w:tblCellSpacing w:w="0" w:type="dxa"/>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序号</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招标文件要求</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投标响应情况</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超出、符合或偏离</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证明</w:t>
            </w:r>
            <w:r>
              <w:rPr>
                <w:highlight w:val="none"/>
              </w:rPr>
            </w:r>
            <w:r/>
          </w:p>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材料</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r>
        <w:trPr>
          <w:tblCellSpacing w:w="0" w:type="dxa"/>
          <w:trHeight w:val="640"/>
        </w:trPr>
        <w:tc>
          <w:tcPr>
            <w:tcW w:w="613"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309"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2474"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175"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c>
          <w:tcPr>
            <w:tcW w:w="1402" w:type="dxa"/>
            <w:vAlign w:val="center"/>
            <w:textDirection w:val="lrTb"/>
            <w:noWrap w:val="false"/>
          </w:tcPr>
          <w:p>
            <w:pPr>
              <w:pStyle w:val="944"/>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w:t>
            </w:r>
            <w:r>
              <w:rPr>
                <w:highlight w:val="none"/>
              </w:rPr>
            </w:r>
            <w:r/>
          </w:p>
        </w:tc>
      </w:tr>
    </w:tbl>
    <w:p>
      <w:pPr>
        <w:pStyle w:val="944"/>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注： 行数不够，可自行添加。</w:t>
      </w:r>
      <w:r>
        <w:rPr>
          <w:highlight w:val="none"/>
        </w:rPr>
      </w:r>
      <w:r/>
    </w:p>
    <w:p>
      <w:pPr>
        <w:pStyle w:val="944"/>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74"/>
        <w:spacing w:before="4" w:line="360" w:lineRule="auto"/>
        <w:widowControl/>
        <w:rPr>
          <w:rFonts w:hint="eastAsia" w:ascii="宋体" w:hAnsi="宋体"/>
          <w:bCs/>
          <w:color w:val="000000"/>
          <w:highlight w:val="none"/>
        </w:rPr>
      </w:pPr>
      <w:r>
        <w:rPr>
          <w:rFonts w:hint="eastAsia" w:ascii="宋体" w:hAnsi="宋体"/>
          <w:bCs/>
          <w:color w:val="000000"/>
          <w:highlight w:val="none"/>
        </w:rPr>
      </w:r>
      <w:r/>
    </w:p>
    <w:p>
      <w:pPr>
        <w:pStyle w:val="876"/>
        <w:numPr>
          <w:ilvl w:val="0"/>
          <w:numId w:val="14"/>
        </w:numPr>
        <w:tabs>
          <w:tab w:val="left" w:pos="1260" w:leader="none"/>
        </w:tabs>
        <w:rPr>
          <w:rFonts w:hint="eastAsia" w:ascii="宋体" w:hAnsi="宋体" w:cs="宋体"/>
          <w:color w:val="000000"/>
          <w:sz w:val="24"/>
          <w:szCs w:val="24"/>
          <w:highlight w:val="none"/>
        </w:rPr>
      </w:pPr>
      <w:r/>
      <w:bookmarkStart w:id="81" w:name="_Toc197181362"/>
      <w:r/>
      <w:bookmarkEnd w:id="81"/>
      <w:r>
        <w:rPr>
          <w:rFonts w:ascii="宋体" w:hAnsi="宋体"/>
          <w:color w:val="000000"/>
          <w:highlight w:val="none"/>
        </w:rPr>
        <w:br w:type="page" w:clear="all"/>
      </w:r>
      <w:bookmarkStart w:id="82" w:name="_Toc155874814"/>
      <w:r/>
      <w:bookmarkStart w:id="83" w:name="_Toc87364929"/>
      <w:r>
        <w:rPr>
          <w:rFonts w:hint="eastAsia" w:ascii="宋体" w:hAnsi="宋体" w:cs="宋体"/>
          <w:bCs w:val="0"/>
          <w:sz w:val="24"/>
          <w:szCs w:val="24"/>
          <w:highlight w:val="none"/>
        </w:rPr>
        <w:t xml:space="preserve">评分项审查材料</w:t>
      </w:r>
      <w:bookmarkEnd w:id="82"/>
      <w:r/>
      <w:bookmarkEnd w:id="83"/>
      <w:r>
        <w:rPr>
          <w:rFonts w:hint="eastAsia" w:ascii="宋体" w:hAnsi="宋体" w:cs="宋体"/>
          <w:color w:val="000000"/>
          <w:sz w:val="24"/>
          <w:szCs w:val="24"/>
          <w:highlight w:val="none"/>
        </w:rPr>
      </w:r>
      <w:r/>
    </w:p>
    <w:p>
      <w:pPr>
        <w:pStyle w:val="891"/>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7.1业绩</w:t>
      </w:r>
      <w:r>
        <w:rPr>
          <w:rFonts w:hint="eastAsia" w:ascii="宋体" w:hAnsi="宋体" w:cs="宋体"/>
          <w:b/>
          <w:bCs/>
          <w:color w:val="000000"/>
          <w:sz w:val="24"/>
          <w:highlight w:val="none"/>
        </w:rPr>
      </w:r>
      <w:r/>
    </w:p>
    <w:tbl>
      <w:tblPr>
        <w:tblW w:w="85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4515"/>
        <w:gridCol w:w="2805"/>
      </w:tblGrid>
      <w:tr>
        <w:trPr/>
        <w:tc>
          <w:tcPr>
            <w:tcW w:w="1232"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451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合同名称</w:t>
            </w:r>
            <w:r>
              <w:rPr>
                <w:rFonts w:hint="eastAsia" w:ascii="宋体" w:hAnsi="宋体" w:eastAsia="宋体" w:cs="宋体"/>
                <w:color w:val="000000"/>
                <w:sz w:val="22"/>
                <w:szCs w:val="22"/>
                <w:highlight w:val="none"/>
              </w:rPr>
            </w:r>
            <w:r/>
          </w:p>
        </w:tc>
        <w:tc>
          <w:tcPr>
            <w:tcW w:w="280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签订时间</w:t>
            </w:r>
            <w:r>
              <w:rPr>
                <w:rFonts w:hint="eastAsia" w:ascii="宋体" w:hAnsi="宋体" w:eastAsia="宋体" w:cs="宋体"/>
                <w:color w:val="000000"/>
                <w:sz w:val="22"/>
                <w:szCs w:val="22"/>
                <w:highlight w:val="none"/>
              </w:rPr>
            </w:r>
            <w:r/>
          </w:p>
        </w:tc>
      </w:tr>
      <w:tr>
        <w:trPr/>
        <w:tc>
          <w:tcPr>
            <w:tcW w:w="1232"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51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0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232"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51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0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1232"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51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805" w:type="dxa"/>
            <w:vAlign w:val="top"/>
            <w:textDirection w:val="lrTb"/>
            <w:noWrap w:val="false"/>
          </w:tcPr>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891"/>
        <w:ind w:firstLine="199"/>
        <w:jc w:val="left"/>
        <w:rPr>
          <w:rFonts w:hint="eastAsia" w:ascii="宋体" w:hAnsi="宋体" w:cs="宋体"/>
          <w:sz w:val="24"/>
          <w:highlight w:val="none"/>
        </w:rPr>
      </w:pPr>
      <w:r>
        <w:rPr>
          <w:rFonts w:hint="eastAsia" w:ascii="宋体" w:hAnsi="宋体" w:cs="宋体"/>
          <w:sz w:val="24"/>
          <w:highlight w:val="none"/>
        </w:rPr>
      </w:r>
      <w:r/>
    </w:p>
    <w:p>
      <w:pPr>
        <w:pStyle w:val="874"/>
        <w:rPr>
          <w:rFonts w:hint="eastAsia" w:ascii="宋体" w:hAnsi="宋体" w:cs="宋体"/>
          <w:sz w:val="24"/>
          <w:highlight w:val="none"/>
        </w:rPr>
      </w:pPr>
      <w:r>
        <w:rPr>
          <w:rFonts w:hint="eastAsia" w:ascii="宋体" w:hAnsi="宋体" w:cs="宋体"/>
          <w:sz w:val="24"/>
          <w:highlight w:val="none"/>
        </w:rPr>
      </w:r>
      <w:r/>
    </w:p>
    <w:p>
      <w:pPr>
        <w:pStyle w:val="874"/>
        <w:ind w:firstLine="200"/>
        <w:jc w:val="left"/>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7.2项目实施方案</w:t>
      </w:r>
      <w:r>
        <w:rPr>
          <w:rFonts w:ascii="宋体" w:hAnsi="宋体" w:cs="宋体"/>
          <w:b/>
          <w:bCs/>
          <w:sz w:val="24"/>
          <w:highlight w:val="none"/>
        </w:rPr>
      </w:r>
      <w:r/>
    </w:p>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根据要求提供</w:t>
      </w:r>
      <w:r>
        <w:rPr>
          <w:rFonts w:hint="eastAsia" w:ascii="宋体" w:hAnsi="宋体" w:eastAsia="宋体" w:cs="宋体"/>
          <w:color w:val="000000"/>
          <w:sz w:val="22"/>
          <w:szCs w:val="22"/>
          <w:highlight w:val="none"/>
        </w:rPr>
      </w:r>
      <w:r/>
    </w:p>
    <w:p>
      <w:pPr>
        <w:pStyle w:val="874"/>
        <w:rPr>
          <w:rFonts w:hint="eastAsia"/>
          <w:highlight w:val="none"/>
        </w:rPr>
      </w:pPr>
      <w:r>
        <w:rPr>
          <w:rFonts w:hint="eastAsia"/>
          <w:highlight w:val="none"/>
        </w:rPr>
      </w:r>
      <w:r/>
    </w:p>
    <w:p>
      <w:pPr>
        <w:pStyle w:val="874"/>
        <w:rPr>
          <w:rFonts w:hint="eastAsia" w:ascii="宋体" w:hAnsi="宋体" w:cs="宋体"/>
          <w:b/>
          <w:bCs/>
          <w:sz w:val="24"/>
          <w:highlight w:val="none"/>
        </w:rPr>
      </w:pPr>
      <w:r>
        <w:rPr>
          <w:rFonts w:hint="eastAsia" w:ascii="宋体" w:hAnsi="宋体" w:cs="宋体"/>
          <w:b/>
          <w:bCs/>
          <w:sz w:val="24"/>
          <w:highlight w:val="none"/>
        </w:rPr>
      </w:r>
      <w:r/>
    </w:p>
    <w:p>
      <w:pPr>
        <w:pStyle w:val="874"/>
        <w:ind w:firstLine="200"/>
        <w:jc w:val="left"/>
        <w:rPr>
          <w:rFonts w:hint="eastAsia" w:ascii="宋体" w:hAnsi="宋体" w:cs="宋体"/>
          <w:b/>
          <w:bCs/>
          <w:sz w:val="24"/>
          <w:highlight w:val="none"/>
        </w:rPr>
      </w:pPr>
      <w:r>
        <w:rPr>
          <w:rFonts w:hint="eastAsia" w:ascii="宋体" w:hAnsi="宋体" w:cs="宋体"/>
          <w:b/>
          <w:bCs/>
          <w:sz w:val="24"/>
          <w:highlight w:val="none"/>
        </w:rPr>
        <w:t xml:space="preserve">7.3售后服务方案</w:t>
      </w:r>
      <w:r>
        <w:rPr>
          <w:rFonts w:hint="eastAsia" w:ascii="宋体" w:hAnsi="宋体" w:cs="宋体"/>
          <w:b/>
          <w:bCs/>
          <w:sz w:val="24"/>
          <w:highlight w:val="none"/>
        </w:rPr>
      </w:r>
      <w:r/>
    </w:p>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根据要求提供</w:t>
      </w:r>
      <w:r>
        <w:rPr>
          <w:rFonts w:hint="eastAsia" w:ascii="宋体" w:hAnsi="宋体" w:eastAsia="宋体" w:cs="宋体"/>
          <w:color w:val="000000"/>
          <w:sz w:val="22"/>
          <w:szCs w:val="22"/>
          <w:highlight w:val="none"/>
        </w:rPr>
      </w:r>
      <w:r/>
    </w:p>
    <w:p>
      <w:pPr>
        <w:pStyle w:val="874"/>
        <w:ind w:firstLine="199"/>
        <w:jc w:val="left"/>
        <w:rPr>
          <w:rFonts w:hint="eastAsia" w:ascii="宋体" w:hAnsi="宋体" w:cs="宋体"/>
          <w:sz w:val="24"/>
          <w:highlight w:val="none"/>
        </w:rPr>
      </w:pPr>
      <w:r>
        <w:rPr>
          <w:rFonts w:hint="eastAsia" w:ascii="宋体" w:hAnsi="宋体" w:cs="宋体"/>
          <w:sz w:val="24"/>
          <w:highlight w:val="none"/>
        </w:rPr>
      </w:r>
      <w:r/>
    </w:p>
    <w:p>
      <w:pPr>
        <w:pStyle w:val="874"/>
        <w:ind w:firstLine="200"/>
        <w:jc w:val="left"/>
        <w:rPr>
          <w:rFonts w:hint="eastAsia" w:ascii="宋体" w:hAnsi="宋体" w:cs="宋体"/>
          <w:b/>
          <w:bCs/>
          <w:sz w:val="24"/>
          <w:highlight w:val="none"/>
        </w:rPr>
      </w:pPr>
      <w:r>
        <w:rPr>
          <w:rFonts w:hint="eastAsia" w:ascii="宋体" w:hAnsi="宋体" w:cs="宋体"/>
          <w:b/>
          <w:bCs/>
          <w:sz w:val="24"/>
          <w:highlight w:val="none"/>
        </w:rPr>
      </w:r>
      <w:r/>
    </w:p>
    <w:p>
      <w:pPr>
        <w:pStyle w:val="874"/>
        <w:ind w:firstLine="200"/>
        <w:jc w:val="left"/>
        <w:spacing w:line="85" w:lineRule="atLeast"/>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7.4培训方案</w:t>
      </w:r>
      <w:r>
        <w:rPr>
          <w:rFonts w:hint="eastAsia" w:ascii="宋体" w:hAnsi="宋体" w:cs="宋体"/>
          <w:b/>
          <w:bCs/>
          <w:sz w:val="24"/>
          <w:highlight w:val="none"/>
        </w:rPr>
      </w:r>
      <w:r/>
    </w:p>
    <w:p>
      <w:pPr>
        <w:pStyle w:val="874"/>
        <w:ind w:firstLine="182"/>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根据要求提供  </w:t>
      </w:r>
      <w:r>
        <w:rPr>
          <w:rFonts w:hint="eastAsia" w:ascii="宋体" w:hAnsi="宋体" w:eastAsia="宋体" w:cs="宋体"/>
          <w:color w:val="000000"/>
          <w:sz w:val="22"/>
          <w:szCs w:val="22"/>
          <w:highlight w:val="none"/>
        </w:rPr>
      </w:r>
      <w:r/>
    </w:p>
    <w:p>
      <w:pPr>
        <w:pStyle w:val="874"/>
        <w:ind w:firstLine="241"/>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rPr>
      </w:r>
      <w:r/>
    </w:p>
    <w:p>
      <w:pPr>
        <w:pStyle w:val="874"/>
        <w:ind w:firstLine="200"/>
        <w:jc w:val="left"/>
        <w:rPr>
          <w:rFonts w:hint="eastAsia" w:ascii="宋体" w:hAnsi="宋体" w:cs="宋体"/>
          <w:b/>
          <w:bCs/>
          <w:color w:val="000000"/>
          <w:sz w:val="24"/>
          <w:highlight w:val="none"/>
        </w:rPr>
      </w:pPr>
      <w:r>
        <w:rPr>
          <w:rFonts w:hint="eastAsia" w:ascii="宋体" w:hAnsi="宋体" w:cs="宋体"/>
          <w:b/>
          <w:bCs/>
          <w:sz w:val="24"/>
          <w:highlight w:val="none"/>
        </w:rPr>
        <w:t xml:space="preserve"> </w:t>
      </w:r>
      <w:r>
        <w:rPr>
          <w:rFonts w:hint="eastAsia" w:ascii="宋体" w:hAnsi="宋体" w:cs="宋体"/>
          <w:b/>
          <w:bCs/>
          <w:color w:val="000000"/>
          <w:sz w:val="24"/>
          <w:highlight w:val="none"/>
        </w:rPr>
      </w:r>
      <w:r/>
    </w:p>
    <w:p>
      <w:pPr>
        <w:pStyle w:val="874"/>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7.5质保期</w:t>
      </w:r>
      <w:r>
        <w:rPr>
          <w:rFonts w:hint="eastAsia" w:ascii="宋体" w:hAnsi="宋体" w:cs="宋体"/>
          <w:b/>
          <w:bCs/>
          <w:color w:val="000000"/>
          <w:sz w:val="24"/>
          <w:highlight w:val="none"/>
        </w:rPr>
      </w:r>
      <w:r/>
    </w:p>
    <w:p>
      <w:pPr>
        <w:pStyle w:val="874"/>
        <w:ind w:firstLine="182"/>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质保期承诺，格式自拟</w:t>
      </w:r>
      <w:r>
        <w:rPr>
          <w:rFonts w:hint="eastAsia" w:ascii="宋体" w:hAnsi="宋体" w:cs="宋体"/>
          <w:color w:val="000000"/>
          <w:sz w:val="22"/>
          <w:szCs w:val="22"/>
          <w:highlight w:val="none"/>
        </w:rPr>
      </w:r>
      <w:r/>
    </w:p>
    <w:p>
      <w:pPr>
        <w:pStyle w:val="874"/>
        <w:ind w:firstLine="199"/>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74"/>
        <w:ind w:firstLine="420"/>
        <w:spacing w:line="360" w:lineRule="auto"/>
        <w:rPr>
          <w:rFonts w:ascii="宋体" w:hAnsi="宋体"/>
          <w:highlight w:val="none"/>
        </w:rPr>
      </w:pPr>
      <w:r>
        <w:rPr>
          <w:rFonts w:ascii="宋体" w:hAnsi="宋体"/>
          <w:highlight w:val="none"/>
        </w:rPr>
      </w:r>
      <w:r/>
    </w:p>
    <w:p>
      <w:pPr>
        <w:pStyle w:val="922"/>
        <w:ind w:left="0" w:firstLine="199"/>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22"/>
        <w:jc w:val="left"/>
        <w:rPr>
          <w:rFonts w:cs="宋体"/>
          <w:b/>
          <w:highlight w:val="none"/>
          <w:lang w:val="zh-CN"/>
        </w:rPr>
        <w:outlineLvl w:val="1"/>
      </w:pPr>
      <w:r>
        <w:rPr>
          <w:b/>
          <w:szCs w:val="21"/>
          <w:highlight w:val="none"/>
        </w:rPr>
        <w:br w:type="page" w:clear="all"/>
      </w:r>
      <w:r>
        <w:rPr>
          <w:rFonts w:hint="eastAsia" w:cs="宋体"/>
          <w:b/>
          <w:highlight w:val="none"/>
        </w:rPr>
        <w:t xml:space="preserve">八</w:t>
      </w:r>
      <w:r>
        <w:rPr>
          <w:rFonts w:hint="eastAsia" w:cs="宋体"/>
          <w:b/>
          <w:highlight w:val="none"/>
          <w:lang w:val="zh-CN"/>
        </w:rPr>
        <w:t xml:space="preserve">、企业声明函格式（如不属于则不需提供）</w:t>
      </w:r>
      <w:r>
        <w:rPr>
          <w:rFonts w:cs="宋体"/>
          <w:b/>
          <w:highlight w:val="none"/>
          <w:lang w:val="zh-CN"/>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1）</w:t>
      </w:r>
      <w:r>
        <w:rPr>
          <w:rFonts w:hint="eastAsia" w:ascii="宋体" w:hAnsi="宋体" w:eastAsia="宋体" w:cs="宋体"/>
          <w:b/>
          <w:bCs/>
          <w:sz w:val="32"/>
          <w:szCs w:val="32"/>
          <w:highlight w:val="none"/>
          <w:lang w:eastAsia="zh-CN"/>
        </w:rPr>
        <w:t xml:space="preserve">中小企业声明函</w:t>
      </w:r>
      <w:r>
        <w:rPr>
          <w:rFonts w:hint="eastAsia" w:ascii="宋体" w:hAnsi="宋体" w:eastAsia="宋体" w:cs="宋体"/>
          <w:b/>
          <w:bCs/>
          <w:sz w:val="32"/>
          <w:szCs w:val="32"/>
          <w:highlight w:val="none"/>
          <w:lang w:eastAsia="zh-CN"/>
        </w:rPr>
      </w:r>
      <w:r/>
    </w:p>
    <w:p>
      <w:pPr>
        <w:pStyle w:val="874"/>
        <w:ind w:firstLine="420"/>
        <w:spacing w:line="360" w:lineRule="auto"/>
        <w:rPr>
          <w:rFonts w:ascii="宋体" w:hAnsi="宋体"/>
          <w:sz w:val="24"/>
          <w:szCs w:val="24"/>
          <w:highlight w:val="none"/>
        </w:rPr>
      </w:pPr>
      <w:r>
        <w:rPr>
          <w:rFonts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 （单位名称） </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采购活动，提供的货物全部由符合政策要求的中小企业制造。相关企业（含联合体中的中小企业、签订分包意向协议的中小企业）的具体情况如下：</w:t>
      </w:r>
      <w:r>
        <w:rPr>
          <w:rFonts w:ascii="宋体" w:hAnsi="宋体"/>
          <w:sz w:val="24"/>
          <w:szCs w:val="24"/>
          <w:highlight w:val="none"/>
        </w:rPr>
      </w:r>
      <w:r/>
    </w:p>
    <w:p>
      <w:pPr>
        <w:pStyle w:val="874"/>
        <w:ind w:firstLine="420"/>
        <w:spacing w:line="360" w:lineRule="auto"/>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u w:val="single"/>
        </w:rPr>
        <w:t xml:space="preserve"> （标的名称） </w:t>
      </w:r>
      <w:r>
        <w:rPr>
          <w:rFonts w:ascii="宋体" w:hAnsi="宋体"/>
          <w:sz w:val="24"/>
          <w:szCs w:val="24"/>
          <w:highlight w:val="none"/>
        </w:rPr>
        <w:t xml:space="preserve">，属于</w:t>
      </w:r>
      <w:r>
        <w:rPr>
          <w:rFonts w:ascii="宋体" w:hAnsi="宋体"/>
          <w:sz w:val="24"/>
          <w:szCs w:val="24"/>
          <w:highlight w:val="none"/>
          <w:u w:val="single"/>
        </w:rPr>
        <w:t xml:space="preserve">（采购文件中明确的所属行业） </w:t>
      </w:r>
      <w:r>
        <w:rPr>
          <w:rFonts w:ascii="宋体" w:hAnsi="宋体"/>
          <w:sz w:val="24"/>
          <w:szCs w:val="24"/>
          <w:highlight w:val="none"/>
        </w:rPr>
        <w:t xml:space="preserve">行业；制造商为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万元1，属于</w:t>
      </w:r>
      <w:r>
        <w:rPr>
          <w:rFonts w:ascii="宋体" w:hAnsi="宋体"/>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sz w:val="24"/>
          <w:szCs w:val="24"/>
          <w:highlight w:val="none"/>
        </w:rPr>
      </w:r>
      <w:r/>
    </w:p>
    <w:p>
      <w:pPr>
        <w:pStyle w:val="874"/>
        <w:ind w:firstLine="420"/>
        <w:spacing w:line="360" w:lineRule="auto"/>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u w:val="single"/>
        </w:rPr>
        <w:t xml:space="preserve"> （标的名称） </w:t>
      </w:r>
      <w:r>
        <w:rPr>
          <w:rFonts w:ascii="宋体" w:hAnsi="宋体"/>
          <w:sz w:val="24"/>
          <w:szCs w:val="24"/>
          <w:highlight w:val="none"/>
        </w:rPr>
        <w:t xml:space="preserve">，属于</w:t>
      </w:r>
      <w:r>
        <w:rPr>
          <w:rFonts w:ascii="宋体" w:hAnsi="宋体"/>
          <w:sz w:val="24"/>
          <w:szCs w:val="24"/>
          <w:highlight w:val="none"/>
          <w:u w:val="single"/>
        </w:rPr>
        <w:t xml:space="preserve">（采购文件中明确的所属行业）</w:t>
      </w:r>
      <w:r>
        <w:rPr>
          <w:rFonts w:ascii="宋体" w:hAnsi="宋体"/>
          <w:sz w:val="24"/>
          <w:szCs w:val="24"/>
          <w:highlight w:val="none"/>
        </w:rPr>
        <w:t xml:space="preserve">行业；制造商为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万元，属于</w:t>
      </w:r>
      <w:r>
        <w:rPr>
          <w:rFonts w:ascii="宋体" w:hAnsi="宋体"/>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sz w:val="24"/>
          <w:szCs w:val="24"/>
          <w:highlight w:val="none"/>
        </w:rPr>
      </w:r>
      <w:r/>
    </w:p>
    <w:p>
      <w:pPr>
        <w:pStyle w:val="874"/>
        <w:ind w:firstLine="420"/>
        <w:spacing w:line="360" w:lineRule="auto"/>
        <w:rPr>
          <w:rFonts w:ascii="宋体" w:hAnsi="宋体"/>
          <w:sz w:val="24"/>
          <w:szCs w:val="24"/>
          <w:highlight w:val="none"/>
        </w:rPr>
      </w:pPr>
      <w:r>
        <w:rPr>
          <w:rFonts w:ascii="宋体" w:hAnsi="宋体"/>
          <w:sz w:val="24"/>
          <w:szCs w:val="24"/>
          <w:highlight w:val="none"/>
        </w:rPr>
        <w:t xml:space="preserve">…… 以上企业，不属于大企业的分支机构，不存在控股股东为大企业的情形，也不存在与大企业的负责人为同一人的情形。</w:t>
      </w:r>
      <w:r>
        <w:rPr>
          <w:rFonts w:ascii="宋体" w:hAnsi="宋体"/>
          <w:sz w:val="24"/>
          <w:szCs w:val="24"/>
          <w:highlight w:val="none"/>
        </w:rPr>
      </w:r>
      <w:r/>
    </w:p>
    <w:p>
      <w:pPr>
        <w:pStyle w:val="874"/>
        <w:ind w:firstLine="420"/>
        <w:spacing w:line="360" w:lineRule="auto"/>
        <w:rPr>
          <w:rFonts w:ascii="宋体" w:hAnsi="宋体"/>
          <w:sz w:val="24"/>
          <w:szCs w:val="24"/>
          <w:highlight w:val="none"/>
        </w:rPr>
      </w:pPr>
      <w:r>
        <w:rPr>
          <w:rFonts w:ascii="宋体" w:hAnsi="宋体"/>
          <w:sz w:val="24"/>
          <w:szCs w:val="24"/>
          <w:highlight w:val="none"/>
        </w:rPr>
      </w:r>
      <w:r/>
    </w:p>
    <w:p>
      <w:pPr>
        <w:pStyle w:val="874"/>
        <w:ind w:firstLine="420"/>
        <w:spacing w:line="360" w:lineRule="auto"/>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p>
    <w:p>
      <w:pPr>
        <w:pStyle w:val="874"/>
        <w:ind w:firstLine="2880"/>
        <w:spacing w:line="360" w:lineRule="auto"/>
        <w:rPr>
          <w:rFonts w:hint="eastAsia" w:ascii="宋体" w:hAnsi="宋体" w:eastAsia="宋体" w:cs="Times New Roman"/>
          <w:b/>
          <w:bCs/>
          <w:szCs w:val="21"/>
          <w:highlight w:val="none"/>
          <w:u w:val="single"/>
        </w:rPr>
      </w:pPr>
      <w:r>
        <w:rPr>
          <w:rFonts w:hint="eastAsia" w:ascii="宋体" w:hAnsi="宋体"/>
          <w:sz w:val="24"/>
          <w:szCs w:val="24"/>
          <w:highlight w:val="none"/>
        </w:rPr>
        <w:t xml:space="preserve">企业名称（盖章）：</w:t>
      </w:r>
      <w:r>
        <w:rPr>
          <w:rFonts w:hint="eastAsia" w:ascii="宋体" w:hAnsi="宋体" w:eastAsia="宋体" w:cs="Times New Roman"/>
          <w:b/>
          <w:bCs/>
          <w:szCs w:val="21"/>
          <w:highlight w:val="none"/>
          <w:u w:val="single"/>
        </w:rPr>
        <w:t xml:space="preserve">（加盖CA电子公章）</w:t>
      </w:r>
      <w:r>
        <w:rPr>
          <w:rFonts w:hint="eastAsia" w:ascii="宋体" w:hAnsi="宋体" w:eastAsia="宋体" w:cs="Times New Roman"/>
          <w:b/>
          <w:bCs/>
          <w:szCs w:val="21"/>
          <w:highlight w:val="none"/>
          <w:u w:val="single"/>
        </w:rPr>
      </w:r>
      <w:r/>
    </w:p>
    <w:p>
      <w:pPr>
        <w:pStyle w:val="874"/>
        <w:ind w:firstLine="2880"/>
        <w:spacing w:line="360" w:lineRule="auto"/>
        <w:rPr>
          <w:rFonts w:ascii="宋体" w:hAnsi="宋体" w:eastAsia="宋体"/>
          <w:sz w:val="24"/>
          <w:szCs w:val="24"/>
          <w:highlight w:val="none"/>
          <w:u w:val="single"/>
          <w:lang w:val="en-US" w:eastAsia="zh-CN"/>
        </w:rPr>
      </w:pPr>
      <w:r>
        <w:rPr>
          <w:rFonts w:hint="eastAsia" w:ascii="宋体" w:hAnsi="宋体"/>
          <w:sz w:val="24"/>
          <w:szCs w:val="24"/>
          <w:highlight w:val="none"/>
        </w:rPr>
        <w:t xml:space="preserve">日　　　　　　期：</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rPr>
          <w:rFonts w:ascii="宋体" w:hAnsi="宋体" w:eastAsia="宋体"/>
          <w:sz w:val="24"/>
          <w:szCs w:val="24"/>
          <w:highlight w:val="none"/>
          <w:u w:val="single"/>
          <w:lang w:val="en-US" w:eastAsia="zh-CN"/>
        </w:rPr>
      </w:r>
      <w:r/>
    </w:p>
    <w:p>
      <w:pPr>
        <w:pStyle w:val="1157"/>
        <w:jc w:val="center"/>
        <w:spacing w:line="360" w:lineRule="auto"/>
        <w:rPr>
          <w:rFonts w:ascii="宋体" w:hAnsi="宋体"/>
          <w:b/>
          <w:sz w:val="24"/>
          <w:szCs w:val="24"/>
          <w:highlight w:val="none"/>
        </w:rPr>
      </w:pPr>
      <w:r>
        <w:rPr>
          <w:rFonts w:ascii="宋体" w:hAnsi="宋体"/>
          <w:b/>
          <w:sz w:val="24"/>
          <w:szCs w:val="24"/>
          <w:highlight w:val="none"/>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2）</w:t>
      </w:r>
      <w:r>
        <w:rPr>
          <w:rFonts w:hint="eastAsia" w:ascii="宋体" w:hAnsi="宋体" w:eastAsia="宋体" w:cs="宋体"/>
          <w:b/>
          <w:bCs/>
          <w:sz w:val="32"/>
          <w:szCs w:val="32"/>
          <w:highlight w:val="none"/>
          <w:lang w:eastAsia="zh-CN"/>
        </w:rPr>
        <w:t xml:space="preserve">政府采购节能产品政策</w:t>
      </w:r>
      <w:r>
        <w:rPr>
          <w:rFonts w:hint="eastAsia" w:ascii="宋体" w:hAnsi="宋体" w:eastAsia="宋体" w:cs="宋体"/>
          <w:b/>
          <w:bCs/>
          <w:sz w:val="32"/>
          <w:szCs w:val="32"/>
          <w:highlight w:val="none"/>
          <w:lang w:eastAsia="zh-CN"/>
        </w:rPr>
      </w:r>
      <w:r/>
    </w:p>
    <w:p>
      <w:pPr>
        <w:pStyle w:val="1157"/>
        <w:ind w:left="-19" w:right="-622" w:firstLine="753"/>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根据财政部、国家发改委《节能产品政府采购实施意见》，投标产品属于政府采购的节能产品（最小计算单位为品目），对相应产品的价格给予 </w:t>
      </w:r>
      <w:r>
        <w:rPr>
          <w:rFonts w:hint="eastAsia" w:ascii="宋体" w:hAnsi="宋体"/>
          <w:sz w:val="24"/>
          <w:szCs w:val="24"/>
          <w:highlight w:val="none"/>
        </w:rPr>
        <w:t xml:space="preserve">5%</w:t>
      </w:r>
      <w:r>
        <w:rPr>
          <w:rFonts w:ascii="宋体" w:hAnsi="宋体"/>
          <w:sz w:val="24"/>
          <w:szCs w:val="24"/>
          <w:highlight w:val="none"/>
        </w:rPr>
        <w:t xml:space="preserve">的扣除，用扣除后的价格参与评审。</w:t>
      </w:r>
      <w:r>
        <w:rPr>
          <w:rFonts w:ascii="宋体" w:hAnsi="宋体"/>
          <w:sz w:val="24"/>
          <w:szCs w:val="24"/>
          <w:highlight w:val="none"/>
        </w:rPr>
      </w:r>
      <w:r/>
    </w:p>
    <w:p>
      <w:pPr>
        <w:pStyle w:val="1157"/>
        <w:ind w:left="-19" w:right="-622" w:firstLine="753"/>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评标委员会根据供应商填制的《节能产品报价表》，计算其所投节能产品（最小计算单位为品目）享受价格折扣部分的多少。</w:t>
      </w:r>
      <w:r>
        <w:rPr>
          <w:rFonts w:ascii="宋体" w:hAnsi="宋体"/>
          <w:sz w:val="24"/>
          <w:szCs w:val="24"/>
          <w:highlight w:val="none"/>
        </w:rPr>
      </w:r>
      <w:r/>
    </w:p>
    <w:p>
      <w:pPr>
        <w:pStyle w:val="1157"/>
        <w:ind w:left="-19" w:right="-622" w:firstLine="753"/>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投标产品（最小计算单位为品目）如为节能产品的，供应商需提供产品及型号在“中国政府采购网 </w:t>
      </w:r>
      <w:r>
        <w:rPr>
          <w:sz w:val="24"/>
          <w:szCs w:val="24"/>
          <w:highlight w:val="none"/>
        </w:rPr>
        <w:fldChar w:fldCharType="begin"/>
      </w:r>
      <w:r>
        <w:rPr>
          <w:sz w:val="24"/>
          <w:szCs w:val="24"/>
          <w:highlight w:val="none"/>
        </w:rPr>
        <w:instrText xml:space="preserve">HYPERLINK "http://www.ccgp.gov.cn/" \h</w:instrText>
      </w:r>
      <w:r>
        <w:rPr>
          <w:sz w:val="24"/>
          <w:szCs w:val="24"/>
          <w:highlight w:val="none"/>
        </w:rPr>
        <w:fldChar w:fldCharType="separate"/>
      </w:r>
      <w:r>
        <w:rPr>
          <w:rFonts w:ascii="宋体" w:hAnsi="宋体"/>
          <w:sz w:val="24"/>
          <w:szCs w:val="24"/>
          <w:highlight w:val="none"/>
        </w:rPr>
        <w:t xml:space="preserve">http://www.ccgp.gov.cn”</w:t>
      </w:r>
      <w:r>
        <w:rPr>
          <w:sz w:val="24"/>
          <w:szCs w:val="24"/>
          <w:highlight w:val="none"/>
        </w:rPr>
        <w:fldChar w:fldCharType="end"/>
      </w:r>
      <w:r>
        <w:rPr>
          <w:rFonts w:ascii="宋体" w:hAnsi="宋体"/>
          <w:sz w:val="24"/>
          <w:szCs w:val="24"/>
          <w:highlight w:val="none"/>
        </w:rPr>
        <w:t xml:space="preserve">等官方网站“节能、环保产品查询系统”网页截图，且以提供的证书复印件为准，如未提供，将不做价格扣除。</w:t>
      </w:r>
      <w:r>
        <w:rPr>
          <w:rFonts w:ascii="宋体" w:hAnsi="宋体"/>
          <w:sz w:val="24"/>
          <w:szCs w:val="24"/>
          <w:highlight w:val="none"/>
        </w:rPr>
      </w:r>
      <w:r/>
    </w:p>
    <w:p>
      <w:pPr>
        <w:pStyle w:val="1157"/>
        <w:ind w:left="-19" w:right="-622" w:firstLine="753"/>
        <w:spacing w:line="360"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投标供应商必须保证使用节能产品参加投标的真实性，如出现虚假响应，一经查实，将按照采购文件具体规定进行处理。</w:t>
      </w:r>
      <w:r>
        <w:rPr>
          <w:rFonts w:ascii="宋体" w:hAnsi="宋体"/>
          <w:sz w:val="24"/>
          <w:szCs w:val="24"/>
          <w:highlight w:val="none"/>
        </w:rPr>
      </w:r>
      <w:r/>
    </w:p>
    <w:p>
      <w:pPr>
        <w:pStyle w:val="1157"/>
        <w:ind w:left="-19" w:right="-622" w:firstLine="753"/>
        <w:spacing w:line="360" w:lineRule="auto"/>
        <w:rPr>
          <w:rFonts w:ascii="宋体" w:hAnsi="宋体"/>
          <w:sz w:val="24"/>
          <w:szCs w:val="24"/>
          <w:highlight w:val="none"/>
        </w:rPr>
      </w:pPr>
      <w:r>
        <w:rPr>
          <w:rFonts w:ascii="宋体" w:hAnsi="宋体"/>
          <w:sz w:val="24"/>
          <w:szCs w:val="24"/>
          <w:highlight w:val="none"/>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节能产品报价表</w:t>
      </w:r>
      <w:r>
        <w:rPr>
          <w:rFonts w:hint="eastAsia" w:ascii="宋体" w:hAnsi="宋体" w:eastAsia="宋体" w:cs="宋体"/>
          <w:b/>
          <w:bCs/>
          <w:sz w:val="32"/>
          <w:szCs w:val="32"/>
          <w:highlight w:val="none"/>
          <w:lang w:eastAsia="zh-CN"/>
        </w:rPr>
      </w:r>
      <w:r/>
    </w:p>
    <w:p>
      <w:pPr>
        <w:pStyle w:val="1157"/>
        <w:ind w:left="-708" w:right="-622" w:firstLine="960"/>
        <w:spacing w:line="360" w:lineRule="auto"/>
        <w:rPr>
          <w:sz w:val="24"/>
          <w:szCs w:val="24"/>
          <w:highlight w:val="none"/>
        </w:rPr>
      </w:pPr>
      <w:r>
        <w:rPr>
          <w:rFonts w:ascii="宋体" w:hAnsi="宋体"/>
          <w:sz w:val="24"/>
          <w:szCs w:val="24"/>
          <w:highlight w:val="none"/>
        </w:rPr>
        <w:t xml:space="preserve">供应商名称：</w:t>
      </w:r>
      <w:r>
        <w:rPr>
          <w:rFonts w:hint="eastAsia" w:ascii="宋体" w:hAnsi="宋体" w:eastAsia="宋体" w:cs="Times New Roman"/>
          <w:b/>
          <w:bCs/>
          <w:szCs w:val="21"/>
          <w:highlight w:val="none"/>
          <w:u w:val="single"/>
        </w:rPr>
        <w:t xml:space="preserve">加盖CA电子公章</w:t>
      </w:r>
      <w:r>
        <w:rPr>
          <w:rFonts w:hint="eastAsia" w:ascii="宋体" w:hAnsi="宋体"/>
          <w:sz w:val="24"/>
          <w:szCs w:val="24"/>
          <w:highlight w:val="none"/>
          <w:lang w:val="en-US" w:eastAsia="zh-CN"/>
        </w:rPr>
        <w:t xml:space="preserve"> </w:t>
      </w:r>
      <w:r>
        <w:rPr>
          <w:rFonts w:ascii="宋体" w:hAnsi="宋体"/>
          <w:sz w:val="24"/>
          <w:szCs w:val="24"/>
          <w:highlight w:val="none"/>
        </w:rPr>
        <w:t xml:space="preserve">项目编号：</w:t>
      </w:r>
      <w:r>
        <w:rPr>
          <w:spacing w:val="5"/>
          <w:sz w:val="24"/>
          <w:szCs w:val="24"/>
          <w:highlight w:val="none"/>
        </w:rPr>
        <w:fldChar w:fldCharType="begin"/>
      </w:r>
      <w:r>
        <w:rPr>
          <w:spacing w:val="5"/>
          <w:sz w:val="24"/>
          <w:szCs w:val="24"/>
          <w:highlight w:val="none"/>
        </w:rPr>
        <w:instrText xml:space="preserve"> SHAPE  \* MERGEFORMAT </w:instrText>
      </w:r>
      <w:r>
        <w:rPr>
          <w:spacing w:val="5"/>
          <w:sz w:val="24"/>
          <w:szCs w:val="24"/>
          <w:highlight w:val="none"/>
        </w:rPr>
        <w:fldChar w:fldCharType="separate"/>
      </w:r>
      <w:r>
        <w:rPr>
          <w:spacing w:val="5"/>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0" o:spid="_x0000_s0000" style="position:absolute;z-index:524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1" o:spid="_x0000_s1" style="position:absolute;left:0;text-align:left;z-index:524288;visibility:visible;" from="0.0pt,0.0pt" to="108.0pt,1.0pt" fillcolor="#FFFFFF" strokecolor="#000000" strokeweight="1.00pt"/>
              </v:group>
            </w:pict>
          </mc:Fallback>
        </mc:AlternateContent>
      </w:r>
      <w:r>
        <w:rPr>
          <w:spacing w:val="5"/>
          <w:sz w:val="24"/>
          <w:szCs w:val="24"/>
          <w:highlight w:val="none"/>
        </w:rPr>
        <w:fldChar w:fldCharType="end"/>
      </w:r>
      <w:r>
        <w:rPr>
          <w:sz w:val="24"/>
          <w:szCs w:val="24"/>
          <w:highlight w:val="none"/>
        </w:rPr>
      </w:r>
      <w:r/>
    </w:p>
    <w:p>
      <w:pPr>
        <w:pStyle w:val="874"/>
        <w:ind w:left="3470"/>
        <w:spacing w:line="360" w:lineRule="auto"/>
        <w:tabs>
          <w:tab w:val="left" w:pos="6960" w:leader="none"/>
        </w:tabs>
        <w:rPr>
          <w:sz w:val="24"/>
          <w:szCs w:val="24"/>
          <w:highlight w:val="none"/>
        </w:rPr>
      </w:pPr>
      <w:r>
        <w:rPr>
          <w:spacing w:val="5"/>
          <w:sz w:val="24"/>
          <w:szCs w:val="24"/>
          <w:highlight w:val="none"/>
        </w:rPr>
        <w:tab/>
      </w:r>
      <w:r>
        <w:rPr>
          <w:sz w:val="24"/>
          <w:szCs w:val="24"/>
          <w:highlight w:val="none"/>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8"/>
        <w:gridCol w:w="444"/>
        <w:gridCol w:w="958"/>
        <w:gridCol w:w="444"/>
        <w:gridCol w:w="1686"/>
        <w:gridCol w:w="1642"/>
        <w:gridCol w:w="1169"/>
        <w:gridCol w:w="1165"/>
      </w:tblGrid>
      <w:tr>
        <w:trPr>
          <w:trHeight w:val="1000"/>
        </w:trPr>
        <w:tc>
          <w:tcPr>
            <w:tcW w:w="808"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品目序号</w:t>
            </w:r>
            <w:r>
              <w:rPr>
                <w:rFonts w:ascii="宋体" w:hAnsi="宋体"/>
                <w:sz w:val="24"/>
                <w:szCs w:val="24"/>
                <w:highlight w:val="none"/>
              </w:rPr>
            </w:r>
            <w:r/>
          </w:p>
        </w:tc>
        <w:tc>
          <w:tcPr>
            <w:tcW w:w="444"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名称</w:t>
            </w:r>
            <w:r>
              <w:rPr>
                <w:rFonts w:ascii="宋体" w:hAnsi="宋体"/>
                <w:sz w:val="24"/>
                <w:szCs w:val="24"/>
                <w:highlight w:val="none"/>
              </w:rPr>
            </w:r>
            <w:r/>
          </w:p>
        </w:tc>
        <w:tc>
          <w:tcPr>
            <w:tcW w:w="958"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型号和规</w:t>
            </w:r>
            <w:r>
              <w:rPr>
                <w:rFonts w:ascii="宋体" w:hAnsi="宋体"/>
                <w:sz w:val="24"/>
                <w:szCs w:val="24"/>
                <w:highlight w:val="none"/>
              </w:rPr>
              <w:t xml:space="preserve">格</w:t>
            </w:r>
            <w:r>
              <w:rPr>
                <w:rFonts w:ascii="宋体" w:hAnsi="宋体"/>
                <w:sz w:val="24"/>
                <w:szCs w:val="24"/>
                <w:highlight w:val="none"/>
              </w:rPr>
            </w:r>
            <w:r/>
          </w:p>
        </w:tc>
        <w:tc>
          <w:tcPr>
            <w:tcW w:w="444"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数量</w:t>
            </w:r>
            <w:r>
              <w:rPr>
                <w:rFonts w:ascii="宋体" w:hAnsi="宋体"/>
                <w:sz w:val="24"/>
                <w:szCs w:val="24"/>
                <w:highlight w:val="none"/>
              </w:rPr>
            </w:r>
            <w:r/>
          </w:p>
        </w:tc>
        <w:tc>
          <w:tcPr>
            <w:tcW w:w="1686"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原产地和</w:t>
            </w:r>
            <w:r>
              <w:rPr>
                <w:rFonts w:ascii="宋体" w:hAnsi="宋体"/>
                <w:sz w:val="24"/>
                <w:szCs w:val="24"/>
                <w:highlight w:val="none"/>
              </w:rPr>
              <w:t xml:space="preserve">制造商名称</w:t>
            </w:r>
            <w:r>
              <w:rPr>
                <w:rFonts w:ascii="宋体" w:hAnsi="宋体"/>
                <w:sz w:val="24"/>
                <w:szCs w:val="24"/>
                <w:highlight w:val="none"/>
              </w:rPr>
            </w:r>
            <w:r/>
          </w:p>
        </w:tc>
        <w:tc>
          <w:tcPr>
            <w:tcW w:w="1642"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节字标志认证证书号</w:t>
            </w:r>
            <w:r>
              <w:rPr>
                <w:rFonts w:ascii="宋体" w:hAnsi="宋体"/>
                <w:sz w:val="24"/>
                <w:szCs w:val="24"/>
                <w:highlight w:val="none"/>
              </w:rPr>
            </w:r>
            <w:r/>
          </w:p>
        </w:tc>
        <w:tc>
          <w:tcPr>
            <w:tcW w:w="1169"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单价</w:t>
            </w:r>
            <w:r>
              <w:rPr>
                <w:rFonts w:ascii="宋体" w:hAnsi="宋体"/>
                <w:sz w:val="24"/>
                <w:szCs w:val="24"/>
                <w:highlight w:val="none"/>
              </w:rPr>
            </w:r>
            <w:r/>
          </w:p>
          <w:p>
            <w:pPr>
              <w:pStyle w:val="1139"/>
              <w:jc w:val="center"/>
              <w:spacing w:line="360" w:lineRule="auto"/>
              <w:rPr>
                <w:rFonts w:ascii="宋体" w:hAnsi="宋体"/>
                <w:sz w:val="24"/>
                <w:szCs w:val="24"/>
                <w:highlight w:val="none"/>
              </w:rPr>
            </w:pPr>
            <w:r>
              <w:rPr>
                <w:rFonts w:ascii="宋体" w:hAnsi="宋体"/>
                <w:sz w:val="24"/>
                <w:szCs w:val="24"/>
                <w:highlight w:val="none"/>
              </w:rPr>
              <w:t xml:space="preserve">（元人民币）</w:t>
            </w:r>
            <w:r>
              <w:rPr>
                <w:rFonts w:ascii="宋体" w:hAnsi="宋体"/>
                <w:sz w:val="24"/>
                <w:szCs w:val="24"/>
                <w:highlight w:val="none"/>
              </w:rPr>
            </w:r>
            <w:r/>
          </w:p>
        </w:tc>
        <w:tc>
          <w:tcPr>
            <w:tcW w:w="1165" w:type="dxa"/>
            <w:vAlign w:val="center"/>
            <w:textDirection w:val="lrTb"/>
            <w:noWrap w:val="false"/>
          </w:tcPr>
          <w:p>
            <w:pPr>
              <w:pStyle w:val="1139"/>
              <w:jc w:val="center"/>
              <w:spacing w:line="360" w:lineRule="auto"/>
              <w:rPr>
                <w:rFonts w:ascii="宋体" w:hAnsi="宋体"/>
                <w:sz w:val="24"/>
                <w:szCs w:val="24"/>
                <w:highlight w:val="none"/>
              </w:rPr>
            </w:pPr>
            <w:r>
              <w:rPr>
                <w:rFonts w:ascii="宋体" w:hAnsi="宋体"/>
                <w:sz w:val="24"/>
                <w:szCs w:val="24"/>
                <w:highlight w:val="none"/>
              </w:rPr>
              <w:t xml:space="preserve">总价</w:t>
            </w:r>
            <w:r>
              <w:rPr>
                <w:rFonts w:ascii="宋体" w:hAnsi="宋体"/>
                <w:sz w:val="24"/>
                <w:szCs w:val="24"/>
                <w:highlight w:val="none"/>
              </w:rPr>
            </w:r>
            <w:r/>
          </w:p>
          <w:p>
            <w:pPr>
              <w:pStyle w:val="1139"/>
              <w:jc w:val="center"/>
              <w:spacing w:line="360" w:lineRule="auto"/>
              <w:rPr>
                <w:rFonts w:ascii="宋体" w:hAnsi="宋体"/>
                <w:sz w:val="24"/>
                <w:szCs w:val="24"/>
                <w:highlight w:val="none"/>
              </w:rPr>
            </w:pPr>
            <w:r>
              <w:rPr>
                <w:rFonts w:ascii="宋体" w:hAnsi="宋体"/>
                <w:sz w:val="24"/>
                <w:szCs w:val="24"/>
                <w:highlight w:val="none"/>
              </w:rPr>
              <w:t xml:space="preserve">（元人民币）</w:t>
            </w:r>
            <w:r>
              <w:rPr>
                <w:rFonts w:ascii="宋体" w:hAnsi="宋体"/>
                <w:sz w:val="24"/>
                <w:szCs w:val="24"/>
                <w:highlight w:val="none"/>
              </w:rPr>
            </w:r>
            <w:r/>
          </w:p>
        </w:tc>
      </w:tr>
      <w:tr>
        <w:trPr>
          <w:trHeight w:val="577"/>
        </w:trPr>
        <w:tc>
          <w:tcPr>
            <w:tcW w:w="808"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444"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958"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444"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686"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642"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169"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165" w:type="dxa"/>
            <w:vAlign w:val="center"/>
            <w:textDirection w:val="lrTb"/>
            <w:noWrap w:val="false"/>
          </w:tcPr>
          <w:p>
            <w:pPr>
              <w:pStyle w:val="1111"/>
              <w:spacing w:line="360" w:lineRule="auto"/>
              <w:rPr>
                <w:sz w:val="24"/>
                <w:szCs w:val="24"/>
                <w:highlight w:val="none"/>
              </w:rPr>
            </w:pPr>
            <w:r>
              <w:rPr>
                <w:sz w:val="24"/>
                <w:szCs w:val="24"/>
                <w:highlight w:val="none"/>
              </w:rPr>
            </w:r>
            <w:r/>
          </w:p>
        </w:tc>
      </w:tr>
      <w:tr>
        <w:trPr>
          <w:trHeight w:val="577"/>
        </w:trPr>
        <w:tc>
          <w:tcPr>
            <w:tcW w:w="808"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444"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958"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444"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686"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642"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169" w:type="dxa"/>
            <w:vAlign w:val="center"/>
            <w:textDirection w:val="lrTb"/>
            <w:noWrap w:val="false"/>
          </w:tcPr>
          <w:p>
            <w:pPr>
              <w:pStyle w:val="1111"/>
              <w:spacing w:line="360" w:lineRule="auto"/>
              <w:rPr>
                <w:sz w:val="24"/>
                <w:szCs w:val="24"/>
                <w:highlight w:val="none"/>
              </w:rPr>
            </w:pPr>
            <w:r>
              <w:rPr>
                <w:sz w:val="24"/>
                <w:szCs w:val="24"/>
                <w:highlight w:val="none"/>
              </w:rPr>
            </w:r>
            <w:r/>
          </w:p>
        </w:tc>
        <w:tc>
          <w:tcPr>
            <w:tcW w:w="1165" w:type="dxa"/>
            <w:vAlign w:val="center"/>
            <w:textDirection w:val="lrTb"/>
            <w:noWrap w:val="false"/>
          </w:tcPr>
          <w:p>
            <w:pPr>
              <w:pStyle w:val="1111"/>
              <w:spacing w:line="360" w:lineRule="auto"/>
              <w:rPr>
                <w:sz w:val="24"/>
                <w:szCs w:val="24"/>
                <w:highlight w:val="none"/>
              </w:rPr>
            </w:pPr>
            <w:r>
              <w:rPr>
                <w:sz w:val="24"/>
                <w:szCs w:val="24"/>
                <w:highlight w:val="none"/>
              </w:rPr>
            </w:r>
            <w:r/>
          </w:p>
        </w:tc>
      </w:tr>
      <w:tr>
        <w:trPr>
          <w:trHeight w:val="590"/>
        </w:trPr>
        <w:tc>
          <w:tcPr>
            <w:gridSpan w:val="7"/>
            <w:tcW w:w="7151" w:type="dxa"/>
            <w:vAlign w:val="center"/>
            <w:textDirection w:val="lrTb"/>
            <w:noWrap w:val="false"/>
          </w:tcPr>
          <w:p>
            <w:pPr>
              <w:pStyle w:val="1139"/>
              <w:jc w:val="left"/>
              <w:spacing w:line="360" w:lineRule="auto"/>
              <w:rPr>
                <w:sz w:val="24"/>
                <w:szCs w:val="24"/>
                <w:highlight w:val="none"/>
              </w:rPr>
            </w:pPr>
            <w:r>
              <w:rPr>
                <w:rFonts w:ascii="宋体" w:hAnsi="宋体"/>
                <w:sz w:val="24"/>
                <w:szCs w:val="24"/>
                <w:highlight w:val="none"/>
              </w:rPr>
              <w:t xml:space="preserve">其中，节能产品总计：</w:t>
            </w:r>
            <w:r>
              <w:rPr>
                <w:sz w:val="24"/>
                <w:szCs w:val="24"/>
                <w:highlight w:val="none"/>
              </w:rPr>
            </w:r>
            <w:r/>
          </w:p>
        </w:tc>
        <w:tc>
          <w:tcPr>
            <w:tcW w:w="1165" w:type="dxa"/>
            <w:vAlign w:val="center"/>
            <w:textDirection w:val="lrTb"/>
            <w:noWrap w:val="false"/>
          </w:tcPr>
          <w:p>
            <w:pPr>
              <w:pStyle w:val="1111"/>
              <w:spacing w:line="360" w:lineRule="auto"/>
              <w:rPr>
                <w:sz w:val="24"/>
                <w:szCs w:val="24"/>
                <w:highlight w:val="none"/>
                <w:lang w:eastAsia="zh-CN"/>
              </w:rPr>
            </w:pPr>
            <w:r>
              <w:rPr>
                <w:sz w:val="24"/>
                <w:szCs w:val="24"/>
                <w:highlight w:val="none"/>
                <w:lang w:eastAsia="zh-CN"/>
              </w:rPr>
            </w:r>
            <w:r/>
          </w:p>
        </w:tc>
      </w:tr>
    </w:tbl>
    <w:p>
      <w:pPr>
        <w:pStyle w:val="874"/>
        <w:ind w:firstLine="2409"/>
        <w:spacing w:line="360" w:lineRule="auto"/>
        <w:rPr>
          <w:rFonts w:ascii="宋体" w:hAnsi="宋体" w:eastAsia="宋体" w:cs="Times New Roman"/>
          <w:b/>
          <w:bCs/>
          <w:sz w:val="24"/>
          <w:szCs w:val="24"/>
          <w:highlight w:val="none"/>
          <w:lang w:val="en-US" w:eastAsia="zh-CN" w:bidi="ar-SA"/>
        </w:rPr>
      </w:pPr>
      <w:r>
        <w:rPr>
          <w:rFonts w:ascii="宋体" w:hAnsi="宋体" w:eastAsia="宋体" w:cs="Times New Roman"/>
          <w:b/>
          <w:bCs/>
          <w:sz w:val="24"/>
          <w:szCs w:val="24"/>
          <w:highlight w:val="none"/>
          <w:lang w:val="en-US" w:eastAsia="zh-CN" w:bidi="ar-SA"/>
        </w:rPr>
      </w:r>
      <w:r/>
    </w:p>
    <w:p>
      <w:pPr>
        <w:pStyle w:val="908"/>
        <w:ind w:left="8213"/>
        <w:spacing w:line="360" w:lineRule="auto"/>
        <w:rPr>
          <w:sz w:val="24"/>
          <w:szCs w:val="24"/>
          <w:highlight w:val="none"/>
        </w:rPr>
      </w:pPr>
      <w:r>
        <w:rPr>
          <w:sz w:val="24"/>
          <w:szCs w:val="24"/>
          <w:highlight w:val="none"/>
        </w:rPr>
      </w:r>
      <w:r/>
    </w:p>
    <w:p>
      <w:pPr>
        <w:pStyle w:val="922"/>
        <w:spacing w:line="360" w:lineRule="auto"/>
        <w:rPr>
          <w:sz w:val="24"/>
          <w:szCs w:val="24"/>
          <w:highlight w:val="none"/>
        </w:rPr>
      </w:pPr>
      <w:r/>
      <w:bookmarkEnd w:id="61"/>
      <w:r/>
      <w:bookmarkEnd w:id="62"/>
      <w:r>
        <w:rPr>
          <w:sz w:val="24"/>
          <w:szCs w:val="24"/>
          <w:highlight w:val="none"/>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val="en-US" w:eastAsia="zh-CN"/>
        </w:rPr>
        <w:t xml:space="preserve">（3）</w:t>
      </w:r>
      <w:r>
        <w:rPr>
          <w:rFonts w:hint="eastAsia" w:ascii="宋体" w:hAnsi="宋体" w:eastAsia="宋体" w:cs="宋体"/>
          <w:b/>
          <w:bCs/>
          <w:sz w:val="32"/>
          <w:szCs w:val="32"/>
          <w:highlight w:val="none"/>
          <w:lang w:eastAsia="zh-CN"/>
        </w:rPr>
        <w:t xml:space="preserve">残疾人福利性单位声明函</w:t>
      </w:r>
      <w:r>
        <w:rPr>
          <w:rFonts w:hint="eastAsia" w:ascii="宋体" w:hAnsi="宋体" w:eastAsia="宋体" w:cs="宋体"/>
          <w:b/>
          <w:bCs/>
          <w:sz w:val="32"/>
          <w:szCs w:val="32"/>
          <w:highlight w:val="none"/>
          <w:lang w:eastAsia="zh-CN"/>
        </w:rPr>
      </w:r>
      <w:r/>
    </w:p>
    <w:p>
      <w:pPr>
        <w:pStyle w:val="874"/>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874"/>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p>
    <w:p>
      <w:pPr>
        <w:pStyle w:val="874"/>
        <w:ind w:firstLine="5760"/>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pStyle w:val="874"/>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pStyle w:val="874"/>
        <w:ind w:firstLine="45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lang w:val="en-US" w:eastAsia="zh-CN"/>
        </w:rPr>
        <w:t xml:space="preserve">全称</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eastAsia="宋体" w:cs="Times New Roman"/>
          <w:b/>
          <w:bCs/>
          <w:sz w:val="24"/>
          <w:szCs w:val="24"/>
          <w:highlight w:val="none"/>
          <w:u w:val="single"/>
        </w:rPr>
        <w:t xml:space="preserve">加盖CA电子公章</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874"/>
        <w:ind w:firstLine="4560"/>
        <w:jc w:val="left"/>
        <w:spacing w:line="360" w:lineRule="auto"/>
        <w:widowControl/>
        <w:rPr>
          <w:rFonts w:ascii="宋体" w:hAnsi="宋体" w:cs="宋体"/>
          <w:b/>
          <w:bCs/>
          <w:sz w:val="24"/>
          <w:szCs w:val="24"/>
          <w:highlight w:val="none"/>
        </w:rPr>
      </w:pPr>
      <w:r>
        <w:rPr>
          <w:rFonts w:hint="eastAsia" w:ascii="宋体" w:hAnsi="宋体" w:cs="宋体"/>
          <w:sz w:val="24"/>
          <w:szCs w:val="24"/>
          <w:highlight w:val="none"/>
        </w:rPr>
        <w:t xml:space="preserve">日    期：   年    月    日</w:t>
      </w:r>
      <w:r>
        <w:rPr>
          <w:rFonts w:ascii="宋体" w:hAnsi="宋体" w:cs="宋体"/>
          <w:b/>
          <w:bCs/>
          <w:sz w:val="24"/>
          <w:szCs w:val="24"/>
          <w:highlight w:val="none"/>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4）</w:t>
      </w:r>
      <w:r>
        <w:rPr>
          <w:rFonts w:hint="eastAsia" w:ascii="宋体" w:hAnsi="宋体" w:eastAsia="宋体" w:cs="宋体"/>
          <w:b/>
          <w:bCs/>
          <w:sz w:val="32"/>
          <w:szCs w:val="32"/>
          <w:highlight w:val="none"/>
          <w:lang w:eastAsia="zh-CN"/>
        </w:rPr>
        <w:t xml:space="preserve">属于监狱企业的证明文件</w:t>
      </w:r>
      <w:r>
        <w:rPr>
          <w:rFonts w:hint="eastAsia" w:ascii="宋体" w:hAnsi="宋体" w:eastAsia="宋体" w:cs="宋体"/>
          <w:b/>
          <w:bCs/>
          <w:sz w:val="32"/>
          <w:szCs w:val="32"/>
          <w:highlight w:val="none"/>
          <w:lang w:eastAsia="zh-CN"/>
        </w:rPr>
      </w:r>
      <w:r/>
    </w:p>
    <w:p>
      <w:pPr>
        <w:pStyle w:val="874"/>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ascii="宋体" w:hAnsi="宋体" w:cs="宋体"/>
          <w:highlight w:val="none"/>
        </w:rPr>
      </w:r>
      <w:r/>
    </w:p>
    <w:p>
      <w:pPr>
        <w:pStyle w:val="874"/>
        <w:spacing w:line="240" w:lineRule="atLeast"/>
        <w:rPr>
          <w:rFonts w:ascii="宋体" w:hAnsi="Arial"/>
          <w:sz w:val="28"/>
          <w:szCs w:val="28"/>
          <w:highlight w:val="none"/>
        </w:rPr>
      </w:pPr>
      <w:r>
        <w:rPr>
          <w:rFonts w:ascii="宋体" w:hAnsi="Arial"/>
          <w:sz w:val="28"/>
          <w:szCs w:val="28"/>
          <w:highlight w:val="none"/>
        </w:rPr>
      </w:r>
      <w:r/>
    </w:p>
    <w:p>
      <w:pPr>
        <w:pStyle w:val="874"/>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5）</w:t>
      </w:r>
      <w:r>
        <w:rPr>
          <w:rFonts w:hint="eastAsia" w:ascii="宋体" w:hAnsi="宋体" w:eastAsia="宋体" w:cs="宋体"/>
          <w:b/>
          <w:bCs/>
          <w:sz w:val="32"/>
          <w:szCs w:val="32"/>
          <w:highlight w:val="none"/>
          <w:lang w:eastAsia="zh-CN"/>
        </w:rPr>
        <w:t xml:space="preserve">关于符合本国产品标准的声明函</w:t>
      </w:r>
      <w:r>
        <w:rPr>
          <w:rFonts w:hint="eastAsia" w:ascii="宋体" w:hAnsi="宋体" w:eastAsia="宋体" w:cs="宋体"/>
          <w:b/>
          <w:bCs/>
          <w:sz w:val="32"/>
          <w:szCs w:val="32"/>
          <w:highlight w:val="none"/>
          <w:lang w:eastAsia="zh-CN"/>
        </w:rPr>
      </w:r>
      <w:r/>
    </w:p>
    <w:p>
      <w:pPr>
        <w:pStyle w:val="874"/>
        <w:ind w:left="0" w:right="0" w:firstLine="420"/>
        <w:spacing w:before="0" w:after="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highlight w:val="none"/>
        </w:rPr>
      </w:r>
      <w:r/>
    </w:p>
    <w:p>
      <w:pPr>
        <w:pStyle w:val="874"/>
        <w:ind w:left="0" w:right="0" w:firstLine="42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（产品名称1）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（规定比例）</w:t>
      </w:r>
      <w:r>
        <w:rPr>
          <w:rFonts w:ascii="宋体" w:hAnsi="宋体" w:eastAsia="宋体" w:cs="宋体"/>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（关键组件）</w:t>
      </w:r>
      <w:r>
        <w:rPr>
          <w:rFonts w:ascii="宋体" w:hAnsi="宋体" w:eastAsia="宋体" w:cs="宋体"/>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（关键工序）</w:t>
      </w:r>
      <w:r>
        <w:rPr>
          <w:rFonts w:ascii="宋体" w:hAnsi="宋体" w:eastAsia="宋体" w:cs="宋体"/>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color w:val="000000"/>
          <w:sz w:val="24"/>
          <w:szCs w:val="24"/>
          <w:highlight w:val="none"/>
        </w:rPr>
      </w:r>
      <w:r/>
    </w:p>
    <w:p>
      <w:pPr>
        <w:pStyle w:val="874"/>
        <w:ind w:left="0" w:right="0" w:firstLine="42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（规定比例）</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（关键组件）</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（关键工序）</w:t>
      </w:r>
      <w:r>
        <w:rPr>
          <w:rFonts w:ascii="宋体" w:hAnsi="宋体" w:eastAsia="宋体" w:cs="宋体"/>
          <w:color w:val="000000"/>
          <w:sz w:val="24"/>
          <w:szCs w:val="24"/>
          <w:highlight w:val="none"/>
        </w:rPr>
        <w:t xml:space="preserve">在中国境内完成。</w:t>
      </w:r>
      <w:r>
        <w:rPr>
          <w:color w:val="000000"/>
          <w:sz w:val="24"/>
          <w:szCs w:val="24"/>
          <w:highlight w:val="none"/>
        </w:rPr>
      </w:r>
      <w:r/>
    </w:p>
    <w:p>
      <w:pPr>
        <w:pStyle w:val="874"/>
        <w:ind w:left="0" w:right="0" w:firstLine="42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color w:val="000000"/>
          <w:sz w:val="24"/>
          <w:szCs w:val="24"/>
          <w:highlight w:val="none"/>
        </w:rPr>
      </w:r>
      <w:r/>
    </w:p>
    <w:p>
      <w:pPr>
        <w:pStyle w:val="874"/>
        <w:ind w:left="0" w:right="0" w:firstLine="42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p>
      <w:pPr>
        <w:pStyle w:val="874"/>
        <w:ind w:left="0" w:right="480" w:firstLine="372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w:t>
      </w:r>
      <w:r>
        <w:rPr>
          <w:rFonts w:hint="eastAsia" w:ascii="宋体" w:hAnsi="宋体" w:cs="宋体"/>
          <w:sz w:val="24"/>
          <w:szCs w:val="24"/>
          <w:highlight w:val="none"/>
          <w:lang w:val="en-US" w:eastAsia="zh-CN"/>
        </w:rPr>
        <w:t xml:space="preserve">全称</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eastAsia="宋体" w:cs="Times New Roman"/>
          <w:b/>
          <w:bCs/>
          <w:sz w:val="24"/>
          <w:szCs w:val="24"/>
          <w:highlight w:val="none"/>
          <w:u w:val="single"/>
        </w:rPr>
        <w:t xml:space="preserve">加盖CA电子公章</w:t>
      </w:r>
      <w:r>
        <w:rPr>
          <w:rFonts w:hint="eastAsia" w:ascii="宋体" w:hAnsi="宋体" w:cs="宋体"/>
          <w:sz w:val="24"/>
          <w:szCs w:val="24"/>
          <w:highlight w:val="none"/>
          <w:u w:val="single"/>
        </w:rPr>
        <w:t xml:space="preserve"> </w:t>
      </w:r>
      <w:r>
        <w:rPr>
          <w:rFonts w:ascii="宋体" w:hAnsi="宋体" w:eastAsia="宋体" w:cs="宋体"/>
          <w:color w:val="000000"/>
          <w:sz w:val="24"/>
          <w:szCs w:val="24"/>
          <w:highlight w:val="none"/>
        </w:rPr>
        <w:t xml:space="preserve">　</w:t>
      </w:r>
      <w:r>
        <w:rPr>
          <w:color w:val="000000"/>
          <w:sz w:val="24"/>
          <w:szCs w:val="24"/>
          <w:highlight w:val="none"/>
        </w:rPr>
      </w:r>
      <w:r/>
    </w:p>
    <w:p>
      <w:pPr>
        <w:pStyle w:val="874"/>
        <w:ind w:left="0" w:right="0" w:firstLine="0"/>
        <w:jc w:val="center"/>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日期：　   年　  月　  日         </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__________________</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rPr>
          <w:color w:val="000000"/>
          <w:sz w:val="24"/>
          <w:szCs w:val="24"/>
          <w:highlight w:val="none"/>
        </w:rPr>
      </w:r>
      <w:r/>
    </w:p>
    <w:p>
      <w:pPr>
        <w:pStyle w:val="874"/>
        <w:ind w:left="0" w:right="0" w:firstLine="0"/>
        <w:spacing w:before="30" w:after="30"/>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6.详细内容请参见（国办发〔2025〕34 号）</w:t>
      </w:r>
      <w:r>
        <w:rPr>
          <w:color w:val="000000"/>
          <w:sz w:val="24"/>
          <w:szCs w:val="24"/>
          <w:highlight w:val="none"/>
        </w:rPr>
      </w:r>
      <w:r/>
    </w:p>
    <w:p>
      <w:pPr>
        <w:pStyle w:val="944"/>
        <w:keepLines w:val="0"/>
        <w:keepNext w:val="0"/>
        <w:pageBreakBefore w:val="0"/>
        <w:spacing w:before="30" w:beforeAutospacing="0" w:after="3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874"/>
        <w:spacing w:line="240" w:lineRule="atLeast"/>
        <w:rPr>
          <w:rFonts w:ascii="宋体" w:hAnsi="Arial"/>
          <w:sz w:val="28"/>
          <w:szCs w:val="28"/>
          <w:highlight w:val="none"/>
        </w:rPr>
      </w:pPr>
      <w:r>
        <w:rPr>
          <w:rFonts w:ascii="宋体" w:hAnsi="Arial"/>
          <w:sz w:val="28"/>
          <w:szCs w:val="28"/>
          <w:highlight w:val="none"/>
        </w:rPr>
      </w:r>
      <w:r/>
    </w:p>
    <w:p>
      <w:pPr>
        <w:pStyle w:val="913"/>
        <w:ind w:left="0" w:right="1470"/>
        <w:rPr>
          <w:rFonts w:ascii="宋体" w:hAnsi="Arial"/>
          <w:sz w:val="28"/>
          <w:szCs w:val="28"/>
          <w:highlight w:val="none"/>
        </w:rPr>
      </w:pPr>
      <w:r>
        <w:rPr>
          <w:rFonts w:ascii="宋体" w:hAnsi="Arial"/>
          <w:sz w:val="28"/>
          <w:szCs w:val="28"/>
          <w:highlight w:val="none"/>
        </w:rPr>
      </w:r>
      <w:r/>
    </w:p>
    <w:p>
      <w:pPr>
        <w:pStyle w:val="874"/>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36"/>
          <w:highlight w:val="none"/>
        </w:rPr>
        <w:t xml:space="preserve">九</w:t>
      </w:r>
      <w:r>
        <w:rPr>
          <w:rFonts w:hint="eastAsia" w:ascii="宋体" w:cs="宋体"/>
          <w:b/>
          <w:sz w:val="28"/>
          <w:szCs w:val="36"/>
          <w:highlight w:val="none"/>
          <w:lang w:val="zh-CN"/>
        </w:rPr>
        <w:t xml:space="preserve">、投标</w:t>
      </w:r>
      <w:r>
        <w:rPr>
          <w:rFonts w:ascii="宋体" w:cs="宋体"/>
          <w:b/>
          <w:sz w:val="28"/>
          <w:szCs w:val="36"/>
          <w:highlight w:val="none"/>
          <w:lang w:val="zh-CN"/>
        </w:rPr>
        <w:t xml:space="preserve">需要的其他证明文件及材料</w:t>
      </w:r>
      <w:r>
        <w:rPr>
          <w:rFonts w:ascii="宋体" w:cs="宋体"/>
          <w:b/>
          <w:highlight w:val="none"/>
          <w:lang w:val="zh-CN"/>
        </w:rPr>
      </w:r>
      <w:r/>
    </w:p>
    <w:p>
      <w:pPr>
        <w:pStyle w:val="874"/>
        <w:jc w:val="center"/>
        <w:spacing w:line="240" w:lineRule="atLeast"/>
        <w:rPr>
          <w:b/>
          <w:sz w:val="36"/>
          <w:szCs w:val="36"/>
          <w:highlight w:val="none"/>
        </w:rPr>
      </w:pPr>
      <w:r>
        <w:rPr>
          <w:b/>
          <w:sz w:val="36"/>
          <w:szCs w:val="36"/>
          <w:highlight w:val="none"/>
        </w:rPr>
      </w:r>
      <w:r/>
    </w:p>
    <w:p>
      <w:pPr>
        <w:pStyle w:val="874"/>
        <w:jc w:val="center"/>
        <w:spacing w:line="240" w:lineRule="atLeast"/>
        <w:rPr>
          <w:b/>
          <w:sz w:val="36"/>
          <w:szCs w:val="36"/>
          <w:highlight w:val="none"/>
        </w:rPr>
      </w:pPr>
      <w:r>
        <w:rPr>
          <w:rFonts w:hint="eastAsia"/>
          <w:b/>
          <w:sz w:val="36"/>
          <w:szCs w:val="36"/>
          <w:highlight w:val="none"/>
        </w:rPr>
        <w:t xml:space="preserve">投标</w:t>
      </w:r>
      <w:r>
        <w:rPr>
          <w:b/>
          <w:sz w:val="36"/>
          <w:szCs w:val="36"/>
          <w:highlight w:val="none"/>
        </w:rPr>
        <w:t xml:space="preserve">需要的其他证明文件及材料</w:t>
      </w:r>
      <w:r>
        <w:rPr>
          <w:rFonts w:hint="eastAsia"/>
          <w:b/>
          <w:sz w:val="36"/>
          <w:szCs w:val="36"/>
          <w:highlight w:val="none"/>
        </w:rPr>
        <w:t xml:space="preserve">（如有）</w:t>
      </w:r>
      <w:r>
        <w:rPr>
          <w:b/>
          <w:sz w:val="36"/>
          <w:szCs w:val="36"/>
          <w:highlight w:val="none"/>
        </w:rPr>
      </w:r>
      <w:r/>
    </w:p>
    <w:sectPr>
      <w:headerReference w:type="default" r:id="rId9"/>
      <w:headerReference w:type="first" r:id="rId10"/>
      <w:footerReference w:type="default" r:id="rId11"/>
      <w:footnotePr/>
      <w:endnotePr/>
      <w:type w:val="nextPage"/>
      <w:pgSz w:w="11906" w:h="16838" w:orient="portrait"/>
      <w:pgMar w:top="1440" w:right="1800" w:bottom="1440" w:left="1800"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楷体">
    <w:panose1 w:val="02010600040101010101"/>
  </w:font>
  <w:font w:name="Arial Unicode MS">
    <w:panose1 w:val="020B0604020202020204"/>
  </w:font>
  <w:font w:name="华文细黑">
    <w:panose1 w:val="02010600040101010101"/>
  </w:font>
  <w:font w:name="微软雅黑">
    <w:panose1 w:val="020B0503020204020204"/>
  </w:font>
  <w:font w:name="Calibri">
    <w:panose1 w:val="020F0502020204030204"/>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874"/>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87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1"/>
  </w:num>
  <w:num w:numId="4">
    <w:abstractNumId w:val="13"/>
  </w:num>
  <w:num w:numId="5">
    <w:abstractNumId w:val="10"/>
  </w:num>
  <w:num w:numId="6">
    <w:abstractNumId w:val="4"/>
  </w:num>
  <w:num w:numId="7">
    <w:abstractNumId w:val="12"/>
  </w:num>
  <w:num w:numId="8">
    <w:abstractNumId w:val="1"/>
  </w:num>
  <w:num w:numId="9">
    <w:abstractNumId w:val="6"/>
  </w:num>
  <w:num w:numId="10">
    <w:abstractNumId w:val="9"/>
  </w:num>
  <w:num w:numId="11">
    <w:abstractNumId w:val="8"/>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4"/>
      <w:lang w:val="en-US" w:eastAsia="zh-CN" w:bidi="ar-SA"/>
    </w:rPr>
  </w:style>
  <w:style w:type="paragraph" w:styleId="875">
    <w:name w:val="标题 1"/>
    <w:basedOn w:val="874"/>
    <w:next w:val="874"/>
    <w:link w:val="888"/>
    <w:qFormat/>
    <w:pPr>
      <w:jc w:val="center"/>
      <w:keepLines/>
      <w:keepNext/>
      <w:spacing w:before="340" w:after="330" w:line="578" w:lineRule="auto"/>
      <w:outlineLvl w:val="0"/>
    </w:pPr>
    <w:rPr>
      <w:b/>
      <w:bCs/>
      <w:sz w:val="32"/>
      <w:szCs w:val="44"/>
    </w:rPr>
  </w:style>
  <w:style w:type="paragraph" w:styleId="876">
    <w:name w:val="标题 2"/>
    <w:basedOn w:val="874"/>
    <w:next w:val="874"/>
    <w:link w:val="889"/>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877">
    <w:name w:val="标题 3"/>
    <w:basedOn w:val="874"/>
    <w:next w:val="891"/>
    <w:link w:val="890"/>
    <w:qFormat/>
    <w:pPr>
      <w:ind w:left="1260" w:hanging="420"/>
      <w:keepLines/>
      <w:keepNext/>
      <w:spacing w:before="260" w:after="260" w:line="416" w:lineRule="auto"/>
      <w:tabs>
        <w:tab w:val="left" w:pos="1260" w:leader="none"/>
      </w:tabs>
      <w:outlineLvl w:val="2"/>
    </w:pPr>
    <w:rPr>
      <w:b/>
      <w:bCs/>
      <w:sz w:val="32"/>
      <w:szCs w:val="32"/>
    </w:rPr>
  </w:style>
  <w:style w:type="paragraph" w:styleId="878">
    <w:name w:val="标题 4"/>
    <w:basedOn w:val="874"/>
    <w:next w:val="874"/>
    <w:link w:val="893"/>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879">
    <w:name w:val="标题 5"/>
    <w:basedOn w:val="874"/>
    <w:next w:val="874"/>
    <w:link w:val="894"/>
    <w:qFormat/>
    <w:pPr>
      <w:ind w:left="2100" w:hanging="420"/>
      <w:keepLines/>
      <w:keepNext/>
      <w:spacing w:before="280" w:after="290" w:line="376" w:lineRule="auto"/>
      <w:tabs>
        <w:tab w:val="left" w:pos="2100" w:leader="none"/>
      </w:tabs>
      <w:outlineLvl w:val="4"/>
    </w:pPr>
    <w:rPr>
      <w:b/>
      <w:bCs/>
      <w:sz w:val="28"/>
      <w:szCs w:val="28"/>
    </w:rPr>
  </w:style>
  <w:style w:type="paragraph" w:styleId="880">
    <w:name w:val="标题 6"/>
    <w:basedOn w:val="874"/>
    <w:next w:val="874"/>
    <w:link w:val="895"/>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881">
    <w:name w:val="标题 7"/>
    <w:basedOn w:val="874"/>
    <w:next w:val="874"/>
    <w:link w:val="896"/>
    <w:qFormat/>
    <w:pPr>
      <w:ind w:left="2940" w:hanging="420"/>
      <w:keepLines/>
      <w:keepNext/>
      <w:spacing w:before="240" w:after="64" w:line="320" w:lineRule="auto"/>
      <w:tabs>
        <w:tab w:val="left" w:pos="2940" w:leader="none"/>
      </w:tabs>
      <w:outlineLvl w:val="6"/>
    </w:pPr>
    <w:rPr>
      <w:b/>
      <w:bCs/>
      <w:sz w:val="24"/>
    </w:rPr>
  </w:style>
  <w:style w:type="paragraph" w:styleId="882">
    <w:name w:val="标题 8"/>
    <w:basedOn w:val="874"/>
    <w:next w:val="874"/>
    <w:link w:val="897"/>
    <w:qFormat/>
    <w:pPr>
      <w:ind w:left="3360" w:hanging="420"/>
      <w:keepLines/>
      <w:keepNext/>
      <w:spacing w:before="240" w:after="64" w:line="320" w:lineRule="auto"/>
      <w:tabs>
        <w:tab w:val="left" w:pos="3360" w:leader="none"/>
      </w:tabs>
      <w:outlineLvl w:val="7"/>
    </w:pPr>
    <w:rPr>
      <w:rFonts w:ascii="Cambria" w:hAnsi="Cambria"/>
      <w:sz w:val="24"/>
    </w:rPr>
  </w:style>
  <w:style w:type="paragraph" w:styleId="883">
    <w:name w:val="标题 9"/>
    <w:basedOn w:val="874"/>
    <w:next w:val="874"/>
    <w:link w:val="898"/>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884">
    <w:name w:val="默认段落字体"/>
    <w:next w:val="884"/>
    <w:link w:val="874"/>
    <w:uiPriority w:val="1"/>
    <w:unhideWhenUsed/>
  </w:style>
  <w:style w:type="table" w:styleId="885">
    <w:name w:val="普通表格"/>
    <w:next w:val="885"/>
    <w:link w:val="874"/>
    <w:uiPriority w:val="99"/>
    <w:unhideWhenUsed/>
    <w:qFormat/>
    <w:tblPr/>
  </w:style>
  <w:style w:type="paragraph" w:styleId="886">
    <w:name w:val="宏文本"/>
    <w:next w:val="886"/>
    <w:link w:val="887"/>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87">
    <w:name w:val="宏文本 字符"/>
    <w:next w:val="887"/>
    <w:link w:val="886"/>
    <w:semiHidden/>
    <w:rPr>
      <w:rFonts w:ascii="Courier New" w:hAnsi="Courier New"/>
      <w:lang w:val="en-US" w:eastAsia="zh-CN" w:bidi="ar-SA"/>
    </w:rPr>
  </w:style>
  <w:style w:type="character" w:styleId="888">
    <w:name w:val="标题 1 字符2"/>
    <w:next w:val="888"/>
    <w:link w:val="875"/>
    <w:rPr>
      <w:b/>
      <w:bCs/>
      <w:sz w:val="32"/>
      <w:szCs w:val="44"/>
    </w:rPr>
  </w:style>
  <w:style w:type="character" w:styleId="889">
    <w:name w:val="标题 2 字符2"/>
    <w:next w:val="889"/>
    <w:link w:val="876"/>
    <w:rPr>
      <w:rFonts w:ascii="Cambria" w:hAnsi="Cambria"/>
      <w:b/>
      <w:bCs/>
      <w:sz w:val="32"/>
      <w:szCs w:val="32"/>
    </w:rPr>
  </w:style>
  <w:style w:type="character" w:styleId="890">
    <w:name w:val="标题 3 字符2"/>
    <w:next w:val="890"/>
    <w:link w:val="877"/>
    <w:rPr>
      <w:b/>
      <w:bCs/>
      <w:sz w:val="32"/>
      <w:szCs w:val="32"/>
    </w:rPr>
  </w:style>
  <w:style w:type="paragraph" w:styleId="891">
    <w:name w:val="正文缩进"/>
    <w:basedOn w:val="874"/>
    <w:next w:val="891"/>
    <w:link w:val="892"/>
    <w:uiPriority w:val="99"/>
    <w:qFormat/>
    <w:pPr>
      <w:ind w:firstLine="420"/>
    </w:pPr>
  </w:style>
  <w:style w:type="character" w:styleId="892">
    <w:name w:val="正文缩进 字符"/>
    <w:next w:val="892"/>
    <w:link w:val="891"/>
    <w:uiPriority w:val="99"/>
    <w:rPr>
      <w:sz w:val="21"/>
      <w:szCs w:val="24"/>
    </w:rPr>
  </w:style>
  <w:style w:type="character" w:styleId="893">
    <w:name w:val="标题 4 字符2"/>
    <w:next w:val="893"/>
    <w:link w:val="878"/>
    <w:rPr>
      <w:rFonts w:ascii="Cambria" w:hAnsi="Cambria"/>
      <w:b/>
      <w:bCs/>
      <w:sz w:val="28"/>
      <w:szCs w:val="28"/>
    </w:rPr>
  </w:style>
  <w:style w:type="character" w:styleId="894">
    <w:name w:val="标题 5 字符2"/>
    <w:next w:val="894"/>
    <w:link w:val="879"/>
    <w:rPr>
      <w:b/>
      <w:bCs/>
      <w:sz w:val="28"/>
      <w:szCs w:val="28"/>
    </w:rPr>
  </w:style>
  <w:style w:type="character" w:styleId="895">
    <w:name w:val="标题 6 字符2"/>
    <w:next w:val="895"/>
    <w:link w:val="880"/>
    <w:rPr>
      <w:rFonts w:ascii="Cambria" w:hAnsi="Cambria"/>
      <w:b/>
      <w:bCs/>
      <w:sz w:val="24"/>
      <w:szCs w:val="24"/>
    </w:rPr>
  </w:style>
  <w:style w:type="character" w:styleId="896">
    <w:name w:val="标题 7 字符2"/>
    <w:next w:val="896"/>
    <w:link w:val="881"/>
    <w:rPr>
      <w:b/>
      <w:bCs/>
      <w:sz w:val="24"/>
      <w:szCs w:val="24"/>
    </w:rPr>
  </w:style>
  <w:style w:type="character" w:styleId="897">
    <w:name w:val="标题 8 字符2"/>
    <w:next w:val="897"/>
    <w:link w:val="882"/>
    <w:rPr>
      <w:rFonts w:ascii="Cambria" w:hAnsi="Cambria"/>
      <w:sz w:val="24"/>
      <w:szCs w:val="24"/>
    </w:rPr>
  </w:style>
  <w:style w:type="character" w:styleId="898">
    <w:name w:val="标题 9 字符2"/>
    <w:next w:val="898"/>
    <w:link w:val="883"/>
    <w:rPr>
      <w:rFonts w:ascii="Cambria" w:hAnsi="Cambria"/>
      <w:sz w:val="21"/>
      <w:szCs w:val="21"/>
    </w:rPr>
  </w:style>
  <w:style w:type="paragraph" w:styleId="899">
    <w:name w:val="目录 7"/>
    <w:basedOn w:val="874"/>
    <w:next w:val="874"/>
    <w:link w:val="874"/>
    <w:uiPriority w:val="99"/>
    <w:unhideWhenUsed/>
    <w:pPr>
      <w:ind w:left="2520"/>
    </w:pPr>
    <w:rPr>
      <w:rFonts w:ascii="等线" w:hAnsi="等线" w:eastAsia="等线"/>
      <w:szCs w:val="22"/>
    </w:rPr>
  </w:style>
  <w:style w:type="paragraph" w:styleId="900">
    <w:name w:val="题注"/>
    <w:basedOn w:val="874"/>
    <w:next w:val="874"/>
    <w:link w:val="874"/>
    <w:qFormat/>
    <w:rPr>
      <w:rFonts w:ascii="Cambria" w:hAnsi="Cambria" w:eastAsia="黑体"/>
      <w:sz w:val="20"/>
      <w:szCs w:val="20"/>
    </w:rPr>
  </w:style>
  <w:style w:type="paragraph" w:styleId="901">
    <w:name w:val="列表项目符号"/>
    <w:basedOn w:val="874"/>
    <w:next w:val="901"/>
    <w:link w:val="874"/>
    <w:uiPriority w:val="99"/>
    <w:pPr>
      <w:tabs>
        <w:tab w:val="left" w:pos="0" w:leader="none"/>
      </w:tabs>
    </w:pPr>
    <w:rPr>
      <w:szCs w:val="20"/>
    </w:rPr>
  </w:style>
  <w:style w:type="paragraph" w:styleId="902">
    <w:name w:val="文档结构图"/>
    <w:basedOn w:val="874"/>
    <w:next w:val="902"/>
    <w:link w:val="903"/>
    <w:rPr>
      <w:rFonts w:ascii="宋体"/>
      <w:sz w:val="18"/>
      <w:szCs w:val="18"/>
    </w:rPr>
  </w:style>
  <w:style w:type="character" w:styleId="903">
    <w:name w:val="文档结构图 字符2"/>
    <w:next w:val="903"/>
    <w:link w:val="902"/>
    <w:rPr>
      <w:rFonts w:ascii="宋体"/>
      <w:sz w:val="18"/>
      <w:szCs w:val="18"/>
    </w:rPr>
  </w:style>
  <w:style w:type="paragraph" w:styleId="904">
    <w:name w:val="批注文字"/>
    <w:basedOn w:val="874"/>
    <w:next w:val="904"/>
    <w:link w:val="905"/>
    <w:uiPriority w:val="99"/>
    <w:pPr>
      <w:jc w:val="left"/>
    </w:pPr>
  </w:style>
  <w:style w:type="character" w:styleId="905">
    <w:name w:val="批注文字 字符1"/>
    <w:next w:val="905"/>
    <w:link w:val="904"/>
    <w:uiPriority w:val="99"/>
    <w:rPr>
      <w:sz w:val="21"/>
      <w:szCs w:val="24"/>
    </w:rPr>
  </w:style>
  <w:style w:type="paragraph" w:styleId="906">
    <w:name w:val="正文文本 3"/>
    <w:basedOn w:val="874"/>
    <w:next w:val="906"/>
    <w:link w:val="907"/>
    <w:pPr>
      <w:spacing w:after="120"/>
    </w:pPr>
    <w:rPr>
      <w:sz w:val="16"/>
      <w:szCs w:val="16"/>
    </w:rPr>
  </w:style>
  <w:style w:type="character" w:styleId="907">
    <w:name w:val="正文文本 3 字符2"/>
    <w:next w:val="907"/>
    <w:link w:val="906"/>
    <w:rPr>
      <w:sz w:val="16"/>
      <w:szCs w:val="16"/>
    </w:rPr>
  </w:style>
  <w:style w:type="paragraph" w:styleId="908">
    <w:name w:val="正文文本"/>
    <w:basedOn w:val="874"/>
    <w:next w:val="908"/>
    <w:link w:val="909"/>
    <w:uiPriority w:val="99"/>
    <w:pPr>
      <w:jc w:val="center"/>
    </w:pPr>
    <w:rPr>
      <w:rFonts w:eastAsia="幼圆"/>
      <w:b/>
      <w:bCs/>
      <w:sz w:val="44"/>
    </w:rPr>
  </w:style>
  <w:style w:type="character" w:styleId="909">
    <w:name w:val="正文文本 字符2"/>
    <w:next w:val="909"/>
    <w:link w:val="908"/>
    <w:uiPriority w:val="99"/>
    <w:rPr>
      <w:rFonts w:eastAsia="幼圆"/>
      <w:b/>
      <w:bCs/>
      <w:sz w:val="44"/>
      <w:szCs w:val="24"/>
    </w:rPr>
  </w:style>
  <w:style w:type="paragraph" w:styleId="910">
    <w:name w:val="正文文本缩进"/>
    <w:basedOn w:val="874"/>
    <w:next w:val="912"/>
    <w:link w:val="911"/>
    <w:pPr>
      <w:ind w:left="420"/>
      <w:spacing w:after="120"/>
    </w:pPr>
  </w:style>
  <w:style w:type="character" w:styleId="911">
    <w:name w:val="正文文本缩进 字符2"/>
    <w:next w:val="911"/>
    <w:link w:val="910"/>
    <w:rPr>
      <w:sz w:val="21"/>
      <w:szCs w:val="24"/>
    </w:rPr>
  </w:style>
  <w:style w:type="paragraph" w:styleId="912">
    <w:name w:val="寄信人地址"/>
    <w:basedOn w:val="874"/>
    <w:next w:val="912"/>
    <w:link w:val="874"/>
    <w:qFormat/>
    <w:rPr>
      <w:rFonts w:ascii="Arial" w:hAnsi="Arial"/>
    </w:rPr>
  </w:style>
  <w:style w:type="paragraph" w:styleId="913">
    <w:name w:val="文本块"/>
    <w:basedOn w:val="874"/>
    <w:next w:val="913"/>
    <w:link w:val="874"/>
    <w:uiPriority w:val="99"/>
    <w:unhideWhenUsed/>
    <w:qFormat/>
    <w:pPr>
      <w:ind w:left="1440" w:right="1440"/>
      <w:spacing w:after="120"/>
    </w:pPr>
    <w:rPr>
      <w:sz w:val="24"/>
    </w:rPr>
  </w:style>
  <w:style w:type="paragraph" w:styleId="914">
    <w:name w:val="索引 4"/>
    <w:basedOn w:val="874"/>
    <w:next w:val="874"/>
    <w:link w:val="874"/>
    <w:uiPriority w:val="99"/>
    <w:pPr>
      <w:ind w:left="600"/>
    </w:pPr>
  </w:style>
  <w:style w:type="paragraph" w:styleId="915">
    <w:name w:val="目录 5"/>
    <w:basedOn w:val="874"/>
    <w:next w:val="874"/>
    <w:link w:val="874"/>
    <w:uiPriority w:val="99"/>
    <w:unhideWhenUsed/>
    <w:pPr>
      <w:ind w:left="1680"/>
    </w:pPr>
    <w:rPr>
      <w:rFonts w:ascii="等线" w:hAnsi="等线" w:eastAsia="等线"/>
      <w:szCs w:val="22"/>
    </w:rPr>
  </w:style>
  <w:style w:type="paragraph" w:styleId="916">
    <w:name w:val="目录 3"/>
    <w:basedOn w:val="874"/>
    <w:next w:val="874"/>
    <w:link w:val="874"/>
    <w:uiPriority w:val="99"/>
    <w:pPr>
      <w:ind w:left="840"/>
    </w:pPr>
    <w:rPr>
      <w:szCs w:val="20"/>
    </w:rPr>
  </w:style>
  <w:style w:type="paragraph" w:styleId="917">
    <w:name w:val="纯文本"/>
    <w:basedOn w:val="874"/>
    <w:next w:val="917"/>
    <w:link w:val="918"/>
    <w:qFormat/>
    <w:rPr>
      <w:rFonts w:ascii="Ari"/>
      <w:sz w:val="20"/>
      <w:szCs w:val="20"/>
    </w:rPr>
  </w:style>
  <w:style w:type="character" w:styleId="918">
    <w:name w:val="纯文本 字符"/>
    <w:next w:val="918"/>
    <w:link w:val="917"/>
    <w:qFormat/>
    <w:rPr>
      <w:rFonts w:ascii="Ari"/>
      <w:lang w:val="en-US" w:eastAsia="zh-CN" w:bidi="ar-SA"/>
    </w:rPr>
  </w:style>
  <w:style w:type="paragraph" w:styleId="919">
    <w:name w:val="目录 8"/>
    <w:basedOn w:val="874"/>
    <w:next w:val="874"/>
    <w:link w:val="874"/>
    <w:uiPriority w:val="99"/>
    <w:unhideWhenUsed/>
    <w:pPr>
      <w:ind w:left="2940"/>
    </w:pPr>
    <w:rPr>
      <w:rFonts w:ascii="等线" w:hAnsi="等线" w:eastAsia="等线"/>
      <w:szCs w:val="22"/>
    </w:rPr>
  </w:style>
  <w:style w:type="paragraph" w:styleId="920">
    <w:name w:val="日期"/>
    <w:basedOn w:val="874"/>
    <w:next w:val="874"/>
    <w:link w:val="921"/>
  </w:style>
  <w:style w:type="character" w:styleId="921">
    <w:name w:val="日期 字符2"/>
    <w:next w:val="921"/>
    <w:link w:val="920"/>
    <w:rPr>
      <w:sz w:val="21"/>
      <w:szCs w:val="24"/>
    </w:rPr>
  </w:style>
  <w:style w:type="paragraph" w:styleId="922">
    <w:name w:val="正文文本缩进 2"/>
    <w:basedOn w:val="874"/>
    <w:next w:val="922"/>
    <w:link w:val="923"/>
    <w:uiPriority w:val="99"/>
    <w:pPr>
      <w:ind w:left="-210" w:hanging="20"/>
      <w:spacing w:line="500" w:lineRule="exact"/>
    </w:pPr>
    <w:rPr>
      <w:rFonts w:ascii="宋体" w:hAnsi="Arial"/>
      <w:sz w:val="28"/>
      <w:szCs w:val="28"/>
    </w:rPr>
  </w:style>
  <w:style w:type="character" w:styleId="923">
    <w:name w:val="正文文本缩进 2 字符"/>
    <w:next w:val="923"/>
    <w:link w:val="922"/>
    <w:uiPriority w:val="99"/>
    <w:rPr>
      <w:rFonts w:ascii="宋体" w:hAnsi="Arial"/>
      <w:sz w:val="28"/>
      <w:szCs w:val="28"/>
    </w:rPr>
  </w:style>
  <w:style w:type="paragraph" w:styleId="924">
    <w:name w:val="批注框文本"/>
    <w:basedOn w:val="874"/>
    <w:next w:val="924"/>
    <w:link w:val="925"/>
    <w:rPr>
      <w:sz w:val="18"/>
      <w:szCs w:val="18"/>
    </w:rPr>
  </w:style>
  <w:style w:type="character" w:styleId="925">
    <w:name w:val="批注框文本 字符2"/>
    <w:next w:val="925"/>
    <w:link w:val="924"/>
    <w:rPr>
      <w:sz w:val="18"/>
      <w:szCs w:val="18"/>
    </w:rPr>
  </w:style>
  <w:style w:type="paragraph" w:styleId="926">
    <w:name w:val="页脚"/>
    <w:basedOn w:val="874"/>
    <w:next w:val="926"/>
    <w:link w:val="927"/>
    <w:uiPriority w:val="99"/>
    <w:pPr>
      <w:jc w:val="left"/>
      <w:tabs>
        <w:tab w:val="center" w:pos="4153" w:leader="none"/>
        <w:tab w:val="right" w:pos="8306" w:leader="none"/>
      </w:tabs>
    </w:pPr>
    <w:rPr>
      <w:sz w:val="18"/>
      <w:szCs w:val="18"/>
    </w:rPr>
  </w:style>
  <w:style w:type="character" w:styleId="927">
    <w:name w:val="页脚 字符1"/>
    <w:next w:val="927"/>
    <w:link w:val="926"/>
    <w:uiPriority w:val="99"/>
    <w:rPr>
      <w:sz w:val="18"/>
      <w:szCs w:val="18"/>
    </w:rPr>
  </w:style>
  <w:style w:type="paragraph" w:styleId="928">
    <w:name w:val="页眉"/>
    <w:basedOn w:val="874"/>
    <w:next w:val="928"/>
    <w:link w:val="929"/>
    <w:uiPriority w:val="99"/>
    <w:pPr>
      <w:jc w:val="center"/>
      <w:tabs>
        <w:tab w:val="center" w:pos="4153" w:leader="none"/>
        <w:tab w:val="right" w:pos="8306" w:leader="none"/>
      </w:tabs>
      <w:pBdr>
        <w:bottom w:val="single" w:color="000000" w:sz="6" w:space="1"/>
      </w:pBdr>
    </w:pPr>
    <w:rPr>
      <w:sz w:val="18"/>
      <w:szCs w:val="18"/>
    </w:rPr>
  </w:style>
  <w:style w:type="character" w:styleId="929">
    <w:name w:val="页眉 字符1"/>
    <w:next w:val="929"/>
    <w:link w:val="928"/>
    <w:uiPriority w:val="99"/>
    <w:rPr>
      <w:sz w:val="18"/>
      <w:szCs w:val="18"/>
    </w:rPr>
  </w:style>
  <w:style w:type="paragraph" w:styleId="930">
    <w:name w:val="目录 1"/>
    <w:basedOn w:val="874"/>
    <w:next w:val="874"/>
    <w:link w:val="874"/>
    <w:uiPriority w:val="99"/>
  </w:style>
  <w:style w:type="paragraph" w:styleId="931">
    <w:name w:val="目录 4"/>
    <w:basedOn w:val="874"/>
    <w:next w:val="874"/>
    <w:link w:val="874"/>
    <w:uiPriority w:val="99"/>
    <w:unhideWhenUsed/>
    <w:pPr>
      <w:ind w:left="1260"/>
    </w:pPr>
    <w:rPr>
      <w:rFonts w:ascii="等线" w:hAnsi="等线" w:eastAsia="等线"/>
      <w:szCs w:val="22"/>
    </w:rPr>
  </w:style>
  <w:style w:type="paragraph" w:styleId="932">
    <w:name w:val="副标题"/>
    <w:basedOn w:val="874"/>
    <w:next w:val="874"/>
    <w:link w:val="933"/>
    <w:qFormat/>
    <w:pPr>
      <w:jc w:val="center"/>
      <w:spacing w:before="240" w:after="60" w:line="312" w:lineRule="auto"/>
      <w:outlineLvl w:val="1"/>
    </w:pPr>
    <w:rPr>
      <w:rFonts w:ascii="Cambria" w:hAnsi="Cambria"/>
      <w:b/>
      <w:bCs/>
      <w:sz w:val="32"/>
      <w:szCs w:val="32"/>
    </w:rPr>
  </w:style>
  <w:style w:type="character" w:styleId="933">
    <w:name w:val="副标题 字符2"/>
    <w:next w:val="933"/>
    <w:link w:val="932"/>
    <w:rPr>
      <w:rFonts w:ascii="Cambria" w:hAnsi="Cambria"/>
      <w:b/>
      <w:bCs/>
      <w:sz w:val="32"/>
      <w:szCs w:val="32"/>
    </w:rPr>
  </w:style>
  <w:style w:type="paragraph" w:styleId="934">
    <w:name w:val="列表"/>
    <w:basedOn w:val="908"/>
    <w:next w:val="934"/>
    <w:link w:val="874"/>
    <w:uiPriority w:val="99"/>
    <w:pPr>
      <w:jc w:val="left"/>
      <w:spacing w:after="120"/>
    </w:pPr>
    <w:rPr>
      <w:rFonts w:eastAsia="MS P 明朝"/>
      <w:b w:val="0"/>
      <w:bCs w:val="0"/>
      <w:sz w:val="24"/>
    </w:rPr>
  </w:style>
  <w:style w:type="paragraph" w:styleId="935">
    <w:name w:val="目录 6"/>
    <w:basedOn w:val="874"/>
    <w:next w:val="874"/>
    <w:link w:val="874"/>
    <w:uiPriority w:val="99"/>
    <w:unhideWhenUsed/>
    <w:pPr>
      <w:ind w:left="2100"/>
    </w:pPr>
    <w:rPr>
      <w:rFonts w:ascii="等线" w:hAnsi="等线" w:eastAsia="等线"/>
      <w:szCs w:val="22"/>
    </w:rPr>
  </w:style>
  <w:style w:type="paragraph" w:styleId="936">
    <w:name w:val="正文文本缩进 3"/>
    <w:basedOn w:val="874"/>
    <w:next w:val="936"/>
    <w:link w:val="937"/>
    <w:pPr>
      <w:ind w:left="420"/>
      <w:spacing w:after="120"/>
    </w:pPr>
    <w:rPr>
      <w:sz w:val="16"/>
      <w:szCs w:val="16"/>
    </w:rPr>
  </w:style>
  <w:style w:type="character" w:styleId="937">
    <w:name w:val="正文文本缩进 3 字符2"/>
    <w:next w:val="937"/>
    <w:link w:val="936"/>
    <w:rPr>
      <w:sz w:val="16"/>
      <w:szCs w:val="16"/>
    </w:rPr>
  </w:style>
  <w:style w:type="paragraph" w:styleId="938">
    <w:name w:val="目录 2"/>
    <w:basedOn w:val="874"/>
    <w:next w:val="874"/>
    <w:link w:val="874"/>
    <w:uiPriority w:val="99"/>
    <w:pPr>
      <w:ind w:left="420"/>
    </w:pPr>
    <w:rPr>
      <w:szCs w:val="20"/>
    </w:rPr>
  </w:style>
  <w:style w:type="paragraph" w:styleId="939">
    <w:name w:val="目录 9"/>
    <w:basedOn w:val="874"/>
    <w:next w:val="874"/>
    <w:link w:val="874"/>
    <w:uiPriority w:val="99"/>
    <w:unhideWhenUsed/>
    <w:pPr>
      <w:ind w:left="3360"/>
    </w:pPr>
    <w:rPr>
      <w:rFonts w:ascii="等线" w:hAnsi="等线" w:eastAsia="等线"/>
      <w:szCs w:val="22"/>
    </w:rPr>
  </w:style>
  <w:style w:type="paragraph" w:styleId="940">
    <w:name w:val="正文文本 2"/>
    <w:basedOn w:val="874"/>
    <w:next w:val="940"/>
    <w:link w:val="941"/>
    <w:uiPriority w:val="99"/>
    <w:pPr>
      <w:spacing w:after="120" w:line="480" w:lineRule="auto"/>
    </w:pPr>
    <w:rPr>
      <w:szCs w:val="21"/>
    </w:rPr>
  </w:style>
  <w:style w:type="character" w:styleId="941">
    <w:name w:val="正文文本 2 字符"/>
    <w:next w:val="941"/>
    <w:link w:val="940"/>
    <w:uiPriority w:val="99"/>
    <w:rPr>
      <w:sz w:val="21"/>
      <w:szCs w:val="21"/>
    </w:rPr>
  </w:style>
  <w:style w:type="paragraph" w:styleId="942">
    <w:name w:val="HTML 预设格式"/>
    <w:basedOn w:val="874"/>
    <w:next w:val="942"/>
    <w:link w:val="943"/>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43">
    <w:name w:val="HTML 预设格式 字符"/>
    <w:next w:val="943"/>
    <w:link w:val="942"/>
    <w:uiPriority w:val="99"/>
    <w:rPr>
      <w:rFonts w:ascii="宋体" w:hAnsi="宋体" w:cs="宋体"/>
      <w:sz w:val="24"/>
      <w:szCs w:val="24"/>
    </w:rPr>
  </w:style>
  <w:style w:type="paragraph" w:styleId="944">
    <w:name w:val="普通(网站)"/>
    <w:basedOn w:val="874"/>
    <w:next w:val="944"/>
    <w:link w:val="874"/>
    <w:qFormat/>
    <w:pPr>
      <w:jc w:val="left"/>
      <w:spacing w:before="100" w:beforeAutospacing="1" w:after="100" w:afterAutospacing="1"/>
      <w:widowControl/>
    </w:pPr>
    <w:rPr>
      <w:rFonts w:ascii="宋体" w:hAnsi="宋体" w:cs="宋体"/>
      <w:sz w:val="24"/>
    </w:rPr>
  </w:style>
  <w:style w:type="paragraph" w:styleId="945">
    <w:name w:val="索引 1"/>
    <w:basedOn w:val="874"/>
    <w:next w:val="874"/>
    <w:link w:val="874"/>
    <w:uiPriority w:val="99"/>
    <w:pPr>
      <w:jc w:val="center"/>
      <w:spacing w:line="220" w:lineRule="exact"/>
    </w:pPr>
    <w:rPr>
      <w:rFonts w:ascii="仿宋_GB2312" w:eastAsia="仿宋_GB2312"/>
      <w:szCs w:val="20"/>
    </w:rPr>
  </w:style>
  <w:style w:type="paragraph" w:styleId="946">
    <w:name w:val="标题"/>
    <w:basedOn w:val="874"/>
    <w:next w:val="946"/>
    <w:link w:val="947"/>
    <w:qFormat/>
    <w:pPr>
      <w:jc w:val="center"/>
    </w:pPr>
    <w:rPr>
      <w:b/>
      <w:sz w:val="30"/>
      <w:szCs w:val="20"/>
    </w:rPr>
  </w:style>
  <w:style w:type="character" w:styleId="947">
    <w:name w:val="标题 字符2"/>
    <w:next w:val="947"/>
    <w:link w:val="946"/>
    <w:rPr>
      <w:b/>
      <w:sz w:val="30"/>
    </w:rPr>
  </w:style>
  <w:style w:type="paragraph" w:styleId="948">
    <w:name w:val="批注主题"/>
    <w:basedOn w:val="904"/>
    <w:next w:val="904"/>
    <w:link w:val="949"/>
    <w:rPr>
      <w:b/>
      <w:bCs/>
    </w:rPr>
  </w:style>
  <w:style w:type="character" w:styleId="949">
    <w:name w:val="批注主题 字符2"/>
    <w:next w:val="949"/>
    <w:link w:val="948"/>
    <w:rPr>
      <w:b/>
      <w:bCs/>
      <w:sz w:val="21"/>
      <w:szCs w:val="24"/>
    </w:rPr>
  </w:style>
  <w:style w:type="paragraph" w:styleId="950">
    <w:name w:val="正文首行缩进"/>
    <w:basedOn w:val="908"/>
    <w:next w:val="950"/>
    <w:link w:val="951"/>
    <w:pPr>
      <w:ind w:firstLine="420"/>
      <w:jc w:val="both"/>
      <w:spacing w:after="120"/>
    </w:pPr>
    <w:rPr>
      <w:rFonts w:ascii="Times New Roman" w:hAnsi="Times New Roman" w:eastAsia="宋体"/>
      <w:b w:val="0"/>
      <w:bCs w:val="0"/>
      <w:sz w:val="21"/>
    </w:rPr>
  </w:style>
  <w:style w:type="character" w:styleId="951">
    <w:name w:val="正文文本首行缩进 字符"/>
    <w:next w:val="951"/>
    <w:link w:val="950"/>
    <w:rPr>
      <w:rFonts w:ascii="Times New Roman" w:hAnsi="Times New Roman" w:eastAsia="宋体" w:cs="Times New Roman"/>
      <w:sz w:val="21"/>
      <w:szCs w:val="24"/>
    </w:rPr>
  </w:style>
  <w:style w:type="table" w:styleId="952">
    <w:name w:val="网格型"/>
    <w:basedOn w:val="885"/>
    <w:next w:val="952"/>
    <w:link w:val="874"/>
    <w:pPr>
      <w:jc w:val="both"/>
      <w:widowControl w:val="off"/>
    </w:pPr>
    <w:tblPr/>
  </w:style>
  <w:style w:type="character" w:styleId="953">
    <w:name w:val="要点"/>
    <w:next w:val="953"/>
    <w:link w:val="874"/>
    <w:uiPriority w:val="99"/>
    <w:qFormat/>
    <w:rPr>
      <w:b/>
      <w:bCs/>
    </w:rPr>
  </w:style>
  <w:style w:type="character" w:styleId="954">
    <w:name w:val="页码"/>
    <w:next w:val="954"/>
    <w:link w:val="874"/>
    <w:uiPriority w:val="99"/>
    <w:rPr>
      <w:rFonts w:eastAsia="宋体"/>
      <w:b/>
      <w:spacing w:val="0"/>
      <w:sz w:val="24"/>
      <w:szCs w:val="24"/>
      <w:vertAlign w:val="baseline"/>
      <w:lang w:val="en-US" w:eastAsia="zh-CN" w:bidi="ar-SA"/>
    </w:rPr>
  </w:style>
  <w:style w:type="character" w:styleId="955">
    <w:name w:val="已访问的超链接"/>
    <w:next w:val="955"/>
    <w:link w:val="874"/>
    <w:uiPriority w:val="99"/>
    <w:unhideWhenUsed/>
    <w:rPr>
      <w:color w:val="000000"/>
      <w:sz w:val="18"/>
      <w:szCs w:val="18"/>
      <w:u w:val="none"/>
    </w:rPr>
  </w:style>
  <w:style w:type="character" w:styleId="956">
    <w:name w:val="强调"/>
    <w:next w:val="956"/>
    <w:link w:val="874"/>
    <w:uiPriority w:val="99"/>
    <w:qFormat/>
    <w:rPr>
      <w:color w:val="cc0000"/>
    </w:rPr>
  </w:style>
  <w:style w:type="character" w:styleId="957">
    <w:name w:val="超链接"/>
    <w:next w:val="957"/>
    <w:link w:val="874"/>
    <w:uiPriority w:val="99"/>
    <w:rPr>
      <w:color w:val="000000"/>
      <w:sz w:val="18"/>
      <w:szCs w:val="18"/>
      <w:u w:val="none"/>
    </w:rPr>
  </w:style>
  <w:style w:type="character" w:styleId="958">
    <w:name w:val="HTML 代码"/>
    <w:next w:val="958"/>
    <w:link w:val="874"/>
    <w:uiPriority w:val="99"/>
    <w:unhideWhenUsed/>
    <w:rPr>
      <w:rFonts w:ascii="Courier New" w:hAnsi="Courier New"/>
      <w:sz w:val="20"/>
    </w:rPr>
  </w:style>
  <w:style w:type="character" w:styleId="959">
    <w:name w:val="批注引用"/>
    <w:next w:val="959"/>
    <w:link w:val="874"/>
    <w:uiPriority w:val="99"/>
    <w:rPr>
      <w:sz w:val="21"/>
      <w:szCs w:val="21"/>
    </w:rPr>
  </w:style>
  <w:style w:type="character" w:styleId="960">
    <w:name w:val="HTML 引文"/>
    <w:next w:val="960"/>
    <w:link w:val="874"/>
    <w:rPr>
      <w:color w:val="008000"/>
    </w:rPr>
  </w:style>
  <w:style w:type="paragraph" w:styleId="961">
    <w:name w:val="正文文本1"/>
    <w:basedOn w:val="874"/>
    <w:next w:val="961"/>
    <w:link w:val="874"/>
    <w:uiPriority w:val="99"/>
    <w:qFormat/>
    <w:rPr>
      <w:rFonts w:ascii="楷体_GB2312" w:hAnsi="Arial" w:eastAsia="楷体_GB2312"/>
      <w:sz w:val="28"/>
      <w:szCs w:val="20"/>
    </w:rPr>
  </w:style>
  <w:style w:type="character" w:styleId="962">
    <w:name w:val="Plain Text Char"/>
    <w:next w:val="962"/>
    <w:link w:val="963"/>
    <w:rPr>
      <w:rFonts w:ascii="宋体" w:hAnsi="Courier New" w:eastAsia="楷体_GB2312"/>
      <w:sz w:val="26"/>
    </w:rPr>
  </w:style>
  <w:style w:type="paragraph" w:styleId="963">
    <w:name w:val="纯文本1"/>
    <w:basedOn w:val="874"/>
    <w:next w:val="963"/>
    <w:link w:val="962"/>
    <w:rPr>
      <w:rFonts w:ascii="宋体" w:hAnsi="Courier New" w:eastAsia="楷体_GB2312"/>
      <w:sz w:val="26"/>
      <w:szCs w:val="20"/>
    </w:rPr>
  </w:style>
  <w:style w:type="character" w:styleId="964">
    <w:name w:val="标题 5 字符"/>
    <w:next w:val="964"/>
    <w:link w:val="874"/>
    <w:uiPriority w:val="9"/>
    <w:rPr>
      <w:b/>
      <w:bCs/>
      <w:sz w:val="28"/>
      <w:szCs w:val="28"/>
    </w:rPr>
  </w:style>
  <w:style w:type="character" w:styleId="965">
    <w:name w:val="日期 字符1"/>
    <w:next w:val="965"/>
    <w:link w:val="874"/>
    <w:uiPriority w:val="99"/>
    <w:rPr>
      <w:sz w:val="24"/>
    </w:rPr>
  </w:style>
  <w:style w:type="character" w:styleId="966">
    <w:name w:val="style11"/>
    <w:next w:val="966"/>
    <w:link w:val="874"/>
    <w:rPr>
      <w:rFonts w:ascii="Verdana" w:hAnsi="Verdana"/>
      <w:sz w:val="21"/>
    </w:rPr>
  </w:style>
  <w:style w:type="character" w:styleId="967">
    <w:name w:val="明显引用 Char2"/>
    <w:next w:val="967"/>
    <w:link w:val="874"/>
    <w:uiPriority w:val="30"/>
    <w:rPr>
      <w:b/>
      <w:bCs/>
      <w:i/>
      <w:iCs/>
      <w:color w:val="4f81bd"/>
      <w:sz w:val="21"/>
      <w:szCs w:val="24"/>
    </w:rPr>
  </w:style>
  <w:style w:type="character" w:styleId="968">
    <w:name w:val="标题 2 字符1"/>
    <w:next w:val="968"/>
    <w:link w:val="874"/>
    <w:uiPriority w:val="99"/>
    <w:rPr>
      <w:rFonts w:ascii="Arial" w:hAnsi="Arial" w:eastAsia="黑体" w:cs="Times New Roman"/>
      <w:b/>
      <w:sz w:val="32"/>
      <w:szCs w:val="20"/>
    </w:rPr>
  </w:style>
  <w:style w:type="character" w:styleId="969">
    <w:name w:val="不明显强调1"/>
    <w:next w:val="969"/>
    <w:link w:val="874"/>
    <w:uiPriority w:val="99"/>
    <w:rPr>
      <w:i/>
      <w:iCs/>
      <w:color w:val="808080"/>
    </w:rPr>
  </w:style>
  <w:style w:type="character" w:styleId="970">
    <w:name w:val="text Char"/>
    <w:next w:val="970"/>
    <w:link w:val="971"/>
    <w:uiPriority w:val="99"/>
    <w:rPr>
      <w:sz w:val="24"/>
      <w:szCs w:val="24"/>
    </w:rPr>
  </w:style>
  <w:style w:type="paragraph" w:styleId="971">
    <w:name w:val="text"/>
    <w:basedOn w:val="874"/>
    <w:next w:val="971"/>
    <w:link w:val="970"/>
    <w:uiPriority w:val="99"/>
    <w:pPr>
      <w:ind w:left="1098" w:hanging="2"/>
      <w:spacing w:after="60" w:line="264" w:lineRule="auto"/>
      <w:widowControl/>
      <w:tabs>
        <w:tab w:val="left" w:pos="1020" w:leader="none"/>
        <w:tab w:val="left" w:pos="1090" w:leader="none"/>
      </w:tabs>
    </w:pPr>
    <w:rPr>
      <w:sz w:val="24"/>
    </w:rPr>
  </w:style>
  <w:style w:type="character" w:styleId="972">
    <w:name w:val="正文文本 3 Char2"/>
    <w:next w:val="972"/>
    <w:link w:val="874"/>
    <w:uiPriority w:val="99"/>
    <w:semiHidden/>
    <w:rPr>
      <w:rFonts w:ascii="Times New Roman" w:hAnsi="Times New Roman" w:eastAsia="宋体" w:cs="Times New Roman"/>
      <w:sz w:val="16"/>
      <w:szCs w:val="16"/>
    </w:rPr>
  </w:style>
  <w:style w:type="character" w:styleId="973">
    <w:name w:val="书籍标题1"/>
    <w:next w:val="973"/>
    <w:link w:val="874"/>
    <w:uiPriority w:val="99"/>
    <w:rPr>
      <w:b/>
      <w:bCs/>
      <w:smallCaps/>
      <w:spacing w:val="5"/>
    </w:rPr>
  </w:style>
  <w:style w:type="character" w:styleId="974">
    <w:name w:val="纯文本 字符1"/>
    <w:next w:val="974"/>
    <w:link w:val="874"/>
    <w:uiPriority w:val="99"/>
    <w:rPr>
      <w:rFonts w:ascii="宋体" w:hAnsi="Courier New" w:eastAsia="宋体"/>
    </w:rPr>
  </w:style>
  <w:style w:type="character" w:styleId="975">
    <w:name w:val="bookmark"/>
    <w:next w:val="975"/>
    <w:link w:val="874"/>
  </w:style>
  <w:style w:type="character" w:styleId="976">
    <w:name w:val="font91"/>
    <w:next w:val="976"/>
    <w:link w:val="874"/>
    <w:qFormat/>
    <w:rPr>
      <w:rFonts w:hint="eastAsia" w:ascii="宋体" w:hAnsi="宋体" w:eastAsia="宋体" w:cs="宋体"/>
      <w:color w:val="000000"/>
      <w:sz w:val="20"/>
      <w:szCs w:val="20"/>
      <w:u w:val="none"/>
    </w:rPr>
  </w:style>
  <w:style w:type="character" w:styleId="977">
    <w:name w:val="font161"/>
    <w:next w:val="977"/>
    <w:link w:val="874"/>
    <w:uiPriority w:val="99"/>
    <w:rPr>
      <w:b/>
      <w:sz w:val="32"/>
    </w:rPr>
  </w:style>
  <w:style w:type="character" w:styleId="978">
    <w:name w:val="font31"/>
    <w:next w:val="978"/>
    <w:link w:val="874"/>
    <w:rPr>
      <w:rFonts w:hint="eastAsia" w:ascii="宋体" w:hAnsi="宋体" w:eastAsia="宋体" w:cs="宋体"/>
      <w:b/>
      <w:color w:val="000000"/>
      <w:sz w:val="21"/>
      <w:szCs w:val="21"/>
      <w:u w:val="none"/>
    </w:rPr>
  </w:style>
  <w:style w:type="character" w:styleId="979">
    <w:name w:val="Char Char"/>
    <w:next w:val="979"/>
    <w:link w:val="874"/>
    <w:rPr>
      <w:rFonts w:eastAsia="宋体"/>
      <w:sz w:val="24"/>
      <w:lang w:val="en-US" w:eastAsia="zh-CN" w:bidi="ar-SA"/>
    </w:rPr>
  </w:style>
  <w:style w:type="character" w:styleId="980">
    <w:name w:val="页眉 字符"/>
    <w:next w:val="980"/>
    <w:link w:val="874"/>
    <w:uiPriority w:val="99"/>
    <w:rPr>
      <w:sz w:val="18"/>
      <w:szCs w:val="18"/>
    </w:rPr>
  </w:style>
  <w:style w:type="character" w:styleId="981">
    <w:name w:val="副标题 字符1"/>
    <w:next w:val="981"/>
    <w:link w:val="874"/>
    <w:uiPriority w:val="99"/>
    <w:rPr>
      <w:rFonts w:ascii="Cambria" w:hAnsi="Cambria"/>
      <w:b/>
      <w:bCs/>
      <w:sz w:val="32"/>
      <w:szCs w:val="32"/>
    </w:rPr>
  </w:style>
  <w:style w:type="character" w:styleId="982">
    <w:name w:val="不明显参考1"/>
    <w:next w:val="982"/>
    <w:link w:val="874"/>
    <w:uiPriority w:val="99"/>
    <w:rPr>
      <w:smallCaps/>
      <w:color w:val="000000"/>
      <w:u w:val="single"/>
    </w:rPr>
  </w:style>
  <w:style w:type="character" w:styleId="983">
    <w:name w:val="标题 4 字符"/>
    <w:next w:val="983"/>
    <w:link w:val="874"/>
    <w:uiPriority w:val="9"/>
    <w:rPr>
      <w:rFonts w:ascii="Arial" w:hAnsi="Arial" w:eastAsia="黑体"/>
      <w:b/>
      <w:sz w:val="28"/>
    </w:rPr>
  </w:style>
  <w:style w:type="character" w:styleId="984">
    <w:name w:val="批注文字 Char1"/>
    <w:next w:val="984"/>
    <w:link w:val="874"/>
    <w:uiPriority w:val="99"/>
    <w:rPr>
      <w:rFonts w:ascii="Calibri" w:hAnsi="Calibri" w:eastAsia="宋体" w:cs="Times New Roman"/>
    </w:rPr>
  </w:style>
  <w:style w:type="character" w:styleId="985">
    <w:name w:val="标题 1 字符1"/>
    <w:next w:val="985"/>
    <w:link w:val="874"/>
    <w:uiPriority w:val="99"/>
    <w:rPr>
      <w:rFonts w:ascii="Times New Roman" w:hAnsi="Times New Roman" w:eastAsia="宋体" w:cs="Times New Roman"/>
      <w:b/>
      <w:sz w:val="44"/>
      <w:szCs w:val="20"/>
    </w:rPr>
  </w:style>
  <w:style w:type="character" w:styleId="986">
    <w:name w:val="Char Char5"/>
    <w:next w:val="986"/>
    <w:link w:val="874"/>
    <w:rPr>
      <w:rFonts w:eastAsia="宋体"/>
      <w:sz w:val="24"/>
      <w:lang w:val="en-US" w:eastAsia="zh-CN" w:bidi="ar-SA"/>
    </w:rPr>
  </w:style>
  <w:style w:type="character" w:styleId="987">
    <w:name w:val="页脚 字符"/>
    <w:next w:val="987"/>
    <w:link w:val="874"/>
    <w:uiPriority w:val="99"/>
    <w:rPr>
      <w:sz w:val="18"/>
      <w:szCs w:val="18"/>
    </w:rPr>
  </w:style>
  <w:style w:type="character" w:styleId="988">
    <w:name w:val="页脚 Char1"/>
    <w:next w:val="988"/>
    <w:link w:val="874"/>
    <w:uiPriority w:val="99"/>
    <w:semiHidden/>
    <w:rPr>
      <w:rFonts w:ascii="Calibri" w:hAnsi="Calibri" w:eastAsia="宋体" w:cs="Times New Roman"/>
      <w:sz w:val="18"/>
      <w:szCs w:val="18"/>
    </w:rPr>
  </w:style>
  <w:style w:type="character" w:styleId="989">
    <w:name w:val="正文文本 2 Char1"/>
    <w:next w:val="989"/>
    <w:link w:val="874"/>
    <w:uiPriority w:val="99"/>
    <w:semiHidden/>
    <w:rPr>
      <w:rFonts w:ascii="Times New Roman" w:hAnsi="Times New Roman" w:eastAsia="宋体" w:cs="Times New Roman"/>
      <w:sz w:val="20"/>
      <w:szCs w:val="20"/>
    </w:rPr>
  </w:style>
  <w:style w:type="character" w:styleId="990">
    <w:name w:val="h Char Char"/>
    <w:next w:val="990"/>
    <w:link w:val="874"/>
    <w:uiPriority w:val="99"/>
    <w:rPr>
      <w:rFonts w:eastAsia="宋体"/>
      <w:sz w:val="18"/>
      <w:szCs w:val="18"/>
      <w:lang w:val="en-US" w:eastAsia="zh-CN" w:bidi="ar-SA"/>
    </w:rPr>
  </w:style>
  <w:style w:type="character" w:styleId="991">
    <w:name w:val="正文文本缩进 字符1"/>
    <w:next w:val="991"/>
    <w:link w:val="874"/>
    <w:uiPriority w:val="99"/>
    <w:rPr>
      <w:rFonts w:ascii="宋体"/>
      <w:sz w:val="28"/>
    </w:rPr>
  </w:style>
  <w:style w:type="character" w:styleId="992">
    <w:name w:val="明显引用 字符1"/>
    <w:next w:val="992"/>
    <w:link w:val="993"/>
    <w:uiPriority w:val="99"/>
    <w:rPr>
      <w:b/>
      <w:bCs/>
      <w:i/>
      <w:iCs/>
      <w:color w:val="4f81bd"/>
    </w:rPr>
  </w:style>
  <w:style w:type="paragraph" w:styleId="993">
    <w:name w:val="明显引用"/>
    <w:basedOn w:val="874"/>
    <w:next w:val="874"/>
    <w:link w:val="992"/>
    <w:uiPriority w:val="99"/>
    <w:qFormat/>
    <w:pPr>
      <w:ind w:left="936" w:right="936"/>
      <w:spacing w:before="200" w:after="280"/>
      <w:pBdr>
        <w:bottom w:val="single" w:color="4F81BD" w:sz="4" w:space="4"/>
      </w:pBdr>
    </w:pPr>
    <w:rPr>
      <w:b/>
      <w:bCs/>
      <w:i/>
      <w:iCs/>
      <w:color w:val="4f81bd"/>
      <w:sz w:val="20"/>
      <w:szCs w:val="20"/>
    </w:rPr>
  </w:style>
  <w:style w:type="character" w:styleId="994">
    <w:name w:val="标题 7 字符"/>
    <w:next w:val="994"/>
    <w:link w:val="874"/>
    <w:qFormat/>
    <w:rPr>
      <w:b/>
      <w:sz w:val="24"/>
    </w:rPr>
  </w:style>
  <w:style w:type="character" w:styleId="995">
    <w:name w:val="日期 Char1"/>
    <w:next w:val="995"/>
    <w:link w:val="874"/>
    <w:uiPriority w:val="99"/>
    <w:rPr>
      <w:rFonts w:ascii="Calibri" w:hAnsi="Calibri" w:eastAsia="宋体" w:cs="Times New Roman"/>
    </w:rPr>
  </w:style>
  <w:style w:type="character" w:styleId="996">
    <w:name w:val="标题 6 字符1"/>
    <w:next w:val="996"/>
    <w:link w:val="874"/>
    <w:uiPriority w:val="99"/>
    <w:rPr>
      <w:rFonts w:ascii="Arial" w:hAnsi="Arial" w:eastAsia="黑体" w:cs="Times New Roman"/>
      <w:b/>
      <w:sz w:val="24"/>
      <w:szCs w:val="20"/>
    </w:rPr>
  </w:style>
  <w:style w:type="character" w:styleId="997">
    <w:name w:val="HTML 预设格式 Char1"/>
    <w:next w:val="997"/>
    <w:link w:val="874"/>
    <w:uiPriority w:val="99"/>
    <w:semiHidden/>
    <w:rPr>
      <w:rFonts w:ascii="Courier New" w:hAnsi="Courier New" w:cs="Courier New"/>
    </w:rPr>
  </w:style>
  <w:style w:type="character" w:styleId="998">
    <w:name w:val="正文文本 3 字符"/>
    <w:next w:val="998"/>
    <w:link w:val="874"/>
    <w:uiPriority w:val="99"/>
    <w:rPr>
      <w:rFonts w:ascii="宋体"/>
      <w:sz w:val="24"/>
    </w:rPr>
  </w:style>
  <w:style w:type="character" w:styleId="999">
    <w:name w:val="标题 字符"/>
    <w:next w:val="999"/>
    <w:link w:val="874"/>
    <w:uiPriority w:val="10"/>
    <w:rPr>
      <w:rFonts w:ascii="Arial" w:hAnsi="Arial"/>
      <w:b/>
      <w:sz w:val="32"/>
    </w:rPr>
  </w:style>
  <w:style w:type="character" w:styleId="1000">
    <w:name w:val="NICMAN Body Text Char,正文文字 Char Char"/>
    <w:next w:val="1000"/>
    <w:link w:val="874"/>
    <w:rPr>
      <w:rFonts w:eastAsia="宋体"/>
      <w:sz w:val="24"/>
      <w:lang w:val="en-US" w:eastAsia="zh-CN" w:bidi="ar-SA"/>
    </w:rPr>
  </w:style>
  <w:style w:type="character" w:styleId="1001">
    <w:name w:val="正文文本缩进 字符"/>
    <w:next w:val="1001"/>
    <w:link w:val="874"/>
    <w:uiPriority w:val="99"/>
    <w:rPr>
      <w:sz w:val="21"/>
    </w:rPr>
  </w:style>
  <w:style w:type="character" w:styleId="1002">
    <w:name w:val="明显引用 Char1"/>
    <w:next w:val="1002"/>
    <w:link w:val="874"/>
    <w:uiPriority w:val="99"/>
    <w:qFormat/>
    <w:rPr>
      <w:rFonts w:ascii="Times New Roman" w:hAnsi="Times New Roman" w:eastAsia="宋体" w:cs="Times New Roman"/>
      <w:b/>
      <w:bCs/>
      <w:i/>
      <w:iCs/>
      <w:color w:val="4f81bd"/>
      <w:sz w:val="24"/>
      <w:szCs w:val="24"/>
    </w:rPr>
  </w:style>
  <w:style w:type="character" w:styleId="1003">
    <w:name w:val="标题5 Char Char"/>
    <w:next w:val="1003"/>
    <w:link w:val="1004"/>
    <w:uiPriority w:val="99"/>
    <w:rPr>
      <w:rFonts w:ascii="Arial" w:hAnsi="Arial"/>
      <w:b/>
      <w:bCs/>
      <w:sz w:val="24"/>
      <w:szCs w:val="32"/>
    </w:rPr>
  </w:style>
  <w:style w:type="paragraph" w:styleId="1004">
    <w:name w:val="标题5"/>
    <w:basedOn w:val="877"/>
    <w:next w:val="1004"/>
    <w:link w:val="1003"/>
    <w:uiPriority w:val="99"/>
    <w:pPr>
      <w:ind w:left="0" w:firstLine="0"/>
      <w:spacing w:line="413" w:lineRule="auto"/>
      <w:tabs>
        <w:tab w:val="clear" w:pos="1260" w:leader="none"/>
      </w:tabs>
    </w:pPr>
    <w:rPr>
      <w:rFonts w:ascii="Arial" w:hAnsi="Arial"/>
      <w:sz w:val="24"/>
    </w:rPr>
  </w:style>
  <w:style w:type="character" w:styleId="1005">
    <w:name w:val="正文文本缩进 3 Char1"/>
    <w:next w:val="1005"/>
    <w:link w:val="874"/>
    <w:uiPriority w:val="99"/>
    <w:semiHidden/>
    <w:rPr>
      <w:rFonts w:ascii="Times New Roman" w:hAnsi="Times New Roman" w:eastAsia="宋体" w:cs="Times New Roman"/>
      <w:sz w:val="16"/>
      <w:szCs w:val="16"/>
    </w:rPr>
  </w:style>
  <w:style w:type="character" w:styleId="1006">
    <w:name w:val="文档结构图 Char1"/>
    <w:next w:val="1006"/>
    <w:link w:val="874"/>
    <w:uiPriority w:val="99"/>
    <w:rPr>
      <w:rFonts w:ascii="宋体" w:hAnsi="Calibri" w:eastAsia="宋体" w:cs="Times New Roman"/>
      <w:sz w:val="18"/>
      <w:szCs w:val="18"/>
    </w:rPr>
  </w:style>
  <w:style w:type="character" w:styleId="1007">
    <w:name w:val="font61"/>
    <w:next w:val="1007"/>
    <w:link w:val="874"/>
    <w:qFormat/>
    <w:rPr>
      <w:rFonts w:hint="eastAsia" w:ascii="宋体" w:hAnsi="宋体" w:eastAsia="宋体" w:cs="宋体"/>
      <w:color w:val="000000"/>
      <w:sz w:val="21"/>
      <w:szCs w:val="21"/>
      <w:u w:val="none"/>
    </w:rPr>
  </w:style>
  <w:style w:type="character" w:styleId="1008">
    <w:name w:val="标题 5 字符1"/>
    <w:next w:val="1008"/>
    <w:link w:val="874"/>
    <w:uiPriority w:val="99"/>
    <w:rPr>
      <w:rFonts w:ascii="Calibri" w:hAnsi="Calibri" w:eastAsia="宋体" w:cs="Times New Roman"/>
      <w:b/>
      <w:bCs/>
      <w:sz w:val="28"/>
      <w:szCs w:val="28"/>
    </w:rPr>
  </w:style>
  <w:style w:type="character" w:styleId="1009">
    <w:name w:val="副标题 Char3"/>
    <w:next w:val="1009"/>
    <w:link w:val="874"/>
    <w:uiPriority w:val="11"/>
    <w:rPr>
      <w:rFonts w:ascii="Cambria" w:hAnsi="Cambria" w:cs="Times New Roman"/>
      <w:b/>
      <w:bCs/>
      <w:sz w:val="32"/>
      <w:szCs w:val="32"/>
    </w:rPr>
  </w:style>
  <w:style w:type="character" w:styleId="1010">
    <w:name w:val="明显强调1"/>
    <w:next w:val="1010"/>
    <w:link w:val="874"/>
    <w:uiPriority w:val="99"/>
    <w:rPr>
      <w:b/>
      <w:bCs/>
      <w:i/>
      <w:iCs/>
      <w:color w:val="4f81bd"/>
    </w:rPr>
  </w:style>
  <w:style w:type="character" w:styleId="1011">
    <w:name w:val="文档结构图 Char2"/>
    <w:next w:val="1011"/>
    <w:link w:val="874"/>
    <w:uiPriority w:val="99"/>
    <w:semiHidden/>
    <w:rPr>
      <w:rFonts w:ascii="宋体" w:hAnsi="Calibri" w:eastAsia="宋体" w:cs="Times New Roman"/>
      <w:sz w:val="18"/>
      <w:szCs w:val="18"/>
    </w:rPr>
  </w:style>
  <w:style w:type="character" w:styleId="1012">
    <w:name w:val="明显强调"/>
    <w:next w:val="1012"/>
    <w:link w:val="874"/>
    <w:qFormat/>
    <w:rPr>
      <w:b/>
      <w:bCs/>
      <w:i/>
      <w:iCs/>
      <w:color w:val="4f81bd"/>
    </w:rPr>
  </w:style>
  <w:style w:type="character" w:styleId="1013">
    <w:name w:val="批注框文本 Char2"/>
    <w:next w:val="1013"/>
    <w:link w:val="874"/>
    <w:uiPriority w:val="99"/>
    <w:semiHidden/>
    <w:rPr>
      <w:rFonts w:ascii="Calibri" w:hAnsi="Calibri" w:eastAsia="宋体" w:cs="Times New Roman"/>
      <w:sz w:val="18"/>
      <w:szCs w:val="18"/>
    </w:rPr>
  </w:style>
  <w:style w:type="character" w:styleId="1014">
    <w:name w:val="textcontents"/>
    <w:next w:val="1014"/>
    <w:link w:val="874"/>
    <w:uiPriority w:val="99"/>
    <w:rPr>
      <w:rFonts w:cs="Times New Roman"/>
    </w:rPr>
  </w:style>
  <w:style w:type="character" w:styleId="1015">
    <w:name w:val="正文文本缩进 2 字符1"/>
    <w:next w:val="1015"/>
    <w:link w:val="874"/>
    <w:uiPriority w:val="99"/>
    <w:rPr>
      <w:sz w:val="21"/>
    </w:rPr>
  </w:style>
  <w:style w:type="character" w:styleId="1016">
    <w:name w:val="引用 字符"/>
    <w:next w:val="1016"/>
    <w:link w:val="874"/>
    <w:rPr>
      <w:i/>
      <w:iCs/>
      <w:color w:val="404040"/>
      <w:sz w:val="21"/>
    </w:rPr>
  </w:style>
  <w:style w:type="character" w:styleId="1017">
    <w:name w:val="副标题 Char2"/>
    <w:next w:val="1017"/>
    <w:link w:val="874"/>
    <w:uiPriority w:val="11"/>
    <w:rPr>
      <w:rFonts w:ascii="Cambria" w:hAnsi="Cambria" w:eastAsia="宋体" w:cs="Times New Roman"/>
      <w:b/>
      <w:bCs/>
      <w:sz w:val="32"/>
      <w:szCs w:val="32"/>
    </w:rPr>
  </w:style>
  <w:style w:type="character" w:styleId="1018">
    <w:name w:val="标题 3 字符"/>
    <w:next w:val="1018"/>
    <w:link w:val="874"/>
    <w:uiPriority w:val="9"/>
    <w:rPr>
      <w:b/>
      <w:sz w:val="32"/>
    </w:rPr>
  </w:style>
  <w:style w:type="character" w:styleId="1019">
    <w:name w:val="页眉 Char1"/>
    <w:next w:val="1019"/>
    <w:link w:val="874"/>
    <w:uiPriority w:val="99"/>
    <w:semiHidden/>
    <w:rPr>
      <w:rFonts w:ascii="Calibri" w:hAnsi="Calibri" w:eastAsia="宋体" w:cs="Times New Roman"/>
      <w:sz w:val="18"/>
      <w:szCs w:val="18"/>
    </w:rPr>
  </w:style>
  <w:style w:type="character" w:styleId="1020">
    <w:name w:val="书籍标题"/>
    <w:next w:val="1020"/>
    <w:link w:val="874"/>
    <w:qFormat/>
    <w:rPr>
      <w:b/>
      <w:bCs/>
      <w:smallCaps/>
      <w:spacing w:val="5"/>
    </w:rPr>
  </w:style>
  <w:style w:type="character" w:styleId="1021">
    <w:name w:val="font51"/>
    <w:next w:val="1021"/>
    <w:link w:val="874"/>
    <w:rPr>
      <w:rFonts w:hint="eastAsia" w:ascii="宋体" w:hAnsi="宋体" w:eastAsia="宋体" w:cs="宋体"/>
      <w:color w:val="000000"/>
      <w:sz w:val="21"/>
      <w:szCs w:val="21"/>
      <w:u w:val="none"/>
    </w:rPr>
  </w:style>
  <w:style w:type="character" w:styleId="1022">
    <w:name w:val="Default Char"/>
    <w:next w:val="1022"/>
    <w:link w:val="1023"/>
    <w:rPr>
      <w:rFonts w:ascii="宋体"/>
      <w:color w:val="000000"/>
      <w:sz w:val="24"/>
      <w:szCs w:val="24"/>
      <w:lang w:val="en-US" w:eastAsia="zh-CN" w:bidi="ar-SA"/>
    </w:rPr>
  </w:style>
  <w:style w:type="paragraph" w:styleId="1023">
    <w:name w:val="Default"/>
    <w:next w:val="1023"/>
    <w:link w:val="1022"/>
    <w:qFormat/>
    <w:pPr>
      <w:widowControl w:val="off"/>
    </w:pPr>
    <w:rPr>
      <w:rFonts w:ascii="宋体"/>
      <w:color w:val="000000"/>
      <w:sz w:val="24"/>
      <w:szCs w:val="24"/>
      <w:lang w:val="en-US" w:eastAsia="zh-CN" w:bidi="ar-SA"/>
    </w:rPr>
  </w:style>
  <w:style w:type="character" w:styleId="1024">
    <w:name w:val="明显参考"/>
    <w:next w:val="1024"/>
    <w:link w:val="874"/>
    <w:qFormat/>
    <w:rPr>
      <w:b/>
      <w:bCs/>
      <w:smallCaps/>
      <w:color w:val="c0504d"/>
      <w:spacing w:val="5"/>
      <w:u w:val="single"/>
    </w:rPr>
  </w:style>
  <w:style w:type="character" w:styleId="1025">
    <w:name w:val="标题 7 字符1"/>
    <w:next w:val="1025"/>
    <w:link w:val="874"/>
    <w:uiPriority w:val="99"/>
    <w:rPr>
      <w:rFonts w:ascii="Times New Roman" w:hAnsi="Times New Roman" w:eastAsia="宋体" w:cs="Times New Roman"/>
      <w:b/>
      <w:sz w:val="24"/>
      <w:szCs w:val="20"/>
    </w:rPr>
  </w:style>
  <w:style w:type="character" w:styleId="1026">
    <w:name w:val="正文文本缩进 3 字符"/>
    <w:next w:val="1026"/>
    <w:link w:val="874"/>
    <w:uiPriority w:val="99"/>
    <w:rPr>
      <w:sz w:val="16"/>
    </w:rPr>
  </w:style>
  <w:style w:type="character" w:styleId="1027">
    <w:name w:val="正文文本缩进 2 Char1"/>
    <w:next w:val="1027"/>
    <w:link w:val="874"/>
    <w:uiPriority w:val="99"/>
    <w:semiHidden/>
    <w:rPr>
      <w:rFonts w:ascii="Times New Roman" w:hAnsi="Times New Roman" w:eastAsia="宋体" w:cs="Times New Roman"/>
      <w:sz w:val="20"/>
      <w:szCs w:val="20"/>
    </w:rPr>
  </w:style>
  <w:style w:type="character" w:styleId="1028">
    <w:name w:val="批注文字 字符"/>
    <w:next w:val="1028"/>
    <w:link w:val="874"/>
    <w:uiPriority w:val="99"/>
    <w:rPr>
      <w:sz w:val="21"/>
    </w:rPr>
  </w:style>
  <w:style w:type="character" w:styleId="1029">
    <w:name w:val="标题 6 字符"/>
    <w:next w:val="1029"/>
    <w:link w:val="874"/>
    <w:uiPriority w:val="9"/>
    <w:rPr>
      <w:rFonts w:ascii="Arial" w:hAnsi="Arial" w:eastAsia="黑体"/>
      <w:b/>
      <w:sz w:val="24"/>
    </w:rPr>
  </w:style>
  <w:style w:type="character" w:styleId="1030">
    <w:name w:val="引用 字符1"/>
    <w:next w:val="1030"/>
    <w:link w:val="1031"/>
    <w:uiPriority w:val="99"/>
    <w:rPr>
      <w:i/>
      <w:iCs/>
      <w:color w:val="000000"/>
    </w:rPr>
  </w:style>
  <w:style w:type="paragraph" w:styleId="1031">
    <w:name w:val="引用"/>
    <w:basedOn w:val="874"/>
    <w:next w:val="874"/>
    <w:link w:val="1030"/>
    <w:uiPriority w:val="99"/>
    <w:qFormat/>
    <w:rPr>
      <w:i/>
      <w:iCs/>
      <w:color w:val="000000"/>
      <w:sz w:val="20"/>
      <w:szCs w:val="20"/>
    </w:rPr>
  </w:style>
  <w:style w:type="character" w:styleId="1032">
    <w:name w:val="批注框文本 字符1"/>
    <w:next w:val="1032"/>
    <w:link w:val="874"/>
    <w:uiPriority w:val="99"/>
    <w:rPr>
      <w:sz w:val="18"/>
    </w:rPr>
  </w:style>
  <w:style w:type="character" w:styleId="1033">
    <w:name w:val="fo Char1,footer odd Char1,odd Char1,footer Final Char1,Footer-Even Char Char1"/>
    <w:next w:val="1033"/>
    <w:link w:val="874"/>
    <w:uiPriority w:val="99"/>
    <w:rPr>
      <w:rFonts w:eastAsia="宋体"/>
      <w:sz w:val="18"/>
      <w:szCs w:val="18"/>
      <w:lang w:val="en-US" w:eastAsia="zh-CN" w:bidi="ar-SA"/>
    </w:rPr>
  </w:style>
  <w:style w:type="character" w:styleId="1034">
    <w:name w:val="headline-content2"/>
    <w:next w:val="1034"/>
    <w:link w:val="874"/>
    <w:qFormat/>
    <w:rPr>
      <w:rFonts w:cs="Times New Roman"/>
    </w:rPr>
  </w:style>
  <w:style w:type="character" w:styleId="1035">
    <w:name w:val="未处理的提及1"/>
    <w:next w:val="1035"/>
    <w:link w:val="874"/>
    <w:uiPriority w:val="99"/>
    <w:unhideWhenUsed/>
    <w:rPr>
      <w:color w:val="605e5c"/>
      <w:shd w:val="clear" w:color="auto" w:fill="e1dfdd"/>
    </w:rPr>
  </w:style>
  <w:style w:type="character" w:styleId="1036">
    <w:name w:val="批注框文本 字符"/>
    <w:next w:val="1036"/>
    <w:link w:val="874"/>
    <w:uiPriority w:val="99"/>
    <w:rPr>
      <w:sz w:val="18"/>
    </w:rPr>
  </w:style>
  <w:style w:type="character" w:styleId="1037">
    <w:name w:val="正文文本缩进 3 字符1"/>
    <w:next w:val="1037"/>
    <w:link w:val="874"/>
    <w:uiPriority w:val="99"/>
    <w:rPr>
      <w:rFonts w:ascii="仿宋_GB2312" w:eastAsia="仿宋_GB2312"/>
      <w:sz w:val="28"/>
    </w:rPr>
  </w:style>
  <w:style w:type="character" w:styleId="1038">
    <w:name w:val="font71"/>
    <w:next w:val="1038"/>
    <w:link w:val="874"/>
    <w:rPr>
      <w:rFonts w:ascii="Times New Roman" w:hAnsi="Times New Roman" w:cs="Times New Roman"/>
      <w:color w:val="000000"/>
      <w:sz w:val="21"/>
      <w:szCs w:val="21"/>
      <w:u w:val="none"/>
      <w:vertAlign w:val="superscript"/>
    </w:rPr>
  </w:style>
  <w:style w:type="character" w:styleId="1039">
    <w:name w:val="不明显强调"/>
    <w:next w:val="1039"/>
    <w:link w:val="874"/>
    <w:qFormat/>
    <w:rPr>
      <w:i/>
      <w:iCs/>
      <w:color w:val="808080"/>
    </w:rPr>
  </w:style>
  <w:style w:type="character" w:styleId="1040">
    <w:name w:val="列出段落 Char,Bullet List Char,numbered Char,FooterText Char,List Paragraph1 Char,Paragraphe de liste1 Char"/>
    <w:next w:val="1040"/>
    <w:link w:val="1041"/>
    <w:rPr>
      <w:rFonts w:ascii="Arial" w:hAnsi="Arial" w:eastAsia="黑体"/>
      <w:sz w:val="24"/>
      <w:szCs w:val="24"/>
      <w:lang w:eastAsia="en-US"/>
    </w:rPr>
  </w:style>
  <w:style w:type="paragraph" w:styleId="1041">
    <w:name w:val="列出段落1"/>
    <w:basedOn w:val="874"/>
    <w:next w:val="1041"/>
    <w:link w:val="1040"/>
    <w:qFormat/>
    <w:pPr>
      <w:contextualSpacing/>
      <w:ind w:left="720"/>
      <w:jc w:val="left"/>
      <w:widowControl/>
    </w:pPr>
    <w:rPr>
      <w:rFonts w:ascii="Arial" w:hAnsi="Arial" w:eastAsia="黑体"/>
      <w:sz w:val="24"/>
      <w:lang w:eastAsia="en-US"/>
    </w:rPr>
  </w:style>
  <w:style w:type="character" w:styleId="1042">
    <w:name w:val="标题 1 字符"/>
    <w:next w:val="1042"/>
    <w:link w:val="874"/>
    <w:uiPriority w:val="9"/>
    <w:rPr>
      <w:b/>
      <w:sz w:val="44"/>
    </w:rPr>
  </w:style>
  <w:style w:type="character" w:styleId="1043">
    <w:name w:val="font81"/>
    <w:next w:val="1043"/>
    <w:link w:val="874"/>
    <w:rPr>
      <w:rFonts w:ascii="Times New Roman" w:hAnsi="Times New Roman" w:cs="Times New Roman"/>
      <w:b/>
      <w:color w:val="000000"/>
      <w:sz w:val="21"/>
      <w:szCs w:val="21"/>
      <w:u w:val="none"/>
    </w:rPr>
  </w:style>
  <w:style w:type="character" w:styleId="1044">
    <w:name w:val="font11"/>
    <w:next w:val="1044"/>
    <w:link w:val="874"/>
    <w:rPr>
      <w:rFonts w:hint="eastAsia" w:ascii="宋体" w:hAnsi="宋体" w:eastAsia="宋体" w:cs="宋体"/>
      <w:color w:val="000000"/>
      <w:sz w:val="21"/>
      <w:szCs w:val="21"/>
      <w:u w:val="none"/>
    </w:rPr>
  </w:style>
  <w:style w:type="character" w:styleId="1045">
    <w:name w:val="标题 2 字符"/>
    <w:next w:val="1045"/>
    <w:link w:val="874"/>
    <w:uiPriority w:val="9"/>
    <w:rPr>
      <w:rFonts w:ascii="Arial" w:hAnsi="Arial" w:eastAsia="黑体"/>
      <w:b/>
      <w:sz w:val="32"/>
    </w:rPr>
  </w:style>
  <w:style w:type="character" w:styleId="1046">
    <w:name w:val="正文文本 字符"/>
    <w:next w:val="1046"/>
    <w:link w:val="874"/>
    <w:uiPriority w:val="99"/>
    <w:rPr>
      <w:sz w:val="21"/>
    </w:rPr>
  </w:style>
  <w:style w:type="character" w:styleId="1047">
    <w:name w:val="文档结构图 字符1"/>
    <w:next w:val="1047"/>
    <w:link w:val="874"/>
    <w:uiPriority w:val="99"/>
    <w:rPr>
      <w:shd w:val="clear" w:color="auto" w:fill="000080"/>
    </w:rPr>
  </w:style>
  <w:style w:type="character" w:styleId="1048">
    <w:name w:val="font01"/>
    <w:next w:val="1048"/>
    <w:link w:val="874"/>
    <w:qFormat/>
    <w:rPr>
      <w:rFonts w:ascii="Times New Roman" w:hAnsi="Times New Roman" w:cs="Times New Roman"/>
      <w:color w:val="000000"/>
      <w:sz w:val="21"/>
      <w:szCs w:val="21"/>
      <w:u w:val="none"/>
    </w:rPr>
  </w:style>
  <w:style w:type="character" w:styleId="1049">
    <w:name w:val="正文文本 3 Char1"/>
    <w:next w:val="1049"/>
    <w:link w:val="874"/>
    <w:uiPriority w:val="99"/>
    <w:rPr>
      <w:sz w:val="16"/>
      <w:szCs w:val="16"/>
    </w:rPr>
  </w:style>
  <w:style w:type="character" w:styleId="1050">
    <w:name w:val="不明显参考"/>
    <w:next w:val="1050"/>
    <w:link w:val="874"/>
    <w:qFormat/>
    <w:rPr>
      <w:smallCaps/>
      <w:color w:val="c0504d"/>
      <w:u w:val="single"/>
    </w:rPr>
  </w:style>
  <w:style w:type="character" w:styleId="1051">
    <w:name w:val="批注框文本 Char1"/>
    <w:next w:val="1051"/>
    <w:link w:val="874"/>
    <w:uiPriority w:val="99"/>
    <w:rPr>
      <w:sz w:val="18"/>
      <w:szCs w:val="18"/>
    </w:rPr>
  </w:style>
  <w:style w:type="character" w:styleId="1052">
    <w:name w:val="标题4 Char Char"/>
    <w:next w:val="1052"/>
    <w:link w:val="1053"/>
    <w:uiPriority w:val="99"/>
    <w:rPr>
      <w:rFonts w:ascii="Arial" w:hAnsi="Arial"/>
      <w:b/>
      <w:bCs/>
      <w:sz w:val="24"/>
      <w:szCs w:val="32"/>
    </w:rPr>
  </w:style>
  <w:style w:type="paragraph" w:styleId="1053">
    <w:name w:val="标题4"/>
    <w:basedOn w:val="876"/>
    <w:next w:val="914"/>
    <w:link w:val="1052"/>
    <w:uiPriority w:val="99"/>
    <w:pPr>
      <w:ind w:left="0" w:firstLine="0"/>
      <w:spacing w:line="413" w:lineRule="auto"/>
      <w:tabs>
        <w:tab w:val="clear" w:pos="840" w:leader="none"/>
      </w:tabs>
    </w:pPr>
    <w:rPr>
      <w:rFonts w:ascii="Arial" w:hAnsi="Arial"/>
      <w:sz w:val="24"/>
    </w:rPr>
  </w:style>
  <w:style w:type="character" w:styleId="1054">
    <w:name w:val="正文文本 3 字符1"/>
    <w:next w:val="1054"/>
    <w:link w:val="874"/>
    <w:uiPriority w:val="99"/>
    <w:rPr>
      <w:rFonts w:ascii="宋体"/>
      <w:sz w:val="24"/>
    </w:rPr>
  </w:style>
  <w:style w:type="character" w:styleId="1055">
    <w:name w:val="日期 Char2"/>
    <w:next w:val="1055"/>
    <w:link w:val="874"/>
    <w:uiPriority w:val="99"/>
    <w:semiHidden/>
    <w:rPr>
      <w:rFonts w:ascii="Calibri" w:hAnsi="Calibri" w:eastAsia="宋体" w:cs="Times New Roman"/>
    </w:rPr>
  </w:style>
  <w:style w:type="character" w:styleId="1056">
    <w:name w:val="标题 字符1"/>
    <w:next w:val="1056"/>
    <w:link w:val="874"/>
    <w:uiPriority w:val="99"/>
    <w:rPr>
      <w:rFonts w:ascii="Arial" w:hAnsi="Arial"/>
      <w:b/>
      <w:sz w:val="32"/>
    </w:rPr>
  </w:style>
  <w:style w:type="character" w:styleId="1057">
    <w:name w:val="明显引用 字符"/>
    <w:next w:val="1057"/>
    <w:link w:val="874"/>
    <w:rPr>
      <w:i/>
      <w:iCs/>
      <w:color w:val="4472c4"/>
      <w:sz w:val="21"/>
    </w:rPr>
  </w:style>
  <w:style w:type="character" w:styleId="1058">
    <w:name w:val="apple-converted-space"/>
    <w:next w:val="1058"/>
    <w:link w:val="874"/>
  </w:style>
  <w:style w:type="character" w:styleId="1059">
    <w:name w:val="批注主题 Char2"/>
    <w:next w:val="1059"/>
    <w:link w:val="874"/>
    <w:uiPriority w:val="99"/>
    <w:rPr>
      <w:b/>
      <w:bCs/>
      <w:sz w:val="21"/>
    </w:rPr>
  </w:style>
  <w:style w:type="character" w:styleId="1060">
    <w:name w:val="纯文本 Char1"/>
    <w:next w:val="1060"/>
    <w:link w:val="874"/>
    <w:uiPriority w:val="99"/>
    <w:semiHidden/>
    <w:rPr>
      <w:rFonts w:ascii="宋体" w:hAnsi="Courier New" w:eastAsia="宋体" w:cs="Courier New"/>
      <w:szCs w:val="21"/>
    </w:rPr>
  </w:style>
  <w:style w:type="character" w:styleId="1061">
    <w:name w:val="正文文本 Char2"/>
    <w:next w:val="1061"/>
    <w:link w:val="874"/>
    <w:uiPriority w:val="99"/>
    <w:semiHidden/>
    <w:rPr>
      <w:rFonts w:ascii="Calibri" w:hAnsi="Calibri" w:eastAsia="宋体" w:cs="Times New Roman"/>
    </w:rPr>
  </w:style>
  <w:style w:type="character" w:styleId="1062">
    <w:name w:val="引用 Char1"/>
    <w:next w:val="1062"/>
    <w:link w:val="874"/>
    <w:uiPriority w:val="99"/>
    <w:rPr>
      <w:i/>
      <w:iCs/>
      <w:color w:val="000000"/>
      <w:sz w:val="21"/>
    </w:rPr>
  </w:style>
  <w:style w:type="character" w:styleId="1063">
    <w:name w:val="正文文本 2 字符1"/>
    <w:next w:val="1063"/>
    <w:link w:val="874"/>
    <w:uiPriority w:val="99"/>
    <w:rPr>
      <w:sz w:val="21"/>
    </w:rPr>
  </w:style>
  <w:style w:type="character" w:styleId="1064">
    <w:name w:val="批注文字 Char Char"/>
    <w:next w:val="1064"/>
    <w:link w:val="874"/>
    <w:rPr>
      <w:rFonts w:ascii="宋体" w:hAnsi="Times New Roman" w:eastAsia="宋体" w:cs="Times New Roman"/>
      <w:sz w:val="28"/>
      <w:szCs w:val="20"/>
    </w:rPr>
  </w:style>
  <w:style w:type="character" w:styleId="1065">
    <w:name w:val="标题 Char1"/>
    <w:next w:val="1065"/>
    <w:link w:val="874"/>
    <w:uiPriority w:val="10"/>
    <w:rPr>
      <w:rFonts w:ascii="Cambria" w:hAnsi="Cambria" w:eastAsia="宋体" w:cs="Times New Roman"/>
      <w:b/>
      <w:bCs/>
      <w:sz w:val="32"/>
      <w:szCs w:val="32"/>
    </w:rPr>
  </w:style>
  <w:style w:type="character" w:styleId="1066">
    <w:name w:val="纯文本 Char2"/>
    <w:next w:val="1066"/>
    <w:link w:val="874"/>
    <w:uiPriority w:val="99"/>
    <w:rPr>
      <w:rFonts w:ascii="宋体" w:hAnsi="Courier New"/>
      <w:szCs w:val="21"/>
    </w:rPr>
  </w:style>
  <w:style w:type="character" w:styleId="1067">
    <w:name w:val="文档结构图 字符"/>
    <w:next w:val="1067"/>
    <w:link w:val="874"/>
    <w:uiPriority w:val="99"/>
    <w:rPr>
      <w:sz w:val="21"/>
      <w:shd w:val="clear" w:color="auto" w:fill="000080"/>
    </w:rPr>
  </w:style>
  <w:style w:type="character" w:styleId="1068">
    <w:name w:val="批注主题 字符"/>
    <w:next w:val="1068"/>
    <w:link w:val="874"/>
    <w:uiPriority w:val="99"/>
    <w:rPr>
      <w:b/>
      <w:bCs/>
      <w:sz w:val="21"/>
    </w:rPr>
  </w:style>
  <w:style w:type="character" w:styleId="1069">
    <w:name w:val="feature"/>
    <w:next w:val="1069"/>
    <w:link w:val="874"/>
  </w:style>
  <w:style w:type="character" w:styleId="1070">
    <w:name w:val="副标题 Char1"/>
    <w:next w:val="1070"/>
    <w:link w:val="874"/>
    <w:uiPriority w:val="99"/>
    <w:rPr>
      <w:rFonts w:ascii="Cambria" w:hAnsi="Cambria" w:cs="Times New Roman"/>
      <w:b/>
      <w:bCs/>
      <w:sz w:val="32"/>
      <w:szCs w:val="32"/>
    </w:rPr>
  </w:style>
  <w:style w:type="character" w:styleId="1071">
    <w:name w:val="引用 Char2"/>
    <w:next w:val="1071"/>
    <w:link w:val="874"/>
    <w:uiPriority w:val="29"/>
    <w:rPr>
      <w:i/>
      <w:iCs/>
      <w:color w:val="000000"/>
      <w:sz w:val="21"/>
      <w:szCs w:val="24"/>
    </w:rPr>
  </w:style>
  <w:style w:type="character" w:styleId="1072">
    <w:name w:val="正文文本 字符1"/>
    <w:next w:val="1072"/>
    <w:link w:val="874"/>
    <w:uiPriority w:val="99"/>
    <w:rPr>
      <w:rFonts w:ascii="宋体"/>
      <w:sz w:val="28"/>
    </w:rPr>
  </w:style>
  <w:style w:type="character" w:styleId="1073">
    <w:name w:val="正文首行缩进 Char1"/>
    <w:next w:val="1073"/>
    <w:link w:val="874"/>
    <w:uiPriority w:val="99"/>
    <w:semiHidden/>
    <w:rPr>
      <w:rFonts w:eastAsia="幼圆"/>
      <w:b/>
      <w:bCs/>
      <w:sz w:val="21"/>
      <w:szCs w:val="24"/>
    </w:rPr>
  </w:style>
  <w:style w:type="character" w:styleId="1074">
    <w:name w:val="副标题 字符"/>
    <w:next w:val="1074"/>
    <w:link w:val="874"/>
    <w:uiPriority w:val="11"/>
    <w:rPr>
      <w:rFonts w:ascii="等线 Light" w:hAnsi="等线 Light" w:cs="Times New Roman"/>
      <w:b/>
      <w:bCs/>
      <w:sz w:val="32"/>
      <w:szCs w:val="32"/>
    </w:rPr>
  </w:style>
  <w:style w:type="character" w:styleId="1075">
    <w:name w:val="font41"/>
    <w:next w:val="1075"/>
    <w:link w:val="874"/>
    <w:qFormat/>
    <w:rPr>
      <w:rFonts w:ascii="Calibri" w:hAnsi="Calibri" w:cs="Calibri"/>
      <w:color w:val="000000"/>
      <w:sz w:val="24"/>
      <w:szCs w:val="24"/>
      <w:u w:val="none"/>
    </w:rPr>
  </w:style>
  <w:style w:type="character" w:styleId="1076">
    <w:name w:val="NICMAN Body Text Char Char"/>
    <w:next w:val="1076"/>
    <w:link w:val="874"/>
    <w:rPr>
      <w:rFonts w:eastAsia="宋体"/>
      <w:sz w:val="24"/>
      <w:lang w:val="en-US" w:eastAsia="zh-CN"/>
    </w:rPr>
  </w:style>
  <w:style w:type="character" w:styleId="1077">
    <w:name w:val="批注主题 Char3"/>
    <w:next w:val="1077"/>
    <w:link w:val="874"/>
    <w:uiPriority w:val="99"/>
    <w:semiHidden/>
    <w:rPr>
      <w:rFonts w:ascii="Times New Roman" w:hAnsi="Times New Roman" w:eastAsia="宋体" w:cs="Times New Roman"/>
      <w:b/>
      <w:bCs/>
      <w:sz w:val="20"/>
      <w:szCs w:val="20"/>
    </w:rPr>
  </w:style>
  <w:style w:type="character" w:styleId="1078">
    <w:name w:val="批注文字 Char2"/>
    <w:next w:val="1078"/>
    <w:link w:val="874"/>
    <w:rPr>
      <w:sz w:val="21"/>
    </w:rPr>
  </w:style>
  <w:style w:type="character" w:styleId="1079">
    <w:name w:val="批注主题 字符1"/>
    <w:next w:val="1079"/>
    <w:link w:val="874"/>
    <w:uiPriority w:val="99"/>
    <w:rPr>
      <w:rFonts w:ascii="宋体"/>
      <w:b/>
      <w:bCs/>
      <w:sz w:val="28"/>
    </w:rPr>
  </w:style>
  <w:style w:type="character" w:styleId="1080">
    <w:name w:val="font21"/>
    <w:next w:val="1080"/>
    <w:link w:val="874"/>
    <w:qFormat/>
    <w:rPr>
      <w:rFonts w:hint="eastAsia" w:ascii="宋体" w:hAnsi="宋体" w:eastAsia="宋体" w:cs="宋体"/>
      <w:color w:val="000000"/>
      <w:sz w:val="24"/>
      <w:szCs w:val="24"/>
      <w:u w:val="none"/>
    </w:rPr>
  </w:style>
  <w:style w:type="character" w:styleId="1081">
    <w:name w:val="日期 字符"/>
    <w:next w:val="1081"/>
    <w:link w:val="874"/>
    <w:uiPriority w:val="99"/>
    <w:rPr>
      <w:sz w:val="24"/>
    </w:rPr>
  </w:style>
  <w:style w:type="character" w:styleId="1082">
    <w:name w:val="标题 9 字符"/>
    <w:next w:val="1082"/>
    <w:link w:val="874"/>
    <w:uiPriority w:val="9"/>
    <w:rPr>
      <w:rFonts w:ascii="Arial" w:hAnsi="Arial" w:eastAsia="黑体"/>
      <w:sz w:val="21"/>
    </w:rPr>
  </w:style>
  <w:style w:type="character" w:styleId="1083">
    <w:name w:val="Formatvorlage Links:  0&quot; Hängend:  13.5 ch Zchn"/>
    <w:next w:val="1083"/>
    <w:link w:val="1084"/>
    <w:rPr>
      <w:rFonts w:ascii="Arial" w:hAnsi="Arial"/>
      <w:sz w:val="24"/>
    </w:rPr>
  </w:style>
  <w:style w:type="paragraph" w:styleId="1084">
    <w:name w:val="Formatvorlage Links:  0&quot; Hängend:  13.5 ch"/>
    <w:basedOn w:val="874"/>
    <w:next w:val="1084"/>
    <w:link w:val="1083"/>
    <w:pPr>
      <w:ind w:left="3240" w:hanging="3240"/>
    </w:pPr>
    <w:rPr>
      <w:rFonts w:ascii="Arial" w:hAnsi="Arial"/>
      <w:sz w:val="24"/>
      <w:szCs w:val="20"/>
    </w:rPr>
  </w:style>
  <w:style w:type="character" w:styleId="1085">
    <w:name w:val="浅色底纹 - 强调文字颜色 2 Char"/>
    <w:next w:val="1085"/>
    <w:link w:val="1086"/>
    <w:uiPriority w:val="99"/>
    <w:rPr>
      <w:b/>
      <w:bCs/>
      <w:i/>
      <w:iCs/>
      <w:color w:val="4f81bd"/>
    </w:rPr>
  </w:style>
  <w:style w:type="paragraph" w:styleId="1086">
    <w:name w:val="浅色底纹 - 强调文字颜色 21"/>
    <w:basedOn w:val="874"/>
    <w:next w:val="874"/>
    <w:link w:val="1085"/>
    <w:uiPriority w:val="99"/>
    <w:qFormat/>
    <w:pPr>
      <w:ind w:left="936" w:right="936"/>
      <w:spacing w:before="200" w:after="280"/>
      <w:pBdr>
        <w:bottom w:val="single" w:color="4F81BD" w:sz="4" w:space="4"/>
      </w:pBdr>
    </w:pPr>
    <w:rPr>
      <w:b/>
      <w:bCs/>
      <w:i/>
      <w:iCs/>
      <w:color w:val="4f81bd"/>
      <w:sz w:val="20"/>
      <w:szCs w:val="20"/>
    </w:rPr>
  </w:style>
  <w:style w:type="character" w:styleId="1087">
    <w:name w:val="批注主题 Char1"/>
    <w:next w:val="1087"/>
    <w:link w:val="874"/>
    <w:uiPriority w:val="99"/>
    <w:rPr>
      <w:b/>
      <w:bCs/>
      <w:sz w:val="21"/>
      <w:szCs w:val="22"/>
    </w:rPr>
  </w:style>
  <w:style w:type="character" w:styleId="1088">
    <w:name w:val="标题 8 字符"/>
    <w:next w:val="1088"/>
    <w:link w:val="874"/>
    <w:uiPriority w:val="9"/>
    <w:rPr>
      <w:rFonts w:ascii="Arial" w:hAnsi="Arial" w:eastAsia="黑体"/>
      <w:sz w:val="24"/>
    </w:rPr>
  </w:style>
  <w:style w:type="character" w:styleId="1089">
    <w:name w:val="标题 8 字符1"/>
    <w:next w:val="1089"/>
    <w:link w:val="874"/>
    <w:uiPriority w:val="99"/>
    <w:rPr>
      <w:rFonts w:ascii="Arial" w:hAnsi="Arial" w:eastAsia="黑体" w:cs="Times New Roman"/>
      <w:sz w:val="24"/>
      <w:szCs w:val="20"/>
    </w:rPr>
  </w:style>
  <w:style w:type="character" w:styleId="1090">
    <w:name w:val="1名 Char"/>
    <w:next w:val="1090"/>
    <w:link w:val="1091"/>
    <w:uiPriority w:val="99"/>
    <w:rPr>
      <w:rFonts w:ascii="宋体"/>
      <w:sz w:val="28"/>
    </w:rPr>
  </w:style>
  <w:style w:type="paragraph" w:styleId="1091">
    <w:name w:val="1名"/>
    <w:basedOn w:val="874"/>
    <w:next w:val="1091"/>
    <w:link w:val="1090"/>
    <w:uiPriority w:val="99"/>
    <w:pPr>
      <w:spacing w:before="120"/>
      <w:tabs>
        <w:tab w:val="left" w:pos="720" w:leader="none"/>
      </w:tabs>
    </w:pPr>
    <w:rPr>
      <w:rFonts w:ascii="宋体"/>
      <w:sz w:val="28"/>
      <w:szCs w:val="20"/>
    </w:rPr>
  </w:style>
  <w:style w:type="character" w:styleId="1092">
    <w:name w:val="明显参考1"/>
    <w:next w:val="1092"/>
    <w:link w:val="874"/>
    <w:uiPriority w:val="99"/>
    <w:rPr>
      <w:b/>
      <w:bCs/>
      <w:smallCaps/>
      <w:color w:val="000000"/>
      <w:spacing w:val="5"/>
      <w:u w:val="single"/>
    </w:rPr>
  </w:style>
  <w:style w:type="character" w:styleId="1093">
    <w:name w:val="正文文本缩进 Char1"/>
    <w:next w:val="1093"/>
    <w:link w:val="874"/>
    <w:uiPriority w:val="99"/>
    <w:semiHidden/>
    <w:rPr>
      <w:rFonts w:ascii="Times New Roman" w:hAnsi="Times New Roman" w:eastAsia="宋体" w:cs="Times New Roman"/>
      <w:sz w:val="20"/>
      <w:szCs w:val="20"/>
    </w:rPr>
  </w:style>
  <w:style w:type="character" w:styleId="1094">
    <w:name w:val="标题 4 字符1"/>
    <w:next w:val="1094"/>
    <w:link w:val="874"/>
    <w:uiPriority w:val="99"/>
    <w:rPr>
      <w:rFonts w:ascii="Cambria" w:hAnsi="Cambria" w:eastAsia="宋体" w:cs="Times New Roman"/>
      <w:b/>
      <w:bCs/>
      <w:sz w:val="28"/>
      <w:szCs w:val="28"/>
    </w:rPr>
  </w:style>
  <w:style w:type="character" w:styleId="1095">
    <w:name w:val="标题 Char2"/>
    <w:next w:val="1095"/>
    <w:link w:val="874"/>
    <w:uiPriority w:val="10"/>
    <w:rPr>
      <w:rFonts w:ascii="Cambria" w:hAnsi="Cambria" w:eastAsia="宋体" w:cs="Times New Roman"/>
      <w:b/>
      <w:bCs/>
      <w:sz w:val="32"/>
      <w:szCs w:val="32"/>
    </w:rPr>
  </w:style>
  <w:style w:type="character" w:styleId="1096">
    <w:name w:val="彩色网格 - 强调文字颜色 1 Char"/>
    <w:next w:val="1096"/>
    <w:link w:val="1097"/>
    <w:uiPriority w:val="99"/>
    <w:rPr>
      <w:i/>
      <w:iCs/>
      <w:color w:val="000000"/>
    </w:rPr>
  </w:style>
  <w:style w:type="paragraph" w:styleId="1097">
    <w:name w:val="彩色网格 - 强调文字颜色 11"/>
    <w:basedOn w:val="874"/>
    <w:next w:val="874"/>
    <w:link w:val="1096"/>
    <w:uiPriority w:val="99"/>
    <w:qFormat/>
    <w:rPr>
      <w:i/>
      <w:iCs/>
      <w:color w:val="000000"/>
      <w:sz w:val="20"/>
      <w:szCs w:val="20"/>
    </w:rPr>
  </w:style>
  <w:style w:type="character" w:styleId="1098">
    <w:name w:val="占位符文本"/>
    <w:next w:val="1098"/>
    <w:link w:val="874"/>
    <w:uiPriority w:val="99"/>
    <w:semiHidden/>
    <w:rPr>
      <w:color w:val="808080"/>
    </w:rPr>
  </w:style>
  <w:style w:type="character" w:styleId="1099">
    <w:name w:val="正文文本 Char,NICMAN Body Text Char1,正文文字 Char"/>
    <w:next w:val="1099"/>
    <w:link w:val="874"/>
    <w:rPr>
      <w:rFonts w:ascii="Times New Roman" w:hAnsi="Times New Roman" w:eastAsia="宋体" w:cs="Times New Roman"/>
      <w:szCs w:val="24"/>
    </w:rPr>
  </w:style>
  <w:style w:type="character" w:styleId="1100">
    <w:name w:val="Formatvorlage Formatvorlage Links:  0&quot; Hängend:  13.5 ch + MingLiU Zchn"/>
    <w:next w:val="1100"/>
    <w:link w:val="1101"/>
    <w:rPr>
      <w:rFonts w:ascii="Arial" w:hAnsi="Arial"/>
      <w:sz w:val="24"/>
    </w:rPr>
  </w:style>
  <w:style w:type="paragraph" w:styleId="1101">
    <w:name w:val="Formatvorlage Formatvorlage Links:  0&quot; Hängend:  13.5 ch + MingLiU"/>
    <w:basedOn w:val="1084"/>
    <w:next w:val="1101"/>
    <w:link w:val="1100"/>
  </w:style>
  <w:style w:type="character" w:styleId="1102">
    <w:name w:val="标题 3 字符1"/>
    <w:next w:val="1102"/>
    <w:link w:val="874"/>
    <w:uiPriority w:val="99"/>
    <w:rPr>
      <w:rFonts w:ascii="Times New Roman" w:hAnsi="Times New Roman" w:eastAsia="宋体" w:cs="Times New Roman"/>
      <w:b/>
      <w:sz w:val="32"/>
      <w:szCs w:val="20"/>
    </w:rPr>
  </w:style>
  <w:style w:type="character" w:styleId="1103">
    <w:name w:val="标题 9 字符1"/>
    <w:next w:val="1103"/>
    <w:link w:val="874"/>
    <w:uiPriority w:val="99"/>
    <w:rPr>
      <w:rFonts w:ascii="Arial" w:hAnsi="Arial" w:eastAsia="黑体" w:cs="Times New Roman"/>
      <w:szCs w:val="20"/>
    </w:rPr>
  </w:style>
  <w:style w:type="paragraph" w:styleId="1104">
    <w:name w:val="无缩进正文"/>
    <w:basedOn w:val="874"/>
    <w:next w:val="1104"/>
    <w:link w:val="874"/>
    <w:rPr>
      <w:szCs w:val="20"/>
    </w:rPr>
  </w:style>
  <w:style w:type="paragraph" w:styleId="1105">
    <w:name w:val="Char1 Char Char Char"/>
    <w:basedOn w:val="874"/>
    <w:next w:val="1105"/>
    <w:link w:val="874"/>
    <w:pPr>
      <w:jc w:val="left"/>
      <w:widowControl/>
    </w:pPr>
    <w:rPr>
      <w:sz w:val="24"/>
    </w:rPr>
  </w:style>
  <w:style w:type="paragraph" w:styleId="1106">
    <w:name w:val="Char1"/>
    <w:basedOn w:val="874"/>
    <w:next w:val="1106"/>
    <w:link w:val="874"/>
    <w:uiPriority w:val="99"/>
    <w:rPr>
      <w:rFonts w:ascii="宋体" w:hAnsi="Courier New" w:cs="宋体"/>
      <w:szCs w:val="21"/>
    </w:rPr>
  </w:style>
  <w:style w:type="paragraph" w:styleId="1107">
    <w:name w:val="首行缩进"/>
    <w:basedOn w:val="874"/>
    <w:next w:val="1107"/>
    <w:link w:val="874"/>
    <w:qFormat/>
    <w:pPr>
      <w:ind w:firstLine="480"/>
    </w:pPr>
    <w:rPr>
      <w:rFonts w:eastAsia="Calibri" w:cs="宋体"/>
      <w:sz w:val="20"/>
      <w:szCs w:val="20"/>
      <w:lang w:val="zh-CN"/>
    </w:rPr>
  </w:style>
  <w:style w:type="paragraph" w:styleId="1108">
    <w:name w:val="格式３"/>
    <w:basedOn w:val="874"/>
    <w:next w:val="1108"/>
    <w:link w:val="874"/>
    <w:pPr>
      <w:ind w:left="600" w:hanging="600"/>
      <w:spacing w:line="420" w:lineRule="exact"/>
    </w:pPr>
    <w:rPr>
      <w:rFonts w:ascii="宋体" w:hAnsi="宋体"/>
      <w:color w:val="000000"/>
      <w:sz w:val="24"/>
      <w:szCs w:val="20"/>
    </w:rPr>
  </w:style>
  <w:style w:type="paragraph" w:styleId="1109">
    <w:name w:val="TOC 标题"/>
    <w:basedOn w:val="875"/>
    <w:next w:val="874"/>
    <w:link w:val="874"/>
    <w:qFormat/>
    <w:pPr>
      <w:jc w:val="left"/>
      <w:spacing w:before="480" w:after="0" w:line="276" w:lineRule="auto"/>
      <w:widowControl/>
      <w:outlineLvl w:val="9"/>
    </w:pPr>
    <w:rPr>
      <w:rFonts w:ascii="Cambria" w:hAnsi="Cambria"/>
      <w:color w:val="365f91"/>
      <w:sz w:val="28"/>
      <w:szCs w:val="28"/>
    </w:rPr>
  </w:style>
  <w:style w:type="paragraph" w:styleId="1110">
    <w:name w:val="Blockquote"/>
    <w:basedOn w:val="874"/>
    <w:next w:val="1110"/>
    <w:link w:val="874"/>
    <w:uiPriority w:val="99"/>
    <w:pPr>
      <w:ind w:left="360" w:right="360"/>
      <w:jc w:val="left"/>
      <w:spacing w:before="100" w:after="100"/>
    </w:pPr>
    <w:rPr>
      <w:sz w:val="24"/>
      <w:szCs w:val="20"/>
    </w:rPr>
  </w:style>
  <w:style w:type="paragraph" w:styleId="1111">
    <w:name w:val="Table Paragraph"/>
    <w:basedOn w:val="874"/>
    <w:next w:val="1111"/>
    <w:link w:val="874"/>
    <w:uiPriority w:val="1"/>
    <w:qFormat/>
    <w:pPr>
      <w:jc w:val="left"/>
    </w:pPr>
    <w:rPr>
      <w:sz w:val="22"/>
      <w:lang w:eastAsia="en-US"/>
    </w:rPr>
  </w:style>
  <w:style w:type="paragraph" w:styleId="1112">
    <w:name w:val="正文（绿盟科技）"/>
    <w:next w:val="1112"/>
    <w:link w:val="874"/>
    <w:qFormat/>
    <w:pPr>
      <w:spacing w:line="300" w:lineRule="auto"/>
    </w:pPr>
    <w:rPr>
      <w:rFonts w:ascii="Arial" w:hAnsi="Arial" w:cs="黑体"/>
      <w:sz w:val="21"/>
      <w:szCs w:val="21"/>
      <w:lang w:val="en-US" w:eastAsia="zh-CN" w:bidi="ar-SA"/>
    </w:rPr>
  </w:style>
  <w:style w:type="paragraph" w:styleId="1113">
    <w:name w:val="默认段落字体 Para Char Char Char Char"/>
    <w:basedOn w:val="874"/>
    <w:next w:val="1113"/>
    <w:link w:val="874"/>
  </w:style>
  <w:style w:type="paragraph" w:styleId="1114">
    <w:name w:val="样式 标题 3 + (中文) 黑体 小四 非加粗 段前: 7.8 磅 段后: 0 磅 行距: 固定值 20 磅"/>
    <w:basedOn w:val="877"/>
    <w:next w:val="874"/>
    <w:link w:val="874"/>
    <w:uiPriority w:val="99"/>
    <w:pPr>
      <w:spacing w:before="0" w:after="0" w:line="400" w:lineRule="exact"/>
      <w:tabs>
        <w:tab w:val="left" w:pos="1260" w:leader="none"/>
      </w:tabs>
    </w:pPr>
    <w:rPr>
      <w:rFonts w:eastAsia="黑体" w:cs="宋体"/>
      <w:b w:val="0"/>
      <w:bCs w:val="0"/>
      <w:sz w:val="24"/>
      <w:szCs w:val="20"/>
    </w:rPr>
  </w:style>
  <w:style w:type="paragraph" w:styleId="1115">
    <w:name w:val="样式 标题 1 + 黑体 三号 非加粗 居中 段前: 6 磅 段后: 6 磅 行距: 固定值 20 磅"/>
    <w:basedOn w:val="875"/>
    <w:next w:val="1115"/>
    <w:link w:val="874"/>
    <w:uiPriority w:val="99"/>
    <w:pPr>
      <w:spacing w:before="120" w:after="120" w:line="400" w:lineRule="exact"/>
    </w:pPr>
    <w:rPr>
      <w:rFonts w:ascii="黑体" w:hAnsi="黑体" w:eastAsia="黑体"/>
      <w:b w:val="0"/>
      <w:bCs w:val="0"/>
      <w:szCs w:val="20"/>
    </w:rPr>
  </w:style>
  <w:style w:type="paragraph" w:styleId="1116">
    <w:name w:val="p0"/>
    <w:basedOn w:val="874"/>
    <w:next w:val="1116"/>
    <w:link w:val="874"/>
    <w:pPr>
      <w:widowControl/>
    </w:pPr>
    <w:rPr>
      <w:b/>
      <w:bCs/>
      <w:sz w:val="24"/>
    </w:rPr>
  </w:style>
  <w:style w:type="paragraph" w:styleId="1117">
    <w:name w:val="表格文字"/>
    <w:basedOn w:val="874"/>
    <w:next w:val="1117"/>
    <w:link w:val="874"/>
    <w:uiPriority w:val="99"/>
    <w:pPr>
      <w:jc w:val="left"/>
      <w:spacing w:line="420" w:lineRule="atLeast"/>
    </w:pPr>
    <w:rPr>
      <w:szCs w:val="20"/>
    </w:rPr>
  </w:style>
  <w:style w:type="paragraph" w:styleId="1118">
    <w:name w:val="Char Char Char Char"/>
    <w:basedOn w:val="874"/>
    <w:next w:val="1118"/>
    <w:link w:val="874"/>
    <w:pPr>
      <w:jc w:val="left"/>
      <w:spacing w:after="160" w:line="240" w:lineRule="exact"/>
      <w:widowControl/>
    </w:pPr>
  </w:style>
  <w:style w:type="paragraph" w:styleId="1119">
    <w:name w:val="Char Char Char Char1"/>
    <w:basedOn w:val="902"/>
    <w:next w:val="1119"/>
    <w:link w:val="874"/>
    <w:pPr>
      <w:spacing w:line="360" w:lineRule="auto"/>
      <w:shd w:val="clear" w:color="auto" w:fill="000080"/>
    </w:pPr>
    <w:rPr>
      <w:rFonts w:ascii="Times New Roman"/>
      <w:sz w:val="21"/>
      <w:szCs w:val="20"/>
    </w:rPr>
  </w:style>
  <w:style w:type="paragraph" w:styleId="1120">
    <w:name w:val="+正文 Char"/>
    <w:basedOn w:val="874"/>
    <w:next w:val="1120"/>
    <w:link w:val="874"/>
    <w:pPr>
      <w:ind w:firstLine="200"/>
      <w:spacing w:line="360" w:lineRule="auto"/>
    </w:pPr>
    <w:rPr>
      <w:sz w:val="24"/>
      <w:szCs w:val="28"/>
    </w:rPr>
  </w:style>
  <w:style w:type="paragraph" w:styleId="1121">
    <w:name w:val="*正文"/>
    <w:basedOn w:val="874"/>
    <w:next w:val="1121"/>
    <w:link w:val="874"/>
    <w:qFormat/>
    <w:pPr>
      <w:ind w:firstLine="200"/>
      <w:spacing w:line="360" w:lineRule="auto"/>
      <w:widowControl/>
    </w:pPr>
    <w:rPr>
      <w:rFonts w:ascii="仿宋_GB2312"/>
      <w:sz w:val="24"/>
      <w:szCs w:val="21"/>
    </w:rPr>
  </w:style>
  <w:style w:type="paragraph" w:styleId="1122">
    <w:name w:val="明显引用1"/>
    <w:basedOn w:val="874"/>
    <w:next w:val="874"/>
    <w:link w:val="874"/>
    <w:uiPriority w:val="99"/>
    <w:pPr>
      <w:ind w:left="936" w:right="936"/>
      <w:spacing w:before="200" w:after="280"/>
      <w:pBdr>
        <w:bottom w:val="single" w:color="4F81BD" w:sz="4" w:space="4"/>
      </w:pBdr>
    </w:pPr>
    <w:rPr>
      <w:b/>
      <w:bCs/>
      <w:i/>
      <w:iCs/>
      <w:color w:val="4f81bd"/>
      <w:sz w:val="22"/>
      <w:szCs w:val="22"/>
    </w:rPr>
  </w:style>
  <w:style w:type="paragraph" w:styleId="1123">
    <w:name w:val="标题2"/>
    <w:basedOn w:val="876"/>
    <w:next w:val="908"/>
    <w:link w:val="874"/>
    <w:pPr>
      <w:spacing w:before="156" w:after="156" w:line="360" w:lineRule="auto"/>
      <w:tabs>
        <w:tab w:val="left" w:pos="840" w:leader="none"/>
      </w:tabs>
    </w:pPr>
    <w:rPr>
      <w:bCs w:val="0"/>
      <w:sz w:val="24"/>
    </w:rPr>
  </w:style>
  <w:style w:type="paragraph" w:styleId="1124">
    <w:name w:val="1"/>
    <w:basedOn w:val="874"/>
    <w:next w:val="874"/>
    <w:link w:val="874"/>
    <w:uiPriority w:val="99"/>
    <w:rPr>
      <w:szCs w:val="20"/>
    </w:rPr>
  </w:style>
  <w:style w:type="paragraph" w:styleId="1125">
    <w:name w:val="修订"/>
    <w:next w:val="1125"/>
    <w:link w:val="874"/>
    <w:rPr>
      <w:sz w:val="21"/>
      <w:szCs w:val="24"/>
      <w:lang w:val="en-US" w:eastAsia="zh-CN" w:bidi="ar-SA"/>
    </w:rPr>
  </w:style>
  <w:style w:type="paragraph" w:styleId="1126">
    <w:name w:val="表格"/>
    <w:basedOn w:val="874"/>
    <w:next w:val="1126"/>
    <w:link w:val="874"/>
    <w:uiPriority w:val="99"/>
    <w:pPr>
      <w:jc w:val="center"/>
    </w:pPr>
    <w:rPr>
      <w:rFonts w:ascii="华文细黑" w:hAnsi="华文细黑"/>
      <w:szCs w:val="20"/>
    </w:rPr>
  </w:style>
  <w:style w:type="paragraph" w:styleId="1127">
    <w:name w:val="正文段"/>
    <w:basedOn w:val="874"/>
    <w:next w:val="1127"/>
    <w:link w:val="874"/>
    <w:pPr>
      <w:ind w:firstLine="200"/>
      <w:widowControl/>
    </w:pPr>
    <w:rPr>
      <w:sz w:val="24"/>
      <w:szCs w:val="20"/>
    </w:rPr>
  </w:style>
  <w:style w:type="paragraph" w:styleId="1128">
    <w:name w:val="标题 5（有编号）（绿盟科技）"/>
    <w:basedOn w:val="874"/>
    <w:next w:val="1112"/>
    <w:link w:val="874"/>
    <w:qFormat/>
    <w:pPr>
      <w:jc w:val="left"/>
      <w:keepLines/>
      <w:keepNext/>
      <w:spacing w:before="280" w:after="156" w:line="377" w:lineRule="auto"/>
      <w:outlineLvl w:val="4"/>
    </w:pPr>
    <w:rPr>
      <w:rFonts w:ascii="Arial" w:hAnsi="Arial" w:eastAsia="黑体"/>
      <w:b/>
      <w:sz w:val="24"/>
      <w:szCs w:val="28"/>
    </w:rPr>
  </w:style>
  <w:style w:type="paragraph" w:styleId="1129">
    <w:name w:val="absatz4"/>
    <w:basedOn w:val="874"/>
    <w:next w:val="1129"/>
    <w:link w:val="874"/>
    <w:pPr>
      <w:ind w:left="2268" w:hanging="2268"/>
      <w:widowControl/>
      <w:tabs>
        <w:tab w:val="left" w:pos="709" w:leader="none"/>
        <w:tab w:val="left" w:pos="2268" w:leader="none"/>
        <w:tab w:val="right" w:pos="10206" w:leader="none"/>
      </w:tabs>
    </w:pPr>
    <w:rPr>
      <w:sz w:val="24"/>
      <w:szCs w:val="20"/>
      <w:lang w:val="de-DE" w:eastAsia="de-DE"/>
    </w:rPr>
  </w:style>
  <w:style w:type="paragraph" w:styleId="1130">
    <w:name w:val="内容样式"/>
    <w:basedOn w:val="874"/>
    <w:next w:val="1130"/>
    <w:link w:val="874"/>
    <w:pPr>
      <w:ind w:firstLine="560"/>
      <w:jc w:val="left"/>
      <w:spacing w:line="460" w:lineRule="exact"/>
    </w:pPr>
    <w:rPr>
      <w:rFonts w:ascii="仿宋_GB2312" w:hAnsi="仿宋_GB2312" w:eastAsia="仿宋_GB2312" w:cs="宋体"/>
      <w:sz w:val="28"/>
      <w:szCs w:val="20"/>
    </w:rPr>
  </w:style>
  <w:style w:type="paragraph" w:styleId="1131">
    <w:name w:val="_Style 13"/>
    <w:basedOn w:val="874"/>
    <w:next w:val="874"/>
    <w:link w:val="874"/>
    <w:rPr>
      <w:sz w:val="24"/>
      <w:szCs w:val="20"/>
    </w:rPr>
  </w:style>
  <w:style w:type="paragraph" w:styleId="1132">
    <w:name w:val="无间隔1"/>
    <w:next w:val="1132"/>
    <w:link w:val="874"/>
    <w:uiPriority w:val="99"/>
    <w:pPr>
      <w:jc w:val="both"/>
      <w:widowControl w:val="off"/>
    </w:pPr>
    <w:rPr>
      <w:rFonts w:cs="Calibri"/>
      <w:sz w:val="21"/>
      <w:szCs w:val="21"/>
      <w:lang w:val="en-US" w:eastAsia="zh-CN" w:bidi="ar-SA"/>
    </w:rPr>
  </w:style>
  <w:style w:type="paragraph" w:styleId="1133">
    <w:name w:val="Char Char Char"/>
    <w:basedOn w:val="874"/>
    <w:next w:val="1133"/>
    <w:link w:val="874"/>
    <w:pPr>
      <w:ind w:left="360" w:hanging="360"/>
      <w:tabs>
        <w:tab w:val="left" w:pos="360" w:leader="none"/>
        <w:tab w:val="left" w:pos="1545" w:leader="none"/>
      </w:tabs>
    </w:pPr>
    <w:rPr>
      <w:szCs w:val="20"/>
    </w:rPr>
  </w:style>
  <w:style w:type="paragraph" w:styleId="1134">
    <w:name w:val="文档正文"/>
    <w:basedOn w:val="874"/>
    <w:next w:val="1134"/>
    <w:link w:val="874"/>
    <w:pPr>
      <w:ind w:firstLine="567"/>
      <w:spacing w:line="480" w:lineRule="atLeast"/>
    </w:pPr>
    <w:rPr>
      <w:rFonts w:ascii="Ari" w:eastAsia="Ari"/>
      <w:sz w:val="28"/>
      <w:szCs w:val="20"/>
    </w:rPr>
  </w:style>
  <w:style w:type="paragraph" w:styleId="1135">
    <w:name w:val="星非-小"/>
    <w:basedOn w:val="874"/>
    <w:next w:val="1135"/>
    <w:link w:val="874"/>
    <w:pPr>
      <w:ind w:left="830" w:hanging="534"/>
      <w:jc w:val="left"/>
      <w:spacing w:line="480" w:lineRule="exact"/>
    </w:pPr>
    <w:rPr>
      <w:rFonts w:ascii="仿宋_GB2312" w:hAnsi="仿宋_GB2312" w:eastAsia="仿宋_GB2312" w:cs="宋体"/>
      <w:sz w:val="28"/>
      <w:szCs w:val="20"/>
    </w:rPr>
  </w:style>
  <w:style w:type="paragraph" w:styleId="1136">
    <w:name w:val="样式 标题 2 + Times New Roman 四号 非加粗 段前: 5 磅 段后: 0 磅 行距: 固定值 20..."/>
    <w:basedOn w:val="876"/>
    <w:next w:val="1136"/>
    <w:link w:val="874"/>
    <w:uiPriority w:val="99"/>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137">
    <w:name w:val="_Style 34"/>
    <w:basedOn w:val="874"/>
    <w:next w:val="874"/>
    <w:link w:val="874"/>
    <w:pPr>
      <w:ind w:left="3360"/>
    </w:pPr>
    <w:rPr>
      <w:szCs w:val="22"/>
    </w:rPr>
  </w:style>
  <w:style w:type="paragraph" w:styleId="1138">
    <w:name w:val="正文 + 行距: 固定值 20 磅"/>
    <w:basedOn w:val="874"/>
    <w:next w:val="1138"/>
    <w:link w:val="874"/>
    <w:uiPriority w:val="99"/>
    <w:pPr>
      <w:ind w:firstLine="716"/>
      <w:spacing w:line="400" w:lineRule="exact"/>
    </w:pPr>
    <w:rPr>
      <w:szCs w:val="20"/>
    </w:rPr>
  </w:style>
  <w:style w:type="paragraph" w:styleId="1139">
    <w:name w:val="无间隔"/>
    <w:next w:val="1139"/>
    <w:link w:val="874"/>
    <w:uiPriority w:val="99"/>
    <w:qFormat/>
    <w:pPr>
      <w:jc w:val="both"/>
      <w:widowControl w:val="off"/>
    </w:pPr>
    <w:rPr>
      <w:sz w:val="21"/>
      <w:szCs w:val="22"/>
      <w:lang w:val="en-US" w:eastAsia="zh-CN" w:bidi="ar-SA"/>
    </w:rPr>
  </w:style>
  <w:style w:type="paragraph" w:styleId="1140">
    <w:name w:val="man"/>
    <w:next w:val="874"/>
    <w:link w:val="874"/>
    <w:uiPriority w:val="99"/>
    <w:pPr>
      <w:widowControl w:val="off"/>
    </w:pPr>
    <w:rPr>
      <w:rFonts w:ascii="Arial" w:hAnsi="Arial" w:cs="Arial"/>
      <w:sz w:val="22"/>
      <w:szCs w:val="22"/>
      <w:lang w:val="de-DE" w:eastAsia="de-DE" w:bidi="ar-SA"/>
    </w:rPr>
  </w:style>
  <w:style w:type="paragraph" w:styleId="1141">
    <w:name w:val="修订1"/>
    <w:next w:val="1141"/>
    <w:link w:val="874"/>
    <w:uiPriority w:val="99"/>
    <w:rPr>
      <w:sz w:val="21"/>
      <w:szCs w:val="21"/>
      <w:lang w:val="en-US" w:eastAsia="zh-CN" w:bidi="ar-SA"/>
    </w:rPr>
  </w:style>
  <w:style w:type="paragraph" w:styleId="1142">
    <w:name w:val="Char Char Char Char Char Char Char Char Char Char"/>
    <w:basedOn w:val="874"/>
    <w:next w:val="1142"/>
    <w:link w:val="874"/>
    <w:pPr>
      <w:ind w:left="795" w:hanging="360"/>
      <w:tabs>
        <w:tab w:val="left" w:pos="795" w:leader="none"/>
      </w:tabs>
    </w:pPr>
    <w:rPr>
      <w:sz w:val="24"/>
    </w:rPr>
  </w:style>
  <w:style w:type="paragraph" w:styleId="1143">
    <w:name w:val="空半行"/>
    <w:basedOn w:val="874"/>
    <w:next w:val="1143"/>
    <w:link w:val="874"/>
    <w:pPr>
      <w:spacing w:line="120" w:lineRule="exact"/>
    </w:pPr>
    <w:rPr>
      <w:rFonts w:eastAsia="仿宋_GB2312"/>
      <w:color w:val="ffffff"/>
      <w:sz w:val="30"/>
      <w:szCs w:val="20"/>
    </w:rPr>
  </w:style>
  <w:style w:type="paragraph" w:styleId="1144">
    <w:name w:val="列表段落"/>
    <w:basedOn w:val="874"/>
    <w:next w:val="1144"/>
    <w:link w:val="874"/>
    <w:uiPriority w:val="34"/>
    <w:qFormat/>
    <w:pPr>
      <w:ind w:firstLine="420"/>
    </w:pPr>
  </w:style>
  <w:style w:type="paragraph" w:styleId="1145">
    <w:name w:val="Char1 Char Char Char Char Char Char Char Char Char Char Char"/>
    <w:basedOn w:val="874"/>
    <w:next w:val="1145"/>
    <w:link w:val="874"/>
    <w:uiPriority w:val="99"/>
    <w:pPr>
      <w:ind w:left="432" w:hanging="432"/>
      <w:pageBreakBefore/>
      <w:tabs>
        <w:tab w:val="left" w:pos="432" w:leader="none"/>
      </w:tabs>
    </w:pPr>
    <w:rPr>
      <w:szCs w:val="20"/>
    </w:rPr>
  </w:style>
  <w:style w:type="paragraph" w:styleId="1146">
    <w:name w:val="样式1"/>
    <w:basedOn w:val="874"/>
    <w:next w:val="1146"/>
    <w:link w:val="874"/>
    <w:uiPriority w:val="99"/>
    <w:pPr>
      <w:tabs>
        <w:tab w:val="left" w:pos="0" w:leader="none"/>
        <w:tab w:val="left" w:pos="420" w:leader="none"/>
        <w:tab w:val="left" w:pos="709" w:leader="none"/>
      </w:tabs>
    </w:pPr>
    <w:rPr>
      <w:rFonts w:ascii="宋体" w:hAnsi="宋体"/>
      <w:szCs w:val="20"/>
    </w:rPr>
  </w:style>
  <w:style w:type="paragraph" w:styleId="1147">
    <w:name w:val="默认段落字体 Para Char"/>
    <w:basedOn w:val="874"/>
    <w:next w:val="1147"/>
    <w:link w:val="874"/>
    <w:pPr>
      <w:spacing w:line="360" w:lineRule="auto"/>
    </w:pPr>
    <w:rPr>
      <w:sz w:val="24"/>
    </w:rPr>
  </w:style>
  <w:style w:type="paragraph" w:styleId="1148">
    <w:name w:val="_Style 33"/>
    <w:basedOn w:val="874"/>
    <w:next w:val="1148"/>
    <w:link w:val="874"/>
    <w:uiPriority w:val="99"/>
    <w:pPr>
      <w:jc w:val="left"/>
      <w:spacing w:line="360" w:lineRule="atLeast"/>
      <w:widowControl/>
    </w:pPr>
    <w:rPr>
      <w:sz w:val="20"/>
      <w:szCs w:val="20"/>
    </w:rPr>
  </w:style>
  <w:style w:type="paragraph" w:styleId="1149">
    <w:name w:val="op_mapdots_left"/>
    <w:basedOn w:val="874"/>
    <w:next w:val="1149"/>
    <w:link w:val="874"/>
    <w:pPr>
      <w:jc w:val="left"/>
      <w:spacing w:before="100" w:beforeAutospacing="1" w:after="100" w:afterAutospacing="1"/>
      <w:widowControl/>
    </w:pPr>
    <w:rPr>
      <w:rFonts w:ascii="宋体" w:hAnsi="宋体" w:cs="宋体"/>
      <w:sz w:val="24"/>
    </w:rPr>
  </w:style>
  <w:style w:type="paragraph" w:styleId="1150">
    <w:name w:val="flNote"/>
    <w:basedOn w:val="874"/>
    <w:next w:val="1150"/>
    <w:link w:val="874"/>
    <w:pPr>
      <w:jc w:val="center"/>
      <w:spacing w:before="320" w:after="160" w:line="360" w:lineRule="atLeast"/>
    </w:pPr>
    <w:rPr>
      <w:rFonts w:ascii="Arial" w:eastAsia="黑体"/>
      <w:sz w:val="30"/>
      <w:szCs w:val="20"/>
    </w:rPr>
  </w:style>
  <w:style w:type="paragraph" w:styleId="1151">
    <w:name w:val="xl31"/>
    <w:basedOn w:val="874"/>
    <w:next w:val="1151"/>
    <w:link w:val="874"/>
    <w:uiPriority w:val="99"/>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52">
    <w:name w:val="引用1"/>
    <w:basedOn w:val="874"/>
    <w:next w:val="874"/>
    <w:link w:val="874"/>
    <w:uiPriority w:val="99"/>
    <w:rPr>
      <w:i/>
      <w:iCs/>
      <w:color w:val="000000"/>
      <w:sz w:val="22"/>
      <w:szCs w:val="22"/>
    </w:rPr>
  </w:style>
  <w:style w:type="paragraph" w:styleId="1153">
    <w:name w:val="p18"/>
    <w:basedOn w:val="874"/>
    <w:next w:val="1153"/>
    <w:link w:val="874"/>
    <w:pPr>
      <w:ind w:firstLine="420"/>
      <w:jc w:val="left"/>
      <w:widowControl/>
    </w:pPr>
    <w:rPr>
      <w:sz w:val="24"/>
    </w:rPr>
  </w:style>
  <w:style w:type="paragraph" w:styleId="1154">
    <w:name w:val="Char"/>
    <w:basedOn w:val="874"/>
    <w:next w:val="1154"/>
    <w:link w:val="874"/>
    <w:pPr>
      <w:jc w:val="left"/>
      <w:spacing w:after="160" w:line="240" w:lineRule="exact"/>
      <w:widowControl/>
    </w:pPr>
    <w:rPr>
      <w:rFonts w:ascii="Verdana" w:hAnsi="Verdana" w:eastAsia="仿宋_GB2312"/>
      <w:sz w:val="24"/>
      <w:szCs w:val="20"/>
      <w:lang w:eastAsia="en-US"/>
    </w:rPr>
  </w:style>
  <w:style w:type="paragraph" w:styleId="1155">
    <w:name w:val="自定义标题１"/>
    <w:basedOn w:val="877"/>
    <w:next w:val="1155"/>
    <w:link w:val="874"/>
    <w:pPr>
      <w:ind w:left="3402" w:firstLine="0"/>
      <w:spacing w:before="140" w:after="140" w:line="240" w:lineRule="auto"/>
      <w:tabs>
        <w:tab w:val="left" w:pos="420" w:leader="none"/>
      </w:tabs>
    </w:pPr>
    <w:rPr>
      <w:sz w:val="24"/>
    </w:rPr>
  </w:style>
  <w:style w:type="paragraph" w:styleId="1156">
    <w:name w:val="彩色底纹 - 强调文字颜色 11"/>
    <w:next w:val="1156"/>
    <w:link w:val="874"/>
    <w:rPr>
      <w:sz w:val="21"/>
      <w:szCs w:val="24"/>
      <w:lang w:val="en-US" w:eastAsia="zh-CN" w:bidi="ar-SA"/>
    </w:rPr>
  </w:style>
  <w:style w:type="paragraph" w:styleId="1157">
    <w:name w:val="正文_0"/>
    <w:next w:val="1157"/>
    <w:link w:val="874"/>
    <w:qFormat/>
    <w:pPr>
      <w:jc w:val="both"/>
      <w:widowControl w:val="off"/>
    </w:pPr>
    <w:rPr>
      <w:sz w:val="21"/>
      <w:szCs w:val="24"/>
      <w:lang w:val="en-US" w:eastAsia="zh-CN" w:bidi="ar-SA"/>
    </w:rPr>
  </w:style>
  <w:style w:type="paragraph" w:styleId="1158">
    <w:name w:val="Char Char Char Char Char Char"/>
    <w:basedOn w:val="874"/>
    <w:next w:val="1158"/>
    <w:link w:val="874"/>
    <w:uiPriority w:val="99"/>
    <w:pPr>
      <w:jc w:val="left"/>
      <w:spacing w:after="160" w:line="240" w:lineRule="exact"/>
      <w:widowControl/>
    </w:pPr>
    <w:rPr>
      <w:rFonts w:ascii="Arial" w:hAnsi="Arial" w:eastAsia="Times New Roman"/>
      <w:b/>
      <w:szCs w:val="20"/>
      <w:lang w:eastAsia="en-US"/>
    </w:rPr>
  </w:style>
  <w:style w:type="paragraph" w:styleId="1159">
    <w:name w:val="6'"/>
    <w:basedOn w:val="874"/>
    <w:next w:val="1159"/>
    <w:link w:val="874"/>
    <w:uiPriority w:val="99"/>
    <w:pPr>
      <w:jc w:val="center"/>
      <w:spacing w:line="320" w:lineRule="exact"/>
    </w:pPr>
    <w:rPr>
      <w:spacing w:val="20"/>
      <w:szCs w:val="20"/>
    </w:rPr>
  </w:style>
  <w:style w:type="paragraph" w:styleId="1160">
    <w:name w:val="xl64"/>
    <w:basedOn w:val="874"/>
    <w:next w:val="1160"/>
    <w:link w:val="874"/>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161">
    <w:name w:val="列表段落1"/>
    <w:basedOn w:val="874"/>
    <w:next w:val="1161"/>
    <w:link w:val="874"/>
    <w:pPr>
      <w:contextualSpacing/>
      <w:ind w:left="720"/>
      <w:jc w:val="left"/>
      <w:widowControl/>
    </w:pPr>
    <w:rPr>
      <w:rFonts w:ascii="Arial" w:hAnsi="Arial" w:eastAsia="黑体"/>
      <w:sz w:val="24"/>
      <w:lang w:eastAsia="en-US"/>
    </w:rPr>
  </w:style>
  <w:style w:type="paragraph" w:styleId="1162">
    <w:name w:val="font6"/>
    <w:basedOn w:val="874"/>
    <w:next w:val="1162"/>
    <w:link w:val="874"/>
    <w:uiPriority w:val="99"/>
    <w:pPr>
      <w:jc w:val="left"/>
      <w:spacing w:before="100" w:beforeAutospacing="1" w:after="100" w:afterAutospacing="1"/>
      <w:widowControl/>
    </w:pPr>
    <w:rPr>
      <w:sz w:val="24"/>
      <w:szCs w:val="20"/>
    </w:rPr>
  </w:style>
  <w:style w:type="table" w:styleId="1163">
    <w:name w:val="网格型1"/>
    <w:basedOn w:val="885"/>
    <w:next w:val="1163"/>
    <w:link w:val="874"/>
    <w:uiPriority w:val="39"/>
    <w:rPr>
      <w:sz w:val="21"/>
      <w:szCs w:val="22"/>
    </w:rPr>
    <w:tblPr/>
  </w:style>
  <w:style w:type="paragraph" w:styleId="1164">
    <w:name w:val="索引 41"/>
    <w:basedOn w:val="874"/>
    <w:next w:val="874"/>
    <w:link w:val="874"/>
    <w:uiPriority w:val="99"/>
    <w:unhideWhenUsed/>
    <w:qFormat/>
    <w:pPr>
      <w:ind w:left="600"/>
    </w:pPr>
    <w:rPr>
      <w:rFonts w:ascii="Verdana" w:hAnsi="Verdana"/>
      <w:szCs w:val="20"/>
    </w:rPr>
  </w:style>
  <w:style w:type="paragraph" w:styleId="1165">
    <w:name w:val="正文首行缩进 21"/>
    <w:basedOn w:val="1166"/>
    <w:next w:val="874"/>
    <w:link w:val="874"/>
    <w:qFormat/>
    <w:pPr>
      <w:ind w:firstLine="420"/>
      <w:spacing w:line="360" w:lineRule="auto"/>
    </w:pPr>
    <w:rPr>
      <w:szCs w:val="20"/>
    </w:rPr>
  </w:style>
  <w:style w:type="paragraph" w:styleId="1166">
    <w:name w:val="正文文本缩进1"/>
    <w:basedOn w:val="874"/>
    <w:next w:val="1167"/>
    <w:link w:val="874"/>
    <w:qFormat/>
    <w:pPr>
      <w:ind w:firstLine="403"/>
      <w:spacing w:line="440" w:lineRule="exact"/>
    </w:pPr>
    <w:rPr>
      <w:rFonts w:ascii="宋体" w:hAnsi="宋体" w:eastAsia="宋体"/>
      <w:sz w:val="20"/>
      <w:szCs w:val="21"/>
    </w:rPr>
  </w:style>
  <w:style w:type="paragraph" w:styleId="1167">
    <w:name w:val="寄信人地址1"/>
    <w:basedOn w:val="874"/>
    <w:next w:val="1167"/>
    <w:link w:val="874"/>
    <w:qFormat/>
  </w:style>
  <w:style w:type="paragraph" w:styleId="1168">
    <w:name w:val="正文 A"/>
    <w:next w:val="1168"/>
    <w:link w:val="874"/>
    <w:pPr>
      <w:jc w:val="both"/>
      <w:widowControl w:val="off"/>
    </w:pPr>
    <w:rPr>
      <w:rFonts w:eastAsia="Arial Unicode MS" w:cs="Arial Unicode MS"/>
      <w:color w:val="000000"/>
      <w:sz w:val="21"/>
      <w:szCs w:val="21"/>
      <w:lang w:val="en-US" w:eastAsia="zh-CN" w:bidi="ar-SA"/>
    </w:rPr>
  </w:style>
  <w:style w:type="paragraph" w:styleId="1169">
    <w:name w:val="普通正文"/>
    <w:basedOn w:val="874"/>
    <w:next w:val="1169"/>
    <w:link w:val="874"/>
    <w:qFormat/>
    <w:pPr>
      <w:ind w:firstLine="480"/>
      <w:jc w:val="left"/>
      <w:spacing w:before="120" w:after="120" w:line="360" w:lineRule="auto"/>
    </w:pPr>
    <w:rPr>
      <w:rFonts w:ascii="Arial" w:hAnsi="Arial"/>
      <w:sz w:val="24"/>
      <w:szCs w:val="24"/>
    </w:rPr>
  </w:style>
  <w:style w:type="paragraph" w:styleId="1170">
    <w:name w:val="BodyText1I21"/>
    <w:basedOn w:val="1171"/>
    <w:next w:val="874"/>
    <w:link w:val="874"/>
    <w:qFormat/>
    <w:pPr>
      <w:ind w:firstLine="420"/>
    </w:pPr>
    <w:rPr>
      <w:rFonts w:ascii="Calibri" w:hAnsi="Calibri"/>
    </w:rPr>
  </w:style>
  <w:style w:type="paragraph" w:styleId="1171">
    <w:name w:val="BodyTextIndent1"/>
    <w:basedOn w:val="874"/>
    <w:next w:val="1172"/>
    <w:link w:val="874"/>
    <w:qFormat/>
    <w:pPr>
      <w:ind w:firstLine="403"/>
      <w:spacing w:line="440" w:lineRule="exact"/>
    </w:pPr>
    <w:rPr>
      <w:rFonts w:ascii="宋体" w:hAnsi="宋体"/>
    </w:rPr>
  </w:style>
  <w:style w:type="paragraph" w:styleId="1172">
    <w:name w:val="EnvelopeReturn1"/>
    <w:basedOn w:val="874"/>
    <w:next w:val="1172"/>
    <w:link w:val="874"/>
    <w:qFormat/>
    <w:rPr>
      <w:rFonts w:ascii="Arial" w:hAnsi="Arial"/>
    </w:rPr>
  </w:style>
  <w:style w:type="paragraph" w:styleId="1173">
    <w:name w:val="AONormal"/>
    <w:next w:val="1173"/>
    <w:link w:val="874"/>
    <w:qFormat/>
    <w:pPr>
      <w:ind w:firstLine="440"/>
      <w:spacing w:line="400" w:lineRule="exact"/>
    </w:pPr>
    <w:rPr>
      <w:rFonts w:ascii="华文楷体" w:hAnsi="华文楷体" w:eastAsia="华文楷体" w:cs="华文楷体"/>
      <w:sz w:val="22"/>
      <w:szCs w:val="21"/>
      <w:lang w:val="en-US" w:eastAsia="zh-CN" w:bidi="ar-SA"/>
    </w:rPr>
  </w:style>
  <w:style w:type="character" w:styleId="1174" w:default="1">
    <w:name w:val="Default Paragraph Font"/>
    <w:uiPriority w:val="1"/>
    <w:semiHidden/>
    <w:unhideWhenUsed/>
  </w:style>
  <w:style w:type="numbering" w:styleId="1175" w:default="1">
    <w:name w:val="No List"/>
    <w:uiPriority w:val="99"/>
    <w:semiHidden/>
    <w:unhideWhenUsed/>
  </w:style>
  <w:style w:type="table" w:styleId="1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7</cp:revision>
  <dcterms:created xsi:type="dcterms:W3CDTF">2025-10-24T03:35:00Z</dcterms:created>
  <dcterms:modified xsi:type="dcterms:W3CDTF">2026-04-22T11:04:27Z</dcterms:modified>
</cp:coreProperties>
</file>