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bCs/>
          <w:color w:val="auto"/>
          <w:sz w:val="30"/>
          <w:szCs w:val="30"/>
          <w:highlight w:val="none"/>
        </w:rPr>
        <w:outlineLvl w:val="0"/>
      </w:pPr>
      <w:r/>
      <w:bookmarkStart w:id="0" w:name="_Toc19823"/>
      <w:r/>
      <w:bookmarkStart w:id="1" w:name="_Toc26270"/>
      <w:r/>
      <w:bookmarkStart w:id="2" w:name="_Toc27114"/>
      <w:r/>
      <w:bookmarkStart w:id="3" w:name="_Toc2985"/>
      <w:r>
        <w:rPr>
          <w:rFonts w:hint="eastAsia" w:ascii="宋体" w:hAnsi="宋体"/>
          <w:b/>
          <w:bCs/>
          <w:color w:val="auto"/>
          <w:sz w:val="30"/>
          <w:szCs w:val="30"/>
          <w:highlight w:val="none"/>
        </w:rPr>
        <w:t xml:space="preserve">苏州市第九人民医院</w:t>
      </w:r>
      <w:r>
        <w:rPr>
          <w:rFonts w:ascii="宋体" w:hAnsi="宋体"/>
          <w:b/>
          <w:bCs/>
          <w:color w:val="auto"/>
          <w:sz w:val="30"/>
          <w:szCs w:val="30"/>
          <w:highlight w:val="none"/>
        </w:rPr>
        <w:t xml:space="preserve">关于</w:t>
      </w:r>
      <w:r>
        <w:rPr>
          <w:rFonts w:hint="eastAsia" w:ascii="宋体" w:hAnsi="宋体"/>
          <w:b/>
          <w:bCs/>
          <w:color w:val="auto"/>
          <w:sz w:val="30"/>
          <w:szCs w:val="30"/>
          <w:highlight w:val="none"/>
          <w:lang w:eastAsia="zh-CN"/>
        </w:rPr>
        <w:t xml:space="preserve">瞬时弹性成像技术肝脏硬度检测仪项目</w:t>
      </w:r>
      <w:r>
        <w:rPr>
          <w:rFonts w:ascii="宋体" w:hAnsi="宋体"/>
          <w:b/>
          <w:bCs/>
          <w:color w:val="auto"/>
          <w:sz w:val="30"/>
          <w:szCs w:val="30"/>
          <w:highlight w:val="none"/>
        </w:rPr>
        <w:t xml:space="preserve">的招标公告</w:t>
      </w:r>
      <w:bookmarkEnd w:id="0"/>
      <w:r/>
      <w:bookmarkEnd w:id="1"/>
      <w:r/>
      <w:bookmarkEnd w:id="2"/>
      <w:r/>
      <w:bookmarkEnd w:id="3"/>
      <w:r/>
      <w:r/>
    </w:p>
    <w:tbl>
      <w:tblPr>
        <w:tblStyle w:val="764"/>
        <w:tblW w:w="10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40"/>
      </w:tblGrid>
      <w:tr>
        <w:trPr>
          <w:jc w:val="center"/>
          <w:trHeight w:val="1394"/>
        </w:trPr>
        <w:tc>
          <w:tcPr>
            <w:tcW w:w="10340" w:type="dxa"/>
            <w:vAlign w:val="center"/>
            <w:textDirection w:val="lrTb"/>
            <w:noWrap w:val="false"/>
          </w:tcPr>
          <w:p>
            <w:pP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项目概况</w:t>
            </w:r>
            <w:r>
              <w:rPr>
                <w:rFonts w:hint="eastAsia" w:ascii="宋体" w:hAnsi="宋体" w:cs="宋体"/>
                <w:color w:val="auto"/>
                <w:highlight w:val="none"/>
                <w:lang w:eastAsia="zh-CN"/>
              </w:rPr>
              <w:t xml:space="preserve">：</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u w:val="single"/>
                <w:lang w:eastAsia="zh-CN"/>
              </w:rPr>
              <w:t xml:space="preserve">瞬时弹性成像技术肝脏硬度检测仪项目</w:t>
            </w:r>
            <w:r>
              <w:rPr>
                <w:rFonts w:hint="eastAsia" w:ascii="宋体" w:hAnsi="宋体" w:cs="宋体"/>
                <w:color w:val="auto"/>
                <w:highlight w:val="none"/>
              </w:rPr>
              <w:t xml:space="preserve">的潜在投标人应在苏采云系统通过网上获取招标文件，并于</w:t>
            </w:r>
            <w:r>
              <w:rPr>
                <w:rFonts w:hint="eastAsia" w:ascii="宋体" w:hAnsi="宋体" w:cs="宋体"/>
                <w:color w:val="auto"/>
                <w:highlight w:val="none"/>
                <w:u w:val="single"/>
                <w:lang w:eastAsia="zh-CN"/>
              </w:rPr>
              <w:t xml:space="preserve">2026</w:t>
            </w:r>
            <w:r>
              <w:rPr>
                <w:rFonts w:hint="eastAsia" w:ascii="宋体" w:hAnsi="宋体" w:cs="宋体"/>
                <w:color w:val="auto"/>
                <w:highlight w:val="none"/>
                <w:u w:val="single"/>
              </w:rPr>
              <w:t xml:space="preserve">年</w:t>
            </w:r>
            <w:r>
              <w:rPr>
                <w:rFonts w:hint="eastAsia" w:ascii="宋体" w:hAnsi="宋体" w:cs="宋体"/>
                <w:color w:val="auto"/>
                <w:highlight w:val="none"/>
                <w:u w:val="single"/>
                <w:lang w:val="en-US" w:eastAsia="zh-CN"/>
              </w:rPr>
              <w:t xml:space="preserve">06</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01</w:t>
            </w:r>
            <w:r>
              <w:rPr>
                <w:rFonts w:hint="eastAsia" w:ascii="宋体" w:hAnsi="宋体" w:cs="宋体"/>
                <w:color w:val="auto"/>
                <w:highlight w:val="none"/>
                <w:u w:val="single"/>
              </w:rPr>
              <w:t xml:space="preserve">日</w:t>
            </w:r>
            <w:r>
              <w:rPr>
                <w:rFonts w:hint="eastAsia" w:ascii="宋体" w:hAnsi="宋体" w:cs="宋体"/>
                <w:color w:val="auto"/>
                <w:highlight w:val="none"/>
                <w:u w:val="single"/>
                <w:lang w:val="en-US" w:eastAsia="zh-CN"/>
              </w:rPr>
              <w:t xml:space="preserve">13</w:t>
            </w:r>
            <w:r>
              <w:rPr>
                <w:rFonts w:hint="eastAsia" w:ascii="宋体" w:hAnsi="宋体" w:cs="宋体"/>
                <w:color w:val="auto"/>
                <w:highlight w:val="none"/>
                <w:u w:val="single"/>
              </w:rPr>
              <w:t xml:space="preserve">点30分</w:t>
            </w:r>
            <w:r>
              <w:rPr>
                <w:rFonts w:hint="eastAsia" w:ascii="宋体" w:hAnsi="宋体" w:cs="宋体"/>
                <w:color w:val="auto"/>
                <w:highlight w:val="none"/>
              </w:rPr>
              <w:t xml:space="preserve">（北京时间）前在系统中上传电子投标文件</w:t>
            </w:r>
            <w:r/>
          </w:p>
        </w:tc>
      </w:tr>
    </w:tbl>
    <w:p>
      <w:pPr>
        <w:pStyle w:val="987"/>
        <w:ind w:firstLine="0"/>
        <w:spacing w:line="360" w:lineRule="auto"/>
        <w:rPr>
          <w:rFonts w:hint="eastAsia" w:ascii="宋体" w:hAnsi="宋体" w:cs="宋体"/>
          <w:b/>
          <w:bCs/>
          <w:color w:val="auto"/>
          <w:highlight w:val="none"/>
          <w:lang w:eastAsia="zh-CN"/>
        </w:rPr>
      </w:pPr>
      <w:r/>
      <w:bookmarkStart w:id="4" w:name="_Toc28359079"/>
      <w:r/>
      <w:bookmarkStart w:id="5" w:name="_Toc28359002"/>
      <w:r/>
      <w:bookmarkStart w:id="6" w:name="_Toc35393790"/>
      <w:r/>
      <w:bookmarkStart w:id="7" w:name="_Toc35393621"/>
      <w:r/>
      <w:bookmarkStart w:id="8" w:name="_Hlk24379207"/>
      <w:r>
        <w:rPr>
          <w:rFonts w:hint="eastAsia" w:ascii="宋体" w:hAnsi="宋体" w:cs="宋体"/>
          <w:b/>
          <w:bCs/>
          <w:color w:val="auto"/>
          <w:highlight w:val="none"/>
        </w:rPr>
        <w:t xml:space="preserve">一、项目基本情况</w:t>
      </w:r>
      <w:bookmarkEnd w:id="4"/>
      <w:r/>
      <w:bookmarkEnd w:id="5"/>
      <w:r/>
      <w:bookmarkEnd w:id="6"/>
      <w:r/>
      <w:bookmarkEnd w:id="7"/>
      <w:r>
        <w:rPr>
          <w:rFonts w:hint="eastAsia" w:ascii="宋体" w:hAnsi="宋体" w:cs="宋体"/>
          <w:b/>
          <w:bCs/>
          <w:color w:val="auto"/>
          <w:highlight w:val="none"/>
          <w:lang w:eastAsia="zh-CN"/>
        </w:rPr>
        <w:t xml:space="preserve">：</w:t>
      </w:r>
      <w:r/>
    </w:p>
    <w:p>
      <w:pPr>
        <w:pStyle w:val="987"/>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项目编号：</w:t>
      </w:r>
      <w:bookmarkStart w:id="97" w:name="_GoBack"/>
      <w:r/>
      <w:bookmarkEnd w:id="97"/>
      <w:r>
        <w:rPr>
          <w:rFonts w:hint="eastAsia" w:ascii="宋体" w:hAnsi="宋体" w:cs="宋体"/>
          <w:color w:val="auto"/>
          <w:highlight w:val="none"/>
          <w:lang w:eastAsia="zh-CN"/>
        </w:rPr>
        <w:t xml:space="preserve">JSZC-320509-SZZS-G2026-0016</w:t>
      </w:r>
      <w:r/>
    </w:p>
    <w:p>
      <w:pPr>
        <w:pStyle w:val="987"/>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项目名称：</w:t>
      </w:r>
      <w:r>
        <w:rPr>
          <w:rFonts w:hint="eastAsia" w:ascii="宋体" w:hAnsi="宋体" w:cs="宋体"/>
          <w:color w:val="auto"/>
          <w:highlight w:val="none"/>
          <w:lang w:eastAsia="zh-CN"/>
        </w:rPr>
        <w:t xml:space="preserve">瞬时弹性成像技术肝脏硬度检测仪项目</w:t>
      </w:r>
      <w:bookmarkEnd w:id="8"/>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3、预算金额：110万元</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最高限价：</w:t>
      </w:r>
      <w:r>
        <w:rPr>
          <w:rFonts w:hint="eastAsia" w:ascii="宋体" w:hAnsi="宋体" w:cs="宋体"/>
          <w:color w:val="auto"/>
          <w:highlight w:val="none"/>
          <w:lang w:val="en-US" w:eastAsia="zh-CN"/>
        </w:rPr>
        <w:t xml:space="preserve">玖拾万元整（¥900000.00）</w:t>
      </w:r>
      <w:r/>
    </w:p>
    <w:p>
      <w:pPr>
        <w:pStyle w:val="987"/>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采购需求的简要说明：</w:t>
      </w:r>
      <w:r/>
    </w:p>
    <w:tbl>
      <w:tblPr>
        <w:tblStyle w:val="764"/>
        <w:tblW w:w="97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8"/>
        <w:gridCol w:w="3958"/>
        <w:gridCol w:w="1048"/>
        <w:gridCol w:w="1320"/>
        <w:gridCol w:w="2472"/>
      </w:tblGrid>
      <w:tr>
        <w:trPr>
          <w:jc w:val="center"/>
          <w:trHeight w:val="446"/>
        </w:trPr>
        <w:tc>
          <w:tcPr>
            <w:tcW w:w="908"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序号</w:t>
            </w:r>
            <w:r/>
          </w:p>
        </w:tc>
        <w:tc>
          <w:tcPr>
            <w:tcW w:w="3958"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采购物品名称</w:t>
            </w:r>
            <w:r/>
          </w:p>
        </w:tc>
        <w:tc>
          <w:tcPr>
            <w:tcW w:w="1048"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数量</w:t>
            </w:r>
            <w:r/>
          </w:p>
        </w:tc>
        <w:tc>
          <w:tcPr>
            <w:tcW w:w="1320"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单位</w:t>
            </w:r>
            <w:r/>
          </w:p>
        </w:tc>
        <w:tc>
          <w:tcPr>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备注</w:t>
            </w:r>
            <w:r/>
          </w:p>
        </w:tc>
      </w:tr>
      <w:tr>
        <w:trPr>
          <w:jc w:val="center"/>
          <w:trHeight w:val="446"/>
        </w:trPr>
        <w:tc>
          <w:tcPr>
            <w:tcW w:w="90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c>
          <w:tcPr>
            <w:tcW w:w="3958"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cs="宋体"/>
                <w:color w:val="auto"/>
                <w:highlight w:val="none"/>
                <w:lang w:eastAsia="zh-CN"/>
              </w:rPr>
              <w:t xml:space="preserve">瞬时弹性成像技术肝脏硬度检测仪</w:t>
            </w:r>
            <w:r/>
          </w:p>
        </w:tc>
        <w:tc>
          <w:tcPr>
            <w:shd w:val="clear" w:color="auto" w:fill="auto"/>
            <w:tcW w:w="10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1</w:t>
            </w:r>
            <w:r/>
          </w:p>
        </w:tc>
        <w:tc>
          <w:tcPr>
            <w:shd w:val="clear" w:color="auto" w:fill="auto"/>
            <w:tcW w:w="13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套</w:t>
            </w:r>
            <w:r/>
          </w:p>
        </w:tc>
        <w:tc>
          <w:tcPr>
            <w:shd w:val="clear" w:color="auto" w:fill="auto"/>
            <w:tcW w:w="2472" w:type="dxa"/>
            <w:vAlign w:val="center"/>
            <w:textDirection w:val="lrTb"/>
            <w:noWrap w:val="false"/>
          </w:tcPr>
          <w:p>
            <w:pPr>
              <w:pStyle w:val="987"/>
              <w:ind w:left="0" w:firstLine="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highlight w:val="none"/>
                <w:lang w:val="en-US" w:eastAsia="zh-CN"/>
              </w:rPr>
              <w:t xml:space="preserve">不接受进口产品投标</w:t>
            </w:r>
            <w:r/>
          </w:p>
        </w:tc>
      </w:tr>
    </w:tbl>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6、合同履行期限：</w:t>
      </w:r>
      <w:bookmarkStart w:id="9" w:name="_Hlk108786901"/>
      <w:r/>
      <w:bookmarkEnd w:id="9"/>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（1）质保期：原厂质保≥5</w:t>
      </w:r>
      <w:r>
        <w:rPr>
          <w:rFonts w:hint="eastAsia" w:ascii="宋体" w:hAnsi="宋体" w:cs="宋体"/>
          <w:color w:val="auto"/>
          <w:highlight w:val="none"/>
          <w:lang w:val="zh-TW" w:eastAsia="zh-TW"/>
        </w:rPr>
        <w:t xml:space="preserve">年</w:t>
      </w:r>
      <w:r>
        <w:rPr>
          <w:rFonts w:hint="eastAsia" w:ascii="宋体" w:hAnsi="宋体" w:cs="宋体"/>
          <w:color w:val="auto"/>
          <w:highlight w:val="none"/>
          <w:lang w:val="en-US" w:eastAsia="zh-CN"/>
        </w:rPr>
        <w:t xml:space="preserve">（质保期自设备经验收合格之日起计算）。</w:t>
      </w:r>
      <w:r/>
    </w:p>
    <w:p>
      <w:pPr>
        <w:pStyle w:val="987"/>
        <w:spacing w:line="360" w:lineRule="auto"/>
        <w:rPr>
          <w:rFonts w:hint="eastAsia" w:ascii="宋体" w:hAnsi="宋体" w:cs="宋体"/>
          <w:color w:val="auto"/>
          <w:highlight w:val="none"/>
          <w:lang w:val="zh-TW" w:eastAsia="zh-TW"/>
        </w:rPr>
      </w:pPr>
      <w:r>
        <w:rPr>
          <w:rFonts w:hint="eastAsia" w:ascii="宋体" w:hAnsi="宋体" w:cs="宋体"/>
          <w:color w:val="auto"/>
          <w:highlight w:val="none"/>
          <w:lang w:val="zh-TW" w:eastAsia="zh-CN"/>
        </w:rPr>
        <w:t xml:space="preserve">（</w:t>
      </w:r>
      <w:r>
        <w:rPr>
          <w:rFonts w:hint="eastAsia" w:ascii="宋体" w:hAnsi="宋体" w:cs="宋体"/>
          <w:color w:val="auto"/>
          <w:highlight w:val="none"/>
          <w:lang w:val="en-US" w:eastAsia="zh-CN"/>
        </w:rPr>
        <w:t xml:space="preserve">2</w:t>
      </w:r>
      <w:r>
        <w:rPr>
          <w:rFonts w:hint="eastAsia" w:ascii="宋体" w:hAnsi="宋体" w:cs="宋体"/>
          <w:color w:val="auto"/>
          <w:highlight w:val="none"/>
          <w:lang w:val="zh-TW" w:eastAsia="zh-CN"/>
        </w:rPr>
        <w:t xml:space="preserve">）</w:t>
      </w:r>
      <w:r>
        <w:rPr>
          <w:rFonts w:hint="eastAsia" w:ascii="宋体" w:hAnsi="宋体" w:cs="宋体"/>
          <w:color w:val="auto"/>
          <w:highlight w:val="none"/>
          <w:lang w:val="zh-TW" w:eastAsia="zh-TW"/>
        </w:rPr>
        <w:t xml:space="preserve">交货期：</w:t>
      </w:r>
      <w:r>
        <w:rPr>
          <w:rFonts w:hint="eastAsia" w:ascii="宋体" w:hAnsi="宋体" w:cs="宋体"/>
          <w:color w:val="auto"/>
          <w:highlight w:val="none"/>
          <w:lang w:val="en-US" w:eastAsia="zh-CN"/>
        </w:rPr>
        <w:t xml:space="preserve">合同签订生效之后30天内交货并安装调试结束。</w:t>
      </w:r>
      <w:r/>
    </w:p>
    <w:p>
      <w:pPr>
        <w:pStyle w:val="987"/>
        <w:ind w:firstLine="960"/>
        <w:spacing w:line="360" w:lineRule="auto"/>
        <w:rPr>
          <w:rFonts w:hint="eastAsia" w:ascii="宋体" w:hAnsi="宋体" w:cs="宋体"/>
          <w:color w:val="auto"/>
          <w:highlight w:val="none"/>
          <w:lang w:val="zh-TW" w:eastAsia="zh-TW"/>
        </w:rPr>
      </w:pPr>
      <w:r>
        <w:rPr>
          <w:rFonts w:hint="eastAsia" w:ascii="宋体" w:hAnsi="宋体" w:cs="宋体"/>
          <w:color w:val="auto"/>
          <w:highlight w:val="none"/>
          <w:lang w:val="en-US" w:eastAsia="zh-CN"/>
        </w:rPr>
        <w:t xml:space="preserve">交</w:t>
      </w:r>
      <w:r>
        <w:rPr>
          <w:rFonts w:hint="eastAsia" w:ascii="宋体" w:hAnsi="宋体" w:cs="宋体"/>
          <w:color w:val="auto"/>
          <w:highlight w:val="none"/>
          <w:lang w:val="zh-TW" w:eastAsia="zh-TW"/>
        </w:rPr>
        <w:t xml:space="preserve">货地点：医院指定地点。</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（3）验收标准：</w:t>
      </w:r>
      <w:r>
        <w:rPr>
          <w:rFonts w:hint="eastAsia"/>
          <w:color w:val="auto"/>
          <w:highlight w:val="none"/>
        </w:rPr>
        <w:t xml:space="preserve">根据标书要求及有关规定并按国家最新行业标准在6个月内完成验收通过。</w:t>
      </w:r>
      <w:r/>
    </w:p>
    <w:p>
      <w:pPr>
        <w:pStyle w:val="987"/>
        <w:spacing w:line="360" w:lineRule="auto"/>
        <w:rPr>
          <w:rFonts w:ascii="宋体" w:hAnsi="宋体" w:cs="宋体"/>
          <w:color w:val="auto"/>
          <w:highlight w:val="none"/>
          <w:lang w:val="en-US" w:eastAsia="zh-CN"/>
        </w:rPr>
      </w:pPr>
      <w:r>
        <w:rPr>
          <w:rFonts w:hint="eastAsia" w:ascii="宋体" w:hAnsi="宋体" w:cs="宋体"/>
          <w:color w:val="auto"/>
          <w:highlight w:val="none"/>
          <w:lang w:val="en-US" w:eastAsia="zh-CN"/>
        </w:rPr>
        <w:t xml:space="preserve">7、本项目不接受联合体投标，不接受转包，分包。</w:t>
      </w:r>
      <w:r/>
    </w:p>
    <w:p>
      <w:pPr>
        <w:pStyle w:val="987"/>
        <w:ind w:firstLine="0"/>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二、申请人的资格要求：</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1.1具有独立承担民事责任的能力；</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1.2具有良好的商业信誉和健全的财务会计制度；</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1.3具有履行合同所必需的设备和专业技术能力；</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1.4有依法缴纳税收和社会保障资金的良好记录；</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1.5参加政府采购活动前三年内，在经营活动中没有重大违法记录；</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1.6法律、行政法规规定的其他条件。</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2、落实政府采购政策需满足的资格要求：本项目非专门面向中小企业，所属行业为工业。</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3、本项目的特定资格要求：</w:t>
      </w:r>
      <w:r>
        <w:rPr>
          <w:rFonts w:hint="eastAsia" w:ascii="宋体" w:hAnsi="宋体" w:eastAsia="宋体"/>
          <w:color w:val="auto"/>
          <w:sz w:val="24"/>
          <w:szCs w:val="24"/>
          <w:highlight w:val="none"/>
          <w:lang w:eastAsia="zh-CN"/>
        </w:rPr>
        <w:t xml:space="preserve">具有所投产品的医疗器械生产或经营（许可）资格</w:t>
      </w:r>
      <w:r>
        <w:rPr>
          <w:rFonts w:hint="eastAsia" w:ascii="宋体" w:hAnsi="宋体" w:cs="宋体"/>
          <w:color w:val="auto"/>
          <w:highlight w:val="none"/>
          <w:lang w:val="en-US" w:eastAsia="zh-CN"/>
        </w:rPr>
        <w:t xml:space="preserve">。</w:t>
      </w:r>
      <w:r/>
    </w:p>
    <w:p>
      <w:pPr>
        <w:pStyle w:val="987"/>
        <w:spacing w:line="360" w:lineRule="auto"/>
        <w:rPr>
          <w:rFonts w:ascii="宋体" w:hAnsi="宋体" w:cs="宋体"/>
          <w:color w:val="auto"/>
          <w:highlight w:val="none"/>
          <w:lang w:val="en-US" w:eastAsia="zh-CN"/>
        </w:rPr>
      </w:pPr>
      <w:r>
        <w:rPr>
          <w:rFonts w:hint="eastAsia" w:ascii="宋体" w:hAnsi="宋体" w:cs="宋体"/>
          <w:color w:val="auto"/>
          <w:highlight w:val="none"/>
          <w:lang w:val="en-US" w:eastAsia="zh-CN"/>
        </w:rPr>
        <w:t xml:space="preserve">注：</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（1）供应商须未被“信用中国”网站或“中国政府采购网”网站列入失信被执行人、重大税收违法案件当事人名单、政府采购严重失信行为记录名单。</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jc w:val="both"/>
        <w:spacing w:line="360" w:lineRule="auto"/>
        <w:widowControl w:val="off"/>
        <w:rPr>
          <w:rFonts w:ascii="宋体" w:hAnsi="宋体"/>
          <w:b/>
          <w:bCs/>
          <w:color w:val="auto"/>
          <w:highlight w:val="none"/>
        </w:rPr>
      </w:pPr>
      <w:r>
        <w:rPr>
          <w:rFonts w:ascii="宋体" w:hAnsi="宋体"/>
          <w:b/>
          <w:bCs/>
          <w:color w:val="auto"/>
          <w:highlight w:val="none"/>
        </w:rPr>
        <w:t xml:space="preserve">三、获取招标文件</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时间：自招标文件公告发布之日起5个工作日 </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地点：苏采云系统</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方式：线上获取</w:t>
      </w:r>
      <w:r/>
    </w:p>
    <w:p>
      <w:pPr>
        <w:ind w:firstLine="480"/>
        <w:jc w:val="both"/>
        <w:spacing w:line="360" w:lineRule="auto"/>
        <w:widowControl w:val="off"/>
        <w:rPr>
          <w:rFonts w:ascii="宋体" w:hAnsi="宋体" w:cs="宋体"/>
          <w:color w:val="auto"/>
          <w:highlight w:val="none"/>
        </w:rPr>
      </w:pPr>
      <w:r>
        <w:rPr>
          <w:rFonts w:hint="eastAsia" w:ascii="宋体" w:hAnsi="宋体" w:cs="宋体"/>
          <w:color w:val="auto"/>
          <w:highlight w:val="none"/>
        </w:rPr>
        <w:t xml:space="preserve">售价：0.00元</w:t>
      </w:r>
      <w:r/>
    </w:p>
    <w:p>
      <w:pPr>
        <w:ind w:firstLine="482"/>
        <w:jc w:val="both"/>
        <w:spacing w:line="360" w:lineRule="auto"/>
        <w:widowControl w:val="off"/>
        <w:rPr>
          <w:rFonts w:hint="eastAsia" w:ascii="宋体" w:hAnsi="宋体" w:cs="宋体"/>
          <w:color w:val="auto"/>
          <w:highlight w:val="none"/>
        </w:rPr>
      </w:pPr>
      <w:r>
        <w:rPr>
          <w:rFonts w:hint="eastAsia" w:ascii="宋体" w:hAnsi="宋体" w:cs="宋体"/>
          <w:b/>
          <w:bCs/>
          <w:color w:val="auto"/>
          <w:highlight w:val="none"/>
        </w:rPr>
        <w:t xml:space="preserve">四、上传投标文件截止时间、开标时间和地点</w:t>
      </w:r>
      <w:r/>
    </w:p>
    <w:p>
      <w:pPr>
        <w:ind w:firstLine="48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时间：</w:t>
      </w:r>
      <w:r>
        <w:rPr>
          <w:rFonts w:hint="eastAsia" w:ascii="宋体" w:hAnsi="宋体" w:cs="宋体"/>
          <w:color w:val="auto"/>
          <w:highlight w:val="none"/>
          <w:u w:val="none"/>
          <w:lang w:eastAsia="zh-CN"/>
        </w:rPr>
        <w:t xml:space="preserve">2026</w:t>
      </w:r>
      <w:r>
        <w:rPr>
          <w:rFonts w:hint="eastAsia" w:ascii="宋体" w:hAnsi="宋体" w:cs="宋体"/>
          <w:color w:val="auto"/>
          <w:highlight w:val="none"/>
          <w:u w:val="none"/>
        </w:rPr>
        <w:t xml:space="preserve">年</w:t>
      </w:r>
      <w:r>
        <w:rPr>
          <w:rFonts w:hint="eastAsia" w:ascii="宋体" w:hAnsi="宋体" w:cs="宋体"/>
          <w:color w:val="auto"/>
          <w:highlight w:val="none"/>
          <w:u w:val="none"/>
          <w:lang w:val="en-US" w:eastAsia="zh-CN"/>
        </w:rPr>
        <w:t xml:space="preserve">06</w:t>
      </w:r>
      <w:r>
        <w:rPr>
          <w:rFonts w:hint="eastAsia" w:ascii="宋体" w:hAnsi="宋体" w:cs="宋体"/>
          <w:color w:val="auto"/>
          <w:highlight w:val="none"/>
          <w:u w:val="none"/>
        </w:rPr>
        <w:t xml:space="preserve">月</w:t>
      </w:r>
      <w:r>
        <w:rPr>
          <w:rFonts w:hint="eastAsia" w:ascii="宋体" w:hAnsi="宋体" w:cs="宋体"/>
          <w:color w:val="auto"/>
          <w:highlight w:val="none"/>
          <w:u w:val="none"/>
          <w:lang w:val="en-US" w:eastAsia="zh-CN"/>
        </w:rPr>
        <w:t xml:space="preserve">01</w:t>
      </w:r>
      <w:r>
        <w:rPr>
          <w:rFonts w:hint="eastAsia" w:ascii="宋体" w:hAnsi="宋体" w:cs="宋体"/>
          <w:color w:val="auto"/>
          <w:highlight w:val="none"/>
          <w:u w:val="none"/>
        </w:rPr>
        <w:t xml:space="preserve">日</w:t>
      </w:r>
      <w:r>
        <w:rPr>
          <w:rFonts w:hint="eastAsia" w:ascii="宋体" w:hAnsi="宋体" w:cs="宋体"/>
          <w:color w:val="auto"/>
          <w:highlight w:val="none"/>
          <w:u w:val="none"/>
          <w:lang w:val="en-US" w:eastAsia="zh-CN"/>
        </w:rPr>
        <w:t xml:space="preserve">13</w:t>
      </w:r>
      <w:r>
        <w:rPr>
          <w:rFonts w:hint="eastAsia" w:ascii="宋体" w:hAnsi="宋体" w:cs="宋体"/>
          <w:color w:val="auto"/>
          <w:highlight w:val="none"/>
          <w:u w:val="none"/>
        </w:rPr>
        <w:t xml:space="preserve">:</w:t>
      </w:r>
      <w:r>
        <w:rPr>
          <w:rFonts w:hint="eastAsia" w:ascii="宋体" w:hAnsi="宋体" w:cs="宋体"/>
          <w:color w:val="auto"/>
          <w:highlight w:val="none"/>
        </w:rPr>
        <w:t xml:space="preserve">30（北京时间）</w:t>
      </w:r>
      <w:r/>
    </w:p>
    <w:p>
      <w:pPr>
        <w:ind w:firstLine="48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地点：苏采云系统 </w:t>
      </w:r>
      <w:r/>
    </w:p>
    <w:p>
      <w:pPr>
        <w:ind w:firstLine="482"/>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五、公告期限</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自本公告发布之日起5个工作日。</w:t>
      </w:r>
      <w:r/>
    </w:p>
    <w:p>
      <w:pPr>
        <w:ind w:firstLine="482"/>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六、其他补充事宜</w:t>
      </w:r>
      <w:r/>
    </w:p>
    <w:p>
      <w:pPr>
        <w:pStyle w:val="987"/>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1.本项目支持政府采购合同信用融资。</w:t>
      </w:r>
      <w:r/>
    </w:p>
    <w:p>
      <w:pPr>
        <w:pStyle w:val="987"/>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2.本次采购的相关信息刊登在苏州政府采购网、江苏政府采购网。</w:t>
      </w:r>
      <w:r/>
    </w:p>
    <w:p>
      <w:pPr>
        <w:pStyle w:val="987"/>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3.</w:t>
      </w:r>
      <w:r>
        <w:rPr>
          <w:rStyle w:val="999"/>
          <w:rFonts w:hint="eastAsia" w:ascii="宋体" w:hAnsi="宋体" w:cs="宋体"/>
          <w:color w:val="auto"/>
          <w:highlight w:val="none"/>
          <w:shd w:val="clear" w:color="auto" w:fill="ffffff"/>
          <w:lang w:bidi="ar"/>
        </w:rPr>
        <w:t xml:space="preserve">获取采购文件</w:t>
      </w:r>
      <w:r>
        <w:rPr>
          <w:rFonts w:hint="eastAsia" w:ascii="宋体" w:hAnsi="宋体" w:cs="宋体"/>
          <w:color w:val="auto"/>
          <w:highlight w:val="none"/>
          <w:shd w:val="clear" w:color="auto" w:fill="ffffff"/>
          <w:lang w:bidi="ar"/>
        </w:rPr>
        <w:t xml:space="preserve">方式：</w:t>
      </w:r>
      <w:r/>
    </w:p>
    <w:p>
      <w:pPr>
        <w:pStyle w:val="987"/>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（1）CA证书办理</w:t>
      </w:r>
      <w:r/>
    </w:p>
    <w:p>
      <w:pPr>
        <w:pStyle w:val="987"/>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Style w:val="999"/>
          <w:rFonts w:hint="eastAsia" w:ascii="宋体" w:hAnsi="宋体" w:cs="宋体"/>
          <w:color w:val="auto"/>
          <w:highlight w:val="none"/>
          <w:shd w:val="clear" w:color="auto" w:fill="ffffff"/>
          <w:lang w:bidi="ar"/>
        </w:rPr>
        <w:t xml:space="preserve">“苏采云”系统目前仅支持“苏采云”系统下的政务CA证书，江苏省内各地区办理的“苏采云”系统下的政务CA证书全省通用。</w:t>
      </w:r>
      <w:r>
        <w:rPr>
          <w:rFonts w:hint="eastAsia" w:ascii="宋体" w:hAnsi="宋体" w:cs="宋体"/>
          <w:color w:val="auto"/>
          <w:highlight w:val="none"/>
          <w:shd w:val="clear" w:color="auto" w:fill="ffffff"/>
          <w:lang w:bidi="ar"/>
        </w:rPr>
        <w:t xml:space="preserve">苏州现场办理地址：苏州市姑苏区平泷路251号政务服务中心4楼公共交易中心窗口，咨询电话：0512-69820834。</w:t>
      </w:r>
      <w:r/>
    </w:p>
    <w:p>
      <w:pPr>
        <w:pStyle w:val="987"/>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（2）参与采购活动</w:t>
      </w:r>
      <w:r/>
    </w:p>
    <w:p>
      <w:pPr>
        <w:pStyle w:val="987"/>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87"/>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（3）电子投标准备</w:t>
      </w:r>
      <w:r/>
    </w:p>
    <w:p>
      <w:pPr>
        <w:pStyle w:val="987"/>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供应商在“苏采云”系统中操作参与项目后，必须在“已参与项目”界面中下载电子采购文件（后缀名为“.kedt”）并导入政府采购客户端工具后方可进行响应文件制作和提交</w:t>
      </w:r>
      <w:r>
        <w:rPr>
          <w:rStyle w:val="999"/>
          <w:rFonts w:hint="eastAsia" w:ascii="宋体" w:hAnsi="宋体" w:cs="宋体"/>
          <w:color w:val="auto"/>
          <w:highlight w:val="none"/>
          <w:shd w:val="clear" w:color="auto" w:fill="ffffff"/>
          <w:lang w:bidi="ar"/>
        </w:rPr>
        <w:t xml:space="preserve">（具体详见《苏采云系统供应商操作手册》，网址链接https://czju.suzhou.gov.cn/zfcg/html/content/202312201619100</w:t>
      </w:r>
      <w:r>
        <w:rPr>
          <w:rStyle w:val="999"/>
          <w:rFonts w:hint="eastAsia" w:ascii="宋体" w:hAnsi="宋体" w:cs="宋体"/>
          <w:color w:val="auto"/>
          <w:highlight w:val="none"/>
          <w:shd w:val="clear" w:color="auto" w:fill="ffffff"/>
          <w:lang w:eastAsia="zh-CN" w:bidi="ar"/>
        </w:rPr>
        <w:t xml:space="preserve">30.</w:t>
      </w:r>
      <w:r>
        <w:rPr>
          <w:rStyle w:val="999"/>
          <w:rFonts w:hint="eastAsia" w:ascii="宋体" w:hAnsi="宋体" w:cs="宋体"/>
          <w:color w:val="auto"/>
          <w:highlight w:val="none"/>
          <w:shd w:val="clear" w:color="auto" w:fill="ffffff"/>
          <w:lang w:bidi="ar"/>
        </w:rPr>
        <w:t xml:space="preserve">shtml）</w:t>
      </w:r>
      <w:r>
        <w:rPr>
          <w:rFonts w:hint="eastAsia" w:ascii="宋体" w:hAnsi="宋体" w:cs="宋体"/>
          <w:color w:val="auto"/>
          <w:highlight w:val="none"/>
          <w:shd w:val="clear" w:color="auto" w:fill="ffffff"/>
          <w:lang w:bidi="ar"/>
        </w:rPr>
        <w:t xml:space="preserve">。在系统操作过程中如有疑问，请按以下方式联系：</w:t>
      </w:r>
      <w:r/>
    </w:p>
    <w:p>
      <w:pPr>
        <w:pStyle w:val="987"/>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注册咨询：18261002950；</w:t>
      </w:r>
      <w:r/>
    </w:p>
    <w:p>
      <w:pPr>
        <w:pStyle w:val="987"/>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CA技术咨询电话：400-608-6099；</w:t>
      </w:r>
      <w:r/>
    </w:p>
    <w:p>
      <w:pPr>
        <w:pStyle w:val="987"/>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签章使用问题：025-83633811、025-83633812、15380932027、15371015030；</w:t>
      </w:r>
      <w:r/>
    </w:p>
    <w:p>
      <w:pPr>
        <w:pStyle w:val="987"/>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系统使用指导与咨询：联系电话：18261002950；QQ：3048755361、1315179389、895706745。</w:t>
      </w:r>
      <w:r/>
    </w:p>
    <w:p>
      <w:pPr>
        <w:ind w:firstLine="482"/>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七、对本次招标提出询问，请按以下方式联系。</w:t>
      </w:r>
      <w:r/>
    </w:p>
    <w:p>
      <w:pPr>
        <w:pStyle w:val="987"/>
        <w:spacing w:line="360" w:lineRule="auto"/>
        <w:rPr>
          <w:rFonts w:hint="eastAsia"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eastAsia="zh-CN"/>
        </w:rPr>
        <w:t xml:space="preserve">招标人</w:t>
      </w:r>
      <w:r>
        <w:rPr>
          <w:rFonts w:hint="eastAsia" w:ascii="宋体" w:hAnsi="宋体" w:cs="宋体"/>
          <w:color w:val="auto"/>
          <w:highlight w:val="none"/>
        </w:rPr>
        <w:t xml:space="preserve">信息</w:t>
      </w:r>
      <w:r/>
    </w:p>
    <w:p>
      <w:pPr>
        <w:pStyle w:val="987"/>
        <w:spacing w:line="360" w:lineRule="auto"/>
        <w:rPr>
          <w:rFonts w:hint="eastAsia" w:ascii="宋体" w:hAnsi="宋体" w:cs="宋体"/>
          <w:color w:val="auto"/>
          <w:highlight w:val="none"/>
        </w:rPr>
      </w:pPr>
      <w:r>
        <w:rPr>
          <w:rFonts w:hint="eastAsia" w:ascii="宋体" w:hAnsi="宋体" w:cs="宋体"/>
          <w:color w:val="auto"/>
          <w:highlight w:val="none"/>
        </w:rPr>
        <w:t xml:space="preserve">名    称：苏州市第九人民医院</w:t>
      </w:r>
      <w:r/>
    </w:p>
    <w:p>
      <w:pPr>
        <w:pStyle w:val="987"/>
        <w:spacing w:line="360" w:lineRule="auto"/>
        <w:rPr>
          <w:rFonts w:hint="eastAsia" w:ascii="宋体" w:hAnsi="宋体" w:cs="宋体"/>
          <w:color w:val="auto"/>
          <w:highlight w:val="none"/>
        </w:rPr>
      </w:pPr>
      <w:r>
        <w:rPr>
          <w:rFonts w:hint="eastAsia" w:ascii="宋体" w:hAnsi="宋体" w:cs="宋体"/>
          <w:color w:val="auto"/>
          <w:highlight w:val="none"/>
        </w:rPr>
        <w:t xml:space="preserve">地    址：苏州市吴江区芦荡路2666号</w:t>
      </w:r>
      <w:r/>
    </w:p>
    <w:p>
      <w:pPr>
        <w:pStyle w:val="987"/>
        <w:spacing w:line="360" w:lineRule="auto"/>
        <w:rPr>
          <w:rFonts w:hint="eastAsia" w:ascii="宋体" w:hAnsi="宋体" w:cs="宋体"/>
          <w:color w:val="auto"/>
          <w:highlight w:val="none"/>
        </w:rPr>
      </w:pPr>
      <w:r>
        <w:rPr>
          <w:rFonts w:hint="eastAsia" w:ascii="宋体" w:hAnsi="宋体" w:cs="宋体"/>
          <w:color w:val="auto"/>
          <w:highlight w:val="none"/>
        </w:rPr>
        <w:t xml:space="preserve">联 系 人：钮晓丽</w:t>
      </w:r>
      <w:r/>
    </w:p>
    <w:p>
      <w:pPr>
        <w:pStyle w:val="987"/>
        <w:spacing w:line="360" w:lineRule="auto"/>
        <w:rPr>
          <w:rFonts w:hint="eastAsia" w:ascii="宋体" w:hAnsi="宋体" w:cs="宋体"/>
          <w:color w:val="auto"/>
          <w:highlight w:val="none"/>
        </w:rPr>
      </w:pPr>
      <w:r>
        <w:rPr>
          <w:rFonts w:hint="eastAsia" w:ascii="宋体" w:hAnsi="宋体" w:cs="宋体"/>
          <w:color w:val="auto"/>
          <w:highlight w:val="none"/>
        </w:rPr>
        <w:t xml:space="preserve">联系方式：0512-82881151</w:t>
      </w:r>
      <w:r/>
    </w:p>
    <w:p>
      <w:pPr>
        <w:pStyle w:val="987"/>
        <w:spacing w:line="360" w:lineRule="auto"/>
        <w:rPr>
          <w:rFonts w:hint="eastAsia"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招标代理机构</w:t>
      </w:r>
      <w:r>
        <w:rPr>
          <w:rFonts w:hint="eastAsia" w:ascii="宋体" w:hAnsi="宋体" w:cs="宋体"/>
          <w:color w:val="auto"/>
          <w:highlight w:val="none"/>
        </w:rPr>
        <w:t xml:space="preserve">信息</w:t>
      </w:r>
      <w:r/>
    </w:p>
    <w:p>
      <w:pPr>
        <w:pStyle w:val="987"/>
        <w:spacing w:line="360" w:lineRule="auto"/>
        <w:rPr>
          <w:rFonts w:hint="eastAsia" w:ascii="宋体" w:hAnsi="宋体" w:cs="宋体"/>
          <w:color w:val="auto"/>
          <w:highlight w:val="none"/>
        </w:rPr>
      </w:pPr>
      <w:r>
        <w:rPr>
          <w:rFonts w:hint="eastAsia" w:ascii="宋体" w:hAnsi="宋体" w:cs="宋体"/>
          <w:color w:val="auto"/>
          <w:highlight w:val="none"/>
        </w:rPr>
        <w:t xml:space="preserve">名    称：中思项目管理咨询有限公司</w:t>
      </w:r>
      <w:r/>
    </w:p>
    <w:p>
      <w:pPr>
        <w:pStyle w:val="987"/>
        <w:spacing w:line="360" w:lineRule="auto"/>
        <w:rPr>
          <w:rFonts w:hint="eastAsia" w:ascii="宋体" w:hAnsi="宋体" w:cs="宋体"/>
          <w:color w:val="auto"/>
          <w:highlight w:val="none"/>
        </w:rPr>
      </w:pPr>
      <w:r>
        <w:rPr>
          <w:rFonts w:hint="eastAsia" w:ascii="宋体" w:hAnsi="宋体" w:cs="宋体"/>
          <w:color w:val="auto"/>
          <w:highlight w:val="none"/>
        </w:rPr>
        <w:t xml:space="preserve">地  址：苏州市西环路902号（双桥868创意文化产业园）629室  </w:t>
      </w:r>
      <w:r/>
    </w:p>
    <w:p>
      <w:pPr>
        <w:pStyle w:val="987"/>
        <w:spacing w:line="360" w:lineRule="auto"/>
        <w:rPr>
          <w:rFonts w:hint="eastAsia" w:ascii="宋体" w:hAnsi="宋体" w:cs="宋体"/>
          <w:color w:val="auto"/>
          <w:highlight w:val="none"/>
        </w:rPr>
      </w:pPr>
      <w:r>
        <w:rPr>
          <w:rFonts w:hint="eastAsia" w:ascii="宋体" w:hAnsi="宋体" w:cs="宋体"/>
          <w:color w:val="auto"/>
          <w:highlight w:val="none"/>
        </w:rPr>
        <w:t xml:space="preserve">联系方式：0512-68832715</w:t>
      </w:r>
      <w:r/>
    </w:p>
    <w:p>
      <w:pPr>
        <w:pStyle w:val="987"/>
        <w:spacing w:line="360" w:lineRule="auto"/>
        <w:rPr>
          <w:rFonts w:hint="eastAsia" w:ascii="宋体" w:hAnsi="宋体" w:cs="宋体"/>
          <w:color w:val="auto"/>
          <w:highlight w:val="none"/>
        </w:rPr>
      </w:pPr>
      <w:r>
        <w:rPr>
          <w:rFonts w:hint="eastAsia" w:ascii="宋体" w:hAnsi="宋体" w:cs="宋体"/>
          <w:color w:val="auto"/>
          <w:highlight w:val="none"/>
        </w:rPr>
        <w:t xml:space="preserve">3、项目联系方式</w:t>
      </w:r>
      <w:r/>
    </w:p>
    <w:p>
      <w:pPr>
        <w:pStyle w:val="987"/>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项目联系人：</w:t>
      </w:r>
      <w:r>
        <w:rPr>
          <w:rFonts w:hint="eastAsia" w:ascii="宋体" w:hAnsi="宋体" w:cs="宋体"/>
          <w:color w:val="auto"/>
          <w:highlight w:val="none"/>
          <w:lang w:eastAsia="zh-CN"/>
        </w:rPr>
        <w:t xml:space="preserve">符美婷、范万红、岳楠</w:t>
      </w:r>
      <w:r/>
    </w:p>
    <w:p>
      <w:pPr>
        <w:pStyle w:val="987"/>
        <w:spacing w:line="360" w:lineRule="auto"/>
        <w:rPr>
          <w:rFonts w:hint="eastAsia" w:ascii="宋体" w:hAnsi="宋体" w:cs="宋体"/>
          <w:color w:val="auto"/>
          <w:highlight w:val="none"/>
        </w:rPr>
      </w:pPr>
      <w:r>
        <w:rPr>
          <w:rFonts w:hint="eastAsia" w:ascii="宋体" w:hAnsi="宋体" w:cs="宋体"/>
          <w:color w:val="auto"/>
          <w:highlight w:val="none"/>
        </w:rPr>
        <w:t xml:space="preserve">电话：0512-68832715</w:t>
      </w:r>
      <w:r/>
    </w:p>
    <w:p>
      <w:pPr>
        <w:spacing w:line="360" w:lineRule="auto"/>
        <w:rPr>
          <w:rFonts w:hint="eastAsia"/>
          <w:color w:val="auto"/>
          <w:highlight w:val="none"/>
        </w:rPr>
      </w:pPr>
      <w:r>
        <w:rPr>
          <w:rFonts w:hint="eastAsia"/>
          <w:color w:val="auto"/>
          <w:highlight w:val="none"/>
        </w:rPr>
      </w:r>
      <w:r/>
    </w:p>
    <w:p>
      <w:pPr>
        <w:jc w:val="center"/>
        <w:spacing w:line="360" w:lineRule="auto"/>
        <w:rPr>
          <w:rFonts w:hint="eastAsia" w:ascii="宋体" w:hAnsi="宋体" w:cs="宋体"/>
          <w:b/>
          <w:bCs/>
          <w:color w:val="auto"/>
          <w:spacing w:val="60"/>
          <w:sz w:val="100"/>
          <w:szCs w:val="100"/>
          <w:highlight w:val="none"/>
        </w:rPr>
        <w:outlineLvl w:val="0"/>
      </w:pPr>
      <w:r/>
      <w:bookmarkStart w:id="10" w:name="_Toc27959"/>
      <w:r/>
      <w:bookmarkStart w:id="11" w:name="_Toc3212"/>
      <w:r/>
      <w:bookmarkStart w:id="12" w:name="_Toc22897"/>
      <w:r/>
      <w:bookmarkStart w:id="13" w:name="_Toc13773"/>
      <w:r>
        <w:rPr>
          <w:rFonts w:hint="eastAsia" w:ascii="宋体" w:hAnsi="宋体" w:cs="宋体"/>
          <w:b/>
          <w:bCs/>
          <w:color w:val="auto"/>
          <w:spacing w:val="60"/>
          <w:sz w:val="100"/>
          <w:szCs w:val="100"/>
          <w:highlight w:val="none"/>
        </w:rPr>
        <w:t xml:space="preserve">政府采购招标</w:t>
      </w:r>
      <w:bookmarkEnd w:id="10"/>
      <w:r/>
      <w:bookmarkEnd w:id="11"/>
      <w:r/>
      <w:bookmarkEnd w:id="12"/>
      <w:r/>
      <w:bookmarkEnd w:id="13"/>
      <w:r/>
      <w:r/>
    </w:p>
    <w:p>
      <w:pPr>
        <w:jc w:val="center"/>
        <w:spacing w:line="360" w:lineRule="auto"/>
        <w:rPr>
          <w:rFonts w:hint="eastAsia" w:ascii="宋体" w:hAnsi="宋体" w:cs="宋体"/>
          <w:b/>
          <w:color w:val="auto"/>
          <w:sz w:val="72"/>
          <w:szCs w:val="72"/>
          <w:highlight w:val="none"/>
        </w:rPr>
      </w:pPr>
      <w:r>
        <w:rPr>
          <w:rFonts w:hint="eastAsia" w:ascii="宋体" w:hAnsi="宋体" w:cs="宋体"/>
          <w:b/>
          <w:bCs/>
          <w:color w:val="auto"/>
          <w:sz w:val="100"/>
          <w:szCs w:val="100"/>
          <w:highlight w:val="none"/>
        </w:rPr>
        <w:t xml:space="preserve">文  件</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46"/>
        <w:ind w:firstLine="420"/>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46"/>
        <w:ind w:firstLine="420"/>
        <w:spacing w:line="360" w:lineRule="auto"/>
        <w:rPr>
          <w:rFonts w:hint="eastAsia"/>
          <w:color w:val="auto"/>
          <w:highlight w:val="none"/>
        </w:rPr>
      </w:pPr>
      <w:r>
        <w:rPr>
          <w:rFonts w:hint="eastAsia"/>
          <w:color w:val="auto"/>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keepLines w:val="0"/>
        <w:keepNext w:val="0"/>
        <w:pageBreakBefore w:val="0"/>
        <w:spacing w:line="360" w:lineRule="auto"/>
        <w:rPr>
          <w:rFonts w:hint="eastAsia" w:ascii="宋体" w:hAnsi="宋体" w:eastAsia="宋体" w:cs="宋体"/>
          <w:color w:val="auto"/>
          <w:sz w:val="30"/>
          <w:highlight w:val="none"/>
          <w:lang w:eastAsia="zh-CN"/>
        </w:rPr>
      </w:pPr>
      <w:r>
        <w:rPr>
          <w:rFonts w:hint="eastAsia" w:ascii="宋体" w:hAnsi="宋体" w:cs="宋体"/>
          <w:color w:val="auto"/>
          <w:sz w:val="21"/>
          <w:szCs w:val="21"/>
          <w:highlight w:val="none"/>
        </w:rPr>
        <w:t xml:space="preserve">              </w:t>
      </w:r>
      <w:r>
        <w:rPr>
          <w:rFonts w:hint="eastAsia" w:ascii="宋体" w:hAnsi="宋体" w:cs="宋体"/>
          <w:color w:val="auto"/>
          <w:sz w:val="30"/>
          <w:highlight w:val="none"/>
        </w:rPr>
        <w:t xml:space="preserve">招标编号：</w:t>
      </w:r>
      <w:r>
        <w:rPr>
          <w:rFonts w:hint="eastAsia" w:ascii="宋体" w:hAnsi="宋体" w:cs="宋体"/>
          <w:color w:val="auto"/>
          <w:sz w:val="30"/>
          <w:highlight w:val="none"/>
          <w:lang w:eastAsia="zh-CN"/>
        </w:rPr>
        <w:t xml:space="preserve">JSZC-320509-SZZS-G2026-0016</w:t>
      </w:r>
      <w:r/>
    </w:p>
    <w:p>
      <w:pPr>
        <w:pStyle w:val="987"/>
        <w:ind w:left="3000" w:hanging="1500"/>
        <w:keepLines w:val="0"/>
        <w:keepNext w:val="0"/>
        <w:pageBreakBefore w:val="0"/>
        <w:spacing w:line="360" w:lineRule="auto"/>
        <w:rPr>
          <w:rFonts w:hint="eastAsia" w:ascii="宋体" w:hAnsi="宋体" w:cs="宋体"/>
          <w:color w:val="auto"/>
          <w:sz w:val="30"/>
          <w:highlight w:val="none"/>
          <w:lang w:eastAsia="zh-CN"/>
        </w:rPr>
      </w:pPr>
      <w:r>
        <w:rPr>
          <w:rFonts w:hint="eastAsia" w:ascii="宋体" w:hAnsi="宋体" w:cs="宋体"/>
          <w:color w:val="auto"/>
          <w:sz w:val="30"/>
          <w:highlight w:val="none"/>
        </w:rPr>
        <w:t xml:space="preserve">项目</w:t>
      </w:r>
      <w:r>
        <w:rPr>
          <w:rFonts w:hint="eastAsia" w:ascii="宋体" w:hAnsi="宋体" w:cs="宋体"/>
          <w:color w:val="auto"/>
          <w:sz w:val="30"/>
          <w:highlight w:val="none"/>
          <w:lang w:val="en-US" w:eastAsia="zh-CN"/>
        </w:rPr>
        <w:t xml:space="preserve">名称</w:t>
      </w:r>
      <w:r>
        <w:rPr>
          <w:rFonts w:hint="eastAsia" w:ascii="宋体" w:hAnsi="宋体" w:cs="宋体"/>
          <w:color w:val="auto"/>
          <w:sz w:val="30"/>
          <w:highlight w:val="none"/>
        </w:rPr>
        <w:t xml:space="preserve">：</w:t>
      </w:r>
      <w:r>
        <w:rPr>
          <w:rFonts w:hint="eastAsia" w:ascii="宋体" w:hAnsi="宋体" w:cs="宋体"/>
          <w:color w:val="auto"/>
          <w:sz w:val="30"/>
          <w:highlight w:val="none"/>
          <w:lang w:eastAsia="zh-CN"/>
        </w:rPr>
        <w:t xml:space="preserve">瞬时弹性成像技术肝脏硬度检测仪项目</w:t>
      </w:r>
      <w:r/>
    </w:p>
    <w:p>
      <w:pPr>
        <w:ind w:left="3000" w:right="-159" w:hanging="1500"/>
        <w:keepLines w:val="0"/>
        <w:keepNext w:val="0"/>
        <w:pageBreakBefore w:val="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招标单位：苏州市第九人民医院</w:t>
      </w:r>
      <w:r/>
    </w:p>
    <w:p>
      <w:pPr>
        <w:ind w:firstLine="1485"/>
        <w:keepLines w:val="0"/>
        <w:keepNext w:val="0"/>
        <w:pageBreakBefore w:val="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项目类别：货物类 </w:t>
      </w:r>
      <w:r/>
    </w:p>
    <w:p>
      <w:pPr>
        <w:ind w:firstLine="1485"/>
        <w:keepLines w:val="0"/>
        <w:keepNext w:val="0"/>
        <w:pageBreakBefore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标的所属行业：工业</w:t>
      </w:r>
      <w:r/>
    </w:p>
    <w:p>
      <w:pPr>
        <w:pStyle w:val="946"/>
        <w:ind w:firstLine="420"/>
        <w:spacing w:line="360" w:lineRule="auto"/>
        <w:rPr>
          <w:rFonts w:hint="eastAsia"/>
          <w:color w:val="auto"/>
          <w:highlight w:val="none"/>
        </w:rPr>
      </w:pPr>
      <w:r>
        <w:rPr>
          <w:rFonts w:hint="eastAsia"/>
          <w:color w:val="auto"/>
          <w:highlight w:val="none"/>
        </w:rPr>
      </w:r>
      <w:r/>
    </w:p>
    <w:p>
      <w:pPr>
        <w:ind w:right="-159" w:firstLine="18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59" w:firstLine="18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59" w:firstLine="18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60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ind w:firstLine="60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pacing w:val="-14"/>
          <w:sz w:val="32"/>
          <w:szCs w:val="32"/>
          <w:highlight w:val="none"/>
        </w:rPr>
        <w:t xml:space="preserve">中思项目管理咨询有限公司</w:t>
      </w:r>
      <w:r/>
    </w:p>
    <w:p>
      <w:pPr>
        <w:jc w:val="center"/>
        <w:spacing w:line="360" w:lineRule="auto"/>
        <w:rPr>
          <w:rFonts w:hint="eastAsia" w:ascii="宋体" w:hAnsi="宋体" w:cs="宋体"/>
          <w:color w:val="auto"/>
          <w:spacing w:val="-14"/>
          <w:sz w:val="32"/>
          <w:szCs w:val="32"/>
          <w:highlight w:val="none"/>
        </w:rPr>
      </w:pPr>
      <w:r>
        <w:rPr>
          <w:rFonts w:hint="eastAsia" w:ascii="宋体" w:hAnsi="宋体" w:cs="宋体"/>
          <w:color w:val="auto"/>
          <w:spacing w:val="-14"/>
          <w:sz w:val="32"/>
          <w:szCs w:val="32"/>
          <w:highlight w:val="none"/>
        </w:rPr>
        <w:t xml:space="preserve">二〇二</w:t>
      </w:r>
      <w:r>
        <w:rPr>
          <w:rFonts w:hint="eastAsia" w:ascii="宋体" w:hAnsi="宋体" w:cs="宋体"/>
          <w:color w:val="auto"/>
          <w:spacing w:val="-14"/>
          <w:sz w:val="32"/>
          <w:szCs w:val="32"/>
          <w:highlight w:val="none"/>
          <w:lang w:val="en-US" w:eastAsia="zh-CN"/>
        </w:rPr>
        <w:t xml:space="preserve">六</w:t>
      </w:r>
      <w:r>
        <w:rPr>
          <w:rFonts w:hint="eastAsia" w:ascii="宋体" w:hAnsi="宋体" w:cs="宋体"/>
          <w:color w:val="auto"/>
          <w:spacing w:val="-14"/>
          <w:sz w:val="32"/>
          <w:szCs w:val="32"/>
          <w:highlight w:val="none"/>
        </w:rPr>
        <w:t xml:space="preserve">年</w:t>
      </w:r>
      <w:r>
        <w:rPr>
          <w:rFonts w:hint="eastAsia" w:ascii="宋体" w:hAnsi="宋体" w:cs="宋体"/>
          <w:color w:val="auto"/>
          <w:spacing w:val="-14"/>
          <w:sz w:val="32"/>
          <w:szCs w:val="32"/>
          <w:highlight w:val="none"/>
          <w:lang w:val="en-US" w:eastAsia="zh-CN"/>
        </w:rPr>
        <w:t xml:space="preserve">五</w:t>
      </w:r>
      <w:r>
        <w:rPr>
          <w:rFonts w:hint="eastAsia" w:ascii="宋体" w:hAnsi="宋体" w:cs="宋体"/>
          <w:color w:val="auto"/>
          <w:spacing w:val="-14"/>
          <w:sz w:val="32"/>
          <w:szCs w:val="32"/>
          <w:highlight w:val="none"/>
        </w:rPr>
        <w:t xml:space="preserve">月</w:t>
      </w:r>
      <w:r/>
    </w:p>
    <w:p>
      <w:pPr>
        <w:jc w:val="center"/>
        <w:spacing w:line="360" w:lineRule="auto"/>
        <w:rPr>
          <w:rFonts w:hint="eastAsia" w:ascii="宋体" w:hAnsi="宋体" w:cs="宋体"/>
          <w:color w:val="auto"/>
          <w:spacing w:val="-14"/>
          <w:sz w:val="32"/>
          <w:szCs w:val="32"/>
          <w:highlight w:val="none"/>
        </w:rPr>
      </w:pPr>
      <w:r>
        <w:rPr>
          <w:rFonts w:hint="eastAsia" w:ascii="宋体" w:hAnsi="宋体" w:cs="宋体"/>
          <w:color w:val="auto"/>
          <w:spacing w:val="-14"/>
          <w:sz w:val="32"/>
          <w:szCs w:val="32"/>
          <w:highlight w:val="none"/>
        </w:rPr>
      </w:r>
      <w:r/>
    </w:p>
    <w:p>
      <w:pPr>
        <w:jc w:val="center"/>
        <w:spacing w:line="360" w:lineRule="auto"/>
        <w:rPr>
          <w:b/>
          <w:bCs/>
          <w:color w:val="auto"/>
          <w:sz w:val="44"/>
          <w:szCs w:val="44"/>
          <w:highlight w:val="none"/>
        </w:rPr>
      </w:pPr>
      <w:r>
        <w:rPr>
          <w:rFonts w:ascii="宋体" w:hAnsi="宋体"/>
          <w:b/>
          <w:bCs/>
          <w:color w:val="auto"/>
          <w:sz w:val="44"/>
          <w:szCs w:val="44"/>
          <w:highlight w:val="none"/>
        </w:rPr>
        <w:t xml:space="preserve">目</w:t>
      </w:r>
      <w:r>
        <w:rPr>
          <w:rFonts w:hint="eastAsia" w:ascii="宋体" w:hAnsi="宋体"/>
          <w:b/>
          <w:bCs/>
          <w:color w:val="auto"/>
          <w:sz w:val="44"/>
          <w:szCs w:val="44"/>
          <w:highlight w:val="none"/>
        </w:rPr>
        <w:t xml:space="preserve">    </w:t>
      </w:r>
      <w:r>
        <w:rPr>
          <w:rFonts w:ascii="宋体" w:hAnsi="宋体"/>
          <w:b/>
          <w:bCs/>
          <w:color w:val="auto"/>
          <w:sz w:val="44"/>
          <w:szCs w:val="44"/>
          <w:highlight w:val="none"/>
        </w:rPr>
        <w:t xml:space="preserve">录</w:t>
      </w:r>
      <w:r/>
    </w:p>
    <w:p>
      <w:pPr>
        <w:pStyle w:val="775"/>
        <w:pageBreakBefore w:val="0"/>
        <w:spacing w:line="360" w:lineRule="auto"/>
        <w:tabs>
          <w:tab w:val="right" w:pos="974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TOC \o "1-1" \h \u </w:instrText>
      </w:r>
      <w:r>
        <w:rPr>
          <w:rFonts w:hint="eastAsia" w:ascii="宋体" w:hAnsi="宋体" w:eastAsia="宋体" w:cs="宋体"/>
          <w:color w:val="auto"/>
          <w:sz w:val="32"/>
          <w:szCs w:val="32"/>
          <w:highlight w:val="none"/>
        </w:rPr>
        <w:fldChar w:fldCharType="separate"/>
      </w:r>
      <w:r/>
    </w:p>
    <w:p>
      <w:pPr>
        <w:pStyle w:val="775"/>
        <w:pageBreakBefore w:val="0"/>
        <w:spacing w:line="360" w:lineRule="auto"/>
        <w:tabs>
          <w:tab w:val="right" w:pos="974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_Toc31618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rPr>
        <w:t xml:space="preserve">第一章 投标邀请函</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_Toc31618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- 4 -</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775"/>
        <w:pageBreakBefore w:val="0"/>
        <w:spacing w:line="360" w:lineRule="auto"/>
        <w:tabs>
          <w:tab w:val="right" w:pos="974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_Toc26523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rPr>
        <w:t xml:space="preserve">第二章 投标人须知</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_Toc26523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- 6 -</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775"/>
        <w:pageBreakBefore w:val="0"/>
        <w:spacing w:line="360" w:lineRule="auto"/>
        <w:tabs>
          <w:tab w:val="right" w:pos="974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_Toc11374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rPr>
        <w:t xml:space="preserve">第三章 投标文件格式</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_Toc11374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- 18 -</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775"/>
        <w:pageBreakBefore w:val="0"/>
        <w:spacing w:line="360" w:lineRule="auto"/>
        <w:tabs>
          <w:tab w:val="right" w:pos="974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_Toc15903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rPr>
        <w:t xml:space="preserve">第四章 招标书</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_Toc15903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- 33 -</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775"/>
        <w:pageBreakBefore w:val="0"/>
        <w:spacing w:line="360" w:lineRule="auto"/>
        <w:tabs>
          <w:tab w:val="right" w:pos="974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_Toc23247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lang w:val="zh-CN"/>
        </w:rPr>
        <w:t xml:space="preserve">第</w:t>
      </w:r>
      <w:r>
        <w:rPr>
          <w:rFonts w:hint="eastAsia" w:ascii="宋体" w:hAnsi="宋体" w:eastAsia="宋体" w:cs="宋体"/>
          <w:bCs/>
          <w:color w:val="auto"/>
          <w:sz w:val="32"/>
          <w:szCs w:val="32"/>
          <w:highlight w:val="none"/>
        </w:rPr>
        <w:t xml:space="preserve">五</w:t>
      </w:r>
      <w:r>
        <w:rPr>
          <w:rFonts w:hint="eastAsia" w:ascii="宋体" w:hAnsi="宋体" w:eastAsia="宋体" w:cs="宋体"/>
          <w:bCs/>
          <w:color w:val="auto"/>
          <w:sz w:val="32"/>
          <w:szCs w:val="32"/>
          <w:highlight w:val="none"/>
          <w:lang w:val="zh-CN"/>
        </w:rPr>
        <w:t xml:space="preserve">章</w:t>
      </w:r>
      <w:r>
        <w:rPr>
          <w:rFonts w:hint="eastAsia" w:ascii="宋体" w:hAnsi="宋体" w:eastAsia="宋体" w:cs="宋体"/>
          <w:bCs/>
          <w:color w:val="auto"/>
          <w:sz w:val="32"/>
          <w:szCs w:val="32"/>
          <w:highlight w:val="none"/>
        </w:rPr>
        <w:t xml:space="preserve"> </w:t>
      </w:r>
      <w:r>
        <w:rPr>
          <w:rFonts w:hint="eastAsia" w:ascii="宋体" w:hAnsi="宋体" w:eastAsia="宋体" w:cs="宋体"/>
          <w:bCs/>
          <w:color w:val="auto"/>
          <w:sz w:val="32"/>
          <w:szCs w:val="32"/>
          <w:highlight w:val="none"/>
          <w:lang w:val="en-US" w:eastAsia="zh-CN"/>
        </w:rPr>
        <w:t xml:space="preserve">合同主要条款</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_Toc23247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- 37 -</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775"/>
        <w:pageBreakBefore w:val="0"/>
        <w:spacing w:line="360" w:lineRule="auto"/>
        <w:tabs>
          <w:tab w:val="right" w:pos="974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_Toc29134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lang w:val="zh-CN"/>
        </w:rPr>
        <w:t xml:space="preserve">第</w:t>
      </w:r>
      <w:r>
        <w:rPr>
          <w:rFonts w:hint="eastAsia" w:ascii="宋体" w:hAnsi="宋体" w:eastAsia="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lang w:val="zh-CN"/>
        </w:rPr>
        <w:t xml:space="preserve">章 评标办法及评分标准</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_Toc29134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- 48 -</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936"/>
        <w:pageBreakBefore w:val="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end"/>
      </w:r>
      <w:r/>
    </w:p>
    <w:p>
      <w:pPr>
        <w:spacing w:line="360" w:lineRule="auto"/>
        <w:rPr>
          <w:rFonts w:hint="eastAsia"/>
          <w:color w:val="auto"/>
          <w:highlight w:val="none"/>
        </w:rPr>
        <w:sectPr>
          <w:headerReference w:type="default" r:id="rId9"/>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color w:val="auto"/>
          <w:highlight w:val="none"/>
        </w:rPr>
      </w:r>
      <w:r/>
    </w:p>
    <w:p>
      <w:pPr>
        <w:pStyle w:val="936"/>
        <w:jc w:val="center"/>
        <w:spacing w:before="0" w:after="0" w:line="360" w:lineRule="auto"/>
        <w:rPr>
          <w:rFonts w:hint="eastAsia"/>
          <w:color w:val="auto"/>
          <w:highlight w:val="none"/>
        </w:rPr>
      </w:pPr>
      <w:r>
        <w:rPr>
          <w:rFonts w:hint="eastAsia"/>
          <w:color w:val="auto"/>
          <w:highlight w:val="none"/>
        </w:rPr>
        <w:t xml:space="preserve">前 附 表</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下述表中内容是对招标文件的具体补充和修改，如果有矛盾之处的话，应以本附表为准。</w:t>
      </w:r>
      <w:r/>
    </w:p>
    <w:tbl>
      <w:tblPr>
        <w:tblStyle w:val="764"/>
        <w:tblW w:w="10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712"/>
        <w:gridCol w:w="7916"/>
      </w:tblGrid>
      <w:tr>
        <w:trPr>
          <w:jc w:val="center"/>
          <w:trHeight w:val="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zh-CN"/>
              </w:rPr>
              <w:t xml:space="preserve">项号</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名称</w:t>
            </w:r>
            <w:r/>
          </w:p>
        </w:tc>
        <w:tc>
          <w:tcPr>
            <w:tcW w:w="7916" w:type="dxa"/>
            <w:vAlign w:val="center"/>
            <w:textDirection w:val="lrTb"/>
            <w:noWrap w:val="false"/>
          </w:tcPr>
          <w:p>
            <w:pPr>
              <w:jc w:val="center"/>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zh-CN"/>
              </w:rPr>
              <w:t xml:space="preserve">内      容</w:t>
            </w:r>
            <w:r/>
          </w:p>
        </w:tc>
      </w:tr>
      <w:tr>
        <w:trPr>
          <w:jc w:val="center"/>
          <w:trHeight w:val="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1</w:t>
            </w:r>
            <w:r/>
          </w:p>
        </w:tc>
        <w:tc>
          <w:tcPr>
            <w:tcW w:w="1712" w:type="dxa"/>
            <w:vAlign w:val="center"/>
            <w:textDirection w:val="lrTb"/>
            <w:noWrap w:val="false"/>
          </w:tcPr>
          <w:p>
            <w:pPr>
              <w:jc w:val="center"/>
              <w:keepLines w:val="0"/>
              <w:keepNext w:val="0"/>
              <w:pageBreakBefore w:val="0"/>
              <w:spacing w:line="360" w:lineRule="auto"/>
              <w:widowControl w:val="off"/>
              <w:tabs>
                <w:tab w:val="left" w:pos="3600" w:leader="none"/>
              </w:tabs>
              <w:rPr>
                <w:rFonts w:hint="eastAsia" w:ascii="宋体" w:hAnsi="宋体" w:cs="宋体"/>
                <w:color w:val="auto"/>
                <w:highlight w:val="none"/>
                <w:lang w:val="zh-CN"/>
              </w:rPr>
            </w:pPr>
            <w:r>
              <w:rPr>
                <w:rFonts w:hint="eastAsia" w:ascii="宋体" w:hAnsi="宋体" w:cs="宋体"/>
                <w:color w:val="auto"/>
                <w:highlight w:val="none"/>
              </w:rPr>
              <w:t xml:space="preserve">招标</w:t>
            </w:r>
            <w:r>
              <w:rPr>
                <w:rFonts w:hint="eastAsia" w:ascii="宋体" w:hAnsi="宋体" w:cs="宋体"/>
                <w:color w:val="auto"/>
                <w:highlight w:val="none"/>
                <w:lang w:val="zh-CN"/>
              </w:rPr>
              <w:t xml:space="preserve">人</w:t>
            </w:r>
            <w:r/>
          </w:p>
        </w:tc>
        <w:tc>
          <w:tcPr>
            <w:tcW w:w="7916" w:type="dxa"/>
            <w:vAlign w:val="center"/>
            <w:textDirection w:val="lrTb"/>
            <w:noWrap w:val="false"/>
          </w:tcPr>
          <w:p>
            <w:pPr>
              <w:pStyle w:val="987"/>
              <w:ind w:firstLine="0"/>
              <w:keepLines w:val="0"/>
              <w:keepNext w:val="0"/>
              <w:pageBreakBefore w:val="0"/>
              <w:spacing w:line="360" w:lineRule="auto"/>
              <w:rPr>
                <w:rFonts w:hint="eastAsia" w:ascii="宋体" w:hAnsi="宋体" w:cs="宋体"/>
                <w:color w:val="auto"/>
                <w:highlight w:val="none"/>
                <w:lang w:val="en-US" w:eastAsia="zh-CN"/>
              </w:rPr>
              <w:outlineLvl w:val="0"/>
            </w:pPr>
            <w:r/>
            <w:bookmarkStart w:id="14" w:name="_Toc27087"/>
            <w:r/>
            <w:bookmarkStart w:id="15" w:name="_Toc14905"/>
            <w:r/>
            <w:bookmarkStart w:id="16" w:name="_Toc29842"/>
            <w:r/>
            <w:bookmarkStart w:id="17" w:name="_Toc11478"/>
            <w:r>
              <w:rPr>
                <w:rFonts w:hint="eastAsia" w:ascii="宋体" w:hAnsi="宋体" w:cs="宋体"/>
                <w:color w:val="auto"/>
                <w:highlight w:val="none"/>
                <w:lang w:val="en-US" w:eastAsia="zh-CN"/>
              </w:rPr>
              <w:t xml:space="preserve">苏州市第九人民医院</w:t>
            </w:r>
            <w:bookmarkEnd w:id="14"/>
            <w:r/>
            <w:bookmarkEnd w:id="15"/>
            <w:r/>
            <w:bookmarkEnd w:id="16"/>
            <w:r/>
            <w:bookmarkEnd w:id="17"/>
            <w:r/>
            <w:r/>
          </w:p>
          <w:p>
            <w:pPr>
              <w:jc w:val="both"/>
              <w:keepLines w:val="0"/>
              <w:keepNext w:val="0"/>
              <w:pageBreakBefore w:val="0"/>
              <w:spacing w:line="360" w:lineRule="auto"/>
              <w:widowControl w:val="off"/>
              <w:tabs>
                <w:tab w:val="left" w:pos="3600" w:leader="none"/>
              </w:tabs>
              <w:rPr>
                <w:rFonts w:hint="eastAsia" w:ascii="宋体" w:hAnsi="宋体" w:cs="宋体"/>
                <w:color w:val="auto"/>
                <w:highlight w:val="none"/>
              </w:rPr>
            </w:pPr>
            <w:r>
              <w:rPr>
                <w:rFonts w:hint="eastAsia" w:ascii="宋体" w:hAnsi="宋体" w:cs="宋体"/>
                <w:color w:val="auto"/>
                <w:highlight w:val="none"/>
              </w:rPr>
              <w:t xml:space="preserve">联系人：钮晓丽          联系电话：0512-82881151</w:t>
            </w:r>
            <w:r/>
          </w:p>
        </w:tc>
      </w:tr>
      <w:tr>
        <w:trPr>
          <w:jc w:val="center"/>
          <w:trHeight w:val="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2</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rPr>
              <w:t xml:space="preserve">招标</w:t>
            </w:r>
            <w:r>
              <w:rPr>
                <w:rFonts w:hint="eastAsia" w:ascii="宋体" w:hAnsi="宋体" w:cs="宋体"/>
                <w:color w:val="auto"/>
                <w:highlight w:val="none"/>
                <w:lang w:val="zh-CN"/>
              </w:rPr>
              <w:t xml:space="preserve">代理机构</w:t>
            </w:r>
            <w:r/>
          </w:p>
        </w:tc>
        <w:tc>
          <w:tcPr>
            <w:tcW w:w="7916" w:type="dxa"/>
            <w:vAlign w:val="bottom"/>
            <w:textDirection w:val="lrTb"/>
            <w:noWrap w:val="false"/>
          </w:tcPr>
          <w:p>
            <w:pPr>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中思项目管理咨询有限公司</w:t>
            </w:r>
            <w:r/>
          </w:p>
          <w:p>
            <w:pPr>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地</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址：苏州市西环路902号（双桥868创意文化产业园）629室   </w:t>
            </w:r>
            <w:r>
              <w:rPr>
                <w:rFonts w:hint="eastAsia" w:ascii="宋体" w:hAnsi="宋体" w:cs="宋体"/>
                <w:color w:val="auto"/>
                <w:highlight w:val="none"/>
              </w:rPr>
              <w:t xml:space="preserve">  </w:t>
            </w:r>
            <w:r/>
          </w:p>
          <w:p>
            <w:pPr>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邮编：</w:t>
            </w:r>
            <w:r>
              <w:rPr>
                <w:rFonts w:hint="eastAsia" w:ascii="宋体" w:hAnsi="宋体" w:cs="宋体"/>
                <w:color w:val="auto"/>
                <w:highlight w:val="none"/>
              </w:rPr>
              <w:t xml:space="preserve">215007</w:t>
            </w:r>
            <w:r/>
          </w:p>
          <w:p>
            <w:pPr>
              <w:jc w:val="both"/>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电话：0512-</w:t>
            </w:r>
            <w:r>
              <w:rPr>
                <w:rFonts w:hint="eastAsia" w:ascii="宋体" w:hAnsi="宋体" w:cs="宋体"/>
                <w:color w:val="auto"/>
                <w:highlight w:val="none"/>
              </w:rPr>
              <w:t xml:space="preserve">68832715</w:t>
            </w:r>
            <w:r>
              <w:rPr>
                <w:rFonts w:hint="eastAsia" w:ascii="宋体" w:hAnsi="宋体" w:cs="宋体"/>
                <w:color w:val="auto"/>
                <w:highlight w:val="none"/>
                <w:lang w:val="zh-CN"/>
              </w:rPr>
              <w:t xml:space="preserve">    </w:t>
            </w:r>
            <w:r/>
          </w:p>
          <w:p>
            <w:pPr>
              <w:jc w:val="both"/>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联系人：符美婷、范万红、岳楠</w:t>
            </w:r>
            <w:r/>
          </w:p>
        </w:tc>
      </w:tr>
      <w:tr>
        <w:trPr>
          <w:jc w:val="center"/>
          <w:trHeight w:val="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3</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招标</w:t>
            </w:r>
            <w:r>
              <w:rPr>
                <w:rFonts w:hint="eastAsia" w:ascii="宋体" w:hAnsi="宋体" w:cs="宋体"/>
                <w:color w:val="auto"/>
                <w:highlight w:val="none"/>
                <w:lang w:val="zh-CN"/>
              </w:rPr>
              <w:t xml:space="preserve">编号</w:t>
            </w:r>
            <w:r/>
          </w:p>
        </w:tc>
        <w:tc>
          <w:tcPr>
            <w:tcW w:w="7916" w:type="dxa"/>
            <w:vAlign w:val="center"/>
            <w:textDirection w:val="lrTb"/>
            <w:noWrap w:val="false"/>
          </w:tcPr>
          <w:p>
            <w:pPr>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JSZC-320509-SZZS-G2026-0016号</w:t>
            </w:r>
            <w:r/>
          </w:p>
        </w:tc>
      </w:tr>
      <w:tr>
        <w:trPr>
          <w:jc w:val="center"/>
          <w:trHeight w:val="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4</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项目名称</w:t>
            </w:r>
            <w:r/>
          </w:p>
        </w:tc>
        <w:tc>
          <w:tcPr>
            <w:tcW w:w="7916" w:type="dxa"/>
            <w:vAlign w:val="center"/>
            <w:textDirection w:val="lrTb"/>
            <w:noWrap w:val="false"/>
          </w:tcPr>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瞬时弹性成像技术肝脏硬度检测仪项目</w:t>
            </w:r>
            <w:r/>
          </w:p>
        </w:tc>
      </w:tr>
      <w:tr>
        <w:trPr>
          <w:jc w:val="center"/>
          <w:trHeight w:val="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5</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投标有效期</w:t>
            </w:r>
            <w:r/>
          </w:p>
        </w:tc>
        <w:tc>
          <w:tcPr>
            <w:tcW w:w="7916" w:type="dxa"/>
            <w:vAlign w:val="center"/>
            <w:textDirection w:val="lrTb"/>
            <w:noWrap w:val="false"/>
          </w:tcPr>
          <w:p>
            <w:pPr>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九十天（日历日）</w:t>
            </w:r>
            <w:r/>
          </w:p>
        </w:tc>
      </w:tr>
      <w:tr>
        <w:trPr>
          <w:jc w:val="center"/>
          <w:trHeight w:val="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6</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投标保证金</w:t>
            </w:r>
            <w:r/>
          </w:p>
        </w:tc>
        <w:tc>
          <w:tcPr>
            <w:tcW w:w="7916" w:type="dxa"/>
            <w:vAlign w:val="bottom"/>
            <w:textDirection w:val="lrTb"/>
            <w:noWrap w:val="false"/>
          </w:tcPr>
          <w:p>
            <w:pPr>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b/>
                <w:bCs/>
                <w:color w:val="auto"/>
                <w:highlight w:val="none"/>
              </w:rPr>
              <w:t xml:space="preserve">本项目无须缴纳投标保证金，但须提供《投标（响应）保证承诺书》（格式见第三章投标文件格式），否则视为无效投标。</w:t>
            </w:r>
            <w:r/>
          </w:p>
        </w:tc>
      </w:tr>
      <w:tr>
        <w:trPr>
          <w:jc w:val="center"/>
          <w:trHeight w:val="1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投标文件份数</w:t>
            </w:r>
            <w:r/>
          </w:p>
        </w:tc>
        <w:tc>
          <w:tcPr>
            <w:tcW w:w="7916" w:type="dxa"/>
            <w:vAlign w:val="center"/>
            <w:textDirection w:val="lrTb"/>
            <w:noWrap w:val="false"/>
          </w:tcPr>
          <w:p>
            <w:pP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olor w:val="auto"/>
                <w:highlight w:val="none"/>
              </w:rPr>
              <w:t xml:space="preserve">本次公开招标采购开标过程采用电子化招投标模式，投标人须网上提交投标文件，无需递交纸质投标文件。（中标后，中标单位需提供四套纸质投标文件）</w:t>
            </w:r>
            <w:r/>
          </w:p>
        </w:tc>
      </w:tr>
      <w:tr>
        <w:trPr>
          <w:jc w:val="center"/>
          <w:trHeight w:val="270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rPr>
              <w:t xml:space="preserve">8</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中标服务费</w:t>
            </w:r>
            <w:r/>
          </w:p>
        </w:tc>
        <w:tc>
          <w:tcPr>
            <w:tcW w:w="7916" w:type="dxa"/>
            <w:vAlign w:val="center"/>
            <w:textDirection w:val="lrTb"/>
            <w:noWrap w:val="false"/>
          </w:tcPr>
          <w:p>
            <w:pPr>
              <w:keepLines w:val="0"/>
              <w:keepNext w:val="0"/>
              <w:pageBreakBefore w:val="0"/>
              <w:spacing w:line="360" w:lineRule="auto"/>
              <w:widowControl w:val="off"/>
              <w:rPr>
                <w:rFonts w:hint="eastAsia" w:ascii="宋体" w:hAnsi="宋体"/>
                <w:color w:val="auto"/>
                <w:highlight w:val="none"/>
                <w:lang w:val="zh-CN"/>
              </w:rPr>
            </w:pPr>
            <w:r>
              <w:rPr>
                <w:rFonts w:hint="eastAsia" w:ascii="宋体" w:hAnsi="宋体"/>
                <w:color w:val="auto"/>
                <w:highlight w:val="none"/>
                <w:lang w:val="zh-CN"/>
              </w:rPr>
              <w:t xml:space="preserve">代理服务费</w:t>
            </w:r>
            <w:r>
              <w:rPr>
                <w:rFonts w:hint="eastAsia" w:ascii="宋体" w:hAnsi="宋体"/>
                <w:color w:val="auto"/>
                <w:highlight w:val="none"/>
                <w:lang w:val="en-US" w:eastAsia="zh-CN"/>
              </w:rPr>
              <w:t xml:space="preserve">收费依据：以苏州市政府采购网公布的收费公告信息表为准。收费标准</w:t>
            </w:r>
            <w:r>
              <w:rPr>
                <w:rFonts w:hint="eastAsia" w:ascii="宋体" w:hAnsi="宋体"/>
                <w:color w:val="auto"/>
                <w:highlight w:val="none"/>
                <w:lang w:val="zh-CN"/>
              </w:rPr>
              <w:t xml:space="preserve">： </w:t>
            </w:r>
            <w:r/>
          </w:p>
          <w:p>
            <w:pPr>
              <w:keepLines w:val="0"/>
              <w:keepNext w:val="0"/>
              <w:pageBreakBefore w:val="0"/>
              <w:spacing w:line="360" w:lineRule="auto"/>
              <w:widowControl w:val="off"/>
              <w:rPr>
                <w:rFonts w:hint="eastAsia" w:ascii="宋体" w:hAnsi="宋体"/>
                <w:color w:val="auto"/>
                <w:highlight w:val="none"/>
                <w:lang w:val="zh-CN"/>
              </w:rPr>
            </w:pPr>
            <w:r>
              <w:rPr>
                <w:rFonts w:hint="eastAsia" w:ascii="宋体" w:hAnsi="宋体"/>
                <w:color w:val="auto"/>
                <w:highlight w:val="none"/>
                <w:lang w:val="zh-CN"/>
              </w:rPr>
              <w:t xml:space="preserve">预算金额100万以下费率为该部分预算金额的1.5%；</w:t>
            </w:r>
            <w:r/>
          </w:p>
          <w:p>
            <w:pPr>
              <w:keepLines w:val="0"/>
              <w:keepNext w:val="0"/>
              <w:pageBreakBefore w:val="0"/>
              <w:spacing w:line="360" w:lineRule="auto"/>
              <w:widowControl w:val="off"/>
              <w:rPr>
                <w:rFonts w:hint="eastAsia" w:ascii="宋体" w:hAnsi="宋体"/>
                <w:color w:val="auto"/>
                <w:highlight w:val="none"/>
                <w:lang w:val="zh-CN"/>
              </w:rPr>
            </w:pPr>
            <w:r>
              <w:rPr>
                <w:rFonts w:hint="eastAsia" w:ascii="宋体" w:hAnsi="宋体"/>
                <w:color w:val="auto"/>
                <w:highlight w:val="none"/>
                <w:lang w:val="zh-CN"/>
              </w:rPr>
              <w:t xml:space="preserve">预算金额100－500万费率为该部分预算金额的1.1%；</w:t>
            </w:r>
            <w:r/>
          </w:p>
          <w:p>
            <w:pPr>
              <w:keepLines w:val="0"/>
              <w:keepNext w:val="0"/>
              <w:pageBreakBefore w:val="0"/>
              <w:spacing w:line="360" w:lineRule="auto"/>
              <w:widowControl w:val="off"/>
              <w:rPr>
                <w:rFonts w:hint="eastAsia" w:ascii="宋体" w:hAnsi="宋体"/>
                <w:color w:val="auto"/>
                <w:highlight w:val="none"/>
                <w:lang w:val="zh-CN"/>
              </w:rPr>
            </w:pPr>
            <w:r>
              <w:rPr>
                <w:rFonts w:hint="eastAsia" w:ascii="宋体" w:hAnsi="宋体"/>
                <w:color w:val="auto"/>
                <w:highlight w:val="none"/>
                <w:lang w:val="zh-CN"/>
              </w:rPr>
              <w:t xml:space="preserve">预算金额500-1000万元费率为该部分预算金额的0.8%；</w:t>
            </w:r>
            <w:r/>
          </w:p>
          <w:p>
            <w:pP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olor w:val="auto"/>
                <w:highlight w:val="none"/>
                <w:lang w:val="en-US" w:eastAsia="zh-CN"/>
              </w:rPr>
              <w:t xml:space="preserve">   本项目代理服务费13500元已列入采购预算，采购预算已包含该笔费用。响应单位的磋商响应报价应包含该笔费用。本项目代理服务费由成交供应商在领取成交通知书后，向采购代理机构一次性付清。</w:t>
            </w:r>
            <w:r/>
          </w:p>
        </w:tc>
      </w:tr>
      <w:tr>
        <w:trPr>
          <w:jc w:val="center"/>
          <w:trHeight w:val="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rPr>
              <w:t xml:space="preserve">9</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评分标准和评标方法</w:t>
            </w:r>
            <w:r/>
          </w:p>
        </w:tc>
        <w:tc>
          <w:tcPr>
            <w:tcW w:w="7916" w:type="dxa"/>
            <w:vAlign w:val="center"/>
            <w:textDirection w:val="lrTb"/>
            <w:noWrap w:val="false"/>
          </w:tcPr>
          <w:p>
            <w:pPr>
              <w:jc w:val="both"/>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见本招标文件</w:t>
            </w:r>
            <w:r/>
          </w:p>
        </w:tc>
      </w:tr>
      <w:tr>
        <w:trPr>
          <w:jc w:val="center"/>
          <w:trHeight w:val="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10</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导致废标因素</w:t>
            </w:r>
            <w:r/>
          </w:p>
        </w:tc>
        <w:tc>
          <w:tcPr>
            <w:tcW w:w="7916" w:type="dxa"/>
            <w:vAlign w:val="center"/>
            <w:textDirection w:val="lrTb"/>
            <w:noWrap w:val="false"/>
          </w:tcPr>
          <w:p>
            <w:pPr>
              <w:keepLines w:val="0"/>
              <w:keepNext w:val="0"/>
              <w:pageBreakBefore w:val="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出现下列情形之一的，为废标： </w:t>
            </w:r>
            <w:r/>
          </w:p>
          <w:p>
            <w:pPr>
              <w:keepLines w:val="0"/>
              <w:keepNext w:val="0"/>
              <w:pageBreakBefore w:val="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（一）符合专业条件的供应商或者对采购文件作实质响应的供应商不足三家的； </w:t>
            </w:r>
            <w:r/>
          </w:p>
          <w:p>
            <w:pPr>
              <w:keepLines w:val="0"/>
              <w:keepNext w:val="0"/>
              <w:pageBreakBefore w:val="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（二）出现影响采购公正的违法、违规行为的； </w:t>
            </w:r>
            <w:r/>
          </w:p>
          <w:p>
            <w:pPr>
              <w:keepLines w:val="0"/>
              <w:keepNext w:val="0"/>
              <w:pageBreakBefore w:val="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（三）投标人的报价均超过了采购预算或者最高限价，采购人不能支付的； </w:t>
            </w:r>
            <w:r/>
          </w:p>
          <w:p>
            <w:pPr>
              <w:keepLines w:val="0"/>
              <w:keepNext w:val="0"/>
              <w:pageBreakBefore w:val="0"/>
              <w:spacing w:line="360" w:lineRule="auto"/>
              <w:rPr>
                <w:rFonts w:hint="eastAsia" w:ascii="宋体" w:hAnsi="宋体" w:cs="宋体"/>
                <w:bCs/>
                <w:color w:val="auto"/>
                <w:highlight w:val="none"/>
                <w:lang w:val="zh-CN"/>
              </w:rPr>
            </w:pPr>
            <w:r>
              <w:rPr>
                <w:rFonts w:hint="eastAsia" w:ascii="宋体" w:hAnsi="宋体" w:cs="宋体"/>
                <w:bCs/>
                <w:color w:val="auto"/>
                <w:szCs w:val="21"/>
                <w:highlight w:val="none"/>
              </w:rPr>
              <w:t xml:space="preserve">（四）因重大变故，采购任务取消的。 </w:t>
            </w:r>
            <w:r/>
          </w:p>
        </w:tc>
      </w:tr>
      <w:tr>
        <w:trPr>
          <w:jc w:val="center"/>
          <w:trHeight w:val="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导致无效标</w:t>
            </w:r>
            <w:r/>
          </w:p>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因素</w:t>
            </w:r>
            <w:r/>
          </w:p>
        </w:tc>
        <w:tc>
          <w:tcPr>
            <w:tcW w:w="7916" w:type="dxa"/>
            <w:vAlign w:val="center"/>
            <w:textDirection w:val="lrTb"/>
            <w:noWrap w:val="false"/>
          </w:tcPr>
          <w:p>
            <w:pPr>
              <w:keepLines w:val="0"/>
              <w:keepNext w:val="0"/>
              <w:pageBreakBefore w:val="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投标文件属下列情况之一的，在资格性、符合性检查时按照无效投标处理：</w:t>
            </w:r>
            <w:r/>
          </w:p>
          <w:p>
            <w:pPr>
              <w:keepLines w:val="0"/>
              <w:keepNext w:val="0"/>
              <w:pageBreakBefore w:val="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（一）投标文件未按采购文件要求</w:t>
            </w:r>
            <w:r>
              <w:rPr>
                <w:rFonts w:hint="eastAsia" w:ascii="宋体" w:hAnsi="宋体" w:cs="宋体"/>
                <w:bCs/>
                <w:color w:val="auto"/>
                <w:szCs w:val="21"/>
                <w:highlight w:val="none"/>
              </w:rPr>
              <w:t xml:space="preserve">制作电子投标文件及签章</w:t>
            </w:r>
            <w:r>
              <w:rPr>
                <w:rFonts w:hint="eastAsia" w:ascii="宋体" w:hAnsi="宋体" w:cs="宋体"/>
                <w:bCs/>
                <w:color w:val="auto"/>
                <w:szCs w:val="21"/>
                <w:highlight w:val="none"/>
                <w:lang w:val="zh-CN"/>
              </w:rPr>
              <w:t xml:space="preserve">的；</w:t>
            </w:r>
            <w:r/>
          </w:p>
          <w:p>
            <w:pPr>
              <w:keepLines w:val="0"/>
              <w:keepNext w:val="0"/>
              <w:pageBreakBefore w:val="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（二）不具备采购文件中规定的资格要求的；</w:t>
            </w:r>
            <w:r/>
          </w:p>
          <w:p>
            <w:pPr>
              <w:keepLines w:val="0"/>
              <w:keepNext w:val="0"/>
              <w:pageBreakBefore w:val="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（三）报价超过采购文件中规定的预算金额或者最高限价的；</w:t>
            </w:r>
            <w:r/>
          </w:p>
          <w:p>
            <w:pPr>
              <w:keepLines w:val="0"/>
              <w:keepNext w:val="0"/>
              <w:pageBreakBefore w:val="0"/>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（四）不同投标人的电子投标文件制作机器码一致；</w:t>
            </w:r>
            <w:r/>
          </w:p>
          <w:p>
            <w:pPr>
              <w:keepLines w:val="0"/>
              <w:keepNext w:val="0"/>
              <w:pageBreakBefore w:val="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（五）投标文件含有采购人不能接受的附加条件的；</w:t>
            </w:r>
            <w:r/>
          </w:p>
          <w:p>
            <w:pPr>
              <w:keepLines w:val="0"/>
              <w:keepNext w:val="0"/>
              <w:pageBreakBefore w:val="0"/>
              <w:spacing w:line="360" w:lineRule="auto"/>
              <w:rPr>
                <w:rFonts w:hint="eastAsia" w:ascii="宋体" w:hAnsi="宋体" w:cs="宋体"/>
                <w:bCs/>
                <w:color w:val="auto"/>
                <w:highlight w:val="none"/>
                <w:lang w:val="zh-CN"/>
              </w:rPr>
            </w:pPr>
            <w:r>
              <w:rPr>
                <w:rFonts w:hint="eastAsia" w:ascii="宋体" w:hAnsi="宋体" w:cs="宋体"/>
                <w:bCs/>
                <w:color w:val="auto"/>
                <w:szCs w:val="21"/>
                <w:highlight w:val="none"/>
                <w:lang w:val="zh-CN"/>
              </w:rPr>
              <w:t xml:space="preserve">（六）法律、法规和采购文件规定的其他无效情形。</w:t>
            </w:r>
            <w:r/>
          </w:p>
        </w:tc>
      </w:tr>
      <w:tr>
        <w:trPr>
          <w:jc w:val="center"/>
          <w:trHeight w:val="789"/>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12</w:t>
            </w:r>
            <w:r/>
          </w:p>
        </w:tc>
        <w:tc>
          <w:tcPr>
            <w:tcW w:w="1712"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cs="宋体"/>
                <w:color w:val="auto"/>
                <w:highlight w:val="none"/>
                <w:lang w:val="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政府采购监督电话</w:t>
            </w:r>
            <w:r/>
          </w:p>
        </w:tc>
        <w:tc>
          <w:tcPr>
            <w:tcW w:w="7916" w:type="dxa"/>
            <w:vAlign w:val="center"/>
            <w:textDirection w:val="lrTb"/>
            <w:noWrap w:val="false"/>
          </w:tcPr>
          <w:p>
            <w:pPr>
              <w:ind w:left="0" w:right="0" w:firstLine="0"/>
              <w:jc w:val="both"/>
              <w:keepLines w:val="0"/>
              <w:keepNext w:val="0"/>
              <w:pageBreakBefore w:val="0"/>
              <w:spacing w:before="0" w:after="0"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keepLines w:val="0"/>
              <w:keepNext w:val="0"/>
              <w:pageBreakBefore w:val="0"/>
              <w:spacing w:before="0" w:after="0"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0512-63982393</w:t>
            </w:r>
            <w:r/>
          </w:p>
          <w:p>
            <w:pPr>
              <w:keepLines w:val="0"/>
              <w:keepNext w:val="0"/>
              <w:pageBreakBefore w:val="0"/>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    </w:t>
            </w:r>
            <w:r/>
          </w:p>
        </w:tc>
      </w:tr>
    </w:tbl>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jc w:val="center"/>
        <w:spacing w:line="360" w:lineRule="auto"/>
        <w:widowControl w:val="off"/>
        <w:rPr>
          <w:rFonts w:hint="eastAsia" w:ascii="Cambria" w:hAnsi="Cambria" w:eastAsia="宋体" w:cs="Times New Roman"/>
          <w:b/>
          <w:bCs/>
          <w:color w:val="auto"/>
          <w:sz w:val="32"/>
          <w:szCs w:val="32"/>
          <w:highlight w:val="none"/>
        </w:rPr>
        <w:outlineLvl w:val="0"/>
      </w:pPr>
      <w:r/>
      <w:bookmarkStart w:id="18" w:name="_Toc31618"/>
      <w:r>
        <w:rPr>
          <w:rFonts w:hint="eastAsia" w:ascii="Cambria" w:hAnsi="Cambria" w:eastAsia="宋体" w:cs="Times New Roman"/>
          <w:b/>
          <w:bCs/>
          <w:color w:val="auto"/>
          <w:sz w:val="32"/>
          <w:szCs w:val="32"/>
          <w:highlight w:val="none"/>
        </w:rPr>
        <w:t xml:space="preserve">第一章 投标邀请函</w:t>
      </w:r>
      <w:bookmarkEnd w:id="18"/>
      <w:r/>
      <w:r/>
    </w:p>
    <w:p>
      <w:pPr>
        <w:spacing w:before="240" w:after="240" w:line="360" w:lineRule="auto"/>
        <w:rPr>
          <w:rFonts w:hint="eastAsia" w:ascii="宋体" w:hAnsi="宋体" w:cs="宋体"/>
          <w:color w:val="auto"/>
          <w:highlight w:val="none"/>
          <w:u w:val="single"/>
        </w:rPr>
      </w:pPr>
      <w:r>
        <w:rPr>
          <w:rFonts w:hint="eastAsia" w:ascii="宋体" w:hAnsi="宋体" w:cs="宋体"/>
          <w:color w:val="auto"/>
          <w:highlight w:val="none"/>
          <w:u w:val="single"/>
        </w:rPr>
        <w:t xml:space="preserve">                      ：</w:t>
      </w:r>
      <w:r/>
    </w:p>
    <w:p>
      <w:pPr>
        <w:pStyle w:val="987"/>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中思项目管理咨询有限公司</w:t>
      </w: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苏州市第九人民医院</w:t>
      </w:r>
      <w:r>
        <w:rPr>
          <w:rFonts w:hint="eastAsia" w:ascii="宋体" w:hAnsi="宋体" w:cs="宋体"/>
          <w:color w:val="auto"/>
          <w:highlight w:val="none"/>
        </w:rPr>
        <w:t xml:space="preserve">委托，就该单位所需采购的</w:t>
      </w:r>
      <w:r>
        <w:rPr>
          <w:rFonts w:hint="eastAsia" w:ascii="宋体" w:hAnsi="宋体" w:cs="宋体"/>
          <w:color w:val="auto"/>
          <w:highlight w:val="none"/>
          <w:lang w:eastAsia="zh-CN"/>
        </w:rPr>
        <w:t xml:space="preserve">瞬时弹性成像技术肝脏硬度检测仪项目</w:t>
      </w:r>
      <w:r>
        <w:rPr>
          <w:rFonts w:hint="eastAsia" w:ascii="宋体" w:hAnsi="宋体" w:cs="宋体"/>
          <w:color w:val="auto"/>
          <w:highlight w:val="none"/>
        </w:rPr>
        <w:t xml:space="preserve">进行公开招标。欢迎符合招标公告投标资格条件的各供应商前来报名参加投标。</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1、招标编号：</w:t>
      </w:r>
      <w:r>
        <w:rPr>
          <w:rFonts w:hint="eastAsia" w:ascii="宋体" w:hAnsi="宋体" w:cs="宋体"/>
          <w:color w:val="auto"/>
          <w:highlight w:val="none"/>
          <w:lang w:eastAsia="zh-CN"/>
        </w:rPr>
        <w:t xml:space="preserve">JSZC-320509-SZZS-G2026-0016</w:t>
      </w:r>
      <w:r>
        <w:rPr>
          <w:rFonts w:hint="eastAsia" w:ascii="宋体" w:hAnsi="宋体" w:cs="宋体"/>
          <w:color w:val="auto"/>
          <w:highlight w:val="none"/>
        </w:rPr>
        <w:t xml:space="preserve">号</w:t>
      </w:r>
      <w:r/>
    </w:p>
    <w:p>
      <w:pPr>
        <w:pStyle w:val="987"/>
        <w:spacing w:line="360" w:lineRule="auto"/>
        <w:rPr>
          <w:rFonts w:hint="eastAsia"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val="en-US" w:eastAsia="zh-CN"/>
        </w:rPr>
        <w:t xml:space="preserve">招标</w:t>
      </w:r>
      <w:r>
        <w:rPr>
          <w:rFonts w:hint="eastAsia" w:ascii="宋体" w:hAnsi="宋体" w:cs="宋体"/>
          <w:color w:val="auto"/>
          <w:highlight w:val="none"/>
          <w:lang w:val="zh-CN"/>
        </w:rPr>
        <w:t xml:space="preserve">项目名称：瞬时弹性成像技术肝脏硬度检测仪项目</w:t>
      </w:r>
      <w:r>
        <w:rPr>
          <w:rFonts w:hint="eastAsia" w:ascii="宋体" w:hAnsi="宋体" w:cs="宋体"/>
          <w:color w:val="auto"/>
          <w:highlight w:val="none"/>
        </w:rPr>
        <w:t xml:space="preserve"> </w:t>
      </w:r>
      <w:r/>
    </w:p>
    <w:p>
      <w:pPr>
        <w:pStyle w:val="987"/>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3、采购预算：</w:t>
      </w:r>
      <w:r>
        <w:rPr>
          <w:rFonts w:hint="eastAsia" w:ascii="宋体" w:hAnsi="宋体" w:cs="宋体"/>
          <w:color w:val="auto"/>
          <w:highlight w:val="none"/>
          <w:lang w:val="en-US" w:eastAsia="zh-CN"/>
        </w:rPr>
        <w:t xml:space="preserve">110万元</w:t>
      </w:r>
      <w:r/>
    </w:p>
    <w:p>
      <w:pPr>
        <w:pStyle w:val="987"/>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4、最高限价：</w:t>
      </w:r>
      <w:r>
        <w:rPr>
          <w:rFonts w:hint="eastAsia" w:ascii="宋体" w:hAnsi="宋体" w:cs="宋体"/>
          <w:color w:val="auto"/>
          <w:highlight w:val="none"/>
          <w:lang w:val="en-US" w:eastAsia="zh-CN"/>
        </w:rPr>
        <w:t xml:space="preserve">玖拾万元整（¥900000.00）</w:t>
      </w:r>
      <w:r/>
    </w:p>
    <w:p>
      <w:pPr>
        <w:pStyle w:val="987"/>
        <w:spacing w:line="360" w:lineRule="auto"/>
        <w:tabs>
          <w:tab w:val="center" w:pos="4870" w:leader="none"/>
        </w:tabs>
        <w:rPr>
          <w:rFonts w:hint="eastAsia" w:ascii="宋体" w:hAnsi="宋体" w:cs="宋体"/>
          <w:color w:val="auto"/>
          <w:highlight w:val="none"/>
          <w:lang w:val="zh-CN" w:eastAsia="zh-CN"/>
        </w:rPr>
      </w:pPr>
      <w:r>
        <w:rPr>
          <w:rFonts w:hint="eastAsia" w:ascii="宋体" w:hAnsi="宋体" w:cs="宋体"/>
          <w:color w:val="auto"/>
          <w:highlight w:val="none"/>
          <w:lang w:eastAsia="zh-CN"/>
        </w:rPr>
        <w:t xml:space="preserve">5</w:t>
      </w:r>
      <w:r>
        <w:rPr>
          <w:rFonts w:hint="eastAsia" w:ascii="宋体" w:hAnsi="宋体" w:cs="宋体"/>
          <w:color w:val="auto"/>
          <w:highlight w:val="none"/>
          <w:lang w:val="zh-CN" w:eastAsia="zh-CN"/>
        </w:rPr>
        <w:t xml:space="preserve">、服务内容：详见采购文件</w:t>
      </w:r>
      <w:r>
        <w:rPr>
          <w:color w:val="auto"/>
          <w:highlight w:val="none"/>
        </w:rPr>
        <w:tab/>
      </w:r>
      <w:r/>
    </w:p>
    <w:p>
      <w:pPr>
        <w:pStyle w:val="987"/>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6、依法获取采购文件截止时间：</w:t>
      </w:r>
      <w:r>
        <w:rPr>
          <w:rFonts w:hint="eastAsia" w:ascii="宋体" w:hAnsi="宋体" w:cs="宋体"/>
          <w:color w:val="auto"/>
          <w:highlight w:val="none"/>
        </w:rPr>
        <w:t xml:space="preserve">自招标文件公告发布之日起5个工作日 </w:t>
      </w:r>
      <w:r/>
    </w:p>
    <w:p>
      <w:pPr>
        <w:pStyle w:val="987"/>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7、开标时间：2026年</w:t>
      </w:r>
      <w:r>
        <w:rPr>
          <w:rFonts w:hint="eastAsia" w:ascii="宋体" w:hAnsi="宋体" w:cs="宋体"/>
          <w:color w:val="auto"/>
          <w:highlight w:val="none"/>
          <w:lang w:val="en-US" w:eastAsia="zh-CN"/>
        </w:rPr>
        <w:t xml:space="preserve">06</w:t>
      </w:r>
      <w:r>
        <w:rPr>
          <w:rFonts w:hint="eastAsia" w:ascii="宋体" w:hAnsi="宋体" w:cs="宋体"/>
          <w:color w:val="auto"/>
          <w:highlight w:val="none"/>
          <w:lang w:eastAsia="zh-CN"/>
        </w:rPr>
        <w:t xml:space="preserve">月</w:t>
      </w:r>
      <w:r>
        <w:rPr>
          <w:rFonts w:hint="eastAsia" w:ascii="宋体" w:hAnsi="宋体" w:cs="宋体"/>
          <w:color w:val="auto"/>
          <w:highlight w:val="none"/>
          <w:lang w:val="en-US" w:eastAsia="zh-CN"/>
        </w:rPr>
        <w:t xml:space="preserve">01</w:t>
      </w:r>
      <w:r>
        <w:rPr>
          <w:rFonts w:hint="eastAsia" w:ascii="宋体" w:hAnsi="宋体" w:cs="宋体"/>
          <w:color w:val="auto"/>
          <w:highlight w:val="none"/>
          <w:lang w:eastAsia="zh-CN"/>
        </w:rPr>
        <w:t xml:space="preserve">日</w:t>
      </w:r>
      <w:r>
        <w:rPr>
          <w:rFonts w:hint="eastAsia" w:ascii="宋体" w:hAnsi="宋体" w:cs="宋体"/>
          <w:color w:val="auto"/>
          <w:highlight w:val="none"/>
          <w:lang w:val="en-US" w:eastAsia="zh-CN"/>
        </w:rPr>
        <w:t xml:space="preserve">13</w:t>
      </w:r>
      <w:r>
        <w:rPr>
          <w:rFonts w:hint="eastAsia" w:ascii="宋体" w:hAnsi="宋体" w:cs="宋体"/>
          <w:color w:val="auto"/>
          <w:highlight w:val="none"/>
          <w:lang w:eastAsia="zh-CN"/>
        </w:rPr>
        <w:t xml:space="preserve">点30分（北京时间）</w:t>
      </w:r>
      <w:r/>
    </w:p>
    <w:p>
      <w:pPr>
        <w:pStyle w:val="987"/>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8、现场评标地点（投标人无须到场）：苏州市吴江区开平路998号三楼</w:t>
      </w:r>
      <w:r/>
    </w:p>
    <w:p>
      <w:pPr>
        <w:pStyle w:val="987"/>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9、投标人远程解密地点：苏采云政府采购一体化平台开标大厅（网上不见面开标）</w:t>
      </w:r>
      <w:r/>
    </w:p>
    <w:p>
      <w:pPr>
        <w:pStyle w:val="987"/>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注：</w:t>
      </w:r>
      <w:r>
        <w:rPr>
          <w:rFonts w:hint="eastAsia" w:ascii="宋体" w:hAnsi="宋体" w:cs="宋体"/>
          <w:color w:val="auto"/>
          <w:highlight w:val="none"/>
          <w:lang w:val="zh-CN" w:eastAsia="zh-CN"/>
        </w:rPr>
        <w:t xml:space="preserve">本项目为不见面开标项目，</w:t>
      </w:r>
      <w:r>
        <w:rPr>
          <w:rFonts w:hint="eastAsia" w:ascii="宋体" w:hAnsi="宋体" w:cs="宋体"/>
          <w:color w:val="auto"/>
          <w:highlight w:val="none"/>
          <w:lang w:eastAsia="zh-CN"/>
        </w:rPr>
        <w:t xml:space="preserve">参与投标的单位代表必须使用CA证书至开标大厅解密。在开标、评标过程中投标单位代表须在网上不见面开标系统中保持在线状态，</w:t>
      </w:r>
      <w:r>
        <w:rPr>
          <w:rFonts w:hint="eastAsia" w:ascii="宋体" w:hAnsi="宋体" w:cs="宋体"/>
          <w:color w:val="auto"/>
          <w:highlight w:val="none"/>
          <w:lang w:val="zh-CN" w:eastAsia="zh-CN"/>
        </w:rPr>
        <w:t xml:space="preserve">请供应商确保电脑、系统及其他设备（视频输入输出设备等）无误，直至项目结束始终保持系统在线状态。</w:t>
      </w:r>
      <w:r>
        <w:rPr>
          <w:rFonts w:hint="eastAsia" w:ascii="宋体" w:hAnsi="宋体" w:cs="宋体"/>
          <w:color w:val="auto"/>
          <w:highlight w:val="none"/>
          <w:lang w:eastAsia="zh-CN"/>
        </w:rPr>
        <w:t xml:space="preserve">解密完成后及时关注开标大厅，等待答疑澄清（如有）等提示。由于投标单位代表不在线所造成的一切后果由投标人自行承担。</w:t>
      </w:r>
      <w:r/>
    </w:p>
    <w:p>
      <w:pPr>
        <w:pStyle w:val="987"/>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10、</w:t>
      </w:r>
      <w:r>
        <w:rPr>
          <w:rFonts w:hint="eastAsia" w:ascii="宋体" w:hAnsi="宋体" w:cs="宋体"/>
          <w:color w:val="auto"/>
          <w:highlight w:val="none"/>
          <w:lang w:val="en-US" w:eastAsia="zh-CN"/>
        </w:rPr>
        <w:t xml:space="preserve">招标</w:t>
      </w:r>
      <w:r>
        <w:rPr>
          <w:rFonts w:hint="eastAsia" w:ascii="宋体" w:hAnsi="宋体" w:cs="宋体"/>
          <w:color w:val="auto"/>
          <w:highlight w:val="none"/>
          <w:lang w:eastAsia="zh-CN"/>
        </w:rPr>
        <w:t xml:space="preserve">项目联系人及联系方式：</w:t>
      </w:r>
      <w:r/>
    </w:p>
    <w:p>
      <w:pPr>
        <w:pStyle w:val="987"/>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w:t>
      </w:r>
      <w:r>
        <w:rPr>
          <w:rFonts w:hint="eastAsia" w:ascii="宋体" w:hAnsi="宋体" w:cs="宋体"/>
          <w:color w:val="auto"/>
          <w:highlight w:val="none"/>
          <w:lang w:eastAsia="zh-CN"/>
        </w:rPr>
        <w:t xml:space="preserve">）招标人</w:t>
      </w:r>
      <w:r>
        <w:rPr>
          <w:rFonts w:hint="eastAsia" w:ascii="宋体" w:hAnsi="宋体" w:cs="宋体"/>
          <w:color w:val="auto"/>
          <w:highlight w:val="none"/>
        </w:rPr>
        <w:t xml:space="preserve">信息</w:t>
      </w:r>
      <w:r/>
    </w:p>
    <w:p>
      <w:pPr>
        <w:pStyle w:val="987"/>
        <w:ind w:firstLine="960"/>
        <w:spacing w:line="360" w:lineRule="auto"/>
        <w:rPr>
          <w:rFonts w:hint="eastAsia" w:ascii="宋体" w:hAnsi="宋体" w:cs="宋体"/>
          <w:color w:val="auto"/>
          <w:highlight w:val="none"/>
        </w:rPr>
      </w:pPr>
      <w:r>
        <w:rPr>
          <w:rFonts w:hint="eastAsia" w:ascii="宋体" w:hAnsi="宋体" w:cs="宋体"/>
          <w:color w:val="auto"/>
          <w:highlight w:val="none"/>
        </w:rPr>
        <w:t xml:space="preserve">名    称：苏州市第九人民医院</w:t>
      </w:r>
      <w:r/>
    </w:p>
    <w:p>
      <w:pPr>
        <w:pStyle w:val="987"/>
        <w:ind w:firstLine="960"/>
        <w:spacing w:line="360" w:lineRule="auto"/>
        <w:rPr>
          <w:rFonts w:hint="eastAsia" w:ascii="宋体" w:hAnsi="宋体" w:cs="宋体"/>
          <w:color w:val="auto"/>
          <w:highlight w:val="none"/>
        </w:rPr>
      </w:pPr>
      <w:r>
        <w:rPr>
          <w:rFonts w:hint="eastAsia" w:ascii="宋体" w:hAnsi="宋体" w:cs="宋体"/>
          <w:color w:val="auto"/>
          <w:highlight w:val="none"/>
        </w:rPr>
        <w:t xml:space="preserve">地    址：苏州市吴江区芦荡路2666号</w:t>
      </w:r>
      <w:r/>
    </w:p>
    <w:p>
      <w:pPr>
        <w:pStyle w:val="987"/>
        <w:ind w:firstLine="960"/>
        <w:spacing w:line="360" w:lineRule="auto"/>
        <w:rPr>
          <w:rFonts w:hint="eastAsia" w:ascii="宋体" w:hAnsi="宋体" w:cs="宋体"/>
          <w:color w:val="auto"/>
          <w:highlight w:val="none"/>
        </w:rPr>
      </w:pPr>
      <w:r>
        <w:rPr>
          <w:rFonts w:hint="eastAsia" w:ascii="宋体" w:hAnsi="宋体" w:cs="宋体"/>
          <w:color w:val="auto"/>
          <w:highlight w:val="none"/>
        </w:rPr>
        <w:t xml:space="preserve">联 系 人：钮晓丽</w:t>
      </w:r>
      <w:r/>
    </w:p>
    <w:p>
      <w:pPr>
        <w:pStyle w:val="987"/>
        <w:ind w:firstLine="960"/>
        <w:spacing w:line="360" w:lineRule="auto"/>
        <w:rPr>
          <w:rFonts w:hint="eastAsia" w:ascii="宋体" w:hAnsi="宋体" w:cs="宋体"/>
          <w:color w:val="auto"/>
          <w:highlight w:val="none"/>
        </w:rPr>
      </w:pPr>
      <w:r>
        <w:rPr>
          <w:rFonts w:hint="eastAsia" w:ascii="宋体" w:hAnsi="宋体" w:cs="宋体"/>
          <w:color w:val="auto"/>
          <w:highlight w:val="none"/>
        </w:rPr>
        <w:t xml:space="preserve">联系方式：0512-82881151</w:t>
      </w:r>
      <w:r/>
    </w:p>
    <w:p>
      <w:pPr>
        <w:pStyle w:val="987"/>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2</w:t>
      </w:r>
      <w:r>
        <w:rPr>
          <w:rFonts w:hint="eastAsia" w:ascii="宋体" w:hAnsi="宋体" w:cs="宋体"/>
          <w:color w:val="auto"/>
          <w:highlight w:val="none"/>
          <w:lang w:eastAsia="zh-CN"/>
        </w:rPr>
        <w:t xml:space="preserve">）招标代理机构</w:t>
      </w:r>
      <w:r>
        <w:rPr>
          <w:rFonts w:hint="eastAsia" w:ascii="宋体" w:hAnsi="宋体" w:cs="宋体"/>
          <w:color w:val="auto"/>
          <w:highlight w:val="none"/>
        </w:rPr>
        <w:t xml:space="preserve">信息</w:t>
      </w:r>
      <w:r/>
    </w:p>
    <w:p>
      <w:pPr>
        <w:pStyle w:val="987"/>
        <w:ind w:firstLine="960"/>
        <w:spacing w:line="360" w:lineRule="auto"/>
        <w:rPr>
          <w:rFonts w:hint="eastAsia" w:ascii="宋体" w:hAnsi="宋体" w:cs="宋体"/>
          <w:color w:val="auto"/>
          <w:highlight w:val="none"/>
        </w:rPr>
      </w:pPr>
      <w:r>
        <w:rPr>
          <w:rFonts w:hint="eastAsia" w:ascii="宋体" w:hAnsi="宋体" w:cs="宋体"/>
          <w:color w:val="auto"/>
          <w:highlight w:val="none"/>
        </w:rPr>
        <w:t xml:space="preserve">名    称：中思项目管理咨询有限公司</w:t>
      </w:r>
      <w:r/>
    </w:p>
    <w:p>
      <w:pPr>
        <w:pStyle w:val="987"/>
        <w:ind w:firstLine="960"/>
        <w:spacing w:line="360" w:lineRule="auto"/>
        <w:rPr>
          <w:rFonts w:hint="eastAsia" w:ascii="宋体" w:hAnsi="宋体" w:cs="宋体"/>
          <w:color w:val="auto"/>
          <w:highlight w:val="none"/>
        </w:rPr>
      </w:pPr>
      <w:r>
        <w:rPr>
          <w:rFonts w:hint="eastAsia" w:ascii="宋体" w:hAnsi="宋体" w:cs="宋体"/>
          <w:color w:val="auto"/>
          <w:highlight w:val="none"/>
        </w:rPr>
        <w:t xml:space="preserve">地  址：苏州市西环路902号（双桥868创意文化产业园）629室  </w:t>
      </w:r>
      <w:r/>
    </w:p>
    <w:p>
      <w:pPr>
        <w:pStyle w:val="987"/>
        <w:ind w:firstLine="96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联</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系</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人：</w:t>
      </w:r>
      <w:r>
        <w:rPr>
          <w:rFonts w:hint="eastAsia" w:ascii="宋体" w:hAnsi="宋体" w:cs="宋体"/>
          <w:color w:val="auto"/>
          <w:highlight w:val="none"/>
          <w:lang w:eastAsia="zh-CN"/>
        </w:rPr>
        <w:t xml:space="preserve">符美婷、范万红、岳楠</w:t>
      </w:r>
      <w:r/>
    </w:p>
    <w:p>
      <w:pPr>
        <w:pStyle w:val="987"/>
        <w:ind w:firstLine="960"/>
        <w:spacing w:line="360" w:lineRule="auto"/>
        <w:rPr>
          <w:rFonts w:hint="eastAsia" w:ascii="宋体" w:hAnsi="宋体" w:cs="宋体"/>
          <w:color w:val="auto"/>
          <w:highlight w:val="none"/>
        </w:rPr>
      </w:pPr>
      <w:r>
        <w:rPr>
          <w:rFonts w:hint="eastAsia" w:ascii="宋体" w:hAnsi="宋体" w:cs="宋体"/>
          <w:color w:val="auto"/>
          <w:highlight w:val="none"/>
        </w:rPr>
        <w:t xml:space="preserve">电</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话：0512-68832715</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请贵单位获取本招标文件后，认真阅读各项内容，进行必要的投标准备，并按招标文件的要求详细填写和编制投标文件，并按“前附表”确定的时间、地点准时参加投标。</w:t>
      </w:r>
      <w:r/>
    </w:p>
    <w:p>
      <w:pPr>
        <w:pStyle w:val="946"/>
        <w:spacing w:line="360" w:lineRule="auto"/>
        <w:rPr>
          <w:color w:val="auto"/>
          <w:highlight w:val="none"/>
        </w:rPr>
      </w:pPr>
      <w:r>
        <w:rPr>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widowControl w:val="off"/>
        <w:rPr>
          <w:rFonts w:hint="eastAsia" w:ascii="Cambria" w:hAnsi="Cambria"/>
          <w:b/>
          <w:bCs/>
          <w:color w:val="auto"/>
          <w:sz w:val="32"/>
          <w:szCs w:val="32"/>
          <w:highlight w:val="none"/>
        </w:rPr>
        <w:outlineLvl w:val="0"/>
      </w:pPr>
      <w:r/>
      <w:bookmarkStart w:id="19" w:name="_Toc26523"/>
      <w:r>
        <w:rPr>
          <w:rFonts w:hint="eastAsia" w:ascii="Cambria" w:hAnsi="Cambria"/>
          <w:b/>
          <w:bCs/>
          <w:color w:val="auto"/>
          <w:sz w:val="32"/>
          <w:szCs w:val="32"/>
          <w:highlight w:val="none"/>
        </w:rPr>
        <w:t xml:space="preserve">第二章 投标人须知</w:t>
      </w:r>
      <w:bookmarkEnd w:id="19"/>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一、说明和释义</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1、说明</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1.1本招标文件仅适用于中思项目管理咨询有限公司组织的招标活动。</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1.2本次招标活动及因本次招标产生的合同受中国法律制约和保护。</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1.3本招标文件的解释权属于中思项目管理咨询有限公司。</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2、词语释义</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2.1招标代理机构：具体组织实施招标活动的法人。</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2.2投标人（供应商）：经认定有资格响应招标，参加投标竞争的法人或其他组织和自然人。</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2.3响应：投标人根据招标代理机构或招标代理机构发布的招标文件，编制投标文件并按规定投标的行为。</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2.4合同：采供双方根据招标文件和中标的投标文件及中标通知书规定的内容签署的以书面形式所达成的协议，包括所有的附件、附录和构成协议的所有文件。</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2.5甲方（招标人）：合同中明确规定的实际购买货物和服务的法人或其他组织和自然人（招标人） 。</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2.6乙方（中标人）：合同中规定的向招标人提供货物和服务的法人或其他组织和自然人（中标人）。</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2.7货物：系指乙方按招标文件规定，应向甲方提供的一切</w:t>
      </w:r>
      <w:r>
        <w:rPr>
          <w:rFonts w:hint="eastAsia" w:ascii="宋体" w:hAnsi="宋体" w:cs="宋体"/>
          <w:color w:val="auto"/>
          <w:highlight w:val="none"/>
        </w:rPr>
        <w:t xml:space="preserve">货物、</w:t>
      </w:r>
      <w:r>
        <w:rPr>
          <w:rFonts w:hint="eastAsia" w:ascii="宋体" w:hAnsi="宋体" w:cs="宋体"/>
          <w:color w:val="auto"/>
          <w:highlight w:val="none"/>
          <w:lang w:val="zh-CN"/>
        </w:rPr>
        <w:t xml:space="preserve">设备、备品、备件、工具、手册及其它有关技术资料和材料。</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2.8服务：系指本次招标文件规定乙方应承担的与提供货物和服务有关的辅助服务，比如运输、保险、安装、调试、提供技术援助、培训、配合措施、维修响应及合同中规定乙方应承担的其它义务。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2.9知识产权：指专利权、商标权、著作权等无形财产专有权的统称。</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2.10天：日历日。</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2.11交货地点：合同中明确约定的乙方提交的货物和服务最终到达地点。</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2.12 合同价款：根据合同规定，乙方在正确地履行合同义务后甲方应支付乙方的价款。</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2.13 产地：货物开采、生长、生产、最终制造、加工或提供服务的来源地。</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2.14 不可抗力：不能预见、不能避免并且不能克服的客观情况。</w:t>
      </w:r>
      <w:r/>
    </w:p>
    <w:p>
      <w:pPr>
        <w:ind w:firstLine="48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2.15 实质响应：满足有关本次采购标的、数量、质量、价款或者报酬、履行期限、履行地点和方式、违约责任和解决争议方法等要求。</w:t>
      </w:r>
      <w:r/>
    </w:p>
    <w:p>
      <w:pPr>
        <w:ind w:firstLine="48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2.16 进口产品：通过中国海关报关验放进入中国境内且产自关境外的产品。</w:t>
      </w:r>
      <w:r/>
    </w:p>
    <w:p>
      <w:pPr>
        <w:ind w:firstLine="48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2.17书面形式：指书面文字、合同书、信件和传真等可以有形地表现所载内容的形式。</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2.18中小企业：是指在中华人民共和国境内依法设立，依据国务院批准的中小企业划分标准确定的中型企业、小型企业和微型企业，但与大企业的负责人为同一人，或者与大企业存在直接控股、管理关系的除外。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二、投标人（供应商）</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3、投标人的资格要求</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3.1具有独立承担民事责任的能力；</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3.2具有良好的商业信誉和健全的财务会计制度；</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3.3具有履行合同所必需的设备和专业技术能力；</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3.4有依法缴纳税收和社会保障资金的良好记录；</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3.5参加政府采购活动前三年内，在经营活动中没有重大违法记录；</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3.6法律、行政法规规定的其他条件。</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3.7</w:t>
      </w:r>
      <w:r>
        <w:rPr>
          <w:rFonts w:hint="eastAsia" w:ascii="宋体" w:hAnsi="宋体" w:eastAsia="宋体"/>
          <w:color w:val="auto"/>
          <w:sz w:val="24"/>
          <w:szCs w:val="24"/>
          <w:highlight w:val="none"/>
          <w:lang w:eastAsia="zh-CN"/>
        </w:rPr>
        <w:t xml:space="preserve">具有所投产品的医疗器械生产或经营（许可）资格</w:t>
      </w:r>
      <w:r>
        <w:rPr>
          <w:rFonts w:hint="eastAsia" w:ascii="宋体" w:hAnsi="宋体" w:cs="宋体"/>
          <w:bCs/>
          <w:color w:val="auto"/>
          <w:highlight w:val="none"/>
        </w:rPr>
        <w:t xml:space="preserve">。</w:t>
      </w:r>
      <w:r/>
    </w:p>
    <w:p>
      <w:pPr>
        <w:ind w:firstLine="482"/>
        <w:jc w:val="both"/>
        <w:spacing w:line="360" w:lineRule="auto"/>
        <w:widowControl w:val="off"/>
        <w:rPr>
          <w:rFonts w:hint="eastAsia" w:ascii="宋体" w:hAnsi="宋体" w:cs="宋体"/>
          <w:b/>
          <w:color w:val="auto"/>
          <w:highlight w:val="none"/>
        </w:rPr>
      </w:pPr>
      <w:r>
        <w:rPr>
          <w:rFonts w:hint="eastAsia" w:ascii="宋体" w:hAnsi="宋体" w:cs="宋体"/>
          <w:b/>
          <w:color w:val="auto"/>
          <w:highlight w:val="none"/>
        </w:rPr>
        <w:t xml:space="preserve">注：至招标文件获取截止时间，获取招标文件的潜在投标人不足3家的，招标人或招标代理机构可以顺延招标文件提供期限。</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注：</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（1）供应商须未被“信用中国”网站或“中国政府采购网”网站列入失信被执行人、重大税收违法案件当事人名单、政府采购严重失信行为记录名单。</w:t>
      </w:r>
      <w:r/>
    </w:p>
    <w:p>
      <w:pPr>
        <w:pStyle w:val="987"/>
        <w:spacing w:line="360" w:lineRule="auto"/>
        <w:rPr>
          <w:rFonts w:hint="eastAsia" w:ascii="宋体" w:hAnsi="宋体" w:cs="宋体"/>
          <w:color w:val="auto"/>
          <w:highlight w:val="none"/>
        </w:rPr>
      </w:pPr>
      <w:r>
        <w:rPr>
          <w:rFonts w:hint="eastAsia" w:ascii="宋体" w:hAnsi="宋体" w:cs="宋体"/>
          <w:bCs/>
          <w:color w:val="auto"/>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4、投标人代表</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4.1指全权代表投标人参加投标活动并签署投标文件的人，如果投标人代表不是法定代表人，须持有《法人授权委托书》（详见统一格式）。 </w:t>
      </w:r>
      <w:r/>
    </w:p>
    <w:p>
      <w:pPr>
        <w:ind w:firstLine="482"/>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5、投标费用 </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5.1无论投标过程中的做法和结果如何，投标人自行承担所有与参加投标有关的全部费用。</w:t>
      </w:r>
      <w:r/>
    </w:p>
    <w:p>
      <w:pPr>
        <w:ind w:firstLine="482"/>
        <w:spacing w:line="360" w:lineRule="auto"/>
        <w:rPr>
          <w:rFonts w:hint="eastAsia" w:ascii="宋体" w:hAnsi="宋体" w:cs="宋体"/>
          <w:color w:val="auto"/>
          <w:highlight w:val="none"/>
          <w:lang w:val="zh-CN"/>
        </w:rPr>
      </w:pPr>
      <w:r>
        <w:rPr>
          <w:rFonts w:hint="eastAsia" w:ascii="宋体" w:hAnsi="宋体" w:cs="宋体"/>
          <w:b/>
          <w:color w:val="auto"/>
          <w:highlight w:val="none"/>
          <w:lang w:val="zh-CN"/>
        </w:rPr>
        <w:t xml:space="preserve">6、联合投标</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本次招标不接受联合体投标。</w:t>
      </w:r>
      <w:r/>
    </w:p>
    <w:p>
      <w:pPr>
        <w:ind w:firstLine="482"/>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三、招标文件的说明</w:t>
      </w:r>
      <w:r/>
    </w:p>
    <w:p>
      <w:pPr>
        <w:ind w:firstLine="482"/>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7、招标文件</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招标文件由招标文件目录所列内容组成。投标人应详细阅读招标文件的全部内容，</w:t>
      </w:r>
      <w:r>
        <w:rPr>
          <w:rFonts w:hint="eastAsia" w:ascii="宋体" w:hAnsi="宋体" w:cs="宋体"/>
          <w:color w:val="auto"/>
          <w:highlight w:val="none"/>
        </w:rPr>
        <w:t xml:space="preserve">如有残缺等问题应在购买招标文件</w:t>
      </w:r>
      <w:r>
        <w:rPr>
          <w:rFonts w:hint="eastAsia" w:ascii="宋体" w:hAnsi="宋体" w:cs="宋体"/>
          <w:color w:val="auto"/>
          <w:highlight w:val="none"/>
          <w:u w:val="single"/>
        </w:rPr>
        <w:t xml:space="preserve"> 3</w:t>
      </w:r>
      <w:r>
        <w:rPr>
          <w:rFonts w:hint="eastAsia" w:ascii="宋体" w:hAnsi="宋体" w:cs="宋体"/>
          <w:color w:val="auto"/>
          <w:highlight w:val="none"/>
        </w:rPr>
        <w:t xml:space="preserve">日内向招标采购单位提出，</w:t>
      </w:r>
      <w:r>
        <w:rPr>
          <w:rFonts w:hint="eastAsia" w:ascii="宋体" w:hAnsi="宋体" w:cs="宋体"/>
          <w:color w:val="auto"/>
          <w:highlight w:val="none"/>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2"/>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8、招标文件的询问与澄清（修改）</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8.1网上询问。报名成功的供应商在下载招标文件后，对招标文件有疑问的，可在“苏州市吴江区公共资源交易平台”会员网上交易系统中进行询问，询问信息不显示询问人的相关资料。代理机构通过网上交易系统收到询问后应在三个工作日内以网上答复的方式予以解答，由系统回复给询问人。</w:t>
      </w:r>
      <w:r/>
    </w:p>
    <w:p>
      <w:pPr>
        <w:ind w:firstLine="480"/>
        <w:spacing w:line="360" w:lineRule="auto"/>
        <w:rPr>
          <w:rFonts w:hint="eastAsia" w:ascii="宋体" w:hAnsi="宋体" w:cs="宋体"/>
          <w:bCs/>
          <w:color w:val="auto"/>
          <w:highlight w:val="none"/>
        </w:rPr>
      </w:pPr>
      <w:r>
        <w:rPr>
          <w:rFonts w:hint="eastAsia" w:ascii="宋体" w:hAnsi="宋体" w:cs="宋体"/>
          <w:bCs/>
          <w:color w:val="auto"/>
          <w:highlight w:val="none"/>
        </w:rPr>
        <w:t xml:space="preserve">8.2由于投标答疑而产生的对招标文件内容的澄清或者修改，由招标采购单位按照本须知有关规定，以更正公告的方式发出.</w:t>
      </w:r>
      <w:r/>
    </w:p>
    <w:p>
      <w:pPr>
        <w:ind w:firstLine="482"/>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9、招标文件的修改</w:t>
      </w:r>
      <w:r/>
    </w:p>
    <w:p>
      <w:pPr>
        <w:pStyle w:val="957"/>
        <w:ind w:firstLine="480"/>
        <w:jc w:val="both"/>
        <w:spacing w:line="360" w:lineRule="auto"/>
        <w:rPr>
          <w:rFonts w:hint="eastAsia" w:ascii="宋体" w:hAnsi="宋体" w:eastAsia="宋体" w:cs="宋体"/>
          <w:color w:val="auto"/>
          <w:szCs w:val="24"/>
          <w:highlight w:val="none"/>
        </w:rPr>
      </w:pPr>
      <w:r/>
      <w:bookmarkStart w:id="20" w:name="_Hlk60140996"/>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eastAsia="zh-CN"/>
        </w:rPr>
        <w:t xml:space="preserve">招标人</w:t>
      </w:r>
      <w:r>
        <w:rPr>
          <w:rFonts w:hint="eastAsia" w:ascii="宋体" w:hAnsi="宋体" w:eastAsia="宋体" w:cs="宋体"/>
          <w:color w:val="auto"/>
          <w:szCs w:val="24"/>
          <w:highlight w:val="none"/>
          <w:lang w:val="en-US" w:eastAsia="zh-CN"/>
        </w:rPr>
        <w:t xml:space="preserve">或者招标代理机构</w:t>
      </w:r>
      <w:r>
        <w:rPr>
          <w:rFonts w:hint="eastAsia" w:ascii="宋体" w:hAnsi="宋体" w:eastAsia="宋体" w:cs="宋体"/>
          <w:color w:val="auto"/>
          <w:szCs w:val="24"/>
          <w:highlight w:val="none"/>
        </w:rPr>
        <w:t xml:space="preserve">无论出于自己的考虑，还是出于对投标人提问的澄清，均可对招标文件用补充通知（包括更正公告）的方式进行澄清或者修改，但不得改变采购标的和资格条件，并通过苏州市政府采购网对外进行发布。澄清或者修改的内容为招标文件的组成部分。</w:t>
      </w:r>
      <w:r/>
    </w:p>
    <w:p>
      <w:pPr>
        <w:pStyle w:val="95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澄清或者修改的内容可能影响投标文件编制的，</w:t>
      </w:r>
      <w:r>
        <w:rPr>
          <w:rFonts w:hint="eastAsia" w:ascii="宋体" w:hAnsi="宋体" w:eastAsia="宋体" w:cs="宋体"/>
          <w:color w:val="auto"/>
          <w:szCs w:val="24"/>
          <w:highlight w:val="none"/>
          <w:lang w:eastAsia="zh-CN"/>
        </w:rPr>
        <w:t xml:space="preserve">招标人</w:t>
      </w:r>
      <w:r>
        <w:rPr>
          <w:rFonts w:hint="eastAsia" w:ascii="宋体" w:hAnsi="宋体" w:eastAsia="宋体" w:cs="宋体"/>
          <w:color w:val="auto"/>
          <w:szCs w:val="24"/>
          <w:highlight w:val="none"/>
        </w:rPr>
        <w:t xml:space="preserve">或者</w:t>
      </w:r>
      <w:r>
        <w:rPr>
          <w:rFonts w:hint="eastAsia" w:ascii="宋体" w:hAnsi="宋体" w:eastAsia="宋体" w:cs="宋体"/>
          <w:color w:val="auto"/>
          <w:szCs w:val="24"/>
          <w:highlight w:val="none"/>
          <w:lang w:eastAsia="zh-CN"/>
        </w:rPr>
        <w:t xml:space="preserve">招标代理机构</w:t>
      </w:r>
      <w:r>
        <w:rPr>
          <w:rFonts w:hint="eastAsia" w:ascii="宋体" w:hAnsi="宋体" w:eastAsia="宋体" w:cs="宋体"/>
          <w:color w:val="auto"/>
          <w:szCs w:val="24"/>
          <w:highlight w:val="none"/>
        </w:rPr>
        <w:t xml:space="preserve">应当在投标截止时间至少15日前，并通过苏州市政府采购网对外进行发布；不足15日的，</w:t>
      </w:r>
      <w:r>
        <w:rPr>
          <w:rFonts w:hint="eastAsia" w:ascii="宋体" w:hAnsi="宋体" w:eastAsia="宋体" w:cs="宋体"/>
          <w:color w:val="auto"/>
          <w:szCs w:val="24"/>
          <w:highlight w:val="none"/>
          <w:lang w:eastAsia="zh-CN"/>
        </w:rPr>
        <w:t xml:space="preserve">招标人</w:t>
      </w:r>
      <w:r>
        <w:rPr>
          <w:rFonts w:hint="eastAsia" w:ascii="宋体" w:hAnsi="宋体" w:eastAsia="宋体" w:cs="宋体"/>
          <w:color w:val="auto"/>
          <w:szCs w:val="24"/>
          <w:highlight w:val="none"/>
        </w:rPr>
        <w:t xml:space="preserve">或者</w:t>
      </w:r>
      <w:r>
        <w:rPr>
          <w:rFonts w:hint="eastAsia" w:ascii="宋体" w:hAnsi="宋体" w:eastAsia="宋体" w:cs="宋体"/>
          <w:color w:val="auto"/>
          <w:szCs w:val="24"/>
          <w:highlight w:val="none"/>
          <w:lang w:eastAsia="zh-CN"/>
        </w:rPr>
        <w:t xml:space="preserve">招标代理机构</w:t>
      </w:r>
      <w:r>
        <w:rPr>
          <w:rFonts w:hint="eastAsia" w:ascii="宋体" w:hAnsi="宋体" w:eastAsia="宋体" w:cs="宋体"/>
          <w:color w:val="auto"/>
          <w:szCs w:val="24"/>
          <w:highlight w:val="none"/>
        </w:rPr>
        <w:t xml:space="preserve">应当顺延提交投标文件的截止时间。</w:t>
      </w:r>
      <w:r/>
    </w:p>
    <w:p>
      <w:pPr>
        <w:pStyle w:val="95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补充通知（包括更正公告）将作为招标文件的组成部分，对所有投标人有约束力。</w:t>
      </w:r>
      <w:r/>
    </w:p>
    <w:p>
      <w:pPr>
        <w:pStyle w:val="95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.3招标文件的澄清、修改、补充等内容均以苏州市政府采购网上发布的内容为准。</w:t>
      </w:r>
      <w:bookmarkEnd w:id="20"/>
      <w:r/>
    </w:p>
    <w:p>
      <w:pPr>
        <w:pStyle w:val="987"/>
        <w:ind w:firstLine="482"/>
        <w:spacing w:line="360" w:lineRule="auto"/>
        <w:rPr>
          <w:rFonts w:hint="eastAsia" w:ascii="宋体" w:hAnsi="宋体" w:cs="宋体"/>
          <w:color w:val="auto"/>
          <w:highlight w:val="none"/>
          <w:lang w:val="zh-CN"/>
        </w:rPr>
        <w:outlineLvl w:val="0"/>
      </w:pPr>
      <w:r/>
      <w:bookmarkStart w:id="21" w:name="_Toc1142"/>
      <w:r/>
      <w:bookmarkStart w:id="22" w:name="_Toc8137"/>
      <w:r/>
      <w:bookmarkStart w:id="23" w:name="_Toc167"/>
      <w:r/>
      <w:bookmarkStart w:id="24" w:name="_Toc8377"/>
      <w:r>
        <w:rPr>
          <w:rFonts w:hint="eastAsia" w:ascii="宋体" w:hAnsi="宋体" w:cs="宋体"/>
          <w:b/>
          <w:bCs/>
          <w:color w:val="auto"/>
          <w:highlight w:val="none"/>
          <w:lang w:val="zh-CN"/>
        </w:rPr>
        <w:t xml:space="preserve">10、投标答疑</w:t>
      </w:r>
      <w:r>
        <w:rPr>
          <w:rFonts w:hint="eastAsia" w:ascii="宋体" w:hAnsi="宋体" w:cs="宋体"/>
          <w:b/>
          <w:bCs/>
          <w:color w:val="auto"/>
          <w:highlight w:val="none"/>
        </w:rPr>
        <w:t xml:space="preserve">会</w:t>
      </w:r>
      <w:r>
        <w:rPr>
          <w:rFonts w:hint="eastAsia" w:ascii="宋体" w:hAnsi="宋体" w:cs="宋体"/>
          <w:b/>
          <w:bCs/>
          <w:color w:val="auto"/>
          <w:highlight w:val="none"/>
          <w:lang w:val="en-US" w:eastAsia="zh-CN"/>
        </w:rPr>
        <w:t xml:space="preserve">与现场考察</w:t>
      </w:r>
      <w:r>
        <w:rPr>
          <w:rFonts w:hint="eastAsia" w:ascii="宋体" w:hAnsi="宋体" w:cs="宋体"/>
          <w:b/>
          <w:bCs/>
          <w:color w:val="auto"/>
          <w:highlight w:val="none"/>
          <w:lang w:val="zh-CN"/>
        </w:rPr>
        <w:t xml:space="preserve">：</w:t>
      </w:r>
      <w:r>
        <w:rPr>
          <w:rFonts w:hint="eastAsia" w:ascii="宋体" w:hAnsi="宋体" w:cs="宋体"/>
          <w:color w:val="auto"/>
          <w:highlight w:val="none"/>
          <w:lang w:val="zh-CN"/>
        </w:rPr>
        <w:t xml:space="preserve">本项目如需组织现场考察或者召开答疑会的，将在招标文件提供期限截止后以</w:t>
      </w:r>
      <w:r>
        <w:rPr>
          <w:rFonts w:hint="eastAsia" w:ascii="宋体" w:hAnsi="宋体" w:cs="宋体"/>
          <w:color w:val="auto"/>
          <w:highlight w:val="none"/>
          <w:lang w:val="en-US" w:eastAsia="zh-CN"/>
        </w:rPr>
        <w:t xml:space="preserve">更正公告</w:t>
      </w:r>
      <w:r>
        <w:rPr>
          <w:rFonts w:hint="eastAsia" w:ascii="宋体" w:hAnsi="宋体" w:cs="宋体"/>
          <w:color w:val="auto"/>
          <w:highlight w:val="none"/>
          <w:lang w:val="zh-CN"/>
        </w:rPr>
        <w:t xml:space="preserve">形式通知所有获取招标文件的潜在投标人</w:t>
      </w:r>
      <w:r>
        <w:rPr>
          <w:rFonts w:hint="eastAsia" w:ascii="宋体" w:hAnsi="宋体" w:cs="宋体"/>
          <w:color w:val="auto"/>
          <w:highlight w:val="none"/>
          <w:lang w:val="en-US" w:eastAsia="zh-CN"/>
        </w:rPr>
        <w:t xml:space="preserve">或在招标文件中明确</w:t>
      </w:r>
      <w:r>
        <w:rPr>
          <w:rFonts w:hint="eastAsia" w:ascii="宋体" w:hAnsi="宋体" w:cs="宋体"/>
          <w:color w:val="auto"/>
          <w:highlight w:val="none"/>
          <w:lang w:val="zh-CN"/>
        </w:rPr>
        <w:t xml:space="preserve">。</w:t>
      </w:r>
      <w:bookmarkEnd w:id="21"/>
      <w:r/>
      <w:bookmarkEnd w:id="22"/>
      <w:r/>
      <w:bookmarkEnd w:id="23"/>
      <w:r/>
      <w:bookmarkEnd w:id="24"/>
      <w:r/>
      <w:r/>
    </w:p>
    <w:p>
      <w:pPr>
        <w:ind w:firstLine="482"/>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四、投标文件说明</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11、提示与要求</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11.2无论是否递交投标文件，投标人都应将招标文件及以后的所有通知、文件等视为保密文件。</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12、投标文件计量单位和使用文字</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12.1投标文件中所使用的计量单位，除招标文件中有特殊要求外，均应使用中华人民共和国法定计量单位。</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12.2投标文件应使用中文编制，投标文件中必须使用其他文字的，必须附有中文译本。对于未附有中文译本和中文译本不准确的投标文件可能引起的对投标人不利的后果，招标代理机构概不负责。</w:t>
      </w:r>
      <w:r/>
    </w:p>
    <w:p>
      <w:pPr>
        <w:ind w:firstLine="482"/>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13. 投标文件的组成</w:t>
      </w:r>
      <w:r/>
    </w:p>
    <w:p>
      <w:pPr>
        <w:ind w:right="-161" w:firstLine="482"/>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13.1封面</w:t>
      </w:r>
      <w:r/>
    </w:p>
    <w:p>
      <w:pPr>
        <w:ind w:right="-161" w:firstLine="482"/>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13.2开标一览表</w:t>
      </w:r>
      <w:r/>
    </w:p>
    <w:p>
      <w:pPr>
        <w:ind w:right="-161" w:firstLine="482"/>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13.3资格审查响应文件</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1</w:t>
      </w:r>
      <w:r>
        <w:rPr>
          <w:rFonts w:hint="eastAsia" w:ascii="宋体" w:hAnsi="宋体" w:cs="宋体"/>
          <w:bCs/>
          <w:color w:val="auto"/>
          <w:highlight w:val="none"/>
          <w:lang w:val="zh-CN"/>
        </w:rPr>
        <w:t xml:space="preserve">）</w:t>
      </w:r>
      <w:r>
        <w:rPr>
          <w:rFonts w:hint="eastAsia" w:ascii="宋体" w:hAnsi="宋体" w:cs="宋体"/>
          <w:color w:val="auto"/>
          <w:highlight w:val="none"/>
        </w:rPr>
        <w:t xml:space="preserve">法人或者其他组织的营业执照等证明文件，自然人的身份证明；（投标人营业执照副本复印件）；</w:t>
      </w:r>
      <w:r/>
    </w:p>
    <w:p>
      <w:pPr>
        <w:ind w:firstLine="480"/>
        <w:jc w:val="both"/>
        <w:spacing w:line="360" w:lineRule="auto"/>
        <w:widowControl w:val="off"/>
        <w:rPr>
          <w:rFonts w:hint="eastAsia" w:ascii="宋体" w:hAnsi="宋体" w:cs="宋体"/>
          <w:bCs/>
          <w:color w:val="auto"/>
          <w:highlight w:val="none"/>
          <w:lang w:val="zh-CN"/>
        </w:rPr>
      </w:pP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2</w:t>
      </w:r>
      <w:r>
        <w:rPr>
          <w:rFonts w:hint="eastAsia" w:ascii="宋体" w:hAnsi="宋体" w:cs="宋体"/>
          <w:bCs/>
          <w:color w:val="auto"/>
          <w:highlight w:val="none"/>
          <w:lang w:val="zh-CN"/>
        </w:rPr>
        <w:t xml:space="preserve">）</w:t>
      </w:r>
      <w:r>
        <w:rPr>
          <w:rFonts w:hint="eastAsia" w:ascii="宋体" w:hAnsi="宋体" w:cs="宋体"/>
          <w:color w:val="auto"/>
          <w:highlight w:val="none"/>
        </w:rPr>
        <w:t xml:space="preserve">良好的商业信誉和健全的财务会计制度证明的相关材料（包括但不限于最近一期经</w:t>
      </w:r>
      <w:r>
        <w:rPr>
          <w:rFonts w:hint="eastAsia" w:ascii="宋体" w:hAnsi="宋体" w:cs="宋体"/>
          <w:bCs/>
          <w:color w:val="auto"/>
          <w:highlight w:val="none"/>
          <w:lang w:val="zh-CN"/>
        </w:rPr>
        <w:t xml:space="preserve">审计的财务报告复印件或银行出具的资信证明原件的扫描件）；</w:t>
      </w:r>
      <w:r/>
    </w:p>
    <w:p>
      <w:pPr>
        <w:ind w:firstLine="480"/>
        <w:jc w:val="both"/>
        <w:spacing w:line="360" w:lineRule="auto"/>
        <w:widowControl w:val="off"/>
        <w:rPr>
          <w:rFonts w:hint="eastAsia" w:ascii="宋体" w:hAnsi="宋体" w:cs="宋体"/>
          <w:bCs/>
          <w:color w:val="auto"/>
          <w:highlight w:val="none"/>
          <w:lang w:val="zh-CN"/>
        </w:rPr>
      </w:pPr>
      <w:r>
        <w:rPr>
          <w:rFonts w:hint="eastAsia" w:ascii="宋体" w:hAnsi="宋体" w:cs="宋体"/>
          <w:bCs/>
          <w:color w:val="auto"/>
          <w:highlight w:val="none"/>
          <w:lang w:val="zh-CN"/>
        </w:rPr>
        <w:t xml:space="preserve">（3）有依法缴纳税收和社会保障资金的良好记录的相关材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bCs/>
          <w:color w:val="auto"/>
          <w:highlight w:val="none"/>
          <w:lang w:val="zh-CN"/>
        </w:rPr>
        <w:t xml:space="preserve">（4）具备履行合同所必需的设备和专业技术能力的证明材料（例如完成本项目所使用的设备的购置合同或发</w:t>
      </w:r>
      <w:r>
        <w:rPr>
          <w:rFonts w:hint="eastAsia" w:ascii="宋体" w:hAnsi="宋体" w:cs="宋体"/>
          <w:color w:val="auto"/>
          <w:highlight w:val="none"/>
        </w:rPr>
        <w:t xml:space="preserve">票、本项目服务人员情况介绍和用工合同等证明材料）；</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5</w:t>
      </w:r>
      <w:r>
        <w:rPr>
          <w:rFonts w:hint="eastAsia" w:ascii="宋体" w:hAnsi="宋体" w:cs="宋体"/>
          <w:bCs/>
          <w:color w:val="auto"/>
          <w:highlight w:val="none"/>
          <w:lang w:val="zh-CN"/>
        </w:rPr>
        <w:t xml:space="preserve">）</w:t>
      </w:r>
      <w:r>
        <w:rPr>
          <w:rFonts w:hint="eastAsia" w:ascii="宋体" w:hAnsi="宋体" w:cs="宋体"/>
          <w:color w:val="auto"/>
          <w:highlight w:val="none"/>
        </w:rPr>
        <w:t xml:space="preserve">参加政府采购活动前3年内在经营活动中没有重大违法记录的书面声明；</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6</w:t>
      </w:r>
      <w:r>
        <w:rPr>
          <w:rFonts w:hint="eastAsia" w:ascii="宋体" w:hAnsi="宋体" w:cs="宋体"/>
          <w:bCs/>
          <w:color w:val="auto"/>
          <w:highlight w:val="none"/>
          <w:lang w:val="zh-CN"/>
        </w:rPr>
        <w:t xml:space="preserve">）</w:t>
      </w:r>
      <w:r>
        <w:rPr>
          <w:rFonts w:hint="eastAsia" w:ascii="宋体" w:hAnsi="宋体" w:cs="宋体"/>
          <w:color w:val="auto"/>
          <w:highlight w:val="none"/>
        </w:rPr>
        <w:t xml:space="preserve">具有所投产品的生产或经营许可资格</w:t>
      </w:r>
      <w:r>
        <w:rPr>
          <w:rFonts w:hint="eastAsia" w:ascii="宋体" w:hAnsi="宋体" w:cs="宋体"/>
          <w:bCs/>
          <w:color w:val="auto"/>
          <w:highlight w:val="none"/>
        </w:rPr>
        <w:t xml:space="preserve">复印件</w:t>
      </w:r>
      <w:r>
        <w:rPr>
          <w:rFonts w:hint="eastAsia" w:ascii="宋体" w:hAnsi="宋体" w:cs="宋体"/>
          <w:color w:val="auto"/>
          <w:highlight w:val="none"/>
        </w:rPr>
        <w:t xml:space="preserve">；</w:t>
      </w:r>
      <w:r/>
    </w:p>
    <w:p>
      <w:pPr>
        <w:ind w:right="-161" w:firstLine="482"/>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13.4符合性审查响应文件</w:t>
      </w:r>
      <w:r/>
    </w:p>
    <w:p>
      <w:pPr>
        <w:ind w:right="-161"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（1）投标函； </w:t>
      </w:r>
      <w:r/>
    </w:p>
    <w:p>
      <w:pPr>
        <w:ind w:right="-161"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（2）法定代表人身份证扫描件；</w:t>
      </w:r>
      <w:r/>
    </w:p>
    <w:p>
      <w:pPr>
        <w:ind w:right="-161"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（3）授权委托书（如有授权）；</w:t>
      </w:r>
      <w:r/>
    </w:p>
    <w:p>
      <w:pPr>
        <w:ind w:right="-161"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（4）投标人委托代理人身份证扫描件（如有授权）；</w:t>
      </w:r>
      <w:r/>
    </w:p>
    <w:p>
      <w:pPr>
        <w:ind w:right="-161" w:firstLine="480"/>
        <w:jc w:val="both"/>
        <w:spacing w:line="36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rPr>
        <w:t xml:space="preserve">（5）投标报价明细表</w:t>
      </w:r>
      <w:r>
        <w:rPr>
          <w:rFonts w:hint="eastAsia" w:ascii="宋体" w:hAnsi="宋体" w:cs="宋体"/>
          <w:color w:val="auto"/>
          <w:highlight w:val="none"/>
          <w:lang w:eastAsia="zh-CN"/>
        </w:rPr>
        <w:t xml:space="preserve">；</w:t>
      </w:r>
      <w:r/>
    </w:p>
    <w:p>
      <w:pPr>
        <w:ind w:right="-161"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w:t>
      </w:r>
      <w:r>
        <w:rPr>
          <w:rFonts w:hint="eastAsia" w:ascii="宋体" w:hAnsi="宋体" w:cs="宋体"/>
          <w:color w:val="auto"/>
          <w:highlight w:val="none"/>
          <w:lang w:val="zh-CN"/>
        </w:rPr>
        <w:t xml:space="preserve">偏离表（</w:t>
      </w:r>
      <w:r>
        <w:rPr>
          <w:rFonts w:hint="eastAsia" w:ascii="宋体" w:hAnsi="宋体" w:cs="宋体"/>
          <w:color w:val="auto"/>
          <w:highlight w:val="none"/>
        </w:rPr>
        <w:t xml:space="preserve">技术</w:t>
      </w:r>
      <w:r>
        <w:rPr>
          <w:rFonts w:hint="eastAsia" w:ascii="宋体" w:hAnsi="宋体" w:cs="宋体"/>
          <w:color w:val="auto"/>
          <w:highlight w:val="none"/>
          <w:lang w:val="zh-CN"/>
        </w:rPr>
        <w:t xml:space="preserve">条款偏离表、商务条款偏离表）；</w:t>
      </w:r>
      <w:r/>
    </w:p>
    <w:p>
      <w:pPr>
        <w:ind w:right="-161" w:firstLine="480"/>
        <w:jc w:val="both"/>
        <w:spacing w:line="360" w:lineRule="auto"/>
        <w:widowControl w:val="off"/>
        <w:rPr>
          <w:rFonts w:hint="eastAsia" w:ascii="宋体" w:hAnsi="宋体" w:cs="宋体"/>
          <w:color w:val="auto"/>
          <w:highlight w:val="none"/>
          <w:lang w:eastAsia="zh-CN"/>
        </w:rPr>
      </w:pPr>
      <w:r>
        <w:rPr>
          <w:rFonts w:hint="eastAsia" w:ascii="宋体" w:hAnsi="宋体" w:cs="宋体"/>
          <w:color w:val="auto"/>
          <w:highlight w:val="none"/>
        </w:rPr>
        <w:t xml:space="preserve">（7）实质性条款（如有）</w:t>
      </w:r>
      <w:r>
        <w:rPr>
          <w:rFonts w:hint="eastAsia" w:ascii="宋体" w:hAnsi="宋体" w:cs="宋体"/>
          <w:color w:val="auto"/>
          <w:highlight w:val="none"/>
          <w:lang w:eastAsia="zh-CN"/>
        </w:rPr>
        <w:t xml:space="preserve">；</w:t>
      </w:r>
      <w:r/>
    </w:p>
    <w:p>
      <w:pPr>
        <w:ind w:right="-161"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）对属于《节能产品政府采购品目清单》政府强制采购产品的，需提供该产品有效期内的认证等相关证明材料（如有）</w:t>
      </w:r>
      <w:r/>
    </w:p>
    <w:p>
      <w:pPr>
        <w:ind w:right="-161"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9</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其他有关符合性证明的文件（投标（响应）保证承诺书等）；</w:t>
      </w:r>
      <w:r/>
    </w:p>
    <w:p>
      <w:pPr>
        <w:ind w:right="-161" w:firstLine="482"/>
        <w:jc w:val="both"/>
        <w:spacing w:line="360" w:lineRule="auto"/>
        <w:widowControl w:val="off"/>
        <w:rPr>
          <w:rFonts w:hint="eastAsia" w:ascii="宋体" w:hAnsi="宋体" w:cs="宋体"/>
          <w:color w:val="auto"/>
          <w:highlight w:val="none"/>
        </w:rPr>
      </w:pPr>
      <w:r>
        <w:rPr>
          <w:rFonts w:hint="eastAsia" w:ascii="宋体" w:hAnsi="宋体" w:cs="宋体"/>
          <w:b/>
          <w:bCs/>
          <w:color w:val="auto"/>
          <w:highlight w:val="none"/>
        </w:rPr>
        <w:t xml:space="preserve">13.5综合评审响应文件</w:t>
      </w:r>
      <w:r/>
    </w:p>
    <w:p>
      <w:pPr>
        <w:ind w:right="-161" w:firstLine="480"/>
        <w:jc w:val="both"/>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rPr>
        <w:t xml:space="preserve">13.5.1</w:t>
      </w:r>
      <w:r>
        <w:rPr>
          <w:rFonts w:hint="eastAsia" w:ascii="宋体" w:hAnsi="宋体" w:cs="宋体"/>
          <w:color w:val="auto"/>
          <w:highlight w:val="none"/>
          <w:lang w:val="zh-CN"/>
        </w:rPr>
        <w:t xml:space="preserve">与本次采购相关和评分标准中要求提供的其他证明材料；</w:t>
      </w:r>
      <w:r/>
    </w:p>
    <w:p>
      <w:pPr>
        <w:ind w:right="-161" w:firstLine="482"/>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13.6企业报价折扣证明（如有）</w:t>
      </w:r>
      <w:r/>
    </w:p>
    <w:p>
      <w:pPr>
        <w:numPr>
          <w:ilvl w:val="0"/>
          <w:numId w:val="2"/>
        </w:numPr>
        <w:ind w:right="-161"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提供《中小企业声明函》或提供《残疾人福利性单位声明函》或提供由省级以上监狱管理局、戒毒管理局（含新疆生产建设兵团）出具的属于监狱企业的证明文件</w:t>
      </w:r>
      <w:r>
        <w:rPr>
          <w:rFonts w:hint="eastAsia" w:ascii="宋体" w:hAnsi="宋体" w:cs="宋体"/>
          <w:color w:val="auto"/>
          <w:highlight w:val="none"/>
          <w:lang w:eastAsia="zh-CN"/>
        </w:rPr>
        <w:t xml:space="preserve">；</w:t>
      </w:r>
      <w:r/>
    </w:p>
    <w:p>
      <w:pPr>
        <w:numPr>
          <w:ilvl w:val="0"/>
          <w:numId w:val="2"/>
        </w:numPr>
        <w:ind w:right="-161" w:firstLine="480"/>
        <w:jc w:val="both"/>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rPr>
        <w:t xml:space="preserve">《关于符合本国产品标准的声明函》</w:t>
      </w:r>
      <w:r>
        <w:rPr>
          <w:rFonts w:hint="eastAsia" w:ascii="宋体" w:hAnsi="宋体" w:cs="宋体"/>
          <w:color w:val="auto"/>
          <w:highlight w:val="none"/>
          <w:lang w:eastAsia="zh-CN"/>
        </w:rPr>
        <w:t xml:space="preserve">。</w:t>
      </w:r>
      <w:r/>
    </w:p>
    <w:p>
      <w:pPr>
        <w:ind w:firstLine="480"/>
        <w:spacing w:line="360" w:lineRule="auto"/>
        <w:tabs>
          <w:tab w:val="left" w:pos="0" w:leader="none"/>
        </w:tabs>
        <w:rPr>
          <w:rFonts w:hint="eastAsia" w:ascii="宋体" w:hAnsi="宋体" w:cs="宋体"/>
          <w:b/>
          <w:bCs/>
          <w:color w:val="auto"/>
          <w:highlight w:val="none"/>
        </w:rPr>
      </w:pPr>
      <w:r>
        <w:rPr>
          <w:rFonts w:hint="eastAsia" w:ascii="宋体" w:hAnsi="宋体" w:cs="宋体"/>
          <w:color w:val="auto"/>
          <w:highlight w:val="none"/>
          <w:lang w:val="zh-CN"/>
        </w:rPr>
        <w:t xml:space="preserve">13.</w:t>
      </w:r>
      <w:r>
        <w:rPr>
          <w:rFonts w:hint="eastAsia" w:ascii="宋体" w:hAnsi="宋体" w:cs="宋体"/>
          <w:color w:val="auto"/>
          <w:highlight w:val="none"/>
        </w:rPr>
        <w:t xml:space="preserve">7</w:t>
      </w:r>
      <w:r>
        <w:rPr>
          <w:rFonts w:hint="eastAsia" w:ascii="宋体" w:hAnsi="宋体" w:cs="宋体"/>
          <w:color w:val="auto"/>
          <w:highlight w:val="none"/>
          <w:lang w:val="zh-CN"/>
        </w:rPr>
        <w:t xml:space="preserve">投标文件由13.1</w:t>
      </w:r>
      <w:r>
        <w:rPr>
          <w:rFonts w:hint="eastAsia" w:ascii="宋体" w:hAnsi="宋体" w:cs="宋体"/>
          <w:color w:val="auto"/>
          <w:highlight w:val="none"/>
        </w:rPr>
        <w:t xml:space="preserve">至</w:t>
      </w:r>
      <w:r>
        <w:rPr>
          <w:rFonts w:hint="eastAsia" w:ascii="宋体" w:hAnsi="宋体" w:cs="宋体"/>
          <w:color w:val="auto"/>
          <w:highlight w:val="none"/>
          <w:lang w:val="zh-CN"/>
        </w:rPr>
        <w:t xml:space="preserve">13.</w:t>
      </w:r>
      <w:r>
        <w:rPr>
          <w:rFonts w:hint="eastAsia" w:ascii="宋体" w:hAnsi="宋体" w:cs="宋体"/>
          <w:color w:val="auto"/>
          <w:highlight w:val="none"/>
        </w:rPr>
        <w:t xml:space="preserve">6</w:t>
      </w:r>
      <w:r>
        <w:rPr>
          <w:rFonts w:hint="eastAsia" w:ascii="宋体" w:hAnsi="宋体" w:cs="宋体"/>
          <w:color w:val="auto"/>
          <w:highlight w:val="none"/>
          <w:lang w:val="zh-CN"/>
        </w:rPr>
        <w:t xml:space="preserve">款规定的内容共同组成。</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rPr>
        <w:t xml:space="preserve">14.网上投标文件的编制</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14</w:t>
      </w:r>
      <w:r>
        <w:rPr>
          <w:rFonts w:hint="eastAsia" w:ascii="宋体" w:hAnsi="宋体" w:cs="宋体"/>
          <w:bCs/>
          <w:color w:val="auto"/>
          <w:highlight w:val="none"/>
          <w:lang w:val="zh-CN"/>
        </w:rPr>
        <w:t xml:space="preserve">.1本项目采用电子招投标形式，请供应商按照《苏采云系统供应商操作手册》（https://czju.suzhou.gov.cn/zfcg/html/content/20231220161910030.shtml）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jc w:val="both"/>
        <w:spacing w:line="360" w:lineRule="auto"/>
        <w:widowControl w:val="off"/>
        <w:rPr>
          <w:rFonts w:hint="eastAsia" w:ascii="宋体" w:hAnsi="宋体" w:cs="宋体"/>
          <w:bCs/>
          <w:color w:val="auto"/>
          <w:highlight w:val="none"/>
          <w:lang w:val="zh-CN"/>
        </w:rPr>
      </w:pPr>
      <w:r>
        <w:rPr>
          <w:rFonts w:hint="eastAsia" w:ascii="宋体" w:hAnsi="宋体" w:cs="宋体"/>
          <w:bCs/>
          <w:color w:val="auto"/>
          <w:highlight w:val="none"/>
        </w:rPr>
        <w:t xml:space="preserve">14</w:t>
      </w:r>
      <w:r>
        <w:rPr>
          <w:rFonts w:hint="eastAsia" w:ascii="宋体" w:hAnsi="宋体" w:cs="宋体"/>
          <w:bCs/>
          <w:color w:val="auto"/>
          <w:highlight w:val="none"/>
          <w:lang w:val="zh-CN"/>
        </w:rPr>
        <w:t xml:space="preserve">.2</w:t>
      </w:r>
      <w:r>
        <w:rPr>
          <w:rFonts w:hint="eastAsia" w:ascii="宋体" w:hAnsi="宋体" w:cs="宋体"/>
          <w:bCs/>
          <w:color w:val="auto"/>
          <w:highlight w:val="none"/>
        </w:rPr>
        <w:t xml:space="preserve">电子投标文件中的资料应按招标文件的要求加盖投标人的电子签章或公章。</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14.3未按照要求编制电子投标文件，未按照要求在电子投标文件上加盖电子签章的，均视为无效投标。</w:t>
      </w:r>
      <w:r/>
    </w:p>
    <w:p>
      <w:pPr>
        <w:pStyle w:val="946"/>
        <w:ind w:firstLine="482"/>
        <w:spacing w:line="360" w:lineRule="auto"/>
        <w:rPr>
          <w:rFonts w:hint="eastAsia" w:hAnsi="宋体" w:cs="宋体"/>
          <w:color w:val="auto"/>
          <w:sz w:val="24"/>
          <w:szCs w:val="24"/>
          <w:highlight w:val="none"/>
        </w:rPr>
      </w:pPr>
      <w:r>
        <w:rPr>
          <w:rFonts w:hint="eastAsia" w:hAnsi="宋体" w:cs="宋体"/>
          <w:b/>
          <w:bCs/>
          <w:color w:val="auto"/>
          <w:sz w:val="24"/>
          <w:szCs w:val="24"/>
          <w:highlight w:val="none"/>
        </w:rPr>
        <w:t xml:space="preserve">14.4 网上投标文件附件如无法加盖电子签章，请上传清晰的盖有公章的扫描件。</w:t>
      </w:r>
      <w:r/>
    </w:p>
    <w:p>
      <w:pPr>
        <w:ind w:firstLine="482"/>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1</w:t>
      </w:r>
      <w:r>
        <w:rPr>
          <w:rFonts w:hint="eastAsia" w:ascii="宋体" w:hAnsi="宋体" w:cs="宋体"/>
          <w:b/>
          <w:bCs/>
          <w:color w:val="auto"/>
          <w:highlight w:val="none"/>
        </w:rPr>
        <w:t xml:space="preserve">4.5</w:t>
      </w:r>
      <w:r>
        <w:rPr>
          <w:rFonts w:hint="eastAsia" w:ascii="宋体" w:hAnsi="宋体" w:cs="宋体"/>
          <w:b/>
          <w:bCs/>
          <w:color w:val="auto"/>
          <w:highlight w:val="none"/>
          <w:lang w:val="zh-CN"/>
        </w:rPr>
        <w:t xml:space="preserve">投标报价（编制）要求的说明</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w:t>
      </w:r>
      <w:r>
        <w:rPr>
          <w:rFonts w:hint="eastAsia" w:ascii="宋体" w:hAnsi="宋体" w:cs="宋体"/>
          <w:color w:val="auto"/>
          <w:highlight w:val="none"/>
        </w:rPr>
        <w:t xml:space="preserve">4.5</w:t>
      </w:r>
      <w:r>
        <w:rPr>
          <w:rFonts w:hint="eastAsia" w:ascii="宋体" w:hAnsi="宋体" w:cs="宋体"/>
          <w:color w:val="auto"/>
          <w:highlight w:val="none"/>
          <w:lang w:val="zh-CN"/>
        </w:rPr>
        <w:t xml:space="preserve">.1</w:t>
      </w:r>
      <w:r>
        <w:rPr>
          <w:rFonts w:hint="eastAsia" w:ascii="宋体" w:hAnsi="宋体" w:cs="宋体"/>
          <w:color w:val="auto"/>
          <w:highlight w:val="none"/>
        </w:rPr>
        <w:t xml:space="preserve">投标</w:t>
      </w:r>
      <w:r>
        <w:rPr>
          <w:rFonts w:hint="eastAsia" w:ascii="宋体" w:hAnsi="宋体" w:cs="宋体"/>
          <w:color w:val="auto"/>
          <w:highlight w:val="none"/>
          <w:lang w:val="zh-CN"/>
        </w:rPr>
        <w:t xml:space="preserve">报价应包括完成该标的物全部内容的一切费用。投标报价为最终报价，投标人所报价格在合同实施期间不因市场变化因素而变动。</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w:t>
      </w:r>
      <w:r>
        <w:rPr>
          <w:rFonts w:hint="eastAsia" w:ascii="宋体" w:hAnsi="宋体" w:cs="宋体"/>
          <w:color w:val="auto"/>
          <w:highlight w:val="none"/>
        </w:rPr>
        <w:t xml:space="preserve">4.5</w:t>
      </w:r>
      <w:r>
        <w:rPr>
          <w:rFonts w:hint="eastAsia" w:ascii="宋体" w:hAnsi="宋体" w:cs="宋体"/>
          <w:color w:val="auto"/>
          <w:highlight w:val="none"/>
          <w:lang w:val="zh-CN"/>
        </w:rPr>
        <w:t xml:space="preserve">.2投标人应按《投标报价表》中的全部货物和服务计算单价和总价。《投标报价表》中的每一单项均应计算并填写单价和总价，并由法定代表人或代理人签署。</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w:t>
      </w:r>
      <w:r>
        <w:rPr>
          <w:rFonts w:hint="eastAsia" w:ascii="宋体" w:hAnsi="宋体" w:cs="宋体"/>
          <w:color w:val="auto"/>
          <w:highlight w:val="none"/>
        </w:rPr>
        <w:t xml:space="preserve">4.5</w:t>
      </w:r>
      <w:r>
        <w:rPr>
          <w:rFonts w:hint="eastAsia" w:ascii="宋体" w:hAnsi="宋体" w:cs="宋体"/>
          <w:color w:val="auto"/>
          <w:highlight w:val="none"/>
          <w:lang w:val="zh-CN"/>
        </w:rPr>
        <w:t xml:space="preserve">.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w:t>
      </w:r>
      <w:r>
        <w:rPr>
          <w:rFonts w:hint="eastAsia" w:ascii="宋体" w:hAnsi="宋体" w:cs="宋体"/>
          <w:color w:val="auto"/>
          <w:highlight w:val="none"/>
        </w:rPr>
        <w:t xml:space="preserve">4.5</w:t>
      </w:r>
      <w:r>
        <w:rPr>
          <w:rFonts w:hint="eastAsia" w:ascii="宋体" w:hAnsi="宋体" w:cs="宋体"/>
          <w:color w:val="auto"/>
          <w:highlight w:val="none"/>
          <w:lang w:val="zh-CN"/>
        </w:rPr>
        <w:t xml:space="preserve">.4 一项投标内容只允许一个报价，招标代理机构不接受任何有选择性的投标报价。</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w:t>
      </w:r>
      <w:r>
        <w:rPr>
          <w:rFonts w:hint="eastAsia" w:ascii="宋体" w:hAnsi="宋体" w:cs="宋体"/>
          <w:color w:val="auto"/>
          <w:highlight w:val="none"/>
        </w:rPr>
        <w:t xml:space="preserve">4.5</w:t>
      </w:r>
      <w:r>
        <w:rPr>
          <w:rFonts w:hint="eastAsia" w:ascii="宋体" w:hAnsi="宋体" w:cs="宋体"/>
          <w:color w:val="auto"/>
          <w:highlight w:val="none"/>
          <w:lang w:val="zh-CN"/>
        </w:rPr>
        <w:t xml:space="preserve">.5投标文件报价中的单价和总价全部采用人民币表示，除非合同的特殊条款另有规定。</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15、投标文件的份数和签署</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15.1投标人应按本须知的规定，编制一份网上投标文件。</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15.2制作电子投标文件时，应在招标文件要求处，有投标人法定代表人或授权代理人签字或盖章，并在单位盖章处加盖公章。若未按上述要求签署的投标文件将拒绝。</w:t>
      </w:r>
      <w:r/>
    </w:p>
    <w:p>
      <w:pPr>
        <w:pStyle w:val="95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rPr>
        <w:t xml:space="preserve">1</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.3全套投标文件应无涂改和行间插字，除非这些删改是根据招标采购单位指示进行的,或者是投标人造成的必须修改的错误。但修改处应由投标文件签字人签字证明。</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16、投标保证金：</w:t>
      </w:r>
      <w:r>
        <w:rPr>
          <w:rFonts w:hint="eastAsia" w:ascii="宋体" w:hAnsi="宋体" w:cs="宋体"/>
          <w:b/>
          <w:bCs/>
          <w:color w:val="auto"/>
          <w:highlight w:val="none"/>
        </w:rPr>
        <w:t xml:space="preserve">本项目不收取投标保证金</w:t>
      </w:r>
      <w:r/>
    </w:p>
    <w:p>
      <w:pPr>
        <w:ind w:firstLine="482"/>
        <w:spacing w:line="360" w:lineRule="auto"/>
        <w:rPr>
          <w:rFonts w:hint="eastAsia" w:ascii="宋体" w:hAnsi="宋体" w:cs="宋体"/>
          <w:color w:val="auto"/>
          <w:highlight w:val="none"/>
        </w:rPr>
      </w:pPr>
      <w:r>
        <w:rPr>
          <w:rFonts w:hint="eastAsia" w:ascii="宋体" w:hAnsi="宋体" w:cs="宋体"/>
          <w:b/>
          <w:bCs/>
          <w:color w:val="auto"/>
          <w:highlight w:val="none"/>
          <w:lang w:val="zh-CN"/>
        </w:rPr>
        <w:t xml:space="preserve">17、投标文件的有效期</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17.1自开标日起90天内，投标书应保持有效。有效期短于这个规定期限的投标，将被拒绝。</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17.2在特殊情况下，招标代理机构可与投标人协商延长投标书的有效期。这种要求和答复都应以书面、传真的形式进行。 同意延长有效期的投标人不能修改投标文件，按本须知规定的投标保证金的有效期也相应延长。</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五、投标文件的递交</w:t>
      </w:r>
      <w:r/>
    </w:p>
    <w:p>
      <w:pPr>
        <w:ind w:firstLine="482"/>
        <w:spacing w:line="360" w:lineRule="auto"/>
        <w:widowControl w:val="off"/>
        <w:rPr>
          <w:rFonts w:hint="eastAsia" w:ascii="宋体" w:hAnsi="宋体" w:cs="宋体"/>
          <w:b/>
          <w:color w:val="auto"/>
          <w:highlight w:val="none"/>
        </w:rPr>
      </w:pPr>
      <w:r>
        <w:rPr>
          <w:rFonts w:hint="eastAsia" w:ascii="宋体" w:hAnsi="宋体" w:cs="宋体"/>
          <w:b/>
          <w:color w:val="auto"/>
          <w:highlight w:val="none"/>
        </w:rPr>
        <w:t xml:space="preserve">18.投标文件的提交</w:t>
      </w:r>
      <w:r/>
    </w:p>
    <w:p>
      <w:pPr>
        <w:pStyle w:val="1087"/>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18.1网上投标文件的内容按</w:t>
      </w:r>
      <w:r>
        <w:rPr>
          <w:rFonts w:hint="eastAsia" w:ascii="宋体" w:hAnsi="宋体" w:cs="宋体"/>
          <w:bCs/>
          <w:color w:val="auto"/>
          <w:sz w:val="24"/>
          <w:szCs w:val="24"/>
          <w:highlight w:val="none"/>
          <w:lang w:val="zh-CN"/>
        </w:rPr>
        <w:t xml:space="preserve">投标文件的组成的要求进行制作，并</w:t>
      </w:r>
      <w:r>
        <w:rPr>
          <w:rFonts w:hint="eastAsia" w:ascii="宋体" w:hAnsi="宋体" w:cs="宋体"/>
          <w:bCs/>
          <w:color w:val="auto"/>
          <w:sz w:val="24"/>
          <w:szCs w:val="24"/>
          <w:highlight w:val="none"/>
        </w:rPr>
        <w:t xml:space="preserve">按《政府采购供应商须知》步骤进行提交。</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19、投标截止时间</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19.1网上投标文件必须在投标截止时间前提交，逾期递交的，招标采购单位拒绝接收。</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19.2招标人或者招标代理机构推迟投标截止时间时，应以更正公告的形式，通知所有投标人。在这种情况下，招标代理人和投标人的权利和义务将受到新的截止期的约束。</w:t>
      </w:r>
      <w:r/>
    </w:p>
    <w:p>
      <w:pPr>
        <w:ind w:firstLine="482"/>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20、投标文件的修改和</w:t>
      </w:r>
      <w:r>
        <w:rPr>
          <w:rFonts w:hint="eastAsia" w:ascii="宋体" w:hAnsi="宋体" w:cs="宋体"/>
          <w:b/>
          <w:bCs/>
          <w:color w:val="auto"/>
          <w:highlight w:val="none"/>
        </w:rPr>
        <w:t xml:space="preserve">撤销</w:t>
      </w:r>
      <w:r/>
    </w:p>
    <w:p>
      <w:pPr>
        <w:pStyle w:val="108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20.1 投标文件的修改应在投标截止时间前进行。</w:t>
      </w:r>
      <w:r/>
    </w:p>
    <w:p>
      <w:pPr>
        <w:pStyle w:val="108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 投标开始时间后至投标截止时间前，投标人可以撤回投标。</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六、开标和评标</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rPr>
        <w:t xml:space="preserve">21.开标</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21.1开标由招标人或者招标代理机构主持，有关工作人员参加。招标人、供应商登录“吴江公共资源交易不见面开标大厅”直接观看、参与开标过程。评标委员会成员不得参加开标活动。</w:t>
      </w:r>
      <w:r/>
    </w:p>
    <w:p>
      <w:pPr>
        <w:pStyle w:val="95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开标时宣布投标人名称、投标价格和招标文件规定的需要宣布的其他内容。</w:t>
      </w:r>
      <w:r/>
    </w:p>
    <w:p>
      <w:pPr>
        <w:pStyle w:val="95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投标人不足3家的，不得开标。</w:t>
      </w:r>
      <w:r/>
    </w:p>
    <w:p>
      <w:pPr>
        <w:pStyle w:val="957"/>
        <w:ind w:firstLine="480"/>
        <w:jc w:val="both"/>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 xml:space="preserve">21.3</w:t>
      </w:r>
      <w:r>
        <w:rPr>
          <w:rFonts w:hint="eastAsia" w:ascii="宋体" w:hAnsi="宋体" w:eastAsia="宋体" w:cs="宋体"/>
          <w:color w:val="auto"/>
          <w:szCs w:val="24"/>
          <w:highlight w:val="none"/>
        </w:rPr>
        <w:t xml:space="preserve">投标人对开标过程和开标记录有疑义，以及认为</w:t>
      </w:r>
      <w:r>
        <w:rPr>
          <w:rFonts w:hint="eastAsia" w:ascii="宋体" w:hAnsi="宋体" w:eastAsia="宋体" w:cs="宋体"/>
          <w:color w:val="auto"/>
          <w:szCs w:val="24"/>
          <w:highlight w:val="none"/>
          <w:lang w:eastAsia="zh-CN"/>
        </w:rPr>
        <w:t xml:space="preserve">招标人</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eastAsia="zh-CN"/>
        </w:rPr>
        <w:t xml:space="preserve">招标代理机构</w:t>
      </w:r>
      <w:r>
        <w:rPr>
          <w:rFonts w:hint="eastAsia" w:ascii="宋体" w:hAnsi="宋体" w:eastAsia="宋体" w:cs="宋体"/>
          <w:color w:val="auto"/>
          <w:szCs w:val="24"/>
          <w:highlight w:val="none"/>
        </w:rPr>
        <w:t xml:space="preserve">相关工作人员有需要回避的情形的，应当场提出询问或者回避申请。</w:t>
      </w:r>
      <w:r>
        <w:rPr>
          <w:rFonts w:hint="eastAsia" w:ascii="宋体" w:hAnsi="宋体" w:eastAsia="宋体" w:cs="宋体"/>
          <w:color w:val="auto"/>
          <w:szCs w:val="24"/>
          <w:highlight w:val="none"/>
          <w:lang w:eastAsia="zh-CN"/>
        </w:rPr>
        <w:t xml:space="preserve">招标人</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eastAsia="zh-CN"/>
        </w:rPr>
        <w:t xml:space="preserve">招标代理机构</w:t>
      </w:r>
      <w:r>
        <w:rPr>
          <w:rFonts w:hint="eastAsia" w:ascii="宋体" w:hAnsi="宋体" w:eastAsia="宋体" w:cs="宋体"/>
          <w:color w:val="auto"/>
          <w:szCs w:val="24"/>
          <w:highlight w:val="none"/>
        </w:rPr>
        <w:t xml:space="preserve">对投标人代表提出的询问或者回避申请应当及时处理</w:t>
      </w:r>
      <w:r>
        <w:rPr>
          <w:rFonts w:hint="eastAsia" w:ascii="宋体" w:hAnsi="宋体" w:eastAsia="宋体" w:cs="宋体"/>
          <w:color w:val="auto"/>
          <w:szCs w:val="24"/>
          <w:highlight w:val="none"/>
          <w:lang w:eastAsia="zh-CN"/>
        </w:rPr>
        <w:t xml:space="preserve">。</w:t>
      </w:r>
      <w:r/>
    </w:p>
    <w:p>
      <w:pPr>
        <w:pStyle w:val="108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21.4如因软件系统出现问题或其他因素导致开标当天不能完成整个开、评标程序的，可以进行封标。招标人或者招标代理机构应把继续开、评标程序的时间、地点通知到每个投标人。</w:t>
      </w:r>
      <w:r/>
    </w:p>
    <w:p>
      <w:pPr>
        <w:ind w:firstLine="482"/>
        <w:spacing w:line="360" w:lineRule="auto"/>
        <w:rPr>
          <w:rFonts w:hint="eastAsia" w:ascii="宋体" w:hAnsi="宋体" w:eastAsia="宋体" w:cs="宋体"/>
          <w:b/>
          <w:bCs/>
          <w:color w:val="auto"/>
          <w:highlight w:val="none"/>
          <w:lang w:val="zh-CN" w:eastAsia="zh-CN"/>
        </w:rPr>
      </w:pPr>
      <w:r>
        <w:rPr>
          <w:rFonts w:hint="eastAsia" w:ascii="宋体" w:hAnsi="宋体" w:cs="宋体"/>
          <w:b/>
          <w:bCs/>
          <w:color w:val="auto"/>
          <w:highlight w:val="none"/>
          <w:lang w:val="zh-CN"/>
        </w:rPr>
        <w:t xml:space="preserve">22、</w:t>
      </w:r>
      <w:r>
        <w:rPr>
          <w:rFonts w:hint="eastAsia" w:ascii="宋体" w:hAnsi="宋体" w:cs="宋体"/>
          <w:b/>
          <w:bCs/>
          <w:color w:val="auto"/>
          <w:highlight w:val="none"/>
          <w:lang w:val="en-US" w:eastAsia="zh-CN"/>
        </w:rPr>
        <w:t xml:space="preserve">评标</w:t>
      </w:r>
      <w:r/>
    </w:p>
    <w:p>
      <w:pPr>
        <w:pStyle w:val="95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1评标委员会负责具体评标事务，并独立履行下列职责：</w:t>
      </w:r>
      <w:r/>
    </w:p>
    <w:p>
      <w:pPr>
        <w:pStyle w:val="991"/>
        <w:ind w:firstLine="480"/>
        <w:jc w:val="both"/>
        <w:spacing w:before="0" w:beforeAutospacing="0" w:after="0" w:afterAutospacing="0" w:line="360" w:lineRule="auto"/>
        <w:rPr>
          <w:rFonts w:hint="eastAsia"/>
          <w:color w:val="auto"/>
          <w:highlight w:val="none"/>
        </w:rPr>
      </w:pPr>
      <w:r>
        <w:rPr>
          <w:rFonts w:hint="eastAsia"/>
          <w:color w:val="auto"/>
          <w:highlight w:val="none"/>
          <w:lang w:eastAsia="zh-CN"/>
        </w:rPr>
        <w:t xml:space="preserve">22.</w:t>
      </w:r>
      <w:r>
        <w:rPr>
          <w:rFonts w:hint="eastAsia"/>
          <w:color w:val="auto"/>
          <w:highlight w:val="none"/>
        </w:rPr>
        <w:t xml:space="preserve">1.1审查、评价投标文件是否符合招标文件的商务、技术等实质性要求；</w:t>
      </w:r>
      <w:r/>
    </w:p>
    <w:p>
      <w:pPr>
        <w:pStyle w:val="991"/>
        <w:ind w:firstLine="480"/>
        <w:jc w:val="both"/>
        <w:spacing w:before="0" w:beforeAutospacing="0" w:after="0" w:afterAutospacing="0" w:line="360" w:lineRule="auto"/>
        <w:rPr>
          <w:rFonts w:hint="eastAsia"/>
          <w:color w:val="auto"/>
          <w:highlight w:val="none"/>
        </w:rPr>
      </w:pPr>
      <w:r>
        <w:rPr>
          <w:rFonts w:hint="eastAsia"/>
          <w:color w:val="auto"/>
          <w:highlight w:val="none"/>
          <w:lang w:eastAsia="zh-CN"/>
        </w:rPr>
        <w:t xml:space="preserve">22.</w:t>
      </w:r>
      <w:r>
        <w:rPr>
          <w:rFonts w:hint="eastAsia"/>
          <w:color w:val="auto"/>
          <w:highlight w:val="none"/>
        </w:rPr>
        <w:t xml:space="preserve">1.2要求投标人对投标文件有关事项作出澄清或者说明；</w:t>
      </w:r>
      <w:r/>
    </w:p>
    <w:p>
      <w:pPr>
        <w:pStyle w:val="991"/>
        <w:ind w:firstLine="480"/>
        <w:jc w:val="both"/>
        <w:spacing w:before="0" w:beforeAutospacing="0" w:after="0" w:afterAutospacing="0" w:line="360" w:lineRule="auto"/>
        <w:rPr>
          <w:rFonts w:hint="eastAsia"/>
          <w:color w:val="auto"/>
          <w:highlight w:val="none"/>
        </w:rPr>
      </w:pPr>
      <w:r>
        <w:rPr>
          <w:rFonts w:hint="eastAsia"/>
          <w:color w:val="auto"/>
          <w:highlight w:val="none"/>
          <w:lang w:eastAsia="zh-CN"/>
        </w:rPr>
        <w:t xml:space="preserve">22.</w:t>
      </w:r>
      <w:r>
        <w:rPr>
          <w:rFonts w:hint="eastAsia"/>
          <w:color w:val="auto"/>
          <w:highlight w:val="none"/>
        </w:rPr>
        <w:t xml:space="preserve">1.3对投标文件进行比较和评价；</w:t>
      </w:r>
      <w:r/>
    </w:p>
    <w:p>
      <w:pPr>
        <w:pStyle w:val="991"/>
        <w:ind w:firstLine="480"/>
        <w:jc w:val="both"/>
        <w:spacing w:before="0" w:beforeAutospacing="0" w:after="0" w:afterAutospacing="0" w:line="360" w:lineRule="auto"/>
        <w:rPr>
          <w:rFonts w:hint="eastAsia"/>
          <w:color w:val="auto"/>
          <w:highlight w:val="none"/>
        </w:rPr>
      </w:pPr>
      <w:r>
        <w:rPr>
          <w:rFonts w:hint="eastAsia"/>
          <w:color w:val="auto"/>
          <w:highlight w:val="none"/>
          <w:shd w:val="clear" w:color="auto" w:fill="ffffff"/>
          <w:lang w:eastAsia="zh-CN"/>
        </w:rPr>
        <w:t xml:space="preserve">22.</w:t>
      </w:r>
      <w:r>
        <w:rPr>
          <w:rFonts w:hint="eastAsia"/>
          <w:color w:val="auto"/>
          <w:highlight w:val="none"/>
          <w:shd w:val="clear" w:color="auto" w:fill="ffffff"/>
        </w:rPr>
        <w:t xml:space="preserve">1.4确定中标候选人名单，以及根据招标人委托直接确定中标人；</w:t>
      </w:r>
      <w:r/>
    </w:p>
    <w:p>
      <w:pPr>
        <w:pStyle w:val="991"/>
        <w:ind w:firstLine="480"/>
        <w:jc w:val="both"/>
        <w:spacing w:before="0" w:beforeAutospacing="0" w:after="0" w:afterAutospacing="0" w:line="360" w:lineRule="auto"/>
        <w:rPr>
          <w:rFonts w:hint="eastAsia"/>
          <w:color w:val="auto"/>
          <w:highlight w:val="none"/>
        </w:rPr>
      </w:pPr>
      <w:r>
        <w:rPr>
          <w:rFonts w:hint="eastAsia"/>
          <w:color w:val="auto"/>
          <w:highlight w:val="none"/>
          <w:shd w:val="clear" w:color="auto" w:fill="ffffff"/>
          <w:lang w:eastAsia="zh-CN"/>
        </w:rPr>
        <w:t xml:space="preserve">22.</w:t>
      </w:r>
      <w:r>
        <w:rPr>
          <w:rFonts w:hint="eastAsia"/>
          <w:color w:val="auto"/>
          <w:highlight w:val="none"/>
          <w:shd w:val="clear" w:color="auto" w:fill="ffffff"/>
        </w:rPr>
        <w:t xml:space="preserve">1.5向招标人、招标代理机构或者有关部门报告评标中发现的违法行为。</w:t>
      </w:r>
      <w:r/>
    </w:p>
    <w:p>
      <w:pPr>
        <w:pStyle w:val="95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2评标委员会成员应当履行下列义务：</w:t>
      </w:r>
      <w:r/>
    </w:p>
    <w:p>
      <w:pPr>
        <w:pStyle w:val="95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2.1遵纪守法，客观、公正、廉洁地履行职责；</w:t>
      </w:r>
      <w:r/>
    </w:p>
    <w:p>
      <w:pPr>
        <w:pStyle w:val="95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2.2按照招标文件规定的评标办法和评标标准进行评标，对评审意见承担个人责任；</w:t>
      </w:r>
      <w:r/>
    </w:p>
    <w:p>
      <w:pPr>
        <w:pStyle w:val="95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2.3对评标过程和结果，以及投标人的商业秘密保密；</w:t>
      </w:r>
      <w:r/>
    </w:p>
    <w:p>
      <w:pPr>
        <w:pStyle w:val="95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2.4</w:t>
      </w:r>
      <w:r>
        <w:rPr>
          <w:rStyle w:val="1026"/>
          <w:rFonts w:hint="eastAsia" w:ascii="宋体" w:hAnsi="宋体" w:eastAsia="宋体" w:cs="宋体"/>
          <w:color w:val="auto"/>
          <w:szCs w:val="24"/>
          <w:highlight w:val="none"/>
          <w:shd w:val="clear" w:color="auto" w:fill="ffffff"/>
        </w:rPr>
        <w:t xml:space="preserve">评标</w:t>
      </w:r>
      <w:r>
        <w:rPr>
          <w:rFonts w:hint="eastAsia" w:ascii="宋体" w:hAnsi="宋体" w:eastAsia="宋体" w:cs="宋体"/>
          <w:color w:val="auto"/>
          <w:szCs w:val="24"/>
          <w:highlight w:val="none"/>
          <w:shd w:val="clear" w:color="auto" w:fill="ffffff"/>
        </w:rPr>
        <w:t xml:space="preserve">委员会根据全体评标成员签字的原始评标记录和评标结果编写评标报告。</w:t>
      </w:r>
      <w:r/>
    </w:p>
    <w:p>
      <w:pPr>
        <w:pStyle w:val="95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2.5配合招标采购单位答复投标供应商提出的质疑。</w:t>
      </w:r>
      <w:r/>
    </w:p>
    <w:p>
      <w:pPr>
        <w:pStyle w:val="95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2.6配合相关部门的投诉处理工作；</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22.</w:t>
      </w:r>
      <w:r>
        <w:rPr>
          <w:rFonts w:hint="eastAsia" w:ascii="宋体" w:hAnsi="宋体" w:cs="宋体"/>
          <w:color w:val="auto"/>
          <w:highlight w:val="none"/>
        </w:rPr>
        <w:t xml:space="preserve">3对投标文件的审核：</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22.</w:t>
      </w:r>
      <w:r>
        <w:rPr>
          <w:rFonts w:hint="eastAsia" w:ascii="宋体" w:hAnsi="宋体" w:cs="宋体"/>
          <w:color w:val="auto"/>
          <w:highlight w:val="none"/>
        </w:rPr>
        <w:t xml:space="preserve">3.1投标文件报价出现前后不一致的，除招标文件另有规定外，按照下列规定修正：</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（1）投标文件中开标一览表（报价表）内容与投标文件中相应内容不一致的，以开标一览表（报价表）为准；</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（2）大写金额和小写金额不一致的，以大写金额为准；</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（3）单价金额小数点或者百分比有明显错位的，以开标一览表的总价为准，并修改单价；</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46"/>
        <w:ind w:firstLine="480"/>
        <w:spacing w:line="360" w:lineRule="auto"/>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22.3.2 招标采购单位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0"/>
        <w:jc w:val="left"/>
        <w:spacing w:line="360" w:lineRule="auto"/>
        <w:widowControl w:val="off"/>
        <w:rPr>
          <w:rFonts w:hint="default" w:ascii="宋体" w:hAnsi="宋体" w:eastAsia="宋体" w:cs="宋体"/>
          <w:b/>
          <w:color w:val="auto"/>
          <w:sz w:val="24"/>
          <w:szCs w:val="24"/>
          <w:highlight w:val="none"/>
        </w:rPr>
      </w:pPr>
      <w:r>
        <w:rPr>
          <w:rFonts w:hint="eastAsia" w:ascii="宋体" w:hAnsi="宋体" w:cs="宋体"/>
          <w:color w:val="auto"/>
          <w:highlight w:val="none"/>
          <w:lang w:val="en-US" w:eastAsia="zh-CN"/>
        </w:rPr>
        <w:t xml:space="preserve">22.4</w:t>
      </w:r>
      <w:r>
        <w:rPr>
          <w:rFonts w:hint="eastAsia" w:ascii="宋体" w:hAnsi="宋体" w:eastAsia="宋体" w:cs="宋体"/>
          <w:b/>
          <w:color w:val="auto"/>
          <w:sz w:val="24"/>
          <w:szCs w:val="24"/>
          <w:highlight w:val="none"/>
        </w:rPr>
        <w:t xml:space="preserve">根据财政部《关于推动解决政府采购异常低价问题的通知》（财库〔2026〕2号）的通知，评审过程中出现下列情形之一的，评审委员会应当启动异常低价投标（响应）审查程序： </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（4）评审委员会基于专业判断，认为供应商报价过低，有可能影响产品质量或者不能诚信履约的其他情形。</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启动异常低价投标（响应）审查后，属于上述4项情形的，评审委员会应当要求相关供应商在评审现场</w:t>
      </w:r>
      <w:r>
        <w:rPr>
          <w:rFonts w:hint="eastAsia" w:ascii="宋体" w:hAnsi="宋体" w:eastAsia="宋体" w:cs="宋体"/>
          <w:b/>
          <w:color w:val="auto"/>
          <w:sz w:val="24"/>
          <w:szCs w:val="24"/>
          <w:highlight w:val="none"/>
        </w:rPr>
        <w:t xml:space="preserve">30分钟内</w:t>
      </w:r>
      <w:r>
        <w:rPr>
          <w:rFonts w:hint="eastAsia" w:ascii="宋体" w:hAnsi="宋体" w:eastAsia="宋体" w:cs="宋体"/>
          <w:b w:val="0"/>
          <w:bCs/>
          <w:color w:val="auto"/>
          <w:sz w:val="24"/>
          <w:szCs w:val="24"/>
          <w:highlight w:val="none"/>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2"/>
        <w:jc w:val="left"/>
        <w:spacing w:line="360" w:lineRule="auto"/>
        <w:widowControl w:val="off"/>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widowControl w:val="off"/>
        <w:tabs>
          <w:tab w:val="left" w:pos="4200" w:leader="none"/>
        </w:tabs>
        <w:rPr>
          <w:rFonts w:hint="default" w:ascii="宋体" w:hAnsi="宋体" w:eastAsia="宋体" w:cs="宋体"/>
          <w:b/>
          <w:bCs/>
          <w:color w:val="auto"/>
          <w:szCs w:val="24"/>
          <w:highlight w:val="none"/>
          <w:lang w:val="en-US" w:eastAsia="zh-CN"/>
        </w:rPr>
      </w:pPr>
      <w:r>
        <w:rPr>
          <w:rFonts w:hint="eastAsia" w:ascii="宋体" w:hAnsi="宋体" w:eastAsia="宋体" w:cs="宋体"/>
          <w:b w:val="0"/>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cs="宋体"/>
          <w:color w:val="auto"/>
          <w:highlight w:val="none"/>
        </w:rPr>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2</w:t>
      </w:r>
      <w:r>
        <w:rPr>
          <w:rFonts w:hint="eastAsia" w:ascii="宋体" w:hAnsi="宋体" w:cs="宋体"/>
          <w:b/>
          <w:bCs/>
          <w:color w:val="auto"/>
          <w:highlight w:val="none"/>
          <w:lang w:val="en-US" w:eastAsia="zh-CN"/>
        </w:rPr>
        <w:t xml:space="preserve">3</w:t>
      </w:r>
      <w:r>
        <w:rPr>
          <w:rFonts w:hint="eastAsia" w:ascii="宋体" w:hAnsi="宋体" w:cs="宋体"/>
          <w:b/>
          <w:bCs/>
          <w:color w:val="auto"/>
          <w:highlight w:val="none"/>
          <w:lang w:val="zh-CN"/>
        </w:rPr>
        <w:t xml:space="preserve">、评标内容的保密</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23.2在投标文件的审查、澄清、评价和比较以及授予合同的过程中，投标人对招标代理机构和评标委员会成员施加影响的任何行为，都将取消其中标资格。</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23.3在评标期间，招标代理机构将通过指定联络人与投标人进行联系。</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lang w:val="en-US" w:eastAsia="zh-CN"/>
        </w:rPr>
        <w:t xml:space="preserve">24、</w:t>
      </w:r>
      <w:r>
        <w:rPr>
          <w:rFonts w:hint="eastAsia" w:ascii="宋体" w:hAnsi="宋体" w:cs="宋体"/>
          <w:b/>
          <w:color w:val="auto"/>
          <w:highlight w:val="none"/>
        </w:rPr>
        <w:t xml:space="preserve">投标的澄清</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24.</w:t>
      </w:r>
      <w:r>
        <w:rPr>
          <w:rFonts w:hint="eastAsia" w:ascii="宋体" w:hAnsi="宋体" w:cs="宋体"/>
          <w:color w:val="auto"/>
          <w:highlight w:val="none"/>
        </w:rPr>
        <w:t xml:space="preserve">1为了有助于对投标文件进行审查、评估和比较，评标委员会有权就投标文件中含混之处向投标单位提出询问或澄清要求。投标单位必须按照招标代理机构通知的时间进行答疑和澄清。</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24.</w:t>
      </w:r>
      <w:r>
        <w:rPr>
          <w:rFonts w:hint="eastAsia" w:ascii="宋体" w:hAnsi="宋体" w:cs="宋体"/>
          <w:color w:val="auto"/>
          <w:highlight w:val="none"/>
        </w:rPr>
        <w:t xml:space="preserve">2投标单位必须按照评标委员会书面通知的时间内进行书面形式的澄清、说明或者补正，供应商的澄清、说明或者更正不得超出投标文件的范围或者改变投标文件的实质性内容，并作为投标文件的有效组成部分。</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24.</w:t>
      </w:r>
      <w:r>
        <w:rPr>
          <w:rFonts w:hint="eastAsia" w:ascii="宋体" w:hAnsi="宋体" w:cs="宋体"/>
          <w:color w:val="auto"/>
          <w:highlight w:val="none"/>
        </w:rPr>
        <w:t xml:space="preserve">3投标单位对投标文件的澄清不得改变投标的价格（校核时发现的算术错误除外，算数错误的调整办法见本须知</w:t>
      </w:r>
      <w:r>
        <w:rPr>
          <w:rFonts w:hint="eastAsia" w:ascii="宋体" w:hAnsi="宋体" w:cs="宋体"/>
          <w:color w:val="auto"/>
          <w:highlight w:val="none"/>
          <w:lang w:eastAsia="zh-CN"/>
        </w:rPr>
        <w:t xml:space="preserve">22.</w:t>
      </w:r>
      <w:r>
        <w:rPr>
          <w:rFonts w:hint="eastAsia" w:ascii="宋体" w:hAnsi="宋体" w:cs="宋体"/>
          <w:color w:val="auto"/>
          <w:highlight w:val="none"/>
        </w:rPr>
        <w:t xml:space="preserve">3.1）。</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24.</w:t>
      </w:r>
      <w:r>
        <w:rPr>
          <w:rFonts w:hint="eastAsia" w:ascii="宋体" w:hAnsi="宋体" w:cs="宋体"/>
          <w:color w:val="auto"/>
          <w:highlight w:val="none"/>
        </w:rPr>
        <w:t xml:space="preserve">4请投标单位认真仔细制作投标文件，投标文件中出现含义不明确、同类问题表述不一致或者有明显文字和计算错误的内容时须接受按本须知规定执行，否则其投标将被拒绝。</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w:t>
      </w:r>
      <w:r>
        <w:rPr>
          <w:rFonts w:hint="eastAsia" w:ascii="宋体" w:hAnsi="宋体" w:cs="宋体"/>
          <w:b/>
          <w:bCs/>
          <w:color w:val="auto"/>
          <w:highlight w:val="none"/>
          <w:lang w:val="en-US" w:eastAsia="zh-CN"/>
        </w:rPr>
        <w:t xml:space="preserve">5</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投标无效</w:t>
      </w:r>
      <w:r/>
    </w:p>
    <w:p>
      <w:pPr>
        <w:pStyle w:val="991"/>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25.1 投标人在苏采云系统规定的时间内未成功解密电子投标文件的。</w:t>
      </w:r>
      <w:r/>
    </w:p>
    <w:p>
      <w:pPr>
        <w:pStyle w:val="991"/>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25.2 投标人未按照招标文件要求上传电子投标文件的。</w:t>
      </w:r>
      <w:r/>
    </w:p>
    <w:p>
      <w:pPr>
        <w:pStyle w:val="991"/>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25.3同一投标人提交两个（含两个）以上不同的投标报价的。</w:t>
      </w:r>
      <w:r/>
    </w:p>
    <w:p>
      <w:pPr>
        <w:pStyle w:val="991"/>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25.4投标人不具备招标文件中规定资格要求的。</w:t>
      </w:r>
      <w:r/>
    </w:p>
    <w:p>
      <w:pPr>
        <w:pStyle w:val="991"/>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25.5投标人的报价超过了采购预算或最高限价的。</w:t>
      </w:r>
      <w:r/>
    </w:p>
    <w:p>
      <w:pPr>
        <w:pStyle w:val="991"/>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25.6未通过符合性审查的。</w:t>
      </w:r>
      <w:r/>
    </w:p>
    <w:p>
      <w:pPr>
        <w:pStyle w:val="991"/>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25.7不符合招标文件中规定的实质性要求和条件的。</w:t>
      </w:r>
      <w:r/>
    </w:p>
    <w:p>
      <w:pPr>
        <w:pStyle w:val="991"/>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91"/>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25.9 投标文件含有采购人不能接受的附加条件的。</w:t>
      </w:r>
      <w:r/>
    </w:p>
    <w:p>
      <w:pPr>
        <w:pStyle w:val="991"/>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991"/>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91"/>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25.12 投标文件未按照招标文件要求加盖CA电子公章的。</w:t>
      </w:r>
      <w:r/>
    </w:p>
    <w:p>
      <w:pPr>
        <w:pStyle w:val="991"/>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25.13其他法律、法规及本招标文件规定的属无效投标的情形。</w:t>
      </w:r>
      <w:r/>
    </w:p>
    <w:p>
      <w:pPr>
        <w:pStyle w:val="991"/>
        <w:ind w:firstLine="482"/>
        <w:jc w:val="both"/>
        <w:spacing w:before="0" w:beforeAutospacing="0" w:after="0" w:afterAutospacing="0" w:line="360" w:lineRule="auto"/>
        <w:rPr>
          <w:rFonts w:hint="eastAsia"/>
          <w:b/>
          <w:bCs/>
          <w:color w:val="auto"/>
          <w:highlight w:val="none"/>
          <w:lang w:val="zh-CN"/>
        </w:rPr>
      </w:pPr>
      <w:r>
        <w:rPr>
          <w:rFonts w:hint="eastAsia"/>
          <w:b/>
          <w:bCs/>
          <w:color w:val="auto"/>
          <w:highlight w:val="none"/>
          <w:lang w:eastAsia="zh-CN"/>
        </w:rPr>
        <w:t xml:space="preserve">25.</w:t>
      </w:r>
      <w:r>
        <w:rPr>
          <w:rFonts w:hint="eastAsia"/>
          <w:b/>
          <w:bCs/>
          <w:color w:val="auto"/>
          <w:highlight w:val="none"/>
        </w:rPr>
        <w:t xml:space="preserve">14</w:t>
      </w:r>
      <w:r>
        <w:rPr>
          <w:rFonts w:hint="eastAsia"/>
          <w:b/>
          <w:bCs/>
          <w:color w:val="auto"/>
          <w:highlight w:val="none"/>
          <w:lang w:val="zh-CN"/>
        </w:rPr>
        <w:t xml:space="preserve">不同投标人的电子投标文件制作机器码一致；</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rPr>
        <w:t xml:space="preserve">2</w:t>
      </w: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废标</w:t>
      </w:r>
      <w:r/>
    </w:p>
    <w:p>
      <w:pPr>
        <w:pStyle w:val="991"/>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26.2.1符合专业条件的供应商或者对招标文件作实质响应的供应商不足三家的。</w:t>
      </w:r>
      <w:r/>
    </w:p>
    <w:p>
      <w:pPr>
        <w:pStyle w:val="991"/>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26.2.2出现影响采购公正的违法、违规行为的。</w:t>
      </w:r>
      <w:r/>
    </w:p>
    <w:p>
      <w:pPr>
        <w:pStyle w:val="991"/>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26.2.</w:t>
      </w:r>
      <w:r>
        <w:rPr>
          <w:rFonts w:hint="eastAsia"/>
          <w:color w:val="auto"/>
          <w:highlight w:val="none"/>
        </w:rPr>
        <w:t xml:space="preserve">3</w:t>
      </w:r>
      <w:r>
        <w:rPr>
          <w:rFonts w:hint="eastAsia"/>
          <w:color w:val="auto"/>
          <w:highlight w:val="none"/>
          <w:lang w:val="zh-CN"/>
        </w:rPr>
        <w:t xml:space="preserve">因重大变故，采购任务取消的。</w:t>
      </w:r>
      <w:r/>
    </w:p>
    <w:p>
      <w:pPr>
        <w:pStyle w:val="991"/>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26.2.</w:t>
      </w:r>
      <w:r>
        <w:rPr>
          <w:rFonts w:hint="eastAsia"/>
          <w:color w:val="auto"/>
          <w:highlight w:val="none"/>
        </w:rPr>
        <w:t xml:space="preserve">4</w:t>
      </w:r>
      <w:r>
        <w:rPr>
          <w:rFonts w:hint="eastAsia"/>
          <w:color w:val="auto"/>
          <w:highlight w:val="none"/>
          <w:lang w:val="zh-CN"/>
        </w:rPr>
        <w:t xml:space="preserve">评标委员会认定招标文件存在歧义、重大缺陷导致评审工作无法进行。</w:t>
      </w:r>
      <w:r/>
    </w:p>
    <w:p>
      <w:pPr>
        <w:pStyle w:val="991"/>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26.2.</w:t>
      </w:r>
      <w:r>
        <w:rPr>
          <w:rFonts w:hint="eastAsia"/>
          <w:color w:val="auto"/>
          <w:highlight w:val="none"/>
        </w:rPr>
        <w:t xml:space="preserve">5</w:t>
      </w:r>
      <w:r>
        <w:rPr>
          <w:rFonts w:hint="eastAsia"/>
          <w:color w:val="auto"/>
          <w:highlight w:val="none"/>
          <w:lang w:val="zh-CN"/>
        </w:rPr>
        <w:t xml:space="preserve">因苏采云系统系统故障原因造成开标不成功的。</w:t>
      </w:r>
      <w:r/>
    </w:p>
    <w:p>
      <w:pPr>
        <w:pStyle w:val="991"/>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26.3 投标截止时间结束后参加投标的供应商不足三家的处理：</w:t>
      </w:r>
      <w:r/>
    </w:p>
    <w:p>
      <w:pPr>
        <w:pStyle w:val="991"/>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26.3.1如出现投标截止时间结束后参加投标的供应商或者在评标期间对招标文件做出实质响应的供应商不足三家情况，按政府采购相关规定执行。</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w:t>
      </w:r>
      <w:r>
        <w:rPr>
          <w:rFonts w:hint="eastAsia" w:ascii="宋体" w:hAnsi="宋体" w:cs="宋体"/>
          <w:b/>
          <w:bCs/>
          <w:color w:val="auto"/>
          <w:highlight w:val="none"/>
          <w:lang w:val="en-US" w:eastAsia="zh-CN"/>
        </w:rPr>
        <w:t xml:space="preserve">7、</w:t>
      </w:r>
      <w:r>
        <w:rPr>
          <w:rFonts w:hint="eastAsia" w:ascii="宋体" w:hAnsi="宋体" w:cs="宋体"/>
          <w:b/>
          <w:bCs/>
          <w:color w:val="auto"/>
          <w:highlight w:val="none"/>
        </w:rPr>
        <w:t xml:space="preserve">投标文件的评价和比较</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27.</w:t>
      </w:r>
      <w:r>
        <w:rPr>
          <w:rFonts w:hint="eastAsia" w:ascii="宋体" w:hAnsi="宋体" w:cs="宋体"/>
          <w:color w:val="auto"/>
          <w:highlight w:val="none"/>
        </w:rPr>
        <w:t xml:space="preserve">1评标办法及评分标准具体详见第</w:t>
      </w:r>
      <w:r>
        <w:rPr>
          <w:rFonts w:hint="eastAsia" w:ascii="宋体" w:hAnsi="宋体" w:cs="宋体"/>
          <w:color w:val="auto"/>
          <w:highlight w:val="none"/>
          <w:lang w:val="en-US" w:eastAsia="zh-CN"/>
        </w:rPr>
        <w:t xml:space="preserve">六</w:t>
      </w:r>
      <w:r>
        <w:rPr>
          <w:rFonts w:hint="eastAsia" w:ascii="宋体" w:hAnsi="宋体" w:cs="宋体"/>
          <w:color w:val="auto"/>
          <w:highlight w:val="none"/>
        </w:rPr>
        <w:t xml:space="preserve">章。</w:t>
      </w:r>
      <w:r/>
    </w:p>
    <w:p>
      <w:pPr>
        <w:ind w:firstLine="482"/>
        <w:spacing w:line="360" w:lineRule="auto"/>
        <w:rPr>
          <w:rFonts w:hint="eastAsia" w:ascii="宋体" w:hAnsi="宋体" w:cs="宋体"/>
          <w:b/>
          <w:bCs/>
          <w:color w:val="auto"/>
          <w:highlight w:val="none"/>
        </w:rPr>
      </w:pPr>
      <w:r/>
      <w:bookmarkStart w:id="25" w:name="_Toc2849"/>
      <w:r>
        <w:rPr>
          <w:rFonts w:hint="eastAsia" w:ascii="宋体" w:hAnsi="宋体" w:cs="宋体"/>
          <w:b/>
          <w:bCs/>
          <w:color w:val="auto"/>
          <w:highlight w:val="none"/>
        </w:rPr>
        <w:t xml:space="preserve">七、授予合同</w:t>
      </w:r>
      <w:bookmarkEnd w:id="25"/>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w:t>
      </w:r>
      <w:r>
        <w:rPr>
          <w:rFonts w:hint="eastAsia" w:ascii="宋体" w:hAnsi="宋体" w:cs="宋体"/>
          <w:b/>
          <w:bCs/>
          <w:color w:val="auto"/>
          <w:highlight w:val="none"/>
          <w:lang w:val="en-US" w:eastAsia="zh-CN"/>
        </w:rPr>
        <w:t xml:space="preserve">8、</w:t>
      </w:r>
      <w:r>
        <w:rPr>
          <w:rFonts w:hint="eastAsia" w:ascii="宋体" w:hAnsi="宋体" w:cs="宋体"/>
          <w:b/>
          <w:bCs/>
          <w:color w:val="auto"/>
          <w:highlight w:val="none"/>
        </w:rPr>
        <w:t xml:space="preserve">中标单位的确认</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28.</w:t>
      </w:r>
      <w:r>
        <w:rPr>
          <w:rFonts w:hint="eastAsia" w:ascii="宋体" w:hAnsi="宋体" w:cs="宋体"/>
          <w:color w:val="auto"/>
          <w:highlight w:val="none"/>
        </w:rPr>
        <w:t xml:space="preserve">1评标委员会根据投标人资格审查情况，对投标文件进行评价和比较，按照评标办法和标准进行评标，并按招标采购单位的委托向招标采购单位推荐中标单位。</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28.</w:t>
      </w:r>
      <w:r>
        <w:rPr>
          <w:rFonts w:hint="eastAsia" w:ascii="宋体" w:hAnsi="宋体" w:cs="宋体"/>
          <w:color w:val="auto"/>
          <w:highlight w:val="none"/>
        </w:rPr>
        <w:t xml:space="preserve">2自中标人确定之日起2个工作日内，中标结果将在省级以上财政部门指定的媒体上进行公告，公告期限为1个工作日。</w:t>
      </w:r>
      <w:r/>
    </w:p>
    <w:p>
      <w:pPr>
        <w:pStyle w:val="946"/>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lang w:eastAsia="zh-CN"/>
        </w:rPr>
        <w:t xml:space="preserve">28.</w:t>
      </w:r>
      <w:r>
        <w:rPr>
          <w:rFonts w:hint="eastAsia" w:hAnsi="宋体" w:cs="宋体"/>
          <w:color w:val="auto"/>
          <w:sz w:val="24"/>
          <w:szCs w:val="24"/>
          <w:highlight w:val="none"/>
        </w:rPr>
        <w:t xml:space="preserve">3中标人个数：1个。</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lang w:val="en-US" w:eastAsia="zh-CN"/>
        </w:rPr>
        <w:t xml:space="preserve">29、</w:t>
      </w:r>
      <w:r>
        <w:rPr>
          <w:rFonts w:hint="eastAsia" w:ascii="宋体" w:hAnsi="宋体" w:cs="宋体"/>
          <w:b/>
          <w:color w:val="auto"/>
          <w:highlight w:val="none"/>
        </w:rPr>
        <w:t xml:space="preserve">中标通知书</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29.</w:t>
      </w:r>
      <w:r>
        <w:rPr>
          <w:rFonts w:hint="eastAsia" w:ascii="宋体" w:hAnsi="宋体" w:cs="宋体"/>
          <w:color w:val="auto"/>
          <w:highlight w:val="none"/>
          <w:lang w:bidi="ar"/>
        </w:rPr>
        <w:t xml:space="preserve">1中标公告发布的同时，招标代理机构以书面形式向中标供应商发出中标通知书。 </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29.</w:t>
      </w:r>
      <w:r>
        <w:rPr>
          <w:rFonts w:hint="eastAsia" w:ascii="宋体" w:hAnsi="宋体" w:cs="宋体"/>
          <w:color w:val="auto"/>
          <w:highlight w:val="none"/>
          <w:lang w:bidi="ar"/>
        </w:rPr>
        <w:t xml:space="preserve">2中标通知书将是合同的一个组成部分。对招标人和中标供应商均具有法律效力。中标通知书发出后，招标人改变中标结果的，或者中标供应商放弃中标项目的，应当依法承担法律责任。</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rPr>
        <w:t xml:space="preserve">3</w:t>
      </w:r>
      <w:r>
        <w:rPr>
          <w:rFonts w:hint="eastAsia" w:ascii="宋体" w:hAnsi="宋体" w:cs="宋体"/>
          <w:b/>
          <w:color w:val="auto"/>
          <w:highlight w:val="none"/>
          <w:lang w:val="en-US" w:eastAsia="zh-CN"/>
        </w:rPr>
        <w:t xml:space="preserve">0、</w:t>
      </w:r>
      <w:r>
        <w:rPr>
          <w:rFonts w:hint="eastAsia" w:ascii="宋体" w:hAnsi="宋体" w:cs="宋体"/>
          <w:b/>
          <w:color w:val="auto"/>
          <w:highlight w:val="none"/>
        </w:rPr>
        <w:t xml:space="preserve">合同的签订</w:t>
      </w:r>
      <w:r/>
    </w:p>
    <w:p>
      <w:pPr>
        <w:pStyle w:val="95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eastAsia="zh-CN"/>
        </w:rPr>
        <w:t xml:space="preserve">招标人</w:t>
      </w:r>
      <w:r>
        <w:rPr>
          <w:rFonts w:hint="eastAsia" w:ascii="宋体" w:hAnsi="宋体" w:eastAsia="宋体" w:cs="宋体"/>
          <w:color w:val="auto"/>
          <w:szCs w:val="24"/>
          <w:highlight w:val="none"/>
        </w:rPr>
        <w:t xml:space="preserve">与中标</w:t>
      </w:r>
      <w:r>
        <w:rPr>
          <w:rFonts w:hint="eastAsia" w:ascii="宋体" w:hAnsi="宋体" w:eastAsia="宋体" w:cs="宋体"/>
          <w:color w:val="auto"/>
          <w:szCs w:val="24"/>
          <w:highlight w:val="none"/>
          <w:lang w:val="en-US" w:eastAsia="zh-CN"/>
        </w:rPr>
        <w:t xml:space="preserve">单位</w:t>
      </w:r>
      <w:r>
        <w:rPr>
          <w:rFonts w:hint="eastAsia" w:ascii="宋体" w:hAnsi="宋体" w:eastAsia="宋体" w:cs="宋体"/>
          <w:color w:val="auto"/>
          <w:szCs w:val="24"/>
          <w:highlight w:val="none"/>
        </w:rPr>
        <w:t xml:space="preserve">应当在中标通知书发出之日起</w:t>
      </w:r>
      <w:r>
        <w:rPr>
          <w:rFonts w:hint="eastAsia" w:ascii="宋体" w:hAnsi="宋体" w:eastAsia="宋体" w:cs="宋体"/>
          <w:color w:val="auto"/>
          <w:szCs w:val="24"/>
          <w:highlight w:val="none"/>
          <w:lang w:val="en-US" w:eastAsia="zh-CN"/>
        </w:rPr>
        <w:t xml:space="preserve">十五</w:t>
      </w:r>
      <w:r>
        <w:rPr>
          <w:rFonts w:hint="eastAsia" w:ascii="宋体" w:hAnsi="宋体" w:eastAsia="宋体" w:cs="宋体"/>
          <w:color w:val="auto"/>
          <w:szCs w:val="24"/>
          <w:highlight w:val="none"/>
        </w:rPr>
        <w:t xml:space="preserve">日内，按照招标文件及投标文件确定的事项签订政府采购合同。</w:t>
      </w:r>
      <w:r/>
    </w:p>
    <w:p>
      <w:pPr>
        <w:pStyle w:val="957"/>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2签订合同及合同条款应以招标文件和中标单位的投标文件及其澄清文件为依据</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所签订的合同不得对招标文件和中标供应商投标文件作实质性修改。</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30.</w:t>
      </w:r>
      <w:r>
        <w:rPr>
          <w:rFonts w:hint="eastAsia" w:ascii="宋体" w:hAnsi="宋体" w:cs="宋体"/>
          <w:color w:val="auto"/>
          <w:highlight w:val="none"/>
        </w:rPr>
        <w:t xml:space="preserve">3招标人不得向中标供应商提出任何不合理的要求作为签订合同的条件，不得与中标供应商私下订立背离合同实质性内容的协议。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30.</w:t>
      </w:r>
      <w:r>
        <w:rPr>
          <w:rFonts w:hint="eastAsia" w:ascii="宋体" w:hAnsi="宋体" w:cs="宋体"/>
          <w:color w:val="auto"/>
          <w:highlight w:val="none"/>
        </w:rPr>
        <w:t xml:space="preserve">4 采购合同履行中，招标人需追加与合同标的相同货物、工程或者服务的，在不改变合同其他条款的前提下，可以与供应商协商签订补充合同，但所有补充合同的采购金额不得超过原合同采购金额的百分之十。</w:t>
      </w:r>
      <w:r/>
    </w:p>
    <w:p>
      <w:pPr>
        <w:ind w:firstLine="480"/>
        <w:spacing w:line="360" w:lineRule="auto"/>
        <w:rPr>
          <w:rFonts w:hint="eastAsia" w:ascii="宋体" w:hAnsi="宋体" w:cs="宋体"/>
          <w:color w:val="auto"/>
          <w:highlight w:val="none"/>
        </w:rPr>
      </w:pPr>
      <w:r/>
      <w:bookmarkStart w:id="26" w:name="_Toc12266"/>
      <w:r>
        <w:rPr>
          <w:rFonts w:hint="eastAsia" w:ascii="宋体" w:hAnsi="宋体" w:cs="宋体"/>
          <w:color w:val="auto"/>
          <w:highlight w:val="none"/>
          <w:lang w:eastAsia="zh-CN"/>
        </w:rPr>
        <w:t xml:space="preserve">30.</w:t>
      </w:r>
      <w:r>
        <w:rPr>
          <w:rFonts w:hint="eastAsia" w:ascii="宋体" w:hAnsi="宋体" w:cs="宋体"/>
          <w:color w:val="auto"/>
          <w:highlight w:val="none"/>
        </w:rPr>
        <w:t xml:space="preserve">5.《政府采购促进中小企业发展管理办法》规定享受扶持政策获得政府采购合同的，小微企业不得将合同分包给大中型企业，中型企业不得将合同分包给大型企业。</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八、其他事项</w:t>
      </w:r>
      <w:bookmarkEnd w:id="26"/>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w:t>
      </w:r>
      <w:r>
        <w:rPr>
          <w:rFonts w:hint="eastAsia" w:ascii="宋体" w:hAnsi="宋体" w:cs="宋体"/>
          <w:b/>
          <w:bCs/>
          <w:color w:val="auto"/>
          <w:highlight w:val="none"/>
          <w:lang w:val="en-US" w:eastAsia="zh-CN"/>
        </w:rPr>
        <w:t xml:space="preserve">1、</w:t>
      </w:r>
      <w:r>
        <w:rPr>
          <w:rFonts w:hint="eastAsia" w:ascii="宋体" w:hAnsi="宋体" w:cs="宋体"/>
          <w:b/>
          <w:bCs/>
          <w:color w:val="auto"/>
          <w:highlight w:val="none"/>
        </w:rPr>
        <w:t xml:space="preserve">质疑</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31.</w:t>
      </w:r>
      <w:r>
        <w:rPr>
          <w:rFonts w:hint="eastAsia" w:ascii="宋体" w:hAnsi="宋体" w:cs="宋体"/>
          <w:color w:val="auto"/>
          <w:highlight w:val="none"/>
        </w:rPr>
        <w:t xml:space="preserve">1供应商认为招标文件、采购过程和中标结果使自己的合法权益受到损害的，可以在知道或者应当知道其权益受到损害之日起七个工作日内，以书面形式向代理机构提出质疑，供应商在法定质疑期内应一次性提出针对同一采购程序环节的质疑。</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对招标文件中供应商特定资格要求、采购需求等内容的质疑，潜在供应商应向招标人提出，由招标人负责答复。</w:t>
      </w:r>
      <w:r/>
    </w:p>
    <w:p>
      <w:pPr>
        <w:ind w:firstLine="480"/>
        <w:spacing w:line="360" w:lineRule="auto"/>
        <w:rPr>
          <w:rFonts w:hint="eastAsia" w:ascii="宋体" w:hAnsi="宋体" w:cs="宋体"/>
          <w:color w:val="auto"/>
          <w:highlight w:val="none"/>
          <w:lang w:bidi="ar"/>
        </w:rPr>
      </w:pPr>
      <w:r>
        <w:rPr>
          <w:rFonts w:hint="eastAsia" w:ascii="宋体" w:hAnsi="宋体" w:cs="宋体"/>
          <w:color w:val="auto"/>
          <w:highlight w:val="none"/>
          <w:lang w:eastAsia="zh-CN"/>
        </w:rPr>
        <w:t xml:space="preserve">31.</w:t>
      </w:r>
      <w:r>
        <w:rPr>
          <w:rFonts w:hint="eastAsia" w:ascii="宋体" w:hAnsi="宋体" w:cs="宋体"/>
          <w:color w:val="auto"/>
          <w:highlight w:val="none"/>
        </w:rPr>
        <w:t xml:space="preserve">2质疑必须按《政府</w:t>
      </w:r>
      <w:r>
        <w:rPr>
          <w:rFonts w:hint="eastAsia" w:ascii="宋体" w:hAnsi="宋体" w:cs="宋体"/>
          <w:color w:val="auto"/>
          <w:highlight w:val="none"/>
          <w:lang w:bidi="ar"/>
        </w:rPr>
        <w:t xml:space="preserve">采购法》、《政府采购法实施条例》及财政部94号令的相关规定提交，未按上述要求提交的质疑函代理机构有权不予受理。提出质疑的供应商应当是参与所质疑项目采购活动的供应商。</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31.</w:t>
      </w:r>
      <w:r>
        <w:rPr>
          <w:rFonts w:hint="eastAsia" w:ascii="宋体" w:hAnsi="宋体" w:cs="宋体"/>
          <w:color w:val="auto"/>
          <w:highlight w:val="none"/>
          <w:lang w:bidi="ar"/>
        </w:rPr>
        <w:t xml:space="preserve">3供应商提出质疑必须有理、有据，不得恶意质疑或提交虚假质疑。否则， 一经查实，招标人或招标代理机构有权依据政府采购的有关规定，报请政府采购监管部门对该投标人进行相应的行政处罚。 </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31.</w:t>
      </w:r>
      <w:r>
        <w:rPr>
          <w:rFonts w:hint="eastAsia" w:ascii="宋体" w:hAnsi="宋体" w:cs="宋体"/>
          <w:color w:val="auto"/>
          <w:highlight w:val="none"/>
          <w:lang w:bidi="ar"/>
        </w:rPr>
        <w:t xml:space="preserve">4招标人或招标代理机构将在收到供应商的质疑后七个工作日内作出答复，答复的内容不涉及商业秘密。</w:t>
      </w:r>
      <w:r/>
    </w:p>
    <w:p>
      <w:pPr>
        <w:pStyle w:val="991"/>
        <w:ind w:firstLine="480"/>
        <w:jc w:val="both"/>
        <w:spacing w:before="0" w:beforeAutospacing="0" w:after="0" w:afterAutospacing="0" w:line="360" w:lineRule="auto"/>
        <w:widowControl w:val="off"/>
        <w:rPr>
          <w:rFonts w:hint="eastAsia"/>
          <w:color w:val="auto"/>
          <w:highlight w:val="none"/>
        </w:rPr>
      </w:pPr>
      <w:r>
        <w:rPr>
          <w:rFonts w:hint="eastAsia"/>
          <w:color w:val="auto"/>
          <w:highlight w:val="none"/>
          <w:lang w:eastAsia="zh-CN" w:bidi="ar"/>
        </w:rPr>
        <w:t xml:space="preserve">31.</w:t>
      </w:r>
      <w:r>
        <w:rPr>
          <w:rFonts w:hint="eastAsia"/>
          <w:color w:val="auto"/>
          <w:highlight w:val="none"/>
          <w:lang w:bidi="ar"/>
        </w:rPr>
        <w:t xml:space="preserve">5.质疑联系方式</w:t>
      </w:r>
      <w:r/>
    </w:p>
    <w:p>
      <w:pPr>
        <w:ind w:firstLine="480"/>
        <w:spacing w:line="360" w:lineRule="auto"/>
        <w:rPr>
          <w:rFonts w:hint="eastAsia" w:ascii="宋体" w:hAnsi="宋体" w:cs="宋体"/>
          <w:color w:val="auto"/>
          <w:highlight w:val="none"/>
          <w:shd w:val="clear" w:color="auto" w:fill="ffffff"/>
        </w:rPr>
      </w:pPr>
      <w:r>
        <w:rPr>
          <w:rFonts w:hint="eastAsia" w:ascii="宋体" w:hAnsi="宋体" w:eastAsia="宋体" w:cs="宋体"/>
          <w:color w:val="auto"/>
          <w:highlight w:val="none"/>
          <w:lang w:eastAsia="zh-CN" w:bidi="ar"/>
        </w:rPr>
        <w:t xml:space="preserve">名称</w:t>
      </w:r>
      <w:r>
        <w:rPr>
          <w:rFonts w:hint="eastAsia" w:ascii="宋体" w:hAnsi="宋体" w:cs="宋体"/>
          <w:color w:val="auto"/>
          <w:highlight w:val="none"/>
          <w:shd w:val="clear" w:color="auto" w:fill="ffffff"/>
          <w:lang w:bidi="ar"/>
        </w:rPr>
        <w:t xml:space="preserve">：中思项目管理咨询有限公司</w:t>
      </w:r>
      <w:r/>
    </w:p>
    <w:p>
      <w:pPr>
        <w:ind w:firstLine="480"/>
        <w:spacing w:line="360" w:lineRule="auto"/>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lang w:bidi="ar"/>
        </w:rPr>
        <w:t xml:space="preserve">地址：苏州市西环路902号（双桥868创意文化产业园）629室 </w:t>
      </w:r>
      <w:r/>
    </w:p>
    <w:p>
      <w:pPr>
        <w:ind w:firstLine="480"/>
        <w:spacing w:line="360" w:lineRule="auto"/>
        <w:widowControl w:val="off"/>
        <w:rPr>
          <w:rFonts w:hint="eastAsia" w:ascii="宋体" w:hAnsi="宋体" w:eastAsia="宋体" w:cs="宋体"/>
          <w:bCs/>
          <w:color w:val="auto"/>
          <w:highlight w:val="none"/>
          <w:lang w:eastAsia="zh-CN"/>
        </w:rPr>
      </w:pPr>
      <w:r>
        <w:rPr>
          <w:rFonts w:hint="eastAsia" w:ascii="宋体" w:hAnsi="宋体" w:cs="宋体"/>
          <w:bCs/>
          <w:color w:val="auto"/>
          <w:highlight w:val="none"/>
          <w:lang w:bidi="ar"/>
        </w:rPr>
        <w:t xml:space="preserve">联 系 人：</w:t>
      </w:r>
      <w:r>
        <w:rPr>
          <w:rFonts w:hint="eastAsia" w:ascii="宋体" w:hAnsi="宋体" w:cs="宋体"/>
          <w:bCs/>
          <w:color w:val="auto"/>
          <w:highlight w:val="none"/>
          <w:lang w:eastAsia="zh-CN" w:bidi="ar"/>
        </w:rPr>
        <w:t xml:space="preserve">符美婷、范万红、岳楠</w:t>
      </w:r>
      <w:r/>
    </w:p>
    <w:p>
      <w:pPr>
        <w:pStyle w:val="991"/>
        <w:ind w:firstLine="480"/>
        <w:spacing w:before="0" w:beforeAutospacing="0" w:after="0" w:afterAutospacing="0" w:line="360" w:lineRule="auto"/>
        <w:rPr>
          <w:rFonts w:hint="eastAsia"/>
          <w:color w:val="auto"/>
          <w:highlight w:val="none"/>
          <w:lang w:bidi="ar"/>
        </w:rPr>
      </w:pPr>
      <w:r>
        <w:rPr>
          <w:rFonts w:hint="eastAsia"/>
          <w:color w:val="auto"/>
          <w:highlight w:val="none"/>
          <w:lang w:bidi="ar"/>
        </w:rPr>
        <w:t xml:space="preserve">联系方式：0512-68832715</w:t>
      </w:r>
      <w:r/>
    </w:p>
    <w:p>
      <w:pPr>
        <w:ind w:firstLine="480"/>
        <w:jc w:val="both"/>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32、政府采购中实施本国产品标准及相关政策</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（1）本项目对采购本国产品给予政策支持（如涉及）</w:t>
      </w:r>
      <w:r/>
    </w:p>
    <w:p>
      <w:pPr>
        <w:ind w:firstLine="48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en-US" w:eastAsia="zh-CN"/>
        </w:rPr>
        <w:t xml:space="preserve">1.1</w:t>
      </w:r>
      <w:r>
        <w:rPr>
          <w:rFonts w:hint="eastAsia" w:ascii="宋体" w:hAnsi="宋体" w:eastAsia="宋体" w:cs="宋体"/>
          <w:b/>
          <w:bCs/>
          <w:color w:val="auto"/>
          <w:szCs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1.2</w:t>
      </w:r>
      <w:r>
        <w:rPr>
          <w:rFonts w:hint="eastAsia" w:ascii="宋体" w:hAnsi="宋体" w:eastAsia="宋体" w:cs="宋体"/>
          <w:color w:val="auto"/>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1.3</w:t>
      </w:r>
      <w:r>
        <w:rPr>
          <w:rFonts w:hint="eastAsia" w:ascii="宋体" w:hAnsi="宋体" w:eastAsia="宋体" w:cs="宋体"/>
          <w:color w:val="auto"/>
          <w:szCs w:val="24"/>
          <w:highlight w:val="none"/>
        </w:rPr>
        <w:t xml:space="preserve">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1.4</w:t>
      </w:r>
      <w:r>
        <w:rPr>
          <w:rFonts w:hint="eastAsia" w:ascii="宋体" w:hAnsi="宋体" w:eastAsia="宋体" w:cs="宋体"/>
          <w:color w:val="auto"/>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1.5</w:t>
      </w:r>
      <w:r>
        <w:rPr>
          <w:rFonts w:hint="eastAsia" w:ascii="宋体" w:hAnsi="宋体" w:eastAsia="宋体" w:cs="宋体"/>
          <w:color w:val="auto"/>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如投标人提供虚假材料，将按“政府采购法”相关规定处理并由政府监管部门给予严肃处理。</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both"/>
        <w:spacing w:line="360" w:lineRule="auto"/>
        <w:widowControl w:val="off"/>
        <w:rPr>
          <w:rFonts w:hint="default" w:ascii="宋体" w:hAnsi="宋体" w:eastAsia="宋体" w:cs="Times New Roman"/>
          <w:b/>
          <w:color w:val="auto"/>
          <w:sz w:val="24"/>
          <w:szCs w:val="24"/>
          <w:highlight w:val="none"/>
        </w:rPr>
      </w:pPr>
      <w:r>
        <w:rPr>
          <w:rFonts w:hint="eastAsia" w:ascii="宋体" w:hAnsi="宋体" w:eastAsia="宋体" w:cs="宋体"/>
          <w:b/>
          <w:color w:val="auto"/>
          <w:szCs w:val="24"/>
          <w:highlight w:val="none"/>
          <w:lang w:val="en-US" w:eastAsia="zh-CN"/>
        </w:rPr>
        <w:t xml:space="preserve">33、</w:t>
      </w:r>
      <w:r>
        <w:rPr>
          <w:rFonts w:hint="eastAsia" w:ascii="宋体" w:hAnsi="宋体" w:eastAsia="宋体" w:cs="Times New Roman"/>
          <w:b/>
          <w:color w:val="auto"/>
          <w:sz w:val="24"/>
          <w:szCs w:val="24"/>
          <w:highlight w:val="none"/>
        </w:rPr>
        <w:t xml:space="preserve">信用记录</w:t>
      </w:r>
      <w:r/>
    </w:p>
    <w:p>
      <w:pPr>
        <w:ind w:firstLine="480"/>
        <w:jc w:val="both"/>
        <w:spacing w:line="360" w:lineRule="auto"/>
        <w:widowControl w:val="off"/>
        <w:rPr>
          <w:rFonts w:hint="default"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33</w:t>
      </w:r>
      <w:r>
        <w:rPr>
          <w:rFonts w:hint="eastAsia" w:ascii="宋体" w:hAnsi="宋体" w:eastAsia="宋体" w:cs="宋体"/>
          <w:b w:val="0"/>
          <w:color w:val="auto"/>
          <w:sz w:val="24"/>
          <w:szCs w:val="24"/>
          <w:highlight w:val="none"/>
        </w:rPr>
        <w:t xml:space="preserve">.1采购代理机构会在接收投标文件截止时间后，在苏州政府采购网（www.szgp.gov.cn）、信用中国（www.creditchina.gov.cn）、信用江苏（www.jscredit.gov.cn）、诚信苏州（www.szcredit.gov.cn）的网站输入供应商全称或统一社会信用代码查询信用记录，并将查询结果递交评审小组。</w:t>
      </w:r>
      <w:r/>
    </w:p>
    <w:p>
      <w:pPr>
        <w:ind w:firstLine="480"/>
        <w:jc w:val="both"/>
        <w:spacing w:line="360" w:lineRule="auto"/>
        <w:widowControl w:val="off"/>
        <w:rPr>
          <w:rFonts w:hint="default"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33</w:t>
      </w:r>
      <w:r>
        <w:rPr>
          <w:rFonts w:hint="eastAsia" w:ascii="宋体" w:hAnsi="宋体" w:eastAsia="宋体" w:cs="宋体"/>
          <w:b w:val="0"/>
          <w:color w:val="auto"/>
          <w:sz w:val="24"/>
          <w:szCs w:val="24"/>
          <w:highlight w:val="none"/>
        </w:rPr>
        <w:t xml:space="preserve">.2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jc w:val="both"/>
        <w:spacing w:line="360" w:lineRule="auto"/>
        <w:widowControl w:val="off"/>
        <w:rPr>
          <w:rFonts w:hint="default"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（1）政府采购严重违法记录，即供应商被全国各级财政部门列入“政府采购严重违法失信行为记录名单”，且在处罚有效期内的。</w:t>
      </w:r>
      <w:r/>
    </w:p>
    <w:p>
      <w:pPr>
        <w:ind w:firstLine="480"/>
        <w:jc w:val="both"/>
        <w:spacing w:line="360" w:lineRule="auto"/>
        <w:widowControl w:val="off"/>
        <w:rPr>
          <w:rFonts w:hint="default"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（2）财政部门与法院、工商、税务等部门联合惩戒的失信信息，包括：</w:t>
      </w:r>
      <w:r/>
    </w:p>
    <w:p>
      <w:pPr>
        <w:ind w:firstLine="480"/>
        <w:jc w:val="both"/>
        <w:spacing w:line="360" w:lineRule="auto"/>
        <w:widowControl w:val="off"/>
        <w:rPr>
          <w:rFonts w:hint="default"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A、被列入失信被执行人名单；</w:t>
      </w:r>
      <w:r/>
    </w:p>
    <w:p>
      <w:pPr>
        <w:ind w:firstLine="480"/>
        <w:jc w:val="both"/>
        <w:spacing w:line="360" w:lineRule="auto"/>
        <w:widowControl w:val="off"/>
        <w:rPr>
          <w:rFonts w:hint="default"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B、被列入重大税收违法案件当事人名单；</w:t>
      </w:r>
      <w:r/>
    </w:p>
    <w:p>
      <w:pPr>
        <w:ind w:firstLine="480"/>
        <w:jc w:val="both"/>
        <w:spacing w:line="360" w:lineRule="auto"/>
        <w:widowControl w:val="off"/>
        <w:rPr>
          <w:rFonts w:hint="default"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C、企业经营异常名录中被责令停产停业、暂扣或者吊销许可证或者执照，或者对经营活动中的违法行为处以较大数额罚款的信用记录。处罚生效日至递交（响应）文件日未满三年的。</w:t>
      </w:r>
      <w:r/>
    </w:p>
    <w:p>
      <w:pPr>
        <w:ind w:firstLine="482"/>
        <w:spacing w:line="360" w:lineRule="auto"/>
        <w:rPr>
          <w:rFonts w:hint="eastAsia" w:ascii="宋体" w:hAnsi="宋体" w:eastAsia="宋体" w:cs="宋体"/>
          <w:b/>
          <w:color w:val="auto"/>
          <w:szCs w:val="24"/>
          <w:highlight w:val="none"/>
          <w:lang w:val="en-US" w:eastAsia="zh-CN"/>
        </w:rPr>
      </w:pPr>
      <w:r>
        <w:rPr>
          <w:rFonts w:hint="eastAsia" w:ascii="宋体" w:hAnsi="宋体" w:eastAsia="宋体" w:cs="宋体"/>
          <w:b w:val="0"/>
          <w:color w:val="auto"/>
          <w:sz w:val="24"/>
          <w:szCs w:val="24"/>
          <w:highlight w:val="none"/>
          <w:lang w:val="en-US" w:eastAsia="zh-CN"/>
        </w:rPr>
        <w:t xml:space="preserve">33</w:t>
      </w:r>
      <w:r>
        <w:rPr>
          <w:rFonts w:hint="eastAsia" w:ascii="宋体" w:hAnsi="宋体" w:eastAsia="宋体" w:cs="宋体"/>
          <w:b w:val="0"/>
          <w:color w:val="auto"/>
          <w:sz w:val="24"/>
          <w:szCs w:val="24"/>
          <w:highlight w:val="none"/>
        </w:rPr>
        <w:t xml:space="preserve">.3对存在失信信息的供应商，评审小组应填写《苏州市级政府采购供应商失信信息确认函》，由失信供应商签名确认。同时，采购代理机构工作人员应根据评审小组确认的失信信息，登陆到相关来源网站页面进行复核并打印，作为证据留存。</w:t>
      </w:r>
      <w:r/>
    </w:p>
    <w:p>
      <w:pPr>
        <w:ind w:firstLine="480"/>
        <w:spacing w:line="360" w:lineRule="auto"/>
        <w:rPr>
          <w:rFonts w:hint="eastAsia" w:ascii="宋体" w:hAnsi="宋体" w:eastAsia="宋体" w:cs="宋体"/>
          <w:b/>
          <w:bCs w:val="0"/>
          <w:color w:val="auto"/>
          <w:szCs w:val="24"/>
          <w:highlight w:val="none"/>
        </w:rPr>
      </w:pPr>
      <w:r>
        <w:rPr>
          <w:rFonts w:hint="eastAsia" w:ascii="宋体" w:hAnsi="宋体" w:eastAsia="宋体" w:cs="宋体"/>
          <w:b/>
          <w:bCs w:val="0"/>
          <w:color w:val="auto"/>
          <w:szCs w:val="24"/>
          <w:highlight w:val="none"/>
          <w:lang w:val="en-US" w:eastAsia="zh-CN"/>
        </w:rPr>
        <w:t xml:space="preserve">34、</w:t>
      </w:r>
      <w:r>
        <w:rPr>
          <w:rFonts w:hint="eastAsia" w:ascii="宋体" w:hAnsi="宋体" w:eastAsia="宋体" w:cs="宋体"/>
          <w:b/>
          <w:bCs w:val="0"/>
          <w:color w:val="auto"/>
          <w:szCs w:val="24"/>
          <w:highlight w:val="none"/>
        </w:rPr>
        <w:t xml:space="preserve">针对小微型企业的评审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根据《政府采购促进中小企业发展管理办法》财库〔</w:t>
      </w:r>
      <w:r>
        <w:rPr>
          <w:rFonts w:ascii="宋体" w:hAnsi="宋体" w:eastAsia="宋体" w:cs="宋体"/>
          <w:color w:val="auto"/>
          <w:szCs w:val="24"/>
          <w:highlight w:val="none"/>
        </w:rPr>
        <w:t xml:space="preserve">2020</w:t>
      </w:r>
      <w:r>
        <w:rPr>
          <w:rFonts w:hint="eastAsia" w:ascii="宋体" w:hAnsi="宋体" w:eastAsia="宋体" w:cs="宋体"/>
          <w:color w:val="auto"/>
          <w:szCs w:val="24"/>
          <w:highlight w:val="none"/>
        </w:rPr>
        <w:t xml:space="preserve">〕</w:t>
      </w:r>
      <w:r>
        <w:rPr>
          <w:rFonts w:ascii="宋体" w:hAnsi="宋体" w:eastAsia="宋体" w:cs="宋体"/>
          <w:color w:val="auto"/>
          <w:szCs w:val="24"/>
          <w:highlight w:val="none"/>
        </w:rPr>
        <w:t xml:space="preserve">46</w:t>
      </w:r>
      <w:r>
        <w:rPr>
          <w:rFonts w:hint="eastAsia" w:ascii="宋体" w:hAnsi="宋体" w:eastAsia="宋体" w:cs="宋体"/>
          <w:color w:val="auto"/>
          <w:szCs w:val="24"/>
          <w:highlight w:val="none"/>
        </w:rPr>
        <w:t xml:space="preserve">号、关于印发《苏州市政府采购促进中小企业发展实施意见》的通知（苏财购〔2022〕16号）、《财政部关于进一步加大政府采购支持中小企业力度的通知》（财库〔2022〕19 号）、《关于促进残疾人就业政府采购政策的通知》（财库〔</w:t>
      </w:r>
      <w:r>
        <w:rPr>
          <w:rFonts w:ascii="宋体" w:hAnsi="宋体" w:eastAsia="宋体" w:cs="宋体"/>
          <w:color w:val="auto"/>
          <w:szCs w:val="24"/>
          <w:highlight w:val="none"/>
        </w:rPr>
        <w:t xml:space="preserve">2017</w:t>
      </w:r>
      <w:r>
        <w:rPr>
          <w:rFonts w:hint="eastAsia" w:ascii="宋体" w:hAnsi="宋体" w:eastAsia="宋体" w:cs="宋体"/>
          <w:color w:val="auto"/>
          <w:szCs w:val="24"/>
          <w:highlight w:val="none"/>
        </w:rPr>
        <w:t xml:space="preserve">〕</w:t>
      </w:r>
      <w:r>
        <w:rPr>
          <w:rFonts w:ascii="宋体" w:hAnsi="宋体" w:eastAsia="宋体" w:cs="宋体"/>
          <w:color w:val="auto"/>
          <w:szCs w:val="24"/>
          <w:highlight w:val="none"/>
        </w:rPr>
        <w:t xml:space="preserve">141</w:t>
      </w:r>
      <w:r>
        <w:rPr>
          <w:rFonts w:hint="eastAsia" w:ascii="宋体" w:hAnsi="宋体" w:eastAsia="宋体" w:cs="宋体"/>
          <w:color w:val="auto"/>
          <w:szCs w:val="24"/>
          <w:highlight w:val="none"/>
        </w:rPr>
        <w:t xml:space="preserve">号）、《关于政府采购支持监狱企业发展有关问题的通知》（财库〔</w:t>
      </w:r>
      <w:r>
        <w:rPr>
          <w:rFonts w:ascii="宋体" w:hAnsi="宋体" w:eastAsia="宋体" w:cs="宋体"/>
          <w:color w:val="auto"/>
          <w:szCs w:val="24"/>
          <w:highlight w:val="none"/>
        </w:rPr>
        <w:t xml:space="preserve">2014</w:t>
      </w:r>
      <w:r>
        <w:rPr>
          <w:rFonts w:hint="eastAsia" w:ascii="宋体" w:hAnsi="宋体" w:eastAsia="宋体" w:cs="宋体"/>
          <w:color w:val="auto"/>
          <w:szCs w:val="24"/>
          <w:highlight w:val="none"/>
        </w:rPr>
        <w:t xml:space="preserve">〕</w:t>
      </w:r>
      <w:r>
        <w:rPr>
          <w:rFonts w:ascii="宋体" w:hAnsi="宋体" w:eastAsia="宋体" w:cs="宋体"/>
          <w:color w:val="auto"/>
          <w:szCs w:val="24"/>
          <w:highlight w:val="none"/>
        </w:rPr>
        <w:t xml:space="preserve">68</w:t>
      </w:r>
      <w:r>
        <w:rPr>
          <w:rFonts w:hint="eastAsia" w:ascii="宋体" w:hAnsi="宋体" w:eastAsia="宋体" w:cs="宋体"/>
          <w:color w:val="auto"/>
          <w:szCs w:val="24"/>
          <w:highlight w:val="none"/>
        </w:rPr>
        <w:t xml:space="preserve">号）等文件的精神，对属于小微企业、监狱企业、残疾人企业给予价格评审优惠。</w:t>
      </w:r>
      <w:r/>
    </w:p>
    <w:p>
      <w:pPr>
        <w:ind w:firstLine="482"/>
        <w:spacing w:line="360" w:lineRule="auto"/>
        <w:rPr>
          <w:rFonts w:hint="eastAsia" w:ascii="宋体" w:hAnsi="宋体" w:eastAsia="宋体" w:cs="宋体"/>
          <w:color w:val="auto"/>
          <w:szCs w:val="24"/>
          <w:highlight w:val="none"/>
        </w:rPr>
      </w:pPr>
      <w:r>
        <w:rPr>
          <w:rFonts w:hint="eastAsia" w:ascii="宋体" w:hAnsi="宋体" w:eastAsia="宋体" w:cs="宋体"/>
          <w:b/>
          <w:color w:val="auto"/>
          <w:szCs w:val="24"/>
          <w:highlight w:val="none"/>
        </w:rPr>
        <w:t xml:space="preserve">投标人提供小型或微型企业、残疾人企业和监狱企业制造的货物，其价格在评审时给予20%的扣除，用扣除后的价格参与评审。</w:t>
      </w:r>
      <w:r>
        <w:rPr>
          <w:rFonts w:hint="eastAsia" w:ascii="宋体" w:hAnsi="宋体" w:eastAsia="宋体" w:cs="宋体"/>
          <w:color w:val="auto"/>
          <w:szCs w:val="24"/>
          <w:highlight w:val="none"/>
        </w:rPr>
        <w:t xml:space="preserve">如扣除后的价格为最低价的，则作为评审基准价，若最后中标，中标价格则以实际投标报价为准。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在本次货物采购项目中，货物由小微企业制造，即货物由小微企业生产且使用该小微企业商号或者注册商标的，可享受价格评审优惠。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投标人提供的货物既有中小企业制造货物，也有大型企业制造货物的，不享受优惠政策。</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残疾人企业和监狱企业视同小微企业，享受价格评审优惠政策。</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残疾人企业和监狱企业属于小型、微型企业的，不重复享受价格评审优惠政策。</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政府采购法》第七十七条第一款的规定追究法律责任。在投标文件中未提供相关材料、资料的，不享受评审优惠政策。</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如投标人提供虚假材料，将按“政府采购法”相关规定处理并由政府监管部门给予严肃处理。</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rPr>
        <w:t xml:space="preserve">3</w:t>
      </w:r>
      <w:r>
        <w:rPr>
          <w:rFonts w:hint="eastAsia" w:ascii="宋体" w:hAnsi="宋体" w:cs="宋体"/>
          <w:b/>
          <w:color w:val="auto"/>
          <w:highlight w:val="none"/>
          <w:lang w:val="en-US" w:eastAsia="zh-CN"/>
        </w:rPr>
        <w:t xml:space="preserve">5、</w:t>
      </w:r>
      <w:r>
        <w:rPr>
          <w:rFonts w:hint="eastAsia" w:ascii="宋体" w:hAnsi="宋体" w:cs="宋体"/>
          <w:b/>
          <w:color w:val="auto"/>
          <w:highlight w:val="none"/>
        </w:rPr>
        <w:t xml:space="preserve">监督</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.1有关监督部门将对招投标全过程进行监督。</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rPr>
        <w:t xml:space="preserve">3</w:t>
      </w: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未尽事宜</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按《中华人民共和国政府采购法》及其他有关的法律法规的规定执行。</w:t>
      </w:r>
      <w:r/>
    </w:p>
    <w:p>
      <w:pPr>
        <w:ind w:firstLine="480"/>
        <w:jc w:val="center"/>
        <w:spacing w:line="360" w:lineRule="auto"/>
        <w:widowControl w:val="off"/>
        <w:rPr>
          <w:rFonts w:hint="eastAsia" w:ascii="Cambria" w:hAnsi="Cambria"/>
          <w:b/>
          <w:bCs/>
          <w:color w:val="auto"/>
          <w:sz w:val="32"/>
          <w:szCs w:val="32"/>
          <w:highlight w:val="none"/>
        </w:rPr>
        <w:outlineLvl w:val="0"/>
      </w:pPr>
      <w:r>
        <w:rPr>
          <w:rFonts w:hint="eastAsia" w:ascii="宋体" w:hAnsi="宋体" w:cs="宋体"/>
          <w:color w:val="auto"/>
          <w:highlight w:val="none"/>
        </w:rPr>
        <w:br w:type="page" w:clear="all"/>
      </w:r>
      <w:bookmarkStart w:id="27" w:name="_Toc11374"/>
      <w:r>
        <w:rPr>
          <w:rFonts w:hint="eastAsia" w:ascii="Cambria" w:hAnsi="Cambria"/>
          <w:b/>
          <w:bCs/>
          <w:color w:val="auto"/>
          <w:sz w:val="32"/>
          <w:szCs w:val="32"/>
          <w:highlight w:val="none"/>
        </w:rPr>
        <w:t xml:space="preserve">第三章 投标文件格式</w:t>
      </w:r>
      <w:bookmarkEnd w:id="27"/>
      <w:r/>
      <w:r/>
    </w:p>
    <w:p>
      <w:pPr>
        <w:jc w:val="center"/>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zh-CN"/>
        </w:rPr>
        <w:t xml:space="preserve">说明：</w:t>
      </w:r>
      <w:r/>
    </w:p>
    <w:p>
      <w:pPr>
        <w:ind w:firstLine="480"/>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zh-CN"/>
        </w:rPr>
        <w:t xml:space="preserve">对本章所有的投标书格式 ，投标人可根据自身情况进行补充和修改，但补充和修改不得造成与本格式内容有实质性的违背。</w:t>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zh-CN"/>
        </w:rPr>
        <w:t xml:space="preserve">格式1：（投标人）法人委托书</w:t>
      </w:r>
      <w:r/>
    </w:p>
    <w:p>
      <w:pPr>
        <w:jc w:val="center"/>
        <w:spacing w:line="360" w:lineRule="auto"/>
        <w:widowControl w:val="off"/>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法人委托书</w:t>
      </w:r>
      <w:r/>
    </w:p>
    <w:p>
      <w:pPr>
        <w:ind w:firstLine="425"/>
        <w:jc w:val="both"/>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本授权委托书声明：  我 </w:t>
      </w:r>
      <w:r>
        <w:rPr>
          <w:rFonts w:hint="eastAsia" w:ascii="宋体" w:hAnsi="宋体" w:cs="宋体"/>
          <w:color w:val="auto"/>
          <w:highlight w:val="none"/>
          <w:u w:val="single"/>
          <w:lang w:val="zh-CN"/>
        </w:rPr>
        <w:t xml:space="preserve"> X  X  X </w:t>
      </w:r>
      <w:r>
        <w:rPr>
          <w:rFonts w:hint="eastAsia" w:ascii="宋体" w:hAnsi="宋体" w:cs="宋体"/>
          <w:color w:val="auto"/>
          <w:highlight w:val="none"/>
          <w:lang w:val="zh-CN"/>
        </w:rPr>
        <w:t xml:space="preserve">（姓名）系</w:t>
      </w:r>
      <w:r>
        <w:rPr>
          <w:rFonts w:hint="eastAsia" w:ascii="宋体" w:hAnsi="宋体" w:cs="宋体"/>
          <w:color w:val="auto"/>
          <w:highlight w:val="none"/>
          <w:u w:val="single"/>
          <w:lang w:val="zh-CN"/>
        </w:rPr>
        <w:t xml:space="preserve">     X   X   X      </w:t>
      </w:r>
      <w:r>
        <w:rPr>
          <w:rFonts w:hint="eastAsia" w:ascii="宋体" w:hAnsi="宋体" w:cs="宋体"/>
          <w:color w:val="auto"/>
          <w:highlight w:val="none"/>
          <w:lang w:val="zh-CN"/>
        </w:rPr>
        <w:t xml:space="preserve">（投标人名称）的法定代表人，现授权委托</w:t>
      </w:r>
      <w:r>
        <w:rPr>
          <w:rFonts w:hint="eastAsia" w:ascii="宋体" w:hAnsi="宋体" w:cs="宋体"/>
          <w:color w:val="auto"/>
          <w:highlight w:val="none"/>
          <w:u w:val="single"/>
          <w:lang w:val="zh-CN"/>
        </w:rPr>
        <w:t xml:space="preserve">X  X  X </w:t>
      </w:r>
      <w:r>
        <w:rPr>
          <w:rFonts w:hint="eastAsia" w:ascii="宋体" w:hAnsi="宋体" w:cs="宋体"/>
          <w:color w:val="auto"/>
          <w:highlight w:val="none"/>
          <w:lang w:val="zh-CN"/>
        </w:rPr>
        <w:t xml:space="preserve">（姓名）为我公司代理人，以本公司的名义参加中思项目管理咨询有限公司组织实施的编号为</w:t>
      </w:r>
      <w:r>
        <w:rPr>
          <w:rFonts w:hint="eastAsia" w:ascii="宋体" w:hAnsi="宋体" w:cs="宋体"/>
          <w:color w:val="auto"/>
          <w:highlight w:val="none"/>
          <w:u w:val="single"/>
          <w:lang w:val="zh-CN"/>
        </w:rPr>
        <w:t xml:space="preserve">   X   X   X   </w:t>
      </w:r>
      <w:r>
        <w:rPr>
          <w:rFonts w:hint="eastAsia" w:ascii="宋体" w:hAnsi="宋体" w:cs="宋体"/>
          <w:color w:val="auto"/>
          <w:highlight w:val="none"/>
          <w:lang w:val="zh-CN"/>
        </w:rPr>
        <w:t xml:space="preserve">号公开招标的招投标活动。代理人在开标、评标、合同谈判过程中所签署的一切文件和处理与这有关的一切事务，我均予以承认。</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代理人无转委托权。特此委托。</w:t>
      </w:r>
      <w:r/>
    </w:p>
    <w:p>
      <w:pPr>
        <w:pStyle w:val="957"/>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7"/>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投标人：（公章）</w:t>
      </w:r>
      <w:r/>
    </w:p>
    <w:p>
      <w:pPr>
        <w:pStyle w:val="957"/>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法定代表人：（签字或签章）</w:t>
      </w:r>
      <w:r/>
    </w:p>
    <w:p>
      <w:pPr>
        <w:pStyle w:val="957"/>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代理人：（签字或签章）</w:t>
      </w:r>
      <w:r/>
    </w:p>
    <w:p>
      <w:pPr>
        <w:ind w:firstLine="425"/>
        <w:jc w:val="right"/>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p>
      <w:pPr>
        <w:ind w:firstLine="425"/>
        <w:jc w:val="right"/>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p>
      <w:pPr>
        <w:ind w:firstLine="425"/>
        <w:jc w:val="right"/>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p>
      <w:pPr>
        <w:ind w:firstLine="425"/>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                                       日期：     年    月     日</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widowControl w:val="off"/>
        <w:rPr>
          <w:rFonts w:hint="eastAsia" w:ascii="宋体" w:hAnsi="宋体" w:cs="宋体"/>
          <w:b/>
          <w:bCs/>
          <w:color w:val="auto"/>
          <w:highlight w:val="none"/>
        </w:rPr>
      </w:pPr>
      <w:r>
        <w:rPr>
          <w:rFonts w:hint="eastAsia" w:ascii="宋体" w:hAnsi="宋体" w:cs="宋体"/>
          <w:color w:val="auto"/>
          <w:sz w:val="21"/>
          <w:szCs w:val="21"/>
          <w:highlight w:val="none"/>
        </w:rPr>
        <w:br w:type="page" w:clear="all"/>
      </w:r>
      <w:r>
        <w:rPr>
          <w:rFonts w:hint="eastAsia" w:ascii="宋体" w:hAnsi="宋体" w:cs="宋体"/>
          <w:b/>
          <w:bCs/>
          <w:color w:val="auto"/>
          <w:highlight w:val="none"/>
          <w:lang w:val="zh-CN"/>
        </w:rPr>
        <w:t xml:space="preserve">格式2：投标函</w:t>
      </w:r>
      <w:r/>
    </w:p>
    <w:p>
      <w:pPr>
        <w:jc w:val="center"/>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投标函</w:t>
      </w:r>
      <w:r/>
    </w:p>
    <w:p>
      <w:pPr>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u w:val="single"/>
        </w:rPr>
        <w:t xml:space="preserve">中思项目管理咨询有限公司</w:t>
      </w:r>
      <w:r>
        <w:rPr>
          <w:rFonts w:hint="eastAsia" w:ascii="宋体" w:hAnsi="宋体" w:cs="宋体"/>
          <w:color w:val="auto"/>
          <w:highlight w:val="none"/>
          <w:lang w:val="zh-CN"/>
        </w:rPr>
        <w:t xml:space="preserve">：</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我们收到贵</w:t>
      </w:r>
      <w:r>
        <w:rPr>
          <w:rFonts w:hint="eastAsia" w:ascii="宋体" w:hAnsi="宋体" w:cs="宋体"/>
          <w:color w:val="auto"/>
          <w:highlight w:val="none"/>
        </w:rPr>
        <w:t xml:space="preserve">方</w:t>
      </w:r>
      <w:r>
        <w:rPr>
          <w:rFonts w:hint="eastAsia" w:ascii="宋体" w:hAnsi="宋体" w:cs="宋体"/>
          <w:color w:val="auto"/>
          <w:highlight w:val="none"/>
          <w:lang w:val="zh-CN"/>
        </w:rPr>
        <w:t xml:space="preserve"> </w:t>
      </w:r>
      <w:r>
        <w:rPr>
          <w:rFonts w:hint="eastAsia" w:ascii="宋体" w:hAnsi="宋体" w:cs="宋体"/>
          <w:color w:val="auto"/>
          <w:highlight w:val="none"/>
          <w:u w:val="single"/>
          <w:lang w:val="zh-CN"/>
        </w:rPr>
        <w:t xml:space="preserve">           </w:t>
      </w:r>
      <w:r>
        <w:rPr>
          <w:rFonts w:hint="eastAsia" w:ascii="宋体" w:hAnsi="宋体" w:cs="宋体"/>
          <w:color w:val="auto"/>
          <w:highlight w:val="none"/>
          <w:lang w:val="zh-CN"/>
        </w:rPr>
        <w:t xml:space="preserve">号招标文件，经仔细阅读和研究，我们决定参加投标，</w:t>
      </w:r>
      <w:r>
        <w:rPr>
          <w:rFonts w:hint="eastAsia" w:ascii="宋体" w:hAnsi="宋体" w:cs="宋体"/>
          <w:color w:val="auto"/>
          <w:highlight w:val="none"/>
        </w:rPr>
        <w:t xml:space="preserve">并做出如下承诺：</w:t>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val="zh-CN"/>
        </w:rPr>
        <w:t xml:space="preserve">我</w:t>
      </w:r>
      <w:r>
        <w:rPr>
          <w:rFonts w:hint="eastAsia" w:ascii="宋体" w:hAnsi="宋体" w:cs="宋体"/>
          <w:color w:val="auto"/>
          <w:highlight w:val="none"/>
        </w:rPr>
        <w:t xml:space="preserve">们</w:t>
      </w:r>
      <w:r>
        <w:rPr>
          <w:rFonts w:hint="eastAsia" w:ascii="宋体" w:hAnsi="宋体" w:cs="宋体"/>
          <w:color w:val="auto"/>
          <w:highlight w:val="none"/>
          <w:lang w:val="zh-CN"/>
        </w:rPr>
        <w:t xml:space="preserve">已详细审查并确认全部招标文件（包括补充文件）以及全部参考资料和有关附件</w:t>
      </w:r>
      <w:r>
        <w:rPr>
          <w:rFonts w:hint="eastAsia" w:ascii="宋体" w:hAnsi="宋体" w:cs="宋体"/>
          <w:color w:val="auto"/>
          <w:highlight w:val="none"/>
        </w:rPr>
        <w:t xml:space="preserve">。</w:t>
      </w:r>
      <w:r/>
    </w:p>
    <w:p>
      <w:pPr>
        <w:ind w:firstLine="480"/>
        <w:jc w:val="both"/>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rPr>
        <w:t xml:space="preserve">2、</w:t>
      </w:r>
      <w:r>
        <w:rPr>
          <w:rFonts w:hint="eastAsia" w:ascii="宋体" w:hAnsi="宋体" w:cs="宋体"/>
          <w:color w:val="auto"/>
          <w:highlight w:val="none"/>
          <w:lang w:val="zh-CN"/>
        </w:rPr>
        <w:t xml:space="preserve">我们愿意按照招标文件的一切要求，提供包括完成该项目全部内容的人工、设备、保险、劳保、各种税费和政策性文件规定及合同包含的所有风险、责任等服务期间的一切费用。</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lang w:val="zh-CN"/>
        </w:rPr>
        <w:t xml:space="preserve">如果我们的投标书被接受，我们将严格履行招标文件中规定的每一项要求，按期、按质、按量履行合同的义务。</w:t>
      </w:r>
      <w:r/>
    </w:p>
    <w:p>
      <w:pPr>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    </w:t>
      </w:r>
      <w:r>
        <w:rPr>
          <w:rFonts w:hint="eastAsia" w:ascii="宋体" w:hAnsi="宋体" w:cs="宋体"/>
          <w:color w:val="auto"/>
          <w:highlight w:val="none"/>
        </w:rPr>
        <w:t xml:space="preserve">4</w:t>
      </w:r>
      <w:r>
        <w:rPr>
          <w:rFonts w:hint="eastAsia" w:ascii="宋体" w:hAnsi="宋体" w:cs="宋体"/>
          <w:color w:val="auto"/>
          <w:highlight w:val="none"/>
          <w:lang w:val="zh-CN"/>
        </w:rPr>
        <w:t xml:space="preserve">、我们同意按招标文件中的规定，本投标书的有效期限为开标后</w:t>
      </w:r>
      <w:r>
        <w:rPr>
          <w:rFonts w:hint="eastAsia" w:ascii="宋体" w:hAnsi="宋体" w:cs="宋体"/>
          <w:color w:val="auto"/>
          <w:highlight w:val="none"/>
          <w:u w:val="single"/>
        </w:rPr>
        <w:t xml:space="preserve">90</w:t>
      </w:r>
      <w:r>
        <w:rPr>
          <w:rFonts w:hint="eastAsia" w:ascii="宋体" w:hAnsi="宋体" w:cs="宋体"/>
          <w:color w:val="auto"/>
          <w:highlight w:val="none"/>
          <w:lang w:val="zh-CN"/>
        </w:rPr>
        <w:t xml:space="preserve">天。</w:t>
      </w:r>
      <w:r/>
    </w:p>
    <w:p>
      <w:pPr>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    </w:t>
      </w:r>
      <w:r>
        <w:rPr>
          <w:rFonts w:hint="eastAsia" w:ascii="宋体" w:hAnsi="宋体" w:cs="宋体"/>
          <w:color w:val="auto"/>
          <w:highlight w:val="none"/>
        </w:rPr>
        <w:t xml:space="preserve">5</w:t>
      </w:r>
      <w:r>
        <w:rPr>
          <w:rFonts w:hint="eastAsia" w:ascii="宋体" w:hAnsi="宋体" w:cs="宋体"/>
          <w:color w:val="auto"/>
          <w:highlight w:val="none"/>
          <w:lang w:val="zh-CN"/>
        </w:rPr>
        <w:t xml:space="preserve">、我们愿意提供招标方在招标文件中要求的</w:t>
      </w:r>
      <w:r>
        <w:rPr>
          <w:rFonts w:hint="eastAsia" w:ascii="宋体" w:hAnsi="宋体" w:cs="宋体"/>
          <w:color w:val="auto"/>
          <w:highlight w:val="none"/>
        </w:rPr>
        <w:t xml:space="preserve">相关</w:t>
      </w:r>
      <w:r>
        <w:rPr>
          <w:rFonts w:hint="eastAsia" w:ascii="宋体" w:hAnsi="宋体" w:cs="宋体"/>
          <w:color w:val="auto"/>
          <w:highlight w:val="none"/>
          <w:lang w:val="zh-CN"/>
        </w:rPr>
        <w:t xml:space="preserve">资料。</w:t>
      </w:r>
      <w:r/>
    </w:p>
    <w:p>
      <w:pPr>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    6、我们承诺该项投标在开标后的全过程中保持有效，不作任何更改和变动。</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w:t>
      </w:r>
      <w:r>
        <w:rPr>
          <w:rFonts w:hint="eastAsia" w:ascii="宋体" w:hAnsi="宋体" w:cs="宋体"/>
          <w:color w:val="auto"/>
          <w:highlight w:val="none"/>
          <w:lang w:val="zh-CN"/>
        </w:rPr>
        <w:t xml:space="preserve">、</w:t>
      </w:r>
      <w:r>
        <w:rPr>
          <w:rFonts w:hint="eastAsia" w:ascii="宋体" w:hAnsi="宋体" w:cs="宋体"/>
          <w:b/>
          <w:bCs/>
          <w:color w:val="auto"/>
          <w:highlight w:val="none"/>
          <w:lang w:val="zh-CN"/>
        </w:rPr>
        <w:t xml:space="preserve">我们愿意按照贵</w:t>
      </w:r>
      <w:r>
        <w:rPr>
          <w:rFonts w:hint="eastAsia" w:ascii="宋体" w:hAnsi="宋体" w:cs="宋体"/>
          <w:b/>
          <w:bCs/>
          <w:color w:val="auto"/>
          <w:highlight w:val="none"/>
        </w:rPr>
        <w:t xml:space="preserve">方</w:t>
      </w:r>
      <w:r>
        <w:rPr>
          <w:rFonts w:hint="eastAsia" w:ascii="宋体" w:hAnsi="宋体" w:cs="宋体"/>
          <w:b/>
          <w:bCs/>
          <w:color w:val="auto"/>
          <w:highlight w:val="none"/>
          <w:lang w:val="zh-CN"/>
        </w:rPr>
        <w:t xml:space="preserve">招标文件的要求提供网上投标文件一份，并保证全部投标文件内容真实有效，若有虚假，我公司愿意承担与此相关的一切责任；</w:t>
      </w:r>
      <w:r/>
    </w:p>
    <w:p>
      <w:pPr>
        <w:ind w:firstLine="420"/>
        <w:jc w:val="both"/>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rPr>
        <w:t xml:space="preserve">8</w:t>
      </w:r>
      <w:r>
        <w:rPr>
          <w:rFonts w:hint="eastAsia" w:ascii="宋体" w:hAnsi="宋体" w:cs="宋体"/>
          <w:color w:val="auto"/>
          <w:highlight w:val="none"/>
          <w:lang w:val="zh-CN"/>
        </w:rPr>
        <w:t xml:space="preserve">、我们愿意按照《中华人民共和国</w:t>
      </w:r>
      <w:r>
        <w:rPr>
          <w:rFonts w:hint="eastAsia" w:ascii="宋体" w:hAnsi="宋体" w:cs="宋体"/>
          <w:color w:val="auto"/>
          <w:highlight w:val="none"/>
        </w:rPr>
        <w:t xml:space="preserve">民法典</w:t>
      </w:r>
      <w:r>
        <w:rPr>
          <w:rFonts w:hint="eastAsia" w:ascii="宋体" w:hAnsi="宋体" w:cs="宋体"/>
          <w:color w:val="auto"/>
          <w:highlight w:val="none"/>
          <w:lang w:val="zh-CN"/>
        </w:rPr>
        <w:t xml:space="preserve">》履行自己应该承担的全部责任；</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9、我们同意招标人关于违约责任的认定方式和对违约责任的处罚；在服务过程中，如我单位违约，我单位愿意承担相应违约责任。</w:t>
      </w:r>
      <w:r/>
    </w:p>
    <w:p>
      <w:pPr>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    所有有关标书的函电，请按下列地址联系：</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单位：</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地址：</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邮政编码：</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联系人：</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联系电话</w:t>
      </w:r>
      <w:r>
        <w:rPr>
          <w:rFonts w:hint="eastAsia" w:ascii="宋体" w:hAnsi="宋体" w:cs="宋体"/>
          <w:color w:val="auto"/>
          <w:highlight w:val="none"/>
        </w:rPr>
        <w:t xml:space="preserve">/传真：</w:t>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28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投标人：（公章）</w:t>
      </w:r>
      <w:r/>
    </w:p>
    <w:p>
      <w:pPr>
        <w:ind w:firstLine="28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法定代表人或被授权人：（签字或签章）</w:t>
      </w:r>
      <w:r/>
    </w:p>
    <w:p>
      <w:pPr>
        <w:ind w:firstLine="28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日期：</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年     月     日</w:t>
      </w:r>
      <w:r/>
    </w:p>
    <w:p>
      <w:pPr>
        <w:jc w:val="both"/>
        <w:spacing w:line="360" w:lineRule="auto"/>
        <w:widowControl w:val="off"/>
        <w:rPr>
          <w:rFonts w:hint="eastAsia" w:ascii="宋体" w:hAnsi="宋体" w:cs="宋体"/>
          <w:b/>
          <w:bCs/>
          <w:color w:val="auto"/>
          <w:highlight w:val="none"/>
          <w:lang w:val="zh-CN"/>
        </w:rPr>
      </w:pPr>
      <w:r>
        <w:rPr>
          <w:rFonts w:hint="eastAsia" w:ascii="宋体" w:hAnsi="宋体" w:cs="宋体"/>
          <w:b/>
          <w:bCs/>
          <w:color w:val="auto"/>
          <w:sz w:val="21"/>
          <w:szCs w:val="21"/>
          <w:highlight w:val="none"/>
        </w:rPr>
        <w:br w:type="page" w:clear="all"/>
      </w:r>
      <w:r>
        <w:rPr>
          <w:rFonts w:hint="eastAsia" w:ascii="宋体" w:hAnsi="宋体" w:cs="宋体"/>
          <w:b/>
          <w:bCs/>
          <w:color w:val="auto"/>
          <w:highlight w:val="none"/>
          <w:lang w:val="zh-CN"/>
        </w:rPr>
        <w:t xml:space="preserve">格式3：开标一览表</w:t>
      </w:r>
      <w:r/>
    </w:p>
    <w:p>
      <w:pPr>
        <w:jc w:val="both"/>
        <w:spacing w:line="360" w:lineRule="auto"/>
        <w:widowControl w:val="off"/>
        <w:rPr>
          <w:rFonts w:hint="eastAsia" w:ascii="宋体" w:hAnsi="宋体" w:cs="宋体"/>
          <w:b/>
          <w:bCs/>
          <w:color w:val="auto"/>
          <w:highlight w:val="none"/>
          <w:lang w:val="zh-CN"/>
        </w:rPr>
      </w:pPr>
      <w:r>
        <w:rPr>
          <w:rFonts w:hint="eastAsia" w:ascii="宋体" w:hAnsi="宋体" w:cs="宋体"/>
          <w:b/>
          <w:bCs/>
          <w:color w:val="auto"/>
          <w:highlight w:val="none"/>
          <w:lang w:val="zh-CN"/>
        </w:rPr>
      </w:r>
      <w:r/>
    </w:p>
    <w:p>
      <w:pPr>
        <w:jc w:val="both"/>
        <w:spacing w:line="360" w:lineRule="auto"/>
        <w:widowControl w:val="off"/>
        <w:rPr>
          <w:rFonts w:hint="eastAsia" w:ascii="宋体" w:hAnsi="宋体" w:cs="宋体"/>
          <w:b/>
          <w:bCs/>
          <w:color w:val="auto"/>
          <w:highlight w:val="none"/>
          <w:lang w:val="zh-CN"/>
        </w:rPr>
      </w:pPr>
      <w:r>
        <w:rPr>
          <w:rFonts w:hint="eastAsia" w:ascii="宋体" w:hAnsi="宋体" w:cs="宋体"/>
          <w:b/>
          <w:bCs/>
          <w:color w:val="auto"/>
          <w:highlight w:val="none"/>
          <w:lang w:val="zh-CN"/>
        </w:rPr>
      </w:r>
      <w:r/>
    </w:p>
    <w:p>
      <w:pPr>
        <w:pStyle w:val="1106"/>
        <w:ind w:firstLine="241"/>
        <w:jc w:val="left"/>
        <w:spacing w:line="360" w:lineRule="auto"/>
        <w:rPr>
          <w:rFonts w:hAnsi="宋体" w:eastAsia="宋体" w:cs="宋体"/>
          <w:b/>
          <w:bCs/>
          <w:color w:val="auto"/>
          <w:sz w:val="24"/>
          <w:highlight w:val="none"/>
        </w:rPr>
      </w:pPr>
      <w:r>
        <w:rPr>
          <w:rFonts w:hint="eastAsia" w:hAnsi="宋体" w:eastAsia="宋体" w:cs="宋体"/>
          <w:b/>
          <w:bCs/>
          <w:color w:val="auto"/>
          <w:sz w:val="24"/>
          <w:highlight w:val="none"/>
        </w:rPr>
        <w:t xml:space="preserve">按电子文件固定模式填写报价即可。</w:t>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color w:val="auto"/>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highlight w:val="none"/>
          <w:lang w:val="zh-CN"/>
        </w:rPr>
        <w:t xml:space="preserve">格式4：投标报价分析表</w:t>
      </w:r>
      <w:r/>
    </w:p>
    <w:p>
      <w:pPr>
        <w:ind w:firstLine="210"/>
        <w:jc w:val="center"/>
        <w:spacing w:line="360" w:lineRule="auto"/>
        <w:rPr>
          <w:rFonts w:hint="eastAsia" w:ascii="宋体" w:hAnsi="宋体" w:cs="宋体"/>
          <w:color w:val="auto"/>
          <w:highlight w:val="none"/>
          <w:lang w:val="zh-CN"/>
        </w:rPr>
      </w:pPr>
      <w:r>
        <w:rPr>
          <w:rFonts w:hint="eastAsia" w:ascii="宋体" w:hAnsi="宋体" w:cs="宋体"/>
          <w:b/>
          <w:bCs/>
          <w:color w:val="auto"/>
          <w:highlight w:val="none"/>
          <w:lang w:val="zh-CN"/>
        </w:rPr>
        <w:t xml:space="preserve">投标报价分析表</w:t>
      </w:r>
      <w:r/>
    </w:p>
    <w:p>
      <w:pPr>
        <w:ind w:firstLine="21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ind w:firstLine="21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招标编号：                 </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             单位：元</w:t>
      </w:r>
      <w:r/>
    </w:p>
    <w:tbl>
      <w:tblPr>
        <w:tblStyle w:val="764"/>
        <w:tblW w:w="10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6"/>
        <w:gridCol w:w="1945"/>
        <w:gridCol w:w="1283"/>
        <w:gridCol w:w="1663"/>
        <w:gridCol w:w="3791"/>
      </w:tblGrid>
      <w:tr>
        <w:trPr>
          <w:jc w:val="center"/>
          <w:trHeight w:val="786"/>
        </w:trPr>
        <w:tc>
          <w:tcPr>
            <w:tcW w:w="1456"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序号</w:t>
            </w:r>
            <w:r/>
          </w:p>
        </w:tc>
        <w:tc>
          <w:tcPr>
            <w:tcW w:w="1945"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标的物名称</w:t>
            </w:r>
            <w:r/>
          </w:p>
        </w:tc>
        <w:tc>
          <w:tcPr>
            <w:tcW w:w="1283"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数量</w:t>
            </w:r>
            <w:r/>
          </w:p>
        </w:tc>
        <w:tc>
          <w:tcPr>
            <w:tcW w:w="1663"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单价</w:t>
            </w:r>
            <w:r/>
          </w:p>
        </w:tc>
        <w:tc>
          <w:tcPr>
            <w:tcW w:w="3791"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总价</w:t>
            </w:r>
            <w:r/>
          </w:p>
        </w:tc>
      </w:tr>
      <w:tr>
        <w:trPr>
          <w:jc w:val="center"/>
          <w:trHeight w:val="658"/>
        </w:trPr>
        <w:tc>
          <w:tcPr>
            <w:tcW w:w="1456"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1945"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28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6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3791"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658"/>
        </w:trPr>
        <w:tc>
          <w:tcPr>
            <w:tcW w:w="1456" w:type="dxa"/>
            <w:vAlign w:val="top"/>
            <w:textDirection w:val="lrTb"/>
            <w:noWrap w:val="false"/>
          </w:tcPr>
          <w:p>
            <w:pPr>
              <w:jc w:val="center"/>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w:t>
            </w:r>
            <w:r/>
          </w:p>
        </w:tc>
        <w:tc>
          <w:tcPr>
            <w:tcW w:w="1945"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28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6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3791"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658"/>
        </w:trPr>
        <w:tc>
          <w:tcPr>
            <w:tcW w:w="1456" w:type="dxa"/>
            <w:vAlign w:val="top"/>
            <w:textDirection w:val="lrTb"/>
            <w:noWrap w:val="false"/>
          </w:tcPr>
          <w:p>
            <w:pPr>
              <w:jc w:val="center"/>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w:t>
            </w:r>
            <w:r/>
          </w:p>
        </w:tc>
        <w:tc>
          <w:tcPr>
            <w:tcW w:w="1945"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28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6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3791"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658"/>
        </w:trPr>
        <w:tc>
          <w:tcPr>
            <w:tcW w:w="1456" w:type="dxa"/>
            <w:vAlign w:val="top"/>
            <w:textDirection w:val="lrTb"/>
            <w:noWrap w:val="false"/>
          </w:tcPr>
          <w:p>
            <w:pPr>
              <w:jc w:val="center"/>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p>
        </w:tc>
        <w:tc>
          <w:tcPr>
            <w:tcW w:w="1945"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28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6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3791"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658"/>
        </w:trPr>
        <w:tc>
          <w:tcPr>
            <w:tcW w:w="1456" w:type="dxa"/>
            <w:vAlign w:val="top"/>
            <w:textDirection w:val="lrTb"/>
            <w:noWrap w:val="false"/>
          </w:tcPr>
          <w:p>
            <w:pPr>
              <w:jc w:val="cente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1945"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28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6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3791"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999"/>
        </w:trPr>
        <w:tc>
          <w:tcPr>
            <w:tcW w:w="1456"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最终报价</w:t>
            </w:r>
            <w:r/>
          </w:p>
        </w:tc>
        <w:tc>
          <w:tcPr>
            <w:gridSpan w:val="4"/>
            <w:tcW w:w="8682"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金额大写                    元</w:t>
            </w:r>
            <w:r/>
          </w:p>
        </w:tc>
      </w:tr>
      <w:tr>
        <w:trPr>
          <w:jc w:val="center"/>
          <w:trHeight w:val="999"/>
        </w:trPr>
        <w:tc>
          <w:tcPr>
            <w:gridSpan w:val="5"/>
            <w:tcW w:w="10138" w:type="dxa"/>
            <w:vAlign w:val="center"/>
            <w:textDirection w:val="lrTb"/>
            <w:noWrap w:val="false"/>
          </w:tcPr>
          <w:p>
            <w:pPr>
              <w:spacing w:line="360" w:lineRule="auto"/>
              <w:rPr>
                <w:rFonts w:hint="eastAsia" w:ascii="宋体" w:hAnsi="宋体" w:cs="宋体"/>
                <w:color w:val="auto"/>
                <w:highlight w:val="none"/>
                <w:lang w:val="zh-CN"/>
              </w:rPr>
            </w:pPr>
            <w:r>
              <w:rPr>
                <w:b/>
                <w:bCs/>
                <w:color w:val="auto"/>
                <w:spacing w:val="20"/>
                <w:szCs w:val="24"/>
                <w:highlight w:val="none"/>
              </w:rPr>
              <w:t xml:space="preserve">本采购包中提供的符合本国产品标准的产品成本之和占该采购包提供的全部产品成本之和的比例为</w:t>
            </w:r>
            <w:r>
              <w:rPr>
                <w:b/>
                <w:bCs/>
                <w:color w:val="auto"/>
                <w:spacing w:val="20"/>
                <w:szCs w:val="24"/>
                <w:highlight w:val="none"/>
                <w:u w:val="single"/>
              </w:rPr>
              <w:t xml:space="preserve">   </w:t>
            </w:r>
            <w:r>
              <w:rPr>
                <w:b/>
                <w:bCs/>
                <w:color w:val="auto"/>
                <w:spacing w:val="20"/>
                <w:szCs w:val="24"/>
                <w:highlight w:val="none"/>
              </w:rPr>
              <w:t xml:space="preserve">%</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投标人：（公章）</w:t>
      </w:r>
      <w:r/>
    </w:p>
    <w:p>
      <w:pP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法定代表人或授权委托人：（签字或签章）</w:t>
      </w:r>
      <w:r/>
    </w:p>
    <w:p>
      <w:pPr>
        <w:spacing w:line="360" w:lineRule="auto"/>
        <w:rPr>
          <w:b/>
          <w:bCs/>
          <w:color w:val="auto"/>
          <w:highlight w:val="none"/>
        </w:rPr>
      </w:pPr>
      <w:r>
        <w:rPr>
          <w:rFonts w:hint="eastAsia" w:ascii="宋体" w:hAnsi="宋体" w:cs="宋体"/>
          <w:color w:val="auto"/>
          <w:highlight w:val="none"/>
          <w:lang w:val="zh-CN"/>
        </w:rPr>
        <w:t xml:space="preserve">日期：         年         月       日</w: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注：1、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70"/>
        <w:spacing w:line="360" w:lineRule="auto"/>
        <w:rPr>
          <w:rFonts w:hint="eastAsia" w:hAnsi="宋体" w:cs="宋体"/>
          <w:b/>
          <w:bCs/>
          <w:color w:val="auto"/>
          <w:sz w:val="24"/>
          <w:szCs w:val="24"/>
          <w:highlight w:val="none"/>
        </w:rPr>
      </w:pPr>
      <w:r/>
      <w:bookmarkStart w:id="28" w:name="_Toc18106"/>
      <w:r>
        <w:rPr>
          <w:rFonts w:hint="eastAsia" w:hAnsi="宋体" w:cs="宋体"/>
          <w:b/>
          <w:bCs/>
          <w:color w:val="auto"/>
          <w:sz w:val="24"/>
          <w:szCs w:val="24"/>
          <w:highlight w:val="none"/>
        </w:rPr>
        <w:t xml:space="preserve">格式5：</w:t>
      </w:r>
      <w:bookmarkEnd w:id="28"/>
      <w:r>
        <w:rPr>
          <w:rFonts w:hint="eastAsia" w:hAnsi="宋体" w:cs="宋体"/>
          <w:b/>
          <w:bCs/>
          <w:color w:val="auto"/>
          <w:sz w:val="24"/>
          <w:szCs w:val="24"/>
          <w:highlight w:val="none"/>
        </w:rPr>
        <w:t xml:space="preserve">技术参数偏离表</w:t>
      </w:r>
      <w:r/>
    </w:p>
    <w:p>
      <w:pPr>
        <w:jc w:val="center"/>
        <w:spacing w:before="156" w:after="468" w:line="360" w:lineRule="auto"/>
        <w:rPr>
          <w:rFonts w:hint="eastAsia" w:ascii="宋体" w:hAnsi="宋体" w:cs="宋体"/>
          <w:b/>
          <w:bCs/>
          <w:color w:val="auto"/>
          <w:spacing w:val="20"/>
          <w:highlight w:val="none"/>
        </w:rPr>
      </w:pPr>
      <w:r>
        <w:rPr>
          <w:rFonts w:hint="eastAsia" w:ascii="宋体" w:hAnsi="宋体" w:cs="宋体"/>
          <w:b/>
          <w:bCs/>
          <w:color w:val="auto"/>
          <w:spacing w:val="20"/>
          <w:highlight w:val="none"/>
        </w:rPr>
        <w:t xml:space="preserve">技术参数偏离表</w:t>
      </w:r>
      <w:r/>
    </w:p>
    <w:p>
      <w:pPr>
        <w:spacing w:line="360" w:lineRule="auto"/>
        <w:rPr>
          <w:rFonts w:hint="eastAsia" w:ascii="宋体" w:hAnsi="宋体" w:cs="宋体"/>
          <w:color w:val="auto"/>
          <w:spacing w:val="20"/>
          <w:highlight w:val="none"/>
        </w:rPr>
      </w:pPr>
      <w:r>
        <w:rPr>
          <w:rFonts w:hint="eastAsia" w:ascii="宋体" w:hAnsi="宋体" w:cs="宋体"/>
          <w:color w:val="auto"/>
          <w:highlight w:val="none"/>
        </w:rPr>
        <w:t xml:space="preserve">供应商</w:t>
      </w:r>
      <w:r>
        <w:rPr>
          <w:rFonts w:hint="eastAsia" w:ascii="宋体" w:hAnsi="宋体" w:cs="宋体"/>
          <w:color w:val="auto"/>
          <w:highlight w:val="none"/>
          <w:lang w:val="zh-CN"/>
        </w:rPr>
        <w:t xml:space="preserve">：               </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招标编号∶</w:t>
      </w:r>
      <w:r/>
    </w:p>
    <w:tbl>
      <w:tblPr>
        <w:tblStyle w:val="764"/>
        <w:tblW w:w="1083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50"/>
        <w:gridCol w:w="1470"/>
        <w:gridCol w:w="1143"/>
        <w:gridCol w:w="1188"/>
        <w:gridCol w:w="1128"/>
        <w:gridCol w:w="2138"/>
        <w:gridCol w:w="1830"/>
        <w:gridCol w:w="1188"/>
      </w:tblGrid>
      <w:tr>
        <w:trPr>
          <w:cantSplit/>
          <w:jc w:val="center"/>
          <w:trHeight w:val="592"/>
        </w:trPr>
        <w:tc>
          <w:tcPr>
            <w:tcW w:w="750" w:type="dxa"/>
            <w:vAlign w:val="center"/>
            <w:textDirection w:val="lrTb"/>
            <w:noWrap w:val="false"/>
          </w:tcPr>
          <w:p>
            <w:pPr>
              <w:pStyle w:val="1058"/>
              <w:jc w:val="center"/>
              <w:spacing w:line="360" w:lineRule="auto"/>
              <w:rPr>
                <w:rFonts w:hAnsi="宋体" w:cs="宋体"/>
                <w:color w:val="auto"/>
                <w:sz w:val="24"/>
                <w:highlight w:val="none"/>
              </w:rPr>
            </w:pPr>
            <w:r>
              <w:rPr>
                <w:rFonts w:hAnsi="宋体" w:cs="宋体"/>
                <w:color w:val="auto"/>
                <w:sz w:val="24"/>
                <w:highlight w:val="none"/>
              </w:rPr>
              <w:t xml:space="preserve">序号</w:t>
            </w:r>
            <w:r/>
          </w:p>
        </w:tc>
        <w:tc>
          <w:tcPr>
            <w:tcW w:w="1470" w:type="dxa"/>
            <w:vAlign w:val="center"/>
            <w:textDirection w:val="lrTb"/>
            <w:noWrap w:val="false"/>
          </w:tcPr>
          <w:p>
            <w:pPr>
              <w:pStyle w:val="1058"/>
              <w:jc w:val="center"/>
              <w:spacing w:line="360" w:lineRule="auto"/>
              <w:rPr>
                <w:rFonts w:hAnsi="宋体" w:cs="宋体"/>
                <w:color w:val="auto"/>
                <w:sz w:val="24"/>
                <w:highlight w:val="none"/>
              </w:rPr>
            </w:pPr>
            <w:r>
              <w:rPr>
                <w:rFonts w:hAnsi="宋体" w:cs="宋体"/>
                <w:color w:val="auto"/>
                <w:sz w:val="24"/>
                <w:highlight w:val="none"/>
              </w:rPr>
              <w:t xml:space="preserve">标的物名称</w:t>
            </w:r>
            <w:r/>
          </w:p>
        </w:tc>
        <w:tc>
          <w:tcPr>
            <w:tcW w:w="1143" w:type="dxa"/>
            <w:vAlign w:val="center"/>
            <w:textDirection w:val="lrTb"/>
            <w:noWrap w:val="false"/>
          </w:tcPr>
          <w:p>
            <w:pPr>
              <w:pStyle w:val="1058"/>
              <w:jc w:val="center"/>
              <w:spacing w:line="360" w:lineRule="auto"/>
              <w:rPr>
                <w:rFonts w:hAnsi="宋体" w:cs="宋体"/>
                <w:color w:val="auto"/>
                <w:sz w:val="24"/>
                <w:highlight w:val="none"/>
              </w:rPr>
            </w:pPr>
            <w:r>
              <w:rPr>
                <w:rFonts w:hAnsi="宋体" w:cs="宋体"/>
                <w:color w:val="auto"/>
                <w:sz w:val="24"/>
                <w:highlight w:val="none"/>
              </w:rPr>
              <w:t xml:space="preserve">品牌</w:t>
            </w:r>
            <w:r/>
          </w:p>
        </w:tc>
        <w:tc>
          <w:tcPr>
            <w:tcW w:w="1188" w:type="dxa"/>
            <w:vAlign w:val="center"/>
            <w:textDirection w:val="lrTb"/>
            <w:noWrap w:val="false"/>
          </w:tcPr>
          <w:p>
            <w:pPr>
              <w:pStyle w:val="1058"/>
              <w:jc w:val="center"/>
              <w:spacing w:line="360" w:lineRule="auto"/>
              <w:rPr>
                <w:rFonts w:hAnsi="宋体" w:cs="宋体"/>
                <w:color w:val="auto"/>
                <w:sz w:val="24"/>
                <w:highlight w:val="none"/>
              </w:rPr>
            </w:pPr>
            <w:r>
              <w:rPr>
                <w:rFonts w:hAnsi="宋体" w:cs="宋体"/>
                <w:color w:val="auto"/>
                <w:sz w:val="24"/>
                <w:highlight w:val="none"/>
              </w:rPr>
              <w:t xml:space="preserve">规格型号</w:t>
            </w:r>
            <w:r/>
          </w:p>
        </w:tc>
        <w:tc>
          <w:tcPr>
            <w:tcW w:w="1128" w:type="dxa"/>
            <w:vAlign w:val="center"/>
            <w:textDirection w:val="lrTb"/>
            <w:noWrap w:val="false"/>
          </w:tcPr>
          <w:p>
            <w:pPr>
              <w:pStyle w:val="1058"/>
              <w:jc w:val="center"/>
              <w:spacing w:line="360" w:lineRule="auto"/>
              <w:rPr>
                <w:rFonts w:hAnsi="宋体" w:cs="宋体"/>
                <w:color w:val="auto"/>
                <w:sz w:val="24"/>
                <w:highlight w:val="none"/>
              </w:rPr>
            </w:pPr>
            <w:r>
              <w:rPr>
                <w:rFonts w:hAnsi="宋体" w:cs="宋体"/>
                <w:color w:val="auto"/>
                <w:sz w:val="24"/>
                <w:highlight w:val="none"/>
              </w:rPr>
              <w:t xml:space="preserve">数量</w:t>
            </w:r>
            <w:r/>
          </w:p>
        </w:tc>
        <w:tc>
          <w:tcPr>
            <w:tcW w:w="2138" w:type="dxa"/>
            <w:vAlign w:val="center"/>
            <w:textDirection w:val="lrTb"/>
            <w:noWrap w:val="false"/>
          </w:tcPr>
          <w:p>
            <w:pPr>
              <w:pStyle w:val="1058"/>
              <w:jc w:val="center"/>
              <w:spacing w:line="360" w:lineRule="auto"/>
              <w:rPr>
                <w:rFonts w:hAnsi="宋体" w:cs="宋体"/>
                <w:color w:val="auto"/>
                <w:sz w:val="24"/>
                <w:highlight w:val="none"/>
              </w:rPr>
            </w:pPr>
            <w:r>
              <w:rPr>
                <w:rFonts w:hAnsi="宋体" w:cs="宋体"/>
                <w:color w:val="auto"/>
                <w:sz w:val="24"/>
                <w:highlight w:val="none"/>
                <w:lang w:val="zh-CN"/>
              </w:rPr>
              <w:t xml:space="preserve">招标技术要求</w:t>
            </w:r>
            <w:r/>
          </w:p>
        </w:tc>
        <w:tc>
          <w:tcPr>
            <w:tcW w:w="1830" w:type="dxa"/>
            <w:vAlign w:val="center"/>
            <w:textDirection w:val="lrTb"/>
            <w:noWrap w:val="false"/>
          </w:tcPr>
          <w:p>
            <w:pPr>
              <w:pStyle w:val="1058"/>
              <w:jc w:val="center"/>
              <w:spacing w:line="360" w:lineRule="auto"/>
              <w:rPr>
                <w:rFonts w:hAnsi="宋体" w:cs="宋体"/>
                <w:color w:val="auto"/>
                <w:sz w:val="24"/>
                <w:highlight w:val="none"/>
              </w:rPr>
            </w:pPr>
            <w:r>
              <w:rPr>
                <w:rFonts w:hAnsi="宋体" w:cs="宋体"/>
                <w:color w:val="auto"/>
                <w:sz w:val="24"/>
                <w:highlight w:val="none"/>
                <w:lang w:val="zh-CN"/>
              </w:rPr>
              <w:t xml:space="preserve">投标技术指标</w:t>
            </w:r>
            <w:r/>
          </w:p>
        </w:tc>
        <w:tc>
          <w:tcPr>
            <w:tcW w:w="1188" w:type="dxa"/>
            <w:vAlign w:val="center"/>
            <w:textDirection w:val="lrTb"/>
            <w:noWrap w:val="false"/>
          </w:tcPr>
          <w:p>
            <w:pPr>
              <w:pStyle w:val="1058"/>
              <w:jc w:val="center"/>
              <w:spacing w:line="360" w:lineRule="auto"/>
              <w:rPr>
                <w:rFonts w:hAnsi="宋体" w:cs="宋体"/>
                <w:color w:val="auto"/>
                <w:sz w:val="24"/>
                <w:highlight w:val="none"/>
              </w:rPr>
            </w:pPr>
            <w:r>
              <w:rPr>
                <w:rFonts w:hAnsi="宋体" w:cs="宋体"/>
                <w:color w:val="auto"/>
                <w:sz w:val="24"/>
                <w:highlight w:val="none"/>
              </w:rPr>
              <w:t xml:space="preserve">偏离说明</w:t>
            </w:r>
            <w:r/>
          </w:p>
        </w:tc>
      </w:tr>
      <w:tr>
        <w:trPr>
          <w:cantSplit/>
          <w:jc w:val="center"/>
          <w:trHeight w:val="592"/>
        </w:trPr>
        <w:tc>
          <w:tcPr>
            <w:tcW w:w="750"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t xml:space="preserve">1</w:t>
            </w:r>
            <w:r/>
          </w:p>
        </w:tc>
        <w:tc>
          <w:tcPr>
            <w:tcW w:w="1470"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1143"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1128"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2138"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1830"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r>
      <w:tr>
        <w:trPr>
          <w:cantSplit/>
          <w:jc w:val="center"/>
          <w:trHeight w:val="592"/>
        </w:trPr>
        <w:tc>
          <w:tcPr>
            <w:tcW w:w="750"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t xml:space="preserve">2</w:t>
            </w:r>
            <w:r/>
          </w:p>
        </w:tc>
        <w:tc>
          <w:tcPr>
            <w:tcW w:w="1470"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1143"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1128"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2138"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1830"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r>
      <w:tr>
        <w:trPr>
          <w:cantSplit/>
          <w:jc w:val="center"/>
          <w:trHeight w:val="592"/>
        </w:trPr>
        <w:tc>
          <w:tcPr>
            <w:tcW w:w="750"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t xml:space="preserve">3</w:t>
            </w:r>
            <w:r/>
          </w:p>
        </w:tc>
        <w:tc>
          <w:tcPr>
            <w:tcW w:w="1470"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1143"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1128"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2138"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1830"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r>
      <w:tr>
        <w:trPr>
          <w:cantSplit/>
          <w:jc w:val="center"/>
          <w:trHeight w:val="592"/>
        </w:trPr>
        <w:tc>
          <w:tcPr>
            <w:tcW w:w="750"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t xml:space="preserve">4</w:t>
            </w:r>
            <w:r/>
          </w:p>
        </w:tc>
        <w:tc>
          <w:tcPr>
            <w:tcW w:w="1470"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1143"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1128"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2138"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1830"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r>
      <w:tr>
        <w:trPr>
          <w:cantSplit/>
          <w:jc w:val="center"/>
          <w:trHeight w:val="592"/>
        </w:trPr>
        <w:tc>
          <w:tcPr>
            <w:tcW w:w="750" w:type="dxa"/>
            <w:vAlign w:val="center"/>
            <w:textDirection w:val="lrTb"/>
            <w:noWrap w:val="false"/>
          </w:tcPr>
          <w:p>
            <w:pPr>
              <w:pStyle w:val="1058"/>
              <w:jc w:val="center"/>
              <w:spacing w:line="360" w:lineRule="auto"/>
              <w:rPr>
                <w:rFonts w:hint="default" w:hAnsi="宋体" w:eastAsia="宋体" w:cs="宋体"/>
                <w:bCs/>
                <w:color w:val="auto"/>
                <w:sz w:val="24"/>
                <w:highlight w:val="none"/>
                <w:lang w:val="en-US" w:eastAsia="zh-CN"/>
              </w:rPr>
            </w:pPr>
            <w:r>
              <w:rPr>
                <w:rFonts w:hint="eastAsia" w:hAnsi="宋体" w:cs="宋体"/>
                <w:bCs/>
                <w:color w:val="auto"/>
                <w:sz w:val="24"/>
                <w:highlight w:val="none"/>
                <w:lang w:val="en-US" w:eastAsia="zh-CN"/>
              </w:rPr>
              <w:t xml:space="preserve">...</w:t>
            </w:r>
            <w:r/>
          </w:p>
        </w:tc>
        <w:tc>
          <w:tcPr>
            <w:tcW w:w="1470"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1143"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1128"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2138"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1830"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r>
      <w:tr>
        <w:trPr>
          <w:cantSplit/>
          <w:jc w:val="center"/>
          <w:trHeight w:val="607"/>
        </w:trPr>
        <w:tc>
          <w:tcPr>
            <w:tcW w:w="750"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1470"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1143"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1128"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2138"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1830"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58"/>
              <w:jc w:val="center"/>
              <w:spacing w:line="360" w:lineRule="auto"/>
              <w:rPr>
                <w:rFonts w:hAnsi="宋体" w:cs="宋体"/>
                <w:bCs/>
                <w:color w:val="auto"/>
                <w:sz w:val="24"/>
                <w:highlight w:val="none"/>
              </w:rPr>
            </w:pPr>
            <w:r>
              <w:rPr>
                <w:rFonts w:hAnsi="宋体" w:cs="宋体"/>
                <w:bCs/>
                <w:color w:val="auto"/>
                <w:sz w:val="24"/>
                <w:highlight w:val="none"/>
              </w:rPr>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投标人：（单位公章）</w:t>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法定代表人/负责人或</w:t>
      </w:r>
      <w:r>
        <w:rPr>
          <w:rFonts w:hint="eastAsia" w:ascii="宋体" w:hAnsi="宋体" w:cs="宋体"/>
          <w:color w:val="auto"/>
          <w:highlight w:val="none"/>
        </w:rPr>
        <w:t xml:space="preserve">代理</w:t>
      </w:r>
      <w:r>
        <w:rPr>
          <w:rFonts w:hint="eastAsia" w:ascii="宋体" w:hAnsi="宋体" w:cs="宋体"/>
          <w:color w:val="auto"/>
          <w:highlight w:val="none"/>
          <w:lang w:val="zh-CN"/>
        </w:rPr>
        <w:t xml:space="preserve">人：（签字或签章）               </w:t>
      </w:r>
      <w:r/>
    </w:p>
    <w:p>
      <w:pP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日期：   年</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月</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日</w:t>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注：</w:t>
      </w:r>
      <w:r>
        <w:rPr>
          <w:rFonts w:hint="eastAsia" w:ascii="宋体" w:hAnsi="宋体" w:cs="宋体"/>
          <w:color w:val="auto"/>
          <w:highlight w:val="none"/>
        </w:rPr>
        <w:t xml:space="preserve">1.供应商提交的投标文件中与招标文件的技术部分的要求有不同时，应在本表中把招标文件要求与实际响应内容逐项对应列出，并在“偏离说明”项下填写以下内容：优于的，填写“正偏离”；符合的，填写“无偏离”；低于的，填写“负偏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2.若事项较多，投标人可根据响应内容的实际情况另纸说明。 </w:t>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957"/>
        <w:ind w:firstLine="0"/>
        <w:spacing w:line="360" w:lineRule="auto"/>
        <w:rPr>
          <w:rFonts w:hint="eastAsia" w:ascii="宋体" w:hAnsi="宋体" w:eastAsia="宋体" w:cs="宋体"/>
          <w:b/>
          <w:bCs/>
          <w:color w:val="auto"/>
          <w:szCs w:val="24"/>
          <w:highlight w:val="none"/>
          <w:lang w:val="zh-CN"/>
        </w:rPr>
      </w:pPr>
      <w:r>
        <w:rPr>
          <w:rFonts w:hint="eastAsia" w:ascii="宋体" w:hAnsi="宋体" w:eastAsia="宋体" w:cs="宋体"/>
          <w:b/>
          <w:bCs/>
          <w:color w:val="auto"/>
          <w:szCs w:val="24"/>
          <w:highlight w:val="none"/>
          <w:lang w:val="zh-CN"/>
        </w:rPr>
        <w:t xml:space="preserve">格式</w:t>
      </w:r>
      <w:r>
        <w:rPr>
          <w:rFonts w:hint="eastAsia" w:ascii="宋体" w:hAnsi="宋体" w:eastAsia="宋体" w:cs="宋体"/>
          <w:b/>
          <w:bCs/>
          <w:color w:val="auto"/>
          <w:szCs w:val="24"/>
          <w:highlight w:val="none"/>
          <w:lang w:val="en-US" w:eastAsia="zh-CN"/>
        </w:rPr>
        <w:t xml:space="preserve">6</w:t>
      </w:r>
      <w:r>
        <w:rPr>
          <w:rFonts w:hint="eastAsia" w:ascii="宋体" w:hAnsi="宋体" w:eastAsia="宋体" w:cs="宋体"/>
          <w:b/>
          <w:bCs/>
          <w:color w:val="auto"/>
          <w:szCs w:val="24"/>
          <w:highlight w:val="none"/>
          <w:lang w:val="zh-CN"/>
        </w:rPr>
        <w:t xml:space="preserve">、商务条款偏离表</w:t>
      </w:r>
      <w:r/>
    </w:p>
    <w:p>
      <w:pPr>
        <w:jc w:val="center"/>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商务条款偏离表</w:t>
      </w:r>
      <w:r/>
    </w:p>
    <w:p>
      <w:pPr>
        <w:pStyle w:val="95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bl>
      <w:tblPr>
        <w:tblStyle w:val="764"/>
        <w:tblW w:w="99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2247"/>
        <w:gridCol w:w="2809"/>
        <w:gridCol w:w="2809"/>
        <w:gridCol w:w="1284"/>
      </w:tblGrid>
      <w:tr>
        <w:trPr>
          <w:jc w:val="center"/>
          <w:trHeight w:val="567"/>
        </w:trPr>
        <w:tc>
          <w:tcPr>
            <w:tcW w:w="828" w:type="dxa"/>
            <w:vAlign w:val="top"/>
            <w:textDirection w:val="lrTb"/>
            <w:noWrap w:val="false"/>
          </w:tcPr>
          <w:p>
            <w:pPr>
              <w:jc w:val="center"/>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序号</w:t>
            </w:r>
            <w:r/>
          </w:p>
        </w:tc>
        <w:tc>
          <w:tcPr>
            <w:tcW w:w="2247" w:type="dxa"/>
            <w:vAlign w:val="top"/>
            <w:textDirection w:val="lrTb"/>
            <w:noWrap w:val="false"/>
          </w:tcPr>
          <w:p>
            <w:pPr>
              <w:jc w:val="center"/>
              <w:spacing w:line="360" w:lineRule="auto"/>
              <w:rPr>
                <w:rFonts w:hint="eastAsia" w:ascii="宋体" w:hAnsi="宋体" w:cs="宋体"/>
                <w:b/>
                <w:bCs/>
                <w:color w:val="auto"/>
                <w:highlight w:val="none"/>
                <w:lang w:val="zh-CN"/>
              </w:rPr>
            </w:pPr>
            <w:r>
              <w:rPr>
                <w:rFonts w:hint="eastAsia" w:ascii="宋体" w:hAnsi="宋体" w:cs="宋体"/>
                <w:b/>
                <w:bCs/>
                <w:color w:val="auto"/>
                <w:highlight w:val="none"/>
              </w:rPr>
              <w:t xml:space="preserve">名称</w:t>
            </w:r>
            <w:r/>
          </w:p>
        </w:tc>
        <w:tc>
          <w:tcPr>
            <w:tcW w:w="2809" w:type="dxa"/>
            <w:vAlign w:val="top"/>
            <w:textDirection w:val="lrTb"/>
            <w:noWrap w:val="false"/>
          </w:tcPr>
          <w:p>
            <w:pPr>
              <w:jc w:val="center"/>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招标文件的商务条款</w:t>
            </w:r>
            <w:r/>
          </w:p>
        </w:tc>
        <w:tc>
          <w:tcPr>
            <w:tcW w:w="2809" w:type="dxa"/>
            <w:vAlign w:val="top"/>
            <w:textDirection w:val="lrTb"/>
            <w:noWrap w:val="false"/>
          </w:tcPr>
          <w:p>
            <w:pPr>
              <w:jc w:val="center"/>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投标文件的商务条款</w:t>
            </w:r>
            <w:r/>
          </w:p>
        </w:tc>
        <w:tc>
          <w:tcPr>
            <w:tcW w:w="1284" w:type="dxa"/>
            <w:vAlign w:val="top"/>
            <w:textDirection w:val="lrTb"/>
            <w:noWrap w:val="false"/>
          </w:tcPr>
          <w:p>
            <w:pPr>
              <w:jc w:val="center"/>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说明</w:t>
            </w:r>
            <w:r/>
          </w:p>
        </w:tc>
      </w:tr>
      <w:tr>
        <w:trPr>
          <w:jc w:val="center"/>
          <w:trHeight w:val="567"/>
        </w:trPr>
        <w:tc>
          <w:tcPr>
            <w:tcW w:w="828"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2247"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交货要求</w:t>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1284"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567"/>
        </w:trPr>
        <w:tc>
          <w:tcPr>
            <w:tcW w:w="828"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2247"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付款方式</w:t>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1284"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567"/>
        </w:trPr>
        <w:tc>
          <w:tcPr>
            <w:tcW w:w="828"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2247"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合同主要条款</w:t>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1284"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567"/>
        </w:trPr>
        <w:tc>
          <w:tcPr>
            <w:tcW w:w="828" w:type="dxa"/>
            <w:vAlign w:val="top"/>
            <w:textDirection w:val="lrTb"/>
            <w:noWrap w:val="false"/>
          </w:tcPr>
          <w:p>
            <w:pPr>
              <w:spacing w:before="240" w:after="240"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2247"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1284"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567"/>
        </w:trPr>
        <w:tc>
          <w:tcPr>
            <w:tcW w:w="828"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247"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1284"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567"/>
        </w:trPr>
        <w:tc>
          <w:tcPr>
            <w:tcW w:w="828"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247"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1284"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r>
    </w:tbl>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投标人：（公章）</w:t>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法定代表人或代理人：（签字或盖章）</w:t>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日期：         年         月       日</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说明：</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1、商务条款内容主要是针对招标文件有关的付款条件、服务期、合同主要条款等内容。</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2、无偏离应在本表“投标文件响应情况”栏注明“无商务条款偏离”的字样。</w:t>
      </w:r>
      <w:r/>
    </w:p>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spacing w:line="360" w:lineRule="auto"/>
        <w:rPr>
          <w:rFonts w:hint="eastAsia" w:ascii="宋体" w:hAnsi="宋体" w:cs="宋体"/>
          <w:b/>
          <w:bCs/>
          <w:color w:val="auto"/>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highlight w:val="none"/>
        </w:rPr>
        <w:t xml:space="preserve">格式7：服务方案</w:t>
      </w:r>
      <w:r/>
    </w:p>
    <w:p>
      <w:pPr>
        <w:jc w:val="center"/>
        <w:spacing w:line="360" w:lineRule="auto"/>
        <w:tabs>
          <w:tab w:val="left" w:pos="1320" w:leader="none"/>
        </w:tabs>
        <w:rPr>
          <w:rFonts w:hint="eastAsia" w:ascii="宋体" w:hAnsi="宋体" w:cs="宋体"/>
          <w:b/>
          <w:color w:val="auto"/>
          <w:highlight w:val="none"/>
        </w:rPr>
      </w:pPr>
      <w:r/>
      <w:bookmarkStart w:id="29" w:name="gpcItem_pack_1_code_7"/>
      <w:r>
        <w:rPr>
          <w:rFonts w:hint="eastAsia" w:ascii="宋体" w:hAnsi="宋体" w:cs="宋体"/>
          <w:b/>
          <w:color w:val="auto"/>
          <w:highlight w:val="none"/>
        </w:rPr>
        <w:t xml:space="preserve">服务方案</w:t>
      </w:r>
      <w:bookmarkEnd w:id="29"/>
      <w:r/>
      <w:r/>
    </w:p>
    <w:tbl>
      <w:tblPr>
        <w:tblStyle w:val="764"/>
        <w:tblW w:w="97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0"/>
      </w:tblGrid>
      <w:tr>
        <w:trPr>
          <w:jc w:val="center"/>
          <w:trHeight w:val="2213"/>
        </w:trPr>
        <w:tc>
          <w:tcPr>
            <w:tcW w:w="9740" w:type="dxa"/>
            <w:vAlign w:val="top"/>
            <w:textDirection w:val="lrTb"/>
            <w:noWrap w:val="false"/>
          </w:tcPr>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t xml:space="preserve">提示：</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1、投标人应针对本次招标项目特点编写公司中标后的管理服务方案、工作计划等。</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2、投标人可根据自身情况编写，本页不够可另加页附后。</w:t>
            </w:r>
            <w:r/>
          </w:p>
        </w:tc>
      </w:tr>
      <w:tr>
        <w:trPr>
          <w:jc w:val="center"/>
          <w:trHeight w:val="9982"/>
        </w:trPr>
        <w:tc>
          <w:tcPr>
            <w:tcW w:w="9740" w:type="dxa"/>
            <w:vAlign w:val="top"/>
            <w:textDirection w:val="lrTb"/>
            <w:noWrap w:val="false"/>
          </w:tcPr>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t xml:space="preserve">                               </w:t>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tabs>
                <w:tab w:val="left" w:pos="1320" w:leader="none"/>
              </w:tabs>
              <w:rPr>
                <w:rFonts w:hint="eastAsia" w:ascii="宋体" w:hAnsi="宋体" w:cs="宋体"/>
                <w:color w:val="auto"/>
                <w:highlight w:val="none"/>
                <w:u w:val="single"/>
              </w:rPr>
            </w:pPr>
            <w:r>
              <w:rPr>
                <w:rFonts w:hint="eastAsia" w:ascii="宋体" w:hAnsi="宋体" w:cs="宋体"/>
                <w:color w:val="auto"/>
                <w:highlight w:val="none"/>
              </w:rPr>
              <w:t xml:space="preserve">单位名称（盖章）：</w:t>
            </w:r>
            <w:r/>
          </w:p>
          <w:p>
            <w:pPr>
              <w:ind w:firstLine="2040"/>
              <w:spacing w:line="360" w:lineRule="auto"/>
              <w:tabs>
                <w:tab w:val="left" w:pos="1320" w:leader="none"/>
              </w:tabs>
              <w:rPr>
                <w:rFonts w:hint="eastAsia" w:ascii="宋体" w:hAnsi="宋体" w:cs="宋体"/>
                <w:color w:val="auto"/>
                <w:highlight w:val="none"/>
                <w:u w:val="single"/>
              </w:rPr>
            </w:pPr>
            <w:r>
              <w:rPr>
                <w:rFonts w:hint="eastAsia" w:ascii="宋体" w:hAnsi="宋体" w:cs="宋体"/>
                <w:color w:val="auto"/>
                <w:highlight w:val="none"/>
                <w:u w:val="single"/>
              </w:rPr>
            </w:r>
            <w:r/>
          </w:p>
          <w:p>
            <w:pPr>
              <w:ind w:firstLine="3720"/>
              <w:spacing w:line="360" w:lineRule="auto"/>
              <w:tabs>
                <w:tab w:val="left" w:pos="1320" w:leader="none"/>
              </w:tabs>
              <w:rPr>
                <w:rFonts w:hint="eastAsia" w:ascii="宋体" w:hAnsi="宋体" w:cs="宋体"/>
                <w:color w:val="auto"/>
                <w:highlight w:val="none"/>
              </w:rPr>
            </w:pPr>
            <w:r>
              <w:rPr>
                <w:rFonts w:hint="eastAsia" w:ascii="宋体" w:hAnsi="宋体" w:cs="宋体"/>
                <w:bCs/>
                <w:color w:val="auto"/>
                <w:highlight w:val="none"/>
              </w:rPr>
              <w:t xml:space="preserve">日期：</w:t>
            </w:r>
            <w:r/>
          </w:p>
        </w:tc>
      </w:tr>
    </w:tbl>
    <w:p>
      <w:pPr>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r>
      <w:r/>
    </w:p>
    <w:p>
      <w:pPr>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r>
      <w:r/>
    </w:p>
    <w:p>
      <w:pPr>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格式</w:t>
      </w:r>
      <w:r>
        <w:rPr>
          <w:rFonts w:hint="eastAsia" w:ascii="宋体" w:hAnsi="宋体" w:cs="宋体"/>
          <w:b/>
          <w:bCs/>
          <w:color w:val="auto"/>
          <w:highlight w:val="none"/>
        </w:rPr>
        <w:t xml:space="preserve">8</w:t>
      </w:r>
      <w:r>
        <w:rPr>
          <w:rFonts w:hint="eastAsia" w:ascii="宋体" w:hAnsi="宋体" w:cs="宋体"/>
          <w:b/>
          <w:bCs/>
          <w:color w:val="auto"/>
          <w:highlight w:val="none"/>
          <w:lang w:val="zh-CN"/>
        </w:rPr>
        <w:t xml:space="preserve">、售后服务承诺书</w:t>
      </w:r>
      <w:r/>
    </w:p>
    <w:p>
      <w:pPr>
        <w:jc w:val="center"/>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r>
      <w:r/>
    </w:p>
    <w:p>
      <w:pPr>
        <w:jc w:val="center"/>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售后服务承诺书</w:t>
      </w:r>
      <w:r/>
    </w:p>
    <w:p>
      <w:pPr>
        <w:jc w:val="center"/>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r>
      <w:r/>
    </w:p>
    <w:tbl>
      <w:tblPr>
        <w:tblStyle w:val="764"/>
        <w:tblW w:w="99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5"/>
        <w:gridCol w:w="3677"/>
        <w:gridCol w:w="2163"/>
        <w:gridCol w:w="3143"/>
      </w:tblGrid>
      <w:tr>
        <w:trPr>
          <w:trHeight w:val="872"/>
        </w:trPr>
        <w:tc>
          <w:tcPr>
            <w:tcW w:w="995" w:type="dxa"/>
            <w:vAlign w:val="center"/>
            <w:textDirection w:val="lrTb"/>
            <w:noWrap w:val="false"/>
          </w:tcPr>
          <w:p>
            <w:pPr>
              <w:jc w:val="cente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序号</w:t>
            </w:r>
            <w:r/>
          </w:p>
        </w:tc>
        <w:tc>
          <w:tcPr>
            <w:tcW w:w="3677" w:type="dxa"/>
            <w:vAlign w:val="center"/>
            <w:textDirection w:val="lrTb"/>
            <w:noWrap w:val="false"/>
          </w:tcPr>
          <w:p>
            <w:pPr>
              <w:jc w:val="cente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售后服务内容</w:t>
            </w:r>
            <w:r/>
          </w:p>
        </w:tc>
        <w:tc>
          <w:tcPr>
            <w:tcW w:w="2163" w:type="dxa"/>
            <w:vAlign w:val="center"/>
            <w:textDirection w:val="lrTb"/>
            <w:noWrap w:val="false"/>
          </w:tcPr>
          <w:p>
            <w:pPr>
              <w:jc w:val="cente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期限（时间）</w:t>
            </w:r>
            <w:r/>
          </w:p>
        </w:tc>
        <w:tc>
          <w:tcPr>
            <w:tcW w:w="3143" w:type="dxa"/>
            <w:vAlign w:val="center"/>
            <w:textDirection w:val="lrTb"/>
            <w:noWrap w:val="false"/>
          </w:tcPr>
          <w:p>
            <w:pPr>
              <w:jc w:val="cente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备注</w:t>
            </w:r>
            <w:r/>
          </w:p>
        </w:tc>
      </w:tr>
      <w:tr>
        <w:trPr>
          <w:trHeight w:val="872"/>
        </w:trPr>
        <w:tc>
          <w:tcPr>
            <w:tcW w:w="995"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3677" w:type="dxa"/>
            <w:vAlign w:val="center"/>
            <w:textDirection w:val="lrTb"/>
            <w:noWrap w:val="false"/>
          </w:tcPr>
          <w:p>
            <w:pPr>
              <w:jc w:val="center"/>
              <w:spacing w:before="25" w:after="25" w:line="360" w:lineRule="auto"/>
              <w:rPr>
                <w:rFonts w:hint="eastAsia" w:ascii="宋体" w:hAnsi="宋体" w:cs="宋体"/>
                <w:color w:val="auto"/>
                <w:highlight w:val="none"/>
                <w:lang w:val="zh-CN"/>
              </w:rPr>
            </w:pPr>
            <w:r>
              <w:rPr>
                <w:rFonts w:hint="eastAsia" w:ascii="宋体" w:hAnsi="宋体" w:cs="宋体"/>
                <w:color w:val="auto"/>
                <w:highlight w:val="none"/>
              </w:rPr>
              <w:t xml:space="preserve">质保期</w:t>
            </w:r>
            <w:r/>
          </w:p>
        </w:tc>
        <w:tc>
          <w:tcPr>
            <w:tcW w:w="216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c>
          <w:tcPr>
            <w:tcW w:w="314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872"/>
        </w:trPr>
        <w:tc>
          <w:tcPr>
            <w:tcW w:w="995"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3677" w:type="dxa"/>
            <w:vAlign w:val="center"/>
            <w:textDirection w:val="lrTb"/>
            <w:noWrap w:val="false"/>
          </w:tcPr>
          <w:p>
            <w:pPr>
              <w:jc w:val="center"/>
              <w:spacing w:before="25" w:after="25"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服务响应</w:t>
            </w:r>
            <w:r/>
          </w:p>
        </w:tc>
        <w:tc>
          <w:tcPr>
            <w:tcW w:w="216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c>
          <w:tcPr>
            <w:tcW w:w="314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872"/>
        </w:trPr>
        <w:tc>
          <w:tcPr>
            <w:tcW w:w="995"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3677" w:type="dxa"/>
            <w:vAlign w:val="center"/>
            <w:textDirection w:val="lrTb"/>
            <w:noWrap w:val="false"/>
          </w:tcPr>
          <w:p>
            <w:pPr>
              <w:jc w:val="center"/>
              <w:spacing w:before="25" w:after="25"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到达现场</w:t>
            </w:r>
            <w:r/>
          </w:p>
        </w:tc>
        <w:tc>
          <w:tcPr>
            <w:tcW w:w="216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c>
          <w:tcPr>
            <w:tcW w:w="314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873"/>
        </w:trPr>
        <w:tc>
          <w:tcPr>
            <w:tcW w:w="995"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3677" w:type="dxa"/>
            <w:vAlign w:val="center"/>
            <w:textDirection w:val="lrTb"/>
            <w:noWrap w:val="false"/>
          </w:tcPr>
          <w:p>
            <w:pPr>
              <w:jc w:val="center"/>
              <w:spacing w:before="25" w:after="25"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解决问题</w:t>
            </w:r>
            <w:r/>
          </w:p>
        </w:tc>
        <w:tc>
          <w:tcPr>
            <w:tcW w:w="216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c>
          <w:tcPr>
            <w:tcW w:w="314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883"/>
        </w:trPr>
        <w:tc>
          <w:tcPr>
            <w:tcW w:w="995"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c>
          <w:tcPr>
            <w:tcW w:w="3677"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c>
          <w:tcPr>
            <w:tcW w:w="216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c>
          <w:tcPr>
            <w:tcW w:w="314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r>
    </w:tbl>
    <w:p>
      <w:pPr>
        <w:spacing w:before="25" w:after="25"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注：1、针对服务内容有必须说明的事项，请在“备注”栏目内注明；</w:t>
      </w:r>
      <w:r/>
    </w:p>
    <w:p>
      <w:pPr>
        <w:ind w:firstLine="480"/>
        <w:spacing w:before="25" w:after="25"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2、如有其它售后服务内容，可自行参照填写。</w:t>
      </w:r>
      <w:r/>
    </w:p>
    <w:p>
      <w:pPr>
        <w:spacing w:before="25" w:after="25"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投标人：（公章）</w:t>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法定代表人或代理人：（签字或盖章）</w:t>
      </w:r>
      <w:r/>
    </w:p>
    <w:p>
      <w:pPr>
        <w:pStyle w:val="95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spacing w:before="25" w:after="25"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before="25" w:after="25"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highlight w:val="none"/>
        </w:rPr>
        <w:outlineLvl w:val="0"/>
      </w:pPr>
      <w:r/>
      <w:bookmarkStart w:id="30" w:name="_Toc14470"/>
      <w:r/>
      <w:bookmarkStart w:id="31" w:name="_Toc23802"/>
      <w:r/>
      <w:bookmarkStart w:id="32" w:name="_Toc22406"/>
      <w:r>
        <w:rPr>
          <w:rFonts w:hint="eastAsia" w:ascii="宋体" w:hAnsi="宋体" w:cs="宋体"/>
          <w:b/>
          <w:bCs/>
          <w:color w:val="auto"/>
          <w:highlight w:val="none"/>
          <w:lang w:val="zh-CN" w:bidi="ar"/>
        </w:rPr>
        <w:t xml:space="preserve">格式</w:t>
      </w:r>
      <w:r>
        <w:rPr>
          <w:rFonts w:hint="eastAsia" w:ascii="宋体" w:hAnsi="宋体" w:cs="宋体"/>
          <w:b/>
          <w:bCs/>
          <w:color w:val="auto"/>
          <w:highlight w:val="none"/>
          <w:lang w:bidi="ar"/>
        </w:rPr>
        <w:t xml:space="preserve">9</w:t>
      </w:r>
      <w:r>
        <w:rPr>
          <w:rFonts w:hint="eastAsia" w:ascii="宋体" w:hAnsi="宋体" w:cs="宋体"/>
          <w:b/>
          <w:bCs/>
          <w:color w:val="auto"/>
          <w:highlight w:val="none"/>
          <w:lang w:val="zh-CN" w:bidi="ar"/>
        </w:rPr>
        <w:t xml:space="preserve">：</w:t>
      </w:r>
      <w:r>
        <w:rPr>
          <w:rFonts w:hint="eastAsia" w:ascii="宋体" w:hAnsi="宋体" w:cs="宋体"/>
          <w:b/>
          <w:bCs/>
          <w:color w:val="auto"/>
          <w:highlight w:val="none"/>
          <w:lang w:bidi="ar"/>
        </w:rPr>
        <w:t xml:space="preserve">设备清单表</w:t>
      </w:r>
      <w:bookmarkEnd w:id="30"/>
      <w:r/>
      <w:bookmarkEnd w:id="31"/>
      <w:r/>
      <w:bookmarkEnd w:id="32"/>
      <w:r/>
      <w:r/>
    </w:p>
    <w:p>
      <w:pPr>
        <w:jc w:val="center"/>
        <w:spacing w:line="360" w:lineRule="auto"/>
        <w:widowControl w:val="off"/>
        <w:rPr>
          <w:rFonts w:hint="eastAsia" w:ascii="宋体" w:hAnsi="宋体" w:cs="宋体"/>
          <w:color w:val="auto"/>
          <w:highlight w:val="none"/>
          <w:lang w:val="zh-CN"/>
        </w:rPr>
        <w:outlineLvl w:val="0"/>
      </w:pPr>
      <w:r/>
      <w:bookmarkStart w:id="33" w:name="_Toc14735"/>
      <w:r/>
      <w:bookmarkStart w:id="34" w:name="_Toc30287"/>
      <w:r/>
      <w:bookmarkStart w:id="35" w:name="_Toc20834"/>
      <w:r>
        <w:rPr>
          <w:rFonts w:hint="eastAsia" w:ascii="宋体" w:hAnsi="宋体" w:cs="宋体"/>
          <w:color w:val="auto"/>
          <w:highlight w:val="none"/>
          <w:lang w:val="zh-CN" w:bidi="ar"/>
        </w:rPr>
        <w:t xml:space="preserve">设备清单表</w:t>
      </w:r>
      <w:bookmarkEnd w:id="33"/>
      <w:r/>
      <w:bookmarkEnd w:id="34"/>
      <w:r/>
      <w:bookmarkEnd w:id="35"/>
      <w:r/>
      <w:r/>
    </w:p>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（格式）</w:t>
      </w:r>
      <w:r/>
    </w:p>
    <w:p>
      <w:pPr>
        <w:jc w:val="both"/>
        <w:spacing w:line="360" w:lineRule="auto"/>
        <w:widowControl w:val="off"/>
        <w:rPr>
          <w:rFonts w:hint="eastAsia" w:ascii="宋体" w:hAnsi="宋体" w:cs="宋体"/>
          <w:color w:val="auto"/>
          <w:spacing w:val="20"/>
          <w:highlight w:val="none"/>
          <w:lang w:val="zh-CN"/>
        </w:rPr>
      </w:pPr>
      <w:r>
        <w:rPr>
          <w:rFonts w:hint="eastAsia" w:ascii="宋体" w:hAnsi="宋体" w:cs="宋体"/>
          <w:color w:val="auto"/>
          <w:spacing w:val="20"/>
          <w:highlight w:val="none"/>
          <w:lang w:val="zh-CN" w:bidi="ar"/>
        </w:rPr>
        <w:t xml:space="preserve">招标编号：</w:t>
      </w:r>
      <w:r>
        <w:rPr>
          <w:rFonts w:hint="eastAsia" w:ascii="宋体" w:hAnsi="宋体" w:cs="宋体"/>
          <w:color w:val="auto"/>
          <w:spacing w:val="20"/>
          <w:highlight w:val="none"/>
          <w:lang w:bidi="ar"/>
        </w:rPr>
        <w:t xml:space="preserve">        </w:t>
      </w:r>
      <w:r>
        <w:rPr>
          <w:rFonts w:hint="eastAsia" w:ascii="宋体" w:hAnsi="宋体" w:cs="宋体"/>
          <w:color w:val="auto"/>
          <w:spacing w:val="20"/>
          <w:highlight w:val="none"/>
          <w:lang w:val="zh-CN" w:bidi="ar"/>
        </w:rPr>
        <w:t xml:space="preserve">号</w:t>
      </w:r>
      <w:r/>
    </w:p>
    <w:tbl>
      <w:tblPr>
        <w:tblStyle w:val="764"/>
        <w:tblW w:w="0" w:type="auto"/>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12"/>
        <w:gridCol w:w="1828"/>
        <w:gridCol w:w="1828"/>
        <w:gridCol w:w="2234"/>
        <w:gridCol w:w="1115"/>
        <w:gridCol w:w="1015"/>
        <w:gridCol w:w="1145"/>
      </w:tblGrid>
      <w:tr>
        <w:trPr>
          <w:jc w:val="center"/>
          <w:trHeight w:val="634" w:hRule="exact"/>
        </w:trPr>
        <w:tc>
          <w:tcPr>
            <w:tcW w:w="812" w:type="dxa"/>
            <w:vAlign w:val="center"/>
            <w:textDirection w:val="lrTb"/>
            <w:noWrap/>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序号</w:t>
            </w:r>
            <w:r/>
          </w:p>
        </w:tc>
        <w:tc>
          <w:tcPr>
            <w:tcW w:w="1828" w:type="dxa"/>
            <w:vAlign w:val="center"/>
            <w:textDirection w:val="lrTb"/>
            <w:noWrap/>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名称</w:t>
            </w:r>
            <w:r/>
          </w:p>
        </w:tc>
        <w:tc>
          <w:tcPr>
            <w:tcW w:w="1828" w:type="dxa"/>
            <w:vAlign w:val="center"/>
            <w:textDirection w:val="lrTb"/>
            <w:noWrap/>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品牌规格</w:t>
            </w:r>
            <w:r/>
          </w:p>
        </w:tc>
        <w:tc>
          <w:tcPr>
            <w:tcW w:w="2234" w:type="dxa"/>
            <w:vAlign w:val="center"/>
            <w:textDirection w:val="lrTb"/>
            <w:noWrap/>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生产厂家</w:t>
            </w:r>
            <w:r/>
          </w:p>
        </w:tc>
        <w:tc>
          <w:tcPr>
            <w:tcW w:w="1115" w:type="dxa"/>
            <w:vAlign w:val="center"/>
            <w:textDirection w:val="lrTb"/>
            <w:noWrap/>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单位</w:t>
            </w:r>
            <w:r/>
          </w:p>
        </w:tc>
        <w:tc>
          <w:tcPr>
            <w:tcW w:w="1015" w:type="dxa"/>
            <w:vAlign w:val="center"/>
            <w:textDirection w:val="lrTb"/>
            <w:noWrap/>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数量</w:t>
            </w:r>
            <w:r/>
          </w:p>
        </w:tc>
        <w:tc>
          <w:tcPr>
            <w:tcW w:w="1145" w:type="dxa"/>
            <w:vAlign w:val="center"/>
            <w:textDirection w:val="lrTb"/>
            <w:noWrap/>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备注</w:t>
            </w:r>
            <w:r/>
          </w:p>
        </w:tc>
      </w:tr>
      <w:tr>
        <w:trPr>
          <w:jc w:val="center"/>
          <w:trHeight w:val="628" w:hRule="exact"/>
        </w:trPr>
        <w:tc>
          <w:tcPr>
            <w:tcW w:w="812"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2234"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0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4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r>
      <w:tr>
        <w:trPr>
          <w:jc w:val="center"/>
          <w:trHeight w:val="608" w:hRule="exact"/>
        </w:trPr>
        <w:tc>
          <w:tcPr>
            <w:tcW w:w="812"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2234"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0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4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r>
      <w:tr>
        <w:trPr>
          <w:jc w:val="center"/>
          <w:trHeight w:val="520"/>
        </w:trPr>
        <w:tc>
          <w:tcPr>
            <w:tcW w:w="812"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2234"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0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4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r>
      <w:tr>
        <w:trPr>
          <w:jc w:val="center"/>
          <w:trHeight w:val="534"/>
        </w:trPr>
        <w:tc>
          <w:tcPr>
            <w:tcW w:w="812"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2234"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0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4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r>
      <w:tr>
        <w:trPr>
          <w:jc w:val="center"/>
          <w:trHeight w:val="474" w:hRule="exact"/>
        </w:trPr>
        <w:tc>
          <w:tcPr>
            <w:tcW w:w="812"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2234"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0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4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r>
      <w:tr>
        <w:trPr>
          <w:jc w:val="center"/>
          <w:trHeight w:val="506"/>
        </w:trPr>
        <w:tc>
          <w:tcPr>
            <w:tcW w:w="812"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2234"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0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4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r>
      <w:tr>
        <w:trPr>
          <w:jc w:val="center"/>
          <w:trHeight w:val="506"/>
        </w:trPr>
        <w:tc>
          <w:tcPr>
            <w:tcW w:w="812"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2234"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0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4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r>
    </w:tbl>
    <w:p>
      <w:pPr>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注：</w:t>
      </w:r>
      <w:r>
        <w:rPr>
          <w:rFonts w:hint="eastAsia" w:ascii="宋体" w:hAnsi="宋体" w:cs="宋体"/>
          <w:color w:val="auto"/>
          <w:highlight w:val="none"/>
          <w:lang w:bidi="ar"/>
        </w:rPr>
        <w:t xml:space="preserve">1</w:t>
      </w:r>
      <w:r>
        <w:rPr>
          <w:rFonts w:hint="eastAsia" w:ascii="宋体" w:hAnsi="宋体" w:cs="宋体"/>
          <w:color w:val="auto"/>
          <w:highlight w:val="none"/>
          <w:lang w:val="zh-CN" w:bidi="ar"/>
        </w:rPr>
        <w:t xml:space="preserve">、各投标人可参照上述格式自制《设备清单表》投标。</w:t>
      </w:r>
      <w:r/>
    </w:p>
    <w:p>
      <w:pPr>
        <w:jc w:val="both"/>
        <w:spacing w:line="360" w:lineRule="auto"/>
        <w:widowControl w:val="off"/>
        <w:rPr>
          <w:color w:val="auto"/>
          <w:sz w:val="21"/>
          <w:szCs w:val="21"/>
          <w:highlight w:val="none"/>
        </w:rPr>
      </w:pPr>
      <w:r>
        <w:rPr>
          <w:rFonts w:hint="eastAsia" w:ascii="宋体" w:hAnsi="宋体" w:cs="宋体"/>
          <w:color w:val="auto"/>
          <w:highlight w:val="none"/>
          <w:lang w:val="zh-CN" w:bidi="ar"/>
        </w:rPr>
        <w:t xml:space="preserve">    2、各投标人必须附详细配置清单。</w:t>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投标人：（公章）</w:t>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法定代表人或代理人：（签字或盖章）</w:t>
      </w:r>
      <w:r/>
    </w:p>
    <w:p>
      <w:pPr>
        <w:pStyle w:val="957"/>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946"/>
        <w:ind w:firstLine="422"/>
        <w:spacing w:line="360" w:lineRule="auto"/>
        <w:rPr>
          <w:rFonts w:hint="eastAsia" w:hAnsi="宋体" w:cs="宋体"/>
          <w:b/>
          <w:bCs/>
          <w:color w:val="auto"/>
          <w:szCs w:val="21"/>
          <w:highlight w:val="none"/>
          <w:lang w:val="zh-CN"/>
        </w:rPr>
      </w:pPr>
      <w:r>
        <w:rPr>
          <w:rFonts w:hint="eastAsia" w:hAnsi="宋体" w:cs="宋体"/>
          <w:b/>
          <w:bCs/>
          <w:color w:val="auto"/>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946"/>
        <w:ind w:firstLine="422"/>
        <w:spacing w:line="360" w:lineRule="auto"/>
        <w:rPr>
          <w:rFonts w:hint="eastAsia" w:hAnsi="宋体" w:cs="宋体"/>
          <w:b/>
          <w:bCs/>
          <w:color w:val="auto"/>
          <w:szCs w:val="21"/>
          <w:highlight w:val="none"/>
          <w:lang w:val="zh-CN"/>
        </w:rPr>
      </w:pPr>
      <w:r>
        <w:rPr>
          <w:rFonts w:hint="eastAsia" w:hAnsi="宋体" w:cs="宋体"/>
          <w:b/>
          <w:bCs/>
          <w:color w:val="auto"/>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946"/>
        <w:ind w:firstLine="422"/>
        <w:spacing w:line="360" w:lineRule="auto"/>
        <w:rPr>
          <w:rFonts w:hint="eastAsia" w:hAnsi="宋体" w:cs="宋体"/>
          <w:b/>
          <w:bCs/>
          <w:color w:val="auto"/>
          <w:szCs w:val="21"/>
          <w:highlight w:val="none"/>
          <w:lang w:val="zh-CN"/>
        </w:rPr>
      </w:pPr>
      <w:r>
        <w:rPr>
          <w:rFonts w:hint="eastAsia" w:hAnsi="宋体" w:cs="宋体"/>
          <w:b/>
          <w:bCs/>
          <w:color w:val="auto"/>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946"/>
        <w:ind w:firstLine="422"/>
        <w:spacing w:line="360" w:lineRule="auto"/>
        <w:rPr>
          <w:rFonts w:hint="eastAsia" w:hAnsi="宋体" w:cs="宋体"/>
          <w:b/>
          <w:bCs/>
          <w:color w:val="auto"/>
          <w:szCs w:val="21"/>
          <w:highlight w:val="none"/>
          <w:lang w:val="zh-CN"/>
        </w:rPr>
      </w:pPr>
      <w:r>
        <w:rPr>
          <w:rFonts w:hint="eastAsia" w:hAnsi="宋体" w:cs="宋体"/>
          <w:b/>
          <w:bCs/>
          <w:color w:val="auto"/>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格式</w:t>
      </w:r>
      <w:r>
        <w:rPr>
          <w:rFonts w:hint="eastAsia" w:ascii="宋体" w:hAnsi="宋体" w:cs="宋体"/>
          <w:b/>
          <w:bCs/>
          <w:color w:val="auto"/>
          <w:highlight w:val="none"/>
        </w:rPr>
        <w:t xml:space="preserve">10</w:t>
      </w:r>
      <w:r>
        <w:rPr>
          <w:rFonts w:hint="eastAsia" w:ascii="宋体" w:hAnsi="宋体" w:cs="宋体"/>
          <w:b/>
          <w:bCs/>
          <w:color w:val="auto"/>
          <w:highlight w:val="none"/>
          <w:lang w:val="zh-CN"/>
        </w:rPr>
        <w:t xml:space="preserve">、资格证明文件</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5"/>
        <w:jc w:val="center"/>
        <w:spacing w:line="360" w:lineRule="auto"/>
        <w:rPr>
          <w:rFonts w:hint="eastAsia" w:ascii="宋体" w:hAnsi="宋体" w:cs="宋体"/>
          <w:b/>
          <w:color w:val="auto"/>
          <w:highlight w:val="none"/>
        </w:rPr>
      </w:pPr>
      <w:r>
        <w:rPr>
          <w:rFonts w:hint="eastAsia" w:ascii="宋体" w:hAnsi="宋体" w:cs="宋体"/>
          <w:b/>
          <w:color w:val="auto"/>
          <w:highlight w:val="none"/>
          <w:lang w:val="zh-CN"/>
        </w:rPr>
        <w:t xml:space="preserve">关于资格文件的声明函</w:t>
      </w:r>
      <w:r/>
    </w:p>
    <w:p>
      <w:pPr>
        <w:ind w:firstLine="425"/>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 </w:t>
      </w:r>
      <w:r>
        <w:rPr>
          <w:rFonts w:hint="eastAsia" w:ascii="宋体" w:hAnsi="宋体" w:cs="宋体"/>
          <w:color w:val="auto"/>
          <w:highlight w:val="none"/>
          <w:u w:val="single"/>
          <w:lang w:val="zh-CN"/>
        </w:rPr>
        <w:t xml:space="preserve">                                    </w:t>
      </w:r>
      <w:r>
        <w:rPr>
          <w:rFonts w:hint="eastAsia" w:ascii="宋体" w:hAnsi="宋体" w:cs="宋体"/>
          <w:color w:val="auto"/>
          <w:highlight w:val="none"/>
          <w:lang w:val="zh-CN"/>
        </w:rPr>
        <w:t xml:space="preserve">：</w:t>
      </w:r>
      <w:r/>
    </w:p>
    <w:p>
      <w:pPr>
        <w:ind w:firstLine="66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本公司愿就由贵公司组织实施的编号为</w:t>
      </w:r>
      <w:r>
        <w:rPr>
          <w:rFonts w:ascii="宋体" w:hAnsi="宋体"/>
          <w:color w:val="auto"/>
          <w:highlight w:val="none"/>
          <w:u w:val="single"/>
        </w:rPr>
        <w:t xml:space="preserve"> </w:t>
      </w:r>
      <w:r>
        <w:rPr>
          <w:rFonts w:hint="eastAsia" w:ascii="宋体" w:hAnsi="宋体"/>
          <w:color w:val="auto"/>
          <w:highlight w:val="none"/>
          <w:u w:val="single"/>
        </w:rPr>
        <w:t xml:space="preserve"> （招标编号）  </w:t>
      </w:r>
      <w:r>
        <w:rPr>
          <w:rFonts w:hint="eastAsia" w:ascii="宋体" w:hAnsi="宋体"/>
          <w:color w:val="auto"/>
          <w:highlight w:val="none"/>
        </w:rPr>
        <w:t xml:space="preserve">号</w:t>
      </w:r>
      <w:r>
        <w:rPr>
          <w:rFonts w:hint="eastAsia" w:ascii="宋体" w:hAnsi="宋体"/>
          <w:color w:val="auto"/>
          <w:highlight w:val="none"/>
          <w:u w:val="single"/>
        </w:rPr>
        <w:t xml:space="preserve">   （包号）    </w:t>
      </w:r>
      <w:r>
        <w:rPr>
          <w:rFonts w:hint="eastAsia" w:ascii="宋体" w:hAnsi="宋体" w:cs="宋体"/>
          <w:color w:val="auto"/>
          <w:highlight w:val="none"/>
          <w:lang w:val="zh-CN"/>
        </w:rPr>
        <w:t xml:space="preserve">的招标活动进行投标。本公司所提交的投标文件中所有关于投标资格的文件、证明和陈述均是真实的、准确的。若与真实情况不符，本公司愿意承担由此而产生的一切后果。</w:t>
      </w:r>
      <w:r/>
    </w:p>
    <w:p>
      <w:pPr>
        <w:ind w:firstLine="425"/>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5"/>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5"/>
        <w:spacing w:line="360" w:lineRule="auto"/>
        <w:rPr>
          <w:rFonts w:hint="eastAsia" w:ascii="宋体" w:hAnsi="宋体" w:cs="宋体"/>
          <w:color w:val="auto"/>
          <w:highlight w:val="none"/>
        </w:rPr>
      </w:pPr>
      <w:r>
        <w:rPr>
          <w:rFonts w:hint="eastAsia" w:ascii="宋体" w:hAnsi="宋体" w:cs="宋体"/>
          <w:color w:val="auto"/>
          <w:highlight w:val="none"/>
        </w:rPr>
      </w:r>
      <w:r/>
    </w:p>
    <w:p>
      <w:pPr>
        <w:jc w:val="righ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 </w:t>
      </w:r>
      <w:r>
        <w:rPr>
          <w:rFonts w:hint="eastAsia" w:ascii="宋体" w:hAnsi="宋体" w:cs="宋体"/>
          <w:color w:val="auto"/>
          <w:highlight w:val="none"/>
          <w:lang w:val="zh-CN"/>
        </w:rPr>
        <w:tab/>
      </w:r>
      <w:r>
        <w:rPr>
          <w:rFonts w:hint="eastAsia" w:ascii="宋体" w:hAnsi="宋体" w:cs="宋体"/>
          <w:color w:val="auto"/>
          <w:highlight w:val="none"/>
          <w:lang w:val="zh-CN"/>
        </w:rPr>
        <w:tab/>
      </w:r>
      <w:r>
        <w:rPr>
          <w:rFonts w:hint="eastAsia" w:ascii="宋体" w:hAnsi="宋体" w:cs="宋体"/>
          <w:color w:val="auto"/>
          <w:highlight w:val="none"/>
          <w:lang w:val="zh-CN"/>
        </w:rPr>
        <w:tab/>
      </w:r>
      <w:r>
        <w:rPr>
          <w:rFonts w:hint="eastAsia" w:ascii="宋体" w:hAnsi="宋体" w:cs="宋体"/>
          <w:color w:val="auto"/>
          <w:highlight w:val="none"/>
          <w:lang w:val="zh-CN"/>
        </w:rPr>
        <w:t xml:space="preserve">                  投标人：（公章）</w:t>
      </w:r>
      <w:r/>
    </w:p>
    <w:p>
      <w:pPr>
        <w:jc w:val="righ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法定代表人或代理人：（签字或盖章）</w:t>
      </w:r>
      <w:r/>
    </w:p>
    <w:p>
      <w:pPr>
        <w:pStyle w:val="957"/>
        <w:ind w:firstLine="0"/>
        <w:jc w:val="righ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ind w:firstLine="3675"/>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highlight w:val="none"/>
        </w:rPr>
      </w:pPr>
      <w:r>
        <w:rPr>
          <w:rFonts w:hint="eastAsia" w:ascii="宋体" w:hAnsi="宋体" w:cs="宋体"/>
          <w:color w:val="auto"/>
          <w:sz w:val="21"/>
          <w:szCs w:val="21"/>
          <w:highlight w:val="none"/>
          <w:lang w:val="zh-CN"/>
        </w:rPr>
        <w:br w:type="page" w:clear="all"/>
      </w:r>
      <w:r>
        <w:rPr>
          <w:rFonts w:hint="eastAsia" w:ascii="宋体" w:hAnsi="宋体" w:cs="宋体"/>
          <w:b/>
          <w:bCs/>
          <w:color w:val="auto"/>
          <w:highlight w:val="none"/>
          <w:lang w:val="zh-CN"/>
        </w:rPr>
        <w:t xml:space="preserve">格式</w:t>
      </w:r>
      <w:r>
        <w:rPr>
          <w:rFonts w:hint="eastAsia" w:ascii="宋体" w:hAnsi="宋体" w:cs="宋体"/>
          <w:b/>
          <w:bCs/>
          <w:color w:val="auto"/>
          <w:highlight w:val="none"/>
        </w:rPr>
        <w:t xml:space="preserve">11</w:t>
      </w: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中小企业声明资料</w:t>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中小企业声明函（货物）</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 企业发展管理办法》（财库﹝2020﹞46 号）的规定，本公司 （联合体）参加 </w:t>
      </w:r>
      <w:r>
        <w:rPr>
          <w:rFonts w:hint="eastAsia" w:ascii="宋体" w:hAnsi="宋体" w:cs="宋体"/>
          <w:color w:val="auto"/>
          <w:highlight w:val="none"/>
          <w:u w:val="single"/>
        </w:rPr>
        <w:t xml:space="preserve">（ 单 位 名 称 ） </w:t>
      </w:r>
      <w:r>
        <w:rPr>
          <w:rFonts w:hint="eastAsia" w:ascii="宋体" w:hAnsi="宋体" w:cs="宋体"/>
          <w:color w:val="auto"/>
          <w:highlight w:val="none"/>
        </w:rPr>
        <w:t xml:space="preserve">的 </w:t>
      </w:r>
      <w:r>
        <w:rPr>
          <w:rFonts w:hint="eastAsia" w:ascii="宋体" w:hAnsi="宋体" w:cs="宋体"/>
          <w:color w:val="auto"/>
          <w:highlight w:val="none"/>
          <w:u w:val="single"/>
        </w:rPr>
        <w:t xml:space="preserve">（项目名称及包号） </w:t>
      </w:r>
      <w:r>
        <w:rPr>
          <w:rFonts w:hint="eastAsia" w:ascii="宋体" w:hAnsi="宋体" w:cs="宋体"/>
          <w:color w:val="auto"/>
          <w:highlight w:val="none"/>
        </w:rPr>
        <w:t xml:space="preserve">采购活动，提 供的货物全部由符合政策要求的中小企业制造。相关企业 （含联合体中的中小企业、签订分包意向协议的中小企业） 的具体情况如下：</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u w:val="single"/>
        </w:rPr>
        <w:t xml:space="preserve">（标段名称） </w:t>
      </w:r>
      <w:r>
        <w:rPr>
          <w:rFonts w:hint="eastAsia" w:ascii="宋体" w:hAnsi="宋体" w:cs="宋体"/>
          <w:color w:val="auto"/>
          <w:highlight w:val="none"/>
        </w:rPr>
        <w:t xml:space="preserve">，属于 </w:t>
      </w:r>
      <w:r>
        <w:rPr>
          <w:rFonts w:hint="eastAsia" w:ascii="宋体" w:hAnsi="宋体" w:cs="宋体"/>
          <w:color w:val="auto"/>
          <w:highlight w:val="none"/>
          <w:u w:val="single"/>
        </w:rPr>
        <w:t xml:space="preserve">工业 </w:t>
      </w:r>
      <w:r>
        <w:rPr>
          <w:rFonts w:hint="eastAsia" w:ascii="宋体" w:hAnsi="宋体" w:cs="宋体"/>
          <w:color w:val="auto"/>
          <w:highlight w:val="none"/>
        </w:rPr>
        <w:t xml:space="preserve">；制造商为 </w:t>
      </w:r>
      <w:r>
        <w:rPr>
          <w:rFonts w:hint="eastAsia" w:ascii="宋体" w:hAnsi="宋体" w:cs="宋体"/>
          <w:color w:val="auto"/>
          <w:highlight w:val="none"/>
          <w:u w:val="single"/>
        </w:rPr>
        <w:t xml:space="preserve">（ 企 业 名 称 ）</w:t>
      </w:r>
      <w:r>
        <w:rPr>
          <w:rFonts w:hint="eastAsia" w:ascii="宋体" w:hAnsi="宋体" w:cs="宋体"/>
          <w:color w:val="auto"/>
          <w:highlight w:val="none"/>
        </w:rPr>
        <w:t xml:space="preserve"> ，从业人员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 </w:t>
      </w:r>
      <w:r>
        <w:rPr>
          <w:rFonts w:hint="eastAsia" w:ascii="宋体" w:hAnsi="宋体" w:cs="宋体"/>
          <w:color w:val="auto"/>
          <w:highlight w:val="none"/>
          <w:u w:val="single"/>
        </w:rPr>
        <w:t xml:space="preserve">（ 中 型 企 业 、 小 型 企 业 、 微 型 企 业 ） </w:t>
      </w:r>
      <w:r>
        <w:rPr>
          <w:rFonts w:hint="eastAsia" w:ascii="宋体" w:hAnsi="宋体" w:cs="宋体"/>
          <w:color w:val="auto"/>
          <w:highlight w:val="none"/>
        </w:rPr>
        <w:t xml:space="preserve">；</w:t>
      </w:r>
      <w:r/>
    </w:p>
    <w:p>
      <w:pPr>
        <w:ind w:firstLine="6480"/>
        <w:spacing w:line="360" w:lineRule="auto"/>
        <w:rPr>
          <w:rFonts w:hint="eastAsia" w:ascii="宋体" w:hAnsi="宋体" w:cs="宋体"/>
          <w:color w:val="auto"/>
          <w:highlight w:val="none"/>
        </w:rPr>
      </w:pPr>
      <w:r>
        <w:rPr>
          <w:rFonts w:hint="eastAsia" w:ascii="宋体" w:hAnsi="宋体" w:cs="宋体"/>
          <w:color w:val="auto"/>
          <w:highlight w:val="none"/>
        </w:rPr>
        <w:t xml:space="preserve">企业名称（盖章）： </w:t>
      </w:r>
      <w:r/>
    </w:p>
    <w:p>
      <w:pPr>
        <w:ind w:firstLine="7200"/>
        <w:spacing w:line="360" w:lineRule="auto"/>
        <w:rPr>
          <w:rFonts w:hint="eastAsia" w:ascii="宋体" w:hAnsi="宋体" w:cs="宋体"/>
          <w:color w:val="auto"/>
          <w:highlight w:val="none"/>
        </w:rPr>
      </w:pPr>
      <w:r>
        <w:rPr>
          <w:rFonts w:hint="eastAsia" w:ascii="宋体" w:hAnsi="宋体" w:cs="宋体"/>
          <w:color w:val="auto"/>
          <w:highlight w:val="none"/>
        </w:rPr>
        <w:t xml:space="preserve">日 期：</w:t>
      </w:r>
      <w:r/>
    </w:p>
    <w:p>
      <w:pPr>
        <w:ind w:left="11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注：</w:t>
      </w:r>
      <w:r/>
    </w:p>
    <w:p>
      <w:pPr>
        <w:ind w:left="11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 、从业人员、营业收入、资产总额填报上一年度数据，无上一年度数据的新成立企业可不填报。</w:t>
      </w:r>
      <w:r/>
    </w:p>
    <w:p>
      <w:pPr>
        <w:ind w:left="11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11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3、供应商按照规定提供声明函内容不实的，属于提供虚假材料谋取中标，依照《中华人民共和国政府采购法》等国家有关规定追究相应责任。</w:t>
      </w:r>
      <w:r/>
    </w:p>
    <w:p>
      <w:pPr>
        <w:ind w:left="11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4、中小企业，是指在中华人民共和国境内依</w:t>
      </w:r>
      <w:r>
        <w:rPr>
          <w:rFonts w:hint="eastAsia" w:ascii="宋体" w:hAnsi="宋体" w:cs="宋体"/>
          <w:color w:val="auto"/>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5、供应商应当对所投产品制造商进行声明</w:t>
      </w:r>
      <w:r/>
    </w:p>
    <w:p>
      <w:pPr>
        <w:spacing w:line="360" w:lineRule="auto"/>
        <w:rPr>
          <w:rFonts w:hint="eastAsia" w:ascii="宋体" w:hAnsi="宋体" w:cs="宋体"/>
          <w:color w:val="auto"/>
          <w:sz w:val="15"/>
          <w:szCs w:val="15"/>
          <w:highlight w:val="none"/>
        </w:rPr>
      </w:pPr>
      <w:r>
        <w:rPr>
          <w:rFonts w:hint="eastAsia" w:ascii="宋体" w:hAnsi="宋体" w:cs="宋体"/>
          <w:color w:val="auto"/>
          <w:sz w:val="15"/>
          <w:szCs w:val="15"/>
          <w:highlight w:val="none"/>
        </w:rPr>
      </w:r>
      <w:r/>
    </w:p>
    <w:p>
      <w:pPr>
        <w:pStyle w:val="1014"/>
        <w:spacing w:line="360" w:lineRule="auto"/>
        <w:rPr>
          <w:rFonts w:hint="eastAsia" w:hAnsi="宋体" w:eastAsia="宋体" w:cs="宋体"/>
          <w:b/>
          <w:color w:val="auto"/>
          <w:sz w:val="24"/>
          <w:szCs w:val="24"/>
          <w:highlight w:val="none"/>
          <w:lang w:val="zh-CN"/>
        </w:rPr>
      </w:pPr>
      <w:r>
        <w:rPr>
          <w:rFonts w:hint="eastAsia" w:hAnsi="宋体" w:eastAsia="宋体" w:cs="宋体"/>
          <w:b/>
          <w:bCs/>
          <w:color w:val="auto"/>
          <w:sz w:val="24"/>
          <w:szCs w:val="24"/>
          <w:highlight w:val="none"/>
        </w:rPr>
        <w:t xml:space="preserve">格式1</w:t>
      </w:r>
      <w:r>
        <w:rPr>
          <w:rFonts w:hint="eastAsia" w:hAnsi="宋体" w:eastAsia="宋体" w:cs="宋体"/>
          <w:b/>
          <w:bCs/>
          <w:color w:val="auto"/>
          <w:sz w:val="24"/>
          <w:szCs w:val="24"/>
          <w:highlight w:val="none"/>
          <w:lang w:val="en-US" w:eastAsia="zh-CN"/>
        </w:rPr>
        <w:t xml:space="preserve">2</w:t>
      </w:r>
      <w:r>
        <w:rPr>
          <w:rFonts w:hint="eastAsia" w:hAnsi="宋体" w:eastAsia="宋体" w:cs="宋体"/>
          <w:b/>
          <w:bCs/>
          <w:color w:val="auto"/>
          <w:sz w:val="24"/>
          <w:szCs w:val="24"/>
          <w:highlight w:val="none"/>
        </w:rPr>
        <w:t xml:space="preserve">：</w:t>
      </w:r>
      <w:r>
        <w:rPr>
          <w:rFonts w:hint="eastAsia" w:hAnsi="宋体" w:eastAsia="宋体" w:cs="宋体"/>
          <w:b/>
          <w:color w:val="auto"/>
          <w:sz w:val="24"/>
          <w:szCs w:val="24"/>
          <w:highlight w:val="none"/>
          <w:lang w:val="zh-CN"/>
        </w:rPr>
        <w:t xml:space="preserve">残疾人福利性单位声明函</w:t>
      </w:r>
      <w:r/>
    </w:p>
    <w:p>
      <w:pPr>
        <w:pStyle w:val="1014"/>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r>
      <w:r/>
    </w:p>
    <w:p>
      <w:pPr>
        <w:pStyle w:val="1014"/>
        <w:ind w:firstLine="3614"/>
        <w:spacing w:line="360" w:lineRule="auto"/>
        <w:rPr>
          <w:rFonts w:hAnsi="宋体" w:eastAsia="宋体" w:cs="宋体"/>
          <w:b/>
          <w:bCs/>
          <w:color w:val="auto"/>
          <w:sz w:val="24"/>
          <w:szCs w:val="24"/>
          <w:highlight w:val="none"/>
        </w:rPr>
      </w:pPr>
      <w:r>
        <w:rPr>
          <w:rFonts w:hAnsi="宋体" w:eastAsia="宋体" w:cs="宋体"/>
          <w:b/>
          <w:bCs/>
          <w:color w:val="auto"/>
          <w:sz w:val="24"/>
          <w:szCs w:val="24"/>
          <w:highlight w:val="none"/>
        </w:rPr>
        <w:t xml:space="preserve">残疾人福利性单位声明函</w:t>
      </w:r>
      <w:r/>
    </w:p>
    <w:p>
      <w:pPr>
        <w:pStyle w:val="991"/>
        <w:spacing w:before="0" w:beforeAutospacing="0" w:after="0" w:afterAutospacing="0" w:line="360" w:lineRule="auto"/>
        <w:rPr>
          <w:rFonts w:ascii="&amp;quot" w:hAnsi="&amp;quot" w:eastAsia="&amp;quot" w:cs="&amp;quot"/>
          <w:color w:val="auto"/>
          <w:highlight w:val="none"/>
        </w:rPr>
      </w:pPr>
      <w:r>
        <w:rPr>
          <w:rFonts w:ascii="&amp;quot" w:hAnsi="&amp;quot" w:eastAsia="&amp;quot" w:cs="&amp;quot"/>
          <w:color w:val="auto"/>
          <w:highlight w:val="none"/>
        </w:rPr>
      </w:r>
      <w:r/>
    </w:p>
    <w:p>
      <w:pPr>
        <w:pStyle w:val="1014"/>
        <w:ind w:firstLine="720"/>
        <w:spacing w:line="360" w:lineRule="auto"/>
        <w:rPr>
          <w:rFonts w:hAnsi="宋体" w:eastAsia="宋体"/>
          <w:color w:val="auto"/>
          <w:sz w:val="24"/>
          <w:szCs w:val="24"/>
          <w:highlight w:val="none"/>
        </w:rPr>
      </w:pPr>
      <w:r>
        <w:rPr>
          <w:rFonts w:hAnsi="宋体" w:eastAsia="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w:t>
      </w:r>
      <w:r>
        <w:rPr>
          <w:rFonts w:hint="eastAsia" w:hAnsi="宋体" w:eastAsia="宋体"/>
          <w:color w:val="auto"/>
          <w:sz w:val="24"/>
          <w:szCs w:val="24"/>
          <w:highlight w:val="none"/>
          <w:u w:val="single"/>
          <w:lang w:val="en-US" w:eastAsia="zh-CN"/>
        </w:rPr>
        <w:t xml:space="preserve">  包号  </w:t>
      </w:r>
      <w:r>
        <w:rPr>
          <w:rFonts w:hAnsi="宋体" w:eastAsia="宋体"/>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014"/>
        <w:spacing w:line="360" w:lineRule="auto"/>
        <w:rPr>
          <w:rFonts w:hAnsi="宋体" w:eastAsia="宋体"/>
          <w:color w:val="auto"/>
          <w:sz w:val="24"/>
          <w:szCs w:val="24"/>
          <w:highlight w:val="none"/>
        </w:rPr>
      </w:pPr>
      <w:r>
        <w:rPr>
          <w:rFonts w:hAnsi="宋体" w:eastAsia="宋体"/>
          <w:color w:val="auto"/>
          <w:sz w:val="24"/>
          <w:szCs w:val="24"/>
          <w:highlight w:val="none"/>
        </w:rPr>
        <w:t xml:space="preserve">本单位对上述声明的真实性负责。如有虚假，将依法承担相应责任。</w:t>
      </w:r>
      <w:r/>
    </w:p>
    <w:p>
      <w:pPr>
        <w:pStyle w:val="991"/>
        <w:spacing w:before="0" w:beforeAutospacing="0" w:after="0" w:afterAutospacing="0" w:line="360" w:lineRule="auto"/>
        <w:rPr>
          <w:rFonts w:ascii="&amp;quot" w:hAnsi="&amp;quot" w:eastAsia="&amp;quot" w:cs="&amp;quot"/>
          <w:color w:val="auto"/>
          <w:highlight w:val="none"/>
        </w:rPr>
      </w:pPr>
      <w:r>
        <w:rPr>
          <w:rFonts w:ascii="&amp;quot" w:hAnsi="&amp;quot" w:eastAsia="&amp;quot" w:cs="&amp;quot"/>
          <w:color w:val="auto"/>
          <w:highlight w:val="none"/>
        </w:rPr>
      </w:r>
      <w:r/>
    </w:p>
    <w:p>
      <w:pPr>
        <w:pStyle w:val="991"/>
        <w:spacing w:before="0" w:beforeAutospacing="0" w:after="0" w:afterAutospacing="0" w:line="360" w:lineRule="auto"/>
        <w:rPr>
          <w:rFonts w:ascii="&amp;quot" w:hAnsi="&amp;quot" w:eastAsia="&amp;quot" w:cs="&amp;quot"/>
          <w:color w:val="auto"/>
          <w:highlight w:val="none"/>
        </w:rPr>
      </w:pPr>
      <w:r>
        <w:rPr>
          <w:rFonts w:ascii="&amp;quot" w:hAnsi="&amp;quot" w:eastAsia="&amp;quot" w:cs="&amp;quot"/>
          <w:color w:val="auto"/>
          <w:highlight w:val="none"/>
        </w:rPr>
      </w:r>
      <w:r/>
    </w:p>
    <w:p>
      <w:pPr>
        <w:pStyle w:val="991"/>
        <w:jc w:val="right"/>
        <w:spacing w:before="0" w:beforeAutospacing="0" w:after="0" w:afterAutospacing="0" w:line="360" w:lineRule="auto"/>
        <w:rPr>
          <w:rFonts w:ascii="&amp;quot" w:hAnsi="&amp;quot" w:cs="&amp;quot"/>
          <w:color w:val="auto"/>
          <w:highlight w:val="none"/>
        </w:rPr>
      </w:pPr>
      <w:r>
        <w:rPr>
          <w:rFonts w:ascii="&amp;quot" w:hAnsi="&amp;quot" w:eastAsia="&amp;quot" w:cs="&amp;quot"/>
          <w:color w:val="auto"/>
          <w:highlight w:val="none"/>
        </w:rPr>
        <w:t xml:space="preserve">              </w:t>
      </w:r>
      <w:r>
        <w:rPr>
          <w:rFonts w:cs="Times New Roman"/>
          <w:color w:val="auto"/>
          <w:highlight w:val="none"/>
        </w:rPr>
        <w:t xml:space="preserve">单位名称（盖章）：</w:t>
      </w:r>
      <w:r>
        <w:rPr>
          <w:rFonts w:hint="eastAsia" w:cs="Times New Roman"/>
          <w:color w:val="auto"/>
          <w:highlight w:val="none"/>
        </w:rPr>
        <w:t xml:space="preserve">  </w:t>
      </w:r>
      <w:r/>
    </w:p>
    <w:p>
      <w:pPr>
        <w:spacing w:line="360" w:lineRule="auto"/>
        <w:rPr>
          <w:rFonts w:hint="eastAsia" w:hAnsi="宋体"/>
          <w:color w:val="auto"/>
          <w:highlight w:val="none"/>
        </w:rPr>
      </w:pPr>
      <w:r>
        <w:rPr>
          <w:rFonts w:hint="eastAsia" w:hAnsi="宋体"/>
          <w:color w:val="auto"/>
          <w:highlight w:val="none"/>
        </w:rPr>
        <w:t xml:space="preserve">                                                               日期：</w:t>
      </w:r>
      <w:r/>
    </w:p>
    <w:p>
      <w:pPr>
        <w:pStyle w:val="946"/>
        <w:ind w:firstLine="420"/>
        <w:spacing w:line="360" w:lineRule="auto"/>
        <w:rPr>
          <w:rFonts w:hint="eastAsia"/>
          <w:color w:val="auto"/>
          <w:highlight w:val="none"/>
        </w:rPr>
      </w:pPr>
      <w:r>
        <w:rPr>
          <w:rFonts w:hint="eastAsia"/>
          <w:color w:val="auto"/>
          <w:highlight w:val="none"/>
        </w:rPr>
      </w:r>
      <w:r/>
    </w:p>
    <w:p>
      <w:pPr>
        <w:pStyle w:val="963"/>
        <w:ind w:firstLine="504"/>
        <w:spacing w:after="0" w:line="360" w:lineRule="auto"/>
        <w:rPr>
          <w:color w:val="auto"/>
          <w:highlight w:val="none"/>
        </w:rPr>
      </w:pPr>
      <w:r>
        <w:rPr>
          <w:rFonts w:hint="eastAsia" w:ascii="宋体" w:hAnsi="宋体" w:cs="宋体"/>
          <w:color w:val="auto"/>
          <w:spacing w:val="6"/>
          <w:highlight w:val="none"/>
        </w:rPr>
        <w:t xml:space="preserve">备注：</w:t>
      </w:r>
      <w:r>
        <w:rPr>
          <w:rFonts w:hint="eastAsia" w:ascii="宋体" w:hAnsi="宋体" w:cs="宋体"/>
          <w:color w:val="auto"/>
          <w:spacing w:val="6"/>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供应商为残疾人福利性单位的，招标人或者其委托的招标代理机构应当随中标、中标结果同时公告其《残疾人福利性单位声明函》，接受社会监督。</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pageBreakBefore/>
        <w:spacing w:line="360" w:lineRule="auto"/>
        <w:rPr>
          <w:rFonts w:hint="eastAsia" w:ascii="宋体" w:hAnsi="宋体" w:cs="宋体"/>
          <w:b/>
          <w:color w:val="auto"/>
          <w:highlight w:val="none"/>
          <w:lang w:val="zh-CN"/>
        </w:rPr>
      </w:pPr>
      <w:r>
        <w:rPr>
          <w:rFonts w:hint="eastAsia" w:ascii="宋体" w:hAnsi="宋体" w:cs="宋体"/>
          <w:b/>
          <w:color w:val="auto"/>
          <w:highlight w:val="none"/>
        </w:rPr>
        <w:t xml:space="preserve">格式13</w:t>
      </w:r>
      <w:r>
        <w:rPr>
          <w:rFonts w:hint="eastAsia" w:ascii="宋体" w:hAnsi="宋体" w:cs="宋体"/>
          <w:b/>
          <w:color w:val="auto"/>
          <w:highlight w:val="none"/>
          <w:lang w:val="zh-CN"/>
        </w:rPr>
        <w:t xml:space="preserve">.监狱企业声明函</w:t>
      </w:r>
      <w:r/>
    </w:p>
    <w:p>
      <w:pPr>
        <w:jc w:val="center"/>
        <w:spacing w:line="360" w:lineRule="auto"/>
        <w:rPr>
          <w:rFonts w:ascii="宋体" w:hAnsi="宋体" w:cs="宋体"/>
          <w:b/>
          <w:bCs/>
          <w:color w:val="auto"/>
          <w:highlight w:val="none"/>
        </w:rPr>
      </w:pPr>
      <w:r>
        <w:rPr>
          <w:rFonts w:ascii="宋体" w:hAnsi="宋体" w:cs="宋体"/>
          <w:b/>
          <w:bCs/>
          <w:color w:val="auto"/>
          <w:highlight w:val="none"/>
        </w:rPr>
        <w:t xml:space="preserve">监狱企业声明函</w:t>
      </w:r>
      <w:r/>
    </w:p>
    <w:p>
      <w:pPr>
        <w:pStyle w:val="991"/>
        <w:ind w:firstLine="480"/>
        <w:spacing w:before="75" w:beforeAutospacing="0" w:after="75" w:afterAutospacing="0" w:line="360" w:lineRule="auto"/>
        <w:rPr>
          <w:color w:val="auto"/>
          <w:highlight w:val="none"/>
        </w:rPr>
      </w:pPr>
      <w:r>
        <w:rPr>
          <w:color w:val="auto"/>
          <w:highlight w:val="none"/>
        </w:rPr>
      </w:r>
      <w:r/>
    </w:p>
    <w:p>
      <w:pPr>
        <w:pStyle w:val="991"/>
        <w:ind w:firstLine="480"/>
        <w:spacing w:before="75" w:beforeAutospacing="0" w:after="75" w:afterAutospacing="0" w:line="360" w:lineRule="auto"/>
        <w:rPr>
          <w:color w:val="auto"/>
          <w:highlight w:val="none"/>
        </w:rPr>
      </w:pPr>
      <w:r>
        <w:rPr>
          <w:rFonts w:hint="eastAsia"/>
          <w:color w:val="auto"/>
          <w:highlight w:val="none"/>
        </w:rPr>
        <w:t xml:space="preserve">本企业（单位）郑重声明下列事项（按照实际情况勾选或填空）：</w:t>
      </w:r>
      <w:r/>
    </w:p>
    <w:p>
      <w:pPr>
        <w:pStyle w:val="991"/>
        <w:ind w:firstLine="480"/>
        <w:spacing w:before="75" w:beforeAutospacing="0" w:after="75" w:afterAutospacing="0" w:line="360" w:lineRule="auto"/>
        <w:rPr>
          <w:color w:val="auto"/>
          <w:highlight w:val="none"/>
        </w:rPr>
      </w:pPr>
      <w:r>
        <w:rPr>
          <w:rFonts w:hint="eastAsia"/>
          <w:color w:val="auto"/>
          <w:highlight w:val="none"/>
        </w:rPr>
        <w:t xml:space="preserve">本企业（单位）为直接投标人提供本企业（单位）的服务。</w:t>
      </w:r>
      <w:r/>
    </w:p>
    <w:p>
      <w:pPr>
        <w:pStyle w:val="991"/>
        <w:numPr>
          <w:ilvl w:val="0"/>
          <w:numId w:val="3"/>
        </w:numPr>
        <w:ind w:firstLine="480"/>
        <w:spacing w:before="75" w:beforeAutospacing="0" w:after="75" w:afterAutospacing="0" w:line="360" w:lineRule="auto"/>
        <w:rPr>
          <w:color w:val="auto"/>
          <w:highlight w:val="none"/>
        </w:rPr>
      </w:pPr>
      <w:r>
        <w:rPr>
          <w:rFonts w:hint="eastAsia"/>
          <w:color w:val="auto"/>
          <w:highlight w:val="none"/>
        </w:rPr>
        <w:t xml:space="preserve">本企业（单位）（请填写：是、不是）监狱企业。</w:t>
      </w:r>
      <w:r/>
    </w:p>
    <w:p>
      <w:pPr>
        <w:pStyle w:val="991"/>
        <w:numPr>
          <w:ilvl w:val="0"/>
          <w:numId w:val="3"/>
        </w:numPr>
        <w:ind w:firstLine="480"/>
        <w:spacing w:before="75" w:beforeAutospacing="0" w:after="75" w:afterAutospacing="0" w:line="360" w:lineRule="auto"/>
        <w:rPr>
          <w:color w:val="auto"/>
          <w:highlight w:val="none"/>
        </w:rPr>
      </w:pPr>
      <w:r>
        <w:rPr>
          <w:rFonts w:hint="eastAsia"/>
          <w:color w:val="auto"/>
          <w:highlight w:val="none"/>
        </w:rPr>
        <w:t xml:space="preserve">本企业（单位）（请填写：是、不是）为联合体一方，提供本企业（单位）的服务。本企业（单位）提供协议合同金额占到共同投标协议合同总金额的比例为。</w:t>
      </w:r>
      <w:r/>
    </w:p>
    <w:p>
      <w:pPr>
        <w:pStyle w:val="991"/>
        <w:ind w:firstLine="480"/>
        <w:spacing w:before="75" w:beforeAutospacing="0" w:after="75" w:afterAutospacing="0" w:line="360" w:lineRule="auto"/>
        <w:rPr>
          <w:color w:val="auto"/>
          <w:highlight w:val="none"/>
        </w:rPr>
      </w:pPr>
      <w:r>
        <w:rPr>
          <w:rFonts w:hint="eastAsia"/>
          <w:color w:val="auto"/>
          <w:highlight w:val="none"/>
        </w:rPr>
        <w:t xml:space="preserve">　本企业（单位）对上述声明的真实性负责。如有虚假，将依法承担相应责任。</w:t>
      </w:r>
      <w:r/>
    </w:p>
    <w:p>
      <w:pPr>
        <w:pStyle w:val="991"/>
        <w:ind w:firstLine="480"/>
        <w:spacing w:before="75" w:beforeAutospacing="0" w:after="75" w:afterAutospacing="0" w:line="360" w:lineRule="auto"/>
        <w:rPr>
          <w:color w:val="auto"/>
          <w:highlight w:val="none"/>
        </w:rPr>
      </w:pPr>
      <w:r>
        <w:rPr>
          <w:color w:val="auto"/>
          <w:highlight w:val="none"/>
        </w:rPr>
      </w:r>
      <w:r/>
    </w:p>
    <w:p>
      <w:pPr>
        <w:pStyle w:val="991"/>
        <w:ind w:firstLine="4800"/>
        <w:jc w:val="both"/>
        <w:spacing w:before="75" w:beforeAutospacing="0" w:after="75" w:afterAutospacing="0" w:line="360" w:lineRule="auto"/>
        <w:rPr>
          <w:rFonts w:hint="eastAsia"/>
          <w:color w:val="auto"/>
          <w:highlight w:val="none"/>
          <w:u w:val="single"/>
        </w:rPr>
      </w:pPr>
      <w:r>
        <w:rPr>
          <w:rFonts w:hint="eastAsia"/>
          <w:color w:val="auto"/>
          <w:highlight w:val="none"/>
        </w:rPr>
        <w:t xml:space="preserve">投标人签章：</w:t>
      </w:r>
      <w:r>
        <w:rPr>
          <w:rFonts w:hint="eastAsia"/>
          <w:color w:val="auto"/>
          <w:highlight w:val="none"/>
          <w:u w:val="single"/>
        </w:rPr>
        <w:t xml:space="preserve">         </w:t>
      </w:r>
      <w:r/>
    </w:p>
    <w:p>
      <w:pPr>
        <w:pStyle w:val="991"/>
        <w:ind w:firstLine="4800"/>
        <w:jc w:val="both"/>
        <w:spacing w:before="75" w:beforeAutospacing="0" w:after="75" w:afterAutospacing="0" w:line="360" w:lineRule="auto"/>
        <w:rPr>
          <w:rFonts w:hint="eastAsia"/>
          <w:color w:val="auto"/>
          <w:highlight w:val="none"/>
          <w:u w:val="single"/>
        </w:rPr>
      </w:pPr>
      <w:r>
        <w:rPr>
          <w:rFonts w:hint="eastAsia"/>
          <w:color w:val="auto"/>
          <w:highlight w:val="none"/>
          <w:u w:val="single"/>
        </w:rPr>
      </w:r>
      <w:r/>
    </w:p>
    <w:p>
      <w:pPr>
        <w:pStyle w:val="991"/>
        <w:ind w:firstLine="4920"/>
        <w:spacing w:before="75" w:beforeAutospacing="0" w:after="75" w:afterAutospacing="0" w:line="360" w:lineRule="auto"/>
        <w:rPr>
          <w:color w:val="auto"/>
          <w:highlight w:val="none"/>
        </w:rPr>
      </w:pPr>
      <w:r>
        <w:rPr>
          <w:rFonts w:hint="eastAsia"/>
          <w:color w:val="auto"/>
          <w:highlight w:val="none"/>
        </w:rPr>
        <w:t xml:space="preserve">日    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pStyle w:val="991"/>
        <w:jc w:val="both"/>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rPr>
      </w:r>
      <w:r/>
    </w:p>
    <w:p>
      <w:pPr>
        <w:pStyle w:val="991"/>
        <w:jc w:val="both"/>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rPr>
      </w:r>
      <w:r/>
    </w:p>
    <w:p>
      <w:pPr>
        <w:pStyle w:val="991"/>
        <w:jc w:val="both"/>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rPr>
      </w:r>
      <w:r/>
    </w:p>
    <w:p>
      <w:pPr>
        <w:pStyle w:val="991"/>
        <w:jc w:val="both"/>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rPr>
      </w:r>
      <w:r/>
    </w:p>
    <w:p>
      <w:pPr>
        <w:pStyle w:val="991"/>
        <w:jc w:val="both"/>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rPr>
      </w:r>
      <w:r/>
    </w:p>
    <w:p>
      <w:pPr>
        <w:pStyle w:val="991"/>
        <w:jc w:val="both"/>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rPr>
      </w:r>
      <w:r/>
    </w:p>
    <w:p>
      <w:pPr>
        <w:jc w:val="both"/>
        <w:keepLines/>
        <w:keepNext/>
        <w:pageBreakBefore w:val="0"/>
        <w:spacing w:before="0" w:beforeAutospacing="0" w:after="0" w:afterAutospacing="0" w:line="360" w:lineRule="auto"/>
        <w:widowControl w:val="off"/>
        <w:rPr>
          <w:rFonts w:hint="eastAsia" w:ascii="宋体" w:hAnsi="宋体" w:eastAsia="Arial" w:cs="Arial"/>
          <w:b/>
          <w:color w:val="auto"/>
          <w:sz w:val="24"/>
          <w:szCs w:val="24"/>
          <w:highlight w:val="none"/>
          <w:lang w:val="en-US" w:eastAsia="zh-CN" w:bidi="ar-SA"/>
        </w:rPr>
        <w:outlineLvl w:val="1"/>
      </w:pPr>
      <w:r/>
      <w:bookmarkStart w:id="36" w:name="_Toc23150"/>
      <w:r/>
      <w:bookmarkStart w:id="37" w:name="_Toc7955"/>
      <w:r/>
      <w:bookmarkStart w:id="38" w:name="_Toc12099"/>
      <w:r/>
      <w:bookmarkStart w:id="39" w:name="_Toc28251"/>
      <w:r>
        <w:rPr>
          <w:rFonts w:hint="eastAsia" w:ascii="宋体" w:hAnsi="宋体" w:eastAsia="Arial" w:cs="Arial"/>
          <w:b/>
          <w:color w:val="auto"/>
          <w:sz w:val="24"/>
          <w:szCs w:val="24"/>
          <w:highlight w:val="none"/>
          <w:lang w:val="en-US" w:eastAsia="zh-CN" w:bidi="ar-SA"/>
        </w:rPr>
        <w:t xml:space="preserve">格式14、关于符合本国产品标准的声明函</w:t>
      </w:r>
      <w:r/>
    </w:p>
    <w:p>
      <w:pPr>
        <w:jc w:val="both"/>
        <w:keepLines/>
        <w:keepNext/>
        <w:pageBreakBefore w:val="0"/>
        <w:spacing w:before="0" w:beforeAutospacing="0" w:after="0" w:afterAutospacing="0" w:line="360" w:lineRule="auto"/>
        <w:widowControl w:val="off"/>
        <w:rPr>
          <w:rFonts w:hint="eastAsia" w:ascii="宋体" w:hAnsi="宋体" w:eastAsia="Arial" w:cs="Arial"/>
          <w:b/>
          <w:color w:val="auto"/>
          <w:sz w:val="24"/>
          <w:szCs w:val="24"/>
          <w:highlight w:val="none"/>
          <w:lang w:val="en-US" w:eastAsia="zh-CN" w:bidi="ar-SA"/>
        </w:rPr>
        <w:outlineLvl w:val="1"/>
      </w:pPr>
      <w:r>
        <w:rPr>
          <w:rFonts w:hint="eastAsia" w:ascii="宋体" w:hAnsi="宋体" w:eastAsia="Arial" w:cs="Arial"/>
          <w:b/>
          <w:color w:val="auto"/>
          <w:sz w:val="24"/>
          <w:szCs w:val="24"/>
          <w:highlight w:val="none"/>
          <w:lang w:val="en-US" w:eastAsia="zh-CN" w:bidi="ar-SA"/>
        </w:rPr>
      </w:r>
      <w:r/>
    </w:p>
    <w:p>
      <w:pPr>
        <w:jc w:val="center"/>
        <w:pageBreakBefore w:val="0"/>
        <w:spacing w:beforeAutospacing="0" w:afterAutospacing="0" w:line="360" w:lineRule="auto"/>
        <w:widowControl w:val="off"/>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关于符合本国产品标准的声明函</w:t>
      </w:r>
      <w:r/>
    </w:p>
    <w:p>
      <w:pPr>
        <w:ind w:firstLine="420"/>
        <w:jc w:val="both"/>
        <w:pageBreakBefore w:val="0"/>
        <w:spacing w:line="360" w:lineRule="auto"/>
        <w:widowControl w:val="off"/>
        <w:rPr>
          <w:rFonts w:ascii="方正魏碑_GBK" w:hAnsi="方正魏碑_GBK" w:eastAsia="方正魏碑_GBK" w:cs="方正魏碑_GBK"/>
          <w:color w:val="auto"/>
          <w:sz w:val="21"/>
          <w:szCs w:val="24"/>
          <w:highlight w:val="none"/>
        </w:rPr>
      </w:pPr>
      <w:r>
        <w:rPr>
          <w:rFonts w:ascii="方正魏碑_GBK" w:hAnsi="方正魏碑_GBK" w:eastAsia="方正魏碑_GBK" w:cs="方正魏碑_GBK"/>
          <w:color w:val="auto"/>
          <w:sz w:val="21"/>
          <w:szCs w:val="24"/>
          <w:highlight w:val="none"/>
        </w:rPr>
      </w:r>
      <w:r/>
    </w:p>
    <w:p>
      <w:pPr>
        <w:ind w:firstLine="420"/>
        <w:jc w:val="both"/>
        <w:pageBreakBefore w:val="0"/>
        <w:spacing w:before="0" w:after="0" w:line="36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both"/>
        <w:pageBreakBefore w:val="0"/>
        <w:spacing w:before="0" w:after="0" w:line="36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i w:val="0"/>
          <w:color w:val="auto"/>
          <w:sz w:val="24"/>
          <w:szCs w:val="24"/>
          <w:highlight w:val="none"/>
          <w:u w:val="singl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i w:val="0"/>
          <w:color w:val="auto"/>
          <w:sz w:val="24"/>
          <w:szCs w:val="24"/>
          <w:highlight w:val="none"/>
          <w:u w:val="singl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i w:val="0"/>
          <w:color w:val="auto"/>
          <w:sz w:val="24"/>
          <w:szCs w:val="24"/>
          <w:highlight w:val="none"/>
          <w:u w:val="singl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i w:val="0"/>
          <w:color w:val="auto"/>
          <w:sz w:val="24"/>
          <w:szCs w:val="24"/>
          <w:highlight w:val="none"/>
          <w:u w:val="singl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i w:val="0"/>
          <w:color w:val="auto"/>
          <w:sz w:val="24"/>
          <w:szCs w:val="24"/>
          <w:highlight w:val="none"/>
          <w:u w:val="singl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both"/>
        <w:pageBreakBefore w:val="0"/>
        <w:spacing w:before="0" w:after="0" w:line="36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both"/>
        <w:pageBreakBefore w:val="0"/>
        <w:spacing w:before="0" w:after="0" w:line="36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both"/>
        <w:pageBreakBefore w:val="0"/>
        <w:spacing w:before="0" w:after="0" w:line="36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both"/>
        <w:spacing w:before="30" w:after="30" w:line="36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right"/>
        <w:spacing w:before="30" w:after="30" w:line="36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jc w:val="right"/>
        <w:spacing w:before="30" w:after="30" w:line="36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日期：　年　月　日</w:t>
      </w:r>
      <w:r/>
    </w:p>
    <w:p>
      <w:pPr>
        <w:jc w:val="center"/>
        <w:spacing w:before="30" w:after="3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w:t>
      </w:r>
      <w:r/>
    </w:p>
    <w:p>
      <w:pPr>
        <w:jc w:val="both"/>
        <w:spacing w:before="30" w:after="3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jc w:val="both"/>
        <w:spacing w:before="30" w:after="3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jc w:val="both"/>
        <w:spacing w:before="30" w:after="3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jc w:val="both"/>
        <w:spacing w:before="30" w:after="3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jc w:val="both"/>
        <w:spacing w:before="30" w:after="3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jc w:val="both"/>
        <w:spacing w:before="30" w:after="3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991"/>
        <w:jc w:val="both"/>
        <w:spacing w:before="0" w:beforeAutospacing="0" w:after="0" w:afterAutospacing="0" w:line="360" w:lineRule="auto"/>
        <w:rPr>
          <w:rFonts w:hint="eastAsia"/>
          <w:b/>
          <w:bCs/>
          <w:color w:val="auto"/>
          <w:highlight w:val="none"/>
        </w:rPr>
        <w:outlineLvl w:val="0"/>
      </w:pPr>
      <w:r>
        <w:rPr>
          <w:rFonts w:hint="eastAsia"/>
          <w:b/>
          <w:bCs/>
          <w:color w:val="auto"/>
          <w:highlight w:val="none"/>
        </w:rPr>
      </w:r>
      <w:r/>
    </w:p>
    <w:p>
      <w:pPr>
        <w:pStyle w:val="991"/>
        <w:jc w:val="both"/>
        <w:spacing w:before="0" w:beforeAutospacing="0" w:after="0" w:afterAutospacing="0" w:line="360" w:lineRule="auto"/>
        <w:rPr>
          <w:rFonts w:hint="eastAsia"/>
          <w:b/>
          <w:bCs/>
          <w:color w:val="auto"/>
          <w:highlight w:val="none"/>
        </w:rPr>
        <w:outlineLvl w:val="0"/>
      </w:pPr>
      <w:r>
        <w:rPr>
          <w:rFonts w:hint="eastAsia"/>
          <w:b/>
          <w:bCs/>
          <w:color w:val="auto"/>
          <w:highlight w:val="none"/>
        </w:rPr>
      </w:r>
      <w:r/>
    </w:p>
    <w:p>
      <w:pPr>
        <w:pStyle w:val="991"/>
        <w:jc w:val="both"/>
        <w:spacing w:before="0" w:beforeAutospacing="0" w:after="0" w:afterAutospacing="0" w:line="360" w:lineRule="auto"/>
        <w:rPr>
          <w:rFonts w:hint="eastAsia"/>
          <w:b/>
          <w:bCs/>
          <w:color w:val="auto"/>
          <w:highlight w:val="none"/>
        </w:rPr>
        <w:outlineLvl w:val="0"/>
      </w:pPr>
      <w:r>
        <w:rPr>
          <w:rFonts w:hint="eastAsia"/>
          <w:b/>
          <w:bCs/>
          <w:color w:val="auto"/>
          <w:highlight w:val="none"/>
        </w:rPr>
      </w:r>
      <w:r/>
    </w:p>
    <w:p>
      <w:pPr>
        <w:pStyle w:val="991"/>
        <w:jc w:val="both"/>
        <w:spacing w:before="0" w:beforeAutospacing="0" w:after="0" w:afterAutospacing="0" w:line="360" w:lineRule="auto"/>
        <w:rPr>
          <w:rFonts w:hint="eastAsia"/>
          <w:b/>
          <w:bCs/>
          <w:color w:val="auto"/>
          <w:highlight w:val="none"/>
        </w:rPr>
        <w:outlineLvl w:val="0"/>
      </w:pPr>
      <w:r>
        <w:rPr>
          <w:rFonts w:hint="eastAsia"/>
          <w:b/>
          <w:bCs/>
          <w:color w:val="auto"/>
          <w:highlight w:val="none"/>
        </w:rPr>
      </w:r>
      <w:r/>
    </w:p>
    <w:p>
      <w:pPr>
        <w:pStyle w:val="991"/>
        <w:jc w:val="both"/>
        <w:spacing w:before="0" w:beforeAutospacing="0" w:after="0" w:afterAutospacing="0" w:line="360" w:lineRule="auto"/>
        <w:rPr>
          <w:rFonts w:hint="eastAsia"/>
          <w:b/>
          <w:bCs/>
          <w:color w:val="auto"/>
          <w:highlight w:val="none"/>
        </w:rPr>
        <w:outlineLvl w:val="0"/>
      </w:pPr>
      <w:r>
        <w:rPr>
          <w:rFonts w:hint="eastAsia"/>
          <w:b/>
          <w:bCs/>
          <w:color w:val="auto"/>
          <w:highlight w:val="none"/>
        </w:rPr>
      </w:r>
      <w:r/>
    </w:p>
    <w:p>
      <w:pPr>
        <w:pStyle w:val="991"/>
        <w:jc w:val="both"/>
        <w:spacing w:before="0" w:beforeAutospacing="0" w:after="0" w:afterAutospacing="0" w:line="360" w:lineRule="auto"/>
        <w:rPr>
          <w:b/>
          <w:bCs/>
          <w:color w:val="auto"/>
          <w:highlight w:val="none"/>
        </w:rPr>
        <w:outlineLvl w:val="0"/>
      </w:pPr>
      <w:r>
        <w:rPr>
          <w:rFonts w:hint="eastAsia"/>
          <w:b/>
          <w:bCs/>
          <w:color w:val="auto"/>
          <w:highlight w:val="none"/>
        </w:rPr>
        <w:t xml:space="preserve">格式1</w:t>
      </w:r>
      <w:r>
        <w:rPr>
          <w:rFonts w:hint="eastAsia"/>
          <w:b/>
          <w:bCs/>
          <w:color w:val="auto"/>
          <w:highlight w:val="none"/>
          <w:lang w:val="en-US" w:eastAsia="zh-CN"/>
        </w:rPr>
        <w:t xml:space="preserve">5</w:t>
      </w:r>
      <w:r>
        <w:rPr>
          <w:rFonts w:hint="eastAsia"/>
          <w:b/>
          <w:bCs/>
          <w:color w:val="auto"/>
          <w:highlight w:val="none"/>
        </w:rPr>
        <w:t xml:space="preserve">：投标（响应）保证承诺书</w:t>
      </w:r>
      <w:bookmarkEnd w:id="36"/>
      <w:r/>
      <w:bookmarkEnd w:id="37"/>
      <w:r/>
      <w:bookmarkEnd w:id="38"/>
      <w:r/>
      <w:bookmarkEnd w:id="39"/>
      <w:r/>
      <w:r/>
    </w:p>
    <w:p>
      <w:pPr>
        <w:pStyle w:val="991"/>
        <w:ind w:firstLine="3373"/>
        <w:jc w:val="both"/>
        <w:spacing w:before="0" w:beforeAutospacing="0" w:after="0" w:afterAutospacing="0" w:line="360" w:lineRule="auto"/>
        <w:rPr>
          <w:rFonts w:hint="eastAsia"/>
          <w:b/>
          <w:bCs/>
          <w:color w:val="auto"/>
          <w:highlight w:val="none"/>
        </w:rPr>
      </w:pPr>
      <w:r>
        <w:rPr>
          <w:rFonts w:hint="eastAsia"/>
          <w:b/>
          <w:bCs/>
          <w:color w:val="auto"/>
          <w:highlight w:val="none"/>
        </w:rPr>
        <w:t xml:space="preserve">投标（响应）保证承诺书</w:t>
      </w:r>
      <w:r/>
    </w:p>
    <w:p>
      <w:pPr>
        <w:pStyle w:val="991"/>
        <w:jc w:val="both"/>
        <w:spacing w:before="0" w:beforeAutospacing="0" w:after="0" w:afterAutospacing="0" w:line="360" w:lineRule="auto"/>
        <w:rPr>
          <w:color w:val="auto"/>
          <w:highlight w:val="none"/>
          <w:u w:val="single"/>
        </w:rPr>
      </w:pPr>
      <w:r>
        <w:rPr>
          <w:color w:val="auto"/>
          <w:highlight w:val="none"/>
        </w:rPr>
        <w:t xml:space="preserve">致：</w:t>
      </w:r>
      <w:r>
        <w:rPr>
          <w:color w:val="auto"/>
          <w:highlight w:val="none"/>
          <w:u w:val="single"/>
        </w:rPr>
        <w:t xml:space="preserve">         （</w:t>
      </w:r>
      <w:r>
        <w:rPr>
          <w:rFonts w:hint="eastAsia"/>
          <w:color w:val="auto"/>
          <w:highlight w:val="none"/>
          <w:u w:val="single"/>
        </w:rPr>
        <w:t xml:space="preserve">招标代理机构</w:t>
      </w:r>
      <w:r>
        <w:rPr>
          <w:color w:val="auto"/>
          <w:highlight w:val="none"/>
          <w:u w:val="single"/>
        </w:rPr>
        <w:t xml:space="preserve">名称）</w:t>
      </w:r>
      <w:r/>
    </w:p>
    <w:p>
      <w:pPr>
        <w:pStyle w:val="991"/>
        <w:ind w:firstLine="480"/>
        <w:jc w:val="both"/>
        <w:spacing w:before="0" w:beforeAutospacing="0" w:after="0" w:afterAutospacing="0" w:line="360" w:lineRule="auto"/>
        <w:rPr>
          <w:color w:val="auto"/>
          <w:highlight w:val="none"/>
        </w:rPr>
      </w:pPr>
      <w:r>
        <w:rPr>
          <w:color w:val="auto"/>
          <w:highlight w:val="none"/>
        </w:rPr>
        <w:t xml:space="preserve">我（单位/本人，以下统称我单位）自愿参加</w:t>
      </w:r>
      <w:r>
        <w:rPr>
          <w:color w:val="auto"/>
          <w:highlight w:val="none"/>
          <w:u w:val="single"/>
        </w:rPr>
        <w:t xml:space="preserve">  （项目名称和</w:t>
      </w:r>
      <w:r>
        <w:rPr>
          <w:rFonts w:hint="eastAsia"/>
          <w:color w:val="auto"/>
          <w:highlight w:val="none"/>
          <w:u w:val="single"/>
        </w:rPr>
        <w:t xml:space="preserve">招标编号</w:t>
      </w:r>
      <w:r>
        <w:rPr>
          <w:color w:val="auto"/>
          <w:highlight w:val="none"/>
          <w:u w:val="single"/>
        </w:rPr>
        <w:t xml:space="preserve">）</w:t>
      </w:r>
      <w:r>
        <w:rPr>
          <w:rFonts w:hint="eastAsia"/>
          <w:color w:val="auto"/>
          <w:highlight w:val="none"/>
          <w:u w:val="single"/>
        </w:rPr>
        <w:t xml:space="preserve"> 标段</w:t>
      </w:r>
      <w:r>
        <w:rPr>
          <w:color w:val="auto"/>
          <w:highlight w:val="none"/>
        </w:rPr>
        <w:t xml:space="preserve">的投标（响应）,并做出如下承诺：</w:t>
      </w:r>
      <w:r/>
    </w:p>
    <w:p>
      <w:pPr>
        <w:pStyle w:val="991"/>
        <w:ind w:firstLine="480"/>
        <w:jc w:val="both"/>
        <w:spacing w:before="0" w:beforeAutospacing="0" w:after="0" w:afterAutospacing="0" w:line="360" w:lineRule="auto"/>
        <w:rPr>
          <w:color w:val="auto"/>
          <w:highlight w:val="none"/>
        </w:rPr>
      </w:pPr>
      <w:r>
        <w:rPr>
          <w:color w:val="auto"/>
          <w:highlight w:val="none"/>
        </w:rPr>
        <w:t xml:space="preserve">一、 除不可抗力外，我单位如果发生以下行为，将在行为发生的10个工作日内，向贵方（或</w:t>
      </w:r>
      <w:r>
        <w:rPr>
          <w:rFonts w:hint="eastAsia"/>
          <w:color w:val="auto"/>
          <w:highlight w:val="none"/>
        </w:rPr>
        <w:t xml:space="preserve">招标人</w:t>
      </w:r>
      <w:r>
        <w:rPr>
          <w:color w:val="auto"/>
          <w:highlight w:val="none"/>
        </w:rPr>
        <w:t xml:space="preserve">）支付本</w:t>
      </w:r>
      <w:r>
        <w:rPr>
          <w:rFonts w:hint="eastAsia"/>
          <w:color w:val="auto"/>
          <w:highlight w:val="none"/>
        </w:rPr>
        <w:t xml:space="preserve">招标文件</w:t>
      </w:r>
      <w:r>
        <w:rPr>
          <w:color w:val="auto"/>
          <w:highlight w:val="none"/>
        </w:rPr>
        <w:t xml:space="preserve">公布的预算金额（或最高限价）的2%作为违约赔偿金（数量不确定的单价采购须约定具体金额）。</w:t>
      </w:r>
      <w:r/>
    </w:p>
    <w:p>
      <w:pPr>
        <w:pStyle w:val="991"/>
        <w:ind w:firstLine="480"/>
        <w:jc w:val="both"/>
        <w:spacing w:before="0" w:beforeAutospacing="0" w:after="0" w:afterAutospacing="0" w:line="360" w:lineRule="auto"/>
        <w:rPr>
          <w:color w:val="auto"/>
          <w:highlight w:val="none"/>
        </w:rPr>
      </w:pPr>
      <w:r>
        <w:rPr>
          <w:color w:val="auto"/>
          <w:highlight w:val="none"/>
        </w:rPr>
        <w:t xml:space="preserve">1.自投标（响应）截止时间至本项目发布中标（</w:t>
      </w:r>
      <w:r>
        <w:rPr>
          <w:rFonts w:hint="eastAsia"/>
          <w:color w:val="auto"/>
          <w:highlight w:val="none"/>
        </w:rPr>
        <w:t xml:space="preserve">中标</w:t>
      </w:r>
      <w:r>
        <w:rPr>
          <w:color w:val="auto"/>
          <w:highlight w:val="none"/>
        </w:rPr>
        <w:t xml:space="preserve">）公告为止，撤销投标（响应）；</w:t>
      </w:r>
      <w:r/>
    </w:p>
    <w:p>
      <w:pPr>
        <w:pStyle w:val="991"/>
        <w:ind w:firstLine="480"/>
        <w:jc w:val="both"/>
        <w:spacing w:before="0" w:beforeAutospacing="0" w:after="0" w:afterAutospacing="0" w:line="360" w:lineRule="auto"/>
        <w:rPr>
          <w:color w:val="auto"/>
          <w:highlight w:val="none"/>
        </w:rPr>
      </w:pPr>
      <w:r>
        <w:rPr>
          <w:color w:val="auto"/>
          <w:highlight w:val="none"/>
        </w:rPr>
        <w:t xml:space="preserve">2.中标（</w:t>
      </w:r>
      <w:r>
        <w:rPr>
          <w:rFonts w:hint="eastAsia"/>
          <w:color w:val="auto"/>
          <w:highlight w:val="none"/>
        </w:rPr>
        <w:t xml:space="preserve">中标</w:t>
      </w:r>
      <w:r>
        <w:rPr>
          <w:color w:val="auto"/>
          <w:highlight w:val="none"/>
        </w:rPr>
        <w:t xml:space="preserve">）后不依法与</w:t>
      </w:r>
      <w:r>
        <w:rPr>
          <w:rFonts w:hint="eastAsia"/>
          <w:color w:val="auto"/>
          <w:highlight w:val="none"/>
        </w:rPr>
        <w:t xml:space="preserve">招标人</w:t>
      </w:r>
      <w:r>
        <w:rPr>
          <w:color w:val="auto"/>
          <w:highlight w:val="none"/>
        </w:rPr>
        <w:t xml:space="preserve">签订合同；</w:t>
      </w:r>
      <w:r/>
    </w:p>
    <w:p>
      <w:pPr>
        <w:pStyle w:val="991"/>
        <w:ind w:firstLine="480"/>
        <w:jc w:val="both"/>
        <w:spacing w:before="0" w:beforeAutospacing="0" w:after="0" w:afterAutospacing="0" w:line="360" w:lineRule="auto"/>
        <w:rPr>
          <w:color w:val="auto"/>
          <w:highlight w:val="none"/>
        </w:rPr>
      </w:pPr>
      <w:r>
        <w:rPr>
          <w:color w:val="auto"/>
          <w:highlight w:val="none"/>
        </w:rPr>
        <w:t xml:space="preserve">3.中标（</w:t>
      </w:r>
      <w:r>
        <w:rPr>
          <w:rFonts w:hint="eastAsia"/>
          <w:color w:val="auto"/>
          <w:highlight w:val="none"/>
        </w:rPr>
        <w:t xml:space="preserve">中标</w:t>
      </w:r>
      <w:r>
        <w:rPr>
          <w:color w:val="auto"/>
          <w:highlight w:val="none"/>
        </w:rPr>
        <w:t xml:space="preserve">）后不按本</w:t>
      </w:r>
      <w:r>
        <w:rPr>
          <w:rFonts w:hint="eastAsia"/>
          <w:color w:val="auto"/>
          <w:highlight w:val="none"/>
        </w:rPr>
        <w:t xml:space="preserve">招标文件</w:t>
      </w:r>
      <w:r>
        <w:rPr>
          <w:color w:val="auto"/>
          <w:highlight w:val="none"/>
        </w:rPr>
        <w:t xml:space="preserve">规定向</w:t>
      </w:r>
      <w:r>
        <w:rPr>
          <w:rFonts w:hint="eastAsia"/>
          <w:color w:val="auto"/>
          <w:highlight w:val="none"/>
        </w:rPr>
        <w:t xml:space="preserve">招标人</w:t>
      </w:r>
      <w:r>
        <w:rPr>
          <w:color w:val="auto"/>
          <w:highlight w:val="none"/>
        </w:rPr>
        <w:t xml:space="preserve">提交履约保证金；</w:t>
      </w:r>
      <w:r/>
    </w:p>
    <w:p>
      <w:pPr>
        <w:pStyle w:val="991"/>
        <w:ind w:firstLine="480"/>
        <w:jc w:val="both"/>
        <w:spacing w:before="0" w:beforeAutospacing="0" w:after="0" w:afterAutospacing="0" w:line="360" w:lineRule="auto"/>
        <w:rPr>
          <w:color w:val="auto"/>
          <w:highlight w:val="none"/>
        </w:rPr>
      </w:pPr>
      <w:r>
        <w:rPr>
          <w:color w:val="auto"/>
          <w:highlight w:val="none"/>
        </w:rPr>
        <w:t xml:space="preserve">4.中标（</w:t>
      </w:r>
      <w:r>
        <w:rPr>
          <w:rFonts w:hint="eastAsia"/>
          <w:color w:val="auto"/>
          <w:highlight w:val="none"/>
        </w:rPr>
        <w:t xml:space="preserve">中标</w:t>
      </w:r>
      <w:r>
        <w:rPr>
          <w:color w:val="auto"/>
          <w:highlight w:val="none"/>
        </w:rPr>
        <w:t xml:space="preserve">）后不按本</w:t>
      </w:r>
      <w:r>
        <w:rPr>
          <w:rFonts w:hint="eastAsia"/>
          <w:color w:val="auto"/>
          <w:highlight w:val="none"/>
        </w:rPr>
        <w:t xml:space="preserve">招标文件</w:t>
      </w:r>
      <w:r>
        <w:rPr>
          <w:color w:val="auto"/>
          <w:highlight w:val="none"/>
        </w:rPr>
        <w:t xml:space="preserve">规定向贵方缴纳采购代理费。</w:t>
      </w:r>
      <w:r/>
    </w:p>
    <w:p>
      <w:pPr>
        <w:pStyle w:val="991"/>
        <w:ind w:firstLine="480"/>
        <w:jc w:val="both"/>
        <w:spacing w:before="0" w:beforeAutospacing="0" w:after="0" w:afterAutospacing="0" w:line="360" w:lineRule="auto"/>
        <w:rPr>
          <w:color w:val="auto"/>
          <w:highlight w:val="none"/>
        </w:rPr>
      </w:pPr>
      <w:r>
        <w:rPr>
          <w:color w:val="auto"/>
          <w:highlight w:val="none"/>
        </w:rPr>
        <w:t xml:space="preserve">二、我单位知晓上述行为的法律后果，承认本承诺书作为贵方（或</w:t>
      </w:r>
      <w:r>
        <w:rPr>
          <w:rFonts w:hint="eastAsia"/>
          <w:color w:val="auto"/>
          <w:highlight w:val="none"/>
        </w:rPr>
        <w:t xml:space="preserve">招标人</w:t>
      </w:r>
      <w:r>
        <w:rPr>
          <w:color w:val="auto"/>
          <w:highlight w:val="none"/>
        </w:rPr>
        <w:t xml:space="preserve">）要求我单位履行违约赔偿义务的依据作用。</w:t>
      </w:r>
      <w:r/>
    </w:p>
    <w:p>
      <w:pPr>
        <w:spacing w:line="360" w:lineRule="auto"/>
        <w:rPr>
          <w:color w:val="auto"/>
          <w:highlight w:val="none"/>
        </w:rPr>
      </w:pPr>
      <w:r>
        <w:rPr>
          <w:color w:val="auto"/>
          <w:highlight w:val="none"/>
        </w:rPr>
        <w:t xml:space="preserve"> </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投标（响应）人：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（盖公章）</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地址：</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电话：</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传真：</w:t>
      </w:r>
      <w:r>
        <w:rPr>
          <w:rFonts w:hint="eastAsia" w:ascii="宋体" w:hAnsi="宋体" w:cs="宋体"/>
          <w:color w:val="auto"/>
          <w:highlight w:val="none"/>
          <w:u w:val="single"/>
        </w:rPr>
        <w:t xml:space="preserve">          </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电子邮件：</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邮编：</w:t>
      </w:r>
      <w:r>
        <w:rPr>
          <w:rFonts w:hint="eastAsia" w:ascii="宋体" w:hAnsi="宋体" w:cs="宋体"/>
          <w:color w:val="auto"/>
          <w:highlight w:val="none"/>
          <w:u w:val="single"/>
        </w:rPr>
        <w:t xml:space="preserve">           </w:t>
      </w:r>
      <w:r/>
    </w:p>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法定代表人或委托代理人(签字或签章)：</w:t>
      </w:r>
      <w:r>
        <w:rPr>
          <w:rFonts w:hint="eastAsia" w:ascii="宋体" w:hAnsi="宋体" w:cs="宋体"/>
          <w:color w:val="auto"/>
          <w:highlight w:val="none"/>
          <w:u w:val="single"/>
        </w:rPr>
        <w:t xml:space="preserve">         </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日期：</w:t>
      </w:r>
      <w:r>
        <w:rPr>
          <w:rFonts w:hint="eastAsia" w:ascii="宋体" w:hAnsi="宋体" w:cs="宋体"/>
          <w:color w:val="auto"/>
          <w:highlight w:val="none"/>
          <w:u w:val="single"/>
        </w:rPr>
        <w:t xml:space="preserve">            </w:t>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pStyle w:val="946"/>
        <w:ind w:firstLine="682"/>
        <w:spacing w:line="360" w:lineRule="auto"/>
        <w:rPr>
          <w:rFonts w:hint="eastAsia" w:hAnsi="宋体" w:cs="宋体"/>
          <w:b/>
          <w:bCs/>
          <w:color w:val="auto"/>
          <w:spacing w:val="20"/>
          <w:sz w:val="30"/>
          <w:szCs w:val="30"/>
          <w:highlight w:val="none"/>
        </w:rPr>
      </w:pPr>
      <w:r>
        <w:rPr>
          <w:rFonts w:hint="eastAsia" w:hAnsi="宋体" w:cs="宋体"/>
          <w:b/>
          <w:bCs/>
          <w:color w:val="auto"/>
          <w:spacing w:val="20"/>
          <w:sz w:val="30"/>
          <w:szCs w:val="30"/>
          <w:highlight w:val="none"/>
        </w:rPr>
      </w:r>
      <w:r/>
    </w:p>
    <w:p>
      <w:pPr>
        <w:pStyle w:val="946"/>
        <w:ind w:firstLine="682"/>
        <w:spacing w:line="360" w:lineRule="auto"/>
        <w:rPr>
          <w:rFonts w:hint="eastAsia" w:hAnsi="宋体" w:cs="宋体"/>
          <w:b/>
          <w:bCs/>
          <w:color w:val="auto"/>
          <w:spacing w:val="20"/>
          <w:sz w:val="30"/>
          <w:szCs w:val="30"/>
          <w:highlight w:val="none"/>
        </w:rPr>
      </w:pPr>
      <w:r>
        <w:rPr>
          <w:rFonts w:hint="eastAsia" w:hAnsi="宋体" w:cs="宋体"/>
          <w:b/>
          <w:bCs/>
          <w:color w:val="auto"/>
          <w:spacing w:val="20"/>
          <w:sz w:val="30"/>
          <w:szCs w:val="30"/>
          <w:highlight w:val="none"/>
        </w:rPr>
      </w:r>
      <w:r/>
    </w:p>
    <w:p>
      <w:pPr>
        <w:pStyle w:val="946"/>
        <w:ind w:firstLine="682"/>
        <w:spacing w:line="360" w:lineRule="auto"/>
        <w:rPr>
          <w:rFonts w:hint="eastAsia" w:hAnsi="宋体" w:cs="宋体"/>
          <w:b/>
          <w:bCs/>
          <w:color w:val="auto"/>
          <w:spacing w:val="20"/>
          <w:sz w:val="30"/>
          <w:szCs w:val="30"/>
          <w:highlight w:val="none"/>
        </w:rPr>
      </w:pPr>
      <w:r>
        <w:rPr>
          <w:rFonts w:hint="eastAsia" w:hAnsi="宋体" w:cs="宋体"/>
          <w:b/>
          <w:bCs/>
          <w:color w:val="auto"/>
          <w:spacing w:val="20"/>
          <w:sz w:val="30"/>
          <w:szCs w:val="30"/>
          <w:highlight w:val="none"/>
        </w:rPr>
      </w:r>
      <w:r/>
    </w:p>
    <w:p>
      <w:pPr>
        <w:pStyle w:val="946"/>
        <w:ind w:firstLine="682"/>
        <w:spacing w:line="360" w:lineRule="auto"/>
        <w:rPr>
          <w:rFonts w:hint="eastAsia" w:hAnsi="宋体" w:cs="宋体"/>
          <w:b/>
          <w:bCs/>
          <w:color w:val="auto"/>
          <w:spacing w:val="20"/>
          <w:sz w:val="30"/>
          <w:szCs w:val="30"/>
          <w:highlight w:val="none"/>
        </w:rPr>
      </w:pPr>
      <w:r>
        <w:rPr>
          <w:rFonts w:hint="eastAsia" w:hAnsi="宋体" w:cs="宋体"/>
          <w:b/>
          <w:bCs/>
          <w:color w:val="auto"/>
          <w:spacing w:val="20"/>
          <w:sz w:val="30"/>
          <w:szCs w:val="30"/>
          <w:highlight w:val="none"/>
        </w:rPr>
      </w:r>
      <w:r/>
    </w:p>
    <w:p>
      <w:pP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pStyle w:val="946"/>
        <w:ind w:firstLine="682"/>
        <w:spacing w:line="360" w:lineRule="auto"/>
        <w:rPr>
          <w:rFonts w:hint="eastAsia" w:hAnsi="宋体" w:cs="宋体"/>
          <w:b/>
          <w:bCs/>
          <w:color w:val="auto"/>
          <w:spacing w:val="20"/>
          <w:sz w:val="30"/>
          <w:szCs w:val="30"/>
          <w:highlight w:val="none"/>
        </w:rPr>
      </w:pPr>
      <w:r>
        <w:rPr>
          <w:rFonts w:hint="eastAsia" w:hAnsi="宋体" w:cs="宋体"/>
          <w:b/>
          <w:bCs/>
          <w:color w:val="auto"/>
          <w:spacing w:val="20"/>
          <w:sz w:val="30"/>
          <w:szCs w:val="30"/>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pStyle w:val="754"/>
        <w:jc w:val="center"/>
        <w:spacing w:line="360" w:lineRule="auto"/>
        <w:rPr>
          <w:rFonts w:hint="eastAsia" w:ascii="宋体" w:hAnsi="宋体" w:eastAsia="宋体" w:cs="宋体"/>
          <w:b/>
          <w:bCs/>
          <w:color w:val="auto"/>
          <w:sz w:val="32"/>
          <w:szCs w:val="32"/>
          <w:highlight w:val="none"/>
        </w:rPr>
      </w:pPr>
      <w:r/>
      <w:bookmarkStart w:id="40" w:name="_Toc15903"/>
      <w:r>
        <w:rPr>
          <w:rFonts w:hint="eastAsia" w:ascii="宋体" w:hAnsi="宋体" w:eastAsia="宋体" w:cs="宋体"/>
          <w:b/>
          <w:bCs/>
          <w:color w:val="auto"/>
          <w:sz w:val="32"/>
          <w:szCs w:val="32"/>
          <w:highlight w:val="none"/>
        </w:rPr>
        <w:t xml:space="preserve">第四章 招标书</w:t>
      </w:r>
      <w:bookmarkEnd w:id="40"/>
      <w:r/>
      <w:r/>
    </w:p>
    <w:p>
      <w:pPr>
        <w:pStyle w:val="987"/>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中思项目管理咨询有限公司</w:t>
      </w: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苏州市第九人民医院</w:t>
      </w:r>
      <w:r>
        <w:rPr>
          <w:rFonts w:hint="eastAsia" w:ascii="宋体" w:hAnsi="宋体" w:cs="宋体"/>
          <w:color w:val="auto"/>
          <w:highlight w:val="none"/>
        </w:rPr>
        <w:t xml:space="preserve">委托，就该单位所需的</w:t>
      </w:r>
      <w:r>
        <w:rPr>
          <w:rFonts w:hint="eastAsia" w:ascii="宋体" w:hAnsi="宋体" w:cs="宋体"/>
          <w:color w:val="auto"/>
          <w:highlight w:val="none"/>
          <w:lang w:eastAsia="zh-CN"/>
        </w:rPr>
        <w:t xml:space="preserve">瞬时弹性成像技术肝脏硬度检测仪项目</w:t>
      </w:r>
      <w:r>
        <w:rPr>
          <w:rFonts w:hint="eastAsia" w:ascii="宋体" w:hAnsi="宋体" w:cs="宋体"/>
          <w:color w:val="auto"/>
          <w:highlight w:val="none"/>
        </w:rPr>
        <w:t xml:space="preserve">进行公开招标。欢迎符合招标公告投标资格条件的各供应商前来报名参加投标。</w:t>
      </w:r>
      <w:r/>
    </w:p>
    <w:p>
      <w:pPr>
        <w:pStyle w:val="987"/>
        <w:ind w:firstLine="482"/>
        <w:spacing w:line="360" w:lineRule="auto"/>
        <w:rPr>
          <w:rFonts w:hint="eastAsia" w:ascii="宋体" w:hAnsi="宋体" w:cs="宋体"/>
          <w:color w:val="auto"/>
          <w:highlight w:val="none"/>
        </w:rPr>
      </w:pPr>
      <w:r>
        <w:rPr>
          <w:rFonts w:hint="eastAsia" w:ascii="宋体" w:hAnsi="宋体" w:cs="宋体"/>
          <w:b/>
          <w:bCs/>
          <w:color w:val="auto"/>
          <w:highlight w:val="none"/>
        </w:rPr>
        <w:t xml:space="preserve">一、</w:t>
      </w:r>
      <w:r>
        <w:rPr>
          <w:rFonts w:hint="eastAsia" w:ascii="宋体" w:hAnsi="宋体" w:cs="宋体"/>
          <w:b/>
          <w:bCs/>
          <w:color w:val="auto"/>
          <w:highlight w:val="none"/>
          <w:lang w:eastAsia="zh-CN"/>
        </w:rPr>
        <w:t xml:space="preserve">招标编号</w:t>
      </w:r>
      <w:r>
        <w:rPr>
          <w:rFonts w:hint="eastAsia" w:ascii="宋体" w:hAnsi="宋体" w:cs="宋体"/>
          <w:b/>
          <w:bCs/>
          <w:color w:val="auto"/>
          <w:highlight w:val="none"/>
        </w:rPr>
        <w:t xml:space="preserve">：</w:t>
      </w:r>
      <w:r>
        <w:rPr>
          <w:rFonts w:hint="eastAsia" w:ascii="宋体" w:hAnsi="宋体" w:cs="宋体"/>
          <w:color w:val="auto"/>
          <w:highlight w:val="none"/>
          <w:lang w:eastAsia="zh-CN"/>
        </w:rPr>
        <w:t xml:space="preserve">JSZC-320509-SZZS-G2026-0016</w:t>
      </w:r>
      <w:r>
        <w:rPr>
          <w:rFonts w:hint="eastAsia" w:ascii="宋体" w:hAnsi="宋体" w:cs="宋体"/>
          <w:color w:val="auto"/>
          <w:highlight w:val="none"/>
        </w:rPr>
        <w:t xml:space="preserve">号</w:t>
      </w:r>
      <w:r/>
    </w:p>
    <w:p>
      <w:pPr>
        <w:pStyle w:val="987"/>
        <w:ind w:firstLine="482"/>
        <w:spacing w:line="360" w:lineRule="auto"/>
        <w:rPr>
          <w:rFonts w:hint="eastAsia" w:ascii="宋体" w:hAnsi="宋体" w:cs="宋体"/>
          <w:color w:val="auto"/>
          <w:highlight w:val="none"/>
          <w:lang w:val="zh-CN" w:eastAsia="zh-CN"/>
        </w:rPr>
      </w:pPr>
      <w:r>
        <w:rPr>
          <w:rFonts w:hint="eastAsia" w:ascii="宋体" w:hAnsi="宋体" w:cs="宋体"/>
          <w:b/>
          <w:bCs/>
          <w:color w:val="auto"/>
          <w:highlight w:val="none"/>
        </w:rPr>
        <w:t xml:space="preserve">二</w:t>
      </w:r>
      <w:r>
        <w:rPr>
          <w:rFonts w:hint="eastAsia" w:ascii="宋体" w:hAnsi="宋体" w:cs="宋体"/>
          <w:b/>
          <w:bCs/>
          <w:color w:val="auto"/>
          <w:highlight w:val="none"/>
          <w:lang w:val="zh-CN"/>
        </w:rPr>
        <w:t xml:space="preserve">、采购项目名称：</w:t>
      </w:r>
      <w:r>
        <w:rPr>
          <w:rFonts w:hint="eastAsia" w:ascii="宋体" w:hAnsi="宋体" w:cs="宋体"/>
          <w:color w:val="auto"/>
          <w:highlight w:val="none"/>
          <w:lang w:eastAsia="zh-CN"/>
        </w:rPr>
        <w:t xml:space="preserve">瞬时弹性成像技术肝脏硬度检测仪项目</w:t>
      </w:r>
      <w:r/>
    </w:p>
    <w:p>
      <w:pPr>
        <w:pStyle w:val="987"/>
        <w:ind w:firstLine="482"/>
        <w:spacing w:line="360" w:lineRule="auto"/>
        <w:rPr>
          <w:rFonts w:hint="eastAsia" w:ascii="宋体" w:hAnsi="宋体" w:cs="宋体"/>
          <w:color w:val="auto"/>
          <w:highlight w:val="none"/>
          <w:lang w:val="en-US" w:eastAsia="zh-CN"/>
        </w:rPr>
      </w:pPr>
      <w:r>
        <w:rPr>
          <w:rFonts w:hint="eastAsia" w:ascii="宋体" w:hAnsi="宋体" w:cs="宋体"/>
          <w:b/>
          <w:bCs/>
          <w:color w:val="auto"/>
          <w:highlight w:val="none"/>
          <w:lang w:val="en-US" w:eastAsia="zh-CN"/>
        </w:rPr>
        <w:t xml:space="preserve">三、采购预算：</w:t>
      </w:r>
      <w:r>
        <w:rPr>
          <w:rFonts w:hint="eastAsia" w:ascii="宋体" w:hAnsi="宋体" w:cs="宋体"/>
          <w:color w:val="auto"/>
          <w:highlight w:val="none"/>
          <w:lang w:val="en-US" w:eastAsia="zh-CN"/>
        </w:rPr>
        <w:t xml:space="preserve">110万元</w:t>
      </w:r>
      <w:r/>
    </w:p>
    <w:p>
      <w:pPr>
        <w:pStyle w:val="987"/>
        <w:ind w:firstLine="964"/>
        <w:spacing w:line="360" w:lineRule="auto"/>
        <w:rPr>
          <w:rFonts w:hint="eastAsia" w:ascii="宋体" w:hAnsi="宋体" w:cs="宋体"/>
          <w:color w:val="auto"/>
          <w:highlight w:val="none"/>
          <w:lang w:val="en-US" w:eastAsia="zh-CN"/>
        </w:rPr>
      </w:pPr>
      <w:r>
        <w:rPr>
          <w:rFonts w:hint="eastAsia" w:ascii="宋体" w:hAnsi="宋体" w:cs="宋体"/>
          <w:b/>
          <w:bCs/>
          <w:color w:val="auto"/>
          <w:highlight w:val="none"/>
          <w:lang w:val="en-US" w:eastAsia="zh-CN"/>
        </w:rPr>
        <w:t xml:space="preserve">最高限价：</w:t>
      </w:r>
      <w:r>
        <w:rPr>
          <w:rFonts w:hint="eastAsia" w:ascii="宋体" w:hAnsi="宋体" w:cs="宋体"/>
          <w:color w:val="auto"/>
          <w:highlight w:val="none"/>
          <w:lang w:val="en-US" w:eastAsia="zh-CN"/>
        </w:rPr>
        <w:t xml:space="preserve">玖拾万元整（¥900000.00）</w:t>
      </w:r>
      <w:r/>
    </w:p>
    <w:p>
      <w:pPr>
        <w:pStyle w:val="987"/>
        <w:ind w:firstLine="482"/>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四、货物清单及技术性能要求：</w:t>
      </w:r>
      <w:r/>
    </w:p>
    <w:p>
      <w:pPr>
        <w:pStyle w:val="987"/>
        <w:ind w:firstLine="482"/>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（一）采购清单：</w:t>
      </w:r>
      <w:r/>
    </w:p>
    <w:tbl>
      <w:tblPr>
        <w:tblStyle w:val="764"/>
        <w:tblW w:w="97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4300"/>
        <w:gridCol w:w="886"/>
        <w:gridCol w:w="1320"/>
        <w:gridCol w:w="2472"/>
      </w:tblGrid>
      <w:tr>
        <w:trPr>
          <w:jc w:val="center"/>
          <w:trHeight w:val="446"/>
        </w:trPr>
        <w:tc>
          <w:tcPr>
            <w:tcW w:w="7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序号</w:t>
            </w:r>
            <w:r/>
          </w:p>
        </w:tc>
        <w:tc>
          <w:tcPr>
            <w:tcW w:w="43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采购物品名称</w:t>
            </w:r>
            <w:r/>
          </w:p>
        </w:tc>
        <w:tc>
          <w:tcPr>
            <w:tcW w:w="8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数量</w:t>
            </w:r>
            <w:r/>
          </w:p>
        </w:tc>
        <w:tc>
          <w:tcPr>
            <w:tcW w:w="13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单位</w:t>
            </w:r>
            <w:r/>
          </w:p>
        </w:tc>
        <w:tc>
          <w:tcPr>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备注</w:t>
            </w:r>
            <w:r/>
          </w:p>
        </w:tc>
      </w:tr>
      <w:tr>
        <w:trPr>
          <w:jc w:val="center"/>
          <w:trHeight w:val="446"/>
        </w:trPr>
        <w:tc>
          <w:tcPr>
            <w:tcW w:w="7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W w:w="43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cs="宋体"/>
                <w:color w:val="auto"/>
                <w:highlight w:val="none"/>
                <w:lang w:eastAsia="zh-CN"/>
              </w:rPr>
              <w:t xml:space="preserve">瞬时弹性成像技术肝脏硬度检测仪项目</w:t>
            </w:r>
            <w:r/>
          </w:p>
        </w:tc>
        <w:tc>
          <w:tcPr>
            <w:shd w:val="clear" w:color="auto" w:fill="auto"/>
            <w:tcW w:w="8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1</w:t>
            </w:r>
            <w:r/>
          </w:p>
        </w:tc>
        <w:tc>
          <w:tcPr>
            <w:shd w:val="clear" w:color="auto" w:fill="auto"/>
            <w:tcW w:w="13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套</w:t>
            </w:r>
            <w:r/>
          </w:p>
        </w:tc>
        <w:tc>
          <w:tcPr>
            <w:shd w:val="clear" w:color="auto" w:fill="auto"/>
            <w:tcW w:w="2472" w:type="dxa"/>
            <w:vAlign w:val="center"/>
            <w:textDirection w:val="lrTb"/>
            <w:noWrap w:val="false"/>
          </w:tcPr>
          <w:p>
            <w:pPr>
              <w:ind w:left="0" w:firstLine="0"/>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不接受进口产品投标</w:t>
            </w:r>
            <w:r/>
          </w:p>
        </w:tc>
      </w:tr>
    </w:tbl>
    <w:p>
      <w:pPr>
        <w:pStyle w:val="987"/>
        <w:numPr>
          <w:ilvl w:val="0"/>
          <w:numId w:val="4"/>
        </w:numPr>
        <w:ind w:firstLine="482"/>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fr-FR" w:eastAsia="zh-CN"/>
        </w:rPr>
        <w:t xml:space="preserve">技术</w:t>
      </w:r>
      <w:r>
        <w:rPr>
          <w:rFonts w:hint="eastAsia" w:ascii="宋体" w:hAnsi="宋体" w:cs="宋体"/>
          <w:b/>
          <w:bCs/>
          <w:color w:val="auto"/>
          <w:highlight w:val="none"/>
          <w:lang w:val="en-US" w:eastAsia="zh-CN"/>
        </w:rPr>
        <w:t xml:space="preserve">性能</w:t>
      </w:r>
      <w:r>
        <w:rPr>
          <w:rFonts w:hint="eastAsia" w:ascii="宋体" w:hAnsi="宋体" w:eastAsia="宋体" w:cs="宋体"/>
          <w:b/>
          <w:bCs/>
          <w:color w:val="auto"/>
          <w:highlight w:val="none"/>
          <w:lang w:val="fr-FR" w:eastAsia="zh-CN"/>
        </w:rPr>
        <w:t xml:space="preserve">要求</w:t>
      </w:r>
      <w:r>
        <w:rPr>
          <w:rFonts w:hint="eastAsia" w:ascii="宋体" w:hAnsi="宋体" w:cs="宋体"/>
          <w:b/>
          <w:bCs/>
          <w:color w:val="auto"/>
          <w:highlight w:val="none"/>
          <w:lang w:val="en-US" w:eastAsia="zh-CN"/>
        </w:rPr>
        <w:t xml:space="preserve">：</w:t>
      </w:r>
      <w:r/>
    </w:p>
    <w:p>
      <w:pPr>
        <w:pStyle w:val="987"/>
        <w:spacing w:line="360" w:lineRule="auto"/>
        <w:rPr>
          <w:rFonts w:hint="eastAsia" w:ascii="宋体" w:hAnsi="宋体" w:cs="宋体"/>
          <w:color w:val="auto"/>
          <w:highlight w:val="none"/>
          <w:lang w:val="en-US" w:eastAsia="zh-CN"/>
        </w:rPr>
      </w:pPr>
      <w:r>
        <w:rPr>
          <w:rFonts w:hint="eastAsia" w:ascii="宋体" w:hAnsi="宋体" w:cs="宋体"/>
          <w:b/>
          <w:bCs/>
          <w:color w:val="auto"/>
          <w:highlight w:val="none"/>
          <w:lang w:val="en-US" w:eastAsia="zh-CN"/>
        </w:rPr>
        <w:t xml:space="preserve">1、适用范围：</w:t>
      </w:r>
      <w:r>
        <w:rPr>
          <w:rFonts w:hint="eastAsia" w:ascii="宋体" w:hAnsi="宋体" w:cs="宋体"/>
          <w:color w:val="auto"/>
          <w:highlight w:val="none"/>
          <w:lang w:val="en-US" w:eastAsia="zh-CN"/>
        </w:rPr>
        <w:t xml:space="preserve">满足正常人员和肥胖人员的肝脏硬度和脂肪含量检测，检测和评估肝纤维化程度，检测和评估肝脏脂肪变程度，监测和评估慢性肝病的量化工具，利用瞬时弹性成像技术检测肝脏硬度值。利用声衰减参数技术显示超声波在肝脏中的衰减，辅助肝脏纤维化诊断，抗病毒和抗纤维化疗效的动态评估，肝硬化并发症的预测等。</w:t>
      </w:r>
      <w:r/>
    </w:p>
    <w:p>
      <w:pPr>
        <w:pStyle w:val="987"/>
        <w:spacing w:line="360" w:lineRule="auto"/>
        <w:rPr>
          <w:rFonts w:hint="default" w:ascii="宋体" w:hAnsi="宋体" w:cs="宋体"/>
          <w:color w:val="auto"/>
          <w:highlight w:val="none"/>
          <w:lang w:val="en-US" w:eastAsia="zh-CN"/>
        </w:rPr>
      </w:pPr>
      <w:r>
        <w:rPr>
          <w:rFonts w:hint="eastAsia" w:ascii="宋体" w:hAnsi="宋体" w:cs="宋体"/>
          <w:b/>
          <w:bCs/>
          <w:color w:val="auto"/>
          <w:highlight w:val="none"/>
          <w:lang w:val="en-US" w:eastAsia="zh-CN"/>
        </w:rPr>
        <w:t xml:space="preserve">2、配置要求：</w:t>
      </w:r>
      <w:r>
        <w:rPr>
          <w:rFonts w:hint="eastAsia" w:ascii="宋体" w:hAnsi="宋体" w:cs="宋体"/>
          <w:color w:val="auto"/>
          <w:highlight w:val="none"/>
          <w:lang w:val="en-US" w:eastAsia="zh-CN"/>
        </w:rPr>
        <w:t xml:space="preserve">包括但不限于主机、肝脏硬度定量模块、脂肪定量模块，探头，配套数据库管理工作站等。</w:t>
      </w:r>
      <w:r/>
    </w:p>
    <w:p>
      <w:pPr>
        <w:pStyle w:val="987"/>
        <w:spacing w:line="360" w:lineRule="auto"/>
        <w:rPr>
          <w:rFonts w:hint="default"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3、主机技术参数要求：</w:t>
      </w:r>
      <w:r/>
    </w:p>
    <w:p>
      <w:pPr>
        <w:pStyle w:val="987"/>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3</w:t>
      </w:r>
      <w:r>
        <w:rPr>
          <w:rFonts w:hint="default" w:ascii="宋体" w:hAnsi="宋体" w:cs="宋体"/>
          <w:color w:val="auto"/>
          <w:highlight w:val="none"/>
          <w:lang w:val="en-US" w:eastAsia="zh-CN"/>
        </w:rPr>
        <w:t xml:space="preserve">.1显示器≥21"液晶彩色屏，分辨率≥1920×1080，LED 背光</w:t>
      </w:r>
      <w:r>
        <w:rPr>
          <w:rFonts w:hint="eastAsia" w:ascii="宋体" w:hAnsi="宋体" w:cs="宋体"/>
          <w:color w:val="auto"/>
          <w:highlight w:val="none"/>
          <w:lang w:val="en-US" w:eastAsia="zh-CN"/>
        </w:rPr>
        <w:t xml:space="preserve">；</w:t>
      </w:r>
      <w:r/>
    </w:p>
    <w:p>
      <w:pPr>
        <w:pStyle w:val="987"/>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3</w:t>
      </w:r>
      <w:r>
        <w:rPr>
          <w:rFonts w:hint="default" w:ascii="宋体" w:hAnsi="宋体" w:cs="宋体"/>
          <w:color w:val="auto"/>
          <w:highlight w:val="none"/>
          <w:lang w:val="en-US" w:eastAsia="zh-CN"/>
        </w:rPr>
        <w:t xml:space="preserve">.2信号接口：至少包含USB3.0，TypeC和探头接口</w:t>
      </w:r>
      <w:r>
        <w:rPr>
          <w:rFonts w:hint="eastAsia" w:ascii="宋体" w:hAnsi="宋体" w:cs="宋体"/>
          <w:color w:val="auto"/>
          <w:highlight w:val="none"/>
          <w:lang w:val="en-US" w:eastAsia="zh-CN"/>
        </w:rPr>
        <w:t xml:space="preserve">；</w:t>
      </w:r>
      <w:r/>
    </w:p>
    <w:p>
      <w:pPr>
        <w:pStyle w:val="987"/>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3</w:t>
      </w:r>
      <w:r>
        <w:rPr>
          <w:rFonts w:hint="default" w:ascii="宋体" w:hAnsi="宋体" w:cs="宋体"/>
          <w:color w:val="auto"/>
          <w:highlight w:val="none"/>
          <w:lang w:val="en-US" w:eastAsia="zh-CN"/>
        </w:rPr>
        <w:t xml:space="preserve">.3 内存≥8G</w:t>
      </w:r>
      <w:r>
        <w:rPr>
          <w:rFonts w:hint="eastAsia" w:ascii="宋体" w:hAnsi="宋体" w:cs="宋体"/>
          <w:color w:val="auto"/>
          <w:highlight w:val="none"/>
          <w:lang w:val="en-US" w:eastAsia="zh-CN"/>
        </w:rPr>
        <w:t xml:space="preserve">；</w:t>
      </w:r>
      <w:r/>
    </w:p>
    <w:p>
      <w:pPr>
        <w:pStyle w:val="987"/>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3</w:t>
      </w:r>
      <w:r>
        <w:rPr>
          <w:rFonts w:hint="default" w:ascii="宋体" w:hAnsi="宋体" w:cs="宋体"/>
          <w:color w:val="auto"/>
          <w:highlight w:val="none"/>
          <w:lang w:val="en-US" w:eastAsia="zh-CN"/>
        </w:rPr>
        <w:t xml:space="preserve">.4 存储容量≥1T</w:t>
      </w:r>
      <w:r>
        <w:rPr>
          <w:rFonts w:hint="eastAsia" w:ascii="宋体" w:hAnsi="宋体" w:cs="宋体"/>
          <w:color w:val="auto"/>
          <w:highlight w:val="none"/>
          <w:lang w:val="en-US" w:eastAsia="zh-CN"/>
        </w:rPr>
        <w:t xml:space="preserve">；</w:t>
      </w:r>
      <w:r/>
    </w:p>
    <w:p>
      <w:pPr>
        <w:pStyle w:val="987"/>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3.5 DICOM接口：DICOM3.0标准图像和患者信息传输；</w:t>
      </w:r>
      <w:r/>
    </w:p>
    <w:p>
      <w:pPr>
        <w:pStyle w:val="987"/>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3.6支持穿刺引导和校正功能.</w:t>
      </w:r>
      <w:r/>
    </w:p>
    <w:p>
      <w:pPr>
        <w:pStyle w:val="987"/>
        <w:spacing w:line="360" w:lineRule="auto"/>
        <w:rPr>
          <w:rFonts w:hint="default" w:ascii="宋体" w:hAnsi="宋体" w:cs="宋体"/>
          <w:color w:val="auto"/>
          <w:highlight w:val="none"/>
          <w:lang w:val="en-US" w:eastAsia="zh-CN"/>
        </w:rPr>
      </w:pPr>
      <w:r>
        <w:rPr>
          <w:rFonts w:hint="eastAsia" w:ascii="宋体" w:hAnsi="宋体" w:cs="宋体"/>
          <w:b/>
          <w:bCs/>
          <w:color w:val="auto"/>
          <w:highlight w:val="none"/>
          <w:lang w:val="en-US" w:eastAsia="zh-CN"/>
        </w:rPr>
        <w:t xml:space="preserve">4、功能要求：</w:t>
      </w:r>
      <w:r>
        <w:rPr>
          <w:rFonts w:hint="default" w:ascii="宋体" w:hAnsi="宋体" w:cs="宋体"/>
          <w:color w:val="auto"/>
          <w:highlight w:val="none"/>
          <w:lang w:val="en-US" w:eastAsia="zh-CN"/>
        </w:rPr>
        <w:t xml:space="preserve">工作站系统</w:t>
      </w:r>
      <w:r>
        <w:rPr>
          <w:rFonts w:hint="eastAsia" w:ascii="宋体" w:hAnsi="宋体" w:cs="宋体"/>
          <w:color w:val="auto"/>
          <w:highlight w:val="none"/>
          <w:lang w:val="en-US" w:eastAsia="zh-CN"/>
        </w:rPr>
        <w:t xml:space="preserve">具有</w:t>
      </w:r>
      <w:r>
        <w:rPr>
          <w:rFonts w:hint="default" w:ascii="宋体" w:hAnsi="宋体" w:cs="宋体"/>
          <w:color w:val="auto"/>
          <w:highlight w:val="none"/>
          <w:lang w:val="en-US" w:eastAsia="zh-CN"/>
        </w:rPr>
        <w:t xml:space="preserve">报告功能，数据管理功能，</w:t>
      </w:r>
      <w:r>
        <w:rPr>
          <w:rFonts w:hint="eastAsia" w:ascii="宋体" w:hAnsi="宋体" w:cs="宋体"/>
          <w:color w:val="auto"/>
          <w:highlight w:val="none"/>
          <w:lang w:val="en-US" w:eastAsia="zh-CN"/>
        </w:rPr>
        <w:t xml:space="preserve">支持</w:t>
      </w:r>
      <w:r>
        <w:rPr>
          <w:rFonts w:hint="default" w:ascii="宋体" w:hAnsi="宋体" w:cs="宋体"/>
          <w:color w:val="auto"/>
          <w:highlight w:val="none"/>
          <w:lang w:val="en-US" w:eastAsia="zh-CN"/>
        </w:rPr>
        <w:t xml:space="preserve">通过</w:t>
      </w:r>
      <w:r>
        <w:rPr>
          <w:rFonts w:hint="eastAsia" w:ascii="宋体" w:hAnsi="宋体" w:cs="宋体"/>
          <w:color w:val="auto"/>
          <w:highlight w:val="none"/>
          <w:lang w:val="en-US" w:eastAsia="zh-CN"/>
        </w:rPr>
        <w:t xml:space="preserve">aMAP、</w:t>
      </w:r>
      <w:r>
        <w:rPr>
          <w:rFonts w:hint="default" w:ascii="宋体" w:hAnsi="宋体" w:cs="宋体"/>
          <w:color w:val="auto"/>
          <w:highlight w:val="none"/>
          <w:lang w:val="en-US" w:eastAsia="zh-CN"/>
        </w:rPr>
        <w:t xml:space="preserve">FAST、Agile3+、Agilc4</w:t>
      </w:r>
      <w:r>
        <w:rPr>
          <w:rFonts w:hint="eastAsia" w:ascii="宋体" w:hAnsi="宋体" w:cs="宋体"/>
          <w:color w:val="auto"/>
          <w:highlight w:val="none"/>
          <w:lang w:val="en-US" w:eastAsia="zh-CN"/>
        </w:rPr>
        <w:t xml:space="preserve">等评</w:t>
      </w:r>
      <w:r>
        <w:rPr>
          <w:rFonts w:hint="default" w:ascii="宋体" w:hAnsi="宋体" w:cs="宋体"/>
          <w:color w:val="auto"/>
          <w:highlight w:val="none"/>
          <w:lang w:val="en-US" w:eastAsia="zh-CN"/>
        </w:rPr>
        <w:t xml:space="preserve">分工具对患者做综合评估管理</w:t>
      </w:r>
      <w:r>
        <w:rPr>
          <w:rFonts w:hint="eastAsia" w:ascii="宋体" w:hAnsi="宋体" w:cs="宋体"/>
          <w:color w:val="auto"/>
          <w:highlight w:val="none"/>
          <w:lang w:val="en-US" w:eastAsia="zh-CN"/>
        </w:rPr>
        <w:t xml:space="preserve">。</w:t>
      </w:r>
      <w:r/>
    </w:p>
    <w:p>
      <w:pPr>
        <w:pStyle w:val="987"/>
        <w:spacing w:line="360" w:lineRule="auto"/>
        <w:rPr>
          <w:rFonts w:hint="default" w:ascii="宋体" w:hAnsi="宋体" w:cs="宋体"/>
          <w:color w:val="auto"/>
          <w:highlight w:val="none"/>
          <w:lang w:val="en-US" w:eastAsia="zh-CN"/>
        </w:rPr>
      </w:pPr>
      <w:r>
        <w:rPr>
          <w:rFonts w:hint="eastAsia" w:ascii="宋体" w:hAnsi="宋体" w:cs="宋体"/>
          <w:b/>
          <w:bCs/>
          <w:color w:val="auto"/>
          <w:highlight w:val="none"/>
          <w:lang w:val="en-US" w:eastAsia="zh-CN"/>
        </w:rPr>
        <w:t xml:space="preserve">5、辅助定位</w:t>
      </w:r>
      <w:r>
        <w:rPr>
          <w:rFonts w:hint="eastAsia" w:ascii="宋体" w:hAnsi="宋体" w:cs="宋体"/>
          <w:color w:val="auto"/>
          <w:highlight w:val="none"/>
          <w:lang w:val="en-US" w:eastAsia="zh-CN"/>
        </w:rPr>
        <w:t xml:space="preserve">：</w:t>
      </w:r>
      <w:r>
        <w:rPr>
          <w:rFonts w:hint="default" w:ascii="宋体" w:hAnsi="宋体" w:cs="宋体"/>
          <w:color w:val="auto"/>
          <w:highlight w:val="none"/>
          <w:lang w:val="en-US" w:eastAsia="zh-CN"/>
        </w:rPr>
        <w:t xml:space="preserve">肝脏自动定位功能，辅助探头定位</w:t>
      </w:r>
      <w:r>
        <w:rPr>
          <w:rFonts w:hint="eastAsia" w:ascii="宋体" w:hAnsi="宋体" w:cs="宋体"/>
          <w:color w:val="auto"/>
          <w:highlight w:val="none"/>
          <w:lang w:val="en-US" w:eastAsia="zh-CN"/>
        </w:rPr>
        <w:t xml:space="preserve">；</w:t>
      </w:r>
      <w:r>
        <w:rPr>
          <w:rFonts w:hint="default" w:ascii="宋体" w:hAnsi="宋体" w:cs="宋体"/>
          <w:color w:val="auto"/>
          <w:highlight w:val="none"/>
          <w:lang w:val="en-US" w:eastAsia="zh-CN"/>
        </w:rPr>
        <w:t xml:space="preserve">肝脏自动识别功能，探头只能在肝脏区做出检测</w:t>
      </w:r>
      <w:r>
        <w:rPr>
          <w:rFonts w:hint="eastAsia" w:ascii="宋体" w:hAnsi="宋体" w:cs="宋体"/>
          <w:color w:val="auto"/>
          <w:highlight w:val="none"/>
          <w:lang w:val="en-US" w:eastAsia="zh-CN"/>
        </w:rPr>
        <w:t xml:space="preserve">。</w:t>
      </w:r>
      <w:r/>
    </w:p>
    <w:p>
      <w:pPr>
        <w:pStyle w:val="987"/>
        <w:spacing w:line="360" w:lineRule="auto"/>
        <w:rPr>
          <w:rFonts w:hint="default" w:ascii="宋体" w:hAnsi="宋体" w:cs="宋体"/>
          <w:color w:val="auto"/>
          <w:highlight w:val="none"/>
          <w:lang w:val="en-US" w:eastAsia="zh-CN"/>
        </w:rPr>
      </w:pPr>
      <w:r>
        <w:rPr>
          <w:rFonts w:hint="eastAsia" w:ascii="宋体" w:hAnsi="宋体" w:cs="宋体"/>
          <w:b/>
          <w:bCs/>
          <w:color w:val="auto"/>
          <w:highlight w:val="none"/>
          <w:lang w:val="en-US" w:eastAsia="zh-CN"/>
        </w:rPr>
        <w:t xml:space="preserve">6、探头</w:t>
      </w:r>
      <w:r>
        <w:rPr>
          <w:rFonts w:hint="eastAsia" w:ascii="宋体" w:hAnsi="宋体" w:cs="宋体"/>
          <w:color w:val="auto"/>
          <w:highlight w:val="none"/>
          <w:lang w:val="en-US" w:eastAsia="zh-CN"/>
        </w:rPr>
        <w:t xml:space="preserve">：能实现肝脏自动识别定位，肝纤维化扫描；对于超胖和特殊人群能够识别皮下脂肪层厚度，选择合适探头能获得真实准确检测结果；探头最终测量深度覆盖25～85mm，超声波有效跟踪深度达到90mm；硬度测量范围覆盖1.5K</w:t>
      </w:r>
      <w:r>
        <w:rPr>
          <w:rFonts w:hint="default" w:ascii="宋体" w:hAnsi="宋体" w:cs="宋体"/>
          <w:color w:val="auto"/>
          <w:highlight w:val="none"/>
          <w:lang w:val="en-US" w:eastAsia="zh-CN"/>
        </w:rPr>
        <w:t xml:space="preserve">p</w:t>
      </w:r>
      <w:r>
        <w:rPr>
          <w:rFonts w:hint="eastAsia" w:ascii="宋体" w:hAnsi="宋体" w:cs="宋体"/>
          <w:color w:val="auto"/>
          <w:highlight w:val="none"/>
          <w:lang w:val="en-US" w:eastAsia="zh-CN"/>
        </w:rPr>
        <w:t xml:space="preserve">a～75K</w:t>
      </w:r>
      <w:r>
        <w:rPr>
          <w:rFonts w:hint="default" w:ascii="宋体" w:hAnsi="宋体" w:cs="宋体"/>
          <w:color w:val="auto"/>
          <w:highlight w:val="none"/>
          <w:lang w:val="en-US" w:eastAsia="zh-CN"/>
        </w:rPr>
        <w:t xml:space="preserve">p</w:t>
      </w:r>
      <w:r>
        <w:rPr>
          <w:rFonts w:hint="eastAsia" w:ascii="宋体" w:hAnsi="宋体" w:cs="宋体"/>
          <w:color w:val="auto"/>
          <w:highlight w:val="none"/>
          <w:lang w:val="en-US" w:eastAsia="zh-CN"/>
        </w:rPr>
        <w:t xml:space="preserve">a；脂肪变测量范围覆盖100～400dB/m；检测结果独立，不受身高、体重等其他因素影响。</w:t>
      </w:r>
      <w:r/>
    </w:p>
    <w:p>
      <w:pPr>
        <w:pStyle w:val="987"/>
        <w:spacing w:line="360" w:lineRule="auto"/>
        <w:rPr>
          <w:rFonts w:hint="eastAsia" w:ascii="宋体" w:hAnsi="宋体" w:cs="宋体"/>
          <w:color w:val="auto"/>
          <w:highlight w:val="none"/>
          <w:lang w:val="en-US" w:eastAsia="zh-CN"/>
        </w:rPr>
      </w:pPr>
      <w:r>
        <w:rPr>
          <w:rFonts w:hint="eastAsia" w:ascii="宋体" w:hAnsi="宋体" w:cs="宋体"/>
          <w:b/>
          <w:bCs/>
          <w:color w:val="auto"/>
          <w:highlight w:val="none"/>
          <w:lang w:val="en-US" w:eastAsia="zh-CN"/>
        </w:rPr>
        <w:t xml:space="preserve">7、检测结果</w:t>
      </w:r>
      <w:r>
        <w:rPr>
          <w:rFonts w:hint="eastAsia" w:ascii="宋体" w:hAnsi="宋体" w:cs="宋体"/>
          <w:color w:val="auto"/>
          <w:highlight w:val="none"/>
          <w:lang w:val="en-US" w:eastAsia="zh-CN"/>
        </w:rPr>
        <w:t xml:space="preserve">：支持多种语言报告，能够导出Excel，Fibx，PDF多种格式报告，方便用于各种研究项目格式需要。</w:t>
      </w:r>
      <w:r/>
    </w:p>
    <w:p>
      <w:pPr>
        <w:pStyle w:val="987"/>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8、为满足临床研究及学术成果发表的需求，本项目采购的仪器设备及检测方案，其输出数据的准确性、稳定性和标准化程度，应能满足在国际主流学术期刊发表论文的严格要求。</w:t>
      </w:r>
      <w:r/>
    </w:p>
    <w:p>
      <w:pPr>
        <w:pStyle w:val="987"/>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9、对接至医院信息系统，可支持His、RIS、PACS等医院系统。</w:t>
      </w:r>
      <w:r/>
    </w:p>
    <w:p>
      <w:pPr>
        <w:pStyle w:val="987"/>
        <w:spacing w:line="360" w:lineRule="auto"/>
        <w:rPr>
          <w:rFonts w:hint="eastAsia" w:ascii="宋体" w:hAnsi="宋体" w:cs="宋体"/>
          <w:b/>
          <w:bCs/>
          <w:color w:val="auto"/>
          <w:highlight w:val="none"/>
          <w:lang w:val="en-US" w:eastAsia="zh-CN"/>
        </w:rPr>
      </w:pPr>
      <w:r>
        <w:rPr>
          <w:rFonts w:hint="eastAsia" w:ascii="宋体" w:hAnsi="宋体" w:cs="宋体"/>
          <w:color w:val="auto"/>
          <w:highlight w:val="none"/>
          <w:lang w:val="en-US" w:eastAsia="zh-CN"/>
        </w:rPr>
        <w:t xml:space="preserve">10、设备使用年限≥8年</w:t>
      </w:r>
      <w:r/>
    </w:p>
    <w:p>
      <w:pPr>
        <w:ind w:firstLine="482"/>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五、报价要求：</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投标人须对所投标段进行报价，报价一次报定，各投标人须对所有内容进行报价，报价中包括全部设备、辅助材料、安装、调试、人工、机械、运输、仓储、保险、运费、代理服务费、各种税费、劳保、专利技术、质保期间等一切费用及其他费用(含现场监管、监造、设计联络及系统深化设计、培训设备保养及其他施工单位的配合费用等);与医院平台各系统(如HIS系统、LIS系统)的接口费用;与现有设备对接费用等。同时，除非合同条款中另有规定，否则，乙方所报价格在合同实施期间不因市场变化因素而变动。甲方无须另行支付其他任何费用。</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六、售后服务要求：</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1、质保期：</w:t>
      </w:r>
      <w:r>
        <w:rPr>
          <w:rFonts w:hint="eastAsia" w:ascii="宋体" w:hAnsi="宋体" w:cs="宋体"/>
          <w:color w:val="auto"/>
          <w:szCs w:val="21"/>
          <w:highlight w:val="none"/>
        </w:rPr>
        <w:t xml:space="preserve">确保提供</w:t>
      </w:r>
      <w:r>
        <w:rPr>
          <w:rFonts w:hint="eastAsia" w:ascii="宋体" w:hAnsi="宋体" w:cs="宋体"/>
          <w:color w:val="auto"/>
          <w:highlight w:val="none"/>
          <w:lang w:val="en-US" w:eastAsia="zh-CN"/>
        </w:rPr>
        <w:t xml:space="preserve">原厂质保≥5年（质保期自甲方验收合格日起计算；合同期间如发生退回、维修或设备替换等情形，质保期予以相应延长），保修期后提供终身维修和维护服务，且只收取配件费用，不收取人工费及其他费用；合同期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w:t>
      </w:r>
      <w:r>
        <w:rPr>
          <w:rFonts w:hint="eastAsia" w:ascii="宋体" w:hAnsi="宋体" w:cs="宋体"/>
          <w:color w:val="auto"/>
          <w:highlight w:val="none"/>
          <w:lang w:val="zh-CN" w:eastAsia="zh-CN"/>
        </w:rPr>
        <w:t xml:space="preserve">能做到30分钟响应，2 小时上门，一般故障24 小时内排除，重大故障48小时内排除，若无法在规定时间内修复故障</w:t>
      </w:r>
      <w:r>
        <w:rPr>
          <w:rFonts w:hint="eastAsia" w:ascii="宋体" w:hAnsi="宋体" w:eastAsia="宋体" w:cs="宋体"/>
          <w:color w:val="auto"/>
          <w:sz w:val="24"/>
          <w:szCs w:val="24"/>
          <w:highlight w:val="none"/>
          <w:lang w:val="zh-CN" w:eastAsia="zh-CN"/>
        </w:rPr>
        <w:t xml:space="preserve">由</w:t>
      </w:r>
      <w:r>
        <w:rPr>
          <w:rFonts w:hint="eastAsia" w:ascii="宋体" w:hAnsi="宋体" w:cs="宋体"/>
          <w:color w:val="auto"/>
          <w:szCs w:val="21"/>
          <w:highlight w:val="none"/>
        </w:rPr>
        <w:t xml:space="preserve">中标单位承诺承担违约/赔偿责任或提供备用产品等。</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2、提供专业的技术培训（操作、维修），保证需方操作人员正常使用设备的各项功能。 </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3、在质保期内，乙方承诺无偿并迅速更换由于元器件缺陷及工艺等问题而发生故障的产品，并对因维修、保养，更换零部件等所发生的一切费用，均由乙方承担。</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4、如有其他项目需乙方配合完成，乙方须无条件派相关工程师现场配合，直至该项目完成，对此甲方无须承担任何费用。</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5、设备如涉及配件、易损件等，投标人须在投标时详细提供设备涉及的所有配件、易损件名称、价格。设备使用年限内配件的供给，投标人承诺给予保障。</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设备涉及所有耗材、试剂等必须在江苏省招采平台上挂网中标，且有国家医保耗材代码、国家产品流水号，合同签订前须向采购人提供苏州医保收费目录库收费编码，否则采购人有权拒绝签订合同并由供应商承担因此造成的一切损失。</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6、质保期后维保价格不超过合同金额的6%；免费质保期后，采购人可以在任意年度或时间段购买、投保，没有连续续签的要求，供应商对此予以认可及接受、并承担设备更新迭代的相关费用。</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7、乙方应提供软件版本免费升级服务（在不涉及硬件情况下）。</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乙方不得以“密码”制约用户。如用户工作和维修需要，应无条件免费开放密码。</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乙方产品对甲方以后设备、系统永久无偿开放。</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如发生乙方怠于提供上述义务而导致甲方损失等,甲方有权要求乙方予以赔偿。</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8、甲方如有其他项目需乙方配合完成，乙方须无条件免费派相关工程师现场配合，直至该项目完成。</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9、保修期内乙方提供至少每年2次的上门维护保养服务，并提供维护保养报告。</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10、甲方在院内设备维护、信息系统升级、他方软件接入等情况时，投标方无条件免费开放接口，并配合甲方工作。</w:t>
      </w:r>
      <w:r/>
    </w:p>
    <w:p>
      <w:pPr>
        <w:pStyle w:val="987"/>
        <w:spacing w:line="360" w:lineRule="auto"/>
        <w:rPr>
          <w:rFonts w:hint="eastAsia" w:ascii="宋体" w:hAnsi="宋体" w:cs="宋体"/>
          <w:color w:val="auto"/>
          <w:sz w:val="21"/>
          <w:szCs w:val="21"/>
          <w:highlight w:val="none"/>
          <w:lang w:val="en-US" w:eastAsia="zh-CN"/>
        </w:rPr>
      </w:pPr>
      <w:r>
        <w:rPr>
          <w:rFonts w:hint="eastAsia" w:ascii="宋体" w:hAnsi="宋体" w:cs="宋体"/>
          <w:color w:val="auto"/>
          <w:highlight w:val="none"/>
          <w:lang w:val="en-US" w:eastAsia="zh-CN"/>
        </w:rPr>
        <w:t xml:space="preserve">11、投标人需编制售后服务方案，包括用户培训计划和服务措施、项目维护及应急方案等。</w:t>
      </w:r>
      <w:r/>
    </w:p>
    <w:p>
      <w:pPr>
        <w:pStyle w:val="987"/>
        <w:ind w:firstLine="482"/>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七、产品质量要求：</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1、产品质量及安装符合国家质量标准和验收规范，并响应招标文件所规定技术性能要求，以及中标人承诺的其他指标。</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2、国家具有强制性标准的，所投产品须符合国家强制性标准。 </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3、所有设备在到达安装现场时须经采购单位技术人员记录验收后才可进行设备安装，验货时须提交该产品的原厂质量合格证明及服务质保证明文件。</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4、所有设备、附（配）件应具备该类产品的功能要求，无瑕疵和缺陷，质量为合格产品，同时有明确的生产厂商或制造厂商。 </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5、缺陷保修：如果设备交付使用后，缺陷多次反复出现，中标方必须提出分析报告和解决方案，更换该产品，直到最后纠正缺陷、投标人提供质保从纠正之日起重新计算质保期。</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6、如果是超出投标人的责任范围的疏忽、误操作等情况而导致的更换修正，应由投标人进行修理，其额外费用由双方协商承担。</w:t>
      </w:r>
      <w:r/>
    </w:p>
    <w:p>
      <w:pPr>
        <w:pStyle w:val="987"/>
        <w:ind w:firstLine="482"/>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八、验收要求及标准：</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1、中标供应商应按照本招标文件的有关规定提供合格产品，并负责安装、调试；投标单位应在投标文件中提供一份验收大纲，在采购方确认后作为验收的依据；</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2、本项目由采购方会同监理及有关部门进行验收；</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4、项目完成后，供方需提供所投产品生产厂家的授权书、质保书、保修证明等书面资料，并按国家制造和安装的标准要求检测验收。</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5、本次采购全部内容为“交钥匙”项目，一切费用均包含在报价内，请各投标单位认真考虑其各种风险。</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6、验收标准：</w:t>
      </w:r>
      <w:r>
        <w:rPr>
          <w:rFonts w:hint="eastAsia"/>
          <w:color w:val="auto"/>
          <w:highlight w:val="none"/>
        </w:rPr>
        <w:t xml:space="preserve">根据标书要求及有关规定并按国家最新行业标准在6个月内完成验收通过。</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7、由供方负责产品的保管。</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8、交货过程中如发现不符合本次招标文件所定产品，供方应无条件退换。</w:t>
      </w:r>
      <w:r/>
    </w:p>
    <w:p>
      <w:pPr>
        <w:pStyle w:val="987"/>
        <w:ind w:firstLine="482"/>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九、综合说明：</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1、付款方式：详见合同主要条款</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2、交货要求：在合同签订生效后合同签订生效之后30天内交货并安装调试结束。</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    交货地点：招标人指定地点。</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w:t>
      </w:r>
      <w:r>
        <w:rPr>
          <w:rFonts w:hint="eastAsia" w:ascii="宋体" w:hAnsi="宋体" w:cs="宋体"/>
          <w:b/>
          <w:bCs/>
          <w:color w:val="auto"/>
          <w:szCs w:val="21"/>
          <w:highlight w:val="none"/>
        </w:rPr>
        <w:t xml:space="preserve">须在</w:t>
      </w:r>
      <w:r>
        <w:rPr>
          <w:rFonts w:hint="eastAsia" w:ascii="宋体" w:hAnsi="宋体" w:cs="宋体"/>
          <w:b/>
          <w:bCs/>
          <w:color w:val="auto"/>
          <w:szCs w:val="21"/>
          <w:highlight w:val="none"/>
          <w:lang w:val="en-US" w:eastAsia="zh-CN"/>
        </w:rPr>
        <w:t xml:space="preserve">投标</w:t>
      </w:r>
      <w:r>
        <w:rPr>
          <w:rFonts w:hint="eastAsia" w:ascii="宋体" w:hAnsi="宋体" w:cs="宋体"/>
          <w:b/>
          <w:bCs/>
          <w:color w:val="auto"/>
          <w:szCs w:val="21"/>
          <w:highlight w:val="none"/>
        </w:rPr>
        <w:t xml:space="preserve">文件中提供所投产品的医疗器械注册证或备案登记表，如不提供视为无效投标。</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4、供应商所提供产品需明确生产厂家、品牌、规格、型号、数量及主要技术参数，技术参数和产品说明书不一致时，以说明书为准。需列出设备配置清单、主要配件价格清单。</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5、供应商必须承诺响应招标文件提出的全部要求，如果以其中某些条款不响应时，应在文件中列出。</w:t>
      </w:r>
      <w:r/>
    </w:p>
    <w:p>
      <w:pPr>
        <w:pStyle w:val="987"/>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6、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p>
    <w:p>
      <w:pPr>
        <w:pStyle w:val="946"/>
        <w:ind w:firstLine="420"/>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46"/>
        <w:ind w:firstLine="420"/>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46"/>
        <w:ind w:firstLine="420"/>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46"/>
        <w:ind w:firstLine="420"/>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hAnsi="宋体" w:cs="宋体"/>
          <w:color w:val="auto"/>
          <w:szCs w:val="21"/>
          <w:highlight w:val="none"/>
        </w:rPr>
      </w:pPr>
      <w:r>
        <w:rPr>
          <w:rFonts w:hint="eastAsia" w:hAnsi="宋体" w:cs="宋体"/>
          <w:color w:val="auto"/>
          <w:szCs w:val="21"/>
          <w:highlight w:val="none"/>
        </w:rPr>
      </w:r>
      <w:r/>
    </w:p>
    <w:p>
      <w:pPr>
        <w:pStyle w:val="754"/>
        <w:jc w:val="center"/>
        <w:spacing w:line="360" w:lineRule="auto"/>
        <w:rPr>
          <w:rFonts w:hint="eastAsia" w:ascii="宋体" w:hAnsi="宋体" w:eastAsia="宋体" w:cs="宋体"/>
          <w:b/>
          <w:bCs/>
          <w:color w:val="auto"/>
          <w:sz w:val="32"/>
          <w:szCs w:val="32"/>
          <w:highlight w:val="none"/>
          <w:lang w:val="en-US" w:eastAsia="zh-CN"/>
        </w:rPr>
      </w:pPr>
      <w:r/>
      <w:bookmarkStart w:id="41" w:name="_Toc23247"/>
      <w:r>
        <w:rPr>
          <w:rFonts w:hint="eastAsia" w:ascii="宋体" w:hAnsi="宋体" w:eastAsia="宋体" w:cs="宋体"/>
          <w:b/>
          <w:bCs/>
          <w:color w:val="auto"/>
          <w:sz w:val="32"/>
          <w:szCs w:val="32"/>
          <w:highlight w:val="none"/>
          <w:lang w:val="zh-CN"/>
        </w:rPr>
        <w:t xml:space="preserve">第</w:t>
      </w:r>
      <w:r>
        <w:rPr>
          <w:rFonts w:hint="eastAsia" w:ascii="宋体" w:hAnsi="宋体" w:eastAsia="宋体" w:cs="宋体"/>
          <w:b/>
          <w:bCs/>
          <w:color w:val="auto"/>
          <w:sz w:val="32"/>
          <w:szCs w:val="32"/>
          <w:highlight w:val="none"/>
        </w:rPr>
        <w:t xml:space="preserve">五</w:t>
      </w:r>
      <w:r>
        <w:rPr>
          <w:rFonts w:hint="eastAsia" w:ascii="宋体" w:hAnsi="宋体" w:eastAsia="宋体" w:cs="宋体"/>
          <w:b/>
          <w:bCs/>
          <w:color w:val="auto"/>
          <w:sz w:val="32"/>
          <w:szCs w:val="32"/>
          <w:highlight w:val="none"/>
          <w:lang w:val="zh-CN"/>
        </w:rPr>
        <w:t xml:space="preserve">章</w:t>
      </w:r>
      <w:r>
        <w:rPr>
          <w:rFonts w:hint="eastAsia" w:ascii="宋体" w:hAnsi="宋体" w:eastAsia="宋体" w:cs="宋体"/>
          <w:b/>
          <w:bCs/>
          <w:color w:val="auto"/>
          <w:sz w:val="32"/>
          <w:szCs w:val="32"/>
          <w:highlight w:val="none"/>
        </w:rPr>
        <w:t xml:space="preserve"> </w:t>
      </w:r>
      <w:r>
        <w:rPr>
          <w:rFonts w:hint="eastAsia" w:ascii="宋体" w:hAnsi="宋体" w:eastAsia="宋体" w:cs="宋体"/>
          <w:b/>
          <w:bCs/>
          <w:color w:val="auto"/>
          <w:sz w:val="32"/>
          <w:szCs w:val="32"/>
          <w:highlight w:val="none"/>
          <w:lang w:val="en-US" w:eastAsia="zh-CN"/>
        </w:rPr>
        <w:t xml:space="preserve">合同主要条款</w:t>
      </w:r>
      <w:bookmarkEnd w:id="41"/>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甲方：苏州市第九人民医院（以下简称甲方）</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联系地址：苏州市吴江区芦荡路2666号</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联系人：钮晓丽</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联系电话0512-82881151</w:t>
      </w:r>
      <w:r/>
    </w:p>
    <w:p>
      <w:pPr>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（以下简称乙方）</w:t>
      </w:r>
      <w:r/>
    </w:p>
    <w:p>
      <w:pPr>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联系地址：</w:t>
      </w:r>
      <w:r>
        <w:rPr>
          <w:rFonts w:hint="eastAsia" w:ascii="宋体" w:hAnsi="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cs="宋体"/>
          <w:color w:val="auto"/>
          <w:highlight w:val="none"/>
        </w:rPr>
        <w:outlineLvl w:val="0"/>
      </w:pPr>
      <w:r>
        <w:rPr>
          <w:rFonts w:hint="eastAsia" w:ascii="宋体" w:hAnsi="宋体" w:cs="宋体"/>
          <w:color w:val="auto"/>
          <w:highlight w:val="none"/>
        </w:rPr>
        <w:t xml:space="preserve"> </w:t>
      </w:r>
      <w:bookmarkStart w:id="42" w:name="_Toc4899"/>
      <w:r/>
      <w:bookmarkStart w:id="43" w:name="_Toc28013"/>
      <w:r/>
      <w:bookmarkStart w:id="44" w:name="_Toc8372"/>
      <w:r/>
      <w:bookmarkStart w:id="45" w:name="_Toc5292"/>
      <w:r>
        <w:rPr>
          <w:rFonts w:hint="eastAsia" w:ascii="宋体" w:hAnsi="宋体" w:cs="宋体"/>
          <w:color w:val="auto"/>
          <w:highlight w:val="none"/>
        </w:rPr>
        <w:t xml:space="preserve">根据招标编号</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eastAsia="zh-CN"/>
        </w:rPr>
        <w:t xml:space="preserve">JSZC-320509-SZZS-G2026-0016</w:t>
      </w:r>
      <w:r>
        <w:rPr>
          <w:rFonts w:hint="eastAsia" w:ascii="宋体" w:hAnsi="宋体" w:eastAsia="宋体" w:cs="宋体"/>
          <w:color w:val="auto"/>
          <w:highlight w:val="none"/>
          <w:u w:val="single"/>
        </w:rPr>
        <w:t xml:space="preserve"> </w:t>
      </w:r>
      <w:r>
        <w:rPr>
          <w:rFonts w:hint="eastAsia" w:ascii="宋体" w:hAnsi="宋体" w:cs="宋体"/>
          <w:color w:val="auto"/>
          <w:highlight w:val="none"/>
        </w:rPr>
        <w:t xml:space="preserve">号招标文件及乙方中标的投标文件和中标通知书，甲乙双方就</w:t>
      </w:r>
      <w:r>
        <w:rPr>
          <w:rFonts w:hint="eastAsia" w:ascii="宋体" w:hAnsi="宋体" w:cs="宋体"/>
          <w:color w:val="auto"/>
          <w:highlight w:val="none"/>
          <w:u w:val="single"/>
          <w:lang w:eastAsia="zh-CN"/>
        </w:rPr>
        <w:t xml:space="preserve">瞬时弹性成像技术肝脏硬度检测仪项目</w:t>
      </w:r>
      <w:r>
        <w:rPr>
          <w:rFonts w:hint="eastAsia" w:ascii="宋体" w:hAnsi="宋体" w:cs="宋体"/>
          <w:color w:val="auto"/>
          <w:highlight w:val="none"/>
        </w:rPr>
        <w:t xml:space="preserve">的购销事宜，签订本合同书。</w:t>
      </w:r>
      <w:bookmarkEnd w:id="42"/>
      <w:r/>
      <w:bookmarkEnd w:id="43"/>
      <w:r/>
      <w:bookmarkEnd w:id="44"/>
      <w:r/>
      <w:bookmarkEnd w:id="45"/>
      <w:r/>
      <w:r/>
    </w:p>
    <w:p>
      <w:pPr>
        <w:jc w:val="center"/>
        <w:spacing w:line="360" w:lineRule="auto"/>
        <w:rPr>
          <w:rFonts w:hint="default" w:ascii="宋体" w:hAnsi="宋体" w:eastAsia="宋体" w:cs="宋体"/>
          <w:b/>
          <w:bCs/>
          <w:color w:val="auto"/>
          <w:highlight w:val="none"/>
          <w:lang w:val="en-US" w:eastAsia="zh-CN"/>
        </w:rPr>
        <w:outlineLvl w:val="0"/>
      </w:pPr>
      <w:r/>
      <w:bookmarkStart w:id="46" w:name="_Toc7895"/>
      <w:r>
        <w:rPr>
          <w:rFonts w:hint="eastAsia" w:ascii="宋体" w:hAnsi="宋体" w:cs="宋体"/>
          <w:b/>
          <w:bCs/>
          <w:color w:val="auto"/>
          <w:highlight w:val="none"/>
          <w:lang w:val="en-US" w:eastAsia="zh-CN"/>
        </w:rPr>
        <w:t xml:space="preserve">一、合同一般条款</w:t>
      </w:r>
      <w:bookmarkEnd w:id="46"/>
      <w:r/>
      <w:r/>
    </w:p>
    <w:p>
      <w:pPr>
        <w:spacing w:line="360" w:lineRule="auto"/>
        <w:rPr>
          <w:rFonts w:hint="eastAsia" w:ascii="宋体" w:hAnsi="宋体" w:cs="宋体"/>
          <w:b/>
          <w:bCs/>
          <w:color w:val="auto"/>
          <w:highlight w:val="none"/>
        </w:rPr>
        <w:outlineLvl w:val="0"/>
      </w:pPr>
      <w:r/>
      <w:bookmarkStart w:id="47" w:name="_Toc30385"/>
      <w:r/>
      <w:bookmarkStart w:id="48" w:name="_Toc11706"/>
      <w:r/>
      <w:bookmarkStart w:id="49" w:name="_Toc2540"/>
      <w:r>
        <w:rPr>
          <w:rFonts w:hint="eastAsia" w:ascii="宋体" w:hAnsi="宋体" w:cs="宋体"/>
          <w:b/>
          <w:bCs/>
          <w:color w:val="auto"/>
          <w:highlight w:val="none"/>
        </w:rPr>
        <w:t xml:space="preserve">（一）</w:t>
      </w:r>
      <w:r>
        <w:rPr>
          <w:rFonts w:hint="eastAsia" w:ascii="宋体" w:hAnsi="宋体" w:cs="宋体"/>
          <w:b/>
          <w:bCs/>
          <w:color w:val="auto"/>
          <w:highlight w:val="none"/>
          <w:lang w:val="zh-CN"/>
        </w:rPr>
        <w:t xml:space="preserve">、合同文件</w:t>
      </w:r>
      <w:bookmarkEnd w:id="47"/>
      <w:r/>
      <w:bookmarkEnd w:id="48"/>
      <w:r/>
      <w:bookmarkEnd w:id="49"/>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1、合同文件适用法律</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适用于合同文件的法律是中华人民共和国现行法律、法规及甲方所在地的地方性法规。</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2、合同文件组成和解释顺序</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  合同文件的组成和解释顺序如下：</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2.1.1 合同的特殊性条款</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2.1.2 合同的一般性条款</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2.1.3 洽商、变更等明确双方权利义务的纪要、协议</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2.1.4 中标通知书、投标文件和招标文件</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2.1.5 有关图纸</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2.1.6 标准、规范和其它有关技术资料、技术要求</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2.2 合同的特殊性条款的效力优于合同的一般性条款的效力</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3、合同文件使用文字</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3.1  合同文件使用中文书写、解释和说明</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360" w:lineRule="auto"/>
        <w:rPr>
          <w:rFonts w:hint="eastAsia" w:ascii="宋体" w:hAnsi="宋体" w:cs="宋体"/>
          <w:b/>
          <w:bCs/>
          <w:color w:val="auto"/>
          <w:highlight w:val="none"/>
        </w:rPr>
        <w:outlineLvl w:val="0"/>
      </w:pPr>
      <w:r/>
      <w:bookmarkStart w:id="50" w:name="_Toc30595"/>
      <w:r/>
      <w:bookmarkStart w:id="51" w:name="_Toc22882"/>
      <w:r/>
      <w:bookmarkStart w:id="52" w:name="_Toc29430"/>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二</w:t>
      </w:r>
      <w:r>
        <w:rPr>
          <w:rFonts w:hint="eastAsia" w:ascii="宋体" w:hAnsi="宋体" w:cs="宋体"/>
          <w:b/>
          <w:bCs/>
          <w:color w:val="auto"/>
          <w:highlight w:val="none"/>
          <w:lang w:val="zh-CN"/>
        </w:rPr>
        <w:t xml:space="preserve">）、标的物的一般条款</w:t>
      </w:r>
      <w:bookmarkEnd w:id="50"/>
      <w:r/>
      <w:bookmarkEnd w:id="51"/>
      <w:r/>
      <w:bookmarkEnd w:id="52"/>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1、完整物权</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注：本项目为交钥匙工程（设备如涉及与甲方端口或设备对接或改造现场设施等，费用均由乙方承担）。</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2、质量保证</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 乙方应保证所供标的物是原厂全新的，未使用过的，并且是非长期积压的库存商品（距离生产日期在1年内），完全</w:t>
      </w:r>
      <w:r>
        <w:rPr>
          <w:rFonts w:hint="eastAsia" w:ascii="宋体" w:hAnsi="宋体" w:cs="宋体"/>
          <w:color w:val="auto"/>
          <w:highlight w:val="none"/>
        </w:rPr>
        <w:t xml:space="preserve">符合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第（六）条“违约责任”向乙方主张各项权利。</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2.3  除合同特殊条款规定外，合同条款中标的物的质保期均自标的物通过甲方最终验收之日起计算，如发生退回、维修或设备替换等情形，质保期予以相应延长。</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2.4 乙方再次承诺严格按照招标书及本合同等文件所记载内容提供服务内容，包括且不限于整体要求、各类功能要求等。</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2.5 乙方承诺本合同所涉设备均与甲方现状吻合，确保各类设备及设施均能正常运行，甲方无须另行添置任何设备或设施；如有，则由乙方承担全部费用，包括且不限于添置设备或设施费、改建费等。</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3、包装</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乙方提供的设备必须为原厂包装，在送交甲方验收前不得拆箱。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4、伴随服务（乙方对甲方待使用设施的周边配套实施等均已现场确认并认可，确保甲方无须另行添置设备或设施；且该部分费用已包括在合同总价内，甲方无须支付任何费用）</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4.1  乙方除应履行按期按量交付合格标的物的义务之外，还应提供下列服务。</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4.1.1  标的物的现场安装、启动、调试、培训、验收、维护、升级、监督、更换或设备替换等，以及招标书等文件所记录的服务项目；</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4.1.2  提供标的物组装和一般维修所必须的工具；</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4.1.3 在合同规定的期限内对所提供标的物实行运行监督、维修服务的前提条件是该服务并不能免除乙方在质保期内所承担的义务；</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4.1.4 按甲方要求，对甲方技术人员进行技术指导或培训；提供系统完整专业的培训计划；提供厂家免费培训、并提供维修资料及中文的用户操作手册。</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4.2  除合同另有规定之外，伴随服务的所有费用均已含在合同价款中，甲方不再另行进行支付。</w:t>
      </w:r>
      <w:r/>
    </w:p>
    <w:p>
      <w:pPr>
        <w:spacing w:line="360" w:lineRule="auto"/>
        <w:rPr>
          <w:rFonts w:hint="eastAsia" w:ascii="宋体" w:hAnsi="宋体" w:cs="宋体"/>
          <w:b/>
          <w:bCs/>
          <w:color w:val="auto"/>
          <w:highlight w:val="none"/>
        </w:rPr>
        <w:outlineLvl w:val="0"/>
      </w:pPr>
      <w:r/>
      <w:bookmarkStart w:id="53" w:name="_Toc13649"/>
      <w:r/>
      <w:bookmarkStart w:id="54" w:name="_Toc5514"/>
      <w:r/>
      <w:bookmarkStart w:id="55" w:name="_Toc4686"/>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三</w:t>
      </w:r>
      <w:r>
        <w:rPr>
          <w:rFonts w:hint="eastAsia" w:ascii="宋体" w:hAnsi="宋体" w:cs="宋体"/>
          <w:b/>
          <w:bCs/>
          <w:color w:val="auto"/>
          <w:highlight w:val="none"/>
          <w:lang w:val="zh-CN"/>
        </w:rPr>
        <w:t xml:space="preserve">）、标的物的交付、检验和验收</w:t>
      </w:r>
      <w:bookmarkEnd w:id="53"/>
      <w:r/>
      <w:bookmarkEnd w:id="54"/>
      <w:r/>
      <w:bookmarkEnd w:id="55"/>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1、标的物的交付</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1.1  标的物的所有权自标的物交付时转移, 标的物交付行为不视为验收合格。</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  乙方应当按照约定的期限和约定的地点交付标的物。</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1.3  乙方应当按照约定或者交易习惯向甲方交付提取标的物的包括出厂证明、合格证、报关单及商检单等全部材料。</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2、检验和验收</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  在交货前，乙方应对标的物的质量、规格、性能、数量等进行详细而全面的检验，并出具一份书面合格检验证明，合格检验证明仅作为甲方接收的依据，但不能作为有关标的物质量、规格、数量或性能的最终检验结果及付款依据。</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2.2  甲方根据合同规定的内容和验收标准进行验收，同时比较乙方出具的检验证明，经检验无误后出具验收合格证明，该证明作为最终付款所需文件的组成部分（但不免除乙方对标的物生产厂家、质量等方面须承担的责任及义务）。</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2.3  验收期限自标的物安装调试正常使用一个月后，特殊情况需延长的，双方应特别约定，特殊情况需延长的，双方应特别约定。</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2.4  如双方对验收结果有分歧，则以国家权威部门的检验结果为准，检验费用先由乙方垫付、最终由有过失的一方支付。</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3、货物交货时，包装须完整无破损，乙方还必须提供以下材料：</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3.1货物装箱清单 </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3.2合格证（国产设备必须提供）    </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3.3报关单&amp;商检单（进口设备需提供）</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3.4医疗器械注册证（医疗设备需提供）</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3.5中英文技术资料                 </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3.6使用维修保养中文说明书</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3.7其它必备材料和必备工具等       </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3.8保修单等其它必须材料</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3.9质量合格材料（计量合格证）</w:t>
      </w:r>
      <w:r/>
    </w:p>
    <w:p>
      <w:pPr>
        <w:spacing w:line="360" w:lineRule="auto"/>
        <w:rPr>
          <w:rFonts w:hint="eastAsia" w:ascii="宋体" w:hAnsi="宋体" w:cs="宋体"/>
          <w:b/>
          <w:bCs/>
          <w:color w:val="auto"/>
          <w:highlight w:val="none"/>
        </w:rPr>
        <w:outlineLvl w:val="0"/>
      </w:pPr>
      <w:r/>
      <w:bookmarkStart w:id="56" w:name="_Toc14085"/>
      <w:r/>
      <w:bookmarkStart w:id="57" w:name="_Toc3388"/>
      <w:r/>
      <w:bookmarkStart w:id="58" w:name="_Toc7421"/>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四</w:t>
      </w:r>
      <w:r>
        <w:rPr>
          <w:rFonts w:hint="eastAsia" w:ascii="宋体" w:hAnsi="宋体" w:cs="宋体"/>
          <w:b/>
          <w:bCs/>
          <w:color w:val="auto"/>
          <w:highlight w:val="none"/>
          <w:lang w:val="zh-CN"/>
        </w:rPr>
        <w:t xml:space="preserve">）、对标的物提出异议的时间和办法</w:t>
      </w:r>
      <w:bookmarkEnd w:id="56"/>
      <w:r/>
      <w:bookmarkEnd w:id="57"/>
      <w:r/>
      <w:bookmarkEnd w:id="58"/>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1、对标的物提出异议的时间和办法 </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1.1  甲方在验收过程中，原则上于双方约定的验收期间内将标的物的数量或质量不符合约定的情形及处理方式以书面形式通知乙方；如有特殊情况，甲方有权延长异议期。</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注：甲方有权在中标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  如甲方在验收期满后既不出具验收合格证明又未提出书面异议的视为乙方所交标的物符合合同规定，但不免除本条款上述1.1约定的在项目实施过程中甲方的权利。</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1.3  乙方应在收到甲方书面异议后七天内负责处理问题，否则将视为默认甲方提出的异议和处理意见，同时异议期一并无限延长。</w:t>
      </w:r>
      <w:r/>
    </w:p>
    <w:p>
      <w:pPr>
        <w:spacing w:line="360" w:lineRule="auto"/>
        <w:rPr>
          <w:rFonts w:hint="eastAsia" w:ascii="宋体" w:hAnsi="宋体" w:cs="宋体"/>
          <w:b/>
          <w:bCs/>
          <w:color w:val="auto"/>
          <w:highlight w:val="none"/>
        </w:rPr>
        <w:outlineLvl w:val="0"/>
      </w:pPr>
      <w:r/>
      <w:bookmarkStart w:id="59" w:name="_Toc4916"/>
      <w:r/>
      <w:bookmarkStart w:id="60" w:name="_Toc8773"/>
      <w:r/>
      <w:bookmarkStart w:id="61" w:name="_Toc22225"/>
      <w:r>
        <w:rPr>
          <w:rFonts w:hint="eastAsia" w:ascii="宋体" w:hAnsi="宋体" w:cs="宋体"/>
          <w:b/>
          <w:bCs/>
          <w:color w:val="auto"/>
          <w:highlight w:val="none"/>
        </w:rPr>
        <w:t xml:space="preserve">（五）</w:t>
      </w:r>
      <w:r>
        <w:rPr>
          <w:rFonts w:hint="eastAsia" w:ascii="宋体" w:hAnsi="宋体" w:cs="宋体"/>
          <w:b/>
          <w:bCs/>
          <w:color w:val="auto"/>
          <w:highlight w:val="none"/>
          <w:lang w:val="zh-CN"/>
        </w:rPr>
        <w:t xml:space="preserve">、合同价款和支付</w:t>
      </w:r>
      <w:bookmarkEnd w:id="59"/>
      <w:r/>
      <w:bookmarkEnd w:id="60"/>
      <w:r/>
      <w:bookmarkEnd w:id="61"/>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1、合同价款和支付</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1.1 本合同的结算货币为人民币，单位元。</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1.2乙方应按照双方签订的合同规定完中标货、调试及经甲方验收合格后并在合同特殊条款规定的期限内持下列全部单据后方可结算货款：</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1.2.1 满足甲方要求的合格的销售发票；</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1.2.2 甲方盖章签收后的送货回单、乙方出具的合格检验证明和最终甲方出具的书面验收合格证明。</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1.3如无异议、甲方应按合同特殊条款规定的期限和方式付款。</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1.4 根据现行税法对本合同有关的一切税费均由乙方承担，且已计入费用。</w:t>
      </w:r>
      <w:r/>
    </w:p>
    <w:p>
      <w:pPr>
        <w:spacing w:line="360" w:lineRule="auto"/>
        <w:rPr>
          <w:rFonts w:hint="eastAsia" w:ascii="宋体" w:hAnsi="宋体" w:cs="宋体"/>
          <w:b/>
          <w:bCs/>
          <w:color w:val="auto"/>
          <w:highlight w:val="none"/>
        </w:rPr>
        <w:outlineLvl w:val="0"/>
      </w:pPr>
      <w:r/>
      <w:bookmarkStart w:id="62" w:name="_Toc17893"/>
      <w:r/>
      <w:bookmarkStart w:id="63" w:name="_Toc15476"/>
      <w:r/>
      <w:bookmarkStart w:id="64" w:name="_Toc11516"/>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六</w:t>
      </w:r>
      <w:r>
        <w:rPr>
          <w:rFonts w:hint="eastAsia" w:ascii="宋体" w:hAnsi="宋体" w:cs="宋体"/>
          <w:b/>
          <w:bCs/>
          <w:color w:val="auto"/>
          <w:highlight w:val="none"/>
          <w:lang w:val="zh-CN"/>
        </w:rPr>
        <w:t xml:space="preserve">）、违约责任（除已有约定外）</w:t>
      </w:r>
      <w:bookmarkEnd w:id="62"/>
      <w:r/>
      <w:bookmarkEnd w:id="63"/>
      <w:r/>
      <w:bookmarkEnd w:id="64"/>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1、违约责任</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合同一方不履行合同任一义务或者履行合同义务不完全符合任一约定的，应当主动承担继续履行、采取补救措施及赔偿损失等违约责任，但守约方保留直接解除合同、不予支付/要求退回任何货款及追究本合同总价20%违约金的权利，同时，违约方还须承担向守约方支付因此而造成的全部项目，包括诉讼费、保全费、律师费等。</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2、甲方违约责任</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  在合同生效后，甲方无理由要求退货的，应向乙方偿付合同总价款5%的违约金，违约金不足以补偿实际损失的，乙方有权要求甲方补足。</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2.2  甲方无故逾期付款的应按照逾期付款金额的每天万分之四支付逾期付款违约金。</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2.3  甲方无故违反合同规定，拒绝接收乙方交付的合格标的物，应当承担乙方由此造成的实际损失。</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3、乙方违约责任</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3.1  乙方不能交货（交货、安装或验收等如逾期超过十五天视为不能交货），或交货不合格，或交货未满足甲方要求，或乙方出现合同约定其他各类违约情形，或其他情形从而影响甲方正常使用的，甲方均有权解除合同、不予支付任何款项，乙方则向甲方支付合同总价款20%的违约金，违约金不足以补偿损失的甲方有权要求乙方补足，如发生诉讼，乙方须承担诉讼费、保全费、律师费等。</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注：乙方提供的货物中有不符合招标文件中的技术要求的，视为该种货物交付不合格。乙方提供的各种规格的货物中有任一种交付不合格的，视同为整个标的物的交付不合格。</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3.2  乙方逾期交货的，应在发货前与甲方协商，但如甲方仍需求的，乙方应立即发货并应按照逾期交货部分货款的每天万分之四支付逾期交货违约金，同时承担甲方因此遭致的损失费用；如甲方不再需求，则甲方有权解除合同，乙方向甲方支付合同总价款20%的违约金，违约金不足以补偿损失的甲方仍有权要求乙方补足，如发生诉讼，乙方须承担诉讼费、保全费、律师费等。</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4、不可抗力</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4.1  因不可抗力不能履行合同的，根据不可抗力的影响，部分或者全部免除责任。但合同一方迟延履行后发生不可抗力的，不能免除责任。</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4.2  合同一方因不可抗力不能履行合同的，应当及时通知对方，以减轻可能给对方造成的损失，并应当在合理期限内提供证明。</w:t>
      </w:r>
      <w:r/>
    </w:p>
    <w:p>
      <w:pPr>
        <w:spacing w:line="360" w:lineRule="auto"/>
        <w:rPr>
          <w:rFonts w:hint="eastAsia" w:ascii="宋体" w:hAnsi="宋体" w:cs="宋体"/>
          <w:b/>
          <w:bCs/>
          <w:color w:val="auto"/>
          <w:highlight w:val="none"/>
        </w:rPr>
        <w:outlineLvl w:val="0"/>
      </w:pPr>
      <w:r/>
      <w:bookmarkStart w:id="65" w:name="_Toc15278"/>
      <w:r/>
      <w:bookmarkStart w:id="66" w:name="_Toc3795"/>
      <w:r/>
      <w:bookmarkStart w:id="67" w:name="_Toc28920"/>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七</w:t>
      </w:r>
      <w:r>
        <w:rPr>
          <w:rFonts w:hint="eastAsia" w:ascii="宋体" w:hAnsi="宋体" w:cs="宋体"/>
          <w:b/>
          <w:bCs/>
          <w:color w:val="auto"/>
          <w:highlight w:val="none"/>
          <w:lang w:val="zh-CN"/>
        </w:rPr>
        <w:t xml:space="preserve">）、索赔</w:t>
      </w:r>
      <w:bookmarkEnd w:id="65"/>
      <w:r/>
      <w:bookmarkEnd w:id="66"/>
      <w:r/>
      <w:bookmarkEnd w:id="67"/>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1、索赔</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1.1  甲方有权根据自行检验标准检验或当地产品质量检验机构或其它有权部门出具的检验证书向乙方提出索赔。</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  在本合同规定的检验期和质保期内，乙方同意甲方有权按下列多种方式合并解决索赔事宜：</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1.2.1  乙方负责及时退货，并按合同规定的货币将货款退还给甲方，并承担由此发生的一切损失和费用，包括但不限于20%违约金、利息、银行手续费、运费、保险费、检验费、仓储费、装卸费以及为保护退回标的物所需的其它必要费用。</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1.2.2  根据标的物的低劣程度、损坏程度以及甲方遭受损失的数额，合并为甲方确定降低标的物的价格。</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1.2.3  用符合规格、质量和性能要求的原厂全新零件、部件或标的物来更换有缺陷的部分或修补缺陷部分，乙方应承担一切费用和风险并负担甲方所发生的一切直接费用。同时，乙方应按合同规定，相应延长修补或被更换部件或标的物的质保期。</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1.3  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p>
    <w:p>
      <w:pPr>
        <w:spacing w:line="360" w:lineRule="auto"/>
        <w:rPr>
          <w:rFonts w:hint="eastAsia" w:ascii="宋体" w:hAnsi="宋体" w:cs="宋体"/>
          <w:b/>
          <w:bCs/>
          <w:color w:val="auto"/>
          <w:highlight w:val="none"/>
        </w:rPr>
        <w:outlineLvl w:val="0"/>
      </w:pPr>
      <w:r/>
      <w:bookmarkStart w:id="68" w:name="_Toc17908"/>
      <w:r/>
      <w:bookmarkStart w:id="69" w:name="_Toc1287"/>
      <w:r/>
      <w:bookmarkStart w:id="70" w:name="_Toc1746"/>
      <w:r>
        <w:rPr>
          <w:rFonts w:hint="eastAsia" w:ascii="宋体" w:hAnsi="宋体" w:cs="宋体"/>
          <w:b/>
          <w:bCs/>
          <w:color w:val="auto"/>
          <w:highlight w:val="none"/>
        </w:rPr>
        <w:t xml:space="preserve">（八）</w:t>
      </w:r>
      <w:r>
        <w:rPr>
          <w:rFonts w:hint="eastAsia" w:ascii="宋体" w:hAnsi="宋体" w:cs="宋体"/>
          <w:b/>
          <w:bCs/>
          <w:color w:val="auto"/>
          <w:highlight w:val="none"/>
          <w:lang w:val="zh-CN"/>
        </w:rPr>
        <w:t xml:space="preserve">、合同的解除和转让</w:t>
      </w:r>
      <w:r>
        <w:rPr>
          <w:rFonts w:hint="eastAsia" w:ascii="宋体" w:hAnsi="宋体" w:cs="宋体"/>
          <w:b/>
          <w:color w:val="auto"/>
          <w:highlight w:val="none"/>
          <w:lang w:val="zh-CN"/>
        </w:rPr>
        <w:t xml:space="preserve">（除已有约定外）</w:t>
      </w:r>
      <w:bookmarkEnd w:id="68"/>
      <w:r/>
      <w:bookmarkEnd w:id="69"/>
      <w:r/>
      <w:bookmarkEnd w:id="70"/>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1、合同的解除</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1.1 有下列情形之一，合同一方可以解除合同：</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1.1.1 因不可抗力致使不能实现合同目的，未受不可抗力影响的一方有权解除合同；</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1.1.2合同期间，因合同一方违约并无法获得守约方认可，守约方有权解除合同、违约方则退回已收款项并需承担本合同总价款30%作为违约金，并按本合同第六条承担各项违约责任；；</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 有权解除合同的一方，可在违约事实或不可抗力发生之后三天内书面通知对方以主张解除合同，合同在书面通知寄往对方时即告解除。</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1.3 本合同当事人联系信息以企查查等查询备注地址为准，适用于双方往来联系、书面文件送达及争议解决时法律文书（含裁判文书）送达。</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2、合同的转让等</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合同任何部分均不得转让、分包、委托或授意给第三方，否则视为违约，甲方有权根据本合同第六条等全部条款的约定主张全部权利。</w:t>
      </w:r>
      <w:r/>
    </w:p>
    <w:p>
      <w:pPr>
        <w:ind w:right="-159"/>
        <w:spacing w:line="360" w:lineRule="auto"/>
        <w:rPr>
          <w:rFonts w:hint="eastAsia" w:ascii="宋体" w:hAnsi="宋体" w:cs="宋体"/>
          <w:color w:val="auto"/>
          <w:highlight w:val="none"/>
        </w:rPr>
      </w:pPr>
      <w:r>
        <w:rPr>
          <w:rFonts w:hint="eastAsia" w:ascii="宋体" w:hAnsi="宋体" w:cs="宋体"/>
          <w:color w:val="auto"/>
          <w:highlight w:val="none"/>
        </w:rPr>
        <w:t xml:space="preserve">（九）</w:t>
      </w:r>
      <w:r>
        <w:rPr>
          <w:rFonts w:hint="eastAsia" w:ascii="宋体" w:hAnsi="宋体" w:cs="宋体"/>
          <w:color w:val="auto"/>
          <w:highlight w:val="none"/>
          <w:lang w:val="zh-CN"/>
        </w:rPr>
        <w:t xml:space="preserve">、争议解决</w:t>
      </w:r>
      <w:r>
        <w:rPr>
          <w:rFonts w:hint="eastAsia" w:ascii="宋体" w:hAnsi="宋体" w:cs="宋体"/>
          <w:color w:val="auto"/>
          <w:highlight w:val="none"/>
        </w:rPr>
        <w:t xml:space="preserve">及未尽事宜</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1、争议解决</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甲乙双方因合同发生争议，应在代理机构的主持下进行调解，协商不成，任何一方可以向甲方所在地人民法院起诉。</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2、未尽事宜</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本合同未尽事宜应按《中华人民共和国民法典》及其它有关的法律法规的规定执行。</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eastAsia="宋体" w:cs="宋体"/>
          <w:b/>
          <w:bCs/>
          <w:color w:val="auto"/>
          <w:highlight w:val="none"/>
          <w:lang w:val="zh-CN" w:eastAsia="zh-CN"/>
        </w:rPr>
        <w:outlineLvl w:val="0"/>
      </w:pPr>
      <w:r/>
      <w:bookmarkStart w:id="71" w:name="_Toc10797"/>
      <w:r>
        <w:rPr>
          <w:rFonts w:hint="eastAsia" w:ascii="宋体" w:hAnsi="宋体" w:eastAsia="宋体" w:cs="宋体"/>
          <w:b/>
          <w:bCs/>
          <w:color w:val="auto"/>
          <w:highlight w:val="none"/>
          <w:lang w:val="en-US" w:eastAsia="zh-CN"/>
        </w:rPr>
        <w:t xml:space="preserve">二、</w:t>
      </w:r>
      <w:r>
        <w:rPr>
          <w:rFonts w:hint="eastAsia" w:ascii="宋体" w:hAnsi="宋体" w:eastAsia="宋体" w:cs="宋体"/>
          <w:b/>
          <w:bCs/>
          <w:color w:val="auto"/>
          <w:highlight w:val="none"/>
          <w:lang w:val="zh-CN" w:eastAsia="zh-CN"/>
        </w:rPr>
        <w:t xml:space="preserve">合同</w:t>
      </w:r>
      <w:r>
        <w:rPr>
          <w:rFonts w:hint="eastAsia" w:ascii="宋体" w:hAnsi="宋体" w:eastAsia="宋体" w:cs="宋体"/>
          <w:b/>
          <w:bCs/>
          <w:color w:val="auto"/>
          <w:highlight w:val="none"/>
          <w:lang w:val="en-US" w:eastAsia="zh-CN"/>
        </w:rPr>
        <w:t xml:space="preserve">特殊</w:t>
      </w:r>
      <w:r>
        <w:rPr>
          <w:rFonts w:hint="eastAsia" w:ascii="宋体" w:hAnsi="宋体" w:eastAsia="宋体" w:cs="宋体"/>
          <w:b/>
          <w:bCs/>
          <w:color w:val="auto"/>
          <w:highlight w:val="none"/>
          <w:lang w:val="zh-CN" w:eastAsia="zh-CN"/>
        </w:rPr>
        <w:t xml:space="preserve">条款</w:t>
      </w:r>
      <w:bookmarkEnd w:id="71"/>
      <w:r/>
      <w:r/>
    </w:p>
    <w:p>
      <w:pPr>
        <w:jc w:val="both"/>
        <w:spacing w:line="360" w:lineRule="auto"/>
        <w:widowControl w:val="off"/>
        <w:rPr>
          <w:rFonts w:hint="eastAsia" w:ascii="宋体" w:hAnsi="宋体" w:cs="宋体"/>
          <w:b/>
          <w:bCs/>
          <w:color w:val="auto"/>
          <w:highlight w:val="none"/>
        </w:rPr>
        <w:outlineLvl w:val="0"/>
      </w:pPr>
      <w:r/>
      <w:bookmarkStart w:id="72" w:name="_Toc12650"/>
      <w:r/>
      <w:bookmarkStart w:id="73" w:name="_Toc21158"/>
      <w:r>
        <w:rPr>
          <w:rFonts w:hint="eastAsia" w:ascii="宋体" w:hAnsi="宋体" w:cs="宋体"/>
          <w:b/>
          <w:bCs/>
          <w:color w:val="auto"/>
          <w:highlight w:val="none"/>
        </w:rPr>
        <w:t xml:space="preserve">（一）、合同内容：</w:t>
      </w:r>
      <w:bookmarkEnd w:id="72"/>
      <w:r/>
      <w:bookmarkEnd w:id="73"/>
      <w:r/>
      <w:r/>
    </w:p>
    <w:p>
      <w:pPr>
        <w:pStyle w:val="1105"/>
        <w:ind w:firstLine="420"/>
        <w:spacing w:line="360" w:lineRule="auto"/>
        <w:rPr>
          <w:color w:val="auto"/>
          <w:highlight w:val="none"/>
        </w:rPr>
      </w:pPr>
      <w:r>
        <w:rPr>
          <w:rFonts w:hint="eastAsia"/>
          <w:color w:val="auto"/>
          <w:highlight w:val="none"/>
        </w:rPr>
        <w:t xml:space="preserve">1、货物清单：</w:t>
      </w:r>
      <w:r/>
    </w:p>
    <w:tbl>
      <w:tblPr>
        <w:tblStyle w:val="764"/>
        <w:tblW w:w="9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9"/>
        <w:gridCol w:w="1690"/>
        <w:gridCol w:w="1527"/>
        <w:gridCol w:w="1400"/>
        <w:gridCol w:w="926"/>
        <w:gridCol w:w="1727"/>
        <w:gridCol w:w="1727"/>
      </w:tblGrid>
      <w:tr>
        <w:trPr>
          <w:jc w:val="center"/>
          <w:trHeight w:val="832"/>
        </w:trPr>
        <w:tc>
          <w:tcPr>
            <w:tcW w:w="999"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bookmarkStart w:id="74" w:name="_Toc17391"/>
            <w:r/>
            <w:bookmarkStart w:id="75" w:name="_Toc31165"/>
            <w:r>
              <w:rPr>
                <w:rFonts w:hint="eastAsia" w:ascii="宋体" w:hAnsi="宋体" w:cs="宋体"/>
                <w:color w:val="auto"/>
                <w:highlight w:val="none"/>
              </w:rPr>
              <w:t xml:space="preserve">序号</w:t>
            </w:r>
            <w:bookmarkEnd w:id="74"/>
            <w:r/>
            <w:bookmarkEnd w:id="75"/>
            <w:r/>
            <w:r/>
          </w:p>
        </w:tc>
        <w:tc>
          <w:tcPr>
            <w:tcW w:w="1690"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bookmarkStart w:id="76" w:name="_Toc22699"/>
            <w:r/>
            <w:bookmarkStart w:id="77" w:name="_Toc12497"/>
            <w:r>
              <w:rPr>
                <w:rFonts w:hint="eastAsia" w:ascii="宋体" w:hAnsi="宋体" w:cs="宋体"/>
                <w:color w:val="auto"/>
                <w:highlight w:val="none"/>
              </w:rPr>
              <w:t xml:space="preserve">名称</w:t>
            </w:r>
            <w:bookmarkEnd w:id="76"/>
            <w:r/>
            <w:bookmarkEnd w:id="77"/>
            <w:r/>
            <w:r/>
          </w:p>
        </w:tc>
        <w:tc>
          <w:tcPr>
            <w:tcW w:w="1527"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bookmarkStart w:id="78" w:name="_Toc25049"/>
            <w:r/>
            <w:bookmarkStart w:id="79" w:name="_Toc9884"/>
            <w:r>
              <w:rPr>
                <w:rFonts w:hint="eastAsia" w:ascii="宋体" w:hAnsi="宋体" w:cs="宋体"/>
                <w:color w:val="auto"/>
                <w:highlight w:val="none"/>
              </w:rPr>
              <w:t xml:space="preserve">品牌（原厂全新）</w:t>
            </w:r>
            <w:bookmarkEnd w:id="78"/>
            <w:r/>
            <w:bookmarkEnd w:id="79"/>
            <w:r/>
            <w:r/>
          </w:p>
        </w:tc>
        <w:tc>
          <w:tcPr>
            <w:tcW w:w="1400"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bookmarkStart w:id="80" w:name="_Toc1672"/>
            <w:r/>
            <w:bookmarkStart w:id="81" w:name="_Toc30888"/>
            <w:r>
              <w:rPr>
                <w:rFonts w:hint="eastAsia" w:ascii="宋体" w:hAnsi="宋体" w:cs="宋体"/>
                <w:color w:val="auto"/>
                <w:highlight w:val="none"/>
              </w:rPr>
              <w:t xml:space="preserve">型号</w:t>
            </w:r>
            <w:bookmarkEnd w:id="80"/>
            <w:r/>
            <w:bookmarkEnd w:id="81"/>
            <w:r/>
            <w:r/>
          </w:p>
        </w:tc>
        <w:tc>
          <w:tcPr>
            <w:tcW w:w="926"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bookmarkStart w:id="82" w:name="_Toc28792"/>
            <w:r/>
            <w:bookmarkStart w:id="83" w:name="_Toc32504"/>
            <w:r>
              <w:rPr>
                <w:rFonts w:hint="eastAsia" w:ascii="宋体" w:hAnsi="宋体" w:cs="宋体"/>
                <w:color w:val="auto"/>
                <w:highlight w:val="none"/>
              </w:rPr>
              <w:t xml:space="preserve">数量</w:t>
            </w:r>
            <w:bookmarkEnd w:id="82"/>
            <w:r/>
            <w:bookmarkEnd w:id="83"/>
            <w:r/>
            <w:r/>
          </w:p>
        </w:tc>
        <w:tc>
          <w:tcPr>
            <w:tcW w:w="1727"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bookmarkStart w:id="84" w:name="_Toc26235"/>
            <w:r/>
            <w:bookmarkStart w:id="85" w:name="_Toc11453"/>
            <w:r>
              <w:rPr>
                <w:rFonts w:hint="eastAsia" w:ascii="宋体" w:hAnsi="宋体" w:cs="宋体"/>
                <w:color w:val="auto"/>
                <w:highlight w:val="none"/>
              </w:rPr>
              <w:t xml:space="preserve">单价（元）</w:t>
            </w:r>
            <w:bookmarkEnd w:id="84"/>
            <w:r/>
            <w:bookmarkEnd w:id="85"/>
            <w:r/>
            <w:r/>
          </w:p>
        </w:tc>
        <w:tc>
          <w:tcPr>
            <w:tcW w:w="1727"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bookmarkStart w:id="86" w:name="_Toc32546"/>
            <w:r/>
            <w:bookmarkStart w:id="87" w:name="_Toc30087"/>
            <w:r>
              <w:rPr>
                <w:rFonts w:hint="eastAsia" w:ascii="宋体" w:hAnsi="宋体" w:cs="宋体"/>
                <w:color w:val="auto"/>
                <w:highlight w:val="none"/>
              </w:rPr>
              <w:t xml:space="preserve">总价（元）</w:t>
            </w:r>
            <w:bookmarkEnd w:id="86"/>
            <w:r/>
            <w:bookmarkEnd w:id="87"/>
            <w:r/>
            <w:r/>
          </w:p>
        </w:tc>
      </w:tr>
      <w:tr>
        <w:trPr>
          <w:jc w:val="center"/>
          <w:trHeight w:val="815"/>
        </w:trPr>
        <w:tc>
          <w:tcPr>
            <w:tcW w:w="999"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bookmarkStart w:id="88" w:name="_Toc6356"/>
            <w:r/>
            <w:bookmarkStart w:id="89" w:name="_Toc20994"/>
            <w:r>
              <w:rPr>
                <w:rFonts w:hint="eastAsia" w:ascii="宋体" w:hAnsi="宋体" w:cs="宋体"/>
                <w:color w:val="auto"/>
                <w:highlight w:val="none"/>
              </w:rPr>
              <w:t xml:space="preserve">1</w:t>
            </w:r>
            <w:bookmarkEnd w:id="88"/>
            <w:r/>
            <w:bookmarkEnd w:id="89"/>
            <w:r/>
            <w:r/>
          </w:p>
        </w:tc>
        <w:tc>
          <w:tcPr>
            <w:tcW w:w="1690"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t xml:space="preserve">   </w:t>
            </w:r>
            <w:r/>
          </w:p>
        </w:tc>
        <w:tc>
          <w:tcPr>
            <w:tcW w:w="1527"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t xml:space="preserve">  </w:t>
            </w:r>
            <w:r/>
          </w:p>
        </w:tc>
        <w:tc>
          <w:tcPr>
            <w:tcW w:w="1400"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t xml:space="preserve"> </w:t>
            </w:r>
            <w:r/>
          </w:p>
        </w:tc>
        <w:tc>
          <w:tcPr>
            <w:tcW w:w="926"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t xml:space="preserve"> </w:t>
            </w:r>
            <w:r/>
          </w:p>
        </w:tc>
        <w:tc>
          <w:tcPr>
            <w:tcW w:w="1727"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t xml:space="preserve"> </w:t>
            </w:r>
            <w:r/>
          </w:p>
        </w:tc>
        <w:tc>
          <w:tcPr>
            <w:tcW w:w="1727"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r>
            <w:r/>
          </w:p>
        </w:tc>
      </w:tr>
    </w:tbl>
    <w:p>
      <w:pPr>
        <w:pStyle w:val="1105"/>
        <w:ind w:firstLine="420"/>
        <w:spacing w:line="360" w:lineRule="auto"/>
        <w:rPr>
          <w:rFonts w:hint="eastAsia"/>
          <w:color w:val="auto"/>
          <w:highlight w:val="none"/>
          <w:lang w:eastAsia="zh-CN"/>
        </w:rPr>
      </w:pPr>
      <w:r/>
      <w:bookmarkStart w:id="90" w:name="_Toc5800"/>
      <w:r/>
      <w:bookmarkStart w:id="91" w:name="_Toc15285"/>
      <w:r>
        <w:rPr>
          <w:rFonts w:hint="eastAsia"/>
          <w:color w:val="auto"/>
          <w:highlight w:val="none"/>
          <w:lang w:val="en-US" w:eastAsia="zh-CN"/>
        </w:rPr>
        <w:t xml:space="preserve">2、</w:t>
      </w:r>
      <w:r>
        <w:rPr>
          <w:rFonts w:hint="eastAsia"/>
          <w:color w:val="auto"/>
          <w:highlight w:val="none"/>
        </w:rPr>
        <w:t xml:space="preserve">配置清单</w:t>
      </w:r>
      <w:r>
        <w:rPr>
          <w:rFonts w:hint="eastAsia"/>
          <w:color w:val="auto"/>
          <w:highlight w:val="none"/>
          <w:lang w:eastAsia="zh-CN"/>
        </w:rPr>
        <w:t xml:space="preserve">：</w:t>
      </w:r>
      <w:r/>
    </w:p>
    <w:tbl>
      <w:tblPr>
        <w:tblStyle w:val="764"/>
        <w:tblW w:w="98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
        <w:gridCol w:w="4812"/>
        <w:gridCol w:w="2072"/>
        <w:gridCol w:w="2046"/>
      </w:tblGrid>
      <w:tr>
        <w:trPr>
          <w:trHeight w:val="43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spacing w:line="360" w:lineRule="auto"/>
              <w:widowControl w:val="off"/>
              <w:rPr>
                <w:rFonts w:hint="default" w:ascii="宋体" w:hAnsi="宋体" w:cs="宋体"/>
                <w:color w:val="auto"/>
                <w:highlight w:val="none"/>
              </w:rPr>
              <w:outlineLvl w:val="0"/>
            </w:pPr>
            <w:r>
              <w:rPr>
                <w:rFonts w:hint="eastAsia" w:ascii="宋体" w:hAnsi="宋体" w:cs="宋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812" w:type="dxa"/>
            <w:textDirection w:val="lrTb"/>
            <w:noWrap/>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t xml:space="preserve">货物名称（原厂全新）</w:t>
            </w:r>
            <w:r/>
          </w:p>
        </w:tc>
        <w:tc>
          <w:tcPr>
            <w:tcBorders>
              <w:top w:val="single" w:color="000000" w:sz="4" w:space="0"/>
              <w:left w:val="single" w:color="000000" w:sz="4" w:space="0"/>
              <w:bottom w:val="single" w:color="000000" w:sz="4" w:space="0"/>
              <w:right w:val="single" w:color="000000" w:sz="4" w:space="0"/>
            </w:tcBorders>
            <w:tcW w:w="2072" w:type="dxa"/>
            <w:textDirection w:val="lrTb"/>
            <w:noWrap/>
          </w:tcPr>
          <w:p>
            <w:pPr>
              <w:jc w:val="center"/>
              <w:spacing w:line="360" w:lineRule="auto"/>
              <w:widowControl w:val="off"/>
              <w:rPr>
                <w:rFonts w:hint="default" w:ascii="宋体" w:hAnsi="宋体" w:cs="宋体"/>
                <w:color w:val="auto"/>
                <w:highlight w:val="none"/>
              </w:rPr>
              <w:outlineLvl w:val="0"/>
            </w:pPr>
            <w:r>
              <w:rPr>
                <w:rFonts w:hint="eastAsia" w:ascii="宋体" w:hAnsi="宋体" w:cs="宋体"/>
                <w:color w:val="auto"/>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2046" w:type="dxa"/>
            <w:textDirection w:val="lrTb"/>
            <w:noWrap/>
          </w:tcPr>
          <w:p>
            <w:pPr>
              <w:jc w:val="center"/>
              <w:spacing w:line="360" w:lineRule="auto"/>
              <w:widowControl w:val="off"/>
              <w:rPr>
                <w:rFonts w:hint="default" w:ascii="宋体" w:hAnsi="宋体" w:cs="宋体"/>
                <w:color w:val="auto"/>
                <w:highlight w:val="none"/>
              </w:rPr>
              <w:outlineLvl w:val="0"/>
            </w:pPr>
            <w:r>
              <w:rPr>
                <w:rFonts w:hint="eastAsia" w:ascii="宋体" w:hAnsi="宋体" w:cs="宋体"/>
                <w:color w:val="auto"/>
                <w:highlight w:val="none"/>
              </w:rPr>
              <w:t xml:space="preserve">数量（每套）</w:t>
            </w:r>
            <w:r/>
          </w:p>
        </w:tc>
      </w:tr>
      <w:tr>
        <w:trPr>
          <w:trHeight w:val="43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spacing w:line="360" w:lineRule="auto"/>
              <w:widowControl w:val="off"/>
              <w:rPr>
                <w:rFonts w:hint="default" w:ascii="宋体" w:hAnsi="宋体" w:cs="宋体"/>
                <w:color w:val="auto"/>
                <w:highlight w:val="none"/>
              </w:rPr>
              <w:outlineLvl w:val="0"/>
            </w:pPr>
            <w:r>
              <w:rPr>
                <w:rFonts w:hint="eastAsia" w:ascii="宋体" w:hAnsi="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4812" w:type="dxa"/>
            <w:textDirection w:val="lrTb"/>
            <w:noWrap/>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072" w:type="dxa"/>
            <w:textDirection w:val="lrTb"/>
            <w:noWrap/>
          </w:tcPr>
          <w:p>
            <w:pPr>
              <w:jc w:val="center"/>
              <w:spacing w:line="360" w:lineRule="auto"/>
              <w:widowControl w:val="off"/>
              <w:rPr>
                <w:rFonts w:hint="default" w:ascii="宋体" w:hAnsi="宋体" w:cs="宋体"/>
                <w:color w:val="auto"/>
                <w:highlight w:val="none"/>
              </w:rPr>
              <w:outlineLvl w:val="0"/>
            </w:pPr>
            <w:r>
              <w:rPr>
                <w:rFonts w:hint="default"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046" w:type="dxa"/>
            <w:textDirection w:val="lrTb"/>
            <w:noWrap/>
          </w:tcPr>
          <w:p>
            <w:pPr>
              <w:jc w:val="center"/>
              <w:spacing w:line="360" w:lineRule="auto"/>
              <w:widowControl w:val="off"/>
              <w:rPr>
                <w:rFonts w:hint="default" w:ascii="宋体" w:hAnsi="宋体" w:cs="宋体"/>
                <w:color w:val="auto"/>
                <w:highlight w:val="none"/>
              </w:rPr>
              <w:outlineLvl w:val="0"/>
            </w:pPr>
            <w:r>
              <w:rPr>
                <w:rFonts w:hint="default" w:ascii="宋体" w:hAnsi="宋体" w:cs="宋体"/>
                <w:color w:val="auto"/>
                <w:highlight w:val="none"/>
              </w:rPr>
            </w:r>
            <w:r/>
          </w:p>
        </w:tc>
      </w:tr>
      <w:tr>
        <w:trPr>
          <w:trHeight w:val="43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spacing w:line="360" w:lineRule="auto"/>
              <w:widowControl w:val="off"/>
              <w:rPr>
                <w:rFonts w:hint="default" w:ascii="宋体" w:hAnsi="宋体" w:cs="宋体"/>
                <w:color w:val="auto"/>
                <w:highlight w:val="none"/>
              </w:rPr>
              <w:outlineLvl w:val="0"/>
            </w:pPr>
            <w:r>
              <w:rPr>
                <w:rFonts w:hint="eastAsia" w:ascii="宋体" w:hAnsi="宋体"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4812" w:type="dxa"/>
            <w:textDirection w:val="lrTb"/>
            <w:noWrap/>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072" w:type="dxa"/>
            <w:textDirection w:val="lrTb"/>
            <w:noWrap/>
          </w:tcPr>
          <w:p>
            <w:pPr>
              <w:jc w:val="center"/>
              <w:spacing w:line="360" w:lineRule="auto"/>
              <w:widowControl w:val="off"/>
              <w:rPr>
                <w:rFonts w:hint="default" w:ascii="宋体" w:hAnsi="宋体" w:cs="宋体"/>
                <w:color w:val="auto"/>
                <w:highlight w:val="none"/>
              </w:rPr>
              <w:outlineLvl w:val="0"/>
            </w:pPr>
            <w:r>
              <w:rPr>
                <w:rFonts w:hint="default"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046" w:type="dxa"/>
            <w:textDirection w:val="lrTb"/>
            <w:noWrap/>
          </w:tcPr>
          <w:p>
            <w:pPr>
              <w:jc w:val="center"/>
              <w:spacing w:line="360" w:lineRule="auto"/>
              <w:widowControl w:val="off"/>
              <w:rPr>
                <w:rFonts w:hint="default" w:ascii="宋体" w:hAnsi="宋体" w:cs="宋体"/>
                <w:color w:val="auto"/>
                <w:highlight w:val="none"/>
              </w:rPr>
              <w:outlineLvl w:val="0"/>
            </w:pPr>
            <w:r>
              <w:rPr>
                <w:rFonts w:hint="default" w:ascii="宋体" w:hAnsi="宋体" w:cs="宋体"/>
                <w:color w:val="auto"/>
                <w:highlight w:val="none"/>
              </w:rPr>
            </w:r>
            <w:r/>
          </w:p>
        </w:tc>
      </w:tr>
      <w:tr>
        <w:trPr>
          <w:trHeight w:val="43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spacing w:line="360" w:lineRule="auto"/>
              <w:widowControl w:val="off"/>
              <w:rPr>
                <w:rFonts w:hint="default" w:ascii="宋体" w:hAnsi="宋体" w:cs="宋体"/>
                <w:color w:val="auto"/>
                <w:highlight w:val="none"/>
              </w:rPr>
              <w:outlineLvl w:val="0"/>
            </w:pPr>
            <w:r>
              <w:rPr>
                <w:rFonts w:hint="eastAsia" w:ascii="宋体" w:hAnsi="宋体"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4812" w:type="dxa"/>
            <w:textDirection w:val="lrTb"/>
            <w:noWrap/>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072" w:type="dxa"/>
            <w:textDirection w:val="lrTb"/>
            <w:noWrap/>
          </w:tcPr>
          <w:p>
            <w:pPr>
              <w:jc w:val="center"/>
              <w:spacing w:line="360" w:lineRule="auto"/>
              <w:widowControl w:val="off"/>
              <w:rPr>
                <w:rFonts w:hint="default" w:ascii="宋体" w:hAnsi="宋体" w:cs="宋体"/>
                <w:color w:val="auto"/>
                <w:highlight w:val="none"/>
              </w:rPr>
              <w:outlineLvl w:val="0"/>
            </w:pPr>
            <w:r>
              <w:rPr>
                <w:rFonts w:hint="default"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046" w:type="dxa"/>
            <w:textDirection w:val="lrTb"/>
            <w:noWrap/>
          </w:tcPr>
          <w:p>
            <w:pPr>
              <w:jc w:val="center"/>
              <w:spacing w:line="360" w:lineRule="auto"/>
              <w:widowControl w:val="off"/>
              <w:rPr>
                <w:rFonts w:hint="default" w:ascii="宋体" w:hAnsi="宋体" w:cs="宋体"/>
                <w:color w:val="auto"/>
                <w:highlight w:val="none"/>
              </w:rPr>
              <w:outlineLvl w:val="0"/>
            </w:pPr>
            <w:r>
              <w:rPr>
                <w:rFonts w:hint="default" w:ascii="宋体" w:hAnsi="宋体" w:cs="宋体"/>
                <w:color w:val="auto"/>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spacing w:line="360" w:lineRule="auto"/>
              <w:widowControl w:val="off"/>
              <w:rPr>
                <w:rFonts w:hint="default" w:ascii="宋体" w:hAnsi="宋体" w:cs="宋体"/>
                <w:color w:val="auto"/>
                <w:highlight w:val="none"/>
              </w:rPr>
              <w:outlineLvl w:val="0"/>
            </w:pPr>
            <w:r>
              <w:rPr>
                <w:rFonts w:hint="eastAsia" w:ascii="宋体" w:hAnsi="宋体" w:cs="宋体"/>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4812" w:type="dxa"/>
            <w:textDirection w:val="lrTb"/>
            <w:noWrap/>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072" w:type="dxa"/>
            <w:textDirection w:val="lrTb"/>
            <w:noWrap/>
          </w:tcPr>
          <w:p>
            <w:pPr>
              <w:jc w:val="center"/>
              <w:spacing w:line="360" w:lineRule="auto"/>
              <w:widowControl w:val="off"/>
              <w:rPr>
                <w:rFonts w:hint="default" w:ascii="宋体" w:hAnsi="宋体" w:cs="宋体"/>
                <w:color w:val="auto"/>
                <w:highlight w:val="none"/>
              </w:rPr>
              <w:outlineLvl w:val="0"/>
            </w:pPr>
            <w:r>
              <w:rPr>
                <w:rFonts w:hint="default"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046" w:type="dxa"/>
            <w:textDirection w:val="lrTb"/>
            <w:noWrap/>
          </w:tcPr>
          <w:p>
            <w:pPr>
              <w:jc w:val="center"/>
              <w:spacing w:line="360" w:lineRule="auto"/>
              <w:widowControl w:val="off"/>
              <w:rPr>
                <w:rFonts w:hint="default" w:ascii="宋体" w:hAnsi="宋体" w:cs="宋体"/>
                <w:color w:val="auto"/>
                <w:highlight w:val="none"/>
              </w:rPr>
              <w:outlineLvl w:val="0"/>
            </w:pPr>
            <w:r>
              <w:rPr>
                <w:rFonts w:hint="default" w:ascii="宋体" w:hAnsi="宋体" w:cs="宋体"/>
                <w:color w:val="auto"/>
                <w:highlight w:val="none"/>
              </w:rPr>
            </w:r>
            <w:r/>
          </w:p>
        </w:tc>
      </w:tr>
    </w:tbl>
    <w:p>
      <w:pPr>
        <w:ind w:firstLine="420"/>
        <w:jc w:val="both"/>
        <w:spacing w:line="360" w:lineRule="auto"/>
        <w:widowControl w:val="off"/>
        <w:rPr>
          <w:rFonts w:hint="eastAsia" w:ascii="宋体" w:hAnsi="宋体" w:cs="宋体"/>
          <w:color w:val="auto"/>
          <w:highlight w:val="none"/>
          <w:lang w:val="en-US" w:eastAsia="zh-CN"/>
        </w:rPr>
        <w:outlineLvl w:val="0"/>
      </w:pPr>
      <w:r>
        <w:rPr>
          <w:rFonts w:hint="eastAsia" w:ascii="宋体" w:hAnsi="宋体" w:cs="宋体"/>
          <w:color w:val="auto"/>
          <w:highlight w:val="none"/>
          <w:lang w:val="en-US" w:eastAsia="zh-CN"/>
        </w:rPr>
      </w:r>
      <w:r/>
    </w:p>
    <w:p>
      <w:pPr>
        <w:jc w:val="both"/>
        <w:spacing w:line="360" w:lineRule="auto"/>
        <w:widowControl w:val="off"/>
        <w:rPr>
          <w:rFonts w:hint="eastAsia" w:ascii="宋体" w:hAnsi="宋体" w:cs="宋体"/>
          <w:b/>
          <w:bCs/>
          <w:color w:val="auto"/>
          <w:highlight w:val="none"/>
        </w:rPr>
        <w:outlineLvl w:val="0"/>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二</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下列文件为本合同不可分割部分：</w:t>
      </w:r>
      <w:bookmarkEnd w:id="90"/>
      <w:r/>
      <w:bookmarkEnd w:id="91"/>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采购文件；</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2、乙方</w:t>
      </w:r>
      <w:r>
        <w:rPr>
          <w:rFonts w:hint="eastAsia" w:ascii="宋体" w:hAnsi="宋体" w:cs="宋体"/>
          <w:color w:val="auto"/>
          <w:highlight w:val="none"/>
        </w:rPr>
        <w:t xml:space="preserve">中标的投标文件；</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乙方在招投标过程中所作的其它承诺、声明、书面澄清等；</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中标通知书。</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注：甲方有权选择对己优势条款合并主张全部权利，对此乙方无异议。</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三</w:t>
      </w:r>
      <w:r>
        <w:rPr>
          <w:rFonts w:hint="eastAsia" w:ascii="宋体" w:hAnsi="宋体" w:cs="宋体"/>
          <w:b/>
          <w:bCs/>
          <w:color w:val="auto"/>
          <w:highlight w:val="none"/>
        </w:rPr>
        <w:t xml:space="preserve">）、价格与支付：</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1、合同总金额固定为人民币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元整（￥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包括全部设备、辅助材料、安装、调试、人工、机械、运输、仓储、保险、运费、代理服务费、各种税费、劳保、专利技术、质保期间等一切费用及其他费用(含现场监管、监造、设计联络及系统深化设计、培训设备保养及其他施工单位的配合费用等);与医院平台各系统(如HIS系统、LIS系统)等的接口费用;与现有设备对接费用等。同时，除非合同条款中另有规定，否则，乙方所报价格在合同实施期间不因市场变化因素而变动。甲方无须另行支付其他任何费用。</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2、付款方式：（由乙方进行勾选）</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A、□在签订合同时，乙方明确表示需要甲方支付预付款的</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采购合同签订生效后，甲方在10个工作日内向乙方支付合同金额30%的预付款。待全部货物到达甲方指定地点并安装结束，经甲方最终验收合格，并由乙方向甲方提供下列单据（A、B）后15日内，无任何异议情形下，由甲方向乙方一次性付至合同总价90%，经甲方验收合格满一年后且无任何争议情形下，由甲方在15日内向乙方一次性付至合同总价95%，余5%在质保期满后且无质量等问题情形下，由甲方在15日内向乙方一次性付清。</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B、□在签订合同时，乙方明确表示无需甲方支付预付款的</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采购合同签订生效后，待全部货物到达甲方指定地点并安装结束，经甲方最终验收合格，并由乙方向甲方提供下列单据（A、B）后15日内，无任何异议情形下，由甲方向乙方一次性付至合同总价90%，经甲方验收合格满一年后且无任何争议情形下，由甲方在15日内向乙方一次性付至合同总价95%，余5%在质保期满后且无质量等问题情形下，由甲方在15日内向乙方一次性付清。</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A、甲方、乙方和招标代理机构签章认可的《政府采购合同履行验收报告》，甲方盖章签收后的送货回单、乙方出具的合格检验证明和最终甲方出县的书面验收合格证明。</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B、满足甲方要求的合格销售发票。</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3、付款方式：银行汇票或转帐支票。</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四</w:t>
      </w:r>
      <w:r>
        <w:rPr>
          <w:rFonts w:hint="eastAsia" w:ascii="宋体" w:hAnsi="宋体" w:cs="宋体"/>
          <w:b/>
          <w:bCs/>
          <w:color w:val="auto"/>
          <w:highlight w:val="none"/>
        </w:rPr>
        <w:t xml:space="preserve">）质量与验收：</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1、乙方应按照标书等全部文件的有关规定提供合格产品；</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2、产品质量出现问题或使用过程中出现故障等，乙方负责及时包修、包退、包换或全新替代设备、确保甲方正常运营，费用均由乙方承担；</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3、产品的验收包括：数量、外观、质量、性能、质保单、品牌标志、包装和乙方承诺的其它指标；验收后使用阶段，甲方仍有权按本合同一般条款中第二条及第四条等约定主张各项权利。</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4、验收标准：</w:t>
      </w:r>
      <w:r>
        <w:rPr>
          <w:rFonts w:hint="eastAsia"/>
          <w:color w:val="auto"/>
          <w:highlight w:val="none"/>
        </w:rPr>
        <w:t xml:space="preserve">根据标书要求及有关规定并按国家最新行业标准在6个月内完成验收通过。</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5、乙方交付及验收前均应先用书面等方式通告甲方。</w:t>
      </w:r>
      <w:r/>
    </w:p>
    <w:p>
      <w:pPr>
        <w:jc w:val="both"/>
        <w:spacing w:line="360" w:lineRule="auto"/>
        <w:widowControl w:val="off"/>
        <w:rPr>
          <w:rFonts w:hint="eastAsia" w:ascii="宋体" w:hAnsi="宋体" w:cs="宋体"/>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五</w:t>
      </w:r>
      <w:r>
        <w:rPr>
          <w:rFonts w:hint="eastAsia" w:ascii="宋体" w:hAnsi="宋体" w:cs="宋体"/>
          <w:b/>
          <w:bCs/>
          <w:color w:val="auto"/>
          <w:highlight w:val="none"/>
        </w:rPr>
        <w:t xml:space="preserve">）售后服务</w:t>
      </w:r>
      <w:r>
        <w:rPr>
          <w:rFonts w:hint="eastAsia" w:ascii="宋体" w:hAnsi="宋体" w:cs="宋体"/>
          <w:color w:val="auto"/>
          <w:highlight w:val="none"/>
        </w:rPr>
        <w:t xml:space="preserve">（乙方承诺严格按标书等“售后服务要求”提供全部服务；售后服务费用已包括在总费用内，甲方无须另行支付其他任何费用）：</w:t>
      </w:r>
      <w:r/>
    </w:p>
    <w:p>
      <w:pPr>
        <w:ind w:firstLine="480"/>
        <w:spacing w:line="360" w:lineRule="auto"/>
        <w:rPr>
          <w:rFonts w:ascii="宋体" w:hAnsi="宋体" w:cs="宋体"/>
          <w:color w:val="auto"/>
          <w:szCs w:val="21"/>
          <w:highlight w:val="none"/>
        </w:rPr>
      </w:pPr>
      <w:r>
        <w:rPr>
          <w:rFonts w:hint="eastAsia" w:ascii="宋体" w:hAnsi="宋体" w:cs="宋体"/>
          <w:color w:val="auto"/>
          <w:highlight w:val="none"/>
        </w:rPr>
        <w:t xml:space="preserve">1、质保期：</w:t>
      </w:r>
      <w:r>
        <w:rPr>
          <w:rFonts w:hint="eastAsia" w:ascii="宋体" w:hAnsi="宋体" w:cs="宋体"/>
          <w:color w:val="auto"/>
          <w:szCs w:val="21"/>
          <w:highlight w:val="none"/>
        </w:rPr>
        <w:t xml:space="preserve">确保提供</w:t>
      </w:r>
      <w:r>
        <w:rPr>
          <w:rFonts w:hint="eastAsia" w:ascii="宋体" w:hAnsi="宋体" w:cs="宋体"/>
          <w:color w:val="auto"/>
          <w:highlight w:val="none"/>
        </w:rPr>
        <w:t xml:space="preserve">原厂质保</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质保期自甲方验收合格日起计算；合同期间如发生退回、维修或设备替换等情形，质保期予以相应延长），保修期后提供终身维修和维护服务，且只收取配件费用，不收取人工费及其他费用；合同期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w:t>
      </w:r>
      <w:r>
        <w:rPr>
          <w:rFonts w:hint="eastAsia" w:ascii="宋体" w:hAnsi="宋体" w:cs="宋体"/>
          <w:color w:val="auto"/>
          <w:highlight w:val="none"/>
          <w:lang w:val="zh-CN"/>
        </w:rPr>
        <w:t xml:space="preserve">能做到30分钟响应，2 小时上门，一般故障24 小时内排除，重大故障48小时内排除，若无法在规定时间内修复故障</w:t>
      </w:r>
      <w:r>
        <w:rPr>
          <w:rFonts w:hint="eastAsia" w:ascii="宋体" w:hAnsi="宋体" w:eastAsia="宋体" w:cs="宋体"/>
          <w:color w:val="auto"/>
          <w:sz w:val="24"/>
          <w:szCs w:val="24"/>
          <w:highlight w:val="none"/>
          <w:lang w:val="zh-CN" w:eastAsia="zh-CN"/>
        </w:rPr>
        <w:t xml:space="preserve">由</w:t>
      </w:r>
      <w:r>
        <w:rPr>
          <w:rFonts w:hint="eastAsia" w:ascii="宋体" w:hAnsi="宋体" w:cs="宋体"/>
          <w:color w:val="auto"/>
          <w:szCs w:val="21"/>
          <w:highlight w:val="none"/>
        </w:rPr>
        <w:t xml:space="preserve">中标单位承诺承担违约/赔偿责任或提供备用产品等。</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2、乙方提供专业的技术培训（操作、维修），保证甲方操作人员正常使用设备的各项功能。 </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3、在质保期内，乙方承诺无偿并迅速更换由于元器件缺陷及工艺等问题而发生故障的产品，并对因维修、保养，更换零部件等所发生的一切费用，均由乙方承担。</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4、如有其他项目需乙方配合完成，乙方须无条件派相关工程师现场配合，直至该项目完成，对此甲方无须承担任何费用。</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5、设备如涉及配件、易损件等，投标人须在投标时详细提供设备涉及的所有配件、易损件名称、价格。设备使用年限内配件的供给，投标人承诺给予保障。</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设备涉及所有耗材、试剂等必须在江苏省招采平台上挂网中标，且有国家医保耗材代码、国家产品流水号，合同签订前须向采购人提供苏州医保收费目录库收费编码，否则采购人有权拒绝签订合同并由供应商承担因此造成的一切损失。</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6、质保期后维保价格不超过合同金额的6%；免费质保期后，甲方可以在任意年度或时间段购买、投保，没有连续续签的要求，乙方对此予以认可及接受、并承担设备更新迭代的相关费用。</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7、乙方应提供软件版本免费升级服务（在不涉及硬件情况下）。</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乙方不得以“密码”制约用户。如用户工作和维修需要，应无条件免费开放密码。</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乙方产品对甲方以后设备、系统永久无偿开放。</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如发生乙方怠于提供上述义务而导致甲方损失等,甲方有权要求乙方予以赔偿。</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8、甲方如有其他项目需乙方配合完成，乙方须无条件免费派相关工程师现场配合，直至该项目完成。</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9、保修期内乙方提供至少每年2次的上门维护保养服务，并提供维护保养报告。</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10、甲方在院内设备维护、信息系统升级、他方软件接入等情况时，投标方无条件免费开放接口，并配合甲方工作。</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六</w:t>
      </w:r>
      <w:r>
        <w:rPr>
          <w:rFonts w:hint="eastAsia" w:ascii="宋体" w:hAnsi="宋体" w:cs="宋体"/>
          <w:b/>
          <w:bCs/>
          <w:color w:val="auto"/>
          <w:highlight w:val="none"/>
        </w:rPr>
        <w:t xml:space="preserve">）交货和安装：</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1、交货时间：合同签订生效之后30天内交货并安装调试结束。</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2、交货地点：由乙方负责办理运输将标的物送到甲方所在地甲方指定地点。</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七</w:t>
      </w:r>
      <w:r>
        <w:rPr>
          <w:rFonts w:hint="eastAsia" w:ascii="宋体" w:hAnsi="宋体" w:cs="宋体"/>
          <w:b/>
          <w:bCs/>
          <w:color w:val="auto"/>
          <w:highlight w:val="none"/>
        </w:rPr>
        <w:t xml:space="preserve">）违约责任（除已有约定外）：</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严格按本合同及其他采购文件的规定执行（含本合同全部条款等）。</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八</w:t>
      </w:r>
      <w:r>
        <w:rPr>
          <w:rFonts w:hint="eastAsia" w:ascii="宋体" w:hAnsi="宋体" w:cs="宋体"/>
          <w:b/>
          <w:bCs/>
          <w:color w:val="auto"/>
          <w:highlight w:val="none"/>
        </w:rPr>
        <w:t xml:space="preserve">）合同生效及其它：</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1、本合同在双方签字盖章后生效。</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2、合同在执行过程中出现的未尽事宜，双方在不违背本合同和采购文件的原则下协商解决，协商结果以书面形式盖章记录在案，作为本合同的附件，与本合同具有同等效力。</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九</w:t>
      </w:r>
      <w:r>
        <w:rPr>
          <w:rFonts w:hint="eastAsia" w:ascii="宋体" w:hAnsi="宋体" w:cs="宋体"/>
          <w:b/>
          <w:bCs/>
          <w:color w:val="auto"/>
          <w:highlight w:val="none"/>
        </w:rPr>
        <w:t xml:space="preserve">）合同争议：</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1、争议解决</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 甲乙双方因合同发生争议，应在招标代理机构的主持下进行调解，协商不成，任何一方可以向甲方所在地人民法院起诉。</w:t>
      </w:r>
      <w:r/>
    </w:p>
    <w:p>
      <w:pPr>
        <w:jc w:val="both"/>
        <w:spacing w:line="360" w:lineRule="auto"/>
        <w:widowControl w:val="off"/>
        <w:rPr>
          <w:rFonts w:hint="eastAsia" w:ascii="宋体" w:hAnsi="宋体" w:cs="宋体"/>
          <w:b/>
          <w:bCs/>
          <w:color w:val="auto"/>
          <w:highlight w:val="none"/>
          <w:lang w:bidi="ar"/>
        </w:rPr>
      </w:pPr>
      <w:r>
        <w:rPr>
          <w:rFonts w:hint="eastAsia" w:ascii="宋体" w:hAnsi="宋体" w:cs="宋体"/>
          <w:b/>
          <w:bCs/>
          <w:color w:val="auto"/>
          <w:highlight w:val="none"/>
          <w:lang w:bidi="ar"/>
        </w:rPr>
        <w:t xml:space="preserve">（</w:t>
      </w:r>
      <w:r>
        <w:rPr>
          <w:rFonts w:hint="eastAsia" w:ascii="宋体" w:hAnsi="宋体" w:cs="宋体"/>
          <w:b/>
          <w:bCs/>
          <w:color w:val="auto"/>
          <w:highlight w:val="none"/>
          <w:lang w:val="en-US" w:eastAsia="zh-CN" w:bidi="ar"/>
        </w:rPr>
        <w:t xml:space="preserve">十</w:t>
      </w:r>
      <w:r>
        <w:rPr>
          <w:rFonts w:hint="eastAsia" w:ascii="宋体" w:hAnsi="宋体" w:cs="宋体"/>
          <w:b/>
          <w:bCs/>
          <w:color w:val="auto"/>
          <w:highlight w:val="none"/>
          <w:lang w:bidi="ar"/>
        </w:rPr>
        <w:t xml:space="preserve">）</w:t>
      </w:r>
      <w:r>
        <w:rPr>
          <w:rFonts w:hint="eastAsia" w:ascii="宋体" w:hAnsi="宋体" w:cs="宋体"/>
          <w:b/>
          <w:bCs/>
          <w:color w:val="auto"/>
          <w:highlight w:val="none"/>
          <w:lang w:val="zh-CN" w:bidi="ar"/>
        </w:rPr>
        <w:t xml:space="preserve">廉洁条款：</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为进一步加强医疗卫生行风建设，规范医疗卫生机构购销行为，有效防范商业贿赂行为，营造公平交易、诚实守信的购销环境，特约定以下廉洁条款，以资合同各方共同遵守：</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1、合同各方按照《民法典》及廉洁条例约定购销药品、医用设备、医用耗材/试剂及行政办公物资等。</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2、甲方应当严格执行产品购销合同验收、入库制度，对采购产品及发票进行查验，不得违反有关规定进行合同外采购、违价采购或从非规定渠道采购。</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4、甲方严禁利用任何途径和方式，为乙方统计医师个人及临床科室有关产品用量信息，或为乙方统计提供便利。</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5、乙方不得以回扣、宴请等方式影响甲方工作人员采购或使用产品的选择权，不得在学术活动中提供旅游、超标准支付食宿费用。</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7、乙方如违反本廉洁条例，一经发现，甲方有权终止购销合同，并向上级主管部门报告。如乙方被列入商业贿赂不良记录，则严格按照国家相关规定处理。</w:t>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8、本廉洁条款在产品购销过程中，合同各方均需严格遵守。</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（十</w:t>
      </w:r>
      <w:r>
        <w:rPr>
          <w:rFonts w:hint="eastAsia" w:ascii="宋体" w:hAnsi="宋体" w:cs="宋体"/>
          <w:b/>
          <w:bCs/>
          <w:color w:val="auto"/>
          <w:highlight w:val="none"/>
          <w:lang w:val="en-US" w:eastAsia="zh-CN"/>
        </w:rPr>
        <w:t xml:space="preserve">一</w:t>
      </w:r>
      <w:r>
        <w:rPr>
          <w:rFonts w:hint="eastAsia" w:ascii="宋体" w:hAnsi="宋体" w:cs="宋体"/>
          <w:b/>
          <w:bCs/>
          <w:color w:val="auto"/>
          <w:highlight w:val="none"/>
        </w:rPr>
        <w:t xml:space="preserve">）附则：</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1、合同份数：</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本合同一式六份，甲方四份，乙方一份，招标代理机构一份。</w:t>
      </w:r>
      <w:r/>
    </w:p>
    <w:p>
      <w:pPr>
        <w:ind w:firstLine="420"/>
        <w:jc w:val="both"/>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p>
      <w:pPr>
        <w:ind w:firstLine="240"/>
        <w:jc w:val="both"/>
        <w:spacing w:line="360" w:lineRule="auto"/>
        <w:rPr>
          <w:rFonts w:ascii="宋体" w:hAnsi="宋体" w:cs="宋体"/>
          <w:color w:val="auto"/>
          <w:highlight w:val="none"/>
          <w:lang w:val="zh-TW" w:eastAsia="zh-TW"/>
        </w:rPr>
      </w:pPr>
      <w:r>
        <w:rPr>
          <w:rFonts w:hint="eastAsia" w:ascii="宋体" w:hAnsi="宋体" w:cs="宋体"/>
          <w:color w:val="auto"/>
          <w:highlight w:val="none"/>
          <w:lang w:val="zh-TW" w:eastAsia="zh-TW"/>
        </w:rPr>
        <w:t xml:space="preserve">甲方</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签章</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                              乙方</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签章</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                </w:t>
      </w:r>
      <w:r/>
    </w:p>
    <w:p>
      <w:pPr>
        <w:ind w:firstLine="240"/>
        <w:jc w:val="both"/>
        <w:spacing w:line="360" w:lineRule="auto"/>
        <w:rPr>
          <w:rFonts w:ascii="宋体" w:hAnsi="宋体" w:cs="宋体"/>
          <w:color w:val="auto"/>
          <w:highlight w:val="none"/>
          <w:lang w:eastAsia="zh-TW"/>
        </w:rPr>
      </w:pPr>
      <w:r>
        <w:rPr>
          <w:rFonts w:hint="eastAsia" w:ascii="宋体" w:hAnsi="宋体" w:cs="宋体"/>
          <w:color w:val="auto"/>
          <w:highlight w:val="none"/>
          <w:lang w:val="zh-TW" w:eastAsia="zh-TW"/>
        </w:rPr>
        <w:t xml:space="preserve">法定代表人或委托代理人</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签字</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            法定代表人或委托代理人</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签字</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w:t>
      </w:r>
      <w:r>
        <w:rPr>
          <w:rFonts w:hint="eastAsia" w:ascii="宋体" w:hAnsi="宋体" w:cs="宋体"/>
          <w:color w:val="auto"/>
          <w:highlight w:val="none"/>
          <w:lang w:eastAsia="zh-TW"/>
        </w:rPr>
        <w:t xml:space="preserve">               </w:t>
      </w:r>
      <w:r/>
    </w:p>
    <w:p>
      <w:pPr>
        <w:spacing w:line="360" w:lineRule="auto"/>
        <w:rPr>
          <w:rFonts w:hint="eastAsia" w:ascii="宋体" w:hAnsi="宋体" w:cs="宋体"/>
          <w:color w:val="auto"/>
          <w:highlight w:val="none"/>
          <w:lang w:val="zh-TW" w:eastAsia="zh-TW"/>
        </w:rPr>
      </w:pPr>
      <w:r>
        <w:rPr>
          <w:rFonts w:hint="eastAsia" w:ascii="宋体" w:hAnsi="宋体" w:cs="宋体"/>
          <w:color w:val="auto"/>
          <w:highlight w:val="none"/>
          <w:lang w:val="zh-TW" w:eastAsia="zh-TW"/>
        </w:rPr>
        <w:t xml:space="preserve">  年  </w:t>
      </w:r>
      <w:r>
        <w:rPr>
          <w:rFonts w:hint="eastAsia" w:ascii="宋体" w:hAnsi="宋体" w:cs="宋体"/>
          <w:color w:val="auto"/>
          <w:highlight w:val="none"/>
          <w:lang w:eastAsia="zh-TW"/>
        </w:rPr>
        <w:t xml:space="preserve"> </w:t>
      </w:r>
      <w:r>
        <w:rPr>
          <w:rFonts w:hint="eastAsia" w:ascii="宋体" w:hAnsi="宋体" w:cs="宋体"/>
          <w:color w:val="auto"/>
          <w:highlight w:val="none"/>
          <w:lang w:val="zh-TW" w:eastAsia="zh-TW"/>
        </w:rPr>
        <w:t xml:space="preserve">月  </w:t>
      </w:r>
      <w:r>
        <w:rPr>
          <w:rFonts w:hint="eastAsia" w:ascii="宋体" w:hAnsi="宋体" w:cs="宋体"/>
          <w:color w:val="auto"/>
          <w:highlight w:val="none"/>
          <w:lang w:eastAsia="zh-TW"/>
        </w:rPr>
        <w:t xml:space="preserve"> </w:t>
      </w:r>
      <w:r>
        <w:rPr>
          <w:rFonts w:hint="eastAsia" w:ascii="宋体" w:hAnsi="宋体" w:cs="宋体"/>
          <w:color w:val="auto"/>
          <w:highlight w:val="none"/>
          <w:lang w:val="zh-TW" w:eastAsia="zh-TW"/>
        </w:rPr>
        <w:t xml:space="preserve">日                          </w:t>
      </w:r>
      <w:r>
        <w:rPr>
          <w:rFonts w:hint="eastAsia" w:ascii="宋体" w:hAnsi="宋体" w:cs="宋体"/>
          <w:color w:val="auto"/>
          <w:highlight w:val="none"/>
          <w:lang w:val="zh-TW"/>
        </w:rPr>
        <w:t xml:space="preserve">  </w:t>
      </w:r>
      <w:r>
        <w:rPr>
          <w:rFonts w:hint="eastAsia" w:ascii="宋体" w:hAnsi="宋体" w:cs="宋体"/>
          <w:color w:val="auto"/>
          <w:highlight w:val="none"/>
          <w:lang w:val="zh-TW" w:eastAsia="zh-TW"/>
        </w:rPr>
        <w:t xml:space="preserve">    年  </w:t>
      </w:r>
      <w:r>
        <w:rPr>
          <w:rFonts w:hint="eastAsia" w:ascii="宋体" w:hAnsi="宋体" w:cs="宋体"/>
          <w:color w:val="auto"/>
          <w:highlight w:val="none"/>
          <w:lang w:eastAsia="zh-TW"/>
        </w:rPr>
        <w:t xml:space="preserve"> </w:t>
      </w:r>
      <w:r>
        <w:rPr>
          <w:rFonts w:hint="eastAsia" w:ascii="宋体" w:hAnsi="宋体" w:cs="宋体"/>
          <w:color w:val="auto"/>
          <w:highlight w:val="none"/>
          <w:lang w:val="zh-TW" w:eastAsia="zh-TW"/>
        </w:rPr>
        <w:t xml:space="preserve">月  </w:t>
      </w:r>
      <w:r>
        <w:rPr>
          <w:rFonts w:hint="eastAsia" w:ascii="宋体" w:hAnsi="宋体" w:cs="宋体"/>
          <w:color w:val="auto"/>
          <w:highlight w:val="none"/>
          <w:lang w:eastAsia="zh-TW"/>
        </w:rPr>
        <w:t xml:space="preserve"> </w:t>
      </w:r>
      <w:r>
        <w:rPr>
          <w:rFonts w:hint="eastAsia" w:ascii="宋体" w:hAnsi="宋体" w:cs="宋体"/>
          <w:color w:val="auto"/>
          <w:highlight w:val="none"/>
          <w:lang w:val="zh-TW" w:eastAsia="zh-TW"/>
        </w:rPr>
        <w:t xml:space="preserve">日          </w:t>
      </w:r>
      <w:r/>
    </w:p>
    <w:p>
      <w:pPr>
        <w:pStyle w:val="754"/>
        <w:jc w:val="center"/>
        <w:spacing w:line="360" w:lineRule="auto"/>
        <w:rPr>
          <w:rFonts w:hint="eastAsia" w:ascii="宋体" w:hAnsi="宋体" w:eastAsia="宋体" w:cs="宋体"/>
          <w:b/>
          <w:bCs/>
          <w:color w:val="auto"/>
          <w:sz w:val="32"/>
          <w:szCs w:val="32"/>
          <w:highlight w:val="none"/>
          <w:lang w:val="zh-CN"/>
        </w:rPr>
      </w:pPr>
      <w:r>
        <w:rPr>
          <w:highlight w:val="none"/>
        </w:rPr>
      </w:r>
      <w:r>
        <w:rPr>
          <w:highlight w:val="none"/>
        </w:rPr>
      </w:r>
    </w:p>
    <w:p>
      <w:pPr>
        <w:pStyle w:val="754"/>
        <w:jc w:val="center"/>
        <w:spacing w:line="360" w:lineRule="auto"/>
        <w:rPr>
          <w:highlight w:val="none"/>
        </w:rPr>
      </w:pPr>
      <w:r>
        <w:rPr>
          <w:highlight w:val="none"/>
        </w:rPr>
      </w:r>
      <w:r>
        <w:rPr>
          <w:highlight w:val="none"/>
        </w:rPr>
      </w:r>
    </w:p>
    <w:p>
      <w:pPr>
        <w:pStyle w:val="754"/>
        <w:jc w:val="center"/>
        <w:spacing w:line="360" w:lineRule="auto"/>
        <w:rPr>
          <w:highlight w:val="none"/>
        </w:rPr>
      </w:pPr>
      <w:r>
        <w:rPr>
          <w:highlight w:val="none"/>
        </w:rPr>
      </w:r>
      <w:r>
        <w:rPr>
          <w:highlight w:val="none"/>
        </w:rPr>
      </w:r>
    </w:p>
    <w:p>
      <w:pPr>
        <w:pStyle w:val="754"/>
        <w:jc w:val="center"/>
        <w:spacing w:line="360" w:lineRule="auto"/>
        <w:rPr>
          <w:highlight w:val="none"/>
        </w:rPr>
      </w:pPr>
      <w:r>
        <w:rPr>
          <w:highlight w:val="none"/>
        </w:rPr>
      </w:r>
      <w:r>
        <w:rPr>
          <w:highlight w:val="none"/>
        </w:rPr>
      </w:r>
    </w:p>
    <w:p>
      <w:pPr>
        <w:pStyle w:val="754"/>
        <w:jc w:val="center"/>
        <w:spacing w:line="360" w:lineRule="auto"/>
        <w:rPr>
          <w:highlight w:val="none"/>
        </w:rPr>
      </w:pPr>
      <w:r>
        <w:rPr>
          <w:highlight w:val="none"/>
        </w:rPr>
      </w:r>
      <w:r>
        <w:rPr>
          <w:highlight w:val="none"/>
        </w:rPr>
      </w:r>
    </w:p>
    <w:p>
      <w:pPr>
        <w:pStyle w:val="754"/>
        <w:jc w:val="center"/>
        <w:spacing w:line="360" w:lineRule="auto"/>
        <w:rPr>
          <w:highlight w:val="none"/>
        </w:rPr>
      </w:pPr>
      <w:r>
        <w:rPr>
          <w:highlight w:val="none"/>
        </w:rPr>
      </w:r>
      <w:r>
        <w:rPr>
          <w:highlight w:val="none"/>
        </w:rPr>
      </w:r>
    </w:p>
    <w:p>
      <w:pPr>
        <w:pStyle w:val="754"/>
        <w:jc w:val="center"/>
        <w:spacing w:line="360" w:lineRule="auto"/>
        <w:rPr>
          <w:highlight w:val="none"/>
        </w:rPr>
      </w:pPr>
      <w:r>
        <w:rPr>
          <w:highlight w:val="none"/>
        </w:rPr>
      </w:r>
      <w:r>
        <w:rPr>
          <w:highlight w:val="none"/>
        </w:rPr>
      </w:r>
    </w:p>
    <w:p>
      <w:pPr>
        <w:pStyle w:val="754"/>
        <w:jc w:val="center"/>
        <w:spacing w:line="360" w:lineRule="auto"/>
        <w:rPr>
          <w:highlight w:val="none"/>
        </w:rPr>
      </w:pPr>
      <w:r>
        <w:rPr>
          <w:highlight w:val="none"/>
        </w:rPr>
      </w:r>
      <w:r>
        <w:rPr>
          <w:highlight w:val="none"/>
        </w:rPr>
      </w:r>
    </w:p>
    <w:p>
      <w:pPr>
        <w:pStyle w:val="754"/>
        <w:jc w:val="center"/>
        <w:spacing w:line="360" w:lineRule="auto"/>
        <w:rPr>
          <w:highlight w:val="none"/>
        </w:rPr>
      </w:pPr>
      <w:r>
        <w:rPr>
          <w:highlight w:val="none"/>
        </w:rPr>
      </w:r>
      <w:r>
        <w:rPr>
          <w:highlight w:val="none"/>
        </w:rPr>
      </w:r>
    </w:p>
    <w:p>
      <w:pPr>
        <w:pStyle w:val="754"/>
        <w:jc w:val="center"/>
        <w:spacing w:line="360" w:lineRule="auto"/>
        <w:rPr>
          <w:highlight w:val="none"/>
        </w:rPr>
      </w:pPr>
      <w:r>
        <w:rPr>
          <w:highlight w:val="none"/>
        </w:rPr>
      </w:r>
      <w:r>
        <w:rPr>
          <w:highlight w:val="none"/>
        </w:rPr>
      </w:r>
    </w:p>
    <w:p>
      <w:pPr>
        <w:pStyle w:val="754"/>
        <w:jc w:val="center"/>
        <w:spacing w:line="360" w:lineRule="auto"/>
        <w:rPr>
          <w:highlight w:val="none"/>
        </w:rPr>
      </w:pPr>
      <w:r>
        <w:rPr>
          <w:highlight w:val="none"/>
        </w:rPr>
      </w:r>
      <w:r>
        <w:rPr>
          <w:highlight w:val="none"/>
        </w:rPr>
      </w:r>
    </w:p>
    <w:p>
      <w:pPr>
        <w:pStyle w:val="754"/>
        <w:jc w:val="center"/>
        <w:spacing w:line="360" w:lineRule="auto"/>
        <w:rPr>
          <w:highlight w:val="none"/>
        </w:rPr>
      </w:pPr>
      <w:r>
        <w:rPr>
          <w:highlight w:val="none"/>
        </w:rPr>
      </w:r>
      <w:r>
        <w:rPr>
          <w:highlight w:val="none"/>
        </w:rPr>
      </w:r>
    </w:p>
    <w:p>
      <w:pPr>
        <w:pStyle w:val="754"/>
        <w:jc w:val="center"/>
        <w:spacing w:line="360" w:lineRule="auto"/>
        <w:rPr>
          <w:highlight w:val="none"/>
        </w:rPr>
      </w:pPr>
      <w:r/>
      <w:bookmarkStart w:id="92" w:name="_Toc29134"/>
      <w:r>
        <w:rPr>
          <w:rFonts w:hint="eastAsia" w:ascii="宋体" w:hAnsi="宋体" w:eastAsia="宋体" w:cs="宋体"/>
          <w:b/>
          <w:bCs/>
          <w:color w:val="auto"/>
          <w:sz w:val="32"/>
          <w:szCs w:val="32"/>
          <w:highlight w:val="none"/>
          <w:lang w:val="zh-CN"/>
        </w:rPr>
        <w:t xml:space="preserve">第</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lang w:val="zh-CN"/>
        </w:rPr>
        <w:t xml:space="preserve">章 评标办法及评分标准</w:t>
      </w:r>
      <w:bookmarkEnd w:id="92"/>
      <w:r/>
      <w:r/>
    </w:p>
    <w:p>
      <w:pPr>
        <w:pStyle w:val="770"/>
        <w:ind w:firstLine="480"/>
        <w:spacing w:line="360" w:lineRule="auto"/>
        <w:rPr>
          <w:rFonts w:hint="eastAsia" w:hAnsi="宋体" w:eastAsia="宋体" w:cs="宋体"/>
          <w:b/>
          <w:bCs/>
          <w:color w:val="auto"/>
          <w:sz w:val="24"/>
          <w:szCs w:val="24"/>
          <w:highlight w:val="none"/>
        </w:rPr>
        <w:outlineLvl w:val="0"/>
      </w:pPr>
      <w:r/>
      <w:bookmarkStart w:id="93" w:name="_Toc2086"/>
      <w:r/>
      <w:bookmarkStart w:id="94" w:name="_Toc24087"/>
      <w:r/>
      <w:bookmarkStart w:id="95" w:name="_Toc16377"/>
      <w:r>
        <w:rPr>
          <w:rFonts w:hint="eastAsia" w:hAnsi="宋体" w:eastAsia="宋体" w:cs="宋体"/>
          <w:b/>
          <w:bCs/>
          <w:color w:val="auto"/>
          <w:sz w:val="24"/>
          <w:szCs w:val="24"/>
          <w:highlight w:val="none"/>
        </w:rPr>
        <w:t xml:space="preserve">一、评标方法：</w:t>
      </w:r>
      <w:bookmarkEnd w:id="93"/>
      <w:r/>
      <w:bookmarkEnd w:id="94"/>
      <w:r/>
      <w:bookmarkEnd w:id="95"/>
      <w:r/>
      <w:r/>
    </w:p>
    <w:p>
      <w:pPr>
        <w:pStyle w:val="770"/>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770"/>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2、综合评分的主要因素为：价格、产品质量、售后服务、履约能力等对招标文件的响应程度，以及相应的商务标和技术标比重或者分值等。</w:t>
      </w:r>
      <w:r/>
    </w:p>
    <w:p>
      <w:pPr>
        <w:pStyle w:val="770"/>
        <w:ind w:firstLine="480"/>
        <w:keepLines w:val="0"/>
        <w:keepNext w:val="0"/>
        <w:pageBreakBefore w:val="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3、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w:t>
      </w:r>
      <w:r/>
    </w:p>
    <w:p>
      <w:pPr>
        <w:ind w:firstLine="420"/>
        <w:keepLines w:val="0"/>
        <w:keepNext w:val="0"/>
        <w:pageBreakBefore w:val="0"/>
        <w:spacing w:line="360" w:lineRule="auto"/>
        <w:rPr>
          <w:rFonts w:hint="eastAsia" w:hAnsi="宋体" w:eastAsia="宋体" w:cs="宋体"/>
          <w:b/>
          <w:bCs/>
          <w:color w:val="auto"/>
          <w:sz w:val="24"/>
          <w:szCs w:val="24"/>
          <w:highlight w:val="none"/>
        </w:rPr>
      </w:pPr>
      <w:r>
        <w:rPr>
          <w:rFonts w:hint="eastAsia" w:ascii="宋体" w:hAnsi="宋体"/>
          <w:b/>
          <w:bCs/>
          <w:color w:val="auto"/>
          <w:szCs w:val="21"/>
          <w:highlight w:val="none"/>
          <w:lang w:val="zh-CN"/>
        </w:rPr>
        <w:t xml:space="preserve">非单一产品采购项目，招标文件中将载明其中的核心产品。多家投标人提供的核心产品品牌相同的，按前两款规定处理。</w:t>
      </w:r>
      <w:r/>
    </w:p>
    <w:p>
      <w:pPr>
        <w:pStyle w:val="770"/>
        <w:ind w:firstLine="480"/>
        <w:keepLines w:val="0"/>
        <w:keepNext w:val="0"/>
        <w:pageBreakBefore w:val="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4、评标时，评标委员会对每个有效投标人的投标书进行评分，对评委的评分进行统计汇总，按算术平均方法计算出每个投标人的评审得分。（保留小数点后2位）</w:t>
      </w:r>
      <w:r/>
    </w:p>
    <w:p>
      <w:pPr>
        <w:pStyle w:val="770"/>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5、评标结果按评审后得分由高到低顺序排列。得分相同的，按投标报价由低到高顺序排列。得分且投标报价相同的抽签确定排序。投标文件满足招标文件全部实质性要求，按照评审因素的量化指标评审得分推荐中标候选人顺序。</w:t>
      </w:r>
      <w:r/>
    </w:p>
    <w:p>
      <w:pPr>
        <w:pStyle w:val="770"/>
        <w:ind w:firstLine="480"/>
        <w:spacing w:line="360" w:lineRule="auto"/>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rPr>
        <w:t xml:space="preserve">6、招标人已书面授权评标委员会直接确定中标供应商</w:t>
      </w:r>
      <w:r>
        <w:rPr>
          <w:rFonts w:hint="eastAsia"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二、政府采购政策执行办法：</w:t>
      </w:r>
      <w:r/>
    </w:p>
    <w:p>
      <w:pPr>
        <w:ind w:firstLine="480"/>
        <w:spacing w:line="360" w:lineRule="auto"/>
        <w:rPr>
          <w:rFonts w:hint="eastAsia" w:ascii="宋体" w:hAnsi="宋体" w:eastAsia="宋体" w:cs="宋体"/>
          <w:color w:val="auto"/>
          <w:szCs w:val="24"/>
          <w:highlight w:val="none"/>
        </w:rPr>
      </w:pPr>
      <w:r>
        <w:rPr>
          <w:rFonts w:ascii="宋体" w:hAnsi="宋体" w:eastAsia="宋体" w:cs="宋体"/>
          <w:color w:val="auto"/>
          <w:szCs w:val="24"/>
          <w:highlight w:val="none"/>
        </w:rPr>
        <w:t xml:space="preserve">1</w:t>
      </w:r>
      <w:r>
        <w:rPr>
          <w:rFonts w:hint="eastAsia" w:ascii="宋体" w:hAnsi="宋体" w:eastAsia="宋体" w:cs="宋体"/>
          <w:color w:val="auto"/>
          <w:szCs w:val="24"/>
          <w:highlight w:val="none"/>
        </w:rPr>
        <w:t xml:space="preserve">、针对小微型企业的评审加分：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根据《政府采购促进中小企业发展管理办法》财库〔</w:t>
      </w:r>
      <w:r>
        <w:rPr>
          <w:rFonts w:ascii="宋体" w:hAnsi="宋体" w:eastAsia="宋体" w:cs="宋体"/>
          <w:color w:val="auto"/>
          <w:szCs w:val="24"/>
          <w:highlight w:val="none"/>
        </w:rPr>
        <w:t xml:space="preserve">2020</w:t>
      </w:r>
      <w:r>
        <w:rPr>
          <w:rFonts w:hint="eastAsia" w:ascii="宋体" w:hAnsi="宋体" w:eastAsia="宋体" w:cs="宋体"/>
          <w:color w:val="auto"/>
          <w:szCs w:val="24"/>
          <w:highlight w:val="none"/>
        </w:rPr>
        <w:t xml:space="preserve">〕</w:t>
      </w:r>
      <w:r>
        <w:rPr>
          <w:rFonts w:ascii="宋体" w:hAnsi="宋体" w:eastAsia="宋体" w:cs="宋体"/>
          <w:color w:val="auto"/>
          <w:szCs w:val="24"/>
          <w:highlight w:val="none"/>
        </w:rPr>
        <w:t xml:space="preserve">46</w:t>
      </w:r>
      <w:r>
        <w:rPr>
          <w:rFonts w:hint="eastAsia" w:ascii="宋体" w:hAnsi="宋体" w:eastAsia="宋体" w:cs="宋体"/>
          <w:color w:val="auto"/>
          <w:szCs w:val="24"/>
          <w:highlight w:val="none"/>
        </w:rPr>
        <w:t xml:space="preserve">号、关于印发《苏州市政府采购促进中小企业发展实施意见》的通知（苏财购〔2022〕16号）、《财政部关于进一步加大政府采购支持中小企业力度的通知》（财库〔2022〕19 号）、《关于促进残疾人就业政府采购政策的通知》（财库〔</w:t>
      </w:r>
      <w:r>
        <w:rPr>
          <w:rFonts w:ascii="宋体" w:hAnsi="宋体" w:eastAsia="宋体" w:cs="宋体"/>
          <w:color w:val="auto"/>
          <w:szCs w:val="24"/>
          <w:highlight w:val="none"/>
        </w:rPr>
        <w:t xml:space="preserve">2017</w:t>
      </w:r>
      <w:r>
        <w:rPr>
          <w:rFonts w:hint="eastAsia" w:ascii="宋体" w:hAnsi="宋体" w:eastAsia="宋体" w:cs="宋体"/>
          <w:color w:val="auto"/>
          <w:szCs w:val="24"/>
          <w:highlight w:val="none"/>
        </w:rPr>
        <w:t xml:space="preserve">〕</w:t>
      </w:r>
      <w:r>
        <w:rPr>
          <w:rFonts w:ascii="宋体" w:hAnsi="宋体" w:eastAsia="宋体" w:cs="宋体"/>
          <w:color w:val="auto"/>
          <w:szCs w:val="24"/>
          <w:highlight w:val="none"/>
        </w:rPr>
        <w:t xml:space="preserve">141</w:t>
      </w:r>
      <w:r>
        <w:rPr>
          <w:rFonts w:hint="eastAsia" w:ascii="宋体" w:hAnsi="宋体" w:eastAsia="宋体" w:cs="宋体"/>
          <w:color w:val="auto"/>
          <w:szCs w:val="24"/>
          <w:highlight w:val="none"/>
        </w:rPr>
        <w:t xml:space="preserve">号）、《关于政府采购支持监狱企业发展有关问题的通知》（财库〔</w:t>
      </w:r>
      <w:r>
        <w:rPr>
          <w:rFonts w:ascii="宋体" w:hAnsi="宋体" w:eastAsia="宋体" w:cs="宋体"/>
          <w:color w:val="auto"/>
          <w:szCs w:val="24"/>
          <w:highlight w:val="none"/>
        </w:rPr>
        <w:t xml:space="preserve">2014</w:t>
      </w:r>
      <w:r>
        <w:rPr>
          <w:rFonts w:hint="eastAsia" w:ascii="宋体" w:hAnsi="宋体" w:eastAsia="宋体" w:cs="宋体"/>
          <w:color w:val="auto"/>
          <w:szCs w:val="24"/>
          <w:highlight w:val="none"/>
        </w:rPr>
        <w:t xml:space="preserve">〕</w:t>
      </w:r>
      <w:r>
        <w:rPr>
          <w:rFonts w:ascii="宋体" w:hAnsi="宋体" w:eastAsia="宋体" w:cs="宋体"/>
          <w:color w:val="auto"/>
          <w:szCs w:val="24"/>
          <w:highlight w:val="none"/>
        </w:rPr>
        <w:t xml:space="preserve">68</w:t>
      </w:r>
      <w:r>
        <w:rPr>
          <w:rFonts w:hint="eastAsia" w:ascii="宋体" w:hAnsi="宋体" w:eastAsia="宋体" w:cs="宋体"/>
          <w:color w:val="auto"/>
          <w:szCs w:val="24"/>
          <w:highlight w:val="none"/>
        </w:rPr>
        <w:t xml:space="preserve">号）等文件的精神，对属于小微企业、监狱企业、残疾人企业给予价格评审优惠。</w:t>
      </w:r>
      <w:r/>
    </w:p>
    <w:p>
      <w:pPr>
        <w:ind w:firstLine="482"/>
        <w:spacing w:line="360" w:lineRule="auto"/>
        <w:rPr>
          <w:rFonts w:hint="eastAsia" w:ascii="宋体" w:hAnsi="宋体" w:eastAsia="宋体" w:cs="宋体"/>
          <w:color w:val="auto"/>
          <w:szCs w:val="24"/>
          <w:highlight w:val="none"/>
        </w:rPr>
      </w:pPr>
      <w:r/>
      <w:bookmarkStart w:id="96" w:name="_Hlk108609338"/>
      <w:r>
        <w:rPr>
          <w:rFonts w:hint="eastAsia" w:ascii="宋体" w:hAnsi="宋体" w:eastAsia="宋体" w:cs="宋体"/>
          <w:b/>
          <w:color w:val="auto"/>
          <w:szCs w:val="24"/>
          <w:highlight w:val="none"/>
        </w:rPr>
        <w:t xml:space="preserve">投标人提供小型或微型企业、残疾人企业和监狱企业制造的货物，其价格在评审时给予20%的扣除，用扣除后的价格参与评审。</w:t>
      </w:r>
      <w:bookmarkEnd w:id="96"/>
      <w:r>
        <w:rPr>
          <w:rFonts w:hint="eastAsia" w:ascii="宋体" w:hAnsi="宋体" w:eastAsia="宋体" w:cs="宋体"/>
          <w:color w:val="auto"/>
          <w:szCs w:val="24"/>
          <w:highlight w:val="none"/>
        </w:rPr>
        <w:t xml:space="preserve">如扣除后的价格为最低价的，则作为评审基准价，若最后中标，中标价格则以实际投标报价为准。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在本次货物采购项目中，货物由小微企业制造，即货物由小微企业生产且使用该小微企业商号或者注册商标的，可享受价格评审优惠。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投标人提供的货物既有中小企业制造货物，也有大型企业制造货物的，不享受优惠政策。</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残疾人企业和监狱企业视同小微企业，享受价格评审优惠政策。</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残疾人企业和监狱企业属于小型、微型企业的，不重复享受价格评审优惠政策。</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政府采购法》第七十七条第一款的规定追究法律责任。在投标文件中未提供相关材料、资料的，不享受评审优惠政策。</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如投标人提供虚假材料，将按“政府采购法”相关规定处理并由政府监管部门给予严肃处理。</w:t>
      </w:r>
      <w:r/>
    </w:p>
    <w:p>
      <w:pPr>
        <w:ind w:firstLine="480"/>
        <w:spacing w:line="360" w:lineRule="auto"/>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val="en-US" w:eastAsia="zh-CN"/>
        </w:rPr>
        <w:t xml:space="preserve">2、</w:t>
      </w:r>
      <w:r>
        <w:rPr>
          <w:rFonts w:hint="eastAsia" w:ascii="宋体" w:hAnsi="宋体" w:eastAsia="宋体" w:cs="宋体"/>
          <w:b/>
          <w:bCs/>
          <w:color w:val="auto"/>
          <w:szCs w:val="24"/>
          <w:highlight w:val="none"/>
        </w:rPr>
        <w:t xml:space="preserve">采购本国产品的支持政策</w:t>
      </w:r>
      <w:r>
        <w:rPr>
          <w:rFonts w:hint="eastAsia" w:ascii="宋体" w:hAnsi="宋体" w:eastAsia="宋体" w:cs="宋体"/>
          <w:b/>
          <w:bCs/>
          <w:color w:val="auto"/>
          <w:szCs w:val="24"/>
          <w:highlight w:val="none"/>
          <w:lang w:eastAsia="zh-CN"/>
        </w:rPr>
        <w:t xml:space="preserve">：</w:t>
      </w:r>
      <w:r/>
    </w:p>
    <w:p>
      <w:pPr>
        <w:ind w:firstLine="48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60"/>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如投标人提供虚假材料，将按“政府采购法”相关规定处理并由政府监管部门给予严肃处理。</w:t>
      </w:r>
      <w:r/>
    </w:p>
    <w:p>
      <w:pPr>
        <w:ind w:firstLine="460"/>
        <w:spacing w:line="360" w:lineRule="auto"/>
        <w:tabs>
          <w:tab w:val="left" w:pos="0" w:leader="none"/>
        </w:tabs>
        <w:rPr>
          <w:rFonts w:hint="eastAsia" w:ascii="宋体" w:hAnsi="宋体" w:cs="宋体"/>
          <w:color w:val="auto"/>
          <w:sz w:val="21"/>
          <w:szCs w:val="21"/>
          <w:highlight w:val="none"/>
          <w:lang w:bidi="ar"/>
        </w:rPr>
      </w:pPr>
      <w:r>
        <w:rPr>
          <w:rFonts w:hint="eastAsia" w:ascii="宋体" w:hAnsi="宋体" w:cs="宋体"/>
          <w:color w:val="auto"/>
          <w:highlight w:val="none"/>
          <w:lang w:val="en-US" w:eastAsia="zh-CN" w:bidi="ar"/>
        </w:rPr>
        <w:t xml:space="preserve">三</w:t>
      </w:r>
      <w:r>
        <w:rPr>
          <w:rFonts w:hint="eastAsia" w:ascii="宋体" w:hAnsi="宋体" w:cs="宋体"/>
          <w:color w:val="auto"/>
          <w:highlight w:val="none"/>
          <w:lang w:bidi="ar"/>
        </w:rPr>
        <w:t xml:space="preserve">、综合评分标准：</w:t>
      </w:r>
      <w:r/>
    </w:p>
    <w:p>
      <w:pPr>
        <w:ind w:firstLine="463"/>
        <w:spacing w:line="360" w:lineRule="auto"/>
        <w:tabs>
          <w:tab w:val="left" w:pos="0" w:leader="none"/>
        </w:tabs>
        <w:rPr>
          <w:rFonts w:hint="eastAsia" w:ascii="宋体" w:hAnsi="宋体" w:cs="宋体"/>
          <w:b/>
          <w:bCs/>
          <w:color w:val="auto"/>
          <w:highlight w:val="none"/>
          <w:lang w:bidi="ar"/>
        </w:rPr>
      </w:pPr>
      <w:r>
        <w:rPr>
          <w:rFonts w:hint="eastAsia" w:ascii="宋体" w:hAnsi="宋体" w:cs="宋体"/>
          <w:b/>
          <w:bCs/>
          <w:color w:val="auto"/>
          <w:highlight w:val="none"/>
          <w:lang w:bidi="ar"/>
        </w:rPr>
        <w:t xml:space="preserve">（一）价格（30分）</w:t>
      </w:r>
      <w:r/>
    </w:p>
    <w:p>
      <w:pPr>
        <w:ind w:firstLine="460"/>
        <w:spacing w:line="360" w:lineRule="auto"/>
        <w:tabs>
          <w:tab w:val="left" w:pos="0" w:leader="none"/>
        </w:tabs>
        <w:rPr>
          <w:rFonts w:hint="eastAsia" w:ascii="宋体" w:hAnsi="宋体" w:cs="宋体"/>
          <w:color w:val="auto"/>
          <w:highlight w:val="none"/>
          <w:lang w:bidi="ar"/>
        </w:rPr>
      </w:pPr>
      <w:r>
        <w:rPr>
          <w:rFonts w:hint="eastAsia" w:ascii="宋体" w:hAnsi="宋体" w:cs="宋体"/>
          <w:color w:val="auto"/>
          <w:highlight w:val="none"/>
          <w:lang w:bidi="ar"/>
        </w:rPr>
        <w:t xml:space="preserve">以进入评标程序、实质性响应招标文件要求且报价最低的投标报价为评标基准价（须未超过</w:t>
      </w:r>
      <w:r>
        <w:rPr>
          <w:rFonts w:hint="eastAsia" w:ascii="宋体" w:hAnsi="宋体" w:cs="宋体"/>
          <w:color w:val="auto"/>
          <w:highlight w:val="none"/>
          <w:lang w:val="en-US" w:eastAsia="zh-CN" w:bidi="ar"/>
        </w:rPr>
        <w:t xml:space="preserve">最高限价</w:t>
      </w:r>
      <w:r>
        <w:rPr>
          <w:rFonts w:hint="eastAsia" w:ascii="宋体" w:hAnsi="宋体" w:cs="宋体"/>
          <w:color w:val="auto"/>
          <w:highlight w:val="none"/>
          <w:lang w:bidi="ar"/>
        </w:rPr>
        <w:t xml:space="preserve">）；其价格分为满分30分，其他投标人的价格分统一按照下列公式计算：</w:t>
      </w:r>
      <w:r/>
    </w:p>
    <w:p>
      <w:pPr>
        <w:ind w:firstLine="460"/>
        <w:spacing w:line="360" w:lineRule="auto"/>
        <w:tabs>
          <w:tab w:val="left" w:pos="0" w:leader="none"/>
        </w:tabs>
        <w:rPr>
          <w:rFonts w:hint="eastAsia" w:ascii="宋体" w:hAnsi="宋体" w:cs="宋体"/>
          <w:color w:val="auto"/>
          <w:highlight w:val="none"/>
          <w:lang w:bidi="ar"/>
        </w:rPr>
      </w:pPr>
      <w:r>
        <w:rPr>
          <w:rFonts w:hint="eastAsia" w:ascii="宋体" w:hAnsi="宋体" w:cs="宋体"/>
          <w:color w:val="auto"/>
          <w:highlight w:val="none"/>
          <w:lang w:bidi="ar"/>
        </w:rPr>
        <w:t xml:space="preserve">投标报价得分=（评标基准价/投标报价）×价格权值×100（价格权值为30%）</w:t>
      </w:r>
      <w:r/>
    </w:p>
    <w:p>
      <w:pPr>
        <w:ind w:firstLine="482"/>
        <w:spacing w:line="360" w:lineRule="auto"/>
        <w:rPr>
          <w:rFonts w:ascii="宋体" w:hAnsi="宋体" w:cs="宋体"/>
          <w:b/>
          <w:color w:val="auto"/>
          <w:highlight w:val="none"/>
          <w:lang w:val="zh-TW" w:eastAsia="zh-TW"/>
        </w:rPr>
      </w:pPr>
      <w:r>
        <w:rPr>
          <w:rFonts w:hint="eastAsia" w:ascii="宋体" w:hAnsi="宋体" w:cs="宋体"/>
          <w:b/>
          <w:color w:val="auto"/>
          <w:highlight w:val="none"/>
          <w:lang w:val="zh-TW" w:eastAsia="zh-TW"/>
        </w:rPr>
        <w:t xml:space="preserve">（二）技术比较（4</w:t>
      </w:r>
      <w:r>
        <w:rPr>
          <w:rFonts w:hint="eastAsia" w:ascii="宋体" w:hAnsi="宋体" w:cs="宋体"/>
          <w:b/>
          <w:color w:val="auto"/>
          <w:highlight w:val="none"/>
        </w:rPr>
        <w:t xml:space="preserve">0</w:t>
      </w:r>
      <w:r>
        <w:rPr>
          <w:rFonts w:hint="eastAsia" w:ascii="宋体" w:hAnsi="宋体" w:cs="宋体"/>
          <w:b/>
          <w:color w:val="auto"/>
          <w:highlight w:val="none"/>
          <w:lang w:val="zh-TW" w:eastAsia="zh-TW"/>
        </w:rPr>
        <w:t xml:space="preserve">分）</w:t>
      </w:r>
      <w:r/>
    </w:p>
    <w:p>
      <w:pPr>
        <w:ind w:firstLine="480"/>
        <w:spacing w:line="360" w:lineRule="auto"/>
        <w:rPr>
          <w:rFonts w:hint="eastAsia" w:ascii="宋体" w:hAnsi="宋体" w:cs="宋体"/>
          <w:bCs/>
          <w:color w:val="auto"/>
          <w:highlight w:val="none"/>
          <w:lang w:val="zh-TW" w:eastAsia="zh-TW"/>
        </w:rPr>
      </w:pPr>
      <w:r>
        <w:rPr>
          <w:rFonts w:hint="eastAsia" w:ascii="宋体" w:hAnsi="宋体" w:cs="宋体"/>
          <w:bCs/>
          <w:color w:val="auto"/>
          <w:highlight w:val="none"/>
          <w:lang w:val="zh-TW" w:eastAsia="zh-TW"/>
        </w:rPr>
        <w:t xml:space="preserve">1、投标设备技术要求的符合性和先进性情况比较（最高为</w:t>
      </w:r>
      <w:r>
        <w:rPr>
          <w:rFonts w:hint="eastAsia" w:ascii="宋体" w:hAnsi="宋体" w:cs="宋体"/>
          <w:bCs/>
          <w:color w:val="auto"/>
          <w:highlight w:val="none"/>
        </w:rPr>
        <w:t xml:space="preserve">38</w:t>
      </w:r>
      <w:r>
        <w:rPr>
          <w:rFonts w:hint="eastAsia" w:ascii="宋体" w:hAnsi="宋体" w:cs="宋体"/>
          <w:bCs/>
          <w:color w:val="auto"/>
          <w:highlight w:val="none"/>
          <w:lang w:val="zh-TW" w:eastAsia="zh-TW"/>
        </w:rPr>
        <w:t xml:space="preserve">分）</w:t>
      </w:r>
      <w:r/>
    </w:p>
    <w:p>
      <w:pPr>
        <w:ind w:firstLine="480"/>
        <w:spacing w:line="360" w:lineRule="auto"/>
        <w:tabs>
          <w:tab w:val="left" w:pos="0" w:leader="none"/>
        </w:tabs>
        <w:rPr>
          <w:rFonts w:hint="eastAsia" w:ascii="宋体" w:hAnsi="宋体" w:cs="宋体"/>
          <w:bCs/>
          <w:color w:val="auto"/>
          <w:highlight w:val="none"/>
          <w:lang w:val="zh-TW"/>
        </w:rPr>
      </w:pPr>
      <w:r>
        <w:rPr>
          <w:rFonts w:hint="eastAsia" w:ascii="宋体" w:hAnsi="宋体" w:cs="宋体"/>
          <w:color w:val="auto"/>
          <w:highlight w:val="none"/>
          <w:lang w:val="zh-CN" w:bidi="ar"/>
        </w:rPr>
        <w:t xml:space="preserve">所投</w:t>
      </w:r>
      <w:r>
        <w:rPr>
          <w:rFonts w:hint="eastAsia" w:ascii="宋体" w:hAnsi="宋体" w:cs="宋体"/>
          <w:color w:val="auto"/>
          <w:highlight w:val="none"/>
          <w:lang w:bidi="ar"/>
        </w:rPr>
        <w:t xml:space="preserve">产品</w:t>
      </w:r>
      <w:r>
        <w:rPr>
          <w:rFonts w:hint="eastAsia" w:ascii="宋体" w:hAnsi="宋体" w:cs="宋体"/>
          <w:color w:val="auto"/>
          <w:highlight w:val="none"/>
          <w:lang w:val="zh-CN" w:bidi="ar"/>
        </w:rPr>
        <w:t xml:space="preserve">的技术参数满足或高于招标文件要求的得</w:t>
      </w:r>
      <w:r>
        <w:rPr>
          <w:rFonts w:hint="eastAsia" w:ascii="宋体" w:hAnsi="宋体" w:cs="宋体"/>
          <w:color w:val="auto"/>
          <w:highlight w:val="none"/>
          <w:lang w:bidi="ar"/>
        </w:rPr>
        <w:t xml:space="preserve">3</w:t>
      </w:r>
      <w:r>
        <w:rPr>
          <w:rFonts w:hint="eastAsia" w:ascii="宋体" w:hAnsi="宋体" w:cs="宋体"/>
          <w:color w:val="auto"/>
          <w:highlight w:val="none"/>
          <w:lang w:val="en-US" w:eastAsia="zh-CN" w:bidi="ar"/>
        </w:rPr>
        <w:t xml:space="preserve">8</w:t>
      </w:r>
      <w:r>
        <w:rPr>
          <w:rFonts w:hint="eastAsia" w:ascii="宋体" w:hAnsi="宋体" w:cs="宋体"/>
          <w:color w:val="auto"/>
          <w:highlight w:val="none"/>
          <w:lang w:val="zh-CN" w:bidi="ar"/>
        </w:rPr>
        <w:t xml:space="preserve">分；技术指标为</w:t>
      </w:r>
      <w:r>
        <w:rPr>
          <w:rFonts w:hint="eastAsia" w:ascii="宋体" w:hAnsi="宋体" w:cs="宋体"/>
          <w:color w:val="auto"/>
          <w:highlight w:val="none"/>
          <w:lang w:bidi="ar"/>
        </w:rPr>
        <w:t xml:space="preserve">每</w:t>
      </w:r>
      <w:r>
        <w:rPr>
          <w:rFonts w:hint="eastAsia" w:ascii="宋体" w:hAnsi="宋体" w:cs="宋体"/>
          <w:color w:val="auto"/>
          <w:highlight w:val="none"/>
          <w:lang w:val="zh-CN" w:bidi="ar"/>
        </w:rPr>
        <w:t xml:space="preserve">出现一个负偏离扣</w:t>
      </w:r>
      <w:r>
        <w:rPr>
          <w:rFonts w:hint="eastAsia" w:ascii="宋体" w:hAnsi="宋体" w:cs="宋体"/>
          <w:color w:val="auto"/>
          <w:highlight w:val="none"/>
          <w:lang w:bidi="ar"/>
        </w:rPr>
        <w:t xml:space="preserve">1</w:t>
      </w:r>
      <w:r>
        <w:rPr>
          <w:rFonts w:hint="eastAsia" w:ascii="宋体" w:hAnsi="宋体" w:cs="宋体"/>
          <w:color w:val="auto"/>
          <w:highlight w:val="none"/>
          <w:lang w:val="zh-CN" w:bidi="ar"/>
        </w:rPr>
        <w:t xml:space="preserve">分，</w:t>
      </w:r>
      <w:r>
        <w:rPr>
          <w:rFonts w:hint="eastAsia" w:ascii="宋体" w:hAnsi="宋体" w:cs="宋体"/>
          <w:color w:val="auto"/>
          <w:highlight w:val="none"/>
          <w:lang w:bidi="ar"/>
        </w:rPr>
        <w:t xml:space="preserve">扣完为止</w:t>
      </w:r>
      <w:r>
        <w:rPr>
          <w:rFonts w:hint="eastAsia" w:ascii="宋体" w:hAnsi="宋体" w:cs="宋体"/>
          <w:color w:val="auto"/>
          <w:highlight w:val="none"/>
          <w:lang w:eastAsia="zh-CN" w:bidi="ar"/>
        </w:rPr>
        <w:t xml:space="preserve">。</w:t>
      </w:r>
      <w:r>
        <w:rPr>
          <w:rFonts w:hint="eastAsia" w:ascii="宋体" w:hAnsi="宋体" w:cs="宋体"/>
          <w:b/>
          <w:bCs w:val="0"/>
          <w:color w:val="auto"/>
          <w:highlight w:val="none"/>
          <w:lang w:val="zh-TW"/>
        </w:rPr>
        <w:t xml:space="preserve">（</w:t>
      </w:r>
      <w:r>
        <w:rPr>
          <w:rFonts w:hint="eastAsia" w:ascii="宋体" w:hAnsi="宋体" w:cs="宋体"/>
          <w:b/>
          <w:bCs w:val="0"/>
          <w:color w:val="auto"/>
          <w:highlight w:val="none"/>
          <w:lang w:val="zh-TW" w:eastAsia="zh-TW"/>
        </w:rPr>
        <w:t xml:space="preserve">各投标单位均应提供相关的证明材料并作出相应的对比（列表）供评委评判，否则评委可视为未对此进行响应。</w:t>
      </w:r>
      <w:r>
        <w:rPr>
          <w:rFonts w:hint="eastAsia" w:ascii="宋体" w:hAnsi="宋体" w:cs="宋体"/>
          <w:b/>
          <w:bCs w:val="0"/>
          <w:color w:val="auto"/>
          <w:highlight w:val="none"/>
          <w:lang w:val="zh-TW"/>
        </w:rPr>
        <w:t xml:space="preserve">）</w:t>
      </w:r>
      <w:r/>
    </w:p>
    <w:p>
      <w:pPr>
        <w:ind w:firstLine="480"/>
        <w:spacing w:line="360" w:lineRule="auto"/>
        <w:rPr>
          <w:rFonts w:ascii="宋体" w:hAnsi="宋体" w:cs="宋体"/>
          <w:bCs/>
          <w:color w:val="auto"/>
          <w:highlight w:val="none"/>
          <w:lang w:val="zh-TW" w:eastAsia="zh-TW"/>
        </w:rPr>
      </w:pPr>
      <w:r>
        <w:rPr>
          <w:rFonts w:hint="eastAsia" w:ascii="宋体" w:hAnsi="宋体" w:cs="宋体"/>
          <w:bCs/>
          <w:color w:val="auto"/>
          <w:highlight w:val="none"/>
          <w:lang w:val="zh-TW"/>
        </w:rPr>
        <w:t xml:space="preserve">2</w:t>
      </w:r>
      <w:r>
        <w:rPr>
          <w:rFonts w:hint="eastAsia" w:ascii="宋体" w:hAnsi="宋体" w:cs="宋体"/>
          <w:bCs/>
          <w:color w:val="auto"/>
          <w:highlight w:val="none"/>
          <w:lang w:val="zh-TW" w:eastAsia="zh-TW"/>
        </w:rPr>
        <w:t xml:space="preserve">、针对本项目的质量保证保障承诺（2分）</w:t>
      </w:r>
      <w:r/>
    </w:p>
    <w:p>
      <w:pPr>
        <w:ind w:firstLine="480"/>
        <w:spacing w:line="360" w:lineRule="auto"/>
        <w:rPr>
          <w:rFonts w:ascii="宋体" w:hAnsi="宋体" w:cs="宋体"/>
          <w:bCs/>
          <w:color w:val="auto"/>
          <w:highlight w:val="none"/>
          <w:lang w:val="zh-TW" w:eastAsia="zh-TW"/>
        </w:rPr>
      </w:pPr>
      <w:r>
        <w:rPr>
          <w:rFonts w:hint="eastAsia" w:ascii="宋体" w:hAnsi="宋体" w:cs="宋体"/>
          <w:bCs/>
          <w:color w:val="auto"/>
          <w:highlight w:val="none"/>
          <w:lang w:val="zh-TW" w:eastAsia="zh-TW"/>
        </w:rPr>
        <w:t xml:space="preserve">包含无安全责任事故承诺及安全责任保障承诺、质量保证承诺、返修率承诺</w:t>
      </w:r>
      <w:r>
        <w:rPr>
          <w:rFonts w:hint="eastAsia" w:ascii="宋体" w:hAnsi="宋体" w:cs="宋体"/>
          <w:bCs/>
          <w:color w:val="auto"/>
          <w:highlight w:val="none"/>
          <w:lang w:val="zh-TW"/>
        </w:rPr>
        <w:t xml:space="preserve">得2分</w:t>
      </w:r>
      <w:r>
        <w:rPr>
          <w:rFonts w:hint="eastAsia" w:ascii="宋体" w:hAnsi="宋体" w:cs="宋体"/>
          <w:bCs/>
          <w:color w:val="auto"/>
          <w:highlight w:val="none"/>
          <w:lang w:val="zh-TW" w:eastAsia="zh-TW"/>
        </w:rPr>
        <w:t xml:space="preserve">，</w:t>
      </w:r>
      <w:r>
        <w:rPr>
          <w:rFonts w:hint="eastAsia" w:ascii="宋体" w:hAnsi="宋体" w:cs="宋体"/>
          <w:bCs/>
          <w:color w:val="auto"/>
          <w:highlight w:val="none"/>
          <w:lang w:val="zh-TW"/>
        </w:rPr>
        <w:t xml:space="preserve">未提供承诺或承诺内容不全的不得分，本项</w:t>
      </w:r>
      <w:r>
        <w:rPr>
          <w:rFonts w:hint="eastAsia" w:ascii="宋体" w:hAnsi="宋体" w:cs="宋体"/>
          <w:bCs/>
          <w:color w:val="auto"/>
          <w:highlight w:val="none"/>
          <w:lang w:val="zh-TW" w:eastAsia="zh-TW"/>
        </w:rPr>
        <w:t xml:space="preserve">最高为2分</w:t>
      </w:r>
      <w:r>
        <w:rPr>
          <w:rFonts w:hint="eastAsia" w:ascii="宋体" w:hAnsi="宋体" w:cs="宋体"/>
          <w:bCs/>
          <w:color w:val="auto"/>
          <w:highlight w:val="none"/>
          <w:lang w:val="zh-TW"/>
        </w:rPr>
        <w:t xml:space="preserve">（提供承诺书原件扫描件）</w:t>
      </w:r>
      <w:r>
        <w:rPr>
          <w:rFonts w:hint="eastAsia" w:ascii="宋体" w:hAnsi="宋体" w:cs="宋体"/>
          <w:bCs/>
          <w:color w:val="auto"/>
          <w:highlight w:val="none"/>
          <w:lang w:val="zh-TW" w:eastAsia="zh-TW"/>
        </w:rPr>
        <w:t xml:space="preserve">。</w:t>
      </w:r>
      <w:r/>
    </w:p>
    <w:p>
      <w:pPr>
        <w:ind w:firstLine="482"/>
        <w:spacing w:line="360" w:lineRule="auto"/>
        <w:tabs>
          <w:tab w:val="left" w:pos="0" w:leader="none"/>
        </w:tabs>
        <w:rPr>
          <w:rFonts w:ascii="宋体" w:hAnsi="宋体" w:cs="宋体"/>
          <w:color w:val="auto"/>
          <w:highlight w:val="none"/>
        </w:rPr>
      </w:pPr>
      <w:r>
        <w:rPr>
          <w:rFonts w:hint="eastAsia" w:ascii="宋体" w:hAnsi="宋体" w:cs="宋体"/>
          <w:b/>
          <w:bCs/>
          <w:color w:val="auto"/>
          <w:highlight w:val="none"/>
        </w:rPr>
        <w:t xml:space="preserve">（三）投标人针对本项目实施方案情况比较（10分）</w:t>
      </w:r>
      <w:r/>
    </w:p>
    <w:p>
      <w:pPr>
        <w:ind w:firstLine="480"/>
        <w:spacing w:line="360" w:lineRule="auto"/>
        <w:tabs>
          <w:tab w:val="left" w:pos="0" w:leader="none"/>
        </w:tabs>
        <w:rPr>
          <w:rFonts w:ascii="宋体" w:hAnsi="宋体" w:cs="宋体"/>
          <w:color w:val="auto"/>
          <w:highlight w:val="none"/>
        </w:rPr>
      </w:pPr>
      <w:r>
        <w:rPr>
          <w:rFonts w:hint="eastAsia" w:ascii="宋体" w:hAnsi="宋体" w:cs="宋体"/>
          <w:color w:val="auto"/>
          <w:highlight w:val="none"/>
        </w:rPr>
        <w:t xml:space="preserve">应包括但不限于安装调试、系统集成、试运行、测试、调优等内容，以及组织机构、工作时间进度表、工作程序和步骤、管理和协调方法、关键步骤的思路和要点等：</w:t>
      </w:r>
      <w:r/>
    </w:p>
    <w:p>
      <w:pPr>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实施</w:t>
      </w:r>
      <w:r>
        <w:rPr>
          <w:rFonts w:hint="eastAsia" w:ascii="宋体" w:hAnsi="宋体" w:eastAsia="宋体" w:cs="宋体"/>
          <w:color w:val="auto"/>
          <w:highlight w:val="none"/>
        </w:rPr>
        <w:t xml:space="preserve">方案内容全面完整详细、具有明确针对性、操作流程清晰明了的得</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分；</w:t>
      </w:r>
      <w:r/>
    </w:p>
    <w:p>
      <w:pPr>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实施</w:t>
      </w:r>
      <w:r>
        <w:rPr>
          <w:rFonts w:hint="eastAsia" w:ascii="宋体" w:hAnsi="宋体" w:eastAsia="宋体" w:cs="宋体"/>
          <w:color w:val="auto"/>
          <w:highlight w:val="none"/>
        </w:rPr>
        <w:t xml:space="preserve">方案内容完整、针对性不突出、操作流程存在不明确的得</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分；</w:t>
      </w:r>
      <w:r/>
    </w:p>
    <w:p>
      <w:pPr>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实施</w:t>
      </w:r>
      <w:r>
        <w:rPr>
          <w:rFonts w:hint="eastAsia" w:ascii="宋体" w:hAnsi="宋体" w:eastAsia="宋体" w:cs="宋体"/>
          <w:color w:val="auto"/>
          <w:highlight w:val="none"/>
        </w:rPr>
        <w:t xml:space="preserve">方案无实质性内容、针对性缺失、操作流程不具备可实施性的得2分；</w:t>
      </w:r>
      <w:r/>
    </w:p>
    <w:p>
      <w:pPr>
        <w:ind w:firstLine="480"/>
        <w:spacing w:line="360" w:lineRule="auto"/>
        <w:tabs>
          <w:tab w:val="left" w:pos="0" w:leader="none"/>
        </w:tabs>
        <w:rPr>
          <w:rFonts w:hint="eastAsia" w:hAnsi="宋体" w:cs="宋体"/>
          <w:color w:val="auto"/>
          <w:sz w:val="24"/>
          <w:szCs w:val="24"/>
          <w:highlight w:val="none"/>
        </w:rPr>
      </w:pPr>
      <w:r>
        <w:rPr>
          <w:rFonts w:hint="eastAsia" w:ascii="宋体" w:hAnsi="宋体" w:eastAsia="宋体" w:cs="宋体"/>
          <w:color w:val="auto"/>
          <w:highlight w:val="none"/>
        </w:rPr>
        <w:t xml:space="preserve">未提供不得分。</w:t>
      </w:r>
      <w:r/>
    </w:p>
    <w:p>
      <w:pPr>
        <w:ind w:firstLine="482"/>
        <w:spacing w:line="360" w:lineRule="auto"/>
        <w:tabs>
          <w:tab w:val="left" w:pos="0" w:leader="none"/>
        </w:tabs>
        <w:rPr>
          <w:rFonts w:ascii="宋体" w:hAnsi="宋体" w:cs="宋体"/>
          <w:b/>
          <w:bCs/>
          <w:color w:val="auto"/>
          <w:highlight w:val="none"/>
        </w:rPr>
      </w:pPr>
      <w:r>
        <w:rPr>
          <w:rFonts w:hint="eastAsia" w:ascii="宋体" w:hAnsi="宋体" w:cs="宋体"/>
          <w:b/>
          <w:bCs/>
          <w:color w:val="auto"/>
          <w:highlight w:val="none"/>
        </w:rPr>
        <w:t xml:space="preserve">（四）投标人培训方案情况比较（8分）</w:t>
      </w:r>
      <w:r/>
    </w:p>
    <w:p>
      <w:pPr>
        <w:ind w:firstLine="480"/>
        <w:spacing w:line="360" w:lineRule="auto"/>
        <w:tabs>
          <w:tab w:val="left" w:pos="0" w:leader="none"/>
        </w:tabs>
        <w:rPr>
          <w:rFonts w:ascii="宋体" w:hAnsi="宋体" w:cs="宋体"/>
          <w:color w:val="auto"/>
          <w:highlight w:val="none"/>
        </w:rPr>
      </w:pPr>
      <w:r>
        <w:rPr>
          <w:rFonts w:hint="eastAsia" w:ascii="宋体" w:hAnsi="宋体" w:cs="宋体"/>
          <w:color w:val="auto"/>
          <w:highlight w:val="none"/>
        </w:rPr>
        <w:t xml:space="preserve">包括培训内容、时间、地点、人次、安装维护、调试、配置及使用技能、业务人员培训、应用操作及使用等。</w:t>
      </w:r>
      <w:r/>
    </w:p>
    <w:p>
      <w:pPr>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培训</w:t>
      </w:r>
      <w:r>
        <w:rPr>
          <w:rFonts w:hint="eastAsia" w:ascii="宋体" w:hAnsi="宋体" w:eastAsia="宋体" w:cs="宋体"/>
          <w:color w:val="auto"/>
          <w:highlight w:val="none"/>
        </w:rPr>
        <w:t xml:space="preserve">方案内容全面完整详细、具有明确针对性、操作流程清晰明了的得</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分；</w:t>
      </w:r>
      <w:r/>
    </w:p>
    <w:p>
      <w:pPr>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培训</w:t>
      </w:r>
      <w:r>
        <w:rPr>
          <w:rFonts w:hint="eastAsia" w:ascii="宋体" w:hAnsi="宋体" w:eastAsia="宋体" w:cs="宋体"/>
          <w:color w:val="auto"/>
          <w:highlight w:val="none"/>
        </w:rPr>
        <w:t xml:space="preserve">方案内容完整、针对性不突出、操作流程存在不明确的得</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分；</w:t>
      </w:r>
      <w:r/>
    </w:p>
    <w:p>
      <w:pPr>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培训</w:t>
      </w:r>
      <w:r>
        <w:rPr>
          <w:rFonts w:hint="eastAsia" w:ascii="宋体" w:hAnsi="宋体" w:eastAsia="宋体" w:cs="宋体"/>
          <w:color w:val="auto"/>
          <w:highlight w:val="none"/>
        </w:rPr>
        <w:t xml:space="preserve">方案无实质性内容、针对性缺失、操作流程不具备可实施性的得2分；</w:t>
      </w:r>
      <w:r/>
    </w:p>
    <w:p>
      <w:pPr>
        <w:ind w:firstLine="480"/>
        <w:spacing w:line="360" w:lineRule="auto"/>
        <w:tabs>
          <w:tab w:val="left" w:pos="0" w:leader="none"/>
        </w:tabs>
        <w:rPr>
          <w:rFonts w:hint="eastAsia" w:hAnsi="宋体" w:eastAsia="宋体" w:cs="宋体"/>
          <w:color w:val="auto"/>
          <w:sz w:val="24"/>
          <w:szCs w:val="24"/>
          <w:highlight w:val="none"/>
        </w:rPr>
      </w:pPr>
      <w:r>
        <w:rPr>
          <w:rFonts w:hint="eastAsia" w:ascii="宋体" w:hAnsi="宋体" w:eastAsia="宋体" w:cs="宋体"/>
          <w:color w:val="auto"/>
          <w:highlight w:val="none"/>
        </w:rPr>
        <w:t xml:space="preserve">未提供不得分。</w:t>
      </w:r>
      <w:r/>
    </w:p>
    <w:p>
      <w:pPr>
        <w:ind w:firstLine="482"/>
        <w:spacing w:line="360" w:lineRule="auto"/>
        <w:tabs>
          <w:tab w:val="left" w:pos="0" w:leader="none"/>
        </w:tabs>
        <w:rPr>
          <w:rFonts w:ascii="宋体" w:hAnsi="宋体" w:cs="宋体"/>
          <w:b/>
          <w:bCs/>
          <w:color w:val="auto"/>
          <w:highlight w:val="none"/>
        </w:rPr>
      </w:pPr>
      <w:r>
        <w:rPr>
          <w:rFonts w:hint="eastAsia" w:ascii="宋体" w:hAnsi="宋体" w:cs="宋体"/>
          <w:b/>
          <w:bCs/>
          <w:color w:val="auto"/>
          <w:highlight w:val="none"/>
        </w:rPr>
        <w:t xml:space="preserve">（五）投标人售后服务方案情况比较（10分）</w:t>
      </w:r>
      <w:r/>
    </w:p>
    <w:p>
      <w:pPr>
        <w:ind w:firstLine="480"/>
        <w:spacing w:line="360" w:lineRule="auto"/>
        <w:tabs>
          <w:tab w:val="left" w:pos="0" w:leader="none"/>
        </w:tabs>
        <w:rPr>
          <w:rFonts w:ascii="宋体" w:hAnsi="宋体" w:cs="宋体"/>
          <w:color w:val="auto"/>
          <w:highlight w:val="none"/>
        </w:rPr>
      </w:pPr>
      <w:r>
        <w:rPr>
          <w:rFonts w:hint="eastAsia" w:ascii="宋体" w:hAnsi="宋体" w:cs="宋体"/>
          <w:color w:val="auto"/>
          <w:highlight w:val="none"/>
        </w:rPr>
        <w:t xml:space="preserve">针对本项目制定的售后服务管理体系方案，包括售后服务机制、响应时间、故障解决、零配件和维修备品备件的价格及供应保障，提供维保期满后维保收费及维保方案等内容的合理性和可行性。</w:t>
      </w:r>
      <w:r/>
    </w:p>
    <w:p>
      <w:pPr>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售后服务方案</w:t>
      </w:r>
      <w:r>
        <w:rPr>
          <w:rFonts w:hint="eastAsia" w:ascii="宋体" w:hAnsi="宋体" w:eastAsia="宋体" w:cs="宋体"/>
          <w:color w:val="auto"/>
          <w:highlight w:val="none"/>
        </w:rPr>
        <w:t xml:space="preserve">内容全面完整详细、具有明确针对性、操作流程清晰明了的得</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分；</w:t>
      </w:r>
      <w:r/>
    </w:p>
    <w:p>
      <w:pPr>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售后服务方案</w:t>
      </w:r>
      <w:r>
        <w:rPr>
          <w:rFonts w:hint="eastAsia" w:ascii="宋体" w:hAnsi="宋体" w:eastAsia="宋体" w:cs="宋体"/>
          <w:color w:val="auto"/>
          <w:highlight w:val="none"/>
        </w:rPr>
        <w:t xml:space="preserve">内容完整、针对性不突出、操作流程存在不明确的得</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分；</w:t>
      </w:r>
      <w:r/>
    </w:p>
    <w:p>
      <w:pPr>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售后服务方案</w:t>
      </w:r>
      <w:r>
        <w:rPr>
          <w:rFonts w:hint="eastAsia" w:ascii="宋体" w:hAnsi="宋体" w:eastAsia="宋体" w:cs="宋体"/>
          <w:color w:val="auto"/>
          <w:highlight w:val="none"/>
        </w:rPr>
        <w:t xml:space="preserve">无实质性内容、针对性缺失、操作流程不具备可实施性的得2分；</w:t>
      </w:r>
      <w:r/>
    </w:p>
    <w:p>
      <w:pPr>
        <w:ind w:firstLine="480"/>
        <w:spacing w:line="360" w:lineRule="auto"/>
        <w:tabs>
          <w:tab w:val="left" w:pos="0" w:leader="none"/>
        </w:tabs>
        <w:rPr>
          <w:rFonts w:hint="eastAsia" w:hAnsi="宋体" w:eastAsia="宋体" w:cs="宋体"/>
          <w:color w:val="auto"/>
          <w:sz w:val="24"/>
          <w:szCs w:val="24"/>
          <w:highlight w:val="none"/>
        </w:rPr>
      </w:pPr>
      <w:r>
        <w:rPr>
          <w:rFonts w:hint="eastAsia" w:ascii="宋体" w:hAnsi="宋体" w:eastAsia="宋体" w:cs="宋体"/>
          <w:color w:val="auto"/>
          <w:highlight w:val="none"/>
        </w:rPr>
        <w:t xml:space="preserve">未提供不得分。</w:t>
      </w:r>
      <w:r/>
    </w:p>
    <w:p>
      <w:pPr>
        <w:ind w:firstLine="482"/>
        <w:spacing w:line="360" w:lineRule="auto"/>
        <w:rPr>
          <w:rFonts w:ascii="宋体" w:hAnsi="宋体" w:cs="宋体"/>
          <w:color w:val="auto"/>
          <w:highlight w:val="none"/>
        </w:rPr>
      </w:pPr>
      <w:r>
        <w:rPr>
          <w:rFonts w:hint="eastAsia" w:ascii="宋体" w:hAnsi="宋体" w:cs="宋体"/>
          <w:b/>
          <w:bCs/>
          <w:color w:val="auto"/>
          <w:highlight w:val="none"/>
        </w:rPr>
        <w:t xml:space="preserve">（六）售后服务承诺（2分）</w:t>
      </w:r>
      <w:r/>
    </w:p>
    <w:p>
      <w:pPr>
        <w:ind w:firstLine="480"/>
        <w:spacing w:line="360" w:lineRule="auto"/>
        <w:rPr>
          <w:rFonts w:hint="eastAsia" w:ascii="宋体" w:hAnsi="宋体" w:cs="宋体"/>
          <w:bCs/>
          <w:color w:val="auto"/>
          <w:highlight w:val="none"/>
          <w:lang w:val="zh-TW"/>
        </w:rPr>
      </w:pPr>
      <w:r>
        <w:rPr>
          <w:rFonts w:ascii="宋体" w:hAnsi="宋体" w:cs="宋体"/>
          <w:color w:val="auto"/>
          <w:highlight w:val="none"/>
        </w:rPr>
        <w:t xml:space="preserve">1、</w:t>
      </w:r>
      <w:r>
        <w:rPr>
          <w:rFonts w:hint="eastAsia" w:ascii="宋体" w:hAnsi="宋体" w:cs="宋体"/>
          <w:color w:val="auto"/>
          <w:highlight w:val="none"/>
        </w:rPr>
        <w:t xml:space="preserve">在满足采购文件质保期要求前提下；每延长一年质保加1分，最多加2分</w:t>
      </w:r>
      <w:r>
        <w:rPr>
          <w:rFonts w:hint="eastAsia" w:ascii="宋体" w:hAnsi="宋体" w:cs="宋体"/>
          <w:bCs/>
          <w:color w:val="auto"/>
          <w:highlight w:val="none"/>
          <w:lang w:val="zh-TW"/>
        </w:rPr>
        <w:t xml:space="preserve">。</w:t>
      </w:r>
      <w:r/>
    </w:p>
    <w:p>
      <w:pPr>
        <w:ind w:firstLine="480"/>
        <w:spacing w:line="360" w:lineRule="auto"/>
        <w:rPr>
          <w:rFonts w:hint="eastAsia" w:ascii="宋体" w:hAnsi="宋体" w:cs="宋体"/>
          <w:bCs/>
          <w:color w:val="auto"/>
          <w:highlight w:val="none"/>
          <w:lang w:val="zh-TW"/>
        </w:rPr>
      </w:pPr>
      <w:r>
        <w:rPr>
          <w:rFonts w:hint="eastAsia" w:ascii="宋体" w:hAnsi="宋体" w:cs="宋体"/>
          <w:bCs/>
          <w:color w:val="auto"/>
          <w:highlight w:val="none"/>
          <w:lang w:val="zh-TW"/>
        </w:rPr>
      </w:r>
      <w:r/>
    </w:p>
    <w:p>
      <w:pPr>
        <w:ind w:firstLine="480"/>
        <w:spacing w:line="360" w:lineRule="auto"/>
        <w:rPr>
          <w:rFonts w:hint="eastAsia" w:ascii="宋体" w:hAnsi="宋体" w:cs="宋体"/>
          <w:color w:val="auto"/>
          <w:highlight w:val="none"/>
          <w:lang w:val="zh-TW" w:eastAsia="zh-TW"/>
        </w:rPr>
      </w:pPr>
      <w:r>
        <w:rPr>
          <w:rFonts w:hint="eastAsia" w:ascii="宋体" w:hAnsi="宋体" w:cs="宋体"/>
          <w:color w:val="auto"/>
          <w:highlight w:val="none"/>
        </w:rPr>
        <w:t xml:space="preserve">注：</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w:t>
      </w:r>
      <w:r>
        <w:rPr>
          <w:rFonts w:hint="eastAsia" w:ascii="宋体" w:hAnsi="宋体" w:cs="宋体"/>
          <w:color w:val="auto"/>
          <w:highlight w:val="none"/>
          <w:lang w:eastAsia="zh-CN"/>
        </w:rPr>
        <w:t xml:space="preserve">）</w:t>
      </w:r>
      <w:r>
        <w:rPr>
          <w:rFonts w:hint="eastAsia" w:ascii="宋体" w:hAnsi="宋体" w:cs="宋体"/>
          <w:color w:val="auto"/>
          <w:highlight w:val="none"/>
          <w:lang w:val="zh-TW" w:eastAsia="zh-TW"/>
        </w:rPr>
        <w:t xml:space="preserve">以上评分标准中评分的每一条，各投标单位均应在投标文件中按招标文件要求提供相关的资料复印件，并作出相应的对比供评分评判。</w:t>
      </w:r>
      <w:r/>
    </w:p>
    <w:p>
      <w:pPr>
        <w:ind w:firstLine="480"/>
        <w:spacing w:line="360" w:lineRule="auto"/>
        <w:tabs>
          <w:tab w:val="left" w:pos="0" w:leader="none"/>
        </w:tabs>
        <w:rPr>
          <w:rFonts w:hint="default" w:ascii="宋体" w:hAnsi="宋体" w:cs="宋体"/>
          <w:color w:val="auto"/>
          <w:szCs w:val="21"/>
          <w:highlight w:val="none"/>
        </w:rPr>
      </w:pPr>
      <w:r>
        <w:rPr>
          <w:rFonts w:hint="eastAsia" w:ascii="宋体" w:hAnsi="宋体" w:cs="宋体"/>
          <w:color w:val="auto"/>
          <w:highlight w:val="none"/>
          <w:lang w:val="zh-TW" w:eastAsia="zh-CN"/>
        </w:rPr>
        <w:t xml:space="preserve">（</w:t>
      </w:r>
      <w:r>
        <w:rPr>
          <w:rFonts w:hint="eastAsia" w:ascii="宋体" w:hAnsi="宋体" w:cs="宋体"/>
          <w:color w:val="auto"/>
          <w:highlight w:val="none"/>
          <w:lang w:val="en-US" w:eastAsia="zh-CN"/>
        </w:rPr>
        <w:t xml:space="preserve">2</w:t>
      </w:r>
      <w:r>
        <w:rPr>
          <w:rFonts w:hint="eastAsia" w:ascii="宋体" w:hAnsi="宋体" w:cs="宋体"/>
          <w:color w:val="auto"/>
          <w:highlight w:val="none"/>
          <w:lang w:val="zh-TW" w:eastAsia="zh-CN"/>
        </w:rPr>
        <w:t xml:space="preserve">）</w:t>
      </w:r>
      <w:r>
        <w:rPr>
          <w:rFonts w:hint="eastAsia" w:ascii="宋体" w:hAnsi="宋体" w:cs="宋体"/>
          <w:color w:val="auto"/>
          <w:szCs w:val="21"/>
          <w:highlight w:val="none"/>
        </w:rPr>
        <w:t xml:space="preserve">投标单位必须保证全部投标资料的真实性，采购单位有权在采购的任何阶段进行调查和核实，如有虚假或对采购文件所要求说明的情况故意隐瞒或虚报，视为不实质性响应采购文件，为无效投标。已中标的将取消中标资格，并按《中华人民共和国政府采购法》第七十七条“提供虚假材料谋取中标、成交”相关处理办法处理。</w:t>
      </w:r>
      <w:r/>
    </w:p>
    <w:p>
      <w:pPr>
        <w:ind w:firstLine="480"/>
        <w:spacing w:line="360" w:lineRule="auto"/>
        <w:rPr>
          <w:color w:val="auto"/>
          <w:highlight w:val="none"/>
        </w:rPr>
      </w:pPr>
      <w:r>
        <w:rPr>
          <w:color w:val="auto"/>
          <w:highlight w:val="none"/>
        </w:rPr>
      </w:r>
      <w:r/>
    </w:p>
    <w:p>
      <w:pPr>
        <w:ind w:firstLine="480"/>
        <w:spacing w:line="360" w:lineRule="auto"/>
        <w:rPr>
          <w:rFonts w:hint="eastAsia"/>
          <w:color w:val="auto"/>
          <w:highlight w:val="none"/>
          <w:lang w:val="zh-TW" w:eastAsia="zh-TW"/>
        </w:rPr>
      </w:pPr>
      <w:r>
        <w:rPr>
          <w:rFonts w:hint="eastAsia"/>
          <w:color w:val="auto"/>
          <w:highlight w:val="none"/>
          <w:lang w:val="zh-TW" w:eastAsia="zh-TW"/>
        </w:rPr>
      </w:r>
      <w:r/>
    </w:p>
    <w:p>
      <w:pPr>
        <w:pStyle w:val="946"/>
        <w:spacing w:line="360" w:lineRule="auto"/>
        <w:rPr>
          <w:rFonts w:hint="eastAsia" w:ascii="宋体" w:hAnsi="宋体" w:cs="宋体"/>
          <w:color w:val="auto"/>
          <w:highlight w:val="none"/>
          <w:lang w:val="zh-TW" w:eastAsia="zh-TW"/>
        </w:rPr>
      </w:pPr>
      <w:r>
        <w:rPr>
          <w:rFonts w:hint="eastAsia" w:ascii="宋体" w:hAnsi="宋体" w:cs="宋体"/>
          <w:color w:val="auto"/>
          <w:highlight w:val="none"/>
          <w:lang w:val="zh-TW" w:eastAsia="zh-TW"/>
        </w:rPr>
      </w:r>
      <w:r/>
    </w:p>
    <w:p>
      <w:pPr>
        <w:spacing w:line="360" w:lineRule="auto"/>
        <w:rPr>
          <w:rFonts w:hint="eastAsia"/>
          <w:color w:val="auto"/>
          <w:highlight w:val="none"/>
          <w:lang w:val="zh-TW" w:eastAsia="zh-TW"/>
        </w:rPr>
      </w:pPr>
      <w:r>
        <w:rPr>
          <w:rFonts w:hint="eastAsia"/>
          <w:color w:val="auto"/>
          <w:highlight w:val="none"/>
          <w:lang w:val="zh-TW" w:eastAsia="zh-TW"/>
        </w:rPr>
      </w:r>
      <w:r/>
    </w:p>
    <w:p>
      <w:pPr>
        <w:ind w:firstLine="480"/>
        <w:jc w:val="right"/>
        <w:spacing w:line="360" w:lineRule="auto"/>
        <w:rPr>
          <w:rFonts w:hint="eastAsia" w:ascii="宋体" w:hAnsi="宋体" w:eastAsia="宋体" w:cs="宋体"/>
          <w:b/>
          <w:bCs/>
          <w:color w:val="auto"/>
          <w:highlight w:val="none"/>
          <w:lang w:val="zh-TW" w:eastAsia="zh-TW"/>
        </w:rPr>
      </w:pPr>
      <w:r>
        <w:rPr>
          <w:rFonts w:hint="eastAsia" w:ascii="宋体" w:hAnsi="宋体" w:eastAsia="宋体" w:cs="宋体"/>
          <w:b/>
          <w:bCs/>
          <w:color w:val="auto"/>
          <w:highlight w:val="none"/>
          <w:lang w:val="zh-TW" w:eastAsia="zh-TW"/>
        </w:rPr>
        <w:t xml:space="preserve">（全文完）</w:t>
      </w:r>
      <w:r/>
    </w:p>
    <w:p>
      <w:pPr>
        <w:spacing w:line="360" w:lineRule="auto"/>
        <w:rPr>
          <w:rFonts w:hint="eastAsia" w:ascii="宋体" w:hAnsi="宋体" w:cs="宋体"/>
          <w:color w:val="auto"/>
          <w:highlight w:val="none"/>
        </w:rPr>
      </w:pPr>
      <w:r>
        <w:rPr>
          <w:rFonts w:hint="eastAsia" w:ascii="宋体" w:hAnsi="宋体" w:cs="宋体"/>
          <w:color w:val="auto"/>
          <w:highlight w:val="none"/>
        </w:rPr>
      </w:r>
      <w:r/>
    </w:p>
    <w:sectPr>
      <w:headerReference w:type="default" r:id="rId10"/>
      <w:headerReference w:type="first" r:id="rId11"/>
      <w:footerReference w:type="default" r:id="rId13"/>
      <w:footerReference w:type="first" r:id="rId14"/>
      <w:footnotePr/>
      <w:endnotePr/>
      <w:type w:val="nextPage"/>
      <w:pgSz w:w="11906" w:h="16838" w:orient="portrait"/>
      <w:pgMar w:top="1440" w:right="1083" w:bottom="1440" w:left="1083"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Tahoma">
    <w:panose1 w:val="020B0604030504040204"/>
  </w:font>
  <w:font w:name="Calibri">
    <w:panose1 w:val="020F0502020204030204"/>
  </w:font>
  <w:font w:name="微软雅黑">
    <w:panose1 w:val="020B0503020204020204"/>
  </w:font>
  <w:font w:name="&amp;amp;quot">
    <w:panose1 w:val="020B0503020202020204"/>
  </w:font>
  <w:font w:name="仿宋_GB2312">
    <w:panose1 w:val="02010609060101010101"/>
  </w:font>
  <w:font w:name="Century Gothic">
    <w:panose1 w:val="020B0502020202020204"/>
  </w:font>
  <w:font w:name="黑体">
    <w:panose1 w:val="02010609060101010101"/>
  </w:font>
  <w:font w:name="Cambria">
    <w:panose1 w:val="02040503050406030204"/>
  </w:font>
  <w:font w:name="楷体_GB2312">
    <w:panose1 w:val="02010609060101010101"/>
  </w:font>
  <w:font w:name="Trebuchet MS">
    <w:panose1 w:val="020B0603020202020204"/>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3"/>
                          </w:pPr>
                          <w:r>
                            <w:fldChar w:fldCharType="begin"/>
                          </w:r>
                          <w:r>
                            <w:instrText xml:space="preserve"> PAGE  \* MERGEFORMAT </w:instrText>
                          </w:r>
                          <w:r>
                            <w:fldChar w:fldCharType="separate"/>
                          </w:r>
                          <w:r>
                            <w:t xml:space="preserve">- 1 -</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3"/>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- 48 -</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- 48 -</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- 1 -</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- 1 -</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left"/>
      <w:rPr>
        <w:rFonts w:hint="eastAsia" w:eastAsia="宋体"/>
        <w:lang w:eastAsia="zh-CN"/>
      </w:rPr>
    </w:pPr>
    <w:r>
      <w:rPr>
        <w:rFonts w:hint="eastAsia"/>
      </w:rPr>
      <w:t xml:space="preserve">中思项目管理咨询有限公司             </w:t>
    </w:r>
    <w:r>
      <w:rPr>
        <w:rFonts w:hint="eastAsia" w:ascii="宋体" w:hAnsi="宋体" w:cs="宋体"/>
      </w:rPr>
      <w:t xml:space="preserve">                                           </w:t>
    </w:r>
    <w:r>
      <w:rPr>
        <w:rFonts w:hint="eastAsia" w:ascii="宋体" w:hAnsi="宋体" w:cs="宋体"/>
        <w:lang w:eastAsia="zh-CN"/>
      </w:rPr>
      <w:t xml:space="preserve"> JSZC-320509-SZZS-G2026-0016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left"/>
      <w:rPr>
        <w:rFonts w:hint="eastAsia" w:eastAsia="宋体"/>
        <w:lang w:eastAsia="zh-CN"/>
      </w:rPr>
    </w:pPr>
    <w:r>
      <w:rPr>
        <w:rFonts w:hint="eastAsia"/>
      </w:rPr>
      <w:t xml:space="preserve"> 中思项目管理咨询有限公司                                                      </w:t>
    </w:r>
    <w:r>
      <w:rPr>
        <w:rFonts w:hint="eastAsia"/>
        <w:lang w:eastAsia="zh-CN"/>
      </w:rPr>
      <w:t xml:space="preserve"> JSZC-320509-SZZS-G2026-0016</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left"/>
      <w:rPr>
        <w:rFonts w:hint="eastAsia" w:ascii="Times New Roman" w:hAnsi="Times New Roman" w:eastAsia="宋体" w:cs="Times New Roman"/>
        <w:lang w:eastAsia="zh-CN"/>
      </w:rPr>
    </w:pPr>
    <w:r>
      <w:rPr>
        <w:rFonts w:hint="eastAsia"/>
      </w:rPr>
      <w:t xml:space="preserve">中思项目管理咨询有限公司        </w:t>
    </w:r>
    <w:r>
      <w:rPr>
        <w:rFonts w:hint="eastAsia" w:ascii="宋体" w:hAnsi="宋体" w:cs="宋体"/>
      </w:rPr>
      <w:t xml:space="preserve">                                </w:t>
    </w:r>
    <w:r>
      <w:rPr>
        <w:rFonts w:hint="eastAsia" w:ascii="宋体" w:hAnsi="宋体" w:cs="宋体"/>
        <w:lang w:val="en-US" w:eastAsia="zh-CN"/>
      </w:rPr>
      <w:t xml:space="preserve">           </w:t>
    </w:r>
    <w:r>
      <w:rPr>
        <w:rFonts w:hint="eastAsia" w:ascii="Times New Roman" w:hAnsi="Times New Roman" w:eastAsia="宋体" w:cs="Times New Roman"/>
      </w:rPr>
      <w:t xml:space="preserve">  </w:t>
    </w:r>
    <w:r>
      <w:rPr>
        <w:rFonts w:hint="eastAsia" w:cs="Times New Roman"/>
        <w:lang w:eastAsia="zh-CN"/>
      </w:rPr>
      <w:t xml:space="preserve">JSZC-320509-SZZS-G2026-0016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65"/>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default="1">
    <w:name w:val="Normal"/>
    <w:link w:val="1044"/>
    <w:uiPriority w:val="0"/>
    <w:qFormat/>
    <w:rPr>
      <w:rFonts w:hint="default" w:ascii="Times New Roman" w:hAnsi="Times New Roman" w:eastAsia="宋体" w:cs="Times New Roman"/>
      <w:sz w:val="24"/>
      <w:szCs w:val="24"/>
      <w:lang w:val="en-US" w:eastAsia="zh-CN" w:bidi="ar-SA"/>
    </w:rPr>
  </w:style>
  <w:style w:type="paragraph" w:styleId="754">
    <w:name w:val="Heading 1"/>
    <w:basedOn w:val="753"/>
    <w:next w:val="753"/>
    <w:link w:val="788"/>
    <w:uiPriority w:val="9"/>
    <w:qFormat/>
    <w:pPr>
      <w:keepLines/>
      <w:keepNext/>
      <w:spacing w:before="480" w:after="200"/>
      <w:outlineLvl w:val="0"/>
    </w:pPr>
    <w:rPr>
      <w:rFonts w:ascii="Arial" w:hAnsi="Arial" w:eastAsia="Arial" w:cs="Arial"/>
      <w:sz w:val="40"/>
      <w:szCs w:val="40"/>
    </w:rPr>
  </w:style>
  <w:style w:type="paragraph" w:styleId="755">
    <w:name w:val="Heading 2"/>
    <w:basedOn w:val="753"/>
    <w:next w:val="753"/>
    <w:link w:val="789"/>
    <w:uiPriority w:val="9"/>
    <w:unhideWhenUsed/>
    <w:qFormat/>
    <w:pPr>
      <w:keepLines/>
      <w:keepNext/>
      <w:spacing w:before="360" w:after="200"/>
      <w:outlineLvl w:val="1"/>
    </w:pPr>
    <w:rPr>
      <w:rFonts w:ascii="Arial" w:hAnsi="Arial" w:eastAsia="Arial" w:cs="Arial"/>
      <w:sz w:val="34"/>
    </w:rPr>
  </w:style>
  <w:style w:type="paragraph" w:styleId="756">
    <w:name w:val="Heading 3"/>
    <w:basedOn w:val="753"/>
    <w:next w:val="753"/>
    <w:link w:val="790"/>
    <w:uiPriority w:val="9"/>
    <w:unhideWhenUsed/>
    <w:qFormat/>
    <w:pPr>
      <w:keepLines/>
      <w:keepNext/>
      <w:spacing w:before="320" w:after="200"/>
      <w:outlineLvl w:val="2"/>
    </w:pPr>
    <w:rPr>
      <w:rFonts w:ascii="Arial" w:hAnsi="Arial" w:eastAsia="Arial" w:cs="Arial"/>
      <w:sz w:val="30"/>
      <w:szCs w:val="30"/>
    </w:rPr>
  </w:style>
  <w:style w:type="paragraph" w:styleId="757">
    <w:name w:val="Heading 4"/>
    <w:basedOn w:val="753"/>
    <w:next w:val="753"/>
    <w:link w:val="791"/>
    <w:uiPriority w:val="9"/>
    <w:unhideWhenUsed/>
    <w:qFormat/>
    <w:pPr>
      <w:keepLines/>
      <w:keepNext/>
      <w:spacing w:before="320" w:after="200"/>
      <w:outlineLvl w:val="3"/>
    </w:pPr>
    <w:rPr>
      <w:rFonts w:ascii="Arial" w:hAnsi="Arial" w:eastAsia="Arial" w:cs="Arial"/>
      <w:b/>
      <w:bCs/>
      <w:sz w:val="26"/>
      <w:szCs w:val="26"/>
    </w:rPr>
  </w:style>
  <w:style w:type="paragraph" w:styleId="758">
    <w:name w:val="Heading 5"/>
    <w:basedOn w:val="753"/>
    <w:next w:val="753"/>
    <w:link w:val="792"/>
    <w:uiPriority w:val="9"/>
    <w:unhideWhenUsed/>
    <w:qFormat/>
    <w:pPr>
      <w:keepLines/>
      <w:keepNext/>
      <w:spacing w:before="320" w:after="200"/>
      <w:outlineLvl w:val="4"/>
    </w:pPr>
    <w:rPr>
      <w:rFonts w:ascii="Arial" w:hAnsi="Arial" w:eastAsia="Arial" w:cs="Arial"/>
      <w:b/>
      <w:bCs/>
      <w:sz w:val="24"/>
      <w:szCs w:val="24"/>
    </w:rPr>
  </w:style>
  <w:style w:type="paragraph" w:styleId="759">
    <w:name w:val="Heading 6"/>
    <w:basedOn w:val="753"/>
    <w:next w:val="753"/>
    <w:link w:val="793"/>
    <w:uiPriority w:val="9"/>
    <w:unhideWhenUsed/>
    <w:qFormat/>
    <w:pPr>
      <w:keepLines/>
      <w:keepNext/>
      <w:spacing w:before="320" w:after="200"/>
      <w:outlineLvl w:val="5"/>
    </w:pPr>
    <w:rPr>
      <w:rFonts w:ascii="Arial" w:hAnsi="Arial" w:eastAsia="Arial" w:cs="Arial"/>
      <w:b/>
      <w:bCs/>
      <w:sz w:val="22"/>
      <w:szCs w:val="22"/>
    </w:rPr>
  </w:style>
  <w:style w:type="paragraph" w:styleId="760">
    <w:name w:val="Heading 7"/>
    <w:basedOn w:val="753"/>
    <w:next w:val="753"/>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761">
    <w:name w:val="Heading 8"/>
    <w:basedOn w:val="753"/>
    <w:next w:val="753"/>
    <w:link w:val="795"/>
    <w:uiPriority w:val="9"/>
    <w:unhideWhenUsed/>
    <w:qFormat/>
    <w:pPr>
      <w:keepLines/>
      <w:keepNext/>
      <w:spacing w:before="320" w:after="200"/>
      <w:outlineLvl w:val="7"/>
    </w:pPr>
    <w:rPr>
      <w:rFonts w:ascii="Arial" w:hAnsi="Arial" w:eastAsia="Arial" w:cs="Arial"/>
      <w:i/>
      <w:iCs/>
      <w:sz w:val="22"/>
      <w:szCs w:val="22"/>
    </w:rPr>
  </w:style>
  <w:style w:type="paragraph" w:styleId="762">
    <w:name w:val="Heading 9"/>
    <w:basedOn w:val="753"/>
    <w:next w:val="753"/>
    <w:link w:val="796"/>
    <w:uiPriority w:val="9"/>
    <w:unhideWhenUsed/>
    <w:qFormat/>
    <w:pPr>
      <w:keepLines/>
      <w:keepNext/>
      <w:spacing w:before="320" w:after="200"/>
      <w:outlineLvl w:val="8"/>
    </w:pPr>
    <w:rPr>
      <w:rFonts w:ascii="Arial" w:hAnsi="Arial" w:eastAsia="Arial" w:cs="Arial"/>
      <w:i/>
      <w:iCs/>
      <w:sz w:val="21"/>
      <w:szCs w:val="21"/>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toc 7"/>
    <w:basedOn w:val="753"/>
    <w:next w:val="753"/>
    <w:uiPriority w:val="39"/>
    <w:unhideWhenUsed/>
    <w:qFormat/>
    <w:pPr>
      <w:ind w:left="1701" w:right="0" w:firstLine="0"/>
      <w:spacing w:after="57"/>
    </w:pPr>
  </w:style>
  <w:style w:type="paragraph" w:styleId="766">
    <w:name w:val="Caption"/>
    <w:basedOn w:val="753"/>
    <w:next w:val="7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7">
    <w:name w:val="annotation text"/>
    <w:basedOn w:val="753"/>
    <w:uiPriority w:val="99"/>
    <w:semiHidden/>
    <w:unhideWhenUsed/>
    <w:qFormat/>
    <w:pPr>
      <w:jc w:val="left"/>
    </w:pPr>
  </w:style>
  <w:style w:type="paragraph" w:styleId="768">
    <w:name w:val="toc 5"/>
    <w:basedOn w:val="753"/>
    <w:next w:val="753"/>
    <w:uiPriority w:val="39"/>
    <w:unhideWhenUsed/>
    <w:qFormat/>
    <w:pPr>
      <w:ind w:left="1134" w:right="0" w:firstLine="0"/>
      <w:spacing w:after="57"/>
    </w:pPr>
  </w:style>
  <w:style w:type="paragraph" w:styleId="769">
    <w:name w:val="toc 3"/>
    <w:basedOn w:val="753"/>
    <w:next w:val="753"/>
    <w:uiPriority w:val="39"/>
    <w:unhideWhenUsed/>
    <w:qFormat/>
    <w:pPr>
      <w:ind w:left="567" w:right="0" w:firstLine="0"/>
      <w:spacing w:after="57"/>
    </w:pPr>
  </w:style>
  <w:style w:type="paragraph" w:styleId="770">
    <w:name w:val="Plain Text"/>
    <w:basedOn w:val="753"/>
    <w:uiPriority w:val="0"/>
    <w:qFormat/>
    <w:pPr>
      <w:jc w:val="both"/>
      <w:widowControl w:val="off"/>
    </w:pPr>
    <w:rPr>
      <w:rFonts w:ascii="宋体" w:hAnsi="Courier New" w:eastAsia="楷体_GB2312"/>
      <w:sz w:val="26"/>
      <w:szCs w:val="20"/>
    </w:rPr>
  </w:style>
  <w:style w:type="paragraph" w:styleId="771">
    <w:name w:val="toc 8"/>
    <w:basedOn w:val="753"/>
    <w:next w:val="753"/>
    <w:uiPriority w:val="39"/>
    <w:unhideWhenUsed/>
    <w:qFormat/>
    <w:pPr>
      <w:ind w:left="1984" w:right="0" w:firstLine="0"/>
      <w:spacing w:after="57"/>
    </w:pPr>
  </w:style>
  <w:style w:type="paragraph" w:styleId="772">
    <w:name w:val="endnote text"/>
    <w:basedOn w:val="753"/>
    <w:link w:val="933"/>
    <w:uiPriority w:val="99"/>
    <w:semiHidden/>
    <w:unhideWhenUsed/>
    <w:qFormat/>
    <w:pPr>
      <w:spacing w:after="0" w:line="240" w:lineRule="auto"/>
    </w:pPr>
    <w:rPr>
      <w:sz w:val="20"/>
    </w:rPr>
  </w:style>
  <w:style w:type="paragraph" w:styleId="773">
    <w:name w:val="Footer"/>
    <w:basedOn w:val="753"/>
    <w:link w:val="806"/>
    <w:uiPriority w:val="99"/>
    <w:unhideWhenUsed/>
    <w:qFormat/>
    <w:pPr>
      <w:spacing w:after="0" w:line="240" w:lineRule="auto"/>
      <w:tabs>
        <w:tab w:val="center" w:pos="7143" w:leader="none"/>
        <w:tab w:val="right" w:pos="14287" w:leader="none"/>
      </w:tabs>
    </w:pPr>
  </w:style>
  <w:style w:type="paragraph" w:styleId="774">
    <w:name w:val="Header"/>
    <w:basedOn w:val="753"/>
    <w:link w:val="804"/>
    <w:uiPriority w:val="99"/>
    <w:unhideWhenUsed/>
    <w:qFormat/>
    <w:pPr>
      <w:spacing w:after="0" w:line="240" w:lineRule="auto"/>
      <w:tabs>
        <w:tab w:val="center" w:pos="7143" w:leader="none"/>
        <w:tab w:val="right" w:pos="14287" w:leader="none"/>
      </w:tabs>
    </w:pPr>
  </w:style>
  <w:style w:type="paragraph" w:styleId="775">
    <w:name w:val="toc 1"/>
    <w:basedOn w:val="753"/>
    <w:next w:val="753"/>
    <w:uiPriority w:val="39"/>
    <w:unhideWhenUsed/>
    <w:qFormat/>
    <w:pPr>
      <w:ind w:left="0" w:right="0" w:firstLine="0"/>
      <w:spacing w:after="57"/>
    </w:pPr>
  </w:style>
  <w:style w:type="paragraph" w:styleId="776">
    <w:name w:val="toc 4"/>
    <w:basedOn w:val="753"/>
    <w:next w:val="753"/>
    <w:uiPriority w:val="39"/>
    <w:unhideWhenUsed/>
    <w:qFormat/>
    <w:pPr>
      <w:ind w:left="850" w:right="0" w:firstLine="0"/>
      <w:spacing w:after="57"/>
    </w:pPr>
  </w:style>
  <w:style w:type="paragraph" w:styleId="777">
    <w:name w:val="Subtitle"/>
    <w:basedOn w:val="753"/>
    <w:next w:val="753"/>
    <w:link w:val="799"/>
    <w:uiPriority w:val="11"/>
    <w:qFormat/>
    <w:pPr>
      <w:spacing w:before="200" w:after="200"/>
    </w:pPr>
    <w:rPr>
      <w:sz w:val="24"/>
      <w:szCs w:val="24"/>
    </w:rPr>
  </w:style>
  <w:style w:type="paragraph" w:styleId="778">
    <w:name w:val="footnote text"/>
    <w:basedOn w:val="753"/>
    <w:link w:val="932"/>
    <w:uiPriority w:val="99"/>
    <w:semiHidden/>
    <w:unhideWhenUsed/>
    <w:qFormat/>
    <w:pPr>
      <w:spacing w:after="40" w:line="240" w:lineRule="auto"/>
    </w:pPr>
    <w:rPr>
      <w:sz w:val="18"/>
    </w:rPr>
  </w:style>
  <w:style w:type="paragraph" w:styleId="779">
    <w:name w:val="toc 6"/>
    <w:basedOn w:val="753"/>
    <w:next w:val="753"/>
    <w:uiPriority w:val="39"/>
    <w:unhideWhenUsed/>
    <w:qFormat/>
    <w:pPr>
      <w:ind w:left="1417" w:right="0" w:firstLine="0"/>
      <w:spacing w:after="57"/>
    </w:pPr>
  </w:style>
  <w:style w:type="paragraph" w:styleId="780">
    <w:name w:val="table of figures"/>
    <w:basedOn w:val="753"/>
    <w:next w:val="753"/>
    <w:uiPriority w:val="99"/>
    <w:unhideWhenUsed/>
    <w:qFormat/>
    <w:pPr>
      <w:spacing w:after="0" w:afterAutospacing="0"/>
    </w:pPr>
  </w:style>
  <w:style w:type="paragraph" w:styleId="781">
    <w:name w:val="toc 2"/>
    <w:basedOn w:val="753"/>
    <w:next w:val="753"/>
    <w:uiPriority w:val="39"/>
    <w:unhideWhenUsed/>
    <w:qFormat/>
    <w:pPr>
      <w:ind w:left="283" w:right="0" w:firstLine="0"/>
      <w:spacing w:after="57"/>
    </w:pPr>
  </w:style>
  <w:style w:type="paragraph" w:styleId="782">
    <w:name w:val="toc 9"/>
    <w:basedOn w:val="753"/>
    <w:next w:val="753"/>
    <w:uiPriority w:val="39"/>
    <w:unhideWhenUsed/>
    <w:qFormat/>
    <w:pPr>
      <w:ind w:left="2268" w:right="0" w:firstLine="0"/>
      <w:spacing w:after="57"/>
    </w:pPr>
  </w:style>
  <w:style w:type="paragraph" w:styleId="783">
    <w:name w:val="Title"/>
    <w:basedOn w:val="753"/>
    <w:next w:val="753"/>
    <w:link w:val="798"/>
    <w:uiPriority w:val="10"/>
    <w:qFormat/>
    <w:pPr>
      <w:contextualSpacing/>
      <w:spacing w:before="300" w:after="200"/>
    </w:pPr>
    <w:rPr>
      <w:sz w:val="48"/>
      <w:szCs w:val="48"/>
    </w:rPr>
  </w:style>
  <w:style w:type="table" w:styleId="78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endnote reference"/>
    <w:uiPriority w:val="99"/>
    <w:semiHidden/>
    <w:unhideWhenUsed/>
    <w:qFormat/>
    <w:rPr>
      <w:vertAlign w:val="superscript"/>
    </w:rPr>
  </w:style>
  <w:style w:type="character" w:styleId="786">
    <w:name w:val="Hyperlink"/>
    <w:uiPriority w:val="99"/>
    <w:unhideWhenUsed/>
    <w:qFormat/>
    <w:rPr>
      <w:color w:val="0000ff" w:themeColor="hyperlink"/>
      <w:u w:val="single"/>
      <w14:textFill>
        <w14:solidFill>
          <w14:schemeClr w14:val="hlink"/>
        </w14:solidFill>
      </w14:textFill>
    </w:rPr>
  </w:style>
  <w:style w:type="character" w:styleId="787">
    <w:name w:val="footnote reference"/>
    <w:uiPriority w:val="99"/>
    <w:unhideWhenUsed/>
    <w:qFormat/>
    <w:rPr>
      <w:vertAlign w:val="superscript"/>
    </w:rPr>
  </w:style>
  <w:style w:type="character" w:styleId="788" w:customStyle="1">
    <w:name w:val="Heading 1 Char"/>
    <w:link w:val="754"/>
    <w:uiPriority w:val="9"/>
    <w:qFormat/>
    <w:rPr>
      <w:rFonts w:ascii="Arial" w:hAnsi="Arial" w:eastAsia="Arial" w:cs="Arial"/>
      <w:sz w:val="40"/>
      <w:szCs w:val="40"/>
    </w:rPr>
  </w:style>
  <w:style w:type="character" w:styleId="789" w:customStyle="1">
    <w:name w:val="Heading 2 Char"/>
    <w:link w:val="755"/>
    <w:uiPriority w:val="9"/>
    <w:qFormat/>
    <w:rPr>
      <w:rFonts w:ascii="Arial" w:hAnsi="Arial" w:eastAsia="Arial" w:cs="Arial"/>
      <w:sz w:val="34"/>
    </w:rPr>
  </w:style>
  <w:style w:type="character" w:styleId="790" w:customStyle="1">
    <w:name w:val="Heading 3 Char"/>
    <w:link w:val="756"/>
    <w:uiPriority w:val="9"/>
    <w:qFormat/>
    <w:rPr>
      <w:rFonts w:ascii="Arial" w:hAnsi="Arial" w:eastAsia="Arial" w:cs="Arial"/>
      <w:sz w:val="30"/>
      <w:szCs w:val="30"/>
    </w:rPr>
  </w:style>
  <w:style w:type="character" w:styleId="791" w:customStyle="1">
    <w:name w:val="Heading 4 Char"/>
    <w:link w:val="757"/>
    <w:uiPriority w:val="9"/>
    <w:qFormat/>
    <w:rPr>
      <w:rFonts w:ascii="Arial" w:hAnsi="Arial" w:eastAsia="Arial" w:cs="Arial"/>
      <w:b/>
      <w:bCs/>
      <w:sz w:val="26"/>
      <w:szCs w:val="26"/>
    </w:rPr>
  </w:style>
  <w:style w:type="character" w:styleId="792" w:customStyle="1">
    <w:name w:val="Heading 5 Char"/>
    <w:link w:val="758"/>
    <w:uiPriority w:val="9"/>
    <w:qFormat/>
    <w:rPr>
      <w:rFonts w:ascii="Arial" w:hAnsi="Arial" w:eastAsia="Arial" w:cs="Arial"/>
      <w:b/>
      <w:bCs/>
      <w:sz w:val="24"/>
      <w:szCs w:val="24"/>
    </w:rPr>
  </w:style>
  <w:style w:type="character" w:styleId="793" w:customStyle="1">
    <w:name w:val="Heading 6 Char"/>
    <w:link w:val="759"/>
    <w:uiPriority w:val="9"/>
    <w:qFormat/>
    <w:rPr>
      <w:rFonts w:ascii="Arial" w:hAnsi="Arial" w:eastAsia="Arial" w:cs="Arial"/>
      <w:b/>
      <w:bCs/>
      <w:sz w:val="22"/>
      <w:szCs w:val="22"/>
    </w:rPr>
  </w:style>
  <w:style w:type="character" w:styleId="794" w:customStyle="1">
    <w:name w:val="Heading 7 Char"/>
    <w:link w:val="760"/>
    <w:uiPriority w:val="9"/>
    <w:qFormat/>
    <w:rPr>
      <w:rFonts w:ascii="Arial" w:hAnsi="Arial" w:eastAsia="Arial" w:cs="Arial"/>
      <w:b/>
      <w:bCs/>
      <w:i/>
      <w:iCs/>
      <w:sz w:val="22"/>
      <w:szCs w:val="22"/>
    </w:rPr>
  </w:style>
  <w:style w:type="character" w:styleId="795" w:customStyle="1">
    <w:name w:val="Heading 8 Char"/>
    <w:link w:val="761"/>
    <w:uiPriority w:val="9"/>
    <w:qFormat/>
    <w:rPr>
      <w:rFonts w:ascii="Arial" w:hAnsi="Arial" w:eastAsia="Arial" w:cs="Arial"/>
      <w:i/>
      <w:iCs/>
      <w:sz w:val="22"/>
      <w:szCs w:val="22"/>
    </w:rPr>
  </w:style>
  <w:style w:type="character" w:styleId="796" w:customStyle="1">
    <w:name w:val="Heading 9 Char"/>
    <w:link w:val="762"/>
    <w:uiPriority w:val="9"/>
    <w:qFormat/>
    <w:rPr>
      <w:rFonts w:ascii="Arial" w:hAnsi="Arial" w:eastAsia="Arial" w:cs="Arial"/>
      <w:i/>
      <w:iCs/>
      <w:sz w:val="21"/>
      <w:szCs w:val="21"/>
    </w:rPr>
  </w:style>
  <w:style w:type="paragraph" w:styleId="797">
    <w:name w:val="No Spacing"/>
    <w:uiPriority w:val="1"/>
    <w:qFormat/>
    <w:pPr>
      <w:spacing w:before="0" w:after="0" w:line="240" w:lineRule="auto"/>
    </w:pPr>
    <w:rPr>
      <w:rFonts w:hint="default" w:ascii="Times New Roman" w:hAnsi="Times New Roman" w:eastAsia="宋体" w:cs="Times New Roman"/>
    </w:rPr>
  </w:style>
  <w:style w:type="character" w:styleId="798" w:customStyle="1">
    <w:name w:val="Title Char"/>
    <w:link w:val="783"/>
    <w:uiPriority w:val="10"/>
    <w:qFormat/>
    <w:rPr>
      <w:sz w:val="48"/>
      <w:szCs w:val="48"/>
    </w:rPr>
  </w:style>
  <w:style w:type="character" w:styleId="799" w:customStyle="1">
    <w:name w:val="Subtitle Char"/>
    <w:link w:val="777"/>
    <w:uiPriority w:val="11"/>
    <w:qFormat/>
    <w:rPr>
      <w:sz w:val="24"/>
      <w:szCs w:val="24"/>
    </w:rPr>
  </w:style>
  <w:style w:type="paragraph" w:styleId="800">
    <w:name w:val="Quote"/>
    <w:basedOn w:val="753"/>
    <w:next w:val="753"/>
    <w:link w:val="801"/>
    <w:uiPriority w:val="29"/>
    <w:qFormat/>
    <w:pPr>
      <w:ind w:left="720" w:right="720"/>
    </w:pPr>
    <w:rPr>
      <w:i/>
    </w:rPr>
  </w:style>
  <w:style w:type="character" w:styleId="801" w:customStyle="1">
    <w:name w:val="Quote Char"/>
    <w:link w:val="800"/>
    <w:uiPriority w:val="29"/>
    <w:qFormat/>
    <w:rPr>
      <w:i/>
    </w:rPr>
  </w:style>
  <w:style w:type="paragraph" w:styleId="802">
    <w:name w:val="Intense Quote"/>
    <w:basedOn w:val="753"/>
    <w:next w:val="753"/>
    <w:link w:val="8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Intense Quote Char"/>
    <w:link w:val="802"/>
    <w:uiPriority w:val="30"/>
    <w:qFormat/>
    <w:rPr>
      <w:i/>
    </w:rPr>
  </w:style>
  <w:style w:type="character" w:styleId="804" w:customStyle="1">
    <w:name w:val="Header Char"/>
    <w:link w:val="774"/>
    <w:uiPriority w:val="99"/>
    <w:qFormat/>
  </w:style>
  <w:style w:type="character" w:styleId="805" w:customStyle="1">
    <w:name w:val="Footer Char"/>
    <w:link w:val="773"/>
    <w:uiPriority w:val="99"/>
    <w:qFormat/>
  </w:style>
  <w:style w:type="character" w:styleId="806" w:customStyle="1">
    <w:name w:val="Caption Char"/>
    <w:link w:val="773"/>
    <w:uiPriority w:val="99"/>
    <w:qFormat/>
  </w:style>
  <w:style w:type="table" w:styleId="80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customStyle="1">
    <w:name w:val="Footnote Text Char"/>
    <w:link w:val="778"/>
    <w:uiPriority w:val="99"/>
    <w:qFormat/>
    <w:rPr>
      <w:sz w:val="18"/>
    </w:rPr>
  </w:style>
  <w:style w:type="character" w:styleId="933" w:customStyle="1">
    <w:name w:val="Endnote Text Char"/>
    <w:link w:val="772"/>
    <w:uiPriority w:val="99"/>
    <w:qFormat/>
    <w:rPr>
      <w:sz w:val="20"/>
    </w:rPr>
  </w:style>
  <w:style w:type="paragraph" w:styleId="934" w:customStyle="1">
    <w:name w:val="TOC Heading"/>
    <w:uiPriority w:val="39"/>
    <w:unhideWhenUsed/>
    <w:qFormat/>
    <w:rPr>
      <w:rFonts w:hint="default" w:ascii="Times New Roman" w:hAnsi="Times New Roman" w:eastAsia="宋体" w:cs="Times New Roman"/>
    </w:rPr>
  </w:style>
  <w:style w:type="paragraph" w:styleId="935" w:customStyle="1">
    <w:name w:val="标题 11"/>
    <w:basedOn w:val="753"/>
    <w:next w:val="753"/>
    <w:link w:val="947"/>
    <w:uiPriority w:val="0"/>
    <w:qFormat/>
    <w:pPr>
      <w:jc w:val="both"/>
      <w:keepLines/>
      <w:keepNext/>
      <w:spacing w:before="340" w:after="330" w:line="576" w:lineRule="auto"/>
      <w:widowControl w:val="off"/>
      <w:outlineLvl w:val="0"/>
    </w:pPr>
    <w:rPr>
      <w:rFonts w:eastAsia="楷体_GB2312"/>
      <w:b/>
      <w:sz w:val="44"/>
      <w:szCs w:val="20"/>
    </w:rPr>
  </w:style>
  <w:style w:type="paragraph" w:styleId="936" w:customStyle="1">
    <w:name w:val="标题 21"/>
    <w:basedOn w:val="753"/>
    <w:next w:val="753"/>
    <w:link w:val="948"/>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937" w:customStyle="1">
    <w:name w:val="标题 31"/>
    <w:basedOn w:val="753"/>
    <w:next w:val="753"/>
    <w:link w:val="949"/>
    <w:uiPriority w:val="0"/>
    <w:qFormat/>
    <w:pPr>
      <w:jc w:val="both"/>
      <w:keepLines/>
      <w:keepNext/>
      <w:spacing w:before="260" w:after="260" w:line="360" w:lineRule="auto"/>
      <w:widowControl w:val="off"/>
      <w:outlineLvl w:val="2"/>
    </w:pPr>
    <w:rPr>
      <w:rFonts w:ascii="Arial" w:hAnsi="宋体"/>
      <w:b/>
      <w:szCs w:val="20"/>
    </w:rPr>
  </w:style>
  <w:style w:type="paragraph" w:styleId="938" w:customStyle="1">
    <w:name w:val="标题 41"/>
    <w:basedOn w:val="753"/>
    <w:next w:val="753"/>
    <w:link w:val="950"/>
    <w:uiPriority w:val="0"/>
    <w:qFormat/>
    <w:pPr>
      <w:keepLines/>
      <w:keepNext/>
      <w:spacing w:before="280" w:after="290" w:line="376" w:lineRule="auto"/>
      <w:outlineLvl w:val="3"/>
    </w:pPr>
    <w:rPr>
      <w:rFonts w:ascii="Arial" w:hAnsi="Arial" w:eastAsia="黑体"/>
      <w:b/>
      <w:bCs/>
      <w:sz w:val="28"/>
      <w:szCs w:val="28"/>
    </w:rPr>
  </w:style>
  <w:style w:type="paragraph" w:styleId="939" w:customStyle="1">
    <w:name w:val="标题 51"/>
    <w:basedOn w:val="753"/>
    <w:next w:val="753"/>
    <w:link w:val="951"/>
    <w:uiPriority w:val="0"/>
    <w:qFormat/>
    <w:pPr>
      <w:ind w:left="1008" w:hanging="432"/>
      <w:jc w:val="center"/>
      <w:keepNext/>
      <w:tabs>
        <w:tab w:val="left" w:pos="1008" w:leader="none"/>
      </w:tabs>
      <w:outlineLvl w:val="4"/>
    </w:pPr>
    <w:rPr>
      <w:rFonts w:ascii="Arial" w:hAnsi="Arial"/>
      <w:sz w:val="32"/>
      <w:szCs w:val="20"/>
    </w:rPr>
  </w:style>
  <w:style w:type="paragraph" w:styleId="940" w:customStyle="1">
    <w:name w:val="标题 61"/>
    <w:basedOn w:val="753"/>
    <w:next w:val="753"/>
    <w:link w:val="952"/>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941" w:customStyle="1">
    <w:name w:val="标题 71"/>
    <w:basedOn w:val="753"/>
    <w:next w:val="753"/>
    <w:link w:val="953"/>
    <w:uiPriority w:val="0"/>
    <w:qFormat/>
    <w:pPr>
      <w:ind w:left="1296" w:hanging="1296"/>
      <w:jc w:val="both"/>
      <w:keepLines/>
      <w:keepNext/>
      <w:spacing w:before="240" w:after="64" w:line="320" w:lineRule="auto"/>
      <w:widowControl w:val="off"/>
      <w:outlineLvl w:val="6"/>
    </w:pPr>
    <w:rPr>
      <w:b/>
      <w:bCs/>
    </w:rPr>
  </w:style>
  <w:style w:type="paragraph" w:styleId="942" w:customStyle="1">
    <w:name w:val="标题 81"/>
    <w:basedOn w:val="753"/>
    <w:next w:val="753"/>
    <w:link w:val="954"/>
    <w:uiPriority w:val="0"/>
    <w:qFormat/>
    <w:pPr>
      <w:ind w:left="1440" w:hanging="1440"/>
      <w:jc w:val="both"/>
      <w:keepLines/>
      <w:keepNext/>
      <w:spacing w:before="240" w:after="64" w:line="320" w:lineRule="auto"/>
      <w:widowControl w:val="off"/>
      <w:outlineLvl w:val="7"/>
    </w:pPr>
    <w:rPr>
      <w:rFonts w:ascii="Cambria" w:hAnsi="Cambria"/>
    </w:rPr>
  </w:style>
  <w:style w:type="paragraph" w:styleId="943" w:customStyle="1">
    <w:name w:val="标题 91"/>
    <w:basedOn w:val="753"/>
    <w:next w:val="753"/>
    <w:link w:val="955"/>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944" w:customStyle="1">
    <w:name w:val="默认段落字体1"/>
    <w:link w:val="753"/>
    <w:uiPriority w:val="0"/>
    <w:qFormat/>
    <w:rPr>
      <w:szCs w:val="20"/>
    </w:rPr>
  </w:style>
  <w:style w:type="table" w:styleId="945"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946" w:customStyle="1">
    <w:name w:val="段"/>
    <w:next w:val="753"/>
    <w:uiPriority w:val="0"/>
    <w:qFormat/>
    <w:pPr>
      <w:ind w:firstLine="200"/>
      <w:jc w:val="both"/>
    </w:pPr>
    <w:rPr>
      <w:rFonts w:hint="default" w:ascii="宋体" w:hAnsi="Calibri" w:eastAsia="宋体" w:cs="Times New Roman"/>
      <w:sz w:val="21"/>
      <w:szCs w:val="22"/>
      <w:lang w:val="en-US" w:eastAsia="zh-CN" w:bidi="ar-SA"/>
    </w:rPr>
  </w:style>
  <w:style w:type="character" w:styleId="947" w:customStyle="1">
    <w:name w:val="标题 1 Char"/>
    <w:link w:val="935"/>
    <w:uiPriority w:val="0"/>
    <w:qFormat/>
    <w:rPr>
      <w:rFonts w:eastAsia="楷体_GB2312"/>
      <w:b/>
      <w:sz w:val="44"/>
      <w:lang w:val="en-US" w:eastAsia="zh-CN" w:bidi="ar-SA"/>
    </w:rPr>
  </w:style>
  <w:style w:type="character" w:styleId="948" w:customStyle="1">
    <w:name w:val="标题 2 Char"/>
    <w:link w:val="936"/>
    <w:uiPriority w:val="0"/>
    <w:qFormat/>
    <w:rPr>
      <w:rFonts w:ascii="Cambria" w:hAnsi="Cambria" w:eastAsia="宋体"/>
      <w:b/>
      <w:bCs/>
      <w:sz w:val="32"/>
      <w:szCs w:val="32"/>
      <w:lang w:val="en-US" w:eastAsia="zh-CN" w:bidi="ar-SA"/>
    </w:rPr>
  </w:style>
  <w:style w:type="character" w:styleId="949" w:customStyle="1">
    <w:name w:val="标题 3 Char"/>
    <w:link w:val="937"/>
    <w:uiPriority w:val="0"/>
    <w:qFormat/>
    <w:rPr>
      <w:rFonts w:ascii="Arial" w:hAnsi="宋体" w:eastAsia="宋体"/>
      <w:b/>
      <w:sz w:val="24"/>
      <w:lang w:val="en-US" w:eastAsia="zh-CN" w:bidi="ar-SA"/>
    </w:rPr>
  </w:style>
  <w:style w:type="character" w:styleId="950" w:customStyle="1">
    <w:name w:val="标题 4 Char"/>
    <w:link w:val="938"/>
    <w:uiPriority w:val="0"/>
    <w:qFormat/>
    <w:rPr>
      <w:rFonts w:ascii="Arial" w:hAnsi="Arial" w:eastAsia="黑体"/>
      <w:b/>
      <w:bCs/>
      <w:sz w:val="28"/>
      <w:szCs w:val="28"/>
      <w:lang w:val="en-US" w:eastAsia="zh-CN" w:bidi="ar-SA"/>
    </w:rPr>
  </w:style>
  <w:style w:type="character" w:styleId="951" w:customStyle="1">
    <w:name w:val="标题 5 Char"/>
    <w:link w:val="939"/>
    <w:uiPriority w:val="0"/>
    <w:qFormat/>
    <w:rPr>
      <w:rFonts w:ascii="Arial" w:hAnsi="Arial"/>
      <w:sz w:val="32"/>
    </w:rPr>
  </w:style>
  <w:style w:type="character" w:styleId="952" w:customStyle="1">
    <w:name w:val="标题 6 Char"/>
    <w:link w:val="940"/>
    <w:uiPriority w:val="0"/>
    <w:qFormat/>
    <w:rPr>
      <w:rFonts w:ascii="Cambria" w:hAnsi="Cambria" w:eastAsia="宋体" w:cs="Times New Roman"/>
      <w:b/>
      <w:bCs/>
      <w:sz w:val="24"/>
      <w:szCs w:val="24"/>
    </w:rPr>
  </w:style>
  <w:style w:type="character" w:styleId="953" w:customStyle="1">
    <w:name w:val="标题 7 Char"/>
    <w:link w:val="941"/>
    <w:uiPriority w:val="0"/>
    <w:qFormat/>
    <w:rPr>
      <w:b/>
      <w:bCs/>
      <w:sz w:val="24"/>
      <w:szCs w:val="24"/>
    </w:rPr>
  </w:style>
  <w:style w:type="character" w:styleId="954" w:customStyle="1">
    <w:name w:val="标题 8 Char"/>
    <w:link w:val="942"/>
    <w:uiPriority w:val="0"/>
    <w:qFormat/>
    <w:rPr>
      <w:rFonts w:ascii="Cambria" w:hAnsi="Cambria" w:eastAsia="宋体" w:cs="Times New Roman"/>
      <w:sz w:val="24"/>
      <w:szCs w:val="24"/>
    </w:rPr>
  </w:style>
  <w:style w:type="character" w:styleId="955" w:customStyle="1">
    <w:name w:val="标题 9 Char"/>
    <w:link w:val="943"/>
    <w:uiPriority w:val="0"/>
    <w:qFormat/>
    <w:rPr>
      <w:rFonts w:ascii="Cambria" w:hAnsi="Cambria" w:eastAsia="宋体" w:cs="Times New Roman"/>
      <w:sz w:val="21"/>
      <w:szCs w:val="21"/>
    </w:rPr>
  </w:style>
  <w:style w:type="paragraph" w:styleId="956" w:customStyle="1">
    <w:name w:val="列表项目符号 41"/>
    <w:basedOn w:val="753"/>
    <w:uiPriority w:val="0"/>
    <w:qFormat/>
    <w:pPr>
      <w:ind w:left="1620" w:hanging="360"/>
      <w:jc w:val="both"/>
      <w:widowControl w:val="off"/>
      <w:tabs>
        <w:tab w:val="left" w:pos="1620" w:leader="none"/>
      </w:tabs>
    </w:pPr>
    <w:rPr>
      <w:sz w:val="21"/>
    </w:rPr>
  </w:style>
  <w:style w:type="paragraph" w:styleId="957" w:customStyle="1">
    <w:name w:val="正文缩进1"/>
    <w:basedOn w:val="753"/>
    <w:next w:val="753"/>
    <w:link w:val="958"/>
    <w:uiPriority w:val="0"/>
    <w:qFormat/>
    <w:pPr>
      <w:ind w:firstLine="420"/>
      <w:widowControl w:val="off"/>
    </w:pPr>
    <w:rPr>
      <w:rFonts w:eastAsia="楷体_GB2312"/>
      <w:szCs w:val="20"/>
    </w:rPr>
  </w:style>
  <w:style w:type="character" w:styleId="958" w:customStyle="1">
    <w:name w:val="正文缩进 Char"/>
    <w:link w:val="957"/>
    <w:uiPriority w:val="0"/>
    <w:qFormat/>
    <w:rPr>
      <w:rFonts w:eastAsia="楷体_GB2312"/>
      <w:sz w:val="24"/>
    </w:rPr>
  </w:style>
  <w:style w:type="paragraph" w:styleId="959" w:customStyle="1">
    <w:name w:val="文档结构图1"/>
    <w:basedOn w:val="753"/>
    <w:link w:val="960"/>
    <w:uiPriority w:val="99"/>
    <w:qFormat/>
    <w:pPr>
      <w:shd w:val="clear" w:color="auto" w:fill="000080"/>
    </w:pPr>
  </w:style>
  <w:style w:type="character" w:styleId="960" w:customStyle="1">
    <w:name w:val="文档结构图 Char"/>
    <w:link w:val="959"/>
    <w:uiPriority w:val="99"/>
    <w:qFormat/>
    <w:rPr>
      <w:rFonts w:eastAsia="宋体"/>
      <w:sz w:val="24"/>
      <w:szCs w:val="24"/>
      <w:lang w:val="en-US" w:eastAsia="zh-CN" w:bidi="ar-SA"/>
    </w:rPr>
  </w:style>
  <w:style w:type="paragraph" w:styleId="961" w:customStyle="1">
    <w:name w:val="批注文字1"/>
    <w:basedOn w:val="753"/>
    <w:link w:val="962"/>
    <w:uiPriority w:val="0"/>
    <w:qFormat/>
  </w:style>
  <w:style w:type="character" w:styleId="962" w:customStyle="1">
    <w:name w:val="批注文字 Char"/>
    <w:link w:val="961"/>
    <w:uiPriority w:val="0"/>
    <w:qFormat/>
    <w:rPr>
      <w:sz w:val="24"/>
      <w:szCs w:val="24"/>
    </w:rPr>
  </w:style>
  <w:style w:type="paragraph" w:styleId="963" w:customStyle="1">
    <w:name w:val="正文文本1"/>
    <w:basedOn w:val="753"/>
    <w:link w:val="964"/>
    <w:uiPriority w:val="99"/>
    <w:qFormat/>
    <w:pPr>
      <w:spacing w:after="120"/>
    </w:pPr>
  </w:style>
  <w:style w:type="character" w:styleId="964" w:customStyle="1">
    <w:name w:val="正文文本 Char"/>
    <w:link w:val="963"/>
    <w:uiPriority w:val="99"/>
    <w:qFormat/>
    <w:rPr>
      <w:rFonts w:eastAsia="宋体"/>
      <w:sz w:val="24"/>
      <w:szCs w:val="24"/>
      <w:lang w:val="en-US" w:eastAsia="zh-CN" w:bidi="ar-SA"/>
    </w:rPr>
  </w:style>
  <w:style w:type="paragraph" w:styleId="965" w:customStyle="1">
    <w:name w:val="正文文本缩进1"/>
    <w:basedOn w:val="753"/>
    <w:next w:val="966"/>
    <w:link w:val="967"/>
    <w:uiPriority w:val="99"/>
    <w:qFormat/>
    <w:pPr>
      <w:ind w:right="-159" w:firstLine="246"/>
      <w:jc w:val="both"/>
      <w:spacing w:line="240" w:lineRule="atLeast"/>
      <w:widowControl w:val="off"/>
    </w:pPr>
    <w:rPr>
      <w:spacing w:val="20"/>
      <w:sz w:val="21"/>
    </w:rPr>
  </w:style>
  <w:style w:type="paragraph" w:styleId="966" w:customStyle="1">
    <w:name w:val="寄信人地址1"/>
    <w:basedOn w:val="753"/>
    <w:uiPriority w:val="0"/>
    <w:qFormat/>
    <w:rPr>
      <w:rFonts w:ascii="Arial" w:hAnsi="Arial"/>
    </w:rPr>
  </w:style>
  <w:style w:type="character" w:styleId="967" w:customStyle="1">
    <w:name w:val="正文文本缩进 Char"/>
    <w:basedOn w:val="944"/>
    <w:link w:val="965"/>
    <w:uiPriority w:val="0"/>
    <w:qFormat/>
    <w:rPr>
      <w:sz w:val="21"/>
      <w:szCs w:val="21"/>
    </w:rPr>
  </w:style>
  <w:style w:type="paragraph" w:styleId="968" w:customStyle="1">
    <w:name w:val="列表 21"/>
    <w:basedOn w:val="753"/>
    <w:uiPriority w:val="99"/>
    <w:unhideWhenUsed/>
    <w:qFormat/>
    <w:pPr>
      <w:contextualSpacing/>
      <w:ind w:left="100" w:hanging="200"/>
      <w:jc w:val="both"/>
      <w:widowControl w:val="off"/>
    </w:pPr>
    <w:rPr>
      <w:sz w:val="21"/>
    </w:rPr>
  </w:style>
  <w:style w:type="paragraph" w:styleId="969" w:customStyle="1">
    <w:name w:val="文本块1"/>
    <w:basedOn w:val="753"/>
    <w:uiPriority w:val="0"/>
    <w:qFormat/>
    <w:pPr>
      <w:ind w:left="630" w:right="-609" w:firstLine="420"/>
      <w:jc w:val="both"/>
      <w:spacing w:line="360" w:lineRule="auto"/>
      <w:widowControl w:val="off"/>
    </w:pPr>
    <w:rPr>
      <w:rFonts w:hint="eastAsia" w:ascii="仿宋_GB2312" w:eastAsia="仿宋_GB2312"/>
      <w:sz w:val="21"/>
      <w:szCs w:val="20"/>
    </w:rPr>
  </w:style>
  <w:style w:type="paragraph" w:styleId="970" w:customStyle="1">
    <w:name w:val="纯文本111"/>
    <w:basedOn w:val="753"/>
    <w:link w:val="971"/>
    <w:uiPriority w:val="0"/>
    <w:qFormat/>
    <w:pPr>
      <w:jc w:val="both"/>
      <w:widowControl w:val="off"/>
    </w:pPr>
    <w:rPr>
      <w:rFonts w:ascii="宋体" w:hAnsi="Courier New" w:cs="Courier New"/>
      <w:sz w:val="21"/>
      <w:szCs w:val="21"/>
    </w:rPr>
  </w:style>
  <w:style w:type="character" w:styleId="971" w:customStyle="1">
    <w:name w:val="纯文本 Char"/>
    <w:link w:val="970"/>
    <w:uiPriority w:val="0"/>
    <w:qFormat/>
    <w:rPr>
      <w:rFonts w:ascii="宋体" w:hAnsi="Courier New" w:eastAsia="宋体" w:cs="Courier New"/>
      <w:sz w:val="21"/>
      <w:szCs w:val="21"/>
      <w:lang w:val="en-US" w:eastAsia="zh-CN" w:bidi="ar-SA"/>
    </w:rPr>
  </w:style>
  <w:style w:type="paragraph" w:styleId="972" w:customStyle="1">
    <w:name w:val="日期1"/>
    <w:basedOn w:val="753"/>
    <w:next w:val="753"/>
    <w:link w:val="973"/>
    <w:uiPriority w:val="0"/>
    <w:qFormat/>
    <w:pPr>
      <w:ind w:left="100"/>
      <w:jc w:val="both"/>
      <w:widowControl w:val="off"/>
    </w:pPr>
    <w:rPr>
      <w:b/>
      <w:bCs/>
      <w:spacing w:val="20"/>
      <w:sz w:val="21"/>
    </w:rPr>
  </w:style>
  <w:style w:type="character" w:styleId="973" w:customStyle="1">
    <w:name w:val="日期 Char"/>
    <w:link w:val="972"/>
    <w:uiPriority w:val="0"/>
    <w:qFormat/>
    <w:rPr>
      <w:b/>
      <w:bCs/>
      <w:spacing w:val="20"/>
      <w:sz w:val="21"/>
      <w:szCs w:val="24"/>
    </w:rPr>
  </w:style>
  <w:style w:type="paragraph" w:styleId="974" w:customStyle="1">
    <w:name w:val="正文文本缩进 21"/>
    <w:basedOn w:val="753"/>
    <w:link w:val="975"/>
    <w:uiPriority w:val="0"/>
    <w:qFormat/>
    <w:pPr>
      <w:ind w:firstLine="460"/>
      <w:spacing w:line="360" w:lineRule="auto"/>
    </w:pPr>
    <w:rPr>
      <w:spacing w:val="20"/>
      <w:sz w:val="21"/>
    </w:rPr>
  </w:style>
  <w:style w:type="character" w:styleId="975" w:customStyle="1">
    <w:name w:val="正文文本缩进 2 Char"/>
    <w:link w:val="974"/>
    <w:uiPriority w:val="0"/>
    <w:qFormat/>
    <w:rPr>
      <w:spacing w:val="20"/>
      <w:sz w:val="21"/>
      <w:szCs w:val="24"/>
    </w:rPr>
  </w:style>
  <w:style w:type="paragraph" w:styleId="976" w:customStyle="1">
    <w:name w:val="批注框文本1"/>
    <w:basedOn w:val="753"/>
    <w:link w:val="977"/>
    <w:uiPriority w:val="99"/>
    <w:qFormat/>
    <w:rPr>
      <w:sz w:val="18"/>
      <w:szCs w:val="18"/>
    </w:rPr>
  </w:style>
  <w:style w:type="character" w:styleId="977" w:customStyle="1">
    <w:name w:val="批注框文本 Char"/>
    <w:link w:val="976"/>
    <w:uiPriority w:val="99"/>
    <w:qFormat/>
    <w:rPr>
      <w:rFonts w:eastAsia="宋体"/>
      <w:sz w:val="18"/>
      <w:szCs w:val="18"/>
      <w:lang w:val="en-US" w:eastAsia="zh-CN" w:bidi="ar-SA"/>
    </w:rPr>
  </w:style>
  <w:style w:type="paragraph" w:styleId="978" w:customStyle="1">
    <w:name w:val="页脚1"/>
    <w:basedOn w:val="753"/>
    <w:link w:val="979"/>
    <w:uiPriority w:val="99"/>
    <w:qFormat/>
    <w:pPr>
      <w:widowControl w:val="off"/>
      <w:tabs>
        <w:tab w:val="center" w:pos="4153" w:leader="none"/>
        <w:tab w:val="right" w:pos="8306" w:leader="none"/>
      </w:tabs>
    </w:pPr>
    <w:rPr>
      <w:sz w:val="18"/>
      <w:szCs w:val="18"/>
    </w:rPr>
  </w:style>
  <w:style w:type="character" w:styleId="979" w:customStyle="1">
    <w:name w:val="页脚 Char"/>
    <w:link w:val="978"/>
    <w:uiPriority w:val="99"/>
    <w:qFormat/>
    <w:rPr>
      <w:rFonts w:eastAsia="宋体"/>
      <w:sz w:val="18"/>
      <w:szCs w:val="18"/>
      <w:lang w:val="en-US" w:eastAsia="zh-CN" w:bidi="ar-SA"/>
    </w:rPr>
  </w:style>
  <w:style w:type="paragraph" w:styleId="980" w:customStyle="1">
    <w:name w:val="页眉1"/>
    <w:basedOn w:val="753"/>
    <w:link w:val="981"/>
    <w:uiPriority w:val="99"/>
    <w:qFormat/>
    <w:pPr>
      <w:jc w:val="center"/>
      <w:widowControl w:val="off"/>
      <w:tabs>
        <w:tab w:val="center" w:pos="4153" w:leader="none"/>
        <w:tab w:val="right" w:pos="8306" w:leader="none"/>
      </w:tabs>
      <w:pBdr>
        <w:bottom w:val="single" w:color="000000" w:sz="6" w:space="1"/>
      </w:pBdr>
    </w:pPr>
    <w:rPr>
      <w:sz w:val="18"/>
      <w:szCs w:val="18"/>
    </w:rPr>
  </w:style>
  <w:style w:type="character" w:styleId="981" w:customStyle="1">
    <w:name w:val="页眉 Char"/>
    <w:link w:val="980"/>
    <w:uiPriority w:val="99"/>
    <w:qFormat/>
    <w:rPr>
      <w:rFonts w:eastAsia="宋体"/>
      <w:sz w:val="18"/>
      <w:szCs w:val="18"/>
      <w:lang w:val="en-US" w:eastAsia="zh-CN" w:bidi="ar-SA"/>
    </w:rPr>
  </w:style>
  <w:style w:type="paragraph" w:styleId="982" w:customStyle="1">
    <w:name w:val="目录 11"/>
    <w:basedOn w:val="753"/>
    <w:next w:val="753"/>
    <w:uiPriority w:val="0"/>
    <w:qFormat/>
    <w:pPr>
      <w:widowControl w:val="off"/>
    </w:pPr>
    <w:rPr>
      <w:rFonts w:eastAsia="楷体_GB2312"/>
      <w:szCs w:val="20"/>
    </w:rPr>
  </w:style>
  <w:style w:type="paragraph" w:styleId="983" w:customStyle="1">
    <w:name w:val="副标题1"/>
    <w:basedOn w:val="753"/>
    <w:next w:val="753"/>
    <w:link w:val="984"/>
    <w:uiPriority w:val="11"/>
    <w:qFormat/>
    <w:pPr>
      <w:jc w:val="center"/>
      <w:spacing w:before="240" w:after="60" w:line="312" w:lineRule="auto"/>
      <w:widowControl w:val="off"/>
      <w:outlineLvl w:val="1"/>
    </w:pPr>
    <w:rPr>
      <w:rFonts w:ascii="Cambria" w:hAnsi="Cambria"/>
      <w:b/>
      <w:bCs/>
      <w:sz w:val="32"/>
      <w:szCs w:val="32"/>
    </w:rPr>
  </w:style>
  <w:style w:type="character" w:styleId="984" w:customStyle="1">
    <w:name w:val="副标题 Char"/>
    <w:link w:val="983"/>
    <w:uiPriority w:val="11"/>
    <w:qFormat/>
    <w:rPr>
      <w:rFonts w:ascii="Cambria" w:hAnsi="Cambria" w:cs="Times New Roman"/>
      <w:b/>
      <w:bCs/>
      <w:sz w:val="32"/>
      <w:szCs w:val="32"/>
    </w:rPr>
  </w:style>
  <w:style w:type="paragraph" w:styleId="985" w:customStyle="1">
    <w:name w:val="脚注文本1"/>
    <w:basedOn w:val="753"/>
    <w:link w:val="986"/>
    <w:uiPriority w:val="99"/>
    <w:unhideWhenUsed/>
    <w:qFormat/>
    <w:pPr>
      <w:widowControl w:val="off"/>
    </w:pPr>
    <w:rPr>
      <w:sz w:val="18"/>
      <w:szCs w:val="18"/>
    </w:rPr>
  </w:style>
  <w:style w:type="character" w:styleId="986" w:customStyle="1">
    <w:name w:val="脚注文本 Char"/>
    <w:link w:val="985"/>
    <w:uiPriority w:val="99"/>
    <w:qFormat/>
    <w:rPr>
      <w:sz w:val="18"/>
      <w:szCs w:val="18"/>
    </w:rPr>
  </w:style>
  <w:style w:type="paragraph" w:styleId="987" w:customStyle="1">
    <w:name w:val="正文文本缩进 31"/>
    <w:basedOn w:val="753"/>
    <w:link w:val="988"/>
    <w:uiPriority w:val="0"/>
    <w:qFormat/>
    <w:pPr>
      <w:ind w:firstLine="480"/>
      <w:spacing w:line="300" w:lineRule="auto"/>
      <w:widowControl w:val="off"/>
    </w:pPr>
  </w:style>
  <w:style w:type="character" w:styleId="988" w:customStyle="1">
    <w:name w:val="正文文本缩进 3 Char"/>
    <w:link w:val="987"/>
    <w:uiPriority w:val="0"/>
    <w:qFormat/>
    <w:rPr>
      <w:sz w:val="24"/>
      <w:szCs w:val="24"/>
    </w:rPr>
  </w:style>
  <w:style w:type="paragraph" w:styleId="989" w:customStyle="1">
    <w:name w:val="正文文本 21"/>
    <w:basedOn w:val="753"/>
    <w:link w:val="990"/>
    <w:uiPriority w:val="0"/>
    <w:qFormat/>
    <w:pPr>
      <w:spacing w:after="120" w:line="480" w:lineRule="auto"/>
    </w:pPr>
  </w:style>
  <w:style w:type="character" w:styleId="990" w:customStyle="1">
    <w:name w:val="正文文本 2 Char"/>
    <w:link w:val="989"/>
    <w:uiPriority w:val="0"/>
    <w:qFormat/>
    <w:rPr>
      <w:sz w:val="24"/>
      <w:szCs w:val="24"/>
    </w:rPr>
  </w:style>
  <w:style w:type="paragraph" w:styleId="991" w:customStyle="1">
    <w:name w:val="普通(网站)11"/>
    <w:basedOn w:val="753"/>
    <w:uiPriority w:val="99"/>
    <w:qFormat/>
    <w:pPr>
      <w:spacing w:before="100" w:beforeAutospacing="1" w:after="100" w:afterAutospacing="1"/>
    </w:pPr>
    <w:rPr>
      <w:rFonts w:ascii="宋体" w:hAnsi="宋体" w:cs="宋体"/>
    </w:rPr>
  </w:style>
  <w:style w:type="paragraph" w:styleId="992" w:customStyle="1">
    <w:name w:val="标题1"/>
    <w:basedOn w:val="753"/>
    <w:next w:val="753"/>
    <w:link w:val="993"/>
    <w:uiPriority w:val="10"/>
    <w:qFormat/>
    <w:pPr>
      <w:jc w:val="center"/>
      <w:spacing w:before="240" w:after="60"/>
      <w:widowControl w:val="off"/>
      <w:outlineLvl w:val="0"/>
    </w:pPr>
    <w:rPr>
      <w:rFonts w:ascii="Cambria" w:hAnsi="Cambria"/>
      <w:b/>
      <w:bCs/>
      <w:sz w:val="32"/>
      <w:szCs w:val="32"/>
    </w:rPr>
  </w:style>
  <w:style w:type="character" w:styleId="993" w:customStyle="1">
    <w:name w:val="标题 Char"/>
    <w:link w:val="992"/>
    <w:uiPriority w:val="10"/>
    <w:qFormat/>
    <w:rPr>
      <w:rFonts w:ascii="Cambria" w:hAnsi="Cambria" w:cs="Times New Roman"/>
      <w:b/>
      <w:bCs/>
      <w:sz w:val="32"/>
      <w:szCs w:val="32"/>
    </w:rPr>
  </w:style>
  <w:style w:type="paragraph" w:styleId="994" w:customStyle="1">
    <w:name w:val="批注主题1"/>
    <w:basedOn w:val="961"/>
    <w:next w:val="961"/>
    <w:link w:val="995"/>
    <w:uiPriority w:val="99"/>
    <w:qFormat/>
    <w:rPr>
      <w:b/>
      <w:bCs/>
    </w:rPr>
  </w:style>
  <w:style w:type="character" w:styleId="995" w:customStyle="1">
    <w:name w:val="批注主题 Char"/>
    <w:link w:val="994"/>
    <w:uiPriority w:val="99"/>
    <w:qFormat/>
    <w:rPr>
      <w:b/>
      <w:bCs/>
      <w:sz w:val="24"/>
      <w:szCs w:val="24"/>
    </w:rPr>
  </w:style>
  <w:style w:type="paragraph" w:styleId="996" w:customStyle="1">
    <w:name w:val="正文首行缩进 21"/>
    <w:basedOn w:val="965"/>
    <w:link w:val="997"/>
    <w:uiPriority w:val="99"/>
    <w:qFormat/>
  </w:style>
  <w:style w:type="character" w:styleId="997" w:customStyle="1">
    <w:name w:val="正文首行缩进 2 Char"/>
    <w:link w:val="996"/>
    <w:uiPriority w:val="99"/>
    <w:qFormat/>
  </w:style>
  <w:style w:type="table" w:styleId="998" w:customStyle="1">
    <w:name w:val="网格型11"/>
    <w:basedOn w:val="945"/>
    <w:uiPriority w:val="39"/>
    <w:qFormat/>
    <w:rPr>
      <w:rFonts w:ascii="Calibri" w:hAnsi="Calibri" w:eastAsia="宋体" w:cs="Times New Roman"/>
      <w:sz w:val="21"/>
      <w:szCs w:val="22"/>
    </w:rPr>
    <w:tblPr/>
  </w:style>
  <w:style w:type="character" w:styleId="999" w:customStyle="1">
    <w:name w:val="要点1"/>
    <w:link w:val="753"/>
    <w:uiPriority w:val="22"/>
    <w:qFormat/>
    <w:rPr>
      <w:b/>
      <w:bCs/>
    </w:rPr>
  </w:style>
  <w:style w:type="character" w:styleId="1000" w:customStyle="1">
    <w:name w:val="页码1"/>
    <w:link w:val="753"/>
    <w:uiPriority w:val="0"/>
    <w:qFormat/>
  </w:style>
  <w:style w:type="character" w:styleId="1001" w:customStyle="1">
    <w:name w:val="已访问的超链接11"/>
    <w:link w:val="753"/>
    <w:uiPriority w:val="0"/>
    <w:qFormat/>
    <w:rPr>
      <w:color w:val="800080"/>
      <w:szCs w:val="20"/>
      <w:u w:val="none"/>
    </w:rPr>
  </w:style>
  <w:style w:type="character" w:styleId="1002" w:customStyle="1">
    <w:name w:val="强调1"/>
    <w:link w:val="753"/>
    <w:uiPriority w:val="0"/>
    <w:qFormat/>
    <w:rPr>
      <w:color w:val="cc0000"/>
      <w:szCs w:val="20"/>
    </w:rPr>
  </w:style>
  <w:style w:type="character" w:styleId="1003" w:customStyle="1">
    <w:name w:val="HTML 打字机1"/>
    <w:link w:val="753"/>
    <w:uiPriority w:val="0"/>
    <w:qFormat/>
    <w:rPr>
      <w:rFonts w:ascii="黑体" w:hAnsi="Courier New" w:eastAsia="黑体" w:cs="Courier New"/>
      <w:sz w:val="14"/>
      <w:szCs w:val="14"/>
    </w:rPr>
  </w:style>
  <w:style w:type="character" w:styleId="1004" w:customStyle="1">
    <w:name w:val="超链接1"/>
    <w:link w:val="753"/>
    <w:uiPriority w:val="99"/>
    <w:qFormat/>
    <w:rPr>
      <w:color w:val="0000ff"/>
      <w:szCs w:val="20"/>
      <w:u w:val="none"/>
    </w:rPr>
  </w:style>
  <w:style w:type="character" w:styleId="1005" w:customStyle="1">
    <w:name w:val="批注引用1"/>
    <w:link w:val="753"/>
    <w:uiPriority w:val="0"/>
    <w:qFormat/>
    <w:rPr>
      <w:sz w:val="21"/>
      <w:szCs w:val="21"/>
    </w:rPr>
  </w:style>
  <w:style w:type="character" w:styleId="1006" w:customStyle="1">
    <w:name w:val="HTML 引文1"/>
    <w:link w:val="753"/>
    <w:uiPriority w:val="0"/>
    <w:qFormat/>
    <w:rPr>
      <w:color w:val="008000"/>
      <w:szCs w:val="20"/>
    </w:rPr>
  </w:style>
  <w:style w:type="character" w:styleId="1007" w:customStyle="1">
    <w:name w:val="常规 Char"/>
    <w:link w:val="1008"/>
    <w:uiPriority w:val="0"/>
    <w:qFormat/>
    <w:rPr>
      <w:rFonts w:eastAsia="宋体"/>
      <w:sz w:val="21"/>
      <w:szCs w:val="21"/>
      <w:lang w:val="en-US" w:eastAsia="zh-CN" w:bidi="ar-SA"/>
    </w:rPr>
  </w:style>
  <w:style w:type="paragraph" w:styleId="1008" w:customStyle="1">
    <w:name w:val="常规"/>
    <w:basedOn w:val="753"/>
    <w:link w:val="1007"/>
    <w:uiPriority w:val="0"/>
    <w:qFormat/>
    <w:pPr>
      <w:ind w:left="1134"/>
      <w:jc w:val="both"/>
      <w:spacing w:before="100" w:after="100"/>
      <w:widowControl w:val="off"/>
    </w:pPr>
    <w:rPr>
      <w:sz w:val="21"/>
      <w:szCs w:val="21"/>
    </w:rPr>
  </w:style>
  <w:style w:type="character" w:styleId="1009" w:customStyle="1">
    <w:name w:val="样式7 Char"/>
    <w:link w:val="1010"/>
    <w:uiPriority w:val="0"/>
    <w:qFormat/>
    <w:rPr>
      <w:rFonts w:ascii="Cambria" w:hAnsi="Cambria" w:eastAsia="宋体" w:cs="Times New Roman"/>
      <w:b/>
      <w:bCs/>
      <w:sz w:val="28"/>
      <w:szCs w:val="28"/>
      <w:lang w:val="en-US" w:eastAsia="zh-CN" w:bidi="ar-SA"/>
    </w:rPr>
  </w:style>
  <w:style w:type="paragraph" w:styleId="1010" w:customStyle="1">
    <w:name w:val="样式7"/>
    <w:basedOn w:val="938"/>
    <w:link w:val="1009"/>
    <w:uiPriority w:val="0"/>
    <w:qFormat/>
    <w:pPr>
      <w:numPr>
        <w:ilvl w:val="3"/>
        <w:numId w:val="0"/>
      </w:numPr>
      <w:ind w:left="3558" w:hanging="864"/>
      <w:jc w:val="both"/>
      <w:widowControl w:val="off"/>
    </w:pPr>
    <w:rPr>
      <w:rFonts w:ascii="Cambria" w:hAnsi="Cambria" w:eastAsia="宋体"/>
    </w:rPr>
  </w:style>
  <w:style w:type="character" w:styleId="1011" w:customStyle="1">
    <w:name w:val="表格 Char Char"/>
    <w:link w:val="1012"/>
    <w:uiPriority w:val="0"/>
    <w:qFormat/>
    <w:rPr>
      <w:rFonts w:ascii="宋体" w:hAnsi="宋体"/>
    </w:rPr>
  </w:style>
  <w:style w:type="paragraph" w:styleId="1012" w:customStyle="1">
    <w:name w:val="表格"/>
    <w:basedOn w:val="753"/>
    <w:link w:val="1011"/>
    <w:uiPriority w:val="0"/>
    <w:qFormat/>
    <w:pPr>
      <w:jc w:val="both"/>
      <w:widowControl w:val="off"/>
    </w:pPr>
    <w:rPr>
      <w:rFonts w:ascii="宋体" w:hAnsi="宋体"/>
      <w:sz w:val="20"/>
      <w:szCs w:val="20"/>
    </w:rPr>
  </w:style>
  <w:style w:type="character" w:styleId="1013" w:customStyle="1">
    <w:name w:val="Plain Text Char"/>
    <w:link w:val="1014"/>
    <w:uiPriority w:val="0"/>
    <w:qFormat/>
    <w:rPr>
      <w:rFonts w:ascii="宋体" w:hAnsi="Courier New" w:eastAsia="楷体_GB2312"/>
      <w:sz w:val="26"/>
    </w:rPr>
  </w:style>
  <w:style w:type="paragraph" w:styleId="1014" w:customStyle="1">
    <w:name w:val="纯文本1"/>
    <w:basedOn w:val="753"/>
    <w:link w:val="1013"/>
    <w:uiPriority w:val="0"/>
    <w:qFormat/>
    <w:pPr>
      <w:jc w:val="both"/>
      <w:widowControl w:val="off"/>
    </w:pPr>
    <w:rPr>
      <w:rFonts w:ascii="宋体" w:hAnsi="Courier New" w:eastAsia="楷体_GB2312"/>
      <w:sz w:val="26"/>
      <w:szCs w:val="20"/>
    </w:rPr>
  </w:style>
  <w:style w:type="character" w:styleId="1015" w:customStyle="1">
    <w:name w:val="正文首行缩进两字 Char"/>
    <w:link w:val="1016"/>
    <w:uiPriority w:val="0"/>
    <w:qFormat/>
    <w:rPr>
      <w:sz w:val="24"/>
      <w:szCs w:val="24"/>
      <w:lang w:val="en-US" w:eastAsia="ar-SA" w:bidi="ar-SA"/>
    </w:rPr>
  </w:style>
  <w:style w:type="paragraph" w:styleId="1016" w:customStyle="1">
    <w:name w:val="正文首行缩进两字"/>
    <w:link w:val="1015"/>
    <w:uiPriority w:val="0"/>
    <w:qFormat/>
    <w:pPr>
      <w:ind w:firstLine="480"/>
      <w:spacing w:after="163" w:line="300" w:lineRule="auto"/>
      <w:widowControl w:val="off"/>
    </w:pPr>
    <w:rPr>
      <w:rFonts w:hint="default" w:ascii="Times New Roman" w:hAnsi="Times New Roman" w:eastAsia="宋体" w:cs="Times New Roman"/>
      <w:sz w:val="24"/>
      <w:szCs w:val="24"/>
      <w:lang w:val="en-US" w:eastAsia="ar-SA" w:bidi="ar-SA"/>
    </w:rPr>
  </w:style>
  <w:style w:type="character" w:styleId="1017" w:customStyle="1">
    <w:name w:val="font51"/>
    <w:link w:val="753"/>
    <w:uiPriority w:val="0"/>
    <w:qFormat/>
    <w:rPr>
      <w:rFonts w:hint="eastAsia" w:ascii="宋体" w:hAnsi="宋体" w:eastAsia="宋体" w:cs="宋体"/>
      <w:color w:val="000000"/>
      <w:sz w:val="20"/>
      <w:szCs w:val="20"/>
      <w:u w:val="none"/>
      <w:vertAlign w:val="superscript"/>
    </w:rPr>
  </w:style>
  <w:style w:type="character" w:styleId="1018" w:customStyle="1">
    <w:name w:val="Table Text Char1"/>
    <w:link w:val="1019"/>
    <w:uiPriority w:val="0"/>
    <w:qFormat/>
    <w:rPr>
      <w:rFonts w:ascii="Arial" w:hAnsi="Arial" w:cs="Arial"/>
      <w:sz w:val="18"/>
      <w:szCs w:val="18"/>
      <w:lang w:val="en-US" w:eastAsia="zh-CN" w:bidi="ar-SA"/>
    </w:rPr>
  </w:style>
  <w:style w:type="paragraph" w:styleId="1019" w:customStyle="1">
    <w:name w:val="Table Text"/>
    <w:link w:val="1018"/>
    <w:uiPriority w:val="0"/>
    <w:qFormat/>
    <w:pPr>
      <w:spacing w:before="80" w:after="80"/>
    </w:pPr>
    <w:rPr>
      <w:rFonts w:hint="default" w:ascii="Arial" w:hAnsi="Arial" w:eastAsia="宋体" w:cs="Arial"/>
      <w:sz w:val="18"/>
      <w:szCs w:val="18"/>
      <w:lang w:val="en-US" w:eastAsia="zh-CN" w:bidi="ar-SA"/>
    </w:rPr>
  </w:style>
  <w:style w:type="character" w:styleId="1020" w:customStyle="1">
    <w:name w:val=" Char Char3"/>
    <w:link w:val="753"/>
    <w:uiPriority w:val="0"/>
    <w:qFormat/>
    <w:rPr>
      <w:rFonts w:eastAsia="宋体"/>
      <w:sz w:val="24"/>
      <w:szCs w:val="24"/>
      <w:lang w:val="en-US" w:eastAsia="zh-CN" w:bidi="ar-SA"/>
    </w:rPr>
  </w:style>
  <w:style w:type="character" w:styleId="1021" w:customStyle="1">
    <w:name w:val="font21"/>
    <w:link w:val="753"/>
    <w:uiPriority w:val="0"/>
    <w:qFormat/>
    <w:rPr>
      <w:rFonts w:hint="eastAsia" w:ascii="微软雅黑" w:hAnsi="微软雅黑" w:eastAsia="微软雅黑" w:cs="微软雅黑"/>
      <w:color w:val="000000"/>
      <w:sz w:val="20"/>
      <w:szCs w:val="20"/>
      <w:u w:val="none"/>
    </w:rPr>
  </w:style>
  <w:style w:type="character" w:styleId="1022" w:customStyle="1">
    <w:name w:val="font41"/>
    <w:link w:val="753"/>
    <w:uiPriority w:val="0"/>
    <w:qFormat/>
    <w:rPr>
      <w:rFonts w:hint="eastAsia" w:ascii="微软雅黑" w:hAnsi="微软雅黑" w:eastAsia="微软雅黑" w:cs="微软雅黑"/>
      <w:color w:val="000000"/>
      <w:sz w:val="18"/>
      <w:szCs w:val="18"/>
      <w:u w:val="none"/>
    </w:rPr>
  </w:style>
  <w:style w:type="character" w:styleId="1023" w:customStyle="1">
    <w:name w:val="DT T-Body Char"/>
    <w:link w:val="1024"/>
    <w:uiPriority w:val="99"/>
    <w:qFormat/>
    <w:rPr>
      <w:rFonts w:ascii="Trebuchet MS" w:hAnsi="Trebuchet MS"/>
      <w:sz w:val="22"/>
      <w:szCs w:val="22"/>
      <w:lang w:val="en-GB" w:eastAsia="en-US" w:bidi="ar-SA"/>
    </w:rPr>
  </w:style>
  <w:style w:type="paragraph" w:styleId="1024" w:customStyle="1">
    <w:name w:val="DT T-Body"/>
    <w:link w:val="1023"/>
    <w:uiPriority w:val="99"/>
    <w:qFormat/>
    <w:pPr>
      <w:spacing w:before="60" w:after="60" w:line="300" w:lineRule="auto"/>
    </w:pPr>
    <w:rPr>
      <w:rFonts w:hint="default" w:ascii="Trebuchet MS" w:hAnsi="Trebuchet MS" w:eastAsia="宋体" w:cs="Times New Roman"/>
      <w:sz w:val="22"/>
      <w:szCs w:val="22"/>
      <w:lang w:val="en-GB" w:eastAsia="en-US" w:bidi="ar-SA"/>
    </w:rPr>
  </w:style>
  <w:style w:type="character" w:styleId="1025" w:customStyle="1">
    <w:name w:val="NormalCharacter1"/>
    <w:link w:val="753"/>
    <w:uiPriority w:val="99"/>
    <w:semiHidden/>
    <w:qFormat/>
  </w:style>
  <w:style w:type="character" w:styleId="1026" w:customStyle="1">
    <w:name w:val="apple-converted-space"/>
    <w:basedOn w:val="944"/>
    <w:link w:val="753"/>
    <w:uiPriority w:val="0"/>
    <w:qFormat/>
  </w:style>
  <w:style w:type="character" w:styleId="1027" w:customStyle="1">
    <w:name w:val="Char Char3"/>
    <w:link w:val="753"/>
    <w:uiPriority w:val="0"/>
    <w:qFormat/>
    <w:rPr>
      <w:rFonts w:eastAsia="宋体"/>
      <w:sz w:val="24"/>
      <w:szCs w:val="24"/>
      <w:lang w:val="en-US" w:eastAsia="zh-CN" w:bidi="ar-SA"/>
    </w:rPr>
  </w:style>
  <w:style w:type="character" w:styleId="1028" w:customStyle="1">
    <w:name w:val="font81"/>
    <w:link w:val="753"/>
    <w:uiPriority w:val="0"/>
    <w:qFormat/>
    <w:rPr>
      <w:rFonts w:hint="eastAsia" w:ascii="宋体" w:hAnsi="宋体" w:eastAsia="宋体" w:cs="宋体"/>
      <w:b/>
      <w:color w:val="ff0000"/>
      <w:sz w:val="22"/>
      <w:szCs w:val="22"/>
      <w:u w:val="none"/>
    </w:rPr>
  </w:style>
  <w:style w:type="character" w:styleId="1029" w:customStyle="1">
    <w:name w:val="font61"/>
    <w:link w:val="753"/>
    <w:uiPriority w:val="0"/>
    <w:qFormat/>
    <w:rPr>
      <w:rFonts w:ascii="Times New Roman" w:hAnsi="Times New Roman" w:cs="Times New Roman"/>
      <w:color w:val="000000"/>
      <w:sz w:val="20"/>
      <w:szCs w:val="20"/>
      <w:u w:val="none"/>
    </w:rPr>
  </w:style>
  <w:style w:type="character" w:styleId="1030" w:customStyle="1">
    <w:name w:val="列出段落 Char"/>
    <w:link w:val="1031"/>
    <w:uiPriority w:val="34"/>
    <w:qFormat/>
    <w:rPr>
      <w:sz w:val="21"/>
      <w:szCs w:val="24"/>
    </w:rPr>
  </w:style>
  <w:style w:type="paragraph" w:styleId="1031" w:customStyle="1">
    <w:name w:val="列出段落"/>
    <w:basedOn w:val="753"/>
    <w:link w:val="1030"/>
    <w:uiPriority w:val="34"/>
    <w:qFormat/>
    <w:pPr>
      <w:ind w:firstLine="420"/>
      <w:jc w:val="both"/>
      <w:widowControl w:val="off"/>
    </w:pPr>
    <w:rPr>
      <w:sz w:val="21"/>
    </w:rPr>
  </w:style>
  <w:style w:type="character" w:styleId="1032" w:customStyle="1">
    <w:name w:val="Item List Char"/>
    <w:link w:val="1033"/>
    <w:uiPriority w:val="0"/>
    <w:qFormat/>
    <w:rPr>
      <w:rFonts w:eastAsia="宋体"/>
      <w:sz w:val="21"/>
      <w:szCs w:val="24"/>
      <w:lang w:val="en-US" w:eastAsia="zh-CN" w:bidi="ar-SA"/>
    </w:rPr>
  </w:style>
  <w:style w:type="paragraph" w:styleId="1033" w:customStyle="1">
    <w:name w:val="Item List"/>
    <w:basedOn w:val="753"/>
    <w:link w:val="1032"/>
    <w:uiPriority w:val="0"/>
    <w:qFormat/>
    <w:pPr>
      <w:ind w:left="1701" w:hanging="567"/>
      <w:spacing w:after="50"/>
      <w:widowControl w:val="off"/>
      <w:tabs>
        <w:tab w:val="left" w:pos="420" w:leader="none"/>
        <w:tab w:val="left" w:pos="1701" w:leader="none"/>
      </w:tabs>
    </w:pPr>
    <w:rPr>
      <w:sz w:val="21"/>
    </w:rPr>
  </w:style>
  <w:style w:type="character" w:styleId="1034" w:customStyle="1">
    <w:name w:val="font11"/>
    <w:link w:val="753"/>
    <w:uiPriority w:val="0"/>
    <w:qFormat/>
    <w:rPr>
      <w:rFonts w:ascii="Times New Roman" w:hAnsi="Times New Roman" w:cs="Times New Roman"/>
      <w:color w:val="000000"/>
      <w:sz w:val="20"/>
      <w:szCs w:val="20"/>
      <w:u w:val="none"/>
    </w:rPr>
  </w:style>
  <w:style w:type="character" w:styleId="1035" w:customStyle="1">
    <w:name w:val="批注文字 字符"/>
    <w:link w:val="753"/>
    <w:uiPriority w:val="0"/>
    <w:qFormat/>
    <w:rPr>
      <w:sz w:val="24"/>
      <w:szCs w:val="24"/>
    </w:rPr>
  </w:style>
  <w:style w:type="character" w:styleId="1036" w:customStyle="1">
    <w:name w:val="bumpedfont15"/>
    <w:basedOn w:val="944"/>
    <w:link w:val="753"/>
    <w:uiPriority w:val="0"/>
    <w:qFormat/>
  </w:style>
  <w:style w:type="character" w:styleId="1037" w:customStyle="1">
    <w:name w:val="Figure Char"/>
    <w:link w:val="1038"/>
    <w:uiPriority w:val="0"/>
    <w:qFormat/>
    <w:rPr>
      <w:rFonts w:eastAsia="宋体"/>
      <w:sz w:val="21"/>
      <w:szCs w:val="24"/>
      <w:lang w:val="en-US" w:eastAsia="zh-CN" w:bidi="ar-SA"/>
    </w:rPr>
  </w:style>
  <w:style w:type="paragraph" w:styleId="1038" w:customStyle="1">
    <w:name w:val="Figure"/>
    <w:basedOn w:val="753"/>
    <w:next w:val="753"/>
    <w:link w:val="1037"/>
    <w:uiPriority w:val="0"/>
    <w:qFormat/>
    <w:pPr>
      <w:jc w:val="center"/>
      <w:keepLines/>
      <w:keepNext/>
      <w:widowControl w:val="off"/>
    </w:pPr>
    <w:rPr>
      <w:sz w:val="21"/>
    </w:rPr>
  </w:style>
  <w:style w:type="character" w:styleId="1039" w:customStyle="1">
    <w:name w:val="正文文本缩进 字符"/>
    <w:link w:val="753"/>
    <w:uiPriority w:val="99"/>
    <w:qFormat/>
    <w:rPr>
      <w:spacing w:val="20"/>
      <w:sz w:val="21"/>
      <w:szCs w:val="24"/>
    </w:rPr>
  </w:style>
  <w:style w:type="character" w:styleId="1040" w:customStyle="1">
    <w:name w:val="已访问的超链接1"/>
    <w:link w:val="753"/>
    <w:uiPriority w:val="99"/>
    <w:qFormat/>
    <w:rPr>
      <w:color w:val="800080"/>
      <w:u w:val="single"/>
    </w:rPr>
  </w:style>
  <w:style w:type="character" w:styleId="1041" w:customStyle="1">
    <w:name w:val="+正文 Char3"/>
    <w:link w:val="1042"/>
    <w:uiPriority w:val="0"/>
    <w:qFormat/>
    <w:rPr>
      <w:sz w:val="24"/>
    </w:rPr>
  </w:style>
  <w:style w:type="paragraph" w:styleId="1042" w:customStyle="1">
    <w:name w:val="+正文"/>
    <w:basedOn w:val="753"/>
    <w:link w:val="1041"/>
    <w:uiPriority w:val="0"/>
    <w:qFormat/>
    <w:pPr>
      <w:ind w:firstLine="200"/>
      <w:jc w:val="both"/>
      <w:spacing w:line="360" w:lineRule="auto"/>
      <w:widowControl w:val="off"/>
    </w:pPr>
    <w:rPr>
      <w:szCs w:val="20"/>
    </w:rPr>
  </w:style>
  <w:style w:type="character" w:styleId="1043" w:customStyle="1">
    <w:name w:val="font01"/>
    <w:link w:val="753"/>
    <w:uiPriority w:val="0"/>
    <w:qFormat/>
    <w:rPr>
      <w:rFonts w:hint="eastAsia" w:ascii="微软雅黑" w:hAnsi="微软雅黑" w:eastAsia="微软雅黑" w:cs="微软雅黑"/>
      <w:color w:val="000000"/>
      <w:sz w:val="18"/>
      <w:szCs w:val="18"/>
      <w:u w:val="none"/>
      <w:vertAlign w:val="superscript"/>
    </w:rPr>
  </w:style>
  <w:style w:type="character" w:styleId="1044" w:customStyle="1">
    <w:name w:val="脚注文本 Char1"/>
    <w:link w:val="753"/>
    <w:uiPriority w:val="99"/>
    <w:qFormat/>
    <w:rPr>
      <w:sz w:val="18"/>
      <w:szCs w:val="18"/>
    </w:rPr>
  </w:style>
  <w:style w:type="paragraph" w:styleId="1045" w:customStyle="1">
    <w:name w:val="修订"/>
    <w:uiPriority w:val="99"/>
    <w:unhideWhenUsed/>
    <w:qFormat/>
    <w:rPr>
      <w:rFonts w:hint="default" w:ascii="Times New Roman" w:hAnsi="Times New Roman" w:eastAsia="宋体" w:cs="Times New Roman"/>
      <w:sz w:val="24"/>
      <w:szCs w:val="24"/>
      <w:lang w:val="en-US" w:eastAsia="zh-CN" w:bidi="ar-SA"/>
    </w:rPr>
  </w:style>
  <w:style w:type="paragraph" w:styleId="1046" w:customStyle="1">
    <w:name w:val="Char Char Char1"/>
    <w:basedOn w:val="753"/>
    <w:uiPriority w:val="0"/>
    <w:qFormat/>
    <w:pPr>
      <w:ind w:left="795" w:hanging="360"/>
      <w:jc w:val="both"/>
      <w:widowControl w:val="off"/>
      <w:tabs>
        <w:tab w:val="left" w:pos="795" w:leader="none"/>
        <w:tab w:val="left" w:pos="840" w:leader="none"/>
      </w:tabs>
    </w:pPr>
    <w:rPr>
      <w:sz w:val="21"/>
      <w:szCs w:val="20"/>
    </w:rPr>
  </w:style>
  <w:style w:type="paragraph" w:styleId="1047" w:customStyle="1">
    <w:name w:val="a1"/>
    <w:basedOn w:val="753"/>
    <w:uiPriority w:val="0"/>
    <w:qFormat/>
    <w:pPr>
      <w:spacing w:before="100" w:beforeAutospacing="1" w:after="100" w:afterAutospacing="1"/>
    </w:pPr>
    <w:rPr>
      <w:rFonts w:ascii="宋体" w:hAnsi="宋体" w:cs="宋体"/>
    </w:rPr>
  </w:style>
  <w:style w:type="paragraph" w:styleId="1048" w:customStyle="1">
    <w:name w:val="p25"/>
    <w:basedOn w:val="753"/>
    <w:uiPriority w:val="0"/>
    <w:qFormat/>
    <w:rPr>
      <w:rFonts w:ascii="宋体" w:hAnsi="宋体" w:cs="宋体"/>
      <w:sz w:val="26"/>
      <w:szCs w:val="26"/>
    </w:rPr>
  </w:style>
  <w:style w:type="paragraph" w:styleId="1049" w:customStyle="1">
    <w:name w:val="s8"/>
    <w:basedOn w:val="753"/>
    <w:uiPriority w:val="0"/>
    <w:qFormat/>
    <w:pPr>
      <w:ind w:left="0" w:right="0"/>
      <w:jc w:val="both"/>
      <w:keepLines w:val="0"/>
      <w:keepNext w:val="0"/>
      <w:spacing w:before="100" w:beforeAutospacing="1" w:after="100" w:afterAutospacing="1"/>
      <w:widowControl w:val="off"/>
      <w:suppressLineNumbers w:val="0"/>
    </w:pPr>
    <w:rPr>
      <w:rFonts w:ascii="Calibri" w:hAnsi="Calibri" w:eastAsia="宋体" w:cs="Times New Roman"/>
      <w:sz w:val="24"/>
      <w:szCs w:val="24"/>
      <w:lang w:val="en-US" w:eastAsia="zh-CN" w:bidi="ar"/>
    </w:rPr>
  </w:style>
  <w:style w:type="paragraph" w:styleId="1050" w:customStyle="1">
    <w:name w:val="_Style 12"/>
    <w:basedOn w:val="959"/>
    <w:uiPriority w:val="0"/>
    <w:qFormat/>
    <w:pPr>
      <w:spacing w:line="360" w:lineRule="auto"/>
    </w:pPr>
  </w:style>
  <w:style w:type="paragraph" w:styleId="1051" w:customStyle="1">
    <w:name w:val=" Char"/>
    <w:basedOn w:val="959"/>
    <w:uiPriority w:val="0"/>
    <w:qFormat/>
    <w:pPr>
      <w:jc w:val="both"/>
      <w:spacing w:line="360" w:lineRule="auto"/>
      <w:widowControl w:val="off"/>
    </w:pPr>
    <w:rPr>
      <w:sz w:val="21"/>
    </w:rPr>
  </w:style>
  <w:style w:type="paragraph" w:styleId="1052" w:customStyle="1">
    <w:name w:val="纯文本2"/>
    <w:basedOn w:val="753"/>
    <w:uiPriority w:val="0"/>
    <w:qFormat/>
    <w:rPr>
      <w:rFonts w:hint="eastAsia" w:ascii="宋体" w:hAnsi="Courier New" w:eastAsia="楷体_GB2312"/>
      <w:sz w:val="28"/>
      <w:szCs w:val="20"/>
    </w:rPr>
  </w:style>
  <w:style w:type="paragraph" w:styleId="1053" w:customStyle="1">
    <w:name w:val="s7"/>
    <w:basedOn w:val="753"/>
    <w:uiPriority w:val="0"/>
    <w:qFormat/>
    <w:pPr>
      <w:ind w:left="0" w:right="0"/>
      <w:jc w:val="both"/>
      <w:keepLines w:val="0"/>
      <w:keepNext w:val="0"/>
      <w:spacing w:before="100" w:beforeAutospacing="1" w:after="100" w:afterAutospacing="1"/>
      <w:widowControl w:val="off"/>
      <w:suppressLineNumbers w:val="0"/>
    </w:pPr>
    <w:rPr>
      <w:rFonts w:ascii="Calibri" w:hAnsi="Calibri" w:eastAsia="宋体" w:cs="Times New Roman"/>
      <w:sz w:val="24"/>
      <w:szCs w:val="24"/>
      <w:lang w:val="en-US" w:eastAsia="zh-CN" w:bidi="ar"/>
    </w:rPr>
  </w:style>
  <w:style w:type="paragraph" w:styleId="1054" w:customStyle="1">
    <w:name w:val="Char Char Char"/>
    <w:basedOn w:val="753"/>
    <w:uiPriority w:val="0"/>
    <w:qFormat/>
    <w:pPr>
      <w:ind w:left="795" w:hanging="360"/>
      <w:jc w:val="both"/>
      <w:widowControl w:val="off"/>
      <w:tabs>
        <w:tab w:val="left" w:pos="795" w:leader="none"/>
      </w:tabs>
    </w:pPr>
  </w:style>
  <w:style w:type="paragraph" w:styleId="1055"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056" w:customStyle="1">
    <w:name w:val="_Style 3"/>
    <w:basedOn w:val="753"/>
    <w:uiPriority w:val="0"/>
    <w:qFormat/>
    <w:pPr>
      <w:ind w:left="795" w:hanging="360"/>
      <w:jc w:val="both"/>
      <w:widowControl w:val="off"/>
      <w:tabs>
        <w:tab w:val="left" w:pos="540" w:leader="none"/>
      </w:tabs>
    </w:pPr>
  </w:style>
  <w:style w:type="paragraph" w:styleId="1057" w:customStyle="1">
    <w:name w:val="样式 首行缩进:  1.48 厘米"/>
    <w:basedOn w:val="753"/>
    <w:uiPriority w:val="0"/>
    <w:qFormat/>
    <w:pPr>
      <w:ind w:firstLine="200"/>
      <w:jc w:val="both"/>
      <w:spacing w:line="288" w:lineRule="auto"/>
      <w:widowControl w:val="off"/>
    </w:pPr>
    <w:rPr>
      <w:rFonts w:ascii="宋体" w:cs="宋体"/>
      <w:color w:val="000000"/>
      <w:sz w:val="21"/>
      <w:szCs w:val="20"/>
      <w:lang w:val="zh-CN"/>
    </w:rPr>
  </w:style>
  <w:style w:type="paragraph" w:styleId="1058" w:customStyle="1">
    <w:name w:val="纯文本511"/>
    <w:basedOn w:val="753"/>
    <w:uiPriority w:val="0"/>
    <w:unhideWhenUsed/>
    <w:qFormat/>
    <w:rPr>
      <w:rFonts w:hint="eastAsia" w:ascii="宋体" w:hAnsi="Courier New"/>
      <w:sz w:val="28"/>
    </w:rPr>
  </w:style>
  <w:style w:type="paragraph" w:styleId="1059" w:customStyle="1">
    <w:name w:val="表身（中）"/>
    <w:basedOn w:val="753"/>
    <w:uiPriority w:val="0"/>
    <w:qFormat/>
    <w:pPr>
      <w:jc w:val="center"/>
      <w:spacing w:line="300" w:lineRule="auto"/>
    </w:pPr>
    <w:rPr>
      <w:sz w:val="18"/>
      <w:szCs w:val="20"/>
    </w:rPr>
  </w:style>
  <w:style w:type="paragraph" w:styleId="1060" w:customStyle="1">
    <w:name w:val="_Style 2"/>
    <w:basedOn w:val="753"/>
    <w:uiPriority w:val="99"/>
    <w:qFormat/>
    <w:pPr>
      <w:ind w:firstLine="420"/>
    </w:pPr>
    <w:rPr>
      <w:rFonts w:ascii="宋体" w:hAnsi="Calibri"/>
      <w:sz w:val="34"/>
      <w:szCs w:val="20"/>
    </w:rPr>
  </w:style>
  <w:style w:type="paragraph" w:styleId="1061">
    <w:name w:val="List Paragraph"/>
    <w:basedOn w:val="753"/>
    <w:uiPriority w:val="34"/>
    <w:qFormat/>
    <w:pPr>
      <w:ind w:firstLine="420"/>
      <w:jc w:val="both"/>
      <w:widowControl w:val="off"/>
    </w:pPr>
    <w:rPr>
      <w:rFonts w:ascii="Calibri" w:hAnsi="Calibri"/>
      <w:sz w:val="21"/>
      <w:szCs w:val="22"/>
    </w:rPr>
  </w:style>
  <w:style w:type="paragraph" w:styleId="1062"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063" w:customStyle="1">
    <w:name w:val="msolistparagraph"/>
    <w:basedOn w:val="753"/>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paragraph" w:styleId="1064" w:customStyle="1">
    <w:name w:val="Char1"/>
    <w:basedOn w:val="753"/>
    <w:uiPriority w:val="0"/>
    <w:qFormat/>
    <w:pPr>
      <w:jc w:val="both"/>
      <w:widowControl w:val="off"/>
    </w:pPr>
    <w:rPr>
      <w:rFonts w:ascii="Tahoma" w:hAnsi="Tahoma"/>
      <w:szCs w:val="20"/>
    </w:rPr>
  </w:style>
  <w:style w:type="paragraph" w:styleId="1065" w:customStyle="1">
    <w:name w:val="列表内容"/>
    <w:basedOn w:val="753"/>
    <w:next w:val="753"/>
    <w:uiPriority w:val="0"/>
    <w:qFormat/>
    <w:pPr>
      <w:numPr>
        <w:ilvl w:val="0"/>
        <w:numId w:val="1"/>
      </w:numPr>
    </w:pPr>
    <w:rPr>
      <w:sz w:val="18"/>
    </w:rPr>
  </w:style>
  <w:style w:type="paragraph" w:styleId="1066" w:customStyle="1">
    <w:name w:val="s5"/>
    <w:basedOn w:val="753"/>
    <w:uiPriority w:val="0"/>
    <w:qFormat/>
    <w:pPr>
      <w:ind w:left="0" w:right="0"/>
      <w:jc w:val="both"/>
      <w:keepLines w:val="0"/>
      <w:keepNext w:val="0"/>
      <w:spacing w:before="100" w:beforeAutospacing="1" w:after="100" w:afterAutospacing="1"/>
      <w:widowControl w:val="off"/>
      <w:suppressLineNumbers w:val="0"/>
    </w:pPr>
    <w:rPr>
      <w:rFonts w:ascii="Calibri" w:hAnsi="Calibri" w:eastAsia="宋体" w:cs="Times New Roman"/>
      <w:sz w:val="24"/>
      <w:szCs w:val="24"/>
      <w:lang w:val="en-US" w:eastAsia="zh-CN" w:bidi="ar"/>
    </w:rPr>
  </w:style>
  <w:style w:type="paragraph" w:styleId="1067" w:customStyle="1">
    <w:name w:val="Other|1"/>
    <w:basedOn w:val="753"/>
    <w:uiPriority w:val="0"/>
    <w:qFormat/>
    <w:pPr>
      <w:ind w:firstLine="400"/>
      <w:spacing w:line="401"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068" w:customStyle="1">
    <w:name w:val="1"/>
    <w:basedOn w:val="959"/>
    <w:uiPriority w:val="0"/>
    <w:qFormat/>
    <w:pPr>
      <w:spacing w:line="360" w:lineRule="auto"/>
    </w:pPr>
  </w:style>
  <w:style w:type="paragraph" w:styleId="1069" w:customStyle="1">
    <w:name w:val="表格标题"/>
    <w:basedOn w:val="753"/>
    <w:uiPriority w:val="0"/>
    <w:qFormat/>
    <w:pPr>
      <w:jc w:val="center"/>
      <w:widowControl w:val="off"/>
    </w:pPr>
    <w:rPr>
      <w:rFonts w:ascii="宋体" w:hAnsi="宋体" w:cs="宋体"/>
      <w:b/>
      <w:bCs/>
      <w:color w:val="000000"/>
      <w:sz w:val="22"/>
      <w:szCs w:val="20"/>
    </w:rPr>
  </w:style>
  <w:style w:type="paragraph" w:styleId="1070" w:customStyle="1">
    <w:name w:val="a2"/>
    <w:basedOn w:val="753"/>
    <w:uiPriority w:val="0"/>
    <w:qFormat/>
    <w:pPr>
      <w:spacing w:before="100" w:beforeAutospacing="1" w:after="100" w:afterAutospacing="1"/>
    </w:pPr>
    <w:rPr>
      <w:rFonts w:ascii="宋体" w:hAnsi="宋体" w:cs="宋体"/>
    </w:rPr>
  </w:style>
  <w:style w:type="paragraph" w:styleId="1071" w:customStyle="1">
    <w:name w:val="正文 New New New New New New New New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2" w:customStyle="1">
    <w:name w:val="Item Step"/>
    <w:basedOn w:val="753"/>
    <w:uiPriority w:val="0"/>
    <w:qFormat/>
    <w:pPr>
      <w:ind w:left="1554" w:hanging="420"/>
      <w:spacing w:after="50"/>
      <w:tabs>
        <w:tab w:val="left" w:pos="1134" w:leader="none"/>
      </w:tabs>
    </w:pPr>
    <w:rPr>
      <w:sz w:val="21"/>
    </w:rPr>
  </w:style>
  <w:style w:type="paragraph" w:styleId="1073" w:customStyle="1">
    <w:name w:val="p17"/>
    <w:basedOn w:val="753"/>
    <w:uiPriority w:val="0"/>
    <w:qFormat/>
    <w:pPr>
      <w:ind w:firstLine="420"/>
    </w:pPr>
    <w:rPr>
      <w:rFonts w:ascii="宋体" w:hAnsi="宋体" w:cs="宋体"/>
    </w:rPr>
  </w:style>
  <w:style w:type="paragraph" w:styleId="1074" w:customStyle="1">
    <w:name w:val="正文1"/>
    <w:basedOn w:val="753"/>
    <w:next w:val="753"/>
    <w:uiPriority w:val="0"/>
    <w:qFormat/>
    <w:pPr>
      <w:ind w:left="420" w:firstLine="527"/>
      <w:spacing w:before="120" w:line="360" w:lineRule="auto"/>
    </w:pPr>
    <w:rPr>
      <w:rFonts w:ascii="宋体" w:hAnsi="宋体"/>
    </w:rPr>
  </w:style>
  <w:style w:type="paragraph" w:styleId="1075" w:customStyle="1">
    <w:name w:val="_Style 36"/>
    <w:basedOn w:val="959"/>
    <w:uiPriority w:val="0"/>
    <w:qFormat/>
    <w:pPr>
      <w:jc w:val="both"/>
      <w:spacing w:line="360" w:lineRule="auto"/>
      <w:widowControl w:val="off"/>
    </w:pPr>
    <w:rPr>
      <w:szCs w:val="20"/>
    </w:rPr>
  </w:style>
  <w:style w:type="paragraph" w:styleId="1076" w:customStyle="1">
    <w:name w:val="H-TextFormat"/>
    <w:uiPriority w:val="0"/>
    <w:qFormat/>
    <w:rPr>
      <w:rFonts w:hint="default" w:ascii="Arial" w:hAnsi="Arial" w:eastAsia="宋体" w:cs="Times New Roman"/>
      <w:sz w:val="22"/>
      <w:lang w:val="en-GB" w:eastAsia="en-US" w:bidi="ar-SA"/>
    </w:rPr>
  </w:style>
  <w:style w:type="paragraph" w:styleId="1077" w:customStyle="1">
    <w:name w:val="Char Char Char Char Char Char Char Char Char1 Char"/>
    <w:basedOn w:val="959"/>
    <w:uiPriority w:val="0"/>
    <w:qFormat/>
    <w:pPr>
      <w:jc w:val="both"/>
      <w:spacing w:line="360" w:lineRule="auto"/>
      <w:widowControl w:val="off"/>
    </w:pPr>
    <w:rPr>
      <w:rFonts w:ascii="Tahoma" w:hAnsi="Tahoma"/>
    </w:rPr>
  </w:style>
  <w:style w:type="paragraph" w:styleId="1078" w:customStyle="1">
    <w:name w:val="MyPoints"/>
    <w:basedOn w:val="753"/>
    <w:uiPriority w:val="0"/>
    <w:qFormat/>
    <w:pPr>
      <w:ind w:left="936" w:hanging="360"/>
    </w:pPr>
    <w:rPr>
      <w:rFonts w:ascii="Century Gothic" w:hAnsi="Century Gothic"/>
      <w:sz w:val="20"/>
      <w:szCs w:val="20"/>
      <w:lang w:val="en-GB" w:eastAsia="en-US"/>
    </w:rPr>
  </w:style>
  <w:style w:type="paragraph" w:styleId="1079" w:customStyle="1">
    <w:name w:val=" Char Char Char1 Char Char Char Char"/>
    <w:basedOn w:val="753"/>
    <w:uiPriority w:val="0"/>
    <w:qFormat/>
    <w:pPr>
      <w:jc w:val="left"/>
      <w:spacing w:after="160" w:line="240" w:lineRule="exact"/>
      <w:widowControl/>
    </w:pPr>
  </w:style>
  <w:style w:type="paragraph" w:styleId="1080" w:customStyle="1">
    <w:name w:val="Char Char Char Char Char Char Char Char Char1 Char1"/>
    <w:basedOn w:val="959"/>
    <w:uiPriority w:val="0"/>
    <w:qFormat/>
    <w:pPr>
      <w:jc w:val="both"/>
      <w:spacing w:line="360" w:lineRule="auto"/>
      <w:widowControl w:val="off"/>
    </w:pPr>
    <w:rPr>
      <w:rFonts w:ascii="Tahoma" w:hAnsi="Tahoma"/>
    </w:rPr>
  </w:style>
  <w:style w:type="paragraph" w:styleId="1081" w:customStyle="1">
    <w:name w:val="Char Char Char Char"/>
    <w:basedOn w:val="959"/>
    <w:uiPriority w:val="0"/>
    <w:qFormat/>
    <w:pPr>
      <w:jc w:val="both"/>
      <w:spacing w:line="360" w:lineRule="auto"/>
      <w:widowControl w:val="off"/>
    </w:pPr>
    <w:rPr>
      <w:szCs w:val="20"/>
    </w:rPr>
  </w:style>
  <w:style w:type="paragraph" w:styleId="1082" w:customStyle="1">
    <w:name w:val="纯文本11"/>
    <w:basedOn w:val="753"/>
    <w:uiPriority w:val="0"/>
    <w:qFormat/>
    <w:pPr>
      <w:jc w:val="left"/>
      <w:widowControl/>
    </w:pPr>
    <w:rPr>
      <w:rFonts w:ascii="宋体" w:hAnsi="Courier New" w:cs="Times New Roman"/>
      <w:sz w:val="26"/>
      <w:szCs w:val="22"/>
    </w:rPr>
  </w:style>
  <w:style w:type="paragraph" w:styleId="1083"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84" w:customStyle="1">
    <w:name w:val="Plain Text1"/>
    <w:basedOn w:val="753"/>
    <w:uiPriority w:val="0"/>
    <w:qFormat/>
    <w:pPr>
      <w:jc w:val="left"/>
      <w:widowControl/>
    </w:pPr>
    <w:rPr>
      <w:rFonts w:ascii="宋体" w:hAnsi="Courier New" w:eastAsia="楷体_GB2312"/>
      <w:sz w:val="26"/>
    </w:rPr>
  </w:style>
  <w:style w:type="paragraph" w:styleId="1085" w:customStyle="1">
    <w:name w:val="列表段落1"/>
    <w:basedOn w:val="753"/>
    <w:uiPriority w:val="34"/>
    <w:qFormat/>
    <w:pPr>
      <w:ind w:firstLine="420"/>
      <w:jc w:val="both"/>
      <w:widowControl w:val="off"/>
    </w:pPr>
    <w:rPr>
      <w:sz w:val="21"/>
      <w:szCs w:val="20"/>
    </w:rPr>
  </w:style>
  <w:style w:type="paragraph" w:styleId="1086" w:customStyle="1">
    <w:name w:val="表格正文"/>
    <w:basedOn w:val="753"/>
    <w:uiPriority w:val="0"/>
    <w:qFormat/>
    <w:pPr>
      <w:widowControl w:val="off"/>
    </w:pPr>
    <w:rPr>
      <w:rFonts w:ascii="宋体" w:hAnsi="宋体" w:cs="宋体"/>
      <w:color w:val="000000"/>
      <w:sz w:val="22"/>
      <w:szCs w:val="20"/>
    </w:rPr>
  </w:style>
  <w:style w:type="paragraph" w:styleId="1087" w:customStyle="1">
    <w:name w:val="p0"/>
    <w:basedOn w:val="753"/>
    <w:uiPriority w:val="0"/>
    <w:qFormat/>
    <w:pPr>
      <w:jc w:val="both"/>
    </w:pPr>
    <w:rPr>
      <w:sz w:val="21"/>
      <w:szCs w:val="21"/>
    </w:rPr>
  </w:style>
  <w:style w:type="paragraph" w:styleId="1088" w:customStyle="1">
    <w:name w:val="列出段落1"/>
    <w:basedOn w:val="753"/>
    <w:uiPriority w:val="34"/>
    <w:qFormat/>
    <w:pPr>
      <w:ind w:firstLine="420"/>
      <w:jc w:val="both"/>
      <w:widowControl w:val="off"/>
    </w:pPr>
    <w:rPr>
      <w:rFonts w:ascii="Calibri" w:hAnsi="Calibri"/>
      <w:sz w:val="21"/>
      <w:szCs w:val="22"/>
    </w:rPr>
  </w:style>
  <w:style w:type="paragraph" w:styleId="1089" w:customStyle="1">
    <w:name w:val="CM37"/>
    <w:basedOn w:val="753"/>
    <w:next w:val="753"/>
    <w:uiPriority w:val="0"/>
    <w:qFormat/>
    <w:pPr>
      <w:spacing w:after="533"/>
      <w:widowControl w:val="off"/>
    </w:pPr>
    <w:rPr>
      <w:rFonts w:ascii="宋体"/>
    </w:rPr>
  </w:style>
  <w:style w:type="paragraph" w:styleId="1090" w:customStyle="1">
    <w:name w:val="列出段落2"/>
    <w:basedOn w:val="753"/>
    <w:uiPriority w:val="0"/>
    <w:qFormat/>
    <w:pPr>
      <w:ind w:firstLine="420"/>
      <w:jc w:val="both"/>
      <w:widowControl w:val="off"/>
    </w:pPr>
    <w:rPr>
      <w:sz w:val="21"/>
      <w:szCs w:val="20"/>
    </w:rPr>
  </w:style>
  <w:style w:type="paragraph" w:styleId="1091" w:customStyle="1">
    <w:name w:val="Char2"/>
    <w:basedOn w:val="959"/>
    <w:uiPriority w:val="0"/>
    <w:qFormat/>
    <w:pPr>
      <w:jc w:val="both"/>
      <w:spacing w:line="360" w:lineRule="auto"/>
      <w:widowControl w:val="off"/>
    </w:pPr>
    <w:rPr>
      <w:sz w:val="21"/>
    </w:rPr>
  </w:style>
  <w:style w:type="paragraph" w:styleId="1092" w:customStyle="1">
    <w:name w:val=" Char Char Char"/>
    <w:basedOn w:val="753"/>
    <w:uiPriority w:val="0"/>
    <w:qFormat/>
    <w:pPr>
      <w:ind w:left="795" w:hanging="360"/>
      <w:jc w:val="both"/>
      <w:widowControl w:val="off"/>
      <w:tabs>
        <w:tab w:val="left" w:pos="795" w:leader="none"/>
      </w:tabs>
    </w:pPr>
  </w:style>
  <w:style w:type="paragraph" w:styleId="1093" w:customStyle="1">
    <w:name w:val=" Char Char Char Char Char Char Char Char Char1 Char"/>
    <w:basedOn w:val="959"/>
    <w:uiPriority w:val="0"/>
    <w:qFormat/>
    <w:pPr>
      <w:jc w:val="both"/>
      <w:spacing w:line="360" w:lineRule="auto"/>
      <w:widowControl w:val="off"/>
    </w:pPr>
    <w:rPr>
      <w:rFonts w:ascii="Tahoma" w:hAnsi="Tahoma"/>
    </w:rPr>
  </w:style>
  <w:style w:type="paragraph" w:styleId="1094"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5" w:customStyle="1">
    <w:name w:val="表身（左）"/>
    <w:uiPriority w:val="0"/>
    <w:qFormat/>
    <w:pPr>
      <w:spacing w:line="300" w:lineRule="auto"/>
    </w:pPr>
    <w:rPr>
      <w:rFonts w:hint="default" w:ascii="Times New Roman" w:hAnsi="Times New Roman" w:eastAsia="宋体" w:cs="Times New Roman"/>
      <w:sz w:val="16"/>
      <w:lang w:val="en-US" w:eastAsia="zh-CN" w:bidi="ar-SA"/>
    </w:rPr>
  </w:style>
  <w:style w:type="paragraph" w:styleId="1096" w:customStyle="1">
    <w:name w:val="表项"/>
    <w:next w:val="753"/>
    <w:uiPriority w:val="0"/>
    <w:qFormat/>
    <w:pPr>
      <w:jc w:val="center"/>
      <w:keepNext/>
      <w:spacing w:line="300" w:lineRule="auto"/>
    </w:pPr>
    <w:rPr>
      <w:rFonts w:hint="default" w:ascii="Arial" w:hAnsi="Arial" w:eastAsia="黑体" w:cs="Times New Roman"/>
      <w:sz w:val="18"/>
      <w:lang w:val="en-US" w:eastAsia="zh-CN" w:bidi="ar-SA"/>
    </w:rPr>
  </w:style>
  <w:style w:type="paragraph" w:styleId="1097" w:customStyle="1">
    <w:name w:val="首行缩进"/>
    <w:basedOn w:val="753"/>
    <w:uiPriority w:val="0"/>
    <w:qFormat/>
    <w:pPr>
      <w:ind w:firstLine="480"/>
    </w:pPr>
    <w:rPr>
      <w:szCs w:val="20"/>
      <w:lang w:val="zh-CN"/>
    </w:rPr>
  </w:style>
  <w:style w:type="paragraph" w:styleId="1098" w:customStyle="1">
    <w:name w:val=" Char1"/>
    <w:basedOn w:val="753"/>
    <w:uiPriority w:val="0"/>
    <w:qFormat/>
    <w:pPr>
      <w:jc w:val="both"/>
      <w:widowControl w:val="off"/>
    </w:pPr>
    <w:rPr>
      <w:rFonts w:ascii="Tahoma" w:hAnsi="Tahoma"/>
      <w:szCs w:val="20"/>
    </w:rPr>
  </w:style>
  <w:style w:type="paragraph" w:styleId="1099" w:customStyle="1">
    <w:name w:val="Char"/>
    <w:basedOn w:val="753"/>
    <w:uiPriority w:val="0"/>
    <w:qFormat/>
    <w:pPr>
      <w:jc w:val="both"/>
      <w:widowControl w:val="off"/>
    </w:pPr>
    <w:rPr>
      <w:rFonts w:ascii="Tahoma" w:hAnsi="Tahoma" w:cs="Tahoma"/>
    </w:rPr>
  </w:style>
  <w:style w:type="paragraph" w:styleId="1100" w:customStyle="1">
    <w:name w:val="NormalParagraphStyle"/>
    <w:basedOn w:val="753"/>
    <w:uiPriority w:val="0"/>
    <w:qFormat/>
    <w:pPr>
      <w:jc w:val="both"/>
      <w:spacing w:line="288" w:lineRule="auto"/>
      <w:widowControl w:val="off"/>
    </w:pPr>
    <w:rPr>
      <w:rFonts w:ascii="宋体" w:cs="宋体"/>
      <w:color w:val="000000"/>
      <w:lang w:val="zh-CN"/>
    </w:rPr>
  </w:style>
  <w:style w:type="paragraph" w:styleId="1101" w:customStyle="1">
    <w:name w:val="Char Char Char1 Char Char Char Char"/>
    <w:basedOn w:val="753"/>
    <w:uiPriority w:val="0"/>
    <w:qFormat/>
    <w:pPr>
      <w:spacing w:after="160" w:line="240" w:lineRule="exact"/>
    </w:pPr>
  </w:style>
  <w:style w:type="table" w:styleId="1102" w:customStyle="1">
    <w:name w:val="网格型1"/>
    <w:basedOn w:val="945"/>
    <w:uiPriority w:val="59"/>
    <w:unhideWhenUsed/>
    <w:qFormat/>
    <w:rPr>
      <w:rFonts w:ascii="Calibri" w:hAnsi="Calibri" w:eastAsia="宋体" w:cs="Times New Roman"/>
    </w:rPr>
    <w:tblPr/>
  </w:style>
  <w:style w:type="table" w:styleId="1103" w:customStyle="1">
    <w:name w:val="Table Normal"/>
    <w:basedOn w:val="945"/>
    <w:uiPriority w:val="0"/>
    <w:qFormat/>
    <w:rPr>
      <w:lang w:val="en-US" w:eastAsia="zh-CN" w:bidi="ar-SA"/>
    </w:rPr>
    <w:tblPr/>
  </w:style>
  <w:style w:type="paragraph" w:styleId="1104" w:customStyle="1">
    <w:name w:val="WPSOffice手动目录 1"/>
    <w:uiPriority w:val="0"/>
    <w:qFormat/>
    <w:rPr>
      <w:rFonts w:hint="default" w:ascii="Times New Roman" w:hAnsi="Times New Roman" w:eastAsia="宋体" w:cs="Times New Roman"/>
      <w:lang w:val="en-US" w:eastAsia="zh-CN" w:bidi="ar-SA"/>
    </w:rPr>
  </w:style>
  <w:style w:type="paragraph" w:styleId="1105" w:customStyle="1">
    <w:name w:val="普通(网站)1"/>
    <w:uiPriority w:val="0"/>
    <w:unhideWhenUsed/>
    <w:qFormat/>
    <w:pPr>
      <w:spacing w:before="100" w:beforeAutospacing="1" w:after="100" w:afterAutospacing="1"/>
    </w:pPr>
    <w:rPr>
      <w:rFonts w:hint="default" w:ascii="宋体" w:hAnsi="宋体" w:eastAsia="宋体" w:cs="宋体"/>
      <w:sz w:val="24"/>
      <w:szCs w:val="24"/>
      <w:lang w:val="en-US" w:eastAsia="zh-CN" w:bidi="ar-SA"/>
    </w:rPr>
  </w:style>
  <w:style w:type="paragraph" w:styleId="1106" w:customStyle="1">
    <w:name w:val="纯文本8"/>
    <w:basedOn w:val="753"/>
    <w:uiPriority w:val="0"/>
    <w:qFormat/>
    <w:rPr>
      <w:rFonts w:ascii="宋体" w:hAnsi="Courier New" w:eastAsia="楷体_GB2312"/>
      <w:sz w:val="26"/>
    </w:rPr>
  </w:style>
  <w:style w:type="numbering" w:styleId="97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zc</dc:creator>
  <cp:lastModifiedBy>符美婷</cp:lastModifiedBy>
  <cp:revision>20</cp:revision>
  <dcterms:created xsi:type="dcterms:W3CDTF">2022-02-16T13:53:00Z</dcterms:created>
  <dcterms:modified xsi:type="dcterms:W3CDTF">2026-05-08T07:19:25Z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5A15CB9259934B3E800EFBB14BFFBC1D_13</vt:lpwstr>
  </property>
  <property fmtid="{D5CDD505-2E9C-101B-9397-08002B2CF9AE}" pid="4" name="KSOTemplateDocerSaveRecord">
    <vt:lpwstr>eyJoZGlkIjoiMzEwNTM5NzYwMDRjMzkwZTVkZjY2ODkwMGIxNGU0OTUiLCJ1c2VySWQiOiIxNDQ0NjY2NjUyIn0=</vt:lpwstr>
  </property>
</Properties>
</file>