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1606" w:right="0" w:hanging="1606"/>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lang w:eastAsia="zh-CN"/>
        </w:rPr>
        <w:t xml:space="preserve">：</w:t>
      </w:r>
      <w:r>
        <w:rPr>
          <w:rFonts w:ascii="宋体" w:hAnsi="宋体" w:eastAsia="宋体" w:cs="宋体"/>
          <w:b/>
          <w:color w:val="000000"/>
          <w:sz w:val="32"/>
        </w:rPr>
        <w:t xml:space="preserve">江苏省扬州市中级人民法院审判法庭和广陵区人民法院审判法庭信息化基础建设项目</w:t>
      </w:r>
      <w:r/>
    </w:p>
    <w:p>
      <w:pPr>
        <w:ind w:right="0"/>
        <w:jc w:val="both"/>
        <w:spacing w:before="120" w:after="120"/>
        <w:rPr>
          <w:rFonts w:ascii="Arial" w:hAnsi="Arial" w:eastAsia="Arial" w:cs="Arial"/>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Arial" w:hAnsi="Arial" w:eastAsia="Arial" w:cs="Arial"/>
          <w:b/>
          <w:color w:val="000000"/>
          <w:sz w:val="32"/>
        </w:rPr>
        <w:t xml:space="preserve">JSZC-321000-JZCG-G2026-0025</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lang w:val="en-US" w:eastAsia="zh-CN"/>
        </w:rPr>
        <w:t xml:space="preserve">2026</w:t>
      </w:r>
      <w:r>
        <w:rPr>
          <w:rFonts w:ascii="宋体" w:hAnsi="宋体" w:eastAsia="宋体" w:cs="宋体"/>
          <w:b/>
          <w:color w:val="000000"/>
          <w:sz w:val="32"/>
        </w:rPr>
        <w:t xml:space="preserve">年</w:t>
      </w:r>
      <w:r>
        <w:rPr>
          <w:rFonts w:hint="eastAsia" w:ascii="Arial" w:hAnsi="Arial" w:cs="Arial"/>
          <w:b/>
          <w:color w:val="000000"/>
          <w:sz w:val="32"/>
          <w:lang w:val="en-US" w:eastAsia="zh-CN"/>
        </w:rPr>
        <w:t xml:space="preserve">4</w:t>
      </w:r>
      <w:r>
        <w:rPr>
          <w:rFonts w:ascii="宋体" w:hAnsi="宋体" w:eastAsia="宋体" w:cs="宋体"/>
          <w:b/>
          <w:color w:val="000000"/>
          <w:sz w:val="32"/>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bookmarkStart w:id="65" w:name="_GoBack"/>
      <w:r/>
      <w:bookmarkEnd w:id="65"/>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投标人须知…………………………………6</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评标方法与评标标准………………………53</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投标文件格式………………………………56</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826"/>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ff0000"/>
          <w:sz w:val="24"/>
        </w:rPr>
        <w:t xml:space="preserve">江苏省扬州市中级人民法院本级</w:t>
      </w:r>
      <w:r>
        <w:rPr>
          <w:rFonts w:ascii="宋体" w:hAnsi="宋体" w:eastAsia="宋体" w:cs="宋体"/>
          <w:color w:val="000000"/>
          <w:sz w:val="24"/>
        </w:rPr>
        <w:t xml:space="preserve">]的委托，扬州市公共资源交易中心就[</w:t>
      </w:r>
      <w:r>
        <w:rPr>
          <w:rFonts w:hint="eastAsia" w:ascii="宋体" w:hAnsi="宋体" w:eastAsia="宋体" w:cs="宋体"/>
          <w:color w:val="ff0000"/>
          <w:sz w:val="24"/>
        </w:rPr>
        <w:t xml:space="preserve">江苏省扬州市中级人民法院审判法庭和广陵区人民法院审判法庭信息化基础建设项目</w:t>
      </w:r>
      <w:r>
        <w:rPr>
          <w:rFonts w:ascii="宋体" w:hAnsi="宋体" w:eastAsia="宋体" w:cs="宋体"/>
          <w:color w:val="ff0000"/>
          <w:sz w:val="24"/>
        </w:rPr>
        <w:t xml:space="preserve">](</w:t>
      </w:r>
      <w:r>
        <w:rPr>
          <w:rFonts w:hint="eastAsia" w:ascii="宋体" w:hAnsi="宋体" w:eastAsia="宋体" w:cs="宋体"/>
          <w:color w:val="ff0000"/>
          <w:sz w:val="24"/>
        </w:rPr>
        <w:t xml:space="preserve">JSZC-321000-JZCG-G2026-0025</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 (</w:t>
      </w:r>
      <w:r>
        <w:rPr>
          <w:rFonts w:hint="eastAsia" w:ascii="宋体" w:hAnsi="宋体" w:eastAsia="宋体" w:cs="宋体"/>
          <w:color w:val="ff0000"/>
          <w:sz w:val="24"/>
          <w:u w:val="single"/>
        </w:rPr>
        <w:t xml:space="preserve">江苏省扬州市中级人民法院审判法庭和广陵区人民法院审判法庭信息化基础建设项目</w:t>
      </w:r>
      <w:r>
        <w:rPr>
          <w:rFonts w:ascii="宋体" w:hAnsi="宋体" w:eastAsia="宋体" w:cs="宋体"/>
          <w:color w:val="000000"/>
          <w:sz w:val="24"/>
          <w:u w:val="single"/>
        </w:rPr>
        <w:t xml:space="preserve">)</w:t>
      </w:r>
      <w:r>
        <w:rPr>
          <w:rFonts w:ascii="宋体" w:hAnsi="宋体" w:eastAsia="宋体" w:cs="宋体"/>
          <w:color w:val="000000"/>
          <w:sz w:val="24"/>
        </w:rPr>
        <w:t xml:space="preserve"> 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年4月30日09点30分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JSZC-321000-JZCG-G2026-0025</w:t>
      </w:r>
      <w:r/>
    </w:p>
    <w:p>
      <w:pPr>
        <w:ind w:left="0" w:right="0" w:firstLine="480"/>
        <w:jc w:val="left"/>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江苏省扬州市中级人民法院审判法庭和广陵区人民法院审判法庭</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信息化基础建设项目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3"/>
        <w:gridCol w:w="3648"/>
      </w:tblGrid>
      <w:tr>
        <w:trPr>
          <w:jc w:val="center"/>
          <w:trHeight w:val="4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center"/>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617.55</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888.69</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top"/>
            <w:textDirection w:val="lrTb"/>
            <w:noWrap w:val="false"/>
          </w:tcPr>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511.82</w:t>
            </w:r>
            <w:r/>
          </w:p>
        </w:tc>
      </w:tr>
    </w:tbl>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4.最高限价：</w:t>
      </w:r>
      <w:r/>
    </w:p>
    <w:tbl>
      <w:tblPr>
        <w:tblStyle w:val="8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9"/>
        <w:gridCol w:w="1390"/>
        <w:gridCol w:w="2044"/>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是否设定最高限价</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4"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最高限价（人民币：万元）</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9"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617.55</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9"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rPr>
                <w:rFonts w:hint="default"/>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882.99</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9" w:type="dxa"/>
            <w:vAlign w:val="top"/>
            <w:textDirection w:val="lrTb"/>
            <w:noWrap w:val="false"/>
          </w:tcPr>
          <w:p>
            <w:pPr>
              <w:ind w:left="0" w:right="0" w:firstLine="0"/>
              <w:jc w:val="center"/>
              <w:spacing w:before="0" w:after="0"/>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  是</w:t>
            </w: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4" w:type="dxa"/>
            <w:vAlign w:val="top"/>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511.82</w:t>
            </w:r>
            <w:r/>
          </w:p>
        </w:tc>
      </w:tr>
    </w:tbl>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扬州市中级人民法院和广陵区人民法院启动新审判法庭建设项目，需推进配套信息化建设工作。新审判法庭信息化建设总体规</w:t>
      </w:r>
      <w:r>
        <w:rPr>
          <w:rFonts w:hint="eastAsia" w:ascii="宋体" w:hAnsi="宋体" w:eastAsia="宋体" w:cs="宋体"/>
          <w:color w:val="000000"/>
          <w:sz w:val="24"/>
        </w:rPr>
        <w:t xml:space="preserve">划以智慧审判、智慧政务、智慧支撑三大系统为核心，构建诉讼服务中心、执行指挥中心、大数据及网络安全中心和安全保障中心，并配套16个子系统，为审判执行工作提质增效提供坚实的信息化支撑。具体设计需求包括智慧审判、智慧政务、智慧支撑三部分。其中智慧审判包括智慧融合法庭、大要案审判庭、智慧诉讼服务、智慧执行指挥、智慧审案管理、案件信息发布。智慧政务包括智慧案件合议、智慧政务联络、智慧文库档案、固定资产管理。智慧支撑包括计算机网络系统、数据中心机房、办案云桌面、智慧司法安防、智慧法院数字孪生平台、大数据网络安全平台等。</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本次信息化项目主要是基础支撑部分，包括智慧政务联络、计算机网络系统、数据中心机房、办案云桌面、智慧法院数字孪生平台和大数据网络安全平台等内容，确保项目实施路径清晰、资源分配精准。</w:t>
      </w:r>
      <w:r/>
    </w:p>
    <w:p>
      <w:pPr>
        <w:ind w:left="0" w:righ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本项目分为三个包，包一：</w:t>
      </w:r>
      <w:r>
        <w:rPr>
          <w:rFonts w:hint="eastAsia" w:ascii="宋体" w:hAnsi="宋体" w:eastAsia="宋体" w:cs="宋体"/>
          <w:color w:val="000000"/>
          <w:sz w:val="24"/>
        </w:rPr>
        <w:t xml:space="preserve">新审判法庭信息化建设项目基础支撑</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包二：</w:t>
      </w:r>
      <w:r>
        <w:rPr>
          <w:rFonts w:hint="eastAsia" w:ascii="宋体" w:hAnsi="宋体" w:eastAsia="宋体" w:cs="宋体"/>
          <w:color w:val="000000"/>
          <w:sz w:val="24"/>
        </w:rPr>
        <w:t xml:space="preserve">新审判法庭信息化建设项目网络安全建设</w:t>
      </w:r>
      <w:r>
        <w:rPr>
          <w:rFonts w:hint="eastAsia" w:ascii="宋体" w:hAnsi="宋体" w:eastAsia="宋体" w:cs="宋体"/>
          <w:color w:val="000000"/>
          <w:sz w:val="24"/>
          <w:lang w:val="en-US" w:eastAsia="zh-CN"/>
        </w:rPr>
        <w:t xml:space="preserve">，包三：</w:t>
      </w:r>
      <w:r>
        <w:rPr>
          <w:rFonts w:hint="eastAsia" w:ascii="宋体" w:hAnsi="宋体" w:eastAsia="宋体" w:cs="宋体"/>
          <w:color w:val="000000"/>
          <w:sz w:val="24"/>
        </w:rPr>
        <w:t xml:space="preserve">新审判法庭信息化建设项目智慧办案设备系统</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投标人可以兼投，但</w:t>
      </w:r>
      <w:r>
        <w:rPr>
          <w:rFonts w:hint="eastAsia" w:ascii="宋体" w:hAnsi="宋体" w:eastAsia="宋体" w:cs="宋体"/>
          <w:color w:val="000000"/>
          <w:sz w:val="24"/>
          <w:lang w:val="en-US" w:eastAsia="zh-CN"/>
        </w:rPr>
        <w:t xml:space="preserve">包一</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包二</w:t>
      </w:r>
      <w:r>
        <w:rPr>
          <w:rFonts w:hint="eastAsia" w:ascii="宋体" w:hAnsi="宋体" w:eastAsia="宋体" w:cs="宋体"/>
          <w:color w:val="000000"/>
          <w:sz w:val="24"/>
          <w:lang w:val="en-US" w:eastAsia="zh-CN"/>
        </w:rPr>
        <w:t xml:space="preserve">不兼中</w:t>
      </w:r>
      <w:r>
        <w:rPr>
          <w:rFonts w:hint="eastAsia" w:ascii="宋体" w:hAnsi="宋体" w:eastAsia="宋体" w:cs="宋体"/>
          <w:color w:val="000000"/>
          <w:sz w:val="24"/>
          <w:lang w:val="en-US" w:eastAsia="zh-CN"/>
        </w:rPr>
        <w:t xml:space="preserve">，开、评标顺位为包一、包二、包三。</w:t>
      </w:r>
      <w:r/>
    </w:p>
    <w:p>
      <w:pPr>
        <w:ind w:left="0" w:right="0" w:firstLine="480"/>
        <w:jc w:val="both"/>
        <w:spacing w:before="0" w:after="0" w:line="40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6.合同履行期限：</w:t>
      </w:r>
      <w:r>
        <w:rPr>
          <w:rFonts w:hint="eastAsia" w:ascii="宋体" w:hAnsi="宋体" w:eastAsia="宋体" w:cs="宋体"/>
          <w:color w:val="000000"/>
          <w:sz w:val="24"/>
          <w:lang w:val="en-US" w:eastAsia="zh-CN"/>
        </w:rPr>
        <w:t xml:space="preserve">包一：</w:t>
      </w:r>
      <w:r>
        <w:rPr>
          <w:rFonts w:hint="eastAsia" w:ascii="宋体" w:hAnsi="宋体" w:eastAsia="宋体" w:cs="宋体"/>
          <w:color w:val="000000"/>
          <w:sz w:val="24"/>
          <w:lang w:eastAsia="zh-CN"/>
        </w:rPr>
        <w:t xml:space="preserve">自中标签订合同之日起，</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0天内设备全部到货或部署，</w:t>
      </w:r>
      <w:r>
        <w:rPr>
          <w:rFonts w:hint="eastAsia" w:ascii="宋体" w:hAnsi="宋体" w:eastAsia="宋体" w:cs="宋体"/>
          <w:color w:val="000000"/>
          <w:sz w:val="24"/>
          <w:lang w:val="en-US" w:eastAsia="zh-CN"/>
        </w:rPr>
        <w:t xml:space="preserve">60</w:t>
      </w:r>
      <w:r>
        <w:rPr>
          <w:rFonts w:hint="eastAsia" w:ascii="宋体" w:hAnsi="宋体" w:eastAsia="宋体" w:cs="宋体"/>
          <w:color w:val="000000"/>
          <w:sz w:val="24"/>
          <w:lang w:eastAsia="zh-CN"/>
        </w:rPr>
        <w:t xml:space="preserve">天内完工，连续不间断正常运行</w:t>
      </w:r>
      <w:r>
        <w:rPr>
          <w:rFonts w:hint="eastAsia" w:ascii="宋体" w:hAnsi="宋体" w:eastAsia="宋体" w:cs="宋体"/>
          <w:color w:val="000000"/>
          <w:sz w:val="24"/>
          <w:lang w:val="en-US" w:eastAsia="zh-CN"/>
        </w:rPr>
        <w:t xml:space="preserve">三</w:t>
      </w:r>
      <w:r>
        <w:rPr>
          <w:rFonts w:hint="eastAsia" w:ascii="宋体" w:hAnsi="宋体" w:eastAsia="宋体" w:cs="宋体"/>
          <w:color w:val="000000"/>
          <w:sz w:val="24"/>
          <w:lang w:eastAsia="zh-CN"/>
        </w:rPr>
        <w:t xml:space="preserve">个月后组织验收。</w:t>
      </w:r>
      <w:r>
        <w:rPr>
          <w:rFonts w:hint="eastAsia" w:ascii="宋体" w:hAnsi="宋体" w:eastAsia="宋体" w:cs="宋体"/>
          <w:color w:val="000000"/>
          <w:sz w:val="24"/>
          <w:lang w:val="en-US" w:eastAsia="zh-CN"/>
        </w:rPr>
        <w:t xml:space="preserve">包二：</w:t>
      </w:r>
      <w:r>
        <w:rPr>
          <w:rFonts w:hint="eastAsia" w:ascii="宋体" w:hAnsi="宋体" w:eastAsia="宋体" w:cs="宋体"/>
          <w:color w:val="000000"/>
          <w:sz w:val="24"/>
          <w:lang w:eastAsia="zh-CN"/>
        </w:rPr>
        <w:t xml:space="preserve">自中标签订合同之日起，</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0天内设备全部到货或部署，</w:t>
      </w:r>
      <w:r>
        <w:rPr>
          <w:rFonts w:hint="eastAsia" w:ascii="宋体" w:hAnsi="宋体" w:eastAsia="宋体" w:cs="宋体"/>
          <w:color w:val="000000"/>
          <w:sz w:val="24"/>
          <w:lang w:val="en-US" w:eastAsia="zh-CN"/>
        </w:rPr>
        <w:t xml:space="preserve">60</w:t>
      </w:r>
      <w:r>
        <w:rPr>
          <w:rFonts w:hint="eastAsia" w:ascii="宋体" w:hAnsi="宋体" w:eastAsia="宋体" w:cs="宋体"/>
          <w:color w:val="000000"/>
          <w:sz w:val="24"/>
          <w:lang w:eastAsia="zh-CN"/>
        </w:rPr>
        <w:t xml:space="preserve">天内完工，连续不间断正常运行</w:t>
      </w:r>
      <w:r>
        <w:rPr>
          <w:rFonts w:hint="eastAsia" w:ascii="宋体" w:hAnsi="宋体" w:eastAsia="宋体" w:cs="宋体"/>
          <w:color w:val="000000"/>
          <w:sz w:val="24"/>
          <w:lang w:val="en-US" w:eastAsia="zh-CN"/>
        </w:rPr>
        <w:t xml:space="preserve">三</w:t>
      </w:r>
      <w:r>
        <w:rPr>
          <w:rFonts w:hint="eastAsia" w:ascii="宋体" w:hAnsi="宋体" w:eastAsia="宋体" w:cs="宋体"/>
          <w:color w:val="000000"/>
          <w:sz w:val="24"/>
          <w:lang w:eastAsia="zh-CN"/>
        </w:rPr>
        <w:t xml:space="preserve">个月后组织验收。</w:t>
      </w:r>
      <w:r>
        <w:rPr>
          <w:rFonts w:hint="eastAsia" w:ascii="宋体" w:hAnsi="宋体" w:eastAsia="宋体" w:cs="宋体"/>
          <w:color w:val="000000"/>
          <w:sz w:val="24"/>
          <w:lang w:val="en-US" w:eastAsia="zh-CN"/>
        </w:rPr>
        <w:t xml:space="preserve">包三：</w:t>
      </w:r>
      <w:r>
        <w:rPr>
          <w:rFonts w:hint="eastAsia" w:ascii="宋体" w:hAnsi="宋体" w:eastAsia="宋体" w:cs="宋体"/>
          <w:color w:val="000000"/>
          <w:sz w:val="24"/>
          <w:lang w:eastAsia="zh-CN"/>
        </w:rPr>
        <w:t xml:space="preserve">自中标签订合同之日起，</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0天内设备全部到货或部署，</w:t>
      </w:r>
      <w:r>
        <w:rPr>
          <w:rFonts w:hint="eastAsia" w:ascii="宋体" w:hAnsi="宋体" w:eastAsia="宋体" w:cs="宋体"/>
          <w:color w:val="000000"/>
          <w:sz w:val="24"/>
          <w:lang w:val="en-US" w:eastAsia="zh-CN"/>
        </w:rPr>
        <w:t xml:space="preserve">60</w:t>
      </w:r>
      <w:r>
        <w:rPr>
          <w:rFonts w:hint="eastAsia" w:ascii="宋体" w:hAnsi="宋体" w:eastAsia="宋体" w:cs="宋体"/>
          <w:color w:val="000000"/>
          <w:sz w:val="24"/>
          <w:lang w:eastAsia="zh-CN"/>
        </w:rPr>
        <w:t xml:space="preserve">天内完工，连续不间断正常运行</w:t>
      </w:r>
      <w:r>
        <w:rPr>
          <w:rFonts w:hint="eastAsia" w:ascii="宋体" w:hAnsi="宋体" w:eastAsia="宋体" w:cs="宋体"/>
          <w:color w:val="000000"/>
          <w:sz w:val="24"/>
          <w:lang w:val="en-US" w:eastAsia="zh-CN"/>
        </w:rPr>
        <w:t xml:space="preserve">三</w:t>
      </w:r>
      <w:r>
        <w:rPr>
          <w:rFonts w:hint="eastAsia" w:ascii="宋体" w:hAnsi="宋体" w:eastAsia="宋体" w:cs="宋体"/>
          <w:color w:val="000000"/>
          <w:sz w:val="24"/>
          <w:lang w:eastAsia="zh-CN"/>
        </w:rPr>
        <w:t xml:space="preserve">个月后组织验收。</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cs="宋体"/>
          <w:color w:val="000000"/>
          <w:sz w:val="24"/>
          <w:lang w:val="en-US" w:eastAsia="zh-CN"/>
        </w:rPr>
        <w:t xml:space="preserve">2 </w:t>
      </w:r>
      <w:r>
        <w:rPr>
          <w:rFonts w:ascii="宋体" w:hAnsi="宋体" w:eastAsia="宋体" w:cs="宋体"/>
          <w:color w:val="000000"/>
          <w:sz w:val="24"/>
        </w:rPr>
        <w:t xml:space="preserve">2</w:t>
      </w:r>
      <w:r>
        <w:rPr>
          <w:rFonts w:hint="eastAsia" w:ascii="宋体" w:hAnsi="宋体" w:cs="宋体"/>
          <w:color w:val="000000"/>
          <w:sz w:val="24"/>
          <w:lang w:val="en-US" w:eastAsia="zh-CN"/>
        </w:rPr>
        <w:t xml:space="preserve">024或2025年</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93"/>
        <w:tblW w:w="8918"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0"/>
        <w:gridCol w:w="4012"/>
        <w:gridCol w:w="3576"/>
      </w:tblGrid>
      <w:tr>
        <w:trPr/>
        <w:tc>
          <w:tcPr>
            <w:tcW w:w="133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4012"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57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33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包</w:t>
            </w:r>
            <w:r/>
          </w:p>
        </w:tc>
        <w:tc>
          <w:tcPr>
            <w:tcW w:w="4012"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否</w:t>
            </w:r>
            <w:r/>
          </w:p>
        </w:tc>
        <w:tc>
          <w:tcPr>
            <w:tcW w:w="3576"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6"/>
        </w:num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进口产品投标</w:t>
      </w:r>
      <w:r/>
    </w:p>
    <w:tbl>
      <w:tblPr>
        <w:tblStyle w:val="793"/>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包</w:t>
            </w:r>
            <w:r/>
          </w:p>
        </w:tc>
        <w:tc>
          <w:tcPr>
            <w:tcW w:w="577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numPr>
          <w:ilvl w:val="0"/>
          <w:numId w:val="7"/>
        </w:numPr>
        <w:ind w:left="0" w:right="0" w:firstLine="560"/>
        <w:jc w:val="both"/>
        <w:spacing w:before="0" w:after="0" w:line="40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本项目的特定资格要求</w:t>
      </w:r>
      <w:r/>
    </w:p>
    <w:tbl>
      <w:tblPr>
        <w:tblStyle w:val="793"/>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包</w:t>
            </w:r>
            <w:r/>
          </w:p>
        </w:tc>
        <w:tc>
          <w:tcPr>
            <w:tcW w:w="5819" w:type="dxa"/>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right="0"/>
        <w:jc w:val="both"/>
        <w:spacing w:before="0" w:after="0" w:line="40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u w:val="single"/>
        </w:rPr>
        <w:t xml:space="preserve"> 2026年4月30日 09 点 30 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0" w:right="0" w:firstLine="480"/>
        <w:jc w:val="both"/>
        <w:spacing w:before="0" w:after="0" w:line="400" w:lineRule="atLeast"/>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 称：</w:t>
      </w:r>
      <w:r>
        <w:rPr>
          <w:rFonts w:hint="eastAsia" w:ascii="宋体" w:hAnsi="宋体" w:eastAsia="宋体" w:cs="宋体"/>
          <w:color w:val="000000"/>
          <w:sz w:val="24"/>
          <w:u w:val="single"/>
        </w:rPr>
        <w:t xml:space="preserve">江苏省扬州市中级人民法院</w:t>
      </w:r>
      <w:r/>
    </w:p>
    <w:p>
      <w:pPr>
        <w:ind w:left="0" w:right="0" w:firstLine="480"/>
        <w:jc w:val="both"/>
        <w:spacing w:before="0" w:after="0" w:line="400" w:lineRule="atLeast"/>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rPr>
          <w:rFonts w:hint="eastAsia" w:ascii="宋体" w:hAnsi="宋体" w:eastAsia="宋体" w:cs="宋体"/>
          <w:color w:val="000000"/>
          <w:sz w:val="24"/>
          <w:u w:val="single"/>
        </w:rPr>
        <w:t xml:space="preserve">江苏省扬州市扬子江中路730号 </w:t>
      </w:r>
      <w:r/>
    </w:p>
    <w:p>
      <w:pPr>
        <w:ind w:left="0" w:right="0" w:firstLine="480"/>
        <w:jc w:val="both"/>
        <w:spacing w:before="0" w:after="0" w:line="400" w:lineRule="atLeast"/>
        <w:rPr>
          <w:rFonts w:hint="eastAsia" w:ascii="宋体" w:hAnsi="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eastAsia="zh-CN"/>
        </w:rPr>
        <w:t xml:space="preserve">：</w:t>
      </w:r>
      <w:r>
        <w:rPr>
          <w:rFonts w:hint="eastAsia" w:ascii="宋体" w:hAnsi="宋体" w:cs="宋体"/>
          <w:color w:val="000000"/>
          <w:sz w:val="24"/>
          <w:u w:val="single"/>
          <w:lang w:val="en-US" w:eastAsia="zh-CN"/>
        </w:rPr>
        <w:t xml:space="preserve">潘玉明</w:t>
      </w:r>
      <w:r/>
    </w:p>
    <w:p>
      <w:pPr>
        <w:ind w:left="0" w:right="0" w:firstLine="480"/>
        <w:jc w:val="both"/>
        <w:spacing w:before="0" w:after="0" w:line="400" w:lineRule="atLeast"/>
        <w:rPr>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联系方式：</w:t>
      </w:r>
      <w:r>
        <w:rPr>
          <w:rFonts w:hint="eastAsia" w:ascii="宋体" w:hAnsi="宋体" w:cs="宋体"/>
          <w:color w:val="000000"/>
          <w:sz w:val="24"/>
          <w:u w:val="single"/>
          <w:lang w:val="en-US" w:eastAsia="zh-CN"/>
        </w:rPr>
        <w:t xml:space="preserve">0514-82922302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2.扬州市公共资源交易中心信息</w:t>
      </w:r>
      <w:r/>
    </w:p>
    <w:p>
      <w:pPr>
        <w:ind w:firstLine="480"/>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扬州市文昌东路9号市民中心1号楼5楼1527室</w:t>
      </w:r>
      <w:r/>
    </w:p>
    <w:p>
      <w:pPr>
        <w:ind w:firstLine="480"/>
        <w:rPr>
          <w:rFonts w:hint="eastAsia"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王宇昊</w:t>
      </w:r>
      <w:r/>
    </w:p>
    <w:p>
      <w:pPr>
        <w:ind w:firstLine="480"/>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0514-82087118</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keepLines w:val="0"/>
        <w:keepNext w:val="0"/>
        <w:pageBreakBefore w:val="0"/>
        <w:spacing w:before="0" w:after="0"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w:t>
      </w:r>
      <w:r>
        <w:rPr>
          <w:rFonts w:ascii="宋体" w:hAnsi="宋体" w:eastAsia="宋体" w:cs="宋体"/>
          <w:color w:val="000000"/>
          <w:sz w:val="24"/>
        </w:rPr>
        <w:t xml:space="preserve">http://zfcg.yangzhou.gov.cn/xzzx/art/2023/art_4d7de1f7865f4a2894fc22bc452f94d8.html，请按《操作手册》要求制作、上传电子投标文件。</w:t>
      </w:r>
      <w:r/>
    </w:p>
    <w:p>
      <w:pPr>
        <w:ind w:left="0" w:right="0" w:firstLine="420"/>
        <w:jc w:val="both"/>
        <w:keepLines w:val="0"/>
        <w:keepNext w:val="0"/>
        <w:pageBreakBefore w:val="0"/>
        <w:spacing w:before="0" w:after="0"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20"/>
        <w:jc w:val="both"/>
        <w:keepLines w:val="0"/>
        <w:keepNext w:val="0"/>
        <w:pageBreakBefore w:val="0"/>
        <w:spacing w:before="0" w:after="0"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20"/>
        <w:jc w:val="both"/>
        <w:keepLines w:val="0"/>
        <w:keepNext w:val="0"/>
        <w:pageBreakBefore w:val="0"/>
        <w:spacing w:before="0" w:after="0" w:line="400" w:lineRule="exac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2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p>
    <w:p>
      <w:pPr>
        <w:pStyle w:val="826"/>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rPr>
          <w:rFonts w:hint="eastAsia" w:ascii="黑体" w:hAnsi="黑体" w:eastAsia="黑体" w:cs="黑体"/>
          <w:color w:val="000000"/>
          <w:sz w:val="28"/>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val="en-US" w:eastAsia="zh-CN"/>
        </w:rPr>
        <w:t xml:space="preserve">9、投标文件构成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rPr>
          <w:rFonts w:ascii="黑体" w:hAnsi="黑体" w:eastAsia="黑体" w:cs="黑体"/>
          <w:color w:val="000000"/>
          <w:sz w:val="28"/>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val="en-US" w:eastAsia="zh-CN"/>
        </w:rPr>
        <w:t xml:space="preserve">10、</w:t>
      </w: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26.1.10.5</w:t>
      </w:r>
      <w:r>
        <w:rPr>
          <w:rFonts w:ascii="宋体" w:hAnsi="宋体" w:eastAsia="宋体" w:cs="宋体"/>
          <w:color w:val="383838"/>
          <w:sz w:val="24"/>
          <w:highlight w:val="non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non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none"/>
        </w:rPr>
        <w:t xml:space="preserve">给予相关供应商的合理时间一般</w:t>
      </w:r>
      <w:r>
        <w:rPr>
          <w:rFonts w:ascii="宋体" w:hAnsi="宋体" w:eastAsia="宋体" w:cs="宋体"/>
          <w:color w:val="ff0000"/>
          <w:sz w:val="24"/>
          <w:highlight w:val="none"/>
        </w:rPr>
        <w:t xml:space="preserve">不少于30分钟</w:t>
      </w:r>
      <w:r>
        <w:rPr>
          <w:rFonts w:ascii="宋体" w:hAnsi="宋体" w:eastAsia="宋体" w:cs="宋体"/>
          <w:color w:val="383838"/>
          <w:sz w:val="24"/>
          <w:highlight w:val="non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 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825"/>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84"/>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84"/>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9"/>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left="0" w:right="0" w:firstLine="630"/>
        <w:jc w:val="both"/>
        <w:spacing w:before="0" w:after="0" w:line="400" w:lineRule="atLeast"/>
        <w:rPr>
          <w:rFonts w:hint="eastAsia" w:ascii="宋体" w:hAnsi="宋体" w:eastAsia="宋体" w:cs="宋体"/>
          <w:color w:val="000000"/>
          <w:sz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þ</w:t>
      </w:r>
      <w:r>
        <w:rPr>
          <w:rFonts w:ascii="宋体" w:hAnsi="宋体" w:eastAsia="宋体" w:cs="宋体"/>
          <w:color w:val="000000"/>
          <w:sz w:val="21"/>
        </w:rPr>
        <w:t xml:space="preserve">分期付款：</w:t>
      </w:r>
      <w:r>
        <w:rPr>
          <w:rFonts w:hint="eastAsia" w:ascii="宋体" w:hAnsi="宋体" w:eastAsia="宋体" w:cs="宋体"/>
          <w:color w:val="000000"/>
          <w:sz w:val="21"/>
          <w:highlight w:val="none"/>
          <w:u w:val="single"/>
        </w:rPr>
        <w:t xml:space="preserve">合同签订，甲方自收到乙方开具的发票后，10个工作日内支付合同总价的30%；项目</w:t>
      </w:r>
      <w:r>
        <w:rPr>
          <w:rFonts w:hint="eastAsia" w:ascii="宋体" w:hAnsi="宋体" w:cs="宋体"/>
          <w:color w:val="000000"/>
          <w:sz w:val="21"/>
          <w:highlight w:val="none"/>
          <w:u w:val="single"/>
          <w:lang w:val="en-US" w:eastAsia="zh-CN"/>
        </w:rPr>
        <w:t xml:space="preserve">试运行结束</w:t>
      </w:r>
      <w:r>
        <w:rPr>
          <w:rFonts w:hint="eastAsia" w:ascii="宋体" w:hAnsi="宋体" w:eastAsia="宋体" w:cs="宋体"/>
          <w:color w:val="000000"/>
          <w:sz w:val="21"/>
          <w:highlight w:val="none"/>
          <w:u w:val="single"/>
        </w:rPr>
        <w:t xml:space="preserve">，甲方自收到乙方开具的发票后，10个工作日内支付合同总价的</w:t>
      </w:r>
      <w:r>
        <w:rPr>
          <w:rFonts w:hint="eastAsia" w:ascii="宋体" w:hAnsi="宋体" w:cs="宋体"/>
          <w:color w:val="000000"/>
          <w:sz w:val="21"/>
          <w:highlight w:val="none"/>
          <w:u w:val="single"/>
          <w:lang w:val="en-US" w:eastAsia="zh-CN"/>
        </w:rPr>
        <w:t xml:space="preserve">3</w:t>
      </w:r>
      <w:r>
        <w:rPr>
          <w:rFonts w:hint="eastAsia" w:ascii="宋体" w:hAnsi="宋体" w:eastAsia="宋体" w:cs="宋体"/>
          <w:color w:val="000000"/>
          <w:sz w:val="21"/>
          <w:highlight w:val="none"/>
          <w:u w:val="single"/>
        </w:rPr>
        <w:t xml:space="preserve">0%；项目验收合格后，甲方自收到乙方开具的发票后支付合同总价的 </w:t>
      </w:r>
      <w:r>
        <w:rPr>
          <w:rFonts w:hint="eastAsia" w:ascii="宋体" w:hAnsi="宋体" w:cs="宋体"/>
          <w:color w:val="000000"/>
          <w:sz w:val="21"/>
          <w:highlight w:val="none"/>
          <w:u w:val="single"/>
          <w:lang w:val="en-US" w:eastAsia="zh-CN"/>
        </w:rPr>
        <w:t xml:space="preserve">40</w:t>
      </w:r>
      <w:r>
        <w:rPr>
          <w:rFonts w:hint="eastAsia" w:ascii="宋体" w:hAnsi="宋体" w:eastAsia="宋体" w:cs="宋体"/>
          <w:color w:val="000000"/>
          <w:sz w:val="21"/>
          <w:highlight w:val="none"/>
          <w:u w:val="single"/>
        </w:rPr>
        <w:t xml:space="preserve">%。</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（2）履约地点：</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（3）履约担保：是否收取履约保证金：</w:t>
      </w:r>
      <w:r>
        <w:rPr>
          <w:rFonts w:ascii="Wingdings" w:hAnsi="Wingdings" w:eastAsia="Wingdings" w:cs="Wingdings"/>
          <w:color w:val="000000"/>
          <w:sz w:val="21"/>
          <w:highlight w:val="none"/>
        </w:rPr>
        <w:t xml:space="preserve">þ</w:t>
      </w:r>
      <w:r>
        <w:rPr>
          <w:rFonts w:ascii="宋体" w:hAnsi="宋体" w:eastAsia="宋体" w:cs="宋体"/>
          <w:color w:val="000000"/>
          <w:sz w:val="21"/>
          <w:highlight w:val="none"/>
        </w:rPr>
        <w:t xml:space="preserve">是</w:t>
      </w:r>
      <w:r>
        <w:rPr>
          <w:rFonts w:ascii="Wingdings" w:hAnsi="Wingdings" w:eastAsia="Wingdings" w:cs="Wingdings"/>
          <w:color w:val="000000"/>
          <w:sz w:val="21"/>
          <w:highlight w:val="none"/>
        </w:rPr>
        <w:t xml:space="preserve">¨</w:t>
      </w:r>
      <w:r>
        <w:rPr>
          <w:rFonts w:ascii="宋体" w:hAnsi="宋体" w:eastAsia="宋体" w:cs="宋体"/>
          <w:color w:val="000000"/>
          <w:sz w:val="21"/>
          <w:highlight w:val="none"/>
        </w:rPr>
        <w:t xml:space="preserve">否</w:t>
      </w:r>
      <w:r/>
    </w:p>
    <w:p>
      <w:pPr>
        <w:ind w:left="0" w:right="0" w:firstLine="0"/>
        <w:jc w:val="both"/>
        <w:spacing w:before="240" w:after="24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highlight w:val="none"/>
        </w:rPr>
        <w:t xml:space="preserve"> </w:t>
      </w:r>
      <w:r>
        <w:rPr>
          <w:rFonts w:hint="eastAsia" w:ascii="华文楷体" w:hAnsi="华文楷体" w:cs="华文楷体"/>
          <w:color w:val="000000"/>
          <w:sz w:val="22"/>
          <w:highlight w:val="none"/>
          <w:lang w:val="en-US" w:eastAsia="zh-CN"/>
        </w:rPr>
        <w:t xml:space="preserve">     </w:t>
      </w:r>
      <w:r>
        <w:rPr>
          <w:rFonts w:ascii="宋体" w:hAnsi="宋体" w:eastAsia="宋体" w:cs="宋体"/>
          <w:color w:val="000000"/>
          <w:sz w:val="21"/>
          <w:highlight w:val="none"/>
        </w:rPr>
        <w:t xml:space="preserve">收取履约保证金形式：</w:t>
      </w:r>
      <w:r>
        <w:rPr>
          <w:rFonts w:hint="eastAsia" w:ascii="宋体" w:hAnsi="宋体" w:cs="宋体"/>
          <w:color w:val="000000"/>
          <w:sz w:val="21"/>
          <w:highlight w:val="none"/>
          <w:u w:val="single"/>
          <w:lang w:val="en-US" w:eastAsia="zh-CN"/>
        </w:rPr>
        <w:t xml:space="preserve">乙方可以自主选择支票、汇票、本票、保函（电子保函）等非现金形式缴纳履约保证金。</w:t>
      </w:r>
      <w:r/>
    </w:p>
    <w:p>
      <w:pPr>
        <w:ind w:left="0" w:right="0" w:firstLine="420"/>
        <w:jc w:val="both"/>
        <w:spacing w:before="240" w:after="240"/>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收取履约保证金金额：</w:t>
      </w:r>
      <w:r>
        <w:rPr>
          <w:rFonts w:hint="eastAsia" w:ascii="宋体" w:hAnsi="宋体" w:cs="宋体"/>
          <w:color w:val="4f81bd" w:themeColor="accent1"/>
          <w:sz w:val="21"/>
          <w:highlight w:val="none"/>
          <w:u w:val="single"/>
          <w:lang w:val="en-US" w:eastAsia="zh-CN"/>
          <w14:textFill>
            <w14:solidFill>
              <w14:schemeClr w14:val="accent1"/>
            </w14:solidFill>
          </w14:textFill>
        </w:rPr>
        <w:t xml:space="preserve">合同金额的10%作为本项目的履约保证金</w:t>
      </w:r>
      <w:r>
        <w:rPr>
          <w:rFonts w:ascii="宋体" w:hAnsi="宋体" w:eastAsia="宋体" w:cs="宋体"/>
          <w:color w:val="4f81bd" w:themeColor="accent1"/>
          <w:sz w:val="21"/>
          <w:highlight w:val="none"/>
          <w14:textFill>
            <w14:solidFill>
              <w14:schemeClr w14:val="accent1"/>
            </w14:solidFill>
          </w14:textFill>
        </w:rPr>
        <w:t xml:space="preserve"> </w:t>
      </w:r>
      <w:r/>
    </w:p>
    <w:p>
      <w:pPr>
        <w:ind w:left="0" w:right="0" w:firstLine="630"/>
        <w:jc w:val="both"/>
        <w:spacing w:before="240" w:after="240"/>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履约担保期限：</w:t>
      </w:r>
      <w:r>
        <w:rPr>
          <w:rFonts w:hint="eastAsia" w:ascii="宋体" w:hAnsi="宋体" w:cs="宋体"/>
          <w:color w:val="4f81bd" w:themeColor="accent1"/>
          <w:sz w:val="21"/>
          <w:highlight w:val="none"/>
          <w:u w:val="single"/>
          <w:lang w:val="en-US" w:eastAsia="zh-CN"/>
          <w14:textFill>
            <w14:solidFill>
              <w14:schemeClr w14:val="accent1"/>
            </w14:solidFill>
          </w14:textFill>
        </w:rPr>
        <w:t xml:space="preserve">项目验收合格后15日内，甲方退还交纳的履约保证金</w:t>
      </w:r>
      <w:r>
        <w:rPr>
          <w:rFonts w:hint="eastAsia" w:ascii="宋体" w:hAnsi="宋体" w:cs="宋体"/>
          <w:color w:val="000000"/>
          <w:sz w:val="21"/>
          <w:highlight w:val="none"/>
          <w:u w:val="single"/>
          <w:lang w:val="en-US" w:eastAsia="zh-CN"/>
        </w:rPr>
        <w:t xml:space="preserve">。</w:t>
      </w:r>
      <w:r/>
    </w:p>
    <w:p>
      <w:pPr>
        <w:ind w:left="0" w:right="0" w:firstLine="42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（4）分期履行要求：</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 </w:t>
      </w:r>
      <w:r/>
    </w:p>
    <w:p>
      <w:pPr>
        <w:ind w:left="0" w:right="0" w:firstLine="420"/>
        <w:jc w:val="both"/>
        <w:spacing w:before="0" w:after="0" w:line="400" w:lineRule="atLeast"/>
        <w:rPr>
          <w:rFonts w:hint="eastAsia" w:ascii="宋体" w:hAnsi="宋体" w:cs="宋体"/>
          <w:color w:val="000000"/>
          <w:sz w:val="21"/>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（5）风险处置措施和替代方案：</w:t>
      </w:r>
      <w:r>
        <w:rPr>
          <w:rFonts w:hint="eastAsia" w:ascii="宋体" w:hAnsi="宋体" w:cs="宋体"/>
          <w:color w:val="000000"/>
          <w:sz w:val="21"/>
          <w:highlight w:val="none"/>
          <w:u w:val="single"/>
          <w:lang w:val="en-US" w:eastAsia="zh-CN"/>
        </w:rPr>
        <w:t xml:space="preserve">1、履约保证金退还条件：乙方在履约期间未给甲方造成损失或造成的损失经扣除后存有结余的。2、履约保证金不予退还的情形：乙方不履行合同或履行该合同不符合合同约定不足以弥补乙方违约造成甲方损失的。</w:t>
      </w:r>
      <w:r/>
    </w:p>
    <w:p>
      <w:pPr>
        <w:ind w:left="0" w:right="0" w:firstLine="420"/>
        <w:jc w:val="both"/>
        <w:spacing w:before="0" w:after="0" w:line="400" w:lineRule="atLeast"/>
        <w:rPr>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u w:val="none"/>
          <w:lang w:val="en-US" w:eastAsia="zh-CN"/>
        </w:rPr>
        <w:t xml:space="preserve">（6）履约保证金逾期退还的违约责任：</w:t>
      </w:r>
      <w:r>
        <w:rPr>
          <w:rFonts w:hint="eastAsia" w:ascii="宋体" w:hAnsi="宋体" w:cs="宋体"/>
          <w:color w:val="000000"/>
          <w:sz w:val="21"/>
          <w:highlight w:val="none"/>
          <w:u w:val="single"/>
          <w:lang w:val="en-US" w:eastAsia="zh-CN"/>
        </w:rPr>
        <w:t xml:space="preserve">按中国人民银行同期贷款基准利率上浮20%后的利率支付超期资金占用费，但因乙方自身原因导致无法及时退还的除外。</w:t>
      </w:r>
      <w:r>
        <w:rPr>
          <w:rFonts w:ascii="宋体" w:hAnsi="宋体" w:eastAsia="宋体" w:cs="宋体"/>
          <w:color w:val="000000"/>
          <w:sz w:val="21"/>
          <w:highlight w:val="none"/>
          <w:u w:val="single"/>
        </w:rPr>
        <w:t xml:space="preserve"> </w:t>
      </w:r>
      <w:r/>
    </w:p>
    <w:p>
      <w:pPr>
        <w:numPr>
          <w:ilvl w:val="0"/>
          <w:numId w:val="11"/>
        </w:numPr>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合同验收</w:t>
      </w:r>
      <w:r/>
    </w:p>
    <w:p>
      <w:pPr>
        <w:numPr>
          <w:ilvl w:val="0"/>
          <w:numId w:val="12"/>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p>
    <w:p>
      <w:pPr>
        <w:pStyle w:val="784"/>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965"/>
        <w:gridCol w:w="951"/>
        <w:gridCol w:w="2686"/>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23"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84"/>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84"/>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3"/>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 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 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4"/>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 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16 </w:t>
      </w:r>
      <w:r>
        <w:rPr>
          <w:rFonts w:ascii="宋体" w:hAnsi="宋体" w:eastAsia="宋体" w:cs="宋体"/>
          <w:b/>
          <w:color w:val="000000"/>
          <w:sz w:val="24"/>
        </w:rPr>
        <w:t xml:space="preserve">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numPr>
          <w:ilvl w:val="0"/>
          <w:numId w:val="0"/>
        </w:numPr>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23 </w:t>
      </w:r>
      <w:r>
        <w:rPr>
          <w:rFonts w:ascii="宋体" w:hAnsi="宋体" w:eastAsia="宋体" w:cs="宋体"/>
          <w:b/>
          <w:color w:val="000000"/>
          <w:sz w:val="24"/>
        </w:rPr>
        <w:t xml:space="preserve">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84"/>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81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636"/>
        <w:gridCol w:w="5943"/>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3"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26"/>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500" w:right="0" w:hanging="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rPr>
          <w:i/>
          <w:iCs/>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i/>
          <w:iCs/>
          <w:color w:val="000000"/>
          <w:sz w:val="24"/>
          <w:highlight w:val="none"/>
          <w:u w:val="single"/>
        </w:rPr>
        <w:t xml:space="preserve">本项目强制节能产品有：</w:t>
      </w:r>
      <w:r>
        <w:rPr>
          <w:rFonts w:hint="eastAsia" w:ascii="Times New Roman" w:hAnsi="Times New Roman" w:eastAsia="Times New Roman" w:cs="Times New Roman"/>
          <w:i/>
          <w:iCs/>
          <w:color w:val="000000"/>
          <w:sz w:val="24"/>
          <w:highlight w:val="none"/>
          <w:u w:val="single"/>
        </w:rPr>
        <w:t xml:space="preserve">行级精密空调</w:t>
      </w:r>
      <w:r>
        <w:rPr>
          <w:rFonts w:hint="eastAsia" w:cs="Times New Roman"/>
          <w:i/>
          <w:iCs/>
          <w:color w:val="000000"/>
          <w:sz w:val="24"/>
          <w:highlight w:val="none"/>
          <w:u w:val="single"/>
          <w:lang w:eastAsia="zh-CN"/>
        </w:rPr>
        <w:t xml:space="preserve">（</w:t>
      </w:r>
      <w:r>
        <w:rPr>
          <w:rFonts w:hint="eastAsia" w:cs="Times New Roman"/>
          <w:i/>
          <w:iCs/>
          <w:color w:val="000000"/>
          <w:sz w:val="24"/>
          <w:highlight w:val="none"/>
          <w:u w:val="single"/>
          <w:lang w:val="en-US" w:eastAsia="zh-CN"/>
        </w:rPr>
        <w:t xml:space="preserve">室内外机</w:t>
      </w:r>
      <w:r>
        <w:rPr>
          <w:rFonts w:hint="eastAsia" w:cs="Times New Roman"/>
          <w:i/>
          <w:iCs/>
          <w:color w:val="000000"/>
          <w:sz w:val="24"/>
          <w:highlight w:val="none"/>
          <w:u w:val="single"/>
          <w:lang w:eastAsia="zh-CN"/>
        </w:rPr>
        <w:t xml:space="preserve">）、</w:t>
      </w:r>
      <w:r>
        <w:rPr>
          <w:rFonts w:hint="eastAsia" w:cs="Times New Roman"/>
          <w:i/>
          <w:iCs/>
          <w:color w:val="000000"/>
          <w:sz w:val="24"/>
          <w:highlight w:val="none"/>
          <w:u w:val="single"/>
          <w:lang w:val="en-US" w:eastAsia="zh-CN"/>
        </w:rPr>
        <w:t xml:space="preserve">房间级精密空调（室内外机）。</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2. </w:t>
      </w:r>
      <w:r>
        <w:rPr>
          <w:rFonts w:ascii="宋体" w:hAnsi="宋体" w:eastAsia="宋体" w:cs="宋体"/>
          <w:color w:val="000000"/>
          <w:sz w:val="24"/>
          <w:highlight w:val="none"/>
        </w:rPr>
        <w:t xml:space="preserve">供应商对于投标产品的包装应按照“财</w:t>
      </w:r>
      <w:r>
        <w:rPr>
          <w:rFonts w:ascii="宋体" w:hAnsi="宋体" w:eastAsia="宋体" w:cs="宋体"/>
          <w:color w:val="000000"/>
          <w:sz w:val="24"/>
        </w:rPr>
        <w:t xml:space="preserve">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firstLine="420"/>
        <w:rPr>
          <w:rFonts w:hint="eastAsia"/>
          <w:b w:val="0"/>
          <w:bCs w:val="0"/>
          <w:color w:val="000000" w:themeColor="text1"/>
          <w:sz w:val="24"/>
          <w:szCs w:val="24"/>
          <w14:textFill>
            <w14:solidFill>
              <w14:schemeClr w14:val="tx1"/>
            </w14:solidFill>
          </w14:textFill>
        </w:rPr>
      </w:pPr>
      <w:r>
        <w:rPr>
          <w:rFonts w:hint="eastAsia" w:ascii="宋体" w:hAnsi="宋体" w:cs="宋体"/>
          <w:color w:val="000000"/>
          <w:sz w:val="24"/>
          <w:lang w:val="en-US" w:eastAsia="zh-CN"/>
        </w:rPr>
        <w:t xml:space="preserve">3.</w:t>
      </w:r>
      <w:r>
        <w:rPr>
          <w:rFonts w:hint="eastAsia"/>
          <w:b w:val="0"/>
          <w:bCs w:val="0"/>
          <w:color w:val="000000" w:themeColor="text1"/>
          <w:sz w:val="24"/>
          <w:szCs w:val="24"/>
          <w14:textFill>
            <w14:solidFill>
              <w14:schemeClr w14:val="tx1"/>
            </w14:solidFill>
          </w14:textFill>
        </w:rPr>
        <w:t xml:space="preserve">采购需求中</w:t>
      </w:r>
      <w:r>
        <w:rPr>
          <w:rFonts w:hint="eastAsia"/>
          <w:b w:val="0"/>
          <w:bCs w:val="0"/>
          <w:i/>
          <w:color w:val="000000" w:themeColor="text1"/>
          <w:sz w:val="24"/>
          <w:szCs w:val="24"/>
          <w:u w:val="single"/>
          <w14:textFill>
            <w14:solidFill>
              <w14:schemeClr w14:val="tx1"/>
            </w14:solidFill>
          </w14:textFill>
        </w:rPr>
        <w:t xml:space="preserve">斜体且有下划线部分</w:t>
      </w:r>
      <w:r>
        <w:rPr>
          <w:rFonts w:hint="eastAsia"/>
          <w:b w:val="0"/>
          <w:bCs w:val="0"/>
          <w:color w:val="000000" w:themeColor="text1"/>
          <w:sz w:val="24"/>
          <w:szCs w:val="24"/>
          <w14:textFill>
            <w14:solidFill>
              <w14:schemeClr w14:val="tx1"/>
            </w14:solidFill>
          </w14:textFill>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400" w:lineRule="exact"/>
        <w:rPr>
          <w:rFonts w:ascii="宋体" w:hAnsi="宋体"/>
          <w:sz w:val="24"/>
          <w:szCs w:val="24"/>
        </w:rPr>
      </w:pPr>
      <w:r>
        <w:rPr>
          <w:bCs/>
          <w:iCs/>
          <w:sz w:val="24"/>
          <w:szCs w:val="24"/>
        </w:rPr>
        <w:t xml:space="preserve">4.</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rFonts w:hint="default" w:eastAsia="宋体"/>
          <w:b w:val="0"/>
          <w:bCs w:val="0"/>
          <w:color w:val="000000" w:themeColor="text1"/>
          <w:sz w:val="24"/>
          <w:szCs w:val="24"/>
          <w:lang w:val="en-US" w:eastAsia="zh-CN"/>
          <w14:textFill>
            <w14:solidFill>
              <w14:schemeClr w14:val="tx1"/>
            </w14:solidFill>
          </w14:textFill>
        </w:rPr>
      </w:pPr>
      <w:r>
        <w:rPr>
          <w:bCs/>
          <w:iCs/>
          <w:sz w:val="24"/>
          <w:szCs w:val="24"/>
        </w:rPr>
        <w:t xml:space="preserve">5.</w:t>
      </w:r>
      <w:r>
        <w:rPr>
          <w:rFonts w:hint="eastAsia" w:ascii="宋体" w:hAnsi="宋体"/>
          <w:sz w:val="24"/>
          <w:szCs w:val="24"/>
        </w:rPr>
        <w:t xml:space="preserve"> 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商务要求响应及偏离表</w:t>
      </w:r>
      <w:r>
        <w:rPr>
          <w:rFonts w:ascii="宋体" w:hAnsi="宋体"/>
          <w:sz w:val="24"/>
          <w:szCs w:val="24"/>
        </w:rPr>
        <w:t xml:space="preserve">之下。</w:t>
      </w:r>
      <w:r/>
    </w:p>
    <w:p>
      <w:pPr>
        <w:ind w:left="0" w:right="0" w:firstLine="480"/>
        <w:jc w:val="both"/>
        <w:spacing w:before="0" w:after="0"/>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lang w:val="en-US" w:eastAsia="zh-CN"/>
        </w:rPr>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 采购标的清单</w:t>
      </w:r>
      <w:r/>
    </w:p>
    <w:tbl>
      <w:tblPr>
        <w:tblStyle w:val="81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2835"/>
        <w:gridCol w:w="2719"/>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新审判法庭信息化建设项目基础支撑 </w:t>
            </w:r>
            <w:r/>
          </w:p>
        </w:tc>
        <w:tc>
          <w:tcPr>
            <w:tcBorders>
              <w:top w:val="single" w:color="auto" w:sz="4" w:space="0"/>
              <w:left w:val="none" w:color="000000" w:sz="4" w:space="0"/>
              <w:bottom w:val="single" w:color="000000" w:sz="8" w:space="0"/>
              <w:right w:val="single" w:color="auto" w:sz="4" w:space="0"/>
            </w:tcBorders>
            <w:tcMar>
              <w:left w:w="108" w:type="dxa"/>
              <w:top w:w="0" w:type="dxa"/>
              <w:right w:w="108" w:type="dxa"/>
              <w:bottom w:w="0" w:type="dxa"/>
            </w:tcMar>
            <w:tcW w:w="2719"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工业</w:t>
            </w:r>
            <w:r/>
          </w:p>
        </w:tc>
      </w:tr>
      <w:tr>
        <w:trPr>
          <w:trHeight w:val="235"/>
        </w:trPr>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新审判法庭信息化建设项目网络安全建设 </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2719"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工业</w:t>
            </w:r>
            <w:r/>
          </w:p>
        </w:tc>
      </w:tr>
      <w:tr>
        <w:trPr>
          <w:trHeight w:val="222"/>
        </w:trPr>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1174"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835"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新审判法庭信息化建设项目智慧办案设备系统</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2719"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工业</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．核心产品</w:t>
      </w:r>
      <w:r/>
    </w:p>
    <w:tbl>
      <w:tblPr>
        <w:tblStyle w:val="81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95"/>
        <w:gridCol w:w="326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8" w:type="dxa"/>
            <w:vAlign w:val="top"/>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法院专网核心交换机</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8" w:type="dxa"/>
            <w:vAlign w:val="top"/>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服务器密码机</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5" w:type="dxa"/>
            <w:vAlign w:val="center"/>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8" w:type="dxa"/>
            <w:vAlign w:val="top"/>
            <w:textDirection w:val="lrTb"/>
            <w:noWrap w:val="false"/>
          </w:tcPr>
          <w:p>
            <w:pPr>
              <w:ind w:right="0"/>
              <w:jc w:val="center"/>
              <w:spacing w:before="0" w:after="0"/>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桌面云瘦终端</w:t>
            </w:r>
            <w:r/>
          </w:p>
        </w:tc>
      </w:tr>
    </w:tbl>
    <w:p>
      <w:pPr>
        <w:ind w:left="500" w:right="0" w:hanging="84"/>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1.本项目对采购本国产品给予政策支持，具体内容见招标文件“第五章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hint="eastAsia" w:ascii="宋体" w:hAnsi="宋体" w:eastAsia="宋体" w:cs="宋体"/>
          <w:color w:val="000000"/>
          <w:sz w:val="24"/>
          <w:szCs w:val="24"/>
          <w:lang w:eastAsia="zh-CN"/>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500" w:right="0" w:hanging="84"/>
        <w:jc w:val="both"/>
        <w:spacing w:before="0" w:after="0"/>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项目背景</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0" w:name="_Hlk219828467"/>
      <w:r>
        <w:rPr>
          <w:rFonts w:hint="eastAsia" w:ascii="宋体" w:hAnsi="宋体" w:eastAsia="宋体" w:cs="宋体"/>
          <w:color w:val="000000"/>
          <w:sz w:val="24"/>
          <w:szCs w:val="24"/>
        </w:rPr>
        <w:t xml:space="preserve">扬州市中级人民法院和广陵区人民法院启动新审判法庭建设项目，需推进配套信息化建设工作。新审判法庭信息化建设总体规</w:t>
      </w:r>
      <w:r>
        <w:rPr>
          <w:rFonts w:hint="eastAsia" w:ascii="宋体" w:hAnsi="宋体" w:eastAsia="宋体" w:cs="宋体"/>
          <w:color w:val="000000"/>
          <w:sz w:val="24"/>
          <w:szCs w:val="24"/>
        </w:rPr>
        <w:t xml:space="preserve">划以智慧审判、智慧政务、智慧支撑三大系统为核心，构建诉讼服务中心、执行指挥中心、大数据及网络安全中心和安全保障中心，并配套16个子系统，为审判执行工作提质增效提供坚实的信息化支撑。具体设计需求包括智慧审判、智慧政务、智慧支撑三部分。其中智慧审判包括智慧融合法庭、大要案审判庭、智慧诉讼服务、智慧执行指挥、智慧审案管理、案件信息发布。智慧政务包括智慧案件合议、智慧政务联络、智慧文库档案、固定资产管理。智慧支撑包括计算机网络系统、数据中心机房、办案云桌面、智慧司法安防、智慧法院数字孪生平台、大数据网络安全平台等。</w:t>
      </w:r>
      <w:bookmarkEnd w:id="0"/>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本次信息化项目主要是基础支撑部分，包括智慧政务联络、计算机网络系统、数据中心机房、办案云桌面、智慧法院数字孪生平台和大数据网络安全平台等内容，确保项目实施路径清晰、资源分配精准。</w:t>
      </w:r>
      <w:r/>
    </w:p>
    <w:p>
      <w:pPr>
        <w:ind w:left="500" w:right="0" w:hanging="84"/>
        <w:jc w:val="both"/>
        <w:spacing w:before="0" w:after="0"/>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bookmarkStart w:id="1" w:name="_Toc14691"/>
      <w:r>
        <w:rPr>
          <w:rFonts w:hint="eastAsia" w:ascii="宋体" w:hAnsi="宋体" w:eastAsia="宋体" w:cs="宋体"/>
          <w:b/>
          <w:bCs/>
          <w:color w:val="000000"/>
          <w:sz w:val="24"/>
          <w:szCs w:val="24"/>
          <w:lang w:val="en-US" w:eastAsia="zh-CN"/>
        </w:rPr>
        <w:t xml:space="preserve">四、建设依据</w:t>
      </w:r>
      <w:bookmarkEnd w:id="1"/>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本方案依据国家和本地区的有关标准和规范进行起草，引用参考了如下文件:</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（一）政策依据</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中央网络安全和信息化委员会2021年印发的《“十四五”国家信息化规划》</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最高人民法院2019年印发的《关于深化人民法院司法体制综合配套改革的意见——人民法院第五个五年改革纲要（2019—2023）的通知》</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最高人民法院印发的《关于建设一站式多元解纷机制、一站式诉讼服务中心的意见》（法发〔2019〕19号）</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最高人民法院印发的《人民法院“六专四室”建设规范》的通知（法发〔2020〕47号）</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最高人民法院印发的《人民法院信息化建设五年发展规划（2020-2024）》（法发〔2020〕104号）</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中共江苏省委办公厅印发的《法治江苏建设规划（2021-2025年）》</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江苏省高级人民法院2021年印发的《江苏法院信息化建设五年发展规划》（2021-2025）</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江苏省高级人民法院2022年印发的《江苏智慧法院建设白皮书》（2018-2022）</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（二）技术规范类依据</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《视频显示系统工程技术规范》（GB50464-2008）</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《建筑物防雷设计规范》（GB50057-2010）</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《建筑物电子信息系统防雷技术规范》（GB50343-2012）</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《电磁环境控制限值》（GB8702-2014）</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《智能建筑设计标准》（GB50314-2015）</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《数据中心设计规范》（GB50174-2017）</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《安全防范工程技术规范》（GB50348-2018）</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《视频显示系统工程测量规范》（GB/T50525-2010）</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《计算机场地安全要求》（GB/T9361-2011）</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《信息安全技术网络安全等级保护基本要求》（GB/T22239-2019）</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《信息安全技术网络安全等级保护安全设计技术要求》（GB/T25070-2019）</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《信息安全技术网络安全等级保护测评要求》（GB/T28448-2019）</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《信息安全技术信息系统密码应用基本要求》（GB/T39786-2021）</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《信息安全技术 信息系统密码应用测评要求》（GB/T43206-2023）</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《信息安全技术—SM9密码算法使用规范》（GB/T 41389-2022）</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《科技法庭建设规范》（FYB/T 54001-2024）</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《安全隔离与信息交换平台使用和管理要求》（FYB/T 59006-2020）</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《安全防范系统雷电浪涌防护技术要求》（GA/T670-2006）</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《安全防范视频监控矩阵设备通用技术要求》（GA/T646-2016）</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《环境信息网络建设规范》（HJ460-2009）</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《生态环境信息化标准体系指南》（HJ511-2024）</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参考国家标准、行业标准等修订后的最新标准作为依据。除上述规范标准以外，还须遵循国家、行业及地方现行的相关规范和标准要求。</w:t>
      </w:r>
      <w:r/>
    </w:p>
    <w:p>
      <w:pPr>
        <w:ind w:left="500" w:right="0" w:hanging="84"/>
        <w:jc w:val="both"/>
        <w:spacing w:before="0" w:after="0"/>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bookmarkStart w:id="2" w:name="_Toc10206"/>
      <w:r>
        <w:rPr>
          <w:rFonts w:hint="eastAsia" w:ascii="宋体" w:hAnsi="宋体" w:eastAsia="宋体" w:cs="宋体"/>
          <w:b/>
          <w:bCs/>
          <w:color w:val="000000"/>
          <w:sz w:val="24"/>
          <w:szCs w:val="24"/>
          <w:lang w:val="en-US" w:eastAsia="zh-CN"/>
        </w:rPr>
        <w:t xml:space="preserve">五、建设原则</w:t>
      </w:r>
      <w:bookmarkEnd w:id="2"/>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1、突出智能运用</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充分考量扬州市中级人民法院信息技术迭代升级与司法信息需求快速增长的发展趋势，本项目技术架构设计秉持适度超前原则，深度融合大数据、物联网、人工智能等前沿技术理念与应用成果，精准适配智慧法院办案模式的科技发展要求，确保系统能够满足未来十五至二十年扬州法院信息化建设的长远需求。核心设备优先选用符合安全可靠标准的集成化、数字化主流产品，着力打造技术领先、运行成熟、安全稳定的信息化支撑体系，全面契合智慧法院建设的未来发展方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2、强化可靠运行</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优先选用经实践检验的成熟实用技术与设备，最大化适配项目当前及未来业务拓展需求，确保系统耐久可靠、高效实用。系统需具备全面完善的管理功能，可充分满足各项业务的管理应用需求；操作环境需实现全流程适配，界面设计简洁友好，联机帮助功能健全完备、精准有效，切实提升操作便捷性与使用体验。</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3、满足开放扩展</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为了满足系统所选用的技术和设备的协同运行能力以及法院信息化工作发展需求的不断扩展，必须追求系统的开放性，采用开放的技术标准。系统设计中各子系统均提供了标准化和开放性的接口协议，保证了各子系统之间的网络化与集成化实现。总体结构应具有兼容性和可扩展性，可以包容不同类型的产品，便于升级换代，使整个信息化系统可以随着技术的发展与进步，不断得到充实、完善、改进和提高。</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4、保证安全冗余</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信息化系统必须具有高度的安全性和稳定性，包括系统自身安全和信息传递的安全，以及运行的可靠性。对网络系统、数据系统的数据交换、存储和访问等应有有效的安全措施，防止数据被破坏、窃取、丢失等事故发生。安全级别控制健全，防止截取操作，能有效审计用户操作，以便追查事故原因。整个信息化系统需要通过信息安全测评，通过查漏补缺来确保系统的安全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5、提升数据共享</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进一步强化数据资源整合共享，统筹管理数据资源，建立数据资产；加大纵向、横向的数据交换力度，获取更加全面的数据资源。通过部门间互联互通、数据共享、协同联动，实现跨部门数据流动，提升公共服务的整体效能，需要着力于培育数据共享、业务协同机制，强化业务协同联动，打破信息孤岛，推动信息互联互通、开放共享，发挥数据流在法院办案过程中的基础性作用，使共享协同在提升司法机关公共管理能力，提高国家治理水平、创新公共服务、优化公共政策等方面发挥重要作用。</w:t>
      </w:r>
      <w:r/>
    </w:p>
    <w:p>
      <w:pPr>
        <w:ind w:left="500" w:right="0" w:hanging="84"/>
        <w:jc w:val="both"/>
        <w:spacing w:before="0" w:after="0"/>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bookmarkStart w:id="3" w:name="_Toc31880"/>
      <w:r>
        <w:rPr>
          <w:rFonts w:hint="eastAsia" w:ascii="宋体" w:hAnsi="宋体" w:eastAsia="宋体" w:cs="宋体"/>
          <w:b/>
          <w:bCs/>
          <w:color w:val="000000"/>
          <w:sz w:val="24"/>
          <w:szCs w:val="24"/>
          <w:lang w:val="en-US" w:eastAsia="zh-CN"/>
        </w:rPr>
        <w:t xml:space="preserve">六、建设目标</w:t>
      </w:r>
      <w:bookmarkEnd w:id="3"/>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按照人民法院信息化发展规划要求，积极完善“智慧</w:t>
      </w:r>
      <w:r>
        <w:rPr>
          <w:rFonts w:hint="eastAsia" w:ascii="宋体" w:hAnsi="宋体" w:eastAsia="宋体" w:cs="宋体"/>
          <w:color w:val="000000"/>
          <w:sz w:val="24"/>
          <w:szCs w:val="24"/>
        </w:rPr>
        <w:t xml:space="preserve">法院”系列解决方案，形成了“服务诉讼”、“服务审判”、“服务执行”、“服务司法”四类全覆盖法院音视频业务的解决方案，可以有效地辅助法院尽快建成以大数据为核心的人民法院信息化4.0，促进审判体系和审判能力现代化，为人民群众提供更加高效，更加便利，更加全面的司法服务。审判法庭信息化建设项目立足于扬州法院审判工作实际，力求信息化建设同司法审判工作深度融合，通过加强信息化相关平台、技术建设，旨在促进法院现代化建设，更好地服务经济社会高质量发展，为扬州在新时代中国特色社会主义建设征程中“走在前、做示范”提供有力保障。</w:t>
      </w:r>
      <w:r/>
    </w:p>
    <w:p>
      <w:pPr>
        <w:numPr>
          <w:ilvl w:val="0"/>
          <w:numId w:val="15"/>
        </w:numPr>
        <w:ind w:left="500" w:right="0" w:hanging="84"/>
        <w:jc w:val="both"/>
        <w:spacing w:before="0" w:after="0"/>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技术及商务要求</w:t>
      </w:r>
      <w:r/>
    </w:p>
    <w:p>
      <w:pPr>
        <w:ind w:left="0" w:right="0" w:firstLine="482"/>
        <w:jc w:val="both"/>
        <w:spacing w:before="0" w:after="0"/>
        <w:rPr>
          <w:rFonts w:hint="default"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包一</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新审判法庭信息化建设项目基础支撑 </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4" w:name="_Toc28311"/>
      <w:r>
        <w:rPr>
          <w:rFonts w:hint="eastAsia" w:ascii="宋体" w:hAnsi="宋体" w:eastAsia="宋体" w:cs="宋体"/>
          <w:color w:val="000000"/>
          <w:sz w:val="24"/>
          <w:szCs w:val="24"/>
        </w:rPr>
        <w:t xml:space="preserve">（一）建设内容</w:t>
      </w:r>
      <w:bookmarkEnd w:id="4"/>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5" w:name="_Toc19032"/>
      <w:r/>
      <w:bookmarkStart w:id="6" w:name="_Toc20723"/>
      <w:r/>
      <w:bookmarkStart w:id="7" w:name="_Toc9792"/>
      <w:r/>
      <w:bookmarkStart w:id="8" w:name="_Toc8610"/>
      <w:r/>
      <w:bookmarkStart w:id="9" w:name="_Toc11702"/>
      <w:r/>
      <w:bookmarkStart w:id="10" w:name="_Toc20486"/>
      <w:r>
        <w:rPr>
          <w:rFonts w:hint="eastAsia" w:ascii="宋体" w:hAnsi="宋体" w:eastAsia="宋体" w:cs="宋体"/>
          <w:color w:val="000000"/>
          <w:sz w:val="24"/>
          <w:szCs w:val="24"/>
        </w:rPr>
        <w:t xml:space="preserve">1.数据中心</w:t>
      </w:r>
      <w:bookmarkEnd w:id="5"/>
      <w:r/>
      <w:bookmarkEnd w:id="6"/>
      <w:r/>
      <w:bookmarkEnd w:id="7"/>
      <w:r/>
      <w:bookmarkEnd w:id="8"/>
      <w:r/>
      <w:bookmarkEnd w:id="9"/>
      <w:r/>
      <w:bookmarkEnd w:id="10"/>
      <w:r>
        <w:rPr>
          <w:rFonts w:hint="eastAsia" w:ascii="宋体" w:hAnsi="宋体" w:eastAsia="宋体" w:cs="宋体"/>
          <w:color w:val="000000"/>
          <w:sz w:val="24"/>
          <w:szCs w:val="24"/>
        </w:rPr>
        <w:t xml:space="preserve">机房</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（1）微模块系统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机柜及密封冷通道系统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（3）供配电系统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（4）智能温控系统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（5）动力环境监控系统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）防雷接地系统</w:t>
      </w:r>
      <w:r/>
    </w:p>
    <w:p>
      <w:pPr>
        <w:ind w:left="0" w:right="0" w:firstLine="480"/>
        <w:jc w:val="both"/>
        <w:spacing w:before="0" w:after="0"/>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）物理环境</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2.计算机网络系统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法院专网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政务外网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安全可靠专</w:t>
      </w:r>
      <w:r>
        <w:rPr>
          <w:rFonts w:hint="eastAsia" w:ascii="宋体" w:hAnsi="宋体" w:eastAsia="宋体" w:cs="宋体"/>
          <w:color w:val="000000"/>
          <w:sz w:val="24"/>
          <w:szCs w:val="24"/>
        </w:rPr>
        <w:t xml:space="preserve">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（4）办案语音通讯网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（5）互联网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3.其他费用</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（1）驻场运维费</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1" w:name="_Toc15822"/>
      <w:r>
        <w:rPr>
          <w:rFonts w:hint="eastAsia" w:ascii="宋体" w:hAnsi="宋体" w:eastAsia="宋体" w:cs="宋体"/>
          <w:color w:val="000000"/>
          <w:sz w:val="24"/>
          <w:szCs w:val="24"/>
        </w:rPr>
        <w:t xml:space="preserve">（二）工期要求</w:t>
      </w:r>
      <w:bookmarkEnd w:id="11"/>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自中标签订合同之日起，</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0天内设备全部到货或部署，</w:t>
      </w:r>
      <w:r>
        <w:rPr>
          <w:rFonts w:hint="eastAsia" w:ascii="宋体" w:hAnsi="宋体" w:cs="宋体"/>
          <w:sz w:val="24"/>
          <w:szCs w:val="24"/>
          <w:lang w:val="en-US" w:eastAsia="zh-CN"/>
        </w:rPr>
        <w:t xml:space="preserve">60</w:t>
      </w:r>
      <w:r>
        <w:rPr>
          <w:rFonts w:hint="eastAsia" w:ascii="宋体" w:hAnsi="宋体" w:eastAsia="宋体" w:cs="宋体"/>
          <w:sz w:val="24"/>
          <w:szCs w:val="24"/>
          <w:lang w:eastAsia="zh-CN"/>
        </w:rPr>
        <w:t xml:space="preserve">天内完工，连续不间断正常运行</w:t>
      </w:r>
      <w:r>
        <w:rPr>
          <w:rFonts w:hint="eastAsia" w:ascii="宋体" w:hAnsi="宋体" w:cs="宋体"/>
          <w:sz w:val="24"/>
          <w:szCs w:val="24"/>
          <w:lang w:val="en-US" w:eastAsia="zh-CN"/>
        </w:rPr>
        <w:t xml:space="preserve">三</w:t>
      </w:r>
      <w:r>
        <w:rPr>
          <w:rFonts w:hint="eastAsia" w:ascii="宋体" w:hAnsi="宋体" w:eastAsia="宋体" w:cs="宋体"/>
          <w:sz w:val="24"/>
          <w:szCs w:val="24"/>
          <w:lang w:eastAsia="zh-CN"/>
        </w:rPr>
        <w:t xml:space="preserve">个月后组织验收</w:t>
      </w:r>
      <w:r>
        <w:rPr>
          <w:rFonts w:hint="eastAsia" w:ascii="宋体" w:hAnsi="宋体" w:eastAsia="宋体" w:cs="宋体"/>
          <w:color w:val="000000"/>
          <w:sz w:val="24"/>
          <w:szCs w:val="24"/>
        </w:rPr>
        <w:t xml:space="preserve">。</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2" w:name="_Toc11604"/>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建设</w:t>
      </w:r>
      <w:bookmarkEnd w:id="12"/>
      <w:r>
        <w:rPr>
          <w:rFonts w:hint="eastAsia" w:ascii="宋体" w:hAnsi="宋体" w:eastAsia="宋体" w:cs="宋体"/>
          <w:color w:val="000000"/>
          <w:sz w:val="24"/>
          <w:szCs w:val="24"/>
        </w:rPr>
        <w:t xml:space="preserve">要求</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3" w:name="_Toc24497"/>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数据中心</w:t>
      </w:r>
      <w:bookmarkEnd w:id="13"/>
      <w:r>
        <w:rPr>
          <w:rFonts w:hint="eastAsia" w:ascii="宋体" w:hAnsi="宋体" w:eastAsia="宋体" w:cs="宋体"/>
          <w:color w:val="000000"/>
          <w:sz w:val="24"/>
          <w:szCs w:val="24"/>
        </w:rPr>
        <w:t xml:space="preserve">机房</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心机房（IDC机房）是支撑信息化建设与发展的关键基础设施，无论是“互联网+”应用、大数据业务，还是法院各类应用系统的持续稳定运行，均依赖于其中部署的服务器、存储等核心设备。作为这些精密电子设备的物理载体，机房环境必须严格满足设备与人员在温湿度、洁净度、电磁屏蔽、噪声控制、电气安全、供电保障、防水防震、防雷接地等多方面的专业要求。因此，机房工程需注重各子系统间的有机融合，兼顾运行安全与能源效率。</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为确保网络设备、数据服务器等关键设施能够安全、稳定、可靠地长期运行，本次机房工程建设将严格依照GB50174-2017《数据中心设计规范》中B级机房的标准进行规划与实施。</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数据中心机房的建设，为解决对日益增长的数字化信息业务的需求，满足快速部署、灵活扩展的需求，采用智能微模块系统机柜，模块集成机柜系统、供配电系统、制冷系统、动环监控系统和防雷接地系统等。扬州中级人民法院机房位于法院大楼三层，建筑面积约205m²，划分为数据中心主机房、电池间等功能区，按双排冷通道机柜规划设计。</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1.1 </w:t>
      </w:r>
      <w:r>
        <w:rPr>
          <w:rFonts w:hint="eastAsia" w:ascii="宋体" w:hAnsi="宋体" w:eastAsia="宋体" w:cs="宋体"/>
          <w:color w:val="000000"/>
          <w:sz w:val="24"/>
          <w:szCs w:val="24"/>
        </w:rPr>
        <w:t xml:space="preserve">微模块系统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微模块数据中心采用一体化、模块化的设计理念，将机柜、配电、UPS、制冷、布线、通道封闭、智能监控及消防等子系统高度集成，形成一个功能完整、独立运行的数据中心单元。该模块具备与环境解耦的特性，支持灵活扩容与快速部署，单个模块的调整不影响其他模块的正常运行。</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微模块数据中心还搭载智能管理系统</w:t>
      </w:r>
      <w:r>
        <w:rPr>
          <w:rFonts w:hint="eastAsia" w:ascii="宋体" w:hAnsi="宋体" w:eastAsia="宋体" w:cs="宋体"/>
          <w:color w:val="000000"/>
          <w:sz w:val="24"/>
          <w:szCs w:val="24"/>
        </w:rPr>
        <w:t xml:space="preserve">，实现供配电与温控系统的精细化管理，支持故障自诊断、告警精准定位及资产自动化管理，从而全面提升系统可靠性、节能性与运维效率。根据本项目显示屏功耗，设计一台100KW容量智能配电柜，含PLC控制模块配电柜内置PLC控制模块，结合PLC控制模块，可实时获取屏体内部温度，烟雾等环境数据，能进行远程开关机的操作，同时支持指令计划表，实现定时延迟启动。整个显示模块的电源管理统一由控制主机终端通过PLC调用管理；平台和设备的控制信号为网络连接，接入方便；模块平台支持拼接控制器输入信号预监功能，提高操作的准确性和灵活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机柜及密封冷通道系统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冷通道封闭系统由机柜、密封侧板、天窗与端门等组成，构建高度密封的空间，有效隔离冷热气流，提升制冷效率与能源利用率。</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（1）结构与密封：通道组件应采用整体冲压成型，确保结构坚固、接缝严密。顶部设为平顶并配备对应天窗，便于运维操作。所有机柜底部及间隙须进行钣金密封，杜绝气流泄漏。</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（2）安全与监控：通道内集成烟感、温湿度传感器及摄像头，实时监测环境状态。端门配置刷卡器、紧急开门装置及照明控制，并与门禁联动，紧急情况下支持物理断电开门，保障人员安全疏散。</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（3）工艺与外观：金属构件经脱脂、酸洗、静电喷塑等多道处理，具备耐腐蚀、防静电特性。焊缝均匀平整，表面光洁且颜色与机房机柜协调一致，无眩光。</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（4）智能与运维：照明系统支持与告警联动，通过不同颜色灯光提示故障等级。为便于维护，配电、制冷及操作面应设计在同一侧。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该系统通过集成化设计与高标准制造，实现安全可靠、智能监控与高效运维，为数据中心稳定运行提供支撑。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供配电系统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气工程是整个机房的基础系统工程，供配电系统的可靠性要求极高。供配电系统的安全性、可靠性、可维护性和在线扩展性是本次项目的重点。本项目供电系统采用2N设计，计算机系统和通讯系统经过UPS电源配电。配电线缆、配电柜及相应的电路，以满足用电峰值为其设计负荷。强弱电分离走线。模块内采用一体化UPS配电，配电支路有电流、电压、功耗、温度检测功能。</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机房电源供电质量等级应达到B级机房标准。数据中心主机房供电采用2N物理隔离架构，UPS入列设计，2套微模块内各配置1台一体化UPS柜，2套微模块共用UPS系统（2N架构），实现每机柜内有2路不同源的电源供电。 </w:t>
      </w:r>
      <w:bookmarkStart w:id="14" w:name="_Toc15488"/>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4</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智能温控系统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需要具备精确控制温湿度的能力，确保机房内环境稳定，满足设备运行要求。采用高效的节能技术，降低空调系统的能耗，实现节能减排。此外，系统还需具备低噪音的特点，减少运行时产生的噪音。</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5</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动力环境监控系统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动力环境监控系统通过实时监测机房内的环境参数，确保设备运行环境的稳定性，并在发现异常情况时及时预警，以便快速响应和处理。此外，该系统还能记录和分析历史数据，为决策提供有力支持。可实现对微模块内供配电、UPS、空调、温湿度、漏水检测、烟雾、视频、门禁等设备的不间断监控，发现部件故障或参数异常，即时采取颜色、E-mail、SMS和声音告警等多种报警方式，记录历史数据和报警事件。</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6</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防雷与接地系统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能够提供全面的雷电防护，有效防止雷电对机房设备造成损害，保障设备的正常运行。同时，该系统还能消除静电，通过接地系统消除静电对设备的影响，避免设备因静电而受损。</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1.7 </w:t>
      </w:r>
      <w:r>
        <w:rPr>
          <w:rFonts w:hint="eastAsia" w:ascii="宋体" w:hAnsi="宋体" w:eastAsia="宋体" w:cs="宋体"/>
          <w:color w:val="000000"/>
          <w:sz w:val="24"/>
          <w:szCs w:val="24"/>
        </w:rPr>
        <w:t xml:space="preserve">物理环境</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中心机房物理环境</w:t>
      </w:r>
      <w:r>
        <w:rPr>
          <w:rFonts w:hint="eastAsia" w:ascii="宋体" w:hAnsi="宋体" w:cs="宋体"/>
          <w:color w:val="000000" w:themeColor="text1"/>
          <w:sz w:val="24"/>
          <w:szCs w:val="24"/>
          <w:lang w:val="en-US" w:eastAsia="zh-CN"/>
        </w:rPr>
        <w:t xml:space="preserve">改造</w:t>
      </w:r>
      <w:r>
        <w:rPr>
          <w:rFonts w:hint="eastAsia" w:ascii="宋体" w:hAnsi="宋体" w:eastAsia="宋体" w:cs="宋体"/>
          <w:color w:val="000000"/>
          <w:sz w:val="24"/>
          <w:szCs w:val="24"/>
        </w:rPr>
        <w:t xml:space="preserve">严格遵循国家相关规范，整体设计以安全可靠、功能实用、环保节能为核心，旨在为精密设备营造一个稳定、洁净、可控的物理环境。所有装修材料均需采用燃烧性能A级或B1级以上的防火材料，确保消防安全。</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改造</w:t>
      </w:r>
      <w:r>
        <w:rPr>
          <w:rFonts w:hint="eastAsia" w:ascii="宋体" w:hAnsi="宋体" w:eastAsia="宋体" w:cs="宋体"/>
          <w:color w:val="000000"/>
          <w:sz w:val="24"/>
          <w:szCs w:val="24"/>
        </w:rPr>
        <w:t xml:space="preserve">主要涵盖以下方面：</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themeColor="text1"/>
          <w:sz w:val="24"/>
          <w:szCs w:val="24"/>
        </w:rPr>
        <w:t xml:space="preserve">地面</w:t>
      </w:r>
      <w:r>
        <w:rPr>
          <w:rFonts w:hint="eastAsia" w:ascii="宋体" w:hAnsi="宋体" w:eastAsia="宋体" w:cs="宋体"/>
          <w:color w:val="000000"/>
          <w:sz w:val="24"/>
          <w:szCs w:val="24"/>
        </w:rPr>
        <w:t xml:space="preserve">：机房全域铺设高标准抗静电活动地板，具备可拆卸特性，便于线缆敷设与设备维护。地板架空层需设置统一防静电接地网络，并安装承重支架以固定机柜、配电柜等重型设备。</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themeColor="text1"/>
          <w:sz w:val="24"/>
          <w:szCs w:val="24"/>
        </w:rPr>
        <w:t xml:space="preserve">吊顶</w:t>
      </w:r>
      <w:r>
        <w:rPr>
          <w:rFonts w:hint="eastAsia" w:ascii="宋体" w:hAnsi="宋体" w:eastAsia="宋体" w:cs="宋体"/>
          <w:color w:val="000000"/>
          <w:sz w:val="24"/>
          <w:szCs w:val="24"/>
        </w:rPr>
        <w:t xml:space="preserve">：采用铝合金微孔吊顶，兼具吸音、防火与易维护特性。所有灯具、风口及探测器等设施须与吊顶龙骨集成安装，确保整齐美观与功能稳定。</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（3）隔断与门窗：机房内部隔断采用全钢框架结合厚玻璃的结构，达到通透与坚固的平衡。表面采用不锈钢饰边，保证视觉平整与耐用性。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（4）照明系统：采用高效LED灯具，集成正常照明与应急照明功能。应急照明能在市电中断时自动切换至UPS电源供电，保障疏散与运维操作的连续性。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（5）新风与排烟：机房设置独立新风系统，维持室内正压与空气洁净度。系统需支持全年不间断运行，并配备与消防联动的防火阀，确保安全。</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（6）隐蔽工程：对墙体、管线等隐蔽部分进行全面的防潮、防火、保温处理，所有材料必须符合环保与耐久要求，杜绝尘埃产生与安全隐患。</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（7）承重与适配：针对空调、配电柜等大型设备，需预先加固地面并定制安装承重支架，确保结构安全。</w:t>
      </w:r>
      <w:r/>
    </w:p>
    <w:p>
      <w:pPr>
        <w:ind w:left="0" w:right="0" w:firstLine="480"/>
        <w:jc w:val="both"/>
        <w:spacing w:before="0" w:after="0"/>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整体</w:t>
      </w:r>
      <w:r>
        <w:rPr>
          <w:rFonts w:hint="eastAsia" w:ascii="宋体" w:hAnsi="宋体" w:cs="宋体"/>
          <w:color w:val="000000" w:themeColor="text1"/>
          <w:sz w:val="24"/>
          <w:szCs w:val="24"/>
          <w:lang w:val="en-US" w:eastAsia="zh-CN"/>
        </w:rPr>
        <w:t xml:space="preserve">改造</w:t>
      </w:r>
      <w:r>
        <w:rPr>
          <w:rFonts w:hint="eastAsia" w:ascii="宋体" w:hAnsi="宋体" w:eastAsia="宋体" w:cs="宋体"/>
          <w:color w:val="000000"/>
          <w:sz w:val="24"/>
          <w:szCs w:val="24"/>
        </w:rPr>
        <w:t xml:space="preserve">注重各系统间的协调与工艺细节，旨在建设一个符合GB50174-2017《数据中心设计规范》B级标准的现代化机房。 </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计算机网络系统</w:t>
      </w:r>
      <w:bookmarkEnd w:id="14"/>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最高人民法院《人民法院计算机信息网络系统建设规划》（法发〔2002〕4号）、《人民法院专网建设技术方案》（法发〔2005〕17号）、《全国法院办公专网跨网信息交换安全保密管理规定》（法办发〔2017〕10号）和《中华人民共和国法院行业标准——安全隔离与信息交换平台建设要求》（FYB/T53001-2017）等文件要求，网络建设相关指导思想如下：</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结合审判、诉讼工作实际需要，满足移动办案等业务需求，实现各级法院移动应用的安全接入。在现有网络建设基础上，将新审判法庭内的设备接入法院专网。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坚持网络安全与智慧法院工程同步规划、同步建设、同步运行。依据等级保护、分级保护系列标准、密评标准、规范和管理要求，开展云计算、大数据、人工智能、物联网、区块链等新一代信息技术应用配套安全建设。从安全技术、安全管理、安全服务等方面系统性规划和设计智慧法院网络安全保障体系。</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近年来，随着法院信息化建设的深入开展，信息化需求不断增加，法院相关审判执行业务工作更多的基于计算机网络开展，对案件庭审视频传输等需求不断增加。基于此，在推进新审判法庭计算机网络建设时，需要更加关注可靠性、稳定性、扩展性、灵活性和安全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计算机网络建设应坚持“同步规划、同步建设、同步使用”的建设思路。立足当前，着眼未来，将法院网络建设成为一个以审判业务为核心，技术先进、扩展性强、稳定可靠的基础网络平台，形成一个结构合理、内外沟通的计算机网络系统，涵盖法院专网、政务外网、综合管控子网网、办案通讯网、互联网。</w:t>
      </w:r>
      <w:r/>
    </w:p>
    <w:p>
      <w:pPr>
        <w:ind w:left="0" w:right="0" w:firstLine="480"/>
        <w:jc w:val="both"/>
        <w:spacing w:before="0" w:after="0"/>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审判信息系统中，审判业务运转、办案业务应用系统的运行会涉及到一定的敏感和限制范围的信息。根据最高法院《全国法院办公专网跨网信息交换安全保密管理规定》（法办发〔2017〕10号）和《中华人民共和国法院行业标准——安全隔离与信息交换平台建设要求》（FYB/T53001-2017）的要求，需要按照各网络不同安全级别要求，合理设置安全防护设备，保证网络内的安全；采用逻辑或者物理隔离方式，保证各网络间的安全。</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5" w:name="_Toc32336"/>
      <w:r/>
      <w:bookmarkStart w:id="16" w:name="_Toc9807"/>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法院专网</w:t>
      </w:r>
      <w:bookmarkEnd w:id="15"/>
      <w:r/>
      <w:bookmarkEnd w:id="16"/>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法院专网是法院信息化核心基础设施，承载着司法数据</w:t>
      </w:r>
      <w:r>
        <w:rPr>
          <w:rFonts w:hint="eastAsia" w:ascii="宋体" w:hAnsi="宋体" w:eastAsia="宋体" w:cs="宋体"/>
          <w:color w:val="000000"/>
          <w:sz w:val="24"/>
          <w:szCs w:val="24"/>
        </w:rPr>
        <w:t xml:space="preserve">流转、业务协同与信息共享的关键作用。法院专网围绕司法工作全流程，提供专业化、定制化的网络服务，核心功能涵盖三大领域。审判业务支撑：作为庭审直播、电子卷宗流转、在线诉讼（如远程开庭、在线调解）的核心载体，专网保障庭审音视频信号的实时传输、电子笔录的同步存储，以及案件从立案、审理、判决到归档的全流程线上办理。执行工作保障：支撑“全国法院执行指挥系统”的运行，实现执行案件信息的全国共享、执行查控（如查询被执行人财产、冻结账户）的跨区域协同，以及执行现场的实时指挥（通过专网传输执行现场音视频，上级法院可远程指导）。</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司法管理与服务：承载法院内部的档案管理系统，同时为公众提供“司法公开”服务，如通过专网将生效判决书、裁定书上传至“中国裁判文书网”，保障司法透明。</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本期新审判法庭专网按照接入层、汇聚层和核心层的三层架构进行搭建，全网物理上均为双冗余备份，逻辑上采用虚拟化技术实现简化归一，提升网络的简洁性、易用性、可靠性。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7" w:name="_Toc5211"/>
      <w:r/>
      <w:bookmarkStart w:id="18" w:name="_Toc6529"/>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2</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政务外网</w:t>
      </w:r>
      <w:bookmarkEnd w:id="17"/>
      <w:r/>
      <w:bookmarkEnd w:id="18"/>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9" w:name="_Toc55204181"/>
      <w:r>
        <w:rPr>
          <w:rFonts w:hint="eastAsia" w:ascii="宋体" w:hAnsi="宋体" w:eastAsia="宋体" w:cs="宋体"/>
          <w:color w:val="000000"/>
          <w:sz w:val="24"/>
          <w:szCs w:val="24"/>
        </w:rPr>
        <w:t xml:space="preserve">政务外网是政府部门专用的传输非保密信息的网络，该网络承载人民法院与其他政府部门之间的信息传输。本期新审判法庭政务外网按照接入层、核心层的二层网络组网架构进行搭建。</w:t>
      </w:r>
      <w:bookmarkEnd w:id="19"/>
      <w:r/>
      <w:r/>
    </w:p>
    <w:p>
      <w:pPr>
        <w:ind w:left="0" w:right="0" w:firstLine="480"/>
        <w:jc w:val="both"/>
        <w:spacing w:before="0" w:after="0"/>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20" w:name="_Toc14094"/>
      <w:r/>
      <w:bookmarkStart w:id="21" w:name="_Toc31228"/>
      <w:r/>
      <w:bookmarkStart w:id="22" w:name="_Toc12542"/>
      <w:r/>
      <w:bookmarkStart w:id="23" w:name="_Toc25142"/>
      <w:r/>
      <w:bookmarkStart w:id="24" w:name="_Toc832"/>
      <w:r/>
      <w:bookmarkStart w:id="25" w:name="_Toc16237"/>
      <w:r/>
      <w:bookmarkStart w:id="26" w:name="_Toc9667"/>
      <w:r/>
      <w:bookmarkStart w:id="27" w:name="_Toc11434"/>
      <w:r/>
      <w:bookmarkStart w:id="28" w:name="_Toc21887"/>
      <w:r/>
      <w:bookmarkStart w:id="29" w:name="_Toc32080"/>
      <w:r/>
      <w:bookmarkStart w:id="30" w:name="_Toc5581"/>
      <w:r/>
      <w:bookmarkStart w:id="31" w:name="_Toc7972"/>
      <w:r>
        <w:rPr>
          <w:rFonts w:hint="eastAsia" w:ascii="宋体" w:hAnsi="宋体" w:eastAsia="宋体" w:cs="宋体"/>
          <w:color w:val="000000"/>
          <w:sz w:val="24"/>
          <w:szCs w:val="24"/>
          <w:lang w:val="en-US" w:eastAsia="zh-CN"/>
        </w:rPr>
        <w:t xml:space="preserve">2.3 </w:t>
      </w:r>
      <w:r>
        <w:rPr>
          <w:rFonts w:hint="eastAsia" w:ascii="宋体" w:hAnsi="宋体" w:eastAsia="宋体" w:cs="宋体"/>
          <w:color w:val="000000"/>
          <w:sz w:val="24"/>
          <w:szCs w:val="24"/>
          <w:highlight w:val="none"/>
          <w:lang w:val="en-US" w:eastAsia="zh-CN"/>
        </w:rPr>
        <w:t xml:space="preserve">安全可靠</w:t>
      </w:r>
      <w:r>
        <w:rPr>
          <w:rFonts w:hint="eastAsia" w:ascii="宋体" w:hAnsi="宋体" w:cs="宋体"/>
          <w:color w:val="000000"/>
          <w:sz w:val="24"/>
          <w:szCs w:val="24"/>
          <w:highlight w:val="none"/>
          <w:lang w:val="en-US" w:eastAsia="zh-CN"/>
        </w:rPr>
        <w:t xml:space="preserve">专</w:t>
      </w:r>
      <w:r>
        <w:rPr>
          <w:rFonts w:hint="eastAsia" w:ascii="宋体" w:hAnsi="宋体" w:eastAsia="宋体" w:cs="宋体"/>
          <w:color w:val="000000"/>
          <w:sz w:val="24"/>
          <w:szCs w:val="24"/>
          <w:highlight w:val="none"/>
        </w:rPr>
        <w:t xml:space="preserve">网</w:t>
      </w:r>
      <w:bookmarkEnd w:id="20"/>
      <w:r/>
      <w:bookmarkEnd w:id="21"/>
      <w:r/>
      <w:bookmarkEnd w:id="22"/>
      <w:r/>
      <w:bookmarkEnd w:id="23"/>
      <w:r/>
      <w:bookmarkEnd w:id="24"/>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安全可靠子网承载与审判法庭相关系统的</w:t>
      </w:r>
      <w:r>
        <w:rPr>
          <w:rFonts w:hint="eastAsia" w:ascii="宋体" w:hAnsi="宋体" w:cs="宋体"/>
          <w:color w:val="000000"/>
          <w:sz w:val="24"/>
          <w:szCs w:val="24"/>
          <w:lang w:val="en-US" w:eastAsia="zh-CN"/>
        </w:rPr>
        <w:t xml:space="preserve">机要</w:t>
      </w:r>
      <w:r>
        <w:rPr>
          <w:rFonts w:hint="eastAsia" w:ascii="宋体" w:hAnsi="宋体" w:eastAsia="宋体" w:cs="宋体"/>
          <w:color w:val="000000"/>
          <w:sz w:val="24"/>
          <w:szCs w:val="24"/>
        </w:rPr>
        <w:t xml:space="preserve">信息业务，作为</w:t>
      </w:r>
      <w:r>
        <w:rPr>
          <w:rFonts w:hint="eastAsia" w:ascii="宋体" w:hAnsi="宋体" w:cs="宋体"/>
          <w:color w:val="000000"/>
          <w:sz w:val="24"/>
          <w:szCs w:val="24"/>
          <w:lang w:val="en-US" w:eastAsia="zh-CN"/>
        </w:rPr>
        <w:t xml:space="preserve">法院</w:t>
      </w:r>
      <w:r>
        <w:rPr>
          <w:rFonts w:hint="eastAsia" w:ascii="宋体" w:hAnsi="宋体" w:eastAsia="宋体" w:cs="宋体"/>
          <w:color w:val="000000"/>
          <w:sz w:val="24"/>
          <w:szCs w:val="24"/>
        </w:rPr>
        <w:t xml:space="preserve">业务设备、安全设备的接入使用。本期项目新建一张安全可靠子网，按照接入层和核心层的二层网络架构进行搭建，全部网络采用千兆链路。</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2.4 </w:t>
      </w:r>
      <w:r>
        <w:rPr>
          <w:rFonts w:hint="eastAsia" w:ascii="宋体" w:hAnsi="宋体" w:eastAsia="宋体" w:cs="宋体"/>
          <w:color w:val="000000"/>
          <w:sz w:val="24"/>
          <w:szCs w:val="24"/>
        </w:rPr>
        <w:t xml:space="preserve">办案通讯网</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本次项目语音电话通讯网独立组网，通过跳线将电话信息传输到各房间。大楼电话网通过各楼层配线架将电话线部署到办公人员的座位。</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2.5 </w:t>
      </w:r>
      <w:r>
        <w:rPr>
          <w:rFonts w:hint="eastAsia" w:ascii="宋体" w:hAnsi="宋体" w:eastAsia="宋体" w:cs="宋体"/>
          <w:color w:val="000000"/>
          <w:sz w:val="24"/>
          <w:szCs w:val="24"/>
        </w:rPr>
        <w:t xml:space="preserve">互联网</w:t>
      </w:r>
      <w:r/>
    </w:p>
    <w:p>
      <w:pPr>
        <w:ind w:left="0" w:right="0" w:firstLine="480"/>
        <w:jc w:val="both"/>
        <w:spacing w:before="0" w:after="0"/>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互联网由运营商提供网络接入服务，为法院办案人员提供千兆快速以太网交换功能。本项目新建一张互联网，按照接入层、汇聚层和核心层的三层架构进行搭建，全部采用千兆链路。</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32" w:name="_Toc18068"/>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采购清单</w:t>
      </w:r>
      <w:bookmarkEnd w:id="32"/>
      <w:r/>
      <w:r/>
    </w:p>
    <w:tbl>
      <w:tblPr>
        <w:tblStyle w:val="793"/>
        <w:tblW w:w="4996" w:type="pct"/>
        <w:tblInd w:w="0" w:type="dxa"/>
        <w:tblLayout w:type="fixed"/>
        <w:tblCellMar>
          <w:left w:w="108" w:type="dxa"/>
          <w:top w:w="0" w:type="dxa"/>
          <w:right w:w="108" w:type="dxa"/>
          <w:bottom w:w="0" w:type="dxa"/>
        </w:tblCellMar>
        <w:tblLook w:val="04A0" w:firstRow="1" w:lastRow="0" w:firstColumn="1" w:lastColumn="0" w:noHBand="0" w:noVBand="1"/>
      </w:tblPr>
      <w:tblGrid>
        <w:gridCol w:w="694"/>
        <w:gridCol w:w="716"/>
        <w:gridCol w:w="6438"/>
        <w:gridCol w:w="662"/>
        <w:gridCol w:w="652"/>
      </w:tblGrid>
      <w:tr>
        <w:trPr>
          <w:trHeight w:val="352"/>
          <w:tblHeader/>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名称</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规格、技术参数</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采购数量</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单位</w:t>
            </w:r>
            <w:r/>
          </w:p>
        </w:tc>
      </w:tr>
      <w:tr>
        <w:trPr>
          <w:trHeight w:val="352"/>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left"/>
              <w:widowControl/>
              <w:rPr>
                <w:rFonts w:hint="eastAsia" w:ascii="宋体" w:hAnsi="宋体" w:cs="宋体"/>
                <w:b/>
                <w:bCs/>
                <w:color w:val="000000"/>
              </w:rPr>
            </w:pPr>
            <w:r>
              <w:rPr>
                <w:rFonts w:hint="eastAsia" w:ascii="宋体" w:hAnsi="宋体" w:cs="宋体"/>
                <w:b/>
                <w:bCs/>
                <w:color w:val="000000"/>
                <w:lang w:bidi="ar"/>
              </w:rPr>
              <w:t xml:space="preserve">数据中心机房</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center"/>
              <w:rPr>
                <w:rFonts w:hint="eastAsia" w:ascii="宋体" w:hAnsi="宋体" w:cs="宋体"/>
                <w:b/>
                <w:bCs/>
                <w:color w:val="000000"/>
              </w:rPr>
            </w:pPr>
            <w:r>
              <w:rPr>
                <w:rFonts w:hint="eastAsia" w:ascii="宋体" w:hAnsi="宋体" w:cs="宋体"/>
                <w:b/>
                <w:bCs/>
                <w:color w:val="000000"/>
              </w:rPr>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rPr>
                <w:rFonts w:hint="eastAsia" w:ascii="宋体" w:hAnsi="宋体" w:cs="宋体"/>
                <w:color w:val="000000"/>
              </w:rPr>
            </w:pPr>
            <w:r>
              <w:rPr>
                <w:rFonts w:hint="eastAsia" w:ascii="宋体" w:hAnsi="宋体" w:cs="宋体"/>
                <w:b/>
                <w:bCs/>
                <w:color w:val="000000"/>
                <w:lang w:bidi="ar"/>
              </w:rPr>
              <w:t xml:space="preserve">1.机柜（两套模组+屏蔽机柜）</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220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服务器机柜+网络机柜</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0"/>
              </w:numPr>
              <w:jc w:val="both"/>
              <w:widowControl/>
              <w:rPr>
                <w:rStyle w:val="1133"/>
                <w:rFonts w:hint="default"/>
                <w:sz w:val="21"/>
                <w:szCs w:val="21"/>
                <w:lang w:bidi="ar"/>
              </w:rPr>
            </w:pPr>
            <w:r>
              <w:rPr>
                <w:rStyle w:val="1133"/>
                <w:rFonts w:hint="eastAsia"/>
                <w:sz w:val="21"/>
                <w:szCs w:val="21"/>
                <w:lang w:val="en-US" w:eastAsia="zh-CN" w:bidi="ar"/>
              </w:rPr>
              <w:t xml:space="preserve">1.</w:t>
            </w:r>
            <w:r>
              <w:rPr>
                <w:rStyle w:val="1133"/>
                <w:rFonts w:hint="default"/>
                <w:sz w:val="21"/>
                <w:szCs w:val="21"/>
                <w:lang w:bidi="ar"/>
              </w:rPr>
              <w:t xml:space="preserve">机柜采用标准的服务器机柜，尺寸（宽*深 *高）为600</w:t>
            </w:r>
            <w:r>
              <w:rPr>
                <w:rStyle w:val="1132"/>
                <w:rFonts w:hint="default"/>
                <w:i/>
                <w:iCs/>
                <w:sz w:val="21"/>
                <w:szCs w:val="21"/>
                <w:u w:val="single"/>
                <w:lang w:bidi="ar"/>
              </w:rPr>
              <w:t xml:space="preserve">*1200*2000mm，支持19英寸标准的服务器、存储及网络设备安装</w:t>
            </w:r>
            <w:r>
              <w:rPr>
                <w:rStyle w:val="1132"/>
                <w:rFonts w:hint="eastAsia"/>
                <w:i/>
                <w:iCs/>
                <w:sz w:val="21"/>
                <w:szCs w:val="21"/>
                <w:u w:val="single"/>
                <w:lang w:eastAsia="zh-CN" w:bidi="ar"/>
              </w:rPr>
              <w:t xml:space="preserve">。</w:t>
            </w:r>
            <w:r>
              <w:rPr>
                <w:rStyle w:val="1132"/>
                <w:rFonts w:hint="default"/>
                <w:sz w:val="21"/>
                <w:szCs w:val="21"/>
                <w:lang w:bidi="ar"/>
              </w:rPr>
              <w:br/>
            </w:r>
            <w:r>
              <w:rPr>
                <w:rStyle w:val="1132"/>
                <w:rFonts w:hint="default"/>
                <w:sz w:val="21"/>
                <w:szCs w:val="21"/>
                <w:lang w:bidi="ar"/>
              </w:rPr>
              <w:t xml:space="preserve">2.</w:t>
            </w:r>
            <w:r>
              <w:rPr>
                <w:rStyle w:val="1133"/>
                <w:rFonts w:hint="default"/>
                <w:sz w:val="21"/>
                <w:szCs w:val="21"/>
                <w:lang w:bidi="ar"/>
              </w:rPr>
              <w:t xml:space="preserve">静态承载能力不小于2200kg</w:t>
            </w:r>
            <w:r>
              <w:rPr>
                <w:rStyle w:val="1133"/>
                <w:rFonts w:hint="eastAsia"/>
                <w:sz w:val="21"/>
                <w:szCs w:val="21"/>
                <w:lang w:eastAsia="zh-CN" w:bidi="ar"/>
              </w:rPr>
              <w:t xml:space="preserve">。</w:t>
            </w:r>
            <w:r/>
          </w:p>
          <w:p>
            <w:pPr>
              <w:numPr>
                <w:ilvl w:val="0"/>
                <w:numId w:val="0"/>
              </w:numPr>
              <w:jc w:val="both"/>
              <w:widowControl/>
              <w:rPr>
                <w:rFonts w:hint="eastAsia" w:ascii="宋体" w:hAnsi="宋体" w:cs="宋体"/>
                <w:color w:val="000000"/>
              </w:rPr>
            </w:pPr>
            <w:r>
              <w:rPr>
                <w:rStyle w:val="1132"/>
                <w:rFonts w:hint="default"/>
                <w:sz w:val="21"/>
                <w:szCs w:val="21"/>
                <w:lang w:bidi="ar"/>
              </w:rPr>
              <w:t xml:space="preserve">3.机柜门板、侧板平整，无扭曲、无变形，门板开孔均匀；前后门外开，前门单开，后门双开，前后门均为通风网孔门，通风率不小于70%</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★4.按照YD5083-2005《电信设备抗地震性能检测规范》要求，带载500kg测试连续通过8、9级烈度结构抗地震考核</w:t>
            </w:r>
            <w:r>
              <w:rPr>
                <w:rStyle w:val="1132"/>
                <w:rFonts w:hint="eastAsia"/>
                <w:sz w:val="21"/>
                <w:szCs w:val="21"/>
                <w:lang w:eastAsia="zh-CN" w:bidi="ar"/>
              </w:rPr>
              <w:t xml:space="preserve">。</w:t>
            </w:r>
            <w:r>
              <w:rPr>
                <w:rStyle w:val="1132"/>
                <w:rFonts w:hint="default"/>
                <w:sz w:val="21"/>
                <w:szCs w:val="21"/>
                <w:highlight w:val="none"/>
                <w:lang w:bidi="ar"/>
              </w:rPr>
              <w:t xml:space="preserve">（</w:t>
            </w:r>
            <w:r>
              <w:rPr>
                <w:rFonts w:hint="eastAsia" w:ascii="宋体" w:hAnsi="宋体" w:cs="宋体"/>
                <w:color w:val="000000"/>
                <w:highlight w:val="none"/>
                <w:lang w:bidi="ar"/>
              </w:rPr>
              <w:t xml:space="preserve">提供具有CMA标识检验报告</w:t>
            </w:r>
            <w:r>
              <w:rPr>
                <w:rFonts w:hint="eastAsia"/>
                <w:lang w:val="en-US" w:eastAsia="zh-CN"/>
              </w:rPr>
              <w:t xml:space="preserve">扫描上传</w:t>
            </w:r>
            <w:r>
              <w:rPr>
                <w:rStyle w:val="1132"/>
                <w:rFonts w:hint="default"/>
                <w:sz w:val="21"/>
                <w:szCs w:val="21"/>
                <w:highlight w:val="none"/>
                <w:lang w:bidi="ar"/>
              </w:rPr>
              <w:t xml:space="preserve">）</w:t>
            </w:r>
            <w:r>
              <w:rPr>
                <w:rStyle w:val="1132"/>
                <w:rFonts w:hint="default"/>
                <w:sz w:val="21"/>
                <w:szCs w:val="21"/>
                <w:highlight w:val="none"/>
                <w:lang w:bidi="ar"/>
              </w:rPr>
              <w:br/>
            </w:r>
            <w:r>
              <w:rPr>
                <w:rStyle w:val="1132"/>
                <w:rFonts w:hint="default"/>
                <w:sz w:val="21"/>
                <w:szCs w:val="21"/>
                <w:lang w:bidi="ar"/>
              </w:rPr>
              <w:t xml:space="preserve">5.机柜龙门框，可支持膨胀螺拴（地面）或螺栓（底座）固定安装</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6.支持机柜并柜连接件，支持无需拆卸机柜门情况下实现机柜并柜功能</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7.机柜立柱采用八折型材一次滚压成型技术，机柜主要承重部件（框架、横梁、立柱、U位方孔条、L型支架、层板）所使用钢板厚度均为不小于1.5mm，侧板、顶板、底板、PDU固定板、强电线缆扎线板、网线扎线板、挡板所使用钢板厚度为不小于1mm</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★8.整体防护等级应不小于IP20</w:t>
            </w:r>
            <w:r>
              <w:rPr>
                <w:rStyle w:val="1132"/>
                <w:rFonts w:hint="eastAsia"/>
                <w:sz w:val="21"/>
                <w:szCs w:val="21"/>
                <w:lang w:eastAsia="zh-CN" w:bidi="ar"/>
              </w:rPr>
              <w:t xml:space="preserve">。</w:t>
            </w:r>
            <w:r>
              <w:rPr>
                <w:rStyle w:val="1132"/>
                <w:rFonts w:hint="default"/>
                <w:sz w:val="21"/>
                <w:szCs w:val="21"/>
                <w:lang w:bidi="ar"/>
              </w:rPr>
              <w:t xml:space="preserve">（</w:t>
            </w:r>
            <w:r>
              <w:rPr>
                <w:rStyle w:val="1132"/>
                <w:rFonts w:hint="default"/>
                <w:sz w:val="21"/>
                <w:szCs w:val="21"/>
                <w:highlight w:val="none"/>
                <w:lang w:bidi="ar"/>
              </w:rPr>
              <w:t xml:space="preserve">提供产品彩页证明材料</w:t>
            </w:r>
            <w:r>
              <w:rPr>
                <w:rFonts w:hint="eastAsia"/>
                <w:lang w:val="en-US" w:eastAsia="zh-CN"/>
              </w:rPr>
              <w:t xml:space="preserve">扫描上传</w:t>
            </w:r>
            <w:r>
              <w:rPr>
                <w:rStyle w:val="1132"/>
                <w:rFonts w:hint="default"/>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46</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机柜侧板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用于1200mm深,2000mm高落地机柜-M机柜专用-每个编码包含2pcs</w:t>
            </w:r>
            <w:r>
              <w:rPr>
                <w:rFonts w:hint="eastAsia" w:ascii="宋体" w:hAnsi="宋体" w:cs="宋体"/>
                <w:i/>
                <w:iCs/>
                <w:color w:val="000000"/>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配电排（PDU）</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每个机柜配置2条PDU，每条PDU插口要求不低于20个10A插口，4个16A插口。</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92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屏蔽机柜</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42U、700*1000*2000</w:t>
            </w:r>
            <w:r>
              <w:rPr>
                <w:rFonts w:hint="eastAsia" w:ascii="宋体" w:hAnsi="宋体" w:cs="宋体"/>
                <w:i/>
                <w:iCs/>
                <w:color w:val="000000"/>
                <w:u w:val="singl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rPr>
                <w:rFonts w:hint="eastAsia" w:ascii="宋体" w:hAnsi="宋体" w:cs="宋体"/>
                <w:color w:val="000000"/>
              </w:rPr>
            </w:pPr>
            <w:r>
              <w:rPr>
                <w:rFonts w:hint="eastAsia" w:ascii="宋体" w:hAnsi="宋体" w:cs="宋体"/>
                <w:b/>
                <w:bCs/>
                <w:color w:val="000000"/>
                <w:lang w:bidi="ar"/>
              </w:rPr>
              <w:t xml:space="preserve">2.微模块冷通道组件</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9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控制天窗（600宽）</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1.尺寸：用于</w:t>
            </w:r>
            <w:r>
              <w:rPr>
                <w:rFonts w:hint="eastAsia" w:ascii="宋体" w:hAnsi="宋体" w:cs="宋体"/>
                <w:color w:val="000000"/>
                <w:lang w:val="en-US" w:eastAsia="zh-CN" w:bidi="ar"/>
              </w:rPr>
              <w:t xml:space="preserve">不小于</w:t>
            </w:r>
            <w:r>
              <w:rPr>
                <w:rFonts w:hint="eastAsia" w:ascii="宋体" w:hAnsi="宋体" w:cs="宋体"/>
                <w:color w:val="000000"/>
                <w:lang w:bidi="ar"/>
              </w:rPr>
              <w:t xml:space="preserve">600mm宽机柜，1200mm宽通道</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2.功能：可安装摄像头、温湿度传感器、烟雾传感器、通道照明红外传感及预留消防喷头深入孔等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3.材料要求：天窗边框采用铝型材，厚度为2.0mm；控制天窗采用高强度A级优质碳素冷轧钢板1.5mm， 表面喷涂要求：黑色喷涂。</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1235"/>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玻璃天窗（600宽）</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16"/>
              </w:numPr>
              <w:jc w:val="both"/>
              <w:widowControl/>
              <w:rPr>
                <w:rFonts w:hint="eastAsia" w:ascii="宋体" w:hAnsi="宋体" w:cs="宋体"/>
                <w:color w:val="000000"/>
                <w:lang w:eastAsia="zh-CN" w:bidi="ar"/>
              </w:rPr>
            </w:pPr>
            <w:r>
              <w:rPr>
                <w:rFonts w:hint="eastAsia" w:ascii="宋体" w:hAnsi="宋体" w:cs="宋体"/>
                <w:color w:val="000000"/>
                <w:lang w:val="en-US" w:eastAsia="zh-CN" w:bidi="ar"/>
              </w:rPr>
              <w:t xml:space="preserve">不小于</w:t>
            </w:r>
            <w:r>
              <w:rPr>
                <w:rFonts w:hint="eastAsia" w:ascii="宋体" w:hAnsi="宋体" w:cs="宋体"/>
                <w:color w:val="000000"/>
                <w:lang w:bidi="ar"/>
              </w:rPr>
              <w:t xml:space="preserve">600</w:t>
            </w:r>
            <w:r>
              <w:rPr>
                <w:rFonts w:hint="eastAsia" w:ascii="宋体" w:hAnsi="宋体" w:cs="宋体"/>
                <w:color w:val="000000"/>
                <w:lang w:val="en-US" w:eastAsia="zh-CN" w:bidi="ar"/>
              </w:rPr>
              <w:t xml:space="preserve">mm</w:t>
            </w:r>
            <w:r>
              <w:rPr>
                <w:rFonts w:hint="eastAsia" w:ascii="宋体" w:hAnsi="宋体" w:cs="宋体"/>
                <w:color w:val="000000"/>
                <w:lang w:bidi="ar"/>
              </w:rPr>
              <w:t xml:space="preserve">宽全玻璃天窗,用于</w:t>
            </w:r>
            <w:r>
              <w:rPr>
                <w:rFonts w:hint="eastAsia" w:ascii="宋体" w:hAnsi="宋体" w:cs="宋体"/>
                <w:color w:val="000000"/>
                <w:lang w:val="en-US" w:eastAsia="zh-CN" w:bidi="ar"/>
              </w:rPr>
              <w:t xml:space="preserve">不小于</w:t>
            </w:r>
            <w:r>
              <w:rPr>
                <w:rFonts w:hint="eastAsia" w:ascii="宋体" w:hAnsi="宋体" w:cs="宋体"/>
                <w:color w:val="000000"/>
                <w:lang w:bidi="ar"/>
              </w:rPr>
              <w:t xml:space="preserve">1200mm密封通道</w:t>
            </w:r>
            <w:r>
              <w:rPr>
                <w:rFonts w:hint="eastAsia" w:ascii="宋体" w:hAnsi="宋体" w:cs="宋体"/>
                <w:color w:val="000000"/>
                <w:lang w:eastAsia="zh-CN" w:bidi="ar"/>
              </w:rPr>
              <w:t xml:space="preserve">。</w:t>
            </w:r>
            <w:r/>
          </w:p>
          <w:p>
            <w:pPr>
              <w:numPr>
                <w:ilvl w:val="0"/>
                <w:numId w:val="0"/>
              </w:numPr>
              <w:jc w:val="both"/>
              <w:widowControl/>
              <w:rPr>
                <w:rFonts w:hint="eastAsia" w:ascii="宋体" w:hAnsi="宋体" w:cs="宋体"/>
                <w:color w:val="000000"/>
              </w:rPr>
            </w:pPr>
            <w:r>
              <w:rPr>
                <w:rFonts w:hint="eastAsia" w:ascii="宋体" w:hAnsi="宋体" w:cs="宋体"/>
                <w:color w:val="000000"/>
                <w:lang w:bidi="ar"/>
              </w:rPr>
              <w:t xml:space="preserve">2.翻转型天窗透光材质应使用覆膜钢化玻璃，厚度不小于5mm</w:t>
            </w:r>
            <w:r>
              <w:rPr>
                <w:rFonts w:hint="eastAsia" w:ascii="宋体" w:hAnsi="宋体" w:cs="宋体"/>
                <w:color w:val="000000"/>
                <w:lang w:eastAsia="zh-CN" w:bidi="ar"/>
              </w:rPr>
              <w:t xml:space="preserve">，</w:t>
            </w:r>
            <w:r>
              <w:rPr>
                <w:rFonts w:hint="eastAsia" w:ascii="宋体" w:hAnsi="宋体" w:cs="宋体"/>
                <w:color w:val="000000"/>
                <w:lang w:bidi="ar"/>
              </w:rPr>
              <w:t xml:space="preserve">同时为保证通道亮度及美观性，天窗玻璃面积占比应保证不小于90%，要求钢化玻璃透光率应不小于90%</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600mm宽线槽</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用于</w:t>
            </w:r>
            <w:r>
              <w:rPr>
                <w:rFonts w:hint="eastAsia" w:ascii="宋体" w:hAnsi="宋体" w:cs="宋体"/>
                <w:color w:val="000000"/>
                <w:lang w:val="en-US" w:eastAsia="zh-CN" w:bidi="ar"/>
              </w:rPr>
              <w:t xml:space="preserve">不小于</w:t>
            </w:r>
            <w:r>
              <w:rPr>
                <w:rFonts w:hint="eastAsia" w:ascii="宋体" w:hAnsi="宋体" w:cs="宋体"/>
                <w:color w:val="000000"/>
                <w:lang w:bidi="ar"/>
              </w:rPr>
              <w:t xml:space="preserve">600mm宽机柜</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28</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顶部围板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用于密封</w:t>
            </w:r>
            <w:r>
              <w:rPr>
                <w:rFonts w:hint="eastAsia" w:ascii="宋体" w:hAnsi="宋体" w:cs="宋体"/>
                <w:color w:val="000000"/>
                <w:lang w:val="en-US" w:eastAsia="zh-CN" w:bidi="ar"/>
              </w:rPr>
              <w:t xml:space="preserve">不小于</w:t>
            </w:r>
            <w:r>
              <w:rPr>
                <w:rFonts w:hint="eastAsia" w:ascii="宋体" w:hAnsi="宋体" w:cs="宋体"/>
                <w:color w:val="000000"/>
                <w:lang w:bidi="ar"/>
              </w:rPr>
              <w:t xml:space="preserve">600mm宽机柜顶部线槽</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28</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门框格栅灯带</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0"/>
              </w:numPr>
              <w:jc w:val="both"/>
              <w:widowControl/>
              <w:rPr>
                <w:rStyle w:val="1133"/>
                <w:rFonts w:hint="eastAsia"/>
                <w:sz w:val="21"/>
                <w:szCs w:val="21"/>
                <w:lang w:eastAsia="zh-CN" w:bidi="ar"/>
              </w:rPr>
            </w:pPr>
            <w:r>
              <w:rPr>
                <w:rStyle w:val="1133"/>
                <w:rFonts w:hint="eastAsia"/>
                <w:sz w:val="21"/>
                <w:szCs w:val="21"/>
                <w:lang w:val="en-US" w:eastAsia="zh-CN" w:bidi="ar"/>
              </w:rPr>
              <w:t xml:space="preserve">1.</w:t>
            </w:r>
            <w:r>
              <w:rPr>
                <w:rStyle w:val="1133"/>
                <w:rFonts w:hint="eastAsia"/>
                <w:sz w:val="21"/>
                <w:szCs w:val="21"/>
                <w:lang w:bidi="ar"/>
              </w:rPr>
              <w:t xml:space="preserve">LED格栅灯带-220-240V-单相-50/60Hz-6W/m</w:t>
            </w:r>
            <w:r>
              <w:rPr>
                <w:rStyle w:val="1133"/>
                <w:rFonts w:hint="eastAsia"/>
                <w:sz w:val="21"/>
                <w:szCs w:val="21"/>
                <w:lang w:eastAsia="zh-CN" w:bidi="ar"/>
              </w:rPr>
              <w:t xml:space="preserve">。</w:t>
            </w:r>
            <w:r/>
          </w:p>
          <w:p>
            <w:pPr>
              <w:numPr>
                <w:ilvl w:val="0"/>
                <w:numId w:val="0"/>
              </w:numPr>
              <w:jc w:val="both"/>
              <w:widowControl/>
              <w:rPr>
                <w:rFonts w:hint="eastAsia" w:ascii="宋体" w:hAnsi="宋体" w:cs="宋体"/>
                <w:color w:val="000000"/>
              </w:rPr>
            </w:pPr>
            <w:r>
              <w:rPr>
                <w:rFonts w:hint="eastAsia" w:ascii="宋体" w:hAnsi="宋体" w:cs="宋体"/>
                <w:color w:val="000000"/>
                <w:lang w:bidi="ar"/>
              </w:rPr>
              <w:t xml:space="preserve">★2.智能照明：具备四种颜色指示灯与告警指示联动功能，在微模块产生告警后可与灯光进行联动。能够与紧急告警、严重告警、次要告警、提示告警进行联动，对应4种指示灯颜色。</w:t>
            </w:r>
            <w:r>
              <w:rPr>
                <w:rFonts w:hint="eastAsia" w:ascii="宋体" w:hAnsi="宋体" w:cs="宋体"/>
                <w:color w:val="000000"/>
                <w:highlight w:val="none"/>
                <w:lang w:bidi="ar"/>
              </w:rPr>
              <w:t xml:space="preserve">（提供具有CMA标识检验报告</w:t>
            </w:r>
            <w:r>
              <w:rPr>
                <w:rFonts w:hint="eastAsia" w:ascii="宋体" w:hAnsi="宋体" w:cs="宋体"/>
                <w:color w:val="000000"/>
                <w:highlight w:val="none"/>
                <w:lang w:val="en-US" w:eastAsia="zh-CN" w:bidi="ar"/>
              </w:rPr>
              <w:t xml:space="preserve">扫描上传</w:t>
            </w:r>
            <w:r>
              <w:rPr>
                <w:rFonts w:hint="eastAsia" w:ascii="宋体" w:hAnsi="宋体" w:cs="宋体"/>
                <w:color w:val="000000"/>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28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电动推拉门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highlight w:val="none"/>
              </w:rPr>
            </w:pPr>
            <w:r>
              <w:rPr>
                <w:rFonts w:hint="eastAsia" w:ascii="宋体" w:hAnsi="宋体" w:cs="宋体"/>
                <w:color w:val="000000"/>
                <w:highlight w:val="none"/>
                <w:lang w:bidi="ar"/>
              </w:rPr>
              <w:t xml:space="preserve">1.密封冷通道的两端需设置封闭性良好的自动平移端门，以保证通道的气密性。尺寸规格：高度2.0m</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2.微模块通道端门需采用自动平移门设计，并与门禁联动，门禁识别通过后可自动开启。电动门应设置缓冲装置，保证在门的开合过程中不会由于快速关闭而碰撞损坏。通道门框架结构应采用高强度A级优质碳素冷轧型材，其型材厚度应不小于1.5mm，保证门框结构的整体强度。</w:t>
            </w:r>
            <w:r>
              <w:rPr>
                <w:rFonts w:hint="eastAsia" w:ascii="宋体" w:hAnsi="宋体" w:cs="宋体"/>
                <w:color w:val="000000"/>
                <w:highlight w:val="none"/>
                <w:lang w:bidi="ar"/>
              </w:rPr>
              <w:br/>
            </w:r>
            <w:r>
              <w:rPr>
                <w:rFonts w:hint="eastAsia" w:ascii="宋体" w:hAnsi="宋体" w:cs="宋体"/>
                <w:color w:val="000000"/>
                <w:highlight w:val="none"/>
                <w:lang w:bidi="ar"/>
              </w:rPr>
              <w:t xml:space="preserve">★3.为保障安全性及美观度，通道玻璃门四边应具有金属保护边框，玻璃面积占比应不小于95%。（提供具有CMA标识检验报告</w:t>
            </w:r>
            <w:r>
              <w:rPr>
                <w:rFonts w:hint="eastAsia" w:ascii="宋体" w:hAnsi="宋体" w:cs="宋体"/>
                <w:color w:val="000000"/>
                <w:highlight w:val="none"/>
                <w:lang w:val="en-US" w:eastAsia="zh-CN" w:bidi="ar"/>
              </w:rPr>
              <w:t xml:space="preserve">扫描上传</w:t>
            </w:r>
            <w:r>
              <w:rPr>
                <w:rFonts w:hint="eastAsia" w:ascii="宋体" w:hAnsi="宋体" w:cs="宋体"/>
                <w:color w:val="000000"/>
                <w:highlight w:val="none"/>
                <w:lang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★4.电动门应具备防夹设计。（提供具有CMA标识检验报告</w:t>
            </w:r>
            <w:r>
              <w:rPr>
                <w:rFonts w:hint="eastAsia" w:ascii="宋体" w:hAnsi="宋体" w:cs="宋体"/>
                <w:color w:val="000000"/>
                <w:highlight w:val="none"/>
                <w:lang w:val="en-US" w:eastAsia="zh-CN" w:bidi="ar"/>
              </w:rPr>
              <w:t xml:space="preserve">扫描上传</w:t>
            </w:r>
            <w:r>
              <w:rPr>
                <w:rFonts w:hint="eastAsia" w:ascii="宋体" w:hAnsi="宋体" w:cs="宋体"/>
                <w:color w:val="000000"/>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highlight w:val="none"/>
              </w:rPr>
            </w:pPr>
            <w:r>
              <w:rPr>
                <w:rFonts w:hint="eastAsia" w:ascii="宋体" w:hAnsi="宋体" w:cs="宋体"/>
                <w:color w:val="00000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组</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大屏门盒</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大屏前门盒-配套新造型双开推拉门使用-用于2000mm高1200mm深机柜</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LED灯</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Style w:val="1133"/>
                <w:rFonts w:hint="eastAsia"/>
                <w:sz w:val="21"/>
                <w:szCs w:val="21"/>
                <w:lang w:bidi="ar"/>
              </w:rPr>
              <w:t xml:space="preserve">1.LED软灯带-220V-240V-单相-50/60Hz-3.6W/m-蓝光</w:t>
            </w:r>
            <w:r>
              <w:rPr>
                <w:rStyle w:val="1133"/>
                <w:rFonts w:hint="eastAsia"/>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其它配套附件</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机柜下封板、0号包装（安装指南及辅料）、100mm深围框等</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项</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numPr>
                <w:ilvl w:val="0"/>
                <w:numId w:val="13"/>
              </w:numPr>
              <w:ind w:left="0" w:firstLine="0"/>
              <w:jc w:val="both"/>
              <w:rPr>
                <w:rFonts w:hint="eastAsia" w:ascii="宋体" w:hAnsi="宋体" w:cs="宋体"/>
                <w:b/>
                <w:bCs/>
                <w:color w:val="000000"/>
                <w:lang w:bidi="ar"/>
              </w:rPr>
            </w:pPr>
            <w:r>
              <w:rPr>
                <w:rFonts w:hint="eastAsia"/>
                <w:lang w:val="en-US" w:eastAsia="zh-CN"/>
              </w:rPr>
              <w:t xml:space="preserve">供配电系统</w:t>
            </w:r>
            <w:r/>
          </w:p>
          <w:p>
            <w:pPr>
              <w:numPr>
                <w:ilvl w:val="0"/>
                <w:numId w:val="17"/>
              </w:numPr>
              <w:jc w:val="both"/>
              <w:spacing w:after="156" w:line="276" w:lineRule="auto"/>
              <w:rPr>
                <w:rFonts w:hint="default" w:ascii="宋体" w:hAnsi="宋体" w:eastAsia="宋体" w:cs="宋体"/>
                <w:i/>
                <w:iCs/>
                <w:color w:val="000000"/>
                <w:sz w:val="21"/>
                <w:szCs w:val="21"/>
                <w:highlight w:val="none"/>
                <w:u w:val="single"/>
                <w:lang w:val="en-US" w:eastAsia="zh-CN" w:bidi="ar"/>
              </w:rPr>
            </w:pPr>
            <w:r>
              <w:rPr>
                <w:rFonts w:hint="eastAsia" w:ascii="宋体" w:hAnsi="宋体" w:cs="宋体"/>
                <w:i/>
                <w:iCs/>
                <w:color w:val="000000"/>
                <w:highlight w:val="none"/>
                <w:u w:val="single"/>
                <w:lang w:val="en-US" w:eastAsia="zh-CN" w:bidi="ar"/>
              </w:rPr>
              <w:t xml:space="preserve">UPS电源</w:t>
            </w:r>
            <w:r>
              <w:rPr>
                <w:rFonts w:hint="eastAsia" w:ascii="宋体" w:hAnsi="宋体" w:cs="宋体"/>
                <w:i/>
                <w:iCs/>
                <w:color w:val="000000"/>
                <w:highlight w:val="none"/>
                <w:u w:val="single"/>
                <w:lang w:bidi="ar"/>
              </w:rPr>
              <w:t xml:space="preserve">必须满足财政部 生态环境部 工业和信息化部关于印发《绿色数据中心政府采购需求标准（试行）》（财库〔2023〕7号）的通知中的</w:t>
            </w:r>
            <w:r>
              <w:rPr>
                <w:rFonts w:hint="eastAsia" w:ascii="Times New Roman" w:hAnsi="Times New Roman"/>
                <w:i/>
                <w:iCs/>
                <w:color w:val="000000" w:themeColor="text1"/>
                <w:szCs w:val="21"/>
                <w:highlight w:val="none"/>
                <w:u w:val="single"/>
                <w14:textFill>
                  <w14:solidFill>
                    <w14:schemeClr w14:val="tx1"/>
                  </w14:solidFill>
                </w14:textFill>
              </w:rPr>
              <w:t xml:space="preserve">信息设备的不间断电源能效应符合</w:t>
            </w:r>
            <w:r>
              <w:rPr>
                <w:rFonts w:ascii="Times New Roman" w:hAnsi="Times New Roman"/>
                <w:i/>
                <w:iCs/>
                <w:color w:val="000000" w:themeColor="text1"/>
                <w:szCs w:val="21"/>
                <w:highlight w:val="none"/>
                <w:u w:val="single"/>
                <w14:textFill>
                  <w14:solidFill>
                    <w14:schemeClr w14:val="tx1"/>
                  </w14:solidFill>
                </w14:textFill>
              </w:rPr>
              <w:t xml:space="preserve">GB/T 14715</w:t>
            </w:r>
            <w:r>
              <w:rPr>
                <w:rFonts w:hint="eastAsia" w:ascii="Times New Roman" w:hAnsi="Times New Roman"/>
                <w:i/>
                <w:iCs/>
                <w:color w:val="000000" w:themeColor="text1"/>
                <w:szCs w:val="21"/>
                <w:highlight w:val="none"/>
                <w:u w:val="single"/>
                <w14:textFill>
                  <w14:solidFill>
                    <w14:schemeClr w14:val="tx1"/>
                  </w14:solidFill>
                </w14:textFill>
              </w:rPr>
              <w:t xml:space="preserve">中一级</w:t>
            </w:r>
            <w:r>
              <w:rPr>
                <w:rFonts w:hint="eastAsia" w:ascii="Times New Roman" w:hAnsi="Times New Roman"/>
                <w:i/>
                <w:iCs/>
                <w:color w:val="000000" w:themeColor="text1"/>
                <w:szCs w:val="21"/>
                <w:highlight w:val="none"/>
                <w:u w:val="single"/>
                <w:lang w:val="en-US" w:eastAsia="zh-CN"/>
                <w14:textFill>
                  <w14:solidFill>
                    <w14:schemeClr w14:val="tx1"/>
                  </w14:solidFill>
                </w14:textFill>
              </w:rPr>
              <w:t xml:space="preserve">能效要求</w:t>
            </w:r>
            <w:r>
              <w:rPr>
                <w:rFonts w:hint="eastAsia" w:ascii="宋体" w:hAnsi="宋体" w:cs="宋体"/>
                <w:i/>
                <w:iCs/>
                <w:color w:val="000000"/>
                <w:highlight w:val="none"/>
                <w:u w:val="single"/>
                <w:lang w:eastAsia="zh-CN" w:bidi="ar"/>
              </w:rPr>
              <w:t xml:space="preserve">；</w:t>
            </w:r>
            <w:r/>
          </w:p>
          <w:p>
            <w:pPr>
              <w:numPr>
                <w:ilvl w:val="0"/>
                <w:numId w:val="17"/>
              </w:numPr>
              <w:ind w:left="0" w:firstLine="0"/>
              <w:jc w:val="both"/>
              <w:spacing w:after="156" w:line="276" w:lineRule="auto"/>
              <w:rPr>
                <w:rFonts w:hint="default"/>
                <w:highlight w:val="none"/>
                <w:lang w:val="en-US" w:eastAsia="zh-CN"/>
              </w:rPr>
            </w:pPr>
            <w:r>
              <w:rPr>
                <w:rFonts w:hint="eastAsia" w:ascii="宋体" w:hAnsi="宋体" w:eastAsia="宋体" w:cs="宋体"/>
                <w:i/>
                <w:iCs/>
                <w:color w:val="000000"/>
                <w:sz w:val="21"/>
                <w:szCs w:val="21"/>
                <w:highlight w:val="none"/>
                <w:u w:val="single"/>
                <w:lang w:val="en-US" w:eastAsia="zh-CN" w:bidi="ar"/>
              </w:rPr>
              <w:t xml:space="preserve">机柜电缆、控温功率电缆、UPS电缆必须满足财政部 生态环境部 工业和信息化部关于印发《绿色数据中心政府采购需求标准（试行）》（财库〔2023〕7号）的通知中的电线电缆中氟含量不得大于0.1%和产品燃烧产生的烟气最小透光率不得小于 60%（测试方法按照GB/T 17651.2要求执行 ）</w:t>
            </w:r>
            <w:r>
              <w:rPr>
                <w:rFonts w:hint="eastAsia" w:ascii="宋体" w:hAnsi="宋体" w:cs="宋体"/>
                <w:i/>
                <w:iCs/>
                <w:color w:val="000000"/>
                <w:sz w:val="21"/>
                <w:szCs w:val="21"/>
                <w:highlight w:val="none"/>
                <w:u w:val="single"/>
                <w:lang w:val="en-US" w:eastAsia="zh-CN" w:bidi="ar"/>
              </w:rPr>
              <w:t xml:space="preserve">；（3）蓄电池</w:t>
            </w:r>
            <w:r>
              <w:rPr>
                <w:rFonts w:hint="eastAsia" w:ascii="宋体" w:hAnsi="宋体" w:eastAsia="宋体" w:cs="宋体"/>
                <w:i/>
                <w:iCs/>
                <w:color w:val="000000"/>
                <w:sz w:val="21"/>
                <w:szCs w:val="21"/>
                <w:highlight w:val="none"/>
                <w:u w:val="single"/>
                <w:lang w:val="en-US" w:eastAsia="zh-CN" w:bidi="ar"/>
              </w:rPr>
              <w:t xml:space="preserve">必须满足财政部 生态环境部 工业和信息化部关于印发《绿色数据中心政府采购需求标准（试行）》（财库〔2023〕7号）的通知中的</w:t>
            </w:r>
            <w:r>
              <w:rPr>
                <w:rFonts w:hint="eastAsia" w:ascii="宋体" w:hAnsi="宋体" w:cs="宋体"/>
                <w:i/>
                <w:iCs/>
                <w:color w:val="000000"/>
                <w:sz w:val="21"/>
                <w:szCs w:val="21"/>
                <w:highlight w:val="none"/>
                <w:u w:val="single"/>
                <w:lang w:val="en-US" w:eastAsia="zh-CN" w:bidi="ar"/>
              </w:rPr>
              <w:t xml:space="preserve">蓄电池产品中电池的重金属限值应符合如下要求：汞(Hg)含量不超过1mg/kg，镉(Cd) 含量不超过20 mg/kg，铅（Pb）含量不超过40 mg/kg。</w:t>
            </w:r>
            <w:r/>
          </w:p>
          <w:p>
            <w:pPr>
              <w:numPr>
                <w:ilvl w:val="0"/>
                <w:numId w:val="0"/>
              </w:numPr>
              <w:jc w:val="both"/>
              <w:widowControl/>
              <w:rPr>
                <w:rFonts w:hint="eastAsia" w:ascii="宋体" w:hAnsi="宋体" w:cs="宋体"/>
                <w:color w:val="000000"/>
                <w:lang w:bidi="ar"/>
              </w:rPr>
            </w:pP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4</w:t>
            </w:r>
            <w:r>
              <w:rPr>
                <w:rFonts w:hint="eastAsia" w:ascii="宋体" w:hAnsi="宋体" w:cs="宋体"/>
                <w:color w:val="000000"/>
                <w:lang w:eastAsia="zh-CN" w:bidi="ar"/>
              </w:rPr>
              <w:t xml:space="preserve">）</w:t>
            </w:r>
            <w:r>
              <w:rPr>
                <w:rFonts w:hint="eastAsia" w:ascii="宋体" w:hAnsi="宋体" w:cs="宋体"/>
                <w:color w:val="000000"/>
                <w:lang w:bidi="ar"/>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jc w:val="both"/>
              <w:rPr>
                <w:rFonts w:hint="eastAsia" w:ascii="宋体" w:hAnsi="宋体" w:cs="宋体"/>
                <w:b/>
                <w:bCs/>
                <w:color w:val="000000"/>
                <w:lang w:bidi="ar"/>
              </w:rPr>
            </w:pPr>
            <w:r>
              <w:rPr>
                <w:rFonts w:hint="eastAsia"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1924"/>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中心机房一体化UPS柜</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0"/>
              </w:numPr>
              <w:jc w:val="both"/>
              <w:widowControl/>
              <w:rPr>
                <w:rStyle w:val="1133"/>
                <w:rFonts w:hint="default"/>
                <w:sz w:val="21"/>
                <w:szCs w:val="21"/>
                <w:lang w:bidi="ar"/>
              </w:rPr>
            </w:pPr>
            <w:r>
              <w:rPr>
                <w:rStyle w:val="1133"/>
                <w:rFonts w:hint="eastAsia"/>
                <w:sz w:val="21"/>
                <w:szCs w:val="21"/>
                <w:lang w:val="en-US" w:eastAsia="zh-CN" w:bidi="ar"/>
              </w:rPr>
              <w:t xml:space="preserve">1.</w:t>
            </w:r>
            <w:r>
              <w:rPr>
                <w:rStyle w:val="1133"/>
                <w:rFonts w:hint="default"/>
                <w:sz w:val="21"/>
                <w:szCs w:val="21"/>
                <w:lang w:bidi="ar"/>
              </w:rPr>
              <w:t xml:space="preserve">输入输出空开要求：UPS输入输出空开容量≥400A/3P、空调空开容量≥63A/3P、IT空开容量≥40A/1P、照明空开容量≥10A/1P。</w:t>
            </w:r>
            <w:r/>
          </w:p>
          <w:p>
            <w:pPr>
              <w:numPr>
                <w:ilvl w:val="0"/>
                <w:numId w:val="0"/>
              </w:numPr>
              <w:jc w:val="both"/>
              <w:widowControl/>
              <w:rPr>
                <w:rFonts w:hint="eastAsia" w:ascii="宋体" w:hAnsi="宋体" w:cs="宋体"/>
                <w:color w:val="000000"/>
              </w:rPr>
            </w:pPr>
            <w:r>
              <w:rPr>
                <w:rStyle w:val="1133"/>
                <w:rFonts w:hint="eastAsia"/>
                <w:sz w:val="21"/>
                <w:szCs w:val="21"/>
                <w:lang w:val="en-US" w:eastAsia="zh-CN" w:bidi="ar"/>
              </w:rPr>
              <w:t xml:space="preserve">2.</w:t>
            </w:r>
            <w:r>
              <w:rPr>
                <w:rStyle w:val="1133"/>
                <w:rFonts w:hint="default"/>
                <w:sz w:val="21"/>
                <w:szCs w:val="21"/>
                <w:lang w:bidi="ar"/>
              </w:rPr>
              <w:t xml:space="preserve">集成UPS电源：模块化UPS主机框≥180KVA，单套机框可配置不</w:t>
            </w:r>
            <w:r>
              <w:rPr>
                <w:rStyle w:val="1133"/>
                <w:rFonts w:hint="eastAsia"/>
                <w:sz w:val="21"/>
                <w:szCs w:val="21"/>
                <w:lang w:val="en-US" w:eastAsia="zh-CN" w:bidi="ar"/>
              </w:rPr>
              <w:t xml:space="preserve">小</w:t>
            </w:r>
            <w:r>
              <w:rPr>
                <w:rStyle w:val="1133"/>
                <w:rFonts w:hint="default"/>
                <w:sz w:val="21"/>
                <w:szCs w:val="21"/>
                <w:lang w:bidi="ar"/>
              </w:rPr>
              <w:t xml:space="preserve">于4个功率模块，单个模块功率不大于60KVA。</w:t>
            </w:r>
            <w:r>
              <w:rPr>
                <w:rStyle w:val="1132"/>
                <w:rFonts w:hint="default"/>
                <w:sz w:val="21"/>
                <w:szCs w:val="21"/>
                <w:lang w:bidi="ar"/>
              </w:rPr>
              <w:br/>
            </w:r>
            <w:r>
              <w:rPr>
                <w:rStyle w:val="1132"/>
                <w:rFonts w:hint="default"/>
                <w:sz w:val="21"/>
                <w:szCs w:val="21"/>
                <w:lang w:bidi="ar"/>
              </w:rPr>
              <w:t xml:space="preserve">★</w:t>
            </w:r>
            <w:r>
              <w:rPr>
                <w:rStyle w:val="1132"/>
                <w:rFonts w:hint="eastAsia"/>
                <w:sz w:val="21"/>
                <w:szCs w:val="21"/>
                <w:lang w:val="en-US" w:eastAsia="zh-CN" w:bidi="ar"/>
              </w:rPr>
              <w:t xml:space="preserve">3</w:t>
            </w:r>
            <w:r>
              <w:rPr>
                <w:rStyle w:val="1132"/>
                <w:rFonts w:hint="default"/>
                <w:sz w:val="21"/>
                <w:szCs w:val="21"/>
                <w:lang w:bidi="ar"/>
              </w:rPr>
              <w:t xml:space="preserve">.UPS</w:t>
            </w:r>
            <w:r>
              <w:rPr>
                <w:rStyle w:val="1132"/>
                <w:rFonts w:hint="eastAsia"/>
                <w:sz w:val="21"/>
                <w:szCs w:val="21"/>
                <w:lang w:val="en-US" w:eastAsia="zh-CN" w:bidi="ar"/>
              </w:rPr>
              <w:t xml:space="preserve">满足</w:t>
            </w:r>
            <w:r>
              <w:rPr>
                <w:rStyle w:val="1132"/>
                <w:rFonts w:hint="default"/>
                <w:sz w:val="21"/>
                <w:szCs w:val="21"/>
                <w:lang w:bidi="ar"/>
              </w:rPr>
              <w:t xml:space="preserve">功率模块、旁路模块和控制模块均支持热插拔。</w:t>
            </w:r>
            <w:r>
              <w:rPr>
                <w:rStyle w:val="1132"/>
                <w:rFonts w:hint="eastAsia"/>
                <w:sz w:val="21"/>
                <w:szCs w:val="21"/>
                <w:lang w:val="en-US" w:eastAsia="zh-CN" w:bidi="ar"/>
              </w:rPr>
              <w:t xml:space="preserve">模块插入和拔出后不影响系统其他部件的正常工作</w:t>
            </w:r>
            <w:r>
              <w:rPr>
                <w:rStyle w:val="1132"/>
                <w:rFonts w:hint="default"/>
                <w:sz w:val="21"/>
                <w:szCs w:val="21"/>
                <w:lang w:bidi="ar"/>
              </w:rPr>
              <w:t xml:space="preserve">。（提供具有CMA标识检验报告</w:t>
            </w:r>
            <w:r>
              <w:rPr>
                <w:rStyle w:val="1132"/>
                <w:rFonts w:hint="eastAsia"/>
                <w:sz w:val="21"/>
                <w:szCs w:val="21"/>
                <w:lang w:val="en-US" w:eastAsia="zh-CN" w:bidi="ar"/>
              </w:rPr>
              <w:t xml:space="preserve">扫描上传</w:t>
            </w:r>
            <w:r>
              <w:rPr>
                <w:rStyle w:val="1132"/>
                <w:rFonts w:hint="default"/>
                <w:sz w:val="21"/>
                <w:szCs w:val="21"/>
                <w:lang w:bidi="ar"/>
              </w:rPr>
              <w:t xml:space="preserve">）</w:t>
            </w:r>
            <w:r>
              <w:rPr>
                <w:rStyle w:val="1132"/>
                <w:rFonts w:hint="default"/>
                <w:sz w:val="21"/>
                <w:szCs w:val="21"/>
                <w:lang w:bidi="ar"/>
              </w:rPr>
              <w:br/>
            </w:r>
            <w:r>
              <w:rPr>
                <w:rStyle w:val="1132"/>
                <w:rFonts w:hint="eastAsia"/>
                <w:sz w:val="21"/>
                <w:szCs w:val="21"/>
                <w:lang w:val="en-US" w:eastAsia="zh-CN" w:bidi="ar"/>
              </w:rPr>
              <w:t xml:space="preserve">4</w:t>
            </w:r>
            <w:r>
              <w:rPr>
                <w:rStyle w:val="1132"/>
                <w:rFonts w:hint="default"/>
                <w:sz w:val="21"/>
                <w:szCs w:val="21"/>
                <w:lang w:bidi="ar"/>
              </w:rPr>
              <w:t xml:space="preserve">.UPS系统应具有人机交互性能，采用</w:t>
            </w:r>
            <w:r>
              <w:rPr>
                <w:rStyle w:val="1132"/>
                <w:rFonts w:hint="eastAsia"/>
                <w:sz w:val="21"/>
                <w:szCs w:val="21"/>
                <w:lang w:val="en-US" w:eastAsia="zh-CN" w:bidi="ar"/>
              </w:rPr>
              <w:t xml:space="preserve">不小于</w:t>
            </w:r>
            <w:r>
              <w:rPr>
                <w:rStyle w:val="1132"/>
                <w:rFonts w:hint="default"/>
                <w:sz w:val="21"/>
                <w:szCs w:val="21"/>
                <w:lang w:bidi="ar"/>
              </w:rPr>
              <w:t xml:space="preserve">7英寸及以上尺寸液晶彩色触摸屏，单屏可管理供配电系统，显示配电模拟图。</w:t>
            </w:r>
            <w:r>
              <w:rPr>
                <w:rStyle w:val="1132"/>
                <w:rFonts w:hint="default"/>
                <w:sz w:val="21"/>
                <w:szCs w:val="21"/>
                <w:lang w:bidi="ar"/>
              </w:rPr>
              <w:br/>
            </w:r>
            <w:r>
              <w:rPr>
                <w:rStyle w:val="1132"/>
                <w:rFonts w:hint="eastAsia"/>
                <w:sz w:val="21"/>
                <w:szCs w:val="21"/>
                <w:lang w:val="en-US" w:eastAsia="zh-CN" w:bidi="ar"/>
              </w:rPr>
              <w:t xml:space="preserve">5</w:t>
            </w:r>
            <w:r>
              <w:rPr>
                <w:rStyle w:val="1132"/>
                <w:rFonts w:hint="default"/>
                <w:sz w:val="21"/>
                <w:szCs w:val="21"/>
                <w:lang w:bidi="ar"/>
              </w:rPr>
              <w:t xml:space="preserve">.配电设备应实现精确监测，要求设备可采集和存储如下运行参数：(1) 主路输入相电压、电流、频率、功率因素、频率、电能、有功功率、无功功率、视在功率、负载率、电压电流谐波率、母排温度等；(2) IT配电支路及空调配电支路的电流、电能、支路温度、负载率等；支路电能支持按月、按年统计。</w:t>
            </w:r>
            <w:r>
              <w:rPr>
                <w:rStyle w:val="1132"/>
                <w:rFonts w:hint="default"/>
                <w:sz w:val="21"/>
                <w:szCs w:val="21"/>
                <w:lang w:bidi="ar"/>
              </w:rPr>
              <w:br/>
            </w:r>
            <w:r>
              <w:rPr>
                <w:rStyle w:val="1132"/>
                <w:rFonts w:hint="default"/>
                <w:sz w:val="21"/>
                <w:szCs w:val="21"/>
                <w:lang w:bidi="ar"/>
              </w:rPr>
              <w:t xml:space="preserve">★</w:t>
            </w:r>
            <w:r>
              <w:rPr>
                <w:rStyle w:val="1132"/>
                <w:rFonts w:hint="eastAsia"/>
                <w:sz w:val="21"/>
                <w:szCs w:val="21"/>
                <w:lang w:val="en-US" w:eastAsia="zh-CN" w:bidi="ar"/>
              </w:rPr>
              <w:t xml:space="preserve">6</w:t>
            </w:r>
            <w:r>
              <w:rPr>
                <w:rStyle w:val="1132"/>
                <w:rFonts w:hint="default"/>
                <w:sz w:val="21"/>
                <w:szCs w:val="21"/>
                <w:lang w:bidi="ar"/>
              </w:rPr>
              <w:t xml:space="preserve">.</w:t>
            </w:r>
            <w:r>
              <w:rPr>
                <w:rStyle w:val="1132"/>
                <w:rFonts w:hint="eastAsia"/>
                <w:sz w:val="21"/>
                <w:szCs w:val="21"/>
                <w:lang w:val="en-US" w:eastAsia="zh-CN" w:bidi="ar"/>
              </w:rPr>
              <w:t xml:space="preserve">支持配电支路温度监测，主动监控关键节点温度，支持风扇、电容寿命预测，故障提前识别</w:t>
            </w:r>
            <w:r>
              <w:rPr>
                <w:rStyle w:val="1132"/>
                <w:rFonts w:hint="default"/>
                <w:sz w:val="21"/>
                <w:szCs w:val="21"/>
                <w:lang w:bidi="ar"/>
              </w:rPr>
              <w:t xml:space="preserve">（提供产品彩页证明材料</w:t>
            </w:r>
            <w:r>
              <w:rPr>
                <w:rStyle w:val="1132"/>
                <w:rFonts w:hint="eastAsia"/>
                <w:sz w:val="21"/>
                <w:szCs w:val="21"/>
                <w:lang w:val="en-US" w:eastAsia="zh-CN" w:bidi="ar"/>
              </w:rPr>
              <w:t xml:space="preserve">扫描上传</w:t>
            </w:r>
            <w:r>
              <w:rPr>
                <w:rStyle w:val="1132"/>
                <w:rFonts w:hint="default"/>
                <w:sz w:val="21"/>
                <w:szCs w:val="21"/>
                <w:lang w:bidi="ar"/>
              </w:rPr>
              <w:t xml:space="preserve">）。</w:t>
            </w:r>
            <w:r>
              <w:rPr>
                <w:rStyle w:val="1132"/>
                <w:rFonts w:hint="default"/>
                <w:sz w:val="21"/>
                <w:szCs w:val="21"/>
                <w:lang w:bidi="ar"/>
              </w:rPr>
              <w:br/>
            </w:r>
            <w:r>
              <w:rPr>
                <w:rStyle w:val="1132"/>
                <w:rFonts w:hint="eastAsia"/>
                <w:sz w:val="21"/>
                <w:szCs w:val="21"/>
                <w:lang w:val="en-US" w:eastAsia="zh-CN" w:bidi="ar"/>
              </w:rPr>
              <w:t xml:space="preserve">7</w:t>
            </w:r>
            <w:r>
              <w:rPr>
                <w:rStyle w:val="1132"/>
                <w:rFonts w:hint="default"/>
                <w:sz w:val="21"/>
                <w:szCs w:val="21"/>
                <w:lang w:bidi="ar"/>
              </w:rPr>
              <w:t xml:space="preserve">.系统效率：≥96% （线性负载）</w:t>
            </w:r>
            <w:r>
              <w:rPr>
                <w:rStyle w:val="1132"/>
                <w:rFonts w:hint="eastAsia"/>
                <w:sz w:val="21"/>
                <w:szCs w:val="21"/>
                <w:lang w:eastAsia="zh-CN" w:bidi="ar"/>
              </w:rPr>
              <w:t xml:space="preserve">。</w:t>
            </w:r>
            <w:r>
              <w:rPr>
                <w:rStyle w:val="1132"/>
                <w:rFonts w:hint="default"/>
                <w:sz w:val="21"/>
                <w:szCs w:val="21"/>
                <w:lang w:bidi="ar"/>
              </w:rPr>
              <w:br/>
            </w:r>
            <w:r>
              <w:rPr>
                <w:rStyle w:val="1132"/>
                <w:rFonts w:hint="eastAsia"/>
                <w:sz w:val="21"/>
                <w:szCs w:val="21"/>
                <w:lang w:val="en-US" w:eastAsia="zh-CN" w:bidi="ar"/>
              </w:rPr>
              <w:t xml:space="preserve">8</w:t>
            </w:r>
            <w:r>
              <w:rPr>
                <w:rStyle w:val="1132"/>
                <w:rFonts w:hint="default"/>
                <w:sz w:val="21"/>
                <w:szCs w:val="21"/>
                <w:lang w:bidi="ar"/>
              </w:rPr>
              <w:t xml:space="preserve">.转换时间：市电模式-&gt;电池模式 0ms，电池模式-&gt;市电模式 0ms，市电模式-&gt;旁路模式 0ms，旁路模式-&gt;市电模式 0ms。</w:t>
            </w:r>
            <w:r>
              <w:rPr>
                <w:rStyle w:val="1132"/>
                <w:rFonts w:hint="default"/>
                <w:sz w:val="21"/>
                <w:szCs w:val="21"/>
                <w:lang w:bidi="ar"/>
              </w:rPr>
              <w:br/>
            </w:r>
            <w:r>
              <w:rPr>
                <w:rStyle w:val="1132"/>
                <w:rFonts w:hint="eastAsia"/>
                <w:sz w:val="21"/>
                <w:szCs w:val="21"/>
                <w:lang w:val="en-US" w:eastAsia="zh-CN" w:bidi="ar"/>
              </w:rPr>
              <w:t xml:space="preserve">9</w:t>
            </w:r>
            <w:r>
              <w:rPr>
                <w:rStyle w:val="1132"/>
                <w:rFonts w:hint="default"/>
                <w:sz w:val="21"/>
                <w:szCs w:val="21"/>
                <w:lang w:bidi="ar"/>
              </w:rPr>
              <w:t xml:space="preserve">.监控功能：采用≥6寸彩色触摸屏，配置SNMP卡（接口）及485卡（接口）</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w:t>
            </w:r>
            <w:r>
              <w:rPr>
                <w:rStyle w:val="1132"/>
                <w:rFonts w:hint="eastAsia"/>
                <w:sz w:val="21"/>
                <w:szCs w:val="21"/>
                <w:lang w:val="en-US" w:eastAsia="zh-CN" w:bidi="ar"/>
              </w:rPr>
              <w:t xml:space="preserve">0</w:t>
            </w:r>
            <w:r>
              <w:rPr>
                <w:rStyle w:val="1132"/>
                <w:rFonts w:hint="default"/>
                <w:sz w:val="21"/>
                <w:szCs w:val="21"/>
                <w:lang w:bidi="ar"/>
              </w:rPr>
              <w:t xml:space="preserve">.功能指标：UPS功率、控制模块全冗余设计，无任何单点故障</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w:t>
            </w:r>
            <w:r>
              <w:rPr>
                <w:rStyle w:val="1132"/>
                <w:rFonts w:hint="eastAsia"/>
                <w:sz w:val="21"/>
                <w:szCs w:val="21"/>
                <w:lang w:val="en-US" w:eastAsia="zh-CN" w:bidi="ar"/>
              </w:rPr>
              <w:t xml:space="preserve">1</w:t>
            </w:r>
            <w:r>
              <w:rPr>
                <w:rStyle w:val="1132"/>
                <w:rFonts w:hint="default"/>
                <w:sz w:val="21"/>
                <w:szCs w:val="21"/>
                <w:lang w:bidi="ar"/>
              </w:rPr>
              <w:t xml:space="preserve">.技术参数：输入电压范围 ：≥305～485VAC，输入频率范围 ：≥40～70Hz，输入电流谐波分量 ：≤2.0% (非线性满载)，输入功率因数 ：≥0.999 (非线性满载)，频率跟踪范围：0.2Hz/s~2 Hz/s可调，输出稳压精度：≤0.1%，输出电压波形失真 ≤2.0%，输出有功功率：≥额定容量×1.0。（提供具有CMA标识检验报告</w:t>
            </w:r>
            <w:r>
              <w:rPr>
                <w:rStyle w:val="1132"/>
                <w:rFonts w:hint="eastAsia"/>
                <w:sz w:val="21"/>
                <w:szCs w:val="21"/>
                <w:lang w:val="en-US" w:eastAsia="zh-CN" w:bidi="ar"/>
              </w:rPr>
              <w:t xml:space="preserve">扫描上传</w:t>
            </w:r>
            <w:r>
              <w:rPr>
                <w:rStyle w:val="1132"/>
                <w:rFonts w:hint="default"/>
                <w:sz w:val="21"/>
                <w:szCs w:val="21"/>
                <w:lang w:bidi="ar"/>
              </w:rPr>
              <w:t xml:space="preserve">）</w:t>
            </w:r>
            <w:r>
              <w:rPr>
                <w:rStyle w:val="1132"/>
                <w:rFonts w:hint="default"/>
                <w:sz w:val="21"/>
                <w:szCs w:val="21"/>
                <w:lang w:bidi="ar"/>
              </w:rPr>
              <w:br/>
            </w:r>
            <w:r>
              <w:rPr>
                <w:rStyle w:val="1132"/>
                <w:rFonts w:hint="default"/>
                <w:sz w:val="21"/>
                <w:szCs w:val="21"/>
                <w:lang w:bidi="ar"/>
              </w:rPr>
              <w:t xml:space="preserve">1</w:t>
            </w:r>
            <w:r>
              <w:rPr>
                <w:rStyle w:val="1132"/>
                <w:rFonts w:hint="eastAsia"/>
                <w:sz w:val="21"/>
                <w:szCs w:val="21"/>
                <w:lang w:val="en-US" w:eastAsia="zh-CN" w:bidi="ar"/>
              </w:rPr>
              <w:t xml:space="preserve">2</w:t>
            </w:r>
            <w:r>
              <w:rPr>
                <w:rStyle w:val="1132"/>
                <w:rFonts w:hint="default"/>
                <w:sz w:val="21"/>
                <w:szCs w:val="21"/>
                <w:lang w:bidi="ar"/>
              </w:rPr>
              <w:t xml:space="preserve">.故障预警功能：电池、电容以及风扇等关键部件失效预警，防止故障扩大</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w:t>
            </w:r>
            <w:r>
              <w:rPr>
                <w:rStyle w:val="1132"/>
                <w:rFonts w:hint="eastAsia"/>
                <w:sz w:val="21"/>
                <w:szCs w:val="21"/>
                <w:lang w:val="en-US" w:eastAsia="zh-CN" w:bidi="ar"/>
              </w:rPr>
              <w:t xml:space="preserve">3</w:t>
            </w:r>
            <w:r>
              <w:rPr>
                <w:rStyle w:val="1132"/>
                <w:rFonts w:hint="default"/>
                <w:sz w:val="21"/>
                <w:szCs w:val="21"/>
                <w:lang w:bidi="ar"/>
              </w:rPr>
              <w:t xml:space="preserve">.为保证业务稳定安全，一体化UPS</w:t>
            </w:r>
            <w:r>
              <w:rPr>
                <w:rStyle w:val="1132"/>
                <w:rFonts w:hint="eastAsia"/>
                <w:sz w:val="21"/>
                <w:szCs w:val="21"/>
                <w:lang w:val="en-US" w:eastAsia="zh-CN" w:bidi="ar"/>
              </w:rPr>
              <w:t xml:space="preserve">需</w:t>
            </w:r>
            <w:r>
              <w:rPr>
                <w:rStyle w:val="1132"/>
                <w:rFonts w:hint="default"/>
                <w:sz w:val="21"/>
                <w:szCs w:val="21"/>
                <w:lang w:bidi="ar"/>
              </w:rPr>
              <w:t xml:space="preserve">支持连续制冷功能，支持同时为IT负载和精密空调提供可靠供电</w:t>
            </w:r>
            <w:r>
              <w:rPr>
                <w:rStyle w:val="1132"/>
                <w:rFonts w:hint="eastAsia"/>
                <w:sz w:val="21"/>
                <w:szCs w:val="21"/>
                <w:lang w:eastAsia="zh-CN" w:bidi="ar"/>
              </w:rPr>
              <w:t xml:space="preserve">。</w:t>
            </w:r>
            <w:r>
              <w:rPr>
                <w:rStyle w:val="1132"/>
                <w:rFonts w:hint="default"/>
                <w:sz w:val="21"/>
                <w:szCs w:val="21"/>
                <w:lang w:bidi="ar"/>
              </w:rPr>
              <w:t xml:space="preserve">（提供产品彩页证明材料</w:t>
            </w:r>
            <w:r>
              <w:rPr>
                <w:rStyle w:val="1132"/>
                <w:rFonts w:hint="eastAsia"/>
                <w:sz w:val="21"/>
                <w:szCs w:val="21"/>
                <w:lang w:val="en-US" w:eastAsia="zh-CN" w:bidi="ar"/>
              </w:rPr>
              <w:t xml:space="preserve">扫描上传</w:t>
            </w:r>
            <w:r>
              <w:rPr>
                <w:rStyle w:val="1132"/>
                <w:rFonts w:hint="default"/>
                <w:sz w:val="21"/>
                <w:szCs w:val="21"/>
                <w:lang w:bidi="ar"/>
              </w:rPr>
              <w:t xml:space="preserve">）</w:t>
            </w:r>
            <w:r>
              <w:rPr>
                <w:rStyle w:val="1132"/>
                <w:rFonts w:hint="default"/>
                <w:sz w:val="21"/>
                <w:szCs w:val="21"/>
                <w:lang w:bidi="ar"/>
              </w:rPr>
              <w:br/>
            </w:r>
            <w:r>
              <w:rPr>
                <w:rStyle w:val="1132"/>
                <w:rFonts w:hint="default"/>
                <w:sz w:val="21"/>
                <w:szCs w:val="21"/>
                <w:lang w:bidi="ar"/>
              </w:rPr>
              <w:t xml:space="preserve">★1</w:t>
            </w:r>
            <w:r>
              <w:rPr>
                <w:rStyle w:val="1132"/>
                <w:rFonts w:hint="eastAsia"/>
                <w:sz w:val="21"/>
                <w:szCs w:val="21"/>
                <w:lang w:val="en-US" w:eastAsia="zh-CN" w:bidi="ar"/>
              </w:rPr>
              <w:t xml:space="preserve">4</w:t>
            </w:r>
            <w:r>
              <w:rPr>
                <w:rStyle w:val="1132"/>
                <w:rFonts w:hint="default"/>
                <w:sz w:val="21"/>
                <w:szCs w:val="21"/>
                <w:lang w:bidi="ar"/>
              </w:rPr>
              <w:t xml:space="preserve">.设备具有快速清障功能</w:t>
            </w:r>
            <w:r>
              <w:rPr>
                <w:rStyle w:val="1132"/>
                <w:rFonts w:hint="eastAsia"/>
                <w:sz w:val="21"/>
                <w:szCs w:val="21"/>
                <w:lang w:eastAsia="zh-CN" w:bidi="ar"/>
              </w:rPr>
              <w:t xml:space="preserve">，</w:t>
            </w:r>
            <w:r>
              <w:rPr>
                <w:rStyle w:val="1132"/>
                <w:rFonts w:hint="default"/>
                <w:sz w:val="21"/>
                <w:szCs w:val="21"/>
                <w:lang w:bidi="ar"/>
              </w:rPr>
              <w:t xml:space="preserve">发生短路的空调支路断开，其他正常支路输出不受影响，同时系统发出空调支路故障声光告警</w:t>
            </w:r>
            <w:r>
              <w:rPr>
                <w:rStyle w:val="1132"/>
                <w:rFonts w:hint="eastAsia"/>
                <w:sz w:val="21"/>
                <w:szCs w:val="21"/>
                <w:lang w:eastAsia="zh-CN" w:bidi="ar"/>
              </w:rPr>
              <w:t xml:space="preserve">。</w:t>
            </w:r>
            <w:r>
              <w:rPr>
                <w:rStyle w:val="1132"/>
                <w:rFonts w:hint="default"/>
                <w:sz w:val="21"/>
                <w:szCs w:val="21"/>
                <w:lang w:bidi="ar"/>
              </w:rPr>
              <w:t xml:space="preserve">（提供具有CMA标识检验报告</w:t>
            </w:r>
            <w:r>
              <w:rPr>
                <w:rStyle w:val="1132"/>
                <w:rFonts w:hint="eastAsia"/>
                <w:sz w:val="21"/>
                <w:szCs w:val="21"/>
                <w:lang w:val="en-US" w:eastAsia="zh-CN" w:bidi="ar"/>
              </w:rPr>
              <w:t xml:space="preserve">扫描上传</w:t>
            </w:r>
            <w:r>
              <w:rPr>
                <w:rStyle w:val="1132"/>
                <w:rFonts w:hint="default"/>
                <w:sz w:val="21"/>
                <w:szCs w:val="21"/>
                <w:lang w:bidi="ar"/>
              </w:rPr>
              <w:t xml:space="preserve">）</w:t>
            </w:r>
            <w:r>
              <w:rPr>
                <w:rStyle w:val="1132"/>
                <w:rFonts w:hint="default"/>
                <w:sz w:val="21"/>
                <w:szCs w:val="21"/>
                <w:lang w:bidi="ar"/>
              </w:rPr>
              <w:br/>
            </w:r>
            <w:r>
              <w:rPr>
                <w:rStyle w:val="1132"/>
                <w:rFonts w:hint="default"/>
                <w:sz w:val="21"/>
                <w:szCs w:val="21"/>
                <w:lang w:bidi="ar"/>
              </w:rPr>
              <w:t xml:space="preserve">★1</w:t>
            </w:r>
            <w:r>
              <w:rPr>
                <w:rStyle w:val="1132"/>
                <w:rFonts w:hint="eastAsia"/>
                <w:sz w:val="21"/>
                <w:szCs w:val="21"/>
                <w:lang w:val="en-US" w:eastAsia="zh-CN" w:bidi="ar"/>
              </w:rPr>
              <w:t xml:space="preserve">5</w:t>
            </w:r>
            <w:r>
              <w:rPr>
                <w:rStyle w:val="1132"/>
                <w:rFonts w:hint="default"/>
                <w:sz w:val="21"/>
                <w:szCs w:val="21"/>
                <w:lang w:bidi="ar"/>
              </w:rPr>
              <w:t xml:space="preserve">.抗震性能：机组通过不小于8级抗震烈度考核</w:t>
            </w:r>
            <w:r>
              <w:rPr>
                <w:rStyle w:val="1132"/>
                <w:rFonts w:hint="eastAsia"/>
                <w:sz w:val="21"/>
                <w:szCs w:val="21"/>
                <w:lang w:eastAsia="zh-CN" w:bidi="ar"/>
              </w:rPr>
              <w:t xml:space="preserve">。（</w:t>
            </w:r>
            <w:r>
              <w:rPr>
                <w:rStyle w:val="1132"/>
                <w:rFonts w:hint="default"/>
                <w:sz w:val="21"/>
                <w:szCs w:val="21"/>
                <w:lang w:bidi="ar"/>
              </w:rPr>
              <w:t xml:space="preserve">提供第三方机构抗震合格证明</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w:t>
            </w:r>
            <w:r>
              <w:rPr>
                <w:rStyle w:val="1132"/>
                <w:rFonts w:hint="eastAsia"/>
                <w:sz w:val="21"/>
                <w:szCs w:val="21"/>
                <w:lang w:val="en-US" w:eastAsia="zh-CN" w:bidi="ar"/>
              </w:rPr>
              <w:t xml:space="preserve">6</w:t>
            </w:r>
            <w:r>
              <w:rPr>
                <w:rStyle w:val="1132"/>
                <w:rFonts w:hint="default"/>
                <w:sz w:val="21"/>
                <w:szCs w:val="21"/>
                <w:lang w:bidi="ar"/>
              </w:rPr>
              <w:t xml:space="preserve">.设备应满足网络安全的要求，通过智能联网产品网络安全</w:t>
            </w:r>
            <w:r>
              <w:rPr>
                <w:rStyle w:val="1132"/>
                <w:rFonts w:hint="eastAsia"/>
                <w:sz w:val="21"/>
                <w:szCs w:val="21"/>
                <w:lang w:val="en-US" w:eastAsia="zh-CN" w:bidi="ar"/>
              </w:rPr>
              <w:t xml:space="preserve">测试</w:t>
            </w:r>
            <w:r>
              <w:rPr>
                <w:rStyle w:val="1132"/>
                <w:rFonts w:hint="default"/>
                <w:sz w:val="21"/>
                <w:szCs w:val="21"/>
                <w:lang w:bidi="ar"/>
              </w:rPr>
              <w:t xml:space="preserve">。（提供具有CMA标识检验报告</w:t>
            </w:r>
            <w:r>
              <w:rPr>
                <w:rStyle w:val="1132"/>
                <w:rFonts w:hint="eastAsia"/>
                <w:sz w:val="21"/>
                <w:szCs w:val="21"/>
                <w:lang w:val="en-US" w:eastAsia="zh-CN" w:bidi="ar"/>
              </w:rPr>
              <w:t xml:space="preserve">扫描上传</w:t>
            </w:r>
            <w:r>
              <w:rPr>
                <w:rStyle w:val="1132"/>
                <w:rFonts w:hint="default"/>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中心机房UPS功率模块</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highlight w:val="yellow"/>
                <w:lang w:eastAsia="zh-CN"/>
              </w:rPr>
            </w:pPr>
            <w:r>
              <w:rPr>
                <w:rFonts w:hint="eastAsia" w:ascii="宋体" w:hAnsi="宋体" w:cs="宋体"/>
                <w:i/>
                <w:iCs/>
                <w:color w:val="000000"/>
                <w:highlight w:val="none"/>
                <w:u w:val="single"/>
                <w:lang w:bidi="ar"/>
              </w:rPr>
              <w:t xml:space="preserve">60kVA功率模块</w:t>
            </w:r>
            <w:r>
              <w:rPr>
                <w:rFonts w:hint="eastAsia" w:ascii="宋体" w:hAnsi="宋体" w:cs="宋体"/>
                <w:i/>
                <w:iCs/>
                <w:color w:val="000000"/>
                <w:highlight w:val="none"/>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蓄电池</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highlight w:val="yellow"/>
                <w:lang w:eastAsia="zh-CN"/>
              </w:rPr>
            </w:pPr>
            <w:r>
              <w:rPr>
                <w:rFonts w:hint="eastAsia" w:ascii="宋体" w:hAnsi="宋体" w:cs="宋体"/>
                <w:i/>
                <w:iCs/>
                <w:color w:val="000000"/>
                <w:highlight w:val="none"/>
                <w:u w:val="single"/>
                <w:lang w:bidi="ar"/>
              </w:rPr>
              <w:t xml:space="preserve">蓄电池, 阀控式密封铅酸蓄电池, 12V, 250Ah, 12V单体</w:t>
            </w:r>
            <w:r>
              <w:rPr>
                <w:rFonts w:hint="eastAsia" w:ascii="宋体" w:hAnsi="宋体" w:cs="宋体"/>
                <w:i/>
                <w:iCs/>
                <w:color w:val="000000"/>
                <w:highlight w:val="none"/>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352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节</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电池配套</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配套电池柜、电池开关盒、电池汇流盒、蓄电池连接电缆等实施辅材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9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中心机房一体化UPS到IT机柜电缆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ZA-RVV-3x6mm^2</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1000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米</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中心机房一体化UPS到温控功率电缆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ZA-RVV-5x10mm^2</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米</w:t>
            </w:r>
            <w:r/>
          </w:p>
        </w:tc>
      </w:tr>
      <w:tr>
        <w:trPr>
          <w:trHeight w:val="19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中心机房市电到UPS电缆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ZA-YJV-(4x185+1x95)mm^2</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米</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numPr>
                <w:ilvl w:val="0"/>
                <w:numId w:val="13"/>
              </w:numPr>
              <w:ind w:left="0" w:firstLine="0"/>
              <w:jc w:val="both"/>
              <w:rPr>
                <w:rFonts w:hint="eastAsia" w:ascii="宋体" w:hAnsi="宋体" w:cs="宋体"/>
                <w:b/>
                <w:bCs/>
                <w:color w:val="000000"/>
                <w:lang w:bidi="ar"/>
              </w:rPr>
            </w:pPr>
            <w:r>
              <w:rPr>
                <w:rFonts w:hint="eastAsia"/>
                <w:lang w:val="en-US" w:eastAsia="zh-CN"/>
              </w:rPr>
              <w:t xml:space="preserve">智能温控系统</w:t>
            </w:r>
            <w:r/>
          </w:p>
          <w:p>
            <w:pPr>
              <w:pStyle w:val="784"/>
              <w:numPr>
                <w:ilvl w:val="0"/>
                <w:numId w:val="18"/>
              </w:numPr>
              <w:jc w:val="both"/>
              <w:rPr>
                <w:rFonts w:hint="eastAsia" w:ascii="宋体" w:hAnsi="宋体" w:eastAsia="宋体" w:cs="宋体"/>
                <w:i/>
                <w:iCs/>
                <w:color w:val="000000"/>
                <w:sz w:val="21"/>
                <w:szCs w:val="21"/>
                <w:highlight w:val="none"/>
                <w:u w:val="single"/>
                <w:lang w:val="en-US" w:eastAsia="zh-CN" w:bidi="ar"/>
              </w:rPr>
            </w:pPr>
            <w:r>
              <w:rPr>
                <w:rFonts w:hint="eastAsia" w:ascii="宋体" w:hAnsi="宋体" w:eastAsia="宋体" w:cs="宋体"/>
                <w:i/>
                <w:iCs/>
                <w:color w:val="000000"/>
                <w:sz w:val="21"/>
                <w:szCs w:val="21"/>
                <w:highlight w:val="none"/>
                <w:u w:val="single"/>
                <w:lang w:val="en-US" w:eastAsia="zh-CN" w:bidi="ar"/>
              </w:rPr>
              <w:t xml:space="preserve">行级精密空调、房间级精密空调的制冷剂必须满足财政部 生态环境部 工业和信息化部关于印发《绿色数据中心政府采购需求标准（试行）》（财库〔2023〕7号）的通知中的制冷剂消耗臭氧潜能值（</w:t>
            </w:r>
            <w:r>
              <w:rPr>
                <w:rFonts w:hint="default" w:ascii="宋体" w:hAnsi="宋体" w:eastAsia="宋体" w:cs="宋体"/>
                <w:i/>
                <w:iCs/>
                <w:color w:val="000000"/>
                <w:sz w:val="21"/>
                <w:szCs w:val="21"/>
                <w:highlight w:val="none"/>
                <w:u w:val="single"/>
                <w:lang w:val="en-US" w:eastAsia="zh-CN" w:bidi="ar"/>
              </w:rPr>
              <w:t xml:space="preserve">ODP</w:t>
            </w:r>
            <w:r>
              <w:rPr>
                <w:rFonts w:hint="eastAsia" w:ascii="宋体" w:hAnsi="宋体" w:eastAsia="宋体" w:cs="宋体"/>
                <w:i/>
                <w:iCs/>
                <w:color w:val="000000"/>
                <w:sz w:val="21"/>
                <w:szCs w:val="21"/>
                <w:highlight w:val="none"/>
                <w:u w:val="single"/>
                <w:lang w:val="en-US" w:eastAsia="zh-CN" w:bidi="ar"/>
              </w:rPr>
              <w:t xml:space="preserve">）为</w:t>
            </w:r>
            <w:r>
              <w:rPr>
                <w:rFonts w:hint="default" w:ascii="宋体" w:hAnsi="宋体" w:eastAsia="宋体" w:cs="宋体"/>
                <w:i/>
                <w:iCs/>
                <w:color w:val="000000"/>
                <w:sz w:val="21"/>
                <w:szCs w:val="21"/>
                <w:highlight w:val="none"/>
                <w:u w:val="single"/>
                <w:lang w:val="en-US" w:eastAsia="zh-CN" w:bidi="ar"/>
              </w:rPr>
              <w:t xml:space="preserve">0</w:t>
            </w:r>
            <w:r>
              <w:rPr>
                <w:rFonts w:hint="eastAsia" w:ascii="宋体" w:hAnsi="宋体" w:eastAsia="宋体" w:cs="宋体"/>
                <w:i/>
                <w:iCs/>
                <w:color w:val="000000"/>
                <w:sz w:val="21"/>
                <w:szCs w:val="21"/>
                <w:highlight w:val="none"/>
                <w:u w:val="single"/>
                <w:lang w:val="en-US" w:eastAsia="zh-CN" w:bidi="ar"/>
              </w:rPr>
              <w:t xml:space="preserve">，并符合《消耗臭氧层物质管理条例》和《中国受控消耗臭氧层物质清单》中的相关要求。</w:t>
            </w:r>
            <w:r/>
          </w:p>
          <w:p>
            <w:pPr>
              <w:jc w:val="both"/>
              <w:rPr>
                <w:rFonts w:hint="eastAsia"/>
                <w:highlight w:val="none"/>
                <w:lang w:val="en-US" w:eastAsia="zh-CN"/>
              </w:rPr>
            </w:pPr>
            <w:r>
              <w:rPr>
                <w:rFonts w:hint="eastAsia" w:ascii="宋体" w:hAnsi="宋体" w:cs="宋体"/>
                <w:i/>
                <w:iCs/>
                <w:color w:val="000000"/>
                <w:sz w:val="21"/>
                <w:szCs w:val="21"/>
                <w:highlight w:val="none"/>
                <w:u w:val="single"/>
                <w:lang w:val="en-US" w:eastAsia="zh-CN" w:bidi="ar"/>
              </w:rPr>
              <w:t xml:space="preserve">（2）通讯线缆、电源线</w:t>
            </w:r>
            <w:r>
              <w:rPr>
                <w:rFonts w:hint="eastAsia" w:ascii="宋体" w:hAnsi="宋体" w:eastAsia="宋体" w:cs="宋体"/>
                <w:i/>
                <w:iCs/>
                <w:color w:val="000000"/>
                <w:sz w:val="21"/>
                <w:szCs w:val="21"/>
                <w:highlight w:val="none"/>
                <w:u w:val="single"/>
                <w:lang w:val="en-US" w:eastAsia="zh-CN" w:bidi="ar"/>
              </w:rPr>
              <w:t xml:space="preserve">必须满足财政部 生态环境部 工业和信息化部关于印发《绿色数据中心政府采购需求标准（试行）》（财库〔2023〕7号）的通知中的电线电缆中氟含量不得大于0.1%和产品燃烧产生的烟气最小透光率不得小于 60%（测试方法按照GB/T 17651.2要求执行 ）</w:t>
            </w:r>
            <w:r>
              <w:rPr>
                <w:rFonts w:hint="eastAsia" w:ascii="宋体" w:hAnsi="宋体" w:cs="宋体"/>
                <w:i/>
                <w:iCs/>
                <w:color w:val="000000"/>
                <w:sz w:val="21"/>
                <w:szCs w:val="21"/>
                <w:highlight w:val="none"/>
                <w:u w:val="single"/>
                <w:lang w:val="en-US" w:eastAsia="zh-CN" w:bidi="ar"/>
              </w:rPr>
              <w:t xml:space="preserve">。</w:t>
            </w:r>
            <w:r/>
          </w:p>
          <w:p>
            <w:pPr>
              <w:numPr>
                <w:ilvl w:val="0"/>
                <w:numId w:val="0"/>
              </w:numPr>
              <w:jc w:val="both"/>
              <w:widowControl/>
              <w:rPr>
                <w:rFonts w:hint="eastAsia"/>
                <w:lang w:eastAsia="zh-CN"/>
              </w:rPr>
            </w:pP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3</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456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行级精密空调室内机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Style w:val="1133"/>
                <w:rFonts w:hint="eastAsia"/>
                <w:sz w:val="21"/>
                <w:szCs w:val="21"/>
                <w:lang w:bidi="ar"/>
              </w:rPr>
              <w:t xml:space="preserve">1.</w:t>
            </w:r>
            <w:r>
              <w:rPr>
                <w:rStyle w:val="1133"/>
                <w:rFonts w:hint="default"/>
                <w:sz w:val="21"/>
                <w:szCs w:val="21"/>
                <w:lang w:bidi="ar"/>
              </w:rPr>
              <w:t xml:space="preserve">行级送风精密空调，总冷量：≥45kW；显冷量：≥45kW；风量：≥90</w:t>
            </w:r>
            <w:r>
              <w:rPr>
                <w:rStyle w:val="1134"/>
                <w:rFonts w:hint="default"/>
                <w:sz w:val="21"/>
                <w:szCs w:val="21"/>
                <w:lang w:bidi="ar"/>
              </w:rPr>
              <w:t xml:space="preserve">00 m3/h；加湿量（kg/h）≥3，加热量（kw）≥6；水平送风</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lang w:bidi="ar"/>
              </w:rPr>
              <w:t xml:space="preserve">2.行级</w:t>
            </w:r>
            <w:r>
              <w:rPr>
                <w:rFonts w:hint="eastAsia" w:ascii="宋体" w:hAnsi="宋体" w:cs="宋体"/>
                <w:i/>
                <w:iCs/>
                <w:color w:val="000000"/>
                <w:u w:val="single"/>
                <w:lang w:bidi="ar"/>
              </w:rPr>
              <w:t xml:space="preserve">精密空调尺寸统一为600*1200*2000mm，与微模块整体外观统一</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eastAsia="宋体" w:cs="宋体"/>
                <w:i/>
                <w:iCs/>
                <w:color w:val="000000"/>
                <w:u w:val="single"/>
                <w:lang w:bidi="ar"/>
              </w:rPr>
              <w:t xml:space="preserve">3.应具备高显热比，要求显热比（显冷量/总冷量）≥0.9</w:t>
            </w:r>
            <w:r>
              <w:rPr>
                <w:rFonts w:hint="eastAsia" w:ascii="宋体" w:hAnsi="宋体" w:eastAsia="宋体" w:cs="宋体"/>
                <w:i/>
                <w:iCs/>
                <w:color w:val="000000"/>
                <w:u w:val="single"/>
                <w:lang w:eastAsia="zh-CN" w:bidi="ar"/>
              </w:rPr>
              <w:t xml:space="preserve">。</w:t>
            </w:r>
            <w:r>
              <w:rPr>
                <w:rFonts w:hint="eastAsia" w:ascii="宋体" w:hAnsi="宋体" w:cs="宋体"/>
                <w:color w:val="000000"/>
                <w:highlight w:val="red"/>
                <w:lang w:bidi="ar"/>
              </w:rPr>
              <w:br/>
            </w:r>
            <w:r>
              <w:rPr>
                <w:rFonts w:hint="eastAsia" w:ascii="宋体" w:hAnsi="宋体" w:cs="宋体"/>
                <w:color w:val="000000"/>
                <w:lang w:bidi="ar"/>
              </w:rPr>
              <w:t xml:space="preserve">4.精密空调室内机应由直流变频压缩机、蒸发器、EC风机、控制器、电子膨胀阀、油分、视液镜、干燥过滤器、加湿器和加热器等主要部件组成。</w:t>
            </w:r>
            <w:r>
              <w:rPr>
                <w:rFonts w:hint="eastAsia" w:ascii="宋体" w:hAnsi="宋体" w:cs="宋体"/>
                <w:color w:val="000000"/>
                <w:lang w:bidi="ar"/>
              </w:rPr>
              <w:br/>
            </w:r>
            <w:r>
              <w:rPr>
                <w:rFonts w:hint="eastAsia" w:ascii="宋体" w:hAnsi="宋体" w:cs="宋体"/>
                <w:color w:val="000000"/>
                <w:lang w:bidi="ar"/>
              </w:rPr>
              <w:t xml:space="preserve">5.精密空调采用高效工业用直流变频涡旋压缩机，20%~100%无极调节，按需输出冷量，大幅降低能耗</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highlight w:val="none"/>
                <w:lang w:bidi="ar"/>
              </w:rPr>
              <w:t xml:space="preserve">精密空调控制器采用</w:t>
            </w:r>
            <w:r>
              <w:rPr>
                <w:rStyle w:val="1135"/>
                <w:rFonts w:hint="default"/>
                <w:sz w:val="21"/>
                <w:szCs w:val="21"/>
                <w:highlight w:val="none"/>
                <w:lang w:bidi="ar"/>
              </w:rPr>
              <w:t xml:space="preserve">≥</w:t>
            </w:r>
            <w:r>
              <w:rPr>
                <w:rFonts w:hint="eastAsia" w:ascii="宋体" w:hAnsi="宋体" w:cs="宋体"/>
                <w:color w:val="000000"/>
                <w:highlight w:val="none"/>
                <w:lang w:bidi="ar"/>
              </w:rPr>
              <w:t xml:space="preserve">7寸LCD触摸屏</w:t>
            </w:r>
            <w:r>
              <w:rPr>
                <w:rFonts w:hint="eastAsia" w:ascii="宋体" w:hAnsi="宋体" w:cs="宋体"/>
                <w:color w:val="000000"/>
                <w:highlight w:val="none"/>
                <w:lang w:eastAsia="zh-CN" w:bidi="ar"/>
              </w:rPr>
              <w:t xml:space="preserve">。</w:t>
            </w:r>
            <w:r>
              <w:rPr>
                <w:rFonts w:hint="eastAsia" w:ascii="宋体" w:hAnsi="宋体" w:cs="宋体"/>
                <w:color w:val="000000"/>
                <w:highlight w:val="red"/>
                <w:lang w:bidi="ar"/>
              </w:rPr>
              <w:br/>
            </w:r>
            <w:r>
              <w:rPr>
                <w:rFonts w:hint="eastAsia" w:ascii="宋体" w:hAnsi="宋体" w:cs="宋体"/>
                <w:color w:val="000000"/>
                <w:lang w:bidi="ar"/>
              </w:rPr>
              <w:t xml:space="preserve">★7.机组为湿膜加湿，加湿采用的湿膜无需供电；加湿量不小于3kg/h。（提供产品彩页证明材料</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Style w:val="1135"/>
                <w:rFonts w:hint="default"/>
                <w:sz w:val="21"/>
                <w:szCs w:val="21"/>
                <w:lang w:bidi="ar"/>
              </w:rPr>
              <w:br/>
            </w:r>
            <w:r>
              <w:rPr>
                <w:rStyle w:val="1135"/>
                <w:rFonts w:hint="default"/>
                <w:sz w:val="21"/>
                <w:szCs w:val="21"/>
                <w:lang w:bidi="ar"/>
              </w:rPr>
              <w:t xml:space="preserve">★</w:t>
            </w:r>
            <w:r>
              <w:rPr>
                <w:rStyle w:val="1135"/>
                <w:rFonts w:hint="eastAsia"/>
                <w:sz w:val="21"/>
                <w:szCs w:val="21"/>
                <w:lang w:val="en-US" w:eastAsia="zh-CN" w:bidi="ar"/>
              </w:rPr>
              <w:t xml:space="preserve">8</w:t>
            </w:r>
            <w:r>
              <w:rPr>
                <w:rStyle w:val="1135"/>
                <w:rFonts w:hint="default"/>
                <w:sz w:val="21"/>
                <w:szCs w:val="21"/>
                <w:lang w:bidi="ar"/>
              </w:rPr>
              <w:t xml:space="preserve">.轻载除湿：精密空调室内机应具有低载除湿功能，显热制冷量≤2000W时，除湿量≥5KG/h，降低高湿环境下数据中心低载运行的IT设备结露风险</w:t>
            </w:r>
            <w:r>
              <w:rPr>
                <w:rStyle w:val="1135"/>
                <w:rFonts w:hint="eastAsia"/>
                <w:sz w:val="21"/>
                <w:szCs w:val="21"/>
                <w:lang w:eastAsia="zh-CN" w:bidi="ar"/>
              </w:rPr>
              <w:t xml:space="preserve">。</w:t>
            </w:r>
            <w:r>
              <w:rPr>
                <w:rStyle w:val="1135"/>
                <w:rFonts w:hint="default"/>
                <w:sz w:val="21"/>
                <w:szCs w:val="21"/>
                <w:lang w:bidi="ar"/>
              </w:rPr>
              <w:t xml:space="preserve">（提供具有CMA标识检验报告</w:t>
            </w:r>
            <w:r>
              <w:rPr>
                <w:rFonts w:hint="eastAsia" w:ascii="宋体" w:hAnsi="宋体" w:cs="宋体"/>
                <w:color w:val="000000"/>
                <w:lang w:val="en-US" w:eastAsia="zh-CN" w:bidi="ar"/>
              </w:rPr>
              <w:t xml:space="preserve">扫描上传</w:t>
            </w:r>
            <w:r>
              <w:rPr>
                <w:rStyle w:val="1135"/>
                <w:rFonts w:hint="default"/>
                <w:sz w:val="21"/>
                <w:szCs w:val="21"/>
                <w:lang w:bidi="ar"/>
              </w:rPr>
              <w:t xml:space="preserve">）</w:t>
            </w:r>
            <w:r>
              <w:rPr>
                <w:rStyle w:val="1135"/>
                <w:rFonts w:hint="default"/>
                <w:sz w:val="21"/>
                <w:szCs w:val="21"/>
                <w:lang w:bidi="ar"/>
              </w:rPr>
              <w:br/>
            </w:r>
            <w:r>
              <w:rPr>
                <w:rStyle w:val="1135"/>
                <w:rFonts w:hint="eastAsia"/>
                <w:sz w:val="21"/>
                <w:szCs w:val="21"/>
                <w:lang w:val="en-US" w:eastAsia="zh-CN" w:bidi="ar"/>
              </w:rPr>
              <w:t xml:space="preserve">9</w:t>
            </w:r>
            <w:r>
              <w:rPr>
                <w:rStyle w:val="1135"/>
                <w:rFonts w:hint="default"/>
                <w:sz w:val="21"/>
                <w:szCs w:val="21"/>
                <w:lang w:bidi="ar"/>
              </w:rPr>
              <w:t xml:space="preserve">.空调系统应具有高可靠性，要求机组平均无故障时间MTBF≥10万小时</w:t>
            </w:r>
            <w:r>
              <w:rPr>
                <w:rStyle w:val="1135"/>
                <w:rFonts w:hint="eastAsia"/>
                <w:sz w:val="21"/>
                <w:szCs w:val="21"/>
                <w:lang w:eastAsia="zh-CN" w:bidi="ar"/>
              </w:rPr>
              <w:t xml:space="preserve">。</w:t>
            </w:r>
            <w:r>
              <w:rPr>
                <w:rStyle w:val="1135"/>
                <w:rFonts w:hint="default"/>
                <w:sz w:val="21"/>
                <w:szCs w:val="21"/>
                <w:lang w:bidi="ar"/>
              </w:rPr>
              <w:br/>
            </w:r>
            <w:r>
              <w:rPr>
                <w:rStyle w:val="1135"/>
                <w:rFonts w:hint="default"/>
                <w:sz w:val="21"/>
                <w:szCs w:val="21"/>
                <w:lang w:bidi="ar"/>
              </w:rPr>
              <w:t xml:space="preserve">1</w:t>
            </w:r>
            <w:r>
              <w:rPr>
                <w:rStyle w:val="1135"/>
                <w:rFonts w:hint="eastAsia"/>
                <w:sz w:val="21"/>
                <w:szCs w:val="21"/>
                <w:lang w:val="en-US" w:eastAsia="zh-CN" w:bidi="ar"/>
              </w:rPr>
              <w:t xml:space="preserve">0</w:t>
            </w:r>
            <w:r>
              <w:rPr>
                <w:rStyle w:val="1135"/>
                <w:rFonts w:hint="default"/>
                <w:sz w:val="21"/>
                <w:szCs w:val="21"/>
                <w:lang w:bidi="ar"/>
              </w:rPr>
              <w:t xml:space="preserve">.机组应具有过压、欠压等报警及故、障诊断，告警记录功能，自动保护，自动恢复，自动重启动等功能。</w:t>
            </w:r>
            <w:r>
              <w:rPr>
                <w:rStyle w:val="1135"/>
                <w:rFonts w:hint="default"/>
                <w:sz w:val="21"/>
                <w:szCs w:val="21"/>
                <w:lang w:bidi="ar"/>
              </w:rPr>
              <w:br/>
            </w:r>
            <w:r>
              <w:rPr>
                <w:rStyle w:val="1135"/>
                <w:rFonts w:hint="default"/>
                <w:sz w:val="21"/>
                <w:szCs w:val="21"/>
                <w:lang w:bidi="ar"/>
              </w:rPr>
              <w:t xml:space="preserve">1</w:t>
            </w:r>
            <w:r>
              <w:rPr>
                <w:rStyle w:val="1135"/>
                <w:rFonts w:hint="eastAsia"/>
                <w:sz w:val="21"/>
                <w:szCs w:val="21"/>
                <w:lang w:val="en-US" w:eastAsia="zh-CN" w:bidi="ar"/>
              </w:rPr>
              <w:t xml:space="preserve">1</w:t>
            </w:r>
            <w:r>
              <w:rPr>
                <w:rStyle w:val="1135"/>
                <w:rFonts w:hint="default"/>
                <w:sz w:val="21"/>
                <w:szCs w:val="21"/>
                <w:lang w:bidi="ar"/>
              </w:rPr>
              <w:t xml:space="preserve">.安全保护：室内风机和风机电源模块在线维护，更换无需停机；整机异常掉电后电子膨胀阀自动关闭，避免异常掉电回液导致重启后压缩机液击风险</w:t>
            </w:r>
            <w:r>
              <w:rPr>
                <w:rStyle w:val="1135"/>
                <w:rFonts w:hint="eastAsia"/>
                <w:sz w:val="21"/>
                <w:szCs w:val="21"/>
                <w:lang w:eastAsia="zh-CN" w:bidi="ar"/>
              </w:rPr>
              <w:t xml:space="preserve">。</w:t>
            </w:r>
            <w:r>
              <w:rPr>
                <w:rStyle w:val="1135"/>
                <w:rFonts w:hint="default"/>
                <w:sz w:val="21"/>
                <w:szCs w:val="21"/>
                <w:lang w:bidi="ar"/>
              </w:rPr>
              <w:br/>
            </w:r>
            <w:r>
              <w:rPr>
                <w:rStyle w:val="1135"/>
                <w:rFonts w:hint="default"/>
                <w:sz w:val="21"/>
                <w:szCs w:val="21"/>
                <w:lang w:bidi="ar"/>
              </w:rPr>
              <w:t xml:space="preserve">1</w:t>
            </w:r>
            <w:r>
              <w:rPr>
                <w:rStyle w:val="1135"/>
                <w:rFonts w:hint="eastAsia"/>
                <w:sz w:val="21"/>
                <w:szCs w:val="21"/>
                <w:lang w:val="en-US" w:eastAsia="zh-CN" w:bidi="ar"/>
              </w:rPr>
              <w:t xml:space="preserve">2</w:t>
            </w:r>
            <w:r>
              <w:rPr>
                <w:rStyle w:val="1135"/>
                <w:rFonts w:hint="default"/>
                <w:sz w:val="21"/>
                <w:szCs w:val="21"/>
                <w:lang w:bidi="ar"/>
              </w:rPr>
              <w:t xml:space="preserve">.行间级精密空调机组须有节能措施的设计，保障换热效率；除湿控制精确，以减少空气过冷及热补偿的能量损失；室外风机应可根据室外温度无极调速，减少风机能耗</w:t>
            </w:r>
            <w:r>
              <w:rPr>
                <w:rStyle w:val="1135"/>
                <w:rFonts w:hint="eastAsia"/>
                <w:sz w:val="21"/>
                <w:szCs w:val="21"/>
                <w:lang w:eastAsia="zh-CN" w:bidi="ar"/>
              </w:rPr>
              <w:t xml:space="preserve">。</w:t>
            </w:r>
            <w:r>
              <w:rPr>
                <w:rStyle w:val="1135"/>
                <w:rFonts w:hint="default"/>
                <w:sz w:val="21"/>
                <w:szCs w:val="21"/>
                <w:lang w:bidi="ar"/>
              </w:rPr>
              <w:br/>
            </w:r>
            <w:r>
              <w:rPr>
                <w:rStyle w:val="1135"/>
                <w:rFonts w:hint="default"/>
                <w:sz w:val="21"/>
                <w:szCs w:val="21"/>
                <w:lang w:bidi="ar"/>
              </w:rPr>
              <w:t xml:space="preserve">★1</w:t>
            </w:r>
            <w:r>
              <w:rPr>
                <w:rStyle w:val="1135"/>
                <w:rFonts w:hint="eastAsia"/>
                <w:sz w:val="21"/>
                <w:szCs w:val="21"/>
                <w:lang w:val="en-US" w:eastAsia="zh-CN" w:bidi="ar"/>
              </w:rPr>
              <w:t xml:space="preserve">3</w:t>
            </w:r>
            <w:r>
              <w:rPr>
                <w:rStyle w:val="1135"/>
                <w:rFonts w:hint="default"/>
                <w:sz w:val="21"/>
                <w:szCs w:val="21"/>
                <w:lang w:bidi="ar"/>
              </w:rPr>
              <w:t xml:space="preserve">.抗震能力：精密空调通过不小于8级烈度抗震性能考核</w:t>
            </w:r>
            <w:r>
              <w:rPr>
                <w:rStyle w:val="1135"/>
                <w:rFonts w:hint="eastAsia"/>
                <w:sz w:val="21"/>
                <w:szCs w:val="21"/>
                <w:lang w:eastAsia="zh-CN" w:bidi="ar"/>
              </w:rPr>
              <w:t xml:space="preserve">。</w:t>
            </w:r>
            <w:r>
              <w:rPr>
                <w:rStyle w:val="1135"/>
                <w:rFonts w:hint="default"/>
                <w:sz w:val="21"/>
                <w:szCs w:val="21"/>
                <w:lang w:bidi="ar"/>
              </w:rPr>
              <w:t xml:space="preserve">（提供具有CMA标识检验报告</w:t>
            </w:r>
            <w:r>
              <w:rPr>
                <w:rFonts w:hint="eastAsia" w:ascii="宋体" w:hAnsi="宋体" w:cs="宋体"/>
                <w:color w:val="000000"/>
                <w:lang w:val="en-US" w:eastAsia="zh-CN" w:bidi="ar"/>
              </w:rPr>
              <w:t xml:space="preserve">扫描上传）</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行级精密空调室外机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Style w:val="1135"/>
                <w:rFonts w:hint="default"/>
                <w:sz w:val="21"/>
                <w:szCs w:val="21"/>
                <w:lang w:bidi="ar"/>
              </w:rPr>
              <w:t xml:space="preserve">★</w:t>
            </w:r>
            <w:r>
              <w:rPr>
                <w:rFonts w:hint="eastAsia" w:ascii="宋体" w:hAnsi="宋体" w:cs="宋体"/>
                <w:color w:val="000000"/>
                <w:lang w:bidi="ar"/>
              </w:rPr>
              <w:t xml:space="preserve">1</w:t>
            </w:r>
            <w:r>
              <w:rPr>
                <w:rFonts w:hint="eastAsia" w:ascii="宋体" w:hAnsi="宋体" w:cs="宋体"/>
                <w:color w:val="000000"/>
                <w:lang w:val="en-US" w:eastAsia="zh-CN" w:bidi="ar"/>
              </w:rPr>
              <w:t xml:space="preserve">.</w:t>
            </w:r>
            <w:r>
              <w:rPr>
                <w:rFonts w:hint="eastAsia" w:ascii="宋体" w:hAnsi="宋体" w:cs="宋体"/>
                <w:color w:val="000000"/>
                <w:lang w:bidi="ar"/>
              </w:rPr>
              <w:t xml:space="preserve">空调室外机支持氟泵</w:t>
            </w:r>
            <w:r>
              <w:rPr>
                <w:rFonts w:hint="eastAsia" w:ascii="宋体" w:hAnsi="宋体" w:cs="宋体"/>
                <w:color w:val="000000"/>
                <w:lang w:val="en-US" w:eastAsia="zh-CN" w:bidi="ar"/>
              </w:rPr>
              <w:t xml:space="preserve">自然冷却，</w:t>
            </w:r>
            <w:r>
              <w:rPr>
                <w:rFonts w:hint="eastAsia" w:ascii="宋体" w:hAnsi="宋体" w:cs="宋体"/>
                <w:color w:val="000000"/>
                <w:lang w:bidi="ar"/>
              </w:rPr>
              <w:t xml:space="preserve">高效</w:t>
            </w:r>
            <w:r>
              <w:rPr>
                <w:rFonts w:hint="eastAsia" w:ascii="宋体" w:hAnsi="宋体" w:cs="宋体"/>
                <w:color w:val="000000"/>
                <w:lang w:val="en-US" w:eastAsia="zh-CN" w:bidi="ar"/>
              </w:rPr>
              <w:t xml:space="preserve">利用自然资源。</w:t>
            </w:r>
            <w:r>
              <w:rPr>
                <w:rFonts w:hint="eastAsia" w:ascii="宋体" w:hAnsi="宋体" w:cs="宋体"/>
                <w:color w:val="000000"/>
                <w:lang w:bidi="ar"/>
              </w:rPr>
              <w:t xml:space="preserve">（提供产品彩页证明材料</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采用高效EC风机，实现大风量、低噪声、高效率的优越性能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采用镀锌板和表面磷化＋粉末涂层工艺，具有良好的刚性和防腐性能，适应恶劣环境</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驱动器采用变频驱动器，低载运行更稳定</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精密空调液管、气管等铜管</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空调配套冷凝管25米，给排水管及配套附件，制冷剂R410A</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室外机与室内机通讯线缆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电源线-300V-SJTW-3x16AWG-黑(3芯:黑,白,绿)-10A-屏蔽型户外电缆</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米</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室外机电源线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ZA-RVV-5x2.5mm^2</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1000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米</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房间级精密空调</w:t>
            </w:r>
            <w:r/>
          </w:p>
        </w:tc>
        <w:tc>
          <w:tcPr>
            <w:shd w:val="clear" w:color="auto" w:fill="auto"/>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19"/>
              </w:numPr>
              <w:jc w:val="both"/>
              <w:widowControl/>
              <w:rPr>
                <w:rFonts w:hint="eastAsia" w:ascii="宋体" w:hAnsi="宋体" w:cs="宋体"/>
                <w:i/>
                <w:iCs/>
                <w:color w:val="000000"/>
                <w:u w:val="single"/>
                <w:lang w:bidi="ar"/>
              </w:rPr>
            </w:pPr>
            <w:r>
              <w:rPr>
                <w:rFonts w:hint="eastAsia" w:ascii="宋体" w:hAnsi="宋体" w:cs="宋体"/>
                <w:i/>
                <w:iCs/>
                <w:color w:val="000000"/>
                <w:u w:val="single"/>
                <w:lang w:bidi="ar"/>
              </w:rPr>
              <w:t xml:space="preserve">房间级精密空调，总冷量：≥13kW；显冷量：≥11.7kW；风量：≥3100 m3/h</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2.显热比（显冷量/总冷量）≥0.9</w:t>
            </w:r>
            <w:r>
              <w:rPr>
                <w:rFonts w:hint="eastAsia" w:ascii="宋体" w:hAnsi="宋体" w:cs="宋体"/>
                <w:i/>
                <w:iCs/>
                <w:color w:val="000000"/>
                <w:u w:val="single"/>
                <w:lang w:eastAsia="zh-CN" w:bidi="ar"/>
              </w:rPr>
              <w:t xml:space="preserve">。</w:t>
            </w:r>
            <w:r/>
          </w:p>
          <w:p>
            <w:pPr>
              <w:numPr>
                <w:ilvl w:val="0"/>
                <w:numId w:val="0"/>
              </w:numPr>
              <w:ind w:left="0" w:firstLine="0"/>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3.精密空调应由直流变频压缩机、EC风机、电子膨胀阀等主要部件组成</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4.精密空调可支持制冷量30%~100%无极调节，按需输出冷量，大幅降低能耗</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★5.机组应具备不低于6kV防雷滤波规格，在极端浪涌条件下更加安全可靠</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提供产品彩页扫描上传</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lang w:bidi="ar"/>
              </w:rPr>
              <w:t xml:space="preserve">6.采用不低于3.2寸LCD显示屏，支持温湿度曲线显示。</w:t>
            </w:r>
            <w:r>
              <w:rPr>
                <w:rFonts w:hint="eastAsia" w:ascii="宋体" w:hAnsi="宋体" w:cs="宋体"/>
                <w:color w:val="000000"/>
                <w:lang w:bidi="ar"/>
              </w:rPr>
              <w:br/>
            </w:r>
            <w:r>
              <w:rPr>
                <w:rFonts w:hint="eastAsia" w:ascii="宋体" w:hAnsi="宋体" w:cs="宋体"/>
                <w:color w:val="000000"/>
                <w:lang w:bidi="ar"/>
              </w:rPr>
              <w:t xml:space="preserve">7.机组的控制器应具有标准报警功能，包括：高温报警、低温报警、风扇故障报警、温湿度传感器故障报警等功能。</w:t>
            </w:r>
            <w:r>
              <w:rPr>
                <w:rFonts w:hint="eastAsia" w:ascii="宋体" w:hAnsi="宋体" w:cs="宋体"/>
                <w:color w:val="000000"/>
                <w:lang w:bidi="ar"/>
              </w:rPr>
              <w:br/>
            </w:r>
            <w:r>
              <w:rPr>
                <w:rFonts w:hint="eastAsia" w:ascii="宋体" w:hAnsi="宋体" w:cs="宋体"/>
                <w:color w:val="000000"/>
                <w:lang w:bidi="ar"/>
              </w:rPr>
              <w:t xml:space="preserve">★8.连管长度：出厂预充注冷媒，30m以内的内外机连管长度无需添加制冷剂</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（提供产品彩页证明材料</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★9.抗震：具有</w:t>
            </w:r>
            <w:r>
              <w:rPr>
                <w:rFonts w:hint="eastAsia" w:ascii="宋体" w:hAnsi="宋体" w:cs="宋体"/>
                <w:color w:val="4f81bd" w:themeColor="accent1"/>
                <w:lang w:bidi="ar"/>
                <w14:textFill>
                  <w14:solidFill>
                    <w14:schemeClr w14:val="accent1"/>
                  </w14:solidFill>
                </w14:textFill>
              </w:rPr>
              <w:t xml:space="preserve">8、9</w:t>
            </w:r>
            <w:r>
              <w:rPr>
                <w:rFonts w:hint="eastAsia" w:ascii="宋体" w:hAnsi="宋体" w:cs="宋体"/>
                <w:color w:val="4f81bd" w:themeColor="accent1"/>
                <w:lang w:val="en-US" w:eastAsia="zh-CN" w:bidi="ar"/>
                <w14:textFill>
                  <w14:solidFill>
                    <w14:schemeClr w14:val="accent1"/>
                  </w14:solidFill>
                </w14:textFill>
              </w:rPr>
              <w:t xml:space="preserve">级</w:t>
            </w:r>
            <w:r>
              <w:rPr>
                <w:rFonts w:hint="eastAsia" w:ascii="宋体" w:hAnsi="宋体" w:cs="宋体"/>
                <w:color w:val="000000"/>
                <w:lang w:bidi="ar"/>
              </w:rPr>
              <w:t xml:space="preserve">烈度抗震能力</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10.安装要求：内外机管路连接采用免焊接设计，安装现场无需动火。</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台</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房间级精密空调室外机</w:t>
            </w:r>
            <w:r/>
          </w:p>
        </w:tc>
        <w:tc>
          <w:tcPr>
            <w:shd w:val="clear" w:color="auto" w:fill="auto"/>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智能温控产品-风冷-室外机-865H*1040W*410D</w:t>
            </w:r>
            <w:r>
              <w:rPr>
                <w:rFonts w:hint="eastAsia" w:ascii="宋体" w:hAnsi="宋体" w:cs="宋体"/>
                <w:color w:val="00000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台</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房间级精密空调液管、气管等铜管</w:t>
            </w:r>
            <w:r/>
          </w:p>
        </w:tc>
        <w:tc>
          <w:tcPr>
            <w:shd w:val="clear" w:color="auto" w:fill="auto"/>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空调配套冷凝管25米，给排水管及配套附件，制冷剂R410A</w:t>
            </w:r>
            <w:r>
              <w:rPr>
                <w:rFonts w:hint="eastAsia" w:ascii="宋体" w:hAnsi="宋体" w:cs="宋体"/>
                <w:color w:val="00000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套</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室内/外机电源线-配电柜</w:t>
            </w:r>
            <w:r/>
          </w:p>
        </w:tc>
        <w:tc>
          <w:tcPr>
            <w:shd w:val="clear" w:color="auto" w:fill="auto"/>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ZA-RVV-5x6mm^2</w:t>
            </w:r>
            <w:r>
              <w:rPr>
                <w:rFonts w:hint="eastAsia" w:ascii="宋体" w:hAnsi="宋体" w:cs="宋体"/>
                <w:color w:val="00000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米</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室外机与室内机通讯线缆</w:t>
            </w:r>
            <w:r/>
          </w:p>
        </w:tc>
        <w:tc>
          <w:tcPr>
            <w:shd w:val="clear" w:color="auto" w:fill="auto"/>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电源线-300V-SJTW-3x16AWG-黑(3芯:黑,白,绿)-10A-屏蔽型户外电缆-UL (单位:米)</w:t>
            </w:r>
            <w:r>
              <w:rPr>
                <w:rFonts w:hint="eastAsia" w:ascii="宋体" w:hAnsi="宋体" w:cs="宋体"/>
                <w:color w:val="00000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米</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numPr>
                <w:ilvl w:val="0"/>
                <w:numId w:val="13"/>
              </w:numPr>
              <w:ind w:left="0" w:firstLine="0"/>
              <w:jc w:val="both"/>
              <w:rPr>
                <w:rFonts w:hint="eastAsia"/>
              </w:rPr>
            </w:pPr>
            <w:r>
              <w:rPr>
                <w:rFonts w:hint="eastAsia" w:ascii="宋体" w:hAnsi="宋体" w:cs="宋体"/>
                <w:b/>
                <w:bCs/>
                <w:color w:val="000000"/>
                <w:lang w:val="en-US" w:eastAsia="zh-CN" w:bidi="ar"/>
              </w:rPr>
              <w:t xml:space="preserve">动力环境</w:t>
            </w:r>
            <w:r>
              <w:rPr>
                <w:rFonts w:hint="eastAsia" w:ascii="宋体" w:hAnsi="宋体" w:cs="宋体"/>
                <w:b/>
                <w:bCs/>
                <w:color w:val="000000"/>
                <w:lang w:bidi="ar"/>
              </w:rPr>
              <w:t xml:space="preserve">监控系统</w:t>
            </w:r>
            <w:r/>
          </w:p>
          <w:p>
            <w:pPr>
              <w:numPr>
                <w:ilvl w:val="0"/>
                <w:numId w:val="20"/>
              </w:numPr>
              <w:jc w:val="both"/>
              <w:rPr>
                <w:rFonts w:hint="eastAsia" w:ascii="宋体" w:hAnsi="宋体" w:eastAsia="宋体" w:cs="宋体"/>
                <w:i/>
                <w:iCs/>
                <w:color w:val="000000"/>
                <w:sz w:val="21"/>
                <w:szCs w:val="21"/>
                <w:highlight w:val="none"/>
                <w:u w:val="single"/>
                <w:lang w:val="en-US" w:eastAsia="zh-CN" w:bidi="ar"/>
              </w:rPr>
            </w:pPr>
            <w:r>
              <w:rPr>
                <w:rFonts w:hint="eastAsia" w:ascii="宋体" w:hAnsi="宋体" w:cs="宋体"/>
                <w:i/>
                <w:iCs/>
                <w:color w:val="000000"/>
                <w:sz w:val="21"/>
                <w:szCs w:val="21"/>
                <w:highlight w:val="none"/>
                <w:u w:val="single"/>
                <w:lang w:val="en-US" w:eastAsia="zh-CN" w:bidi="ar"/>
              </w:rPr>
              <w:t xml:space="preserve">信号线缆</w:t>
            </w:r>
            <w:r>
              <w:rPr>
                <w:rFonts w:hint="eastAsia" w:ascii="宋体" w:hAnsi="宋体" w:eastAsia="宋体" w:cs="宋体"/>
                <w:i/>
                <w:iCs/>
                <w:color w:val="000000"/>
                <w:sz w:val="21"/>
                <w:szCs w:val="21"/>
                <w:highlight w:val="none"/>
                <w:u w:val="single"/>
                <w:lang w:val="en-US" w:eastAsia="zh-CN" w:bidi="ar"/>
              </w:rPr>
              <w:t xml:space="preserve">必须满足财政部 生态环境部 工业和信息化部关于印发《绿色数据中心政府采购需求标准（试行）》（财库〔2023〕7号）的通知中的电线电缆中氟含量不得大于0.1%和产品燃烧产生的烟气最小透光率不得小于 60%（测试方法按照GB/T 17651.2要求执行 ）</w:t>
            </w:r>
            <w:r>
              <w:rPr>
                <w:rFonts w:hint="eastAsia" w:ascii="宋体" w:hAnsi="宋体" w:cs="宋体"/>
                <w:i/>
                <w:iCs/>
                <w:color w:val="000000"/>
                <w:sz w:val="21"/>
                <w:szCs w:val="21"/>
                <w:highlight w:val="none"/>
                <w:u w:val="single"/>
                <w:lang w:val="en-US" w:eastAsia="zh-CN" w:bidi="ar"/>
              </w:rPr>
              <w:t xml:space="preserve">；</w:t>
            </w:r>
            <w:r/>
          </w:p>
          <w:p>
            <w:pPr>
              <w:numPr>
                <w:ilvl w:val="0"/>
                <w:numId w:val="0"/>
              </w:numPr>
              <w:jc w:val="both"/>
              <w:rPr>
                <w:rFonts w:hint="eastAsia"/>
              </w:rPr>
            </w:pPr>
            <w:r>
              <w:rPr>
                <w:rFonts w:hint="eastAsia" w:ascii="宋体" w:hAnsi="宋体" w:eastAsia="宋体" w:cs="宋体"/>
                <w:color w:val="000000"/>
                <w:sz w:val="21"/>
                <w:szCs w:val="21"/>
                <w:highlight w:val="none"/>
                <w:lang w:val="en-US" w:eastAsia="zh-CN" w:bidi="ar"/>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488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微模块监控采集器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0"/>
              </w:numPr>
              <w:jc w:val="both"/>
              <w:widowControl/>
              <w:rPr>
                <w:rFonts w:hint="eastAsia" w:ascii="宋体" w:hAnsi="宋体" w:eastAsia="宋体" w:cs="宋体"/>
                <w:i/>
                <w:iCs/>
                <w:color w:val="000000"/>
                <w:u w:val="single"/>
                <w:lang w:eastAsia="zh-CN" w:bidi="ar"/>
              </w:rPr>
            </w:pPr>
            <w:r>
              <w:rPr>
                <w:rFonts w:hint="eastAsia" w:ascii="宋体" w:hAnsi="宋体" w:cs="宋体"/>
                <w:color w:val="000000"/>
                <w:lang w:val="en-US" w:eastAsia="zh-CN" w:bidi="ar"/>
              </w:rPr>
              <w:t xml:space="preserve">1.</w:t>
            </w:r>
            <w:r>
              <w:rPr>
                <w:rFonts w:hint="eastAsia" w:ascii="宋体" w:hAnsi="宋体" w:cs="宋体"/>
                <w:color w:val="000000"/>
                <w:lang w:bidi="ar"/>
              </w:rPr>
              <w:t xml:space="preserve">数据采集器：支持无线通讯</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2.支持两路交流输入</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lang w:bidi="ar"/>
              </w:rPr>
              <w:t xml:space="preserve">3.具备</w:t>
            </w:r>
            <w:r>
              <w:rPr>
                <w:rFonts w:hint="eastAsia" w:ascii="宋体" w:hAnsi="宋体" w:cs="宋体"/>
                <w:i/>
                <w:iCs/>
                <w:color w:val="000000"/>
                <w:u w:val="single"/>
                <w:lang w:bidi="ar"/>
              </w:rPr>
              <w:t xml:space="preserve">本地存储功能，固态硬盘≥2G</w:t>
            </w:r>
            <w:r>
              <w:rPr>
                <w:rFonts w:hint="eastAsia" w:ascii="宋体" w:hAnsi="宋体" w:cs="宋体"/>
                <w:i/>
                <w:iCs/>
                <w:color w:val="000000"/>
                <w:u w:val="single"/>
                <w:lang w:eastAsia="zh-CN" w:bidi="ar"/>
              </w:rPr>
              <w:t xml:space="preserve">。</w:t>
            </w:r>
            <w:r/>
          </w:p>
          <w:p>
            <w:pPr>
              <w:numPr>
                <w:ilvl w:val="0"/>
                <w:numId w:val="0"/>
              </w:numPr>
              <w:jc w:val="both"/>
              <w:widowControl/>
              <w:rPr>
                <w:rFonts w:hint="eastAsia" w:ascii="宋体" w:hAnsi="宋体" w:eastAsia="宋体" w:cs="宋体"/>
                <w:i/>
                <w:iCs/>
                <w:color w:val="000000"/>
                <w:u w:val="single"/>
                <w:lang w:eastAsia="zh-CN" w:bidi="ar"/>
              </w:rPr>
            </w:pPr>
            <w:r>
              <w:rPr>
                <w:rFonts w:hint="eastAsia" w:ascii="宋体" w:hAnsi="宋体" w:cs="宋体"/>
                <w:color w:val="000000"/>
                <w:lang w:val="en-US" w:eastAsia="zh-CN" w:bidi="ar"/>
              </w:rPr>
              <w:t xml:space="preserve">4.</w:t>
            </w:r>
            <w:r>
              <w:rPr>
                <w:rFonts w:hint="eastAsia" w:ascii="宋体" w:hAnsi="宋体" w:cs="宋体"/>
                <w:color w:val="000000"/>
                <w:lang w:bidi="ar"/>
              </w:rPr>
              <w:t xml:space="preserve">支持Default一键复位，恢复默认IP地址</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5.支持SIM卡短信告警功能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6.支持蜂鸣器现场告警</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7.支持配电、精密空调、温湿度等历史数据和告警统计，储存时间不少于15天</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lang w:bidi="ar"/>
              </w:rPr>
              <w:t xml:space="preserve">8.支持至少2路WAN接入，至少2路LAN接入，RS485接口，/DI/DO</w:t>
            </w:r>
            <w:r>
              <w:rPr>
                <w:rFonts w:hint="eastAsia" w:ascii="宋体" w:hAnsi="宋体" w:cs="宋体"/>
                <w:i/>
                <w:iCs/>
                <w:color w:val="000000"/>
                <w:u w:val="single"/>
                <w:lang w:bidi="ar"/>
              </w:rPr>
              <w:t xml:space="preserve">接口</w:t>
            </w:r>
            <w:r>
              <w:rPr>
                <w:rFonts w:hint="eastAsia" w:ascii="宋体" w:hAnsi="宋体" w:cs="宋体"/>
                <w:i/>
                <w:iCs/>
                <w:color w:val="000000"/>
                <w:u w:val="single"/>
                <w:lang w:eastAsia="zh-CN" w:bidi="ar"/>
              </w:rPr>
              <w:t xml:space="preserve">。</w:t>
            </w:r>
            <w:r/>
          </w:p>
          <w:p>
            <w:pPr>
              <w:numPr>
                <w:ilvl w:val="0"/>
                <w:numId w:val="0"/>
              </w:numPr>
              <w:jc w:val="both"/>
              <w:widowControl/>
              <w:rPr>
                <w:rFonts w:hint="eastAsia" w:ascii="宋体" w:hAnsi="宋体" w:cs="宋体"/>
                <w:color w:val="000000"/>
              </w:rPr>
            </w:pPr>
            <w:r>
              <w:rPr>
                <w:rFonts w:hint="eastAsia" w:ascii="宋体" w:hAnsi="宋体" w:cs="宋体"/>
                <w:color w:val="000000"/>
                <w:lang w:bidi="ar"/>
              </w:rPr>
              <w:t xml:space="preserve">9.数据采集器必须采用嵌入式一体化集中监控主机，自带</w:t>
            </w:r>
            <w:r>
              <w:rPr>
                <w:rFonts w:hint="eastAsia" w:ascii="宋体" w:hAnsi="宋体" w:cs="宋体"/>
                <w:color w:val="000000"/>
                <w:lang w:eastAsia="zh-CN" w:bidi="ar"/>
              </w:rPr>
              <w:t xml:space="preserve">Linux</w:t>
            </w:r>
            <w:r>
              <w:rPr>
                <w:rFonts w:hint="eastAsia" w:ascii="宋体" w:hAnsi="宋体" w:cs="宋体"/>
                <w:color w:val="000000"/>
                <w:lang w:bidi="ar"/>
              </w:rPr>
              <w:t xml:space="preserve">系统，避免在客户端安装监控软件带来的与操作系统或其它程序之间的兼容性隐患</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10.RS485接口、AI/DI接口需可支持DC12V电源输出，可为智能温湿度传感器、水浸传感器等监控部件供电</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11.接口需统一采用RJ45端子，简化线缆种类，简化交付难度</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12.所有板卡、传感器需支持热插拔，即插即用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13.需支持web服务，可通过浏览器直接访问实现远程管理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14.支持LCD显示屏交互界面，可实时显示监控设备的运行参数</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★15.</w:t>
            </w:r>
            <w:r>
              <w:rPr>
                <w:rFonts w:hint="eastAsia" w:ascii="宋体" w:hAnsi="宋体" w:cs="宋体"/>
                <w:color w:val="000000"/>
                <w:lang w:val="en-US" w:eastAsia="zh-CN" w:bidi="ar"/>
              </w:rPr>
              <w:t xml:space="preserve">管理系统通信总线具备容错能力，单点故障不影响其他设备</w:t>
            </w:r>
            <w:r>
              <w:rPr>
                <w:rFonts w:hint="eastAsia" w:ascii="宋体" w:hAnsi="宋体" w:cs="宋体"/>
                <w:color w:val="000000"/>
                <w:lang w:bidi="ar"/>
              </w:rPr>
              <w:t xml:space="preserve">。（提供具有CMA标识检验报告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★16.监控系统的采集器硬件需满足网络安全的要求，可以通过行业主流的病毒与漏洞软件的安全扫描，通过智能联网产品网络安全</w:t>
            </w:r>
            <w:r>
              <w:rPr>
                <w:rFonts w:hint="eastAsia" w:ascii="宋体" w:hAnsi="宋体" w:cs="宋体"/>
                <w:color w:val="000000"/>
                <w:lang w:val="en-US" w:eastAsia="zh-CN" w:bidi="ar"/>
              </w:rPr>
              <w:t xml:space="preserve">报告</w:t>
            </w:r>
            <w:r>
              <w:rPr>
                <w:rFonts w:hint="eastAsia" w:ascii="宋体" w:hAnsi="宋体" w:cs="宋体"/>
                <w:color w:val="000000"/>
                <w:lang w:bidi="ar"/>
              </w:rPr>
              <w:t xml:space="preserve">。（提供具有CMA标识检验报告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智能ETH插座</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网络配件-48VDC-4个POE接口</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443"/>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数据监测显示终端</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21"/>
              </w:numPr>
              <w:jc w:val="both"/>
              <w:widowControl/>
              <w:rPr>
                <w:rFonts w:hint="eastAsia" w:ascii="宋体" w:hAnsi="宋体" w:cs="宋体"/>
                <w:b w:val="0"/>
                <w:bCs w:val="0"/>
                <w:i/>
                <w:iCs/>
                <w:color w:val="000000"/>
                <w:u w:val="single"/>
                <w:lang w:bidi="ar"/>
              </w:rPr>
            </w:pPr>
            <w:r>
              <w:rPr>
                <w:rFonts w:hint="eastAsia" w:ascii="宋体" w:hAnsi="宋体" w:cs="宋体"/>
                <w:color w:val="000000"/>
                <w:lang w:bidi="ar"/>
              </w:rPr>
              <w:t xml:space="preserve">≥43寸，分辨率≥1920×1080，多点触控。</w:t>
            </w:r>
            <w:r>
              <w:rPr>
                <w:rFonts w:hint="eastAsia" w:ascii="宋体" w:hAnsi="宋体" w:cs="宋体"/>
                <w:color w:val="000000"/>
                <w:lang w:bidi="ar"/>
              </w:rPr>
              <w:br/>
            </w:r>
            <w:r>
              <w:rPr>
                <w:rFonts w:hint="eastAsia" w:ascii="宋体" w:hAnsi="宋体" w:cs="宋体"/>
                <w:color w:val="000000"/>
                <w:lang w:bidi="ar"/>
              </w:rPr>
              <w:t xml:space="preserve">2.智慧屏支持无线和有线接入数据机房管理系统，通过APP可对数据机房设备和环境参数进行实时监测。</w:t>
            </w:r>
            <w:r>
              <w:rPr>
                <w:rFonts w:hint="eastAsia" w:ascii="宋体" w:hAnsi="宋体" w:cs="宋体"/>
                <w:color w:val="000000"/>
                <w:lang w:bidi="ar"/>
              </w:rPr>
              <w:br/>
            </w:r>
            <w:r>
              <w:rPr>
                <w:rFonts w:hint="eastAsia" w:ascii="宋体" w:hAnsi="宋体" w:cs="宋体"/>
                <w:b w:val="0"/>
                <w:bCs w:val="0"/>
                <w:i/>
                <w:iCs/>
                <w:color w:val="000000"/>
                <w:u w:val="single"/>
                <w:lang w:bidi="ar"/>
              </w:rPr>
              <w:t xml:space="preserve">3.内置摄像头，支持人脸识别，像素≥</w:t>
            </w:r>
            <w:r>
              <w:rPr>
                <w:rFonts w:hint="eastAsia" w:ascii="宋体" w:hAnsi="宋体" w:cs="宋体"/>
                <w:b w:val="0"/>
                <w:bCs w:val="0"/>
                <w:i/>
                <w:iCs/>
                <w:color w:val="000000"/>
                <w:u w:val="single"/>
                <w:lang w:val="en-US" w:eastAsia="zh-CN" w:bidi="ar"/>
              </w:rPr>
              <w:t xml:space="preserve">400</w:t>
            </w:r>
            <w:r>
              <w:rPr>
                <w:rFonts w:hint="eastAsia" w:ascii="宋体" w:hAnsi="宋体" w:cs="宋体"/>
                <w:b w:val="0"/>
                <w:bCs w:val="0"/>
                <w:i/>
                <w:iCs/>
                <w:color w:val="000000"/>
                <w:u w:val="single"/>
                <w:lang w:bidi="ar"/>
              </w:rPr>
              <w:t xml:space="preserve">万</w:t>
            </w:r>
            <w:r>
              <w:rPr>
                <w:rFonts w:hint="eastAsia" w:ascii="宋体" w:hAnsi="宋体" w:cs="宋体"/>
                <w:b w:val="0"/>
                <w:bCs w:val="0"/>
                <w:i/>
                <w:iCs/>
                <w:color w:val="000000"/>
                <w:u w:val="single"/>
                <w:lang w:eastAsia="zh-CN" w:bidi="ar"/>
              </w:rPr>
              <w:t xml:space="preserve">。</w:t>
            </w:r>
            <w:r/>
          </w:p>
          <w:p>
            <w:pPr>
              <w:numPr>
                <w:ilvl w:val="0"/>
                <w:numId w:val="0"/>
              </w:numPr>
              <w:jc w:val="both"/>
              <w:widowControl/>
              <w:rPr>
                <w:rFonts w:hint="eastAsia" w:ascii="宋体" w:hAnsi="宋体" w:cs="宋体"/>
                <w:color w:val="000000"/>
              </w:rPr>
            </w:pPr>
            <w:r>
              <w:rPr>
                <w:rFonts w:hint="eastAsia" w:ascii="宋体" w:hAnsi="宋体" w:cs="宋体"/>
                <w:color w:val="000000"/>
                <w:lang w:bidi="ar"/>
              </w:rPr>
              <w:t xml:space="preserve">4.通过红外传感器实现无触摸唤醒</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★5.具有相应的供电全链路显示功能。（提供具有CMA标识检验报告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★6.具有相应的制冷链路显示功能。（提供具有CMA标识检验报告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184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通道内视频监控系统</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0"/>
              </w:numPr>
              <w:jc w:val="both"/>
              <w:widowControl/>
              <w:rPr>
                <w:rStyle w:val="1133"/>
                <w:rFonts w:hint="eastAsia"/>
                <w:sz w:val="21"/>
                <w:szCs w:val="21"/>
                <w:lang w:eastAsia="zh-CN" w:bidi="ar"/>
              </w:rPr>
            </w:pPr>
            <w:r>
              <w:rPr>
                <w:rStyle w:val="1133"/>
                <w:rFonts w:hint="eastAsia" w:ascii="宋体" w:hAnsi="宋体" w:eastAsia="宋体" w:cs="宋体"/>
                <w:sz w:val="21"/>
                <w:szCs w:val="21"/>
                <w:lang w:val="en-US" w:eastAsia="zh-CN" w:bidi="ar"/>
              </w:rPr>
              <w:t xml:space="preserve">1.</w:t>
            </w:r>
            <w:r>
              <w:rPr>
                <w:rStyle w:val="1133"/>
                <w:rFonts w:hint="eastAsia" w:ascii="宋体" w:hAnsi="宋体" w:eastAsia="宋体" w:cs="宋体"/>
                <w:sz w:val="21"/>
                <w:szCs w:val="21"/>
                <w:lang w:bidi="ar"/>
              </w:rPr>
              <w:t xml:space="preserve">图像</w:t>
            </w:r>
            <w:r>
              <w:rPr>
                <w:rStyle w:val="1133"/>
                <w:rFonts w:hint="eastAsia"/>
                <w:sz w:val="21"/>
                <w:szCs w:val="21"/>
                <w:lang w:bidi="ar"/>
              </w:rPr>
              <w:t xml:space="preserve">传感器：1/3"  </w:t>
            </w:r>
            <w:r>
              <w:rPr>
                <w:rStyle w:val="1133"/>
                <w:rFonts w:hint="eastAsia"/>
                <w:sz w:val="21"/>
                <w:szCs w:val="21"/>
                <w:lang w:val="en-US" w:eastAsia="zh-CN" w:bidi="ar"/>
              </w:rPr>
              <w:t xml:space="preserve">4</w:t>
            </w:r>
            <w:r>
              <w:rPr>
                <w:rStyle w:val="1133"/>
                <w:rFonts w:hint="eastAsia"/>
                <w:sz w:val="21"/>
                <w:szCs w:val="21"/>
                <w:lang w:bidi="ar"/>
              </w:rPr>
              <w:t xml:space="preserve">00万像素逐行扫描CMOS</w:t>
            </w:r>
            <w:r>
              <w:rPr>
                <w:rStyle w:val="1133"/>
                <w:rFonts w:hint="eastAsia"/>
                <w:sz w:val="21"/>
                <w:szCs w:val="21"/>
                <w:lang w:eastAsia="zh-CN" w:bidi="ar"/>
              </w:rPr>
              <w:t xml:space="preserve">。</w:t>
            </w:r>
            <w:r/>
          </w:p>
          <w:p>
            <w:pPr>
              <w:numPr>
                <w:ilvl w:val="0"/>
                <w:numId w:val="0"/>
              </w:numPr>
              <w:jc w:val="both"/>
              <w:widowControl/>
              <w:rPr>
                <w:rFonts w:hint="eastAsia" w:ascii="宋体" w:hAnsi="宋体" w:eastAsia="宋体" w:cs="宋体"/>
                <w:color w:val="000000"/>
                <w:lang w:eastAsia="zh-CN"/>
              </w:rPr>
            </w:pPr>
            <w:r>
              <w:rPr>
                <w:rStyle w:val="1133"/>
                <w:rFonts w:hint="eastAsia"/>
                <w:sz w:val="21"/>
                <w:szCs w:val="21"/>
                <w:lang w:bidi="ar"/>
              </w:rPr>
              <w:t xml:space="preserve">2.支持最低照度：0.1Lux @(F1.2，AGC ON)， 0 Lux with IR</w:t>
            </w:r>
            <w:r>
              <w:rPr>
                <w:rStyle w:val="1133"/>
                <w:rFonts w:hint="eastAsia"/>
                <w:sz w:val="21"/>
                <w:szCs w:val="21"/>
                <w:lang w:eastAsia="zh-CN" w:bidi="ar"/>
              </w:rPr>
              <w:t xml:space="preserve">。</w:t>
            </w:r>
            <w:r>
              <w:rPr>
                <w:rStyle w:val="1133"/>
                <w:rFonts w:hint="eastAsia"/>
                <w:sz w:val="21"/>
                <w:szCs w:val="21"/>
                <w:lang w:bidi="ar"/>
              </w:rPr>
              <w:br/>
            </w:r>
            <w:r>
              <w:rPr>
                <w:rStyle w:val="1133"/>
                <w:rFonts w:hint="eastAsia"/>
                <w:sz w:val="21"/>
                <w:szCs w:val="21"/>
                <w:lang w:bidi="ar"/>
              </w:rPr>
              <w:t xml:space="preserve">3.支持红外照射距离：≥20米</w:t>
            </w:r>
            <w:r>
              <w:rPr>
                <w:rStyle w:val="1133"/>
                <w:rFonts w:hint="eastAsia"/>
                <w:sz w:val="21"/>
                <w:szCs w:val="21"/>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4.日夜模式：自动（ICR）/彩色/黑白/定时/报警触发（开关量）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5.支持移动侦测：可以在画面中不少于8个矩形区域任意选择，0-100灵敏度等级可调</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6.支持RJ45 10M/100M以太网口接入，支持POE供电</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天窗翻转开启系统</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天窗磁力锁-12VDC供电-8kg</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通道内照明系统</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通道级照明灯-220-240V-单相-50/60Hz-不超过12W-0.6m</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通道门禁系统</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指纹/密码/刷卡门禁系统、出门按钮、推拉门电磁锁、IC卡、指纹/密码/读卡机-12VDC供电等</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多功能传感器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烟感/温度/湿度检测-POE/Zigbee</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空调漏水检测系统</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非定位式水浸传感器+非定位式水浸传感器检测绳-5m</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温湿度传感器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温湿度传感器</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智能微模块执行器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通过门禁系统、上位机指令或红外联动信息或照明按钮控制微模块内照明，并提供PAD充电接口；也可通过消防告警的联动信息或上位机的控制信息，控制通道的翻转天窗；通过检测读卡器刷卡信息、开门按钮信息以及消防联动信息，执行打开电磁锁，同时具备门禁权限管理、进出门事件记录、告警记录等功能。</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其它配套附件</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束线座+蜂鸣器等</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信号线缆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微模块内使用的信号线缆、监控线缆</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批</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数字化温、湿度传感器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数字化温湿一体、温度精度&lt;0.5℃、湿度精度&lt;3%RH、前端液晶显示，RS485上联</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25</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三相电力监测仪</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三相电力参数监控：电压、电流、功率、频率、功率因数、有功功率、无功功率、电度计量，RS485上联</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个</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漏水检测控制模块</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1.绳式不定位水浸传感器组、灵敏度共4个等级可调节；配套缠绕型防腐蚀漏水绳、5M线长</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嵌入式监控工作站主机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Style w:val="1133"/>
                <w:rFonts w:hint="eastAsia"/>
                <w:sz w:val="21"/>
                <w:szCs w:val="21"/>
                <w:lang w:bidi="ar"/>
              </w:rPr>
              <w:t xml:space="preserve">4DI 4 DO\2个RS232，2个RS485串口、10/100以太网口、功耗&lt;19W</w:t>
            </w:r>
            <w:r>
              <w:rPr>
                <w:rFonts w:hint="eastAsia" w:ascii="宋体" w:hAnsi="宋体" w:cs="宋体"/>
                <w:color w:val="000000"/>
                <w:lang w:bidi="ar"/>
              </w:rPr>
              <w:t xml:space="preserve">、电源输入AC100-240V、EFT防护±2KV、即插即用、1U机架式设计安装、自带对外供电接口，支持给设备直接供电</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837"/>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嵌入式监控采集器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numPr>
                <w:ilvl w:val="0"/>
                <w:numId w:val="0"/>
              </w:numPr>
              <w:jc w:val="both"/>
              <w:widowControl/>
              <w:rPr>
                <w:rFonts w:hint="eastAsia"/>
              </w:rPr>
            </w:pPr>
            <w:r>
              <w:rPr>
                <w:rStyle w:val="1133"/>
                <w:rFonts w:hint="default"/>
                <w:sz w:val="21"/>
                <w:szCs w:val="21"/>
                <w:u w:val="single"/>
                <w:lang w:val="en-US" w:bidi="ar"/>
              </w:rPr>
              <w:t xml:space="preserve">1.</w:t>
            </w:r>
            <w:r>
              <w:rPr>
                <w:rStyle w:val="1133"/>
                <w:rFonts w:hint="eastAsia"/>
                <w:sz w:val="21"/>
                <w:szCs w:val="21"/>
                <w:u w:val="single"/>
                <w:lang w:bidi="ar"/>
              </w:rPr>
              <w:t xml:space="preserve">标</w:t>
            </w:r>
            <w:r>
              <w:rPr>
                <w:rStyle w:val="1133"/>
                <w:rFonts w:hint="eastAsia"/>
                <w:sz w:val="21"/>
                <w:szCs w:val="21"/>
                <w:lang w:bidi="ar"/>
              </w:rPr>
              <w:t xml:space="preserve">准19英寸、机架式、耐高温多插槽和易于扩充、24小时*365天不间断运行、</w:t>
            </w:r>
            <w:r>
              <w:rPr>
                <w:rStyle w:val="1133"/>
                <w:rFonts w:hint="eastAsia"/>
                <w:sz w:val="21"/>
                <w:szCs w:val="21"/>
                <w:lang w:val="en-US" w:eastAsia="zh-CN" w:bidi="ar"/>
              </w:rPr>
              <w:t xml:space="preserve">不少于</w:t>
            </w:r>
            <w:r>
              <w:rPr>
                <w:rStyle w:val="1133"/>
                <w:rFonts w:hint="eastAsia"/>
                <w:sz w:val="21"/>
                <w:szCs w:val="21"/>
                <w:lang w:bidi="ar"/>
              </w:rPr>
              <w:t xml:space="preserve">2个 RS232，6 个 RS485 串口、6个DI开关量输入接口、2个DO开关量输出及供电、 4 个 USB 口</w:t>
            </w:r>
            <w:r>
              <w:rPr>
                <w:rStyle w:val="1133"/>
                <w:rFonts w:hint="eastAsia"/>
                <w:sz w:val="21"/>
                <w:szCs w:val="21"/>
                <w:lang w:eastAsia="zh-CN" w:bidi="ar"/>
              </w:rPr>
              <w:t xml:space="preserve">。</w:t>
            </w:r>
            <w:r>
              <w:rPr>
                <w:rFonts w:hint="eastAsia" w:ascii="宋体" w:hAnsi="宋体" w:cs="宋体"/>
                <w:color w:val="000000"/>
                <w:lang w:bidi="ar"/>
              </w:rPr>
              <w:t xml:space="preserve">GSM 短信猫1个、宽频宽压电源输入、功耗&lt;80W、工作环境温湿度-10℃～50℃、10%～90%RH，无凝露、静电防护接触放电:±6KV；空气放电:±8KV、EFT 防护±2KV；内置短信模块、外接天线</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u w:val="single"/>
                <w:lang w:bidi="ar"/>
              </w:rPr>
              <w:t xml:space="preserve">2.操</w:t>
            </w:r>
            <w:r>
              <w:rPr>
                <w:rFonts w:hint="eastAsia" w:ascii="宋体" w:hAnsi="宋体" w:cs="宋体"/>
                <w:i/>
                <w:iCs/>
                <w:color w:val="000000"/>
                <w:u w:val="single"/>
                <w:lang w:bidi="ar"/>
              </w:rPr>
              <w:t xml:space="preserve">作系统：国产自主可控操作系统，支持集成桌面环境，3D可视化展示，需具有国产操作系统适配认证</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Style w:val="1133"/>
                <w:rFonts w:hint="eastAsia"/>
                <w:sz w:val="21"/>
                <w:szCs w:val="21"/>
                <w:u w:val="single"/>
                <w:lang w:bidi="ar"/>
              </w:rPr>
              <w:t xml:space="preserve">3.自</w:t>
            </w:r>
            <w:r>
              <w:rPr>
                <w:rStyle w:val="1133"/>
                <w:rFonts w:hint="eastAsia"/>
                <w:sz w:val="21"/>
                <w:szCs w:val="21"/>
                <w:lang w:bidi="ar"/>
              </w:rPr>
              <w:t xml:space="preserve">带不少于4个10/100M自适应网卡，Lan1-Lan3为1个网卡，可接入网络设备，具备网络交换机功能</w:t>
            </w:r>
            <w:r>
              <w:rPr>
                <w:rStyle w:val="1133"/>
                <w:rFonts w:hint="eastAsia"/>
                <w:sz w:val="21"/>
                <w:szCs w:val="21"/>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4.内置不少于4个1000M网口，</w:t>
            </w:r>
            <w:r>
              <w:rPr>
                <w:rFonts w:hint="eastAsia" w:ascii="宋体" w:hAnsi="宋体" w:cs="宋体"/>
                <w:color w:val="000000"/>
                <w:lang w:bidi="ar"/>
              </w:rPr>
              <w:t xml:space="preserve">内置AC功能、支持上网行为管理（移动APP管控、桌面应用管控、网站过滤、行为审计）、内外网ARP防护及常见攻击防护、智能IP带宽管理及连接数限制、支持IP与MAC地址绑定，有效防止ARP欺骗，在遭受ARP欺骗时可按指定频率主动发送ARP更正信息、支持内外网攻击防护功能，如DoS攻击、扫描类攻击、可疑包攻击行为、具有MAC地址过滤功能有效阻非法主机的接入、支持DDNS及虚拟服务器功能、支持UPnP及ALG服务功能、提供日志列表、支持Ping、Tracert等多种故障检测工具，可快速发现排除故障、具有防火墙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5.USB 接口：≥1个标准USB接口、≥1路HDMI高清显示接口</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6.串口≥6个RS-485串口，≥2个RS-232接口、凤凰端子灵活接线方式，具备供电功能，满足各接入设备的DC12V 供电，输出电流 500mA</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★7.嵌入式采集器须满足电源电压适应范围检验、高低温50</w:t>
            </w:r>
            <w:r>
              <w:rPr>
                <w:rFonts w:hint="eastAsia" w:ascii="宋体" w:hAnsi="宋体" w:cs="宋体"/>
                <w:color w:val="000000"/>
                <w:lang w:val="en-US" w:eastAsia="zh-CN" w:bidi="ar"/>
              </w:rPr>
              <w:t xml:space="preserve">℃</w:t>
            </w:r>
            <w:r>
              <w:rPr>
                <w:rFonts w:hint="eastAsia" w:ascii="宋体" w:hAnsi="宋体" w:cs="宋体"/>
                <w:color w:val="000000"/>
                <w:lang w:bidi="ar"/>
              </w:rPr>
              <w:t xml:space="preserve">至-10</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测试、抗电强度试验、绝缘电阻试验、泄漏电流试验等。（</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★8.嵌入式采集器</w:t>
            </w:r>
            <w:r>
              <w:rPr>
                <w:rFonts w:hint="eastAsia" w:ascii="宋体" w:hAnsi="宋体" w:cs="宋体"/>
                <w:color w:val="000000"/>
                <w:lang w:val="en-US" w:eastAsia="zh-CN" w:bidi="ar"/>
              </w:rPr>
              <w:t xml:space="preserve">需</w:t>
            </w:r>
            <w:r>
              <w:rPr>
                <w:rFonts w:hint="eastAsia" w:ascii="宋体" w:hAnsi="宋体" w:cs="宋体"/>
                <w:color w:val="000000"/>
                <w:lang w:bidi="ar"/>
              </w:rPr>
              <w:t xml:space="preserve">满足依据 《GB/T 17626.2-2018 电磁兼容 试验和测量技术 静电放电抗扰度试验》《GB/T 17626.3-2016 电磁兼容 试验和测量技术 射频电磁场辐射抗扰度试验》《GB/T 17626.5-2019 电磁兼容 试验和测量技术 浪涌（冲击）抗扰度试验》</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★9.设备支持定时报平安功能，在自定义的特定时间点可发送系统运行的状态，报平安策略可灵活调整。（</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管线及辅材</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线槽线管、桥架、网线、视频信号线、电源线等</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批</w:t>
            </w:r>
            <w:r/>
          </w:p>
        </w:tc>
      </w:tr>
      <w:tr>
        <w:trPr>
          <w:trHeight w:val="352"/>
        </w:trPr>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default"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数据机房控制系统软件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Style w:val="1132"/>
                <w:rFonts w:hint="default"/>
                <w:sz w:val="21"/>
                <w:szCs w:val="21"/>
                <w:lang w:bidi="ar"/>
              </w:rPr>
              <w:t xml:space="preserve">★1.微模块整合子系统软件：对微模块内的环境、设备、消防、配电等进行联动监控，出现异常情况进行微信报警。（提供系统截图</w:t>
            </w:r>
            <w:r>
              <w:rPr>
                <w:rStyle w:val="1132"/>
                <w:rFonts w:hint="eastAsia"/>
                <w:sz w:val="21"/>
                <w:szCs w:val="21"/>
                <w:lang w:val="en-US" w:eastAsia="zh-CN" w:bidi="ar"/>
              </w:rPr>
              <w:t xml:space="preserve">扫描上传</w:t>
            </w:r>
            <w:r>
              <w:rPr>
                <w:rStyle w:val="1132"/>
                <w:rFonts w:hint="default"/>
                <w:sz w:val="21"/>
                <w:szCs w:val="21"/>
                <w:lang w:bidi="ar"/>
              </w:rPr>
              <w:t xml:space="preserve">）</w:t>
            </w:r>
            <w:r>
              <w:rPr>
                <w:rStyle w:val="1132"/>
                <w:rFonts w:hint="default"/>
                <w:sz w:val="21"/>
                <w:szCs w:val="21"/>
                <w:lang w:bidi="ar"/>
              </w:rPr>
              <w:br/>
            </w:r>
            <w:r>
              <w:rPr>
                <w:rStyle w:val="1132"/>
                <w:rFonts w:hint="default"/>
                <w:sz w:val="21"/>
                <w:szCs w:val="21"/>
                <w:lang w:bidi="ar"/>
              </w:rPr>
              <w:t xml:space="preserve">2.智能电表嵌入式软件：智能电表嵌入式软件、无缝对接整合到动环软件平台中进行集中监控，在软件中通过柱状图、饼状图进行展示</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3.精密空调监控嵌入式软件：通过精密空调提供的通讯接口及通讯协议进行二次解析整合监控、监控空调的风机、压缩机、加湿器、出回风温度等；在软件中做每台空调的界面、每台空调485接口接线、测试返回数据，写驱动程序、策略设置、阈值设置、报警设置、联动功能设置等工作</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★4.消防系统监控管理软件：消防联动状态监测模块组，按用户方设备提供的的干接点信号对提供的各种报警参数整合。（</w:t>
            </w:r>
            <w:r>
              <w:rPr>
                <w:rStyle w:val="1132"/>
                <w:rFonts w:hint="eastAsia"/>
                <w:sz w:val="21"/>
                <w:szCs w:val="21"/>
                <w:lang w:eastAsia="zh-CN" w:bidi="ar"/>
              </w:rPr>
              <w:t xml:space="preserve">提供系统截图扫描上传</w:t>
            </w:r>
            <w:r>
              <w:rPr>
                <w:rStyle w:val="1132"/>
                <w:rFonts w:hint="default"/>
                <w:sz w:val="21"/>
                <w:szCs w:val="21"/>
                <w:lang w:bidi="ar"/>
              </w:rPr>
              <w:t xml:space="preserve">）</w:t>
            </w:r>
            <w:r>
              <w:rPr>
                <w:rStyle w:val="1132"/>
                <w:rFonts w:hint="default"/>
                <w:sz w:val="21"/>
                <w:szCs w:val="21"/>
                <w:lang w:bidi="ar"/>
              </w:rPr>
              <w:br/>
            </w:r>
            <w:r>
              <w:rPr>
                <w:rStyle w:val="1132"/>
                <w:rFonts w:hint="default"/>
                <w:sz w:val="21"/>
                <w:szCs w:val="21"/>
                <w:lang w:bidi="ar"/>
              </w:rPr>
              <w:t xml:space="preserve">5.数据中心机房动环监控系统：机房动环监控系统主平台软件，(1)用户可通过报警事件自定义输入事件原因内容进行记录存入数据库，用户输入的确认事件记录可通过软件导出进行分析；(2)可按周、月、年查询导出某一（类型）传感器每天一个数据记录，如查询半年内每天一个温湿度数值，便于对数据进行分析处理，实时掌握每天的运行曲线；(3)容量管理子软件，容量资源管理、容量视图、容量告警、容量查询统计,可以监测UPS、空调或机柜等设备的实时容量，</w:t>
            </w:r>
            <w:r>
              <w:rPr>
                <w:rStyle w:val="1132"/>
                <w:rFonts w:hint="default"/>
                <w:sz w:val="21"/>
                <w:szCs w:val="21"/>
                <w:lang w:bidi="ar"/>
              </w:rPr>
              <w:t xml:space="preserve">实时显示供管理人员参考；(4)机房能耗用电数据分析，管理人员可以直观的在软件中查看每个机柜的电压、电流、功率、有功电能、运行状态等相关参数；管理人员可以通过软件按天、周、月、季度等方式查看时间段内用电的电度数量，并可以导出相关数据；软件中有电费计价定义，可设置不同时间段的用电电价、如峰段时刻、平段时刻、谷段时刻；软件中可查询机房能耗分类报表，并导出。(5)排班运维管理, 提供排班管理、知识库等运维管理功能；(6)资产管理, 展示动环资产名称、类别、品牌、用途、所在位置、购买时间、管理人员、供货厂家、联系人等</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★6.机房建模：3D建模、采用3D编辑器对机房楼层房间分布进行1:1比例绘制，并且可以对墙面、地板进行贴图材质的修改，3D布局鸟瞰图图示定位展现界面UI定制、根据机房的实际布局画出3D图，在相同位置显示数据</w:t>
            </w:r>
            <w:r>
              <w:rPr>
                <w:rStyle w:val="1132"/>
                <w:rFonts w:hint="eastAsia"/>
                <w:sz w:val="21"/>
                <w:szCs w:val="21"/>
                <w:lang w:eastAsia="zh-CN" w:bidi="ar"/>
              </w:rPr>
              <w:t xml:space="preserve">。</w:t>
            </w:r>
            <w:r>
              <w:rPr>
                <w:rStyle w:val="1132"/>
                <w:rFonts w:hint="default"/>
                <w:sz w:val="21"/>
                <w:szCs w:val="21"/>
                <w:lang w:bidi="ar"/>
              </w:rPr>
              <w:t xml:space="preserve">（</w:t>
            </w:r>
            <w:r>
              <w:rPr>
                <w:rStyle w:val="1132"/>
                <w:rFonts w:hint="eastAsia"/>
                <w:sz w:val="21"/>
                <w:szCs w:val="21"/>
                <w:lang w:eastAsia="zh-CN" w:bidi="ar"/>
              </w:rPr>
              <w:t xml:space="preserve">提供系统截图扫描上传</w:t>
            </w:r>
            <w:r>
              <w:rPr>
                <w:rStyle w:val="1132"/>
                <w:rFonts w:hint="default"/>
                <w:sz w:val="21"/>
                <w:szCs w:val="21"/>
                <w:lang w:bidi="ar"/>
              </w:rPr>
              <w:t xml:space="preserve">）</w:t>
            </w:r>
            <w:r>
              <w:rPr>
                <w:rStyle w:val="1132"/>
                <w:rFonts w:hint="default"/>
                <w:sz w:val="21"/>
                <w:szCs w:val="21"/>
                <w:lang w:bidi="ar"/>
              </w:rPr>
              <w:br/>
            </w:r>
            <w:r>
              <w:rPr>
                <w:rStyle w:val="1132"/>
                <w:rFonts w:hint="default"/>
                <w:sz w:val="21"/>
                <w:szCs w:val="21"/>
                <w:lang w:bidi="ar"/>
              </w:rPr>
              <w:t xml:space="preserve">★7.短信报警模块软件：5G全网通短信报警模块软件</w:t>
            </w:r>
            <w:r>
              <w:rPr>
                <w:rStyle w:val="1132"/>
                <w:rFonts w:hint="eastAsia"/>
                <w:sz w:val="21"/>
                <w:szCs w:val="21"/>
                <w:lang w:eastAsia="zh-CN" w:bidi="ar"/>
              </w:rPr>
              <w:t xml:space="preserve">。</w:t>
            </w:r>
            <w:r>
              <w:rPr>
                <w:rStyle w:val="1132"/>
                <w:rFonts w:hint="default"/>
                <w:sz w:val="21"/>
                <w:szCs w:val="21"/>
                <w:lang w:bidi="ar"/>
              </w:rPr>
              <w:t xml:space="preserve">（</w:t>
            </w:r>
            <w:r>
              <w:rPr>
                <w:rStyle w:val="1132"/>
                <w:rFonts w:hint="eastAsia"/>
                <w:sz w:val="21"/>
                <w:szCs w:val="21"/>
                <w:lang w:eastAsia="zh-CN" w:bidi="ar"/>
              </w:rPr>
              <w:t xml:space="preserve">提供系统截图扫描上传</w:t>
            </w:r>
            <w:r>
              <w:rPr>
                <w:rStyle w:val="1132"/>
                <w:rFonts w:hint="default"/>
                <w:sz w:val="21"/>
                <w:szCs w:val="21"/>
                <w:lang w:bidi="ar"/>
              </w:rPr>
              <w:t xml:space="preserve">）</w:t>
            </w:r>
            <w:r>
              <w:rPr>
                <w:rStyle w:val="1132"/>
                <w:rFonts w:hint="default"/>
                <w:sz w:val="21"/>
                <w:szCs w:val="21"/>
                <w:lang w:bidi="ar"/>
              </w:rPr>
              <w:br/>
            </w:r>
            <w:r>
              <w:rPr>
                <w:rStyle w:val="1132"/>
                <w:rFonts w:hint="default"/>
                <w:sz w:val="21"/>
                <w:szCs w:val="21"/>
                <w:lang w:bidi="ar"/>
              </w:rPr>
              <w:t xml:space="preserve">8.报表管理：报表导出管理、报警信息、报警处理记录通过报表形式进行导出、便于分析管理</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9.能耗PUE值：在软件中计算出能耗PUE值，以柱状、饼状图展示，便于管理人员对机房内的能效用电情况实时掌握，为后期的扩容发展提供数据支撑</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10.能耗管理系统软件：机房能耗用电数据分析、机房用电的电度量，有电费计价定义，可设置不同峰值时段的用电电价、能耗分类报表并可以导出相关数据,便于对机房能耗进行分析</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11.资产管理系统：动环资产管理: 展示动环资产名称、类别、品牌、用途、所在位置、购买时间、供应商、供应商电话、使用人等</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12.终端报警管理软件：用户只需要关注动环微信公众号后，即可把动环报警通过微信进行报警推送，节省费用，避免手机短信卡欠费报警发送不成功</w:t>
            </w:r>
            <w:r>
              <w:rPr>
                <w:rStyle w:val="1132"/>
                <w:rFonts w:hint="eastAsia"/>
                <w:sz w:val="21"/>
                <w:szCs w:val="21"/>
                <w:lang w:eastAsia="zh-CN" w:bidi="ar"/>
              </w:rPr>
              <w:t xml:space="preserve">。</w:t>
            </w:r>
            <w:r>
              <w:rPr>
                <w:rStyle w:val="1132"/>
                <w:rFonts w:hint="default"/>
                <w:sz w:val="21"/>
                <w:szCs w:val="21"/>
                <w:lang w:bidi="ar"/>
              </w:rPr>
              <w:br/>
            </w:r>
            <w:r>
              <w:rPr>
                <w:rStyle w:val="1132"/>
                <w:rFonts w:hint="default"/>
                <w:sz w:val="21"/>
                <w:szCs w:val="21"/>
                <w:lang w:bidi="ar"/>
              </w:rPr>
              <w:t xml:space="preserve">13.远程管理软件：通过手机客户端进行访问查看，手机客户端报警内容分为一般报警、次要报警、主要报警、严重报警、紧急报警</w:t>
            </w:r>
            <w:r>
              <w:rPr>
                <w:rStyle w:val="1132"/>
                <w:rFonts w:hint="eastAsia"/>
                <w:sz w:val="21"/>
                <w:szCs w:val="21"/>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项</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rPr>
                <w:rFonts w:hint="eastAsia" w:ascii="宋体" w:hAnsi="宋体" w:cs="宋体"/>
                <w:color w:val="000000"/>
              </w:rPr>
            </w:pPr>
            <w:r>
              <w:rPr>
                <w:rFonts w:hint="eastAsia" w:ascii="宋体" w:hAnsi="宋体" w:cs="宋体"/>
                <w:b/>
                <w:bCs/>
                <w:color w:val="000000"/>
                <w:lang w:val="en-US" w:eastAsia="zh-CN" w:bidi="ar"/>
              </w:rPr>
              <w:t xml:space="preserve">6</w:t>
            </w:r>
            <w:r>
              <w:rPr>
                <w:rFonts w:hint="eastAsia" w:ascii="宋体" w:hAnsi="宋体" w:cs="宋体"/>
                <w:b/>
                <w:bCs/>
                <w:color w:val="000000"/>
                <w:lang w:bidi="ar"/>
              </w:rPr>
              <w:t xml:space="preserve">.防雷接地系统</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网格接地铜排</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30*3mm，1200*1200mm间距</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镀锌接地扁钢</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40*4mm</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300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端接设备</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1.铜排端接箱</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2.门窗、地板金属连接线BVR-4mm2</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3.设备接地线BVR-6mm2</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4.接地母线BVR-50mm2</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套</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rPr>
                <w:rFonts w:hint="eastAsia" w:ascii="宋体" w:hAnsi="宋体" w:cs="宋体"/>
                <w:color w:val="000000"/>
              </w:rPr>
            </w:pPr>
            <w:r>
              <w:rPr>
                <w:rFonts w:hint="eastAsia" w:ascii="宋体" w:hAnsi="宋体" w:cs="宋体"/>
                <w:b/>
                <w:bCs/>
                <w:color w:val="000000"/>
                <w:lang w:val="en-US" w:eastAsia="zh-CN" w:bidi="ar"/>
              </w:rPr>
              <w:t xml:space="preserve">7</w:t>
            </w:r>
            <w:r>
              <w:rPr>
                <w:rFonts w:hint="eastAsia" w:ascii="宋体" w:hAnsi="宋体" w:cs="宋体"/>
                <w:b/>
                <w:bCs/>
                <w:color w:val="000000"/>
                <w:lang w:bidi="ar"/>
              </w:rPr>
              <w:t xml:space="preserve">.数据中心机房物理环境系统</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地面找平</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1.素水泥浆一道（内掺建筑胶）</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2.20厚C15细石混凝土随打随抹</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250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防尘漆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刷调和漆两遍做防尘处理（包括墙面顶面地面）</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720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保温板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B1级橡塑保温板加铝箔，厚度不小于20mm（包括墙面顶面地面）</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720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防静电地板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1.硫酸钙材质/全钢材质，无边</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2.HPL贴面/陶瓷贴面/规格：600×600×35mm</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250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风口地板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出风率40%，可调节出风口</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块</w:t>
            </w:r>
            <w:r/>
          </w:p>
        </w:tc>
      </w:tr>
      <w:tr>
        <w:trPr>
          <w:trHeight w:val="6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入口踏步</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1.门口处无边防静电地板台阶（含不锈钢压条50*50mm）</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2.L40角钢焊接骨架</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项</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吊顶连接主龙</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C50含配件</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250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9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微孔铝扣板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1.600*600*0.8mm厚铝合金基材,静电粉末喷涂，涂层厚度≥32uM</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2.U50主龙骨，U型38副龙骨吊杆间距不大于1200mm</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3.吊顶必须采用高度可调节的螺杆,</w:t>
            </w:r>
            <w:r>
              <w:rPr>
                <w:rStyle w:val="1132"/>
                <w:rFonts w:hint="default"/>
                <w:sz w:val="21"/>
                <w:szCs w:val="21"/>
                <w:lang w:bidi="ar"/>
              </w:rPr>
              <w:t xml:space="preserve">φ</w:t>
            </w:r>
            <w:r>
              <w:rPr>
                <w:rFonts w:hint="eastAsia" w:ascii="宋体" w:hAnsi="宋体" w:cs="宋体"/>
                <w:color w:val="000000"/>
                <w:lang w:bidi="ar"/>
              </w:rPr>
              <w:t xml:space="preserve">8全丝吊杆距副龙骨端部不超过100mm,吊杆间距不大于1200mm</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250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天花L型收编条</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铝合金收边条，宽25mm</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110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m</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竖墙龙骨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用75*50*0.6mm 轻钢龙骨与原建筑混凝土墙面连接,木楔应加防腐剂打入墙体,木制品需涮防火涂料</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220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306"/>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彩钢板墙面</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机房专用彩钢板（1200mm宽，0.6mm厚，拉伸强度：≥38.3Mpa，拉伸断裂伸长率：≥20%，弯曲强度：86.6Mpa，热变形温度：＞190℃，防火等级：A级，耐风压性能：5.0Kpa，内衬12mm厚石膏板，整体厚度为13mm）固定在轻钢龙骨上</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220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9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不锈钢题脚线</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1.不锈钢饰面踢脚线 H=100mm</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2.亚光拉丝不锈钢胶粘固定，规格:1.2mm厚</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3.10mm木工板墙体气钉固定</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110</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m</w:t>
            </w:r>
            <w:r/>
          </w:p>
        </w:tc>
      </w:tr>
      <w:tr>
        <w:trPr>
          <w:trHeight w:val="35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封窗处理</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砖砌封窗</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widowControl/>
              <w:rPr>
                <w:rFonts w:hint="eastAsia" w:ascii="宋体" w:hAnsi="宋体" w:cs="宋体"/>
                <w:b/>
                <w:bCs/>
                <w:color w:val="000000"/>
                <w:highlight w:val="none"/>
                <w:lang w:bidi="ar"/>
              </w:rPr>
            </w:pPr>
            <w:r>
              <w:rPr>
                <w:rFonts w:hint="eastAsia" w:ascii="宋体" w:hAnsi="宋体" w:cs="宋体"/>
                <w:b/>
                <w:bCs/>
                <w:color w:val="000000"/>
                <w:highlight w:val="none"/>
                <w:lang w:bidi="ar"/>
              </w:rPr>
              <w:t xml:space="preserve">法院专网设备</w:t>
            </w:r>
            <w:r/>
          </w:p>
          <w:p>
            <w:pPr>
              <w:numPr>
                <w:ilvl w:val="0"/>
                <w:numId w:val="22"/>
              </w:numPr>
              <w:jc w:val="both"/>
              <w:widowControl/>
              <w:rPr>
                <w:rStyle w:val="1132"/>
                <w:rFonts w:hint="eastAsia"/>
                <w:i/>
                <w:iCs/>
                <w:sz w:val="21"/>
                <w:szCs w:val="21"/>
                <w:highlight w:val="none"/>
                <w:u w:val="single"/>
                <w:lang w:eastAsia="zh-CN" w:bidi="ar"/>
              </w:rPr>
            </w:pPr>
            <w:r>
              <w:rPr>
                <w:rStyle w:val="1132"/>
                <w:rFonts w:hint="eastAsia"/>
                <w:i/>
                <w:iCs/>
                <w:sz w:val="21"/>
                <w:szCs w:val="21"/>
                <w:highlight w:val="none"/>
                <w:u w:val="single"/>
                <w:lang w:val="en-US" w:eastAsia="zh-CN" w:bidi="ar"/>
              </w:rPr>
              <w:t xml:space="preserve">以下所有交换机</w:t>
            </w:r>
            <w:r>
              <w:rPr>
                <w:rStyle w:val="1132"/>
                <w:rFonts w:hint="eastAsia"/>
                <w:i/>
                <w:iCs/>
                <w:sz w:val="21"/>
                <w:szCs w:val="21"/>
                <w:highlight w:val="none"/>
                <w:u w:val="single"/>
                <w:lang w:bidi="ar"/>
              </w:rPr>
              <w:t xml:space="preserve">必须满足《绿色数据中心政府采购需求标准(试行)》(财库[2023]7号)关于以太网交换机的采购需求标准</w:t>
            </w:r>
            <w:r>
              <w:rPr>
                <w:rStyle w:val="1132"/>
                <w:rFonts w:hint="eastAsia"/>
                <w:i/>
                <w:iCs/>
                <w:sz w:val="21"/>
                <w:szCs w:val="21"/>
                <w:highlight w:val="none"/>
                <w:u w:val="single"/>
                <w:lang w:eastAsia="zh-CN" w:bidi="ar"/>
              </w:rPr>
              <w:t xml:space="preserve">。</w:t>
            </w:r>
            <w:r/>
          </w:p>
          <w:p>
            <w:pPr>
              <w:numPr>
                <w:ilvl w:val="0"/>
                <w:numId w:val="22"/>
              </w:numPr>
              <w:jc w:val="both"/>
              <w:widowControl/>
              <w:rPr>
                <w:rStyle w:val="1132"/>
                <w:rFonts w:hint="eastAsia"/>
                <w:i/>
                <w:iCs/>
                <w:sz w:val="21"/>
                <w:szCs w:val="21"/>
                <w:highlight w:val="none"/>
                <w:u w:val="single"/>
                <w:lang w:eastAsia="zh-CN" w:bidi="ar"/>
              </w:rPr>
            </w:pPr>
            <w:r>
              <w:rPr>
                <w:rFonts w:hint="eastAsia"/>
                <w:highlight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bl>
            <w:tblPr>
              <w:tblStyle w:val="793"/>
              <w:tblW w:w="78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8"/>
              <w:gridCol w:w="1684"/>
              <w:gridCol w:w="1266"/>
              <w:gridCol w:w="2672"/>
            </w:tblGrid>
            <w:tr>
              <w:trPr/>
              <w:tc>
                <w:tcPr>
                  <w:gridSpan w:val="3"/>
                  <w:shd w:val="clear" w:color="auto" w:fill="d8d8d8"/>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判定依据</w:t>
                  </w:r>
                  <w:r>
                    <w:rPr>
                      <w:rFonts w:hint="default" w:ascii="Times New Roman" w:hAnsi="Times New Roman"/>
                      <w:color w:val="000000"/>
                      <w:sz w:val="21"/>
                      <w:szCs w:val="21"/>
                    </w:rPr>
                    <w:t xml:space="preserve">/</w:t>
                  </w:r>
                  <w:r>
                    <w:rPr>
                      <w:rFonts w:hint="eastAsia" w:ascii="Times New Roman" w:hAnsi="Times New Roman"/>
                      <w:color w:val="000000"/>
                      <w:sz w:val="21"/>
                      <w:szCs w:val="21"/>
                    </w:rPr>
                    <w:t xml:space="preserve">方法</w:t>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固定端口以太网交换机能效比值（</w:t>
                  </w:r>
                  <w:r>
                    <w:rPr>
                      <w:rFonts w:hint="default" w:ascii="Times New Roman" w:hAnsi="Times New Roman"/>
                      <w:color w:val="000000"/>
                      <w:sz w:val="21"/>
                      <w:szCs w:val="21"/>
                    </w:rPr>
                    <w:t xml:space="preserve">TEER</w:t>
                  </w:r>
                  <w:r>
                    <w:rPr>
                      <w:rFonts w:hint="eastAsia" w:ascii="Times New Roman" w:hAnsi="Times New Roman"/>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300</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检测方法依据附录</w:t>
                  </w:r>
                  <w:r>
                    <w:rPr>
                      <w:rFonts w:hint="default"/>
                      <w:color w:val="000000"/>
                      <w:sz w:val="21"/>
                      <w:szCs w:val="18"/>
                    </w:rPr>
                    <w:t xml:space="preserve">E</w:t>
                  </w:r>
                  <w:r>
                    <w:rPr>
                      <w:rFonts w:hint="eastAsia"/>
                      <w:color w:val="000000"/>
                      <w:sz w:val="21"/>
                      <w:szCs w:val="21"/>
                    </w:rPr>
                    <w:t xml:space="preserve">中</w:t>
                  </w:r>
                  <w:r>
                    <w:rPr>
                      <w:rFonts w:hint="eastAsia"/>
                      <w:color w:val="000000"/>
                      <w:sz w:val="21"/>
                      <w:szCs w:val="18"/>
                    </w:rPr>
                    <w:t xml:space="preserve">要求</w:t>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单路电源输出效率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w:t>
                  </w:r>
                  <w:r>
                    <w:rPr>
                      <w:rFonts w:hint="default"/>
                      <w:color w:val="000000"/>
                      <w:sz w:val="21"/>
                      <w:szCs w:val="18"/>
                    </w:rPr>
                    <w:t xml:space="preserve">HJ 2507</w:t>
                  </w:r>
                  <w:r>
                    <w:rPr>
                      <w:rFonts w:hint="eastAsia"/>
                      <w:color w:val="000000"/>
                      <w:sz w:val="21"/>
                      <w:szCs w:val="18"/>
                    </w:rPr>
                    <w:t xml:space="preserve">附录</w:t>
                  </w:r>
                  <w:r>
                    <w:rPr>
                      <w:rFonts w:hint="default"/>
                      <w:color w:val="000000"/>
                      <w:sz w:val="21"/>
                      <w:szCs w:val="18"/>
                    </w:rPr>
                    <w:t xml:space="preserve">B</w:t>
                  </w:r>
                  <w:r>
                    <w:rPr>
                      <w:rFonts w:hint="eastAsia"/>
                      <w:color w:val="000000"/>
                      <w:sz w:val="21"/>
                      <w:szCs w:val="18"/>
                    </w:rPr>
                    <w:t xml:space="preserve">要求</w:t>
                  </w:r>
                  <w:r/>
                </w:p>
              </w:tc>
            </w:tr>
            <w:tr>
              <w:trPr>
                <w:trHeight w:val="544"/>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92%</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单路电源最低功率因数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rPr>
                      <w:rFonts w:hint="default"/>
                      <w:color w:val="000000"/>
                      <w:sz w:val="24"/>
                      <w:szCs w:val="24"/>
                      <w:lang w:eastAsia="zh-CN"/>
                    </w:rPr>
                    <w:t xml:space="preserve">     </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多路电源输出效率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89%</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多路电源最低功率因数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2190"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噪声发射</w:t>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有人值守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7.6 Bels</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eastAsia" w:ascii="Times New Roman" w:hAnsi="Times New Roman"/>
                      <w:color w:val="000000"/>
                      <w:sz w:val="21"/>
                      <w:szCs w:val="21"/>
                      <w:lang w:eastAsia="zh-CN"/>
                    </w:rPr>
                    <w:t xml:space="preserve">检测方法依据</w:t>
                  </w:r>
                  <w:r>
                    <w:rPr>
                      <w:rFonts w:hint="default" w:ascii="Times New Roman" w:hAnsi="Times New Roman"/>
                      <w:color w:val="000000"/>
                      <w:sz w:val="21"/>
                      <w:szCs w:val="21"/>
                      <w:lang w:eastAsia="zh-CN"/>
                    </w:rPr>
                    <w:t xml:space="preserve">YD/T 1816</w:t>
                  </w:r>
                  <w:r>
                    <w:rPr>
                      <w:rFonts w:hint="eastAsia" w:ascii="Times New Roman" w:hAnsi="Times New Roman"/>
                      <w:color w:val="000000"/>
                      <w:sz w:val="21"/>
                      <w:szCs w:val="21"/>
                      <w:lang w:eastAsia="zh-CN"/>
                    </w:rPr>
                    <w:t xml:space="preserve">要求</w:t>
                  </w:r>
                  <w:r/>
                </w:p>
              </w:tc>
            </w:tr>
            <w:tr>
              <w:trPr/>
              <w:tc>
                <w:tcPr>
                  <w:tcBorders>
                    <w:top w:val="single" w:color="auto" w:sz="4" w:space="0"/>
                    <w:left w:val="single" w:color="auto" w:sz="4" w:space="0"/>
                    <w:bottom w:val="single" w:color="auto" w:sz="4" w:space="0"/>
                    <w:right w:val="single" w:color="auto" w:sz="4" w:space="0"/>
                  </w:tcBorders>
                  <w:tcW w:w="2190"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无人值守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8.1 Bels</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bl>
          <w:p>
            <w:pPr>
              <w:pStyle w:val="784"/>
              <w:jc w:val="both"/>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法院专网核心交换机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1.交换容量≥952Tbps，包转发率≥230400Mpps</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2.采用信元交换架构，主控引擎与交换网板物理分离，主控引擎≥2，独立交换网板≥2，整机业务板槽位数≥4，独立风扇框数≥2</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3.为保证设备散热效果，符合机房的冷热风道设计，要求主机主体散热采用后出风的风道设计</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4.支持独立的硬件监控板卡, 控制平面和监控平面物理槽位分离，支持1+1备份，能集中监控风扇、电源等模块，能调节能耗</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5.支持业务板集成AC功能，实现对AP的接入控制和管理，实现对有线无线用户的统一认证管理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6.采用安全可靠芯片，自主可控</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Style w:val="1133"/>
                <w:rFonts w:hint="eastAsia"/>
                <w:sz w:val="21"/>
                <w:szCs w:val="21"/>
                <w:lang w:bidi="ar"/>
              </w:rPr>
              <w:t xml:space="preserve">实配：主控板≥2，交换网板≥2，交流电源≥2，10G光口≥48，GE电口≥48，2根10G堆叠线缆-5m。</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585"/>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法院专网汇聚交换机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1.48个10GE SFP+端口，6个40GE QSFP端口</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2.交换容量≥2.56T，包转发率≥1620Mpps（以官网最小值为准）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3.支持可插拔的双电源，支持可插拔风扇框，风扇框个数≥4</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4.支持VxLAN功能，支持BGP EVPN，支持分布式 Anycast 网关</w:t>
            </w:r>
            <w:r>
              <w:rPr>
                <w:rFonts w:hint="eastAsia" w:ascii="宋体" w:hAnsi="宋体" w:cs="宋体"/>
                <w:color w:val="000000"/>
                <w:lang w:eastAsia="zh-CN" w:bidi="ar"/>
              </w:rPr>
              <w:t xml:space="preserve">，</w:t>
            </w:r>
            <w:r>
              <w:rPr>
                <w:rFonts w:hint="eastAsia" w:ascii="宋体" w:hAnsi="宋体" w:cs="宋体"/>
                <w:color w:val="000000"/>
                <w:lang w:bidi="ar"/>
              </w:rPr>
              <w:t xml:space="preserve">支持控制器基于WEB界面进行VxLAN Fabric配置并下发给交换机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Style w:val="1133"/>
                <w:rFonts w:hint="eastAsia"/>
                <w:sz w:val="21"/>
                <w:szCs w:val="21"/>
                <w:lang w:bidi="ar"/>
              </w:rPr>
              <w:t xml:space="preserve">实配：硬件主机*1，双交流电源，1根40G堆叠线缆-3m</w:t>
            </w:r>
            <w:r>
              <w:rPr>
                <w:rStyle w:val="1133"/>
                <w:rFonts w:hint="eastAsia"/>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48口接入交换机-非POE</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1.48个千兆电口，4个万兆SFP+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2.交换容量≥672Gbps，包转发率≥207Mpps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4.内置AC电源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41</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547"/>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24口接入交换机-非POE</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1.24个千兆电口，4个万兆SFP+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2.交换容量≥672Gbps，包转发率≥171Mpps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4.内置AC电源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34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安全设备汇聚交换机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1.交换容量≥1.28Tbps，包转发率≥462Mpps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2.为了提高设备可靠性，支持可插拔的双电源</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3.支持前后风道，支持可插拔双风扇</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4.支持MAC表项≥32K，ARP表项≥20K，IPv4 路由表项≥8K</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Style w:val="1133"/>
                <w:rFonts w:hint="eastAsia"/>
                <w:sz w:val="21"/>
                <w:szCs w:val="21"/>
                <w:lang w:bidi="ar"/>
              </w:rPr>
              <w:t xml:space="preserve">实配：48个千兆电口，4个万兆SFP+，双交流电源。</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84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服务器汇聚交换机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1.交换容量≥4.8Tbps，包转发率≥2000Mpps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2.电源1+1备份，风扇模块3+1备份，设备缓存≥32M</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3.支持M-LAG或vPC或DRNI等跨机箱链路捆绑技术</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4.支持Vxlan，且支持BGP EVPN特性，支持VXLAN mapping，支持QinQ Access VXLAN</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5.CPU为安全可靠芯片，自主可控</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u w:val="single"/>
                <w:lang w:bidi="ar"/>
              </w:rPr>
              <w:t xml:space="preserve">6.实配：1</w:t>
            </w:r>
            <w:r>
              <w:rPr>
                <w:rStyle w:val="1133"/>
                <w:rFonts w:hint="eastAsia"/>
                <w:sz w:val="21"/>
                <w:szCs w:val="21"/>
                <w:lang w:bidi="ar"/>
              </w:rPr>
              <w:t xml:space="preserve">0G光口≥48个，100G光口≥6个，1根40G堆叠线缆-3m。</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84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出口路由器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1.整机交换容量≥162Tbps，整机包转发性能≥28500Mpps</w:t>
            </w:r>
            <w:r>
              <w:rPr>
                <w:rFonts w:hint="eastAsia" w:ascii="宋体" w:hAnsi="宋体" w:cs="宋体"/>
                <w:i/>
                <w:iCs/>
                <w:color w:val="000000"/>
                <w:u w:val="single"/>
                <w:lang w:eastAsia="zh-CN" w:bidi="ar"/>
              </w:rPr>
              <w:t xml:space="preserve">。</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bidi="ar"/>
              </w:rPr>
              <w:t xml:space="preserve">2.整机业务载板插槽≥6个，设备支持双主控且满配，支持电源冗余，要求所有业务板卡及电源、风扇均可热插拔</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3.设备整机支持160G出端口能力，支持50GE/25GE/10GE/GE/FE/CPOS/E1等接口类型</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4.支持基于硬件的BFD故障探测技术，支持最小发包间隔5ms</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5.设备支持LDP, VRRP, OSPF, ISIS, BGP, VRRP6, OSPFv3, ISIS6, BGP4+,MPLS L3VPN, MPLS TE, PIM SM的NSR（不中断路由技术），主备倒换不丢包</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u w:val="single"/>
                <w:lang w:bidi="ar"/>
              </w:rPr>
              <w:t xml:space="preserve">6.配置：双主控，双电源，万兆光口≥4，千兆光口≥10，千兆电口≥8</w:t>
            </w:r>
            <w:r>
              <w:rPr>
                <w:rStyle w:val="1133"/>
                <w:rFonts w:hint="eastAsia"/>
                <w:sz w:val="21"/>
                <w:szCs w:val="21"/>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278"/>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widowControl/>
              <w:rPr>
                <w:rFonts w:hint="eastAsia" w:ascii="宋体" w:hAnsi="宋体" w:cs="宋体"/>
                <w:b/>
                <w:bCs/>
                <w:color w:val="000000"/>
                <w:lang w:bidi="ar"/>
              </w:rPr>
            </w:pPr>
            <w:r>
              <w:rPr>
                <w:rFonts w:hint="eastAsia" w:ascii="宋体" w:hAnsi="宋体" w:cs="宋体"/>
                <w:b/>
                <w:bCs/>
                <w:color w:val="000000"/>
                <w:lang w:bidi="ar"/>
              </w:rPr>
              <w:t xml:space="preserve">政务外网设备</w:t>
            </w:r>
            <w:r/>
          </w:p>
          <w:p>
            <w:pPr>
              <w:numPr>
                <w:ilvl w:val="0"/>
                <w:numId w:val="23"/>
              </w:numPr>
              <w:jc w:val="both"/>
              <w:widowControl/>
              <w:rPr>
                <w:rStyle w:val="1132"/>
                <w:rFonts w:hint="eastAsia"/>
                <w:i/>
                <w:iCs/>
                <w:sz w:val="21"/>
                <w:szCs w:val="21"/>
                <w:highlight w:val="none"/>
                <w:u w:val="single"/>
                <w:lang w:eastAsia="zh-CN" w:bidi="ar"/>
              </w:rPr>
            </w:pPr>
            <w:r>
              <w:rPr>
                <w:rStyle w:val="1132"/>
                <w:rFonts w:hint="eastAsia"/>
                <w:i/>
                <w:iCs/>
                <w:sz w:val="21"/>
                <w:szCs w:val="21"/>
                <w:highlight w:val="none"/>
                <w:u w:val="single"/>
                <w:lang w:val="en-US" w:eastAsia="zh-CN" w:bidi="ar"/>
              </w:rPr>
              <w:t xml:space="preserve">以下所有交换机</w:t>
            </w:r>
            <w:r>
              <w:rPr>
                <w:rStyle w:val="1132"/>
                <w:rFonts w:hint="eastAsia"/>
                <w:i/>
                <w:iCs/>
                <w:sz w:val="21"/>
                <w:szCs w:val="21"/>
                <w:highlight w:val="none"/>
                <w:u w:val="single"/>
                <w:lang w:bidi="ar"/>
              </w:rPr>
              <w:t xml:space="preserve">必须满足《绿色数据中心政府采购需求标准(试行)》(财库[2023]7号)关于以太网交换机的采购需求标准</w:t>
            </w:r>
            <w:r>
              <w:rPr>
                <w:rStyle w:val="1132"/>
                <w:rFonts w:hint="eastAsia"/>
                <w:i/>
                <w:iCs/>
                <w:sz w:val="21"/>
                <w:szCs w:val="21"/>
                <w:highlight w:val="none"/>
                <w:u w:val="single"/>
                <w:lang w:eastAsia="zh-CN" w:bidi="ar"/>
              </w:rPr>
              <w:t xml:space="preserve">。</w:t>
            </w:r>
            <w:r/>
          </w:p>
          <w:p>
            <w:pPr>
              <w:numPr>
                <w:ilvl w:val="0"/>
                <w:numId w:val="0"/>
              </w:numPr>
              <w:jc w:val="both"/>
              <w:widowControl/>
              <w:rPr>
                <w:rStyle w:val="1132"/>
                <w:rFonts w:hint="eastAsia"/>
                <w:i/>
                <w:iCs/>
                <w:sz w:val="21"/>
                <w:szCs w:val="21"/>
                <w:highlight w:val="none"/>
                <w:u w:val="single"/>
                <w:lang w:eastAsia="zh-CN" w:bidi="ar"/>
              </w:rPr>
            </w:pP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bl>
            <w:tblPr>
              <w:tblStyle w:val="793"/>
              <w:tblW w:w="78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8"/>
              <w:gridCol w:w="1684"/>
              <w:gridCol w:w="1266"/>
              <w:gridCol w:w="2672"/>
            </w:tblGrid>
            <w:tr>
              <w:trPr/>
              <w:tc>
                <w:tcPr>
                  <w:gridSpan w:val="3"/>
                  <w:shd w:val="clear" w:color="auto" w:fill="d8d8d8"/>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判定依据</w:t>
                  </w:r>
                  <w:r>
                    <w:rPr>
                      <w:rFonts w:hint="default" w:ascii="Times New Roman" w:hAnsi="Times New Roman"/>
                      <w:color w:val="000000"/>
                      <w:sz w:val="21"/>
                      <w:szCs w:val="21"/>
                    </w:rPr>
                    <w:t xml:space="preserve">/</w:t>
                  </w:r>
                  <w:r>
                    <w:rPr>
                      <w:rFonts w:hint="eastAsia" w:ascii="Times New Roman" w:hAnsi="Times New Roman"/>
                      <w:color w:val="000000"/>
                      <w:sz w:val="21"/>
                      <w:szCs w:val="21"/>
                    </w:rPr>
                    <w:t xml:space="preserve">方法</w:t>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固定端口以太网交换机能效比值（</w:t>
                  </w:r>
                  <w:r>
                    <w:rPr>
                      <w:rFonts w:hint="default" w:ascii="Times New Roman" w:hAnsi="Times New Roman"/>
                      <w:color w:val="000000"/>
                      <w:sz w:val="21"/>
                      <w:szCs w:val="21"/>
                    </w:rPr>
                    <w:t xml:space="preserve">TEER</w:t>
                  </w:r>
                  <w:r>
                    <w:rPr>
                      <w:rFonts w:hint="eastAsia" w:ascii="Times New Roman" w:hAnsi="Times New Roman"/>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300</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检测方法依据附录</w:t>
                  </w:r>
                  <w:r>
                    <w:rPr>
                      <w:rFonts w:hint="default"/>
                      <w:color w:val="000000"/>
                      <w:sz w:val="21"/>
                      <w:szCs w:val="18"/>
                    </w:rPr>
                    <w:t xml:space="preserve">E</w:t>
                  </w:r>
                  <w:r>
                    <w:rPr>
                      <w:rFonts w:hint="eastAsia"/>
                      <w:color w:val="000000"/>
                      <w:sz w:val="21"/>
                      <w:szCs w:val="21"/>
                    </w:rPr>
                    <w:t xml:space="preserve">中</w:t>
                  </w:r>
                  <w:r>
                    <w:rPr>
                      <w:rFonts w:hint="eastAsia"/>
                      <w:color w:val="000000"/>
                      <w:sz w:val="21"/>
                      <w:szCs w:val="18"/>
                    </w:rPr>
                    <w:t xml:space="preserve">要求</w:t>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单路电源输出效率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w:t>
                  </w:r>
                  <w:r>
                    <w:rPr>
                      <w:rFonts w:hint="default"/>
                      <w:color w:val="000000"/>
                      <w:sz w:val="21"/>
                      <w:szCs w:val="18"/>
                    </w:rPr>
                    <w:t xml:space="preserve">HJ 2507</w:t>
                  </w:r>
                  <w:r>
                    <w:rPr>
                      <w:rFonts w:hint="eastAsia"/>
                      <w:color w:val="000000"/>
                      <w:sz w:val="21"/>
                      <w:szCs w:val="18"/>
                    </w:rPr>
                    <w:t xml:space="preserve">附录</w:t>
                  </w:r>
                  <w:r>
                    <w:rPr>
                      <w:rFonts w:hint="default"/>
                      <w:color w:val="000000"/>
                      <w:sz w:val="21"/>
                      <w:szCs w:val="18"/>
                    </w:rPr>
                    <w:t xml:space="preserve">B</w:t>
                  </w:r>
                  <w:r>
                    <w:rPr>
                      <w:rFonts w:hint="eastAsia"/>
                      <w:color w:val="000000"/>
                      <w:sz w:val="21"/>
                      <w:szCs w:val="18"/>
                    </w:rPr>
                    <w:t xml:space="preserve">要求</w:t>
                  </w:r>
                  <w:r/>
                </w:p>
              </w:tc>
            </w:tr>
            <w:tr>
              <w:trPr>
                <w:trHeight w:val="544"/>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92%</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单路电源最低功率因数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rPr>
                      <w:rFonts w:hint="default"/>
                      <w:color w:val="000000"/>
                      <w:sz w:val="24"/>
                      <w:szCs w:val="24"/>
                      <w:lang w:eastAsia="zh-CN"/>
                    </w:rPr>
                    <w:t xml:space="preserve">     </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多路电源输出效率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89%</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多路电源最低功率因数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2190"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噪声发射</w:t>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有人值守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7.6 Bels</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eastAsia" w:ascii="Times New Roman" w:hAnsi="Times New Roman"/>
                      <w:color w:val="000000"/>
                      <w:sz w:val="21"/>
                      <w:szCs w:val="21"/>
                      <w:lang w:eastAsia="zh-CN"/>
                    </w:rPr>
                    <w:t xml:space="preserve">检测方法依据</w:t>
                  </w:r>
                  <w:r>
                    <w:rPr>
                      <w:rFonts w:hint="default" w:ascii="Times New Roman" w:hAnsi="Times New Roman"/>
                      <w:color w:val="000000"/>
                      <w:sz w:val="21"/>
                      <w:szCs w:val="21"/>
                      <w:lang w:eastAsia="zh-CN"/>
                    </w:rPr>
                    <w:t xml:space="preserve">YD/T 1816</w:t>
                  </w:r>
                  <w:r>
                    <w:rPr>
                      <w:rFonts w:hint="eastAsia" w:ascii="Times New Roman" w:hAnsi="Times New Roman"/>
                      <w:color w:val="000000"/>
                      <w:sz w:val="21"/>
                      <w:szCs w:val="21"/>
                      <w:lang w:eastAsia="zh-CN"/>
                    </w:rPr>
                    <w:t xml:space="preserve">要求</w:t>
                  </w:r>
                  <w:r/>
                </w:p>
              </w:tc>
            </w:tr>
            <w:tr>
              <w:trPr/>
              <w:tc>
                <w:tcPr>
                  <w:tcBorders>
                    <w:top w:val="single" w:color="auto" w:sz="4" w:space="0"/>
                    <w:left w:val="single" w:color="auto" w:sz="4" w:space="0"/>
                    <w:bottom w:val="single" w:color="auto" w:sz="4" w:space="0"/>
                    <w:right w:val="single" w:color="auto" w:sz="4" w:space="0"/>
                  </w:tcBorders>
                  <w:tcW w:w="2190"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无人值守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8.1 Bels</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bl>
          <w:p>
            <w:pPr>
              <w:jc w:val="both"/>
              <w:widowControl/>
              <w:rPr>
                <w:rFonts w:hint="eastAsia" w:ascii="宋体" w:hAnsi="宋体" w:cs="宋体"/>
                <w:b/>
                <w:bCs/>
                <w:color w:val="000000"/>
                <w:lang w:bidi="ar"/>
              </w:rPr>
            </w:pPr>
            <w:r>
              <w:rPr>
                <w:rFonts w:hint="eastAsia" w:ascii="宋体" w:hAnsi="宋体" w:cs="宋体"/>
                <w:b/>
                <w:bCs/>
                <w:color w:val="000000"/>
                <w:lang w:bidi="ar"/>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184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政务外网核心交换机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1.交换容量≥4.8Tbps，包转发率≥1620Mpps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2.支持MAC表项≥384K,ARP表项≥140K,IPv4 路由表≥256K,IPv6 路由表≥80K</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 V1/2、OSPF、IS-IS、BGP、RIPng、OSPFv3、BGP4+</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4.支持VxLAN功能，支持BGP EVPN，支持分布式 Anycast 网关；支持控制器基于WEB界面进行VxLAN Fabric配置并下发给交换机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5.CPU和LSW要求安全可靠产品</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u w:val="single"/>
                <w:lang w:bidi="ar"/>
              </w:rPr>
              <w:t xml:space="preserve">6.实配：24</w:t>
            </w:r>
            <w:r>
              <w:rPr>
                <w:rStyle w:val="1133"/>
                <w:rFonts w:hint="eastAsia"/>
                <w:sz w:val="21"/>
                <w:szCs w:val="21"/>
                <w:lang w:bidi="ar"/>
              </w:rPr>
              <w:t xml:space="preserve">个万兆光口，6个40G光口，</w:t>
            </w:r>
            <w:r>
              <w:rPr>
                <w:rStyle w:val="1133"/>
                <w:rFonts w:hint="eastAsia"/>
                <w:sz w:val="21"/>
                <w:szCs w:val="21"/>
                <w:u w:val="single"/>
                <w:lang w:bidi="ar"/>
              </w:rPr>
              <w:t xml:space="preserve">双交流电源</w:t>
            </w:r>
            <w:r>
              <w:rPr>
                <w:rFonts w:hint="eastAsia" w:ascii="宋体" w:hAnsi="宋体" w:cs="宋体"/>
                <w:color w:val="000000"/>
                <w:u w:val="single"/>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48口接入交换机-非POE</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1.48个千兆电口，4个万兆SFP+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2.交换容量≥672Gbps，包转发率≥207Mpps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4.内置AC电源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24口接入交换机-非POE</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1.24个千兆电口，4个万兆SFP+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2.交换容量≥672Gbps，包转发率≥171Mpps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4.内置AC电源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出口路由器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1.设备高度≤1U，业务槽位≥4个，支持4GE、LTE/5G等插卡</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2.交换容量：60Gbps-460Gbps，包转发率：40Mpps-340Mpps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3.带业务转发（NAT/QOS/ALC ，混合包长，bps）≥4 Gbps</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4.采用安全可靠芯片，自主可控</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5.实配</w:t>
            </w:r>
            <w:r>
              <w:rPr>
                <w:rStyle w:val="1133"/>
                <w:rFonts w:hint="eastAsia"/>
                <w:sz w:val="21"/>
                <w:szCs w:val="21"/>
                <w:lang w:bidi="ar"/>
              </w:rPr>
              <w:t xml:space="preserve">：固定WAN接口：10GE光口≥</w:t>
            </w:r>
            <w:r>
              <w:rPr>
                <w:rStyle w:val="1133"/>
                <w:rFonts w:hint="eastAsia"/>
                <w:sz w:val="21"/>
                <w:szCs w:val="21"/>
                <w:u w:val="single"/>
                <w:lang w:bidi="ar"/>
              </w:rPr>
              <w:t xml:space="preserve">2，GE电口≥2；固定LAN接口：GE电口≥8，GE Combo口≥4；双交流电源</w:t>
            </w:r>
            <w:r>
              <w:rPr>
                <w:rFonts w:hint="eastAsia" w:ascii="宋体" w:hAnsi="宋体" w:cs="宋体"/>
                <w:color w:val="000000"/>
                <w:u w:val="single"/>
                <w:lang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widowControl/>
              <w:rPr>
                <w:rFonts w:hint="eastAsia" w:ascii="宋体" w:hAnsi="宋体" w:cs="宋体"/>
                <w:b/>
                <w:bCs/>
                <w:color w:val="000000"/>
                <w:lang w:bidi="ar"/>
              </w:rPr>
            </w:pPr>
            <w:r>
              <w:rPr>
                <w:rFonts w:hint="eastAsia" w:ascii="宋体" w:hAnsi="宋体" w:cs="宋体"/>
                <w:b/>
                <w:bCs/>
                <w:color w:val="000000"/>
                <w:lang w:bidi="ar"/>
              </w:rPr>
              <w:t xml:space="preserve">互联网设备</w:t>
            </w:r>
            <w:r/>
          </w:p>
          <w:p>
            <w:pPr>
              <w:numPr>
                <w:ilvl w:val="0"/>
                <w:numId w:val="24"/>
              </w:numPr>
              <w:jc w:val="both"/>
              <w:widowControl/>
              <w:rPr>
                <w:rStyle w:val="1132"/>
                <w:rFonts w:hint="eastAsia"/>
                <w:i/>
                <w:iCs/>
                <w:sz w:val="21"/>
                <w:szCs w:val="21"/>
                <w:highlight w:val="none"/>
                <w:u w:val="single"/>
                <w:lang w:eastAsia="zh-CN" w:bidi="ar"/>
              </w:rPr>
            </w:pPr>
            <w:r>
              <w:rPr>
                <w:rStyle w:val="1132"/>
                <w:rFonts w:hint="eastAsia"/>
                <w:i/>
                <w:iCs/>
                <w:sz w:val="21"/>
                <w:szCs w:val="21"/>
                <w:highlight w:val="none"/>
                <w:u w:val="single"/>
                <w:lang w:val="en-US" w:eastAsia="zh-CN" w:bidi="ar"/>
              </w:rPr>
              <w:t xml:space="preserve">以下所有交换机</w:t>
            </w:r>
            <w:r>
              <w:rPr>
                <w:rStyle w:val="1132"/>
                <w:rFonts w:hint="eastAsia"/>
                <w:i/>
                <w:iCs/>
                <w:sz w:val="21"/>
                <w:szCs w:val="21"/>
                <w:highlight w:val="none"/>
                <w:u w:val="single"/>
                <w:lang w:bidi="ar"/>
              </w:rPr>
              <w:t xml:space="preserve">必须满足《绿色数据中心政府采购需求标准(试行)》(财库[2023]7号)关于以太网交换机的采购需求标准</w:t>
            </w:r>
            <w:r>
              <w:rPr>
                <w:rStyle w:val="1132"/>
                <w:rFonts w:hint="eastAsia"/>
                <w:i/>
                <w:iCs/>
                <w:sz w:val="21"/>
                <w:szCs w:val="21"/>
                <w:highlight w:val="none"/>
                <w:u w:val="single"/>
                <w:lang w:eastAsia="zh-CN" w:bidi="ar"/>
              </w:rPr>
              <w:t xml:space="preserve">。</w:t>
            </w:r>
            <w:r/>
          </w:p>
          <w:p>
            <w:pPr>
              <w:numPr>
                <w:ilvl w:val="0"/>
                <w:numId w:val="24"/>
              </w:numPr>
              <w:ind w:left="0" w:firstLine="0"/>
              <w:jc w:val="both"/>
              <w:widowControl/>
              <w:rPr>
                <w:rFonts w:hint="eastAsia"/>
                <w:highlight w:val="none"/>
              </w:rPr>
            </w:pPr>
            <w:r>
              <w:rPr>
                <w:rFonts w:hint="eastAsia"/>
                <w:highlight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bl>
            <w:tblPr>
              <w:tblStyle w:val="793"/>
              <w:tblW w:w="78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8"/>
              <w:gridCol w:w="1684"/>
              <w:gridCol w:w="1266"/>
              <w:gridCol w:w="2672"/>
            </w:tblGrid>
            <w:tr>
              <w:trPr/>
              <w:tc>
                <w:tcPr>
                  <w:gridSpan w:val="3"/>
                  <w:shd w:val="clear" w:color="auto" w:fill="d8d8d8"/>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判定依据</w:t>
                  </w:r>
                  <w:r>
                    <w:rPr>
                      <w:rFonts w:hint="default" w:ascii="Times New Roman" w:hAnsi="Times New Roman"/>
                      <w:color w:val="000000"/>
                      <w:sz w:val="21"/>
                      <w:szCs w:val="21"/>
                    </w:rPr>
                    <w:t xml:space="preserve">/</w:t>
                  </w:r>
                  <w:r>
                    <w:rPr>
                      <w:rFonts w:hint="eastAsia" w:ascii="Times New Roman" w:hAnsi="Times New Roman"/>
                      <w:color w:val="000000"/>
                      <w:sz w:val="21"/>
                      <w:szCs w:val="21"/>
                    </w:rPr>
                    <w:t xml:space="preserve">方法</w:t>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固定端口以太网交换机能效比值（</w:t>
                  </w:r>
                  <w:r>
                    <w:rPr>
                      <w:rFonts w:hint="default" w:ascii="Times New Roman" w:hAnsi="Times New Roman"/>
                      <w:color w:val="000000"/>
                      <w:sz w:val="21"/>
                      <w:szCs w:val="21"/>
                    </w:rPr>
                    <w:t xml:space="preserve">TEER</w:t>
                  </w:r>
                  <w:r>
                    <w:rPr>
                      <w:rFonts w:hint="eastAsia" w:ascii="Times New Roman" w:hAnsi="Times New Roman"/>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300</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检测方法依据附录</w:t>
                  </w:r>
                  <w:r>
                    <w:rPr>
                      <w:rFonts w:hint="default"/>
                      <w:color w:val="000000"/>
                      <w:sz w:val="21"/>
                      <w:szCs w:val="18"/>
                    </w:rPr>
                    <w:t xml:space="preserve">E</w:t>
                  </w:r>
                  <w:r>
                    <w:rPr>
                      <w:rFonts w:hint="eastAsia"/>
                      <w:color w:val="000000"/>
                      <w:sz w:val="21"/>
                      <w:szCs w:val="21"/>
                    </w:rPr>
                    <w:t xml:space="preserve">中</w:t>
                  </w:r>
                  <w:r>
                    <w:rPr>
                      <w:rFonts w:hint="eastAsia"/>
                      <w:color w:val="000000"/>
                      <w:sz w:val="21"/>
                      <w:szCs w:val="18"/>
                    </w:rPr>
                    <w:t xml:space="preserve">要求</w:t>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单路电源输出效率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w:t>
                  </w:r>
                  <w:r>
                    <w:rPr>
                      <w:rFonts w:hint="default"/>
                      <w:color w:val="000000"/>
                      <w:sz w:val="21"/>
                      <w:szCs w:val="18"/>
                    </w:rPr>
                    <w:t xml:space="preserve">HJ 2507</w:t>
                  </w:r>
                  <w:r>
                    <w:rPr>
                      <w:rFonts w:hint="eastAsia"/>
                      <w:color w:val="000000"/>
                      <w:sz w:val="21"/>
                      <w:szCs w:val="18"/>
                    </w:rPr>
                    <w:t xml:space="preserve">附录</w:t>
                  </w:r>
                  <w:r>
                    <w:rPr>
                      <w:rFonts w:hint="default"/>
                      <w:color w:val="000000"/>
                      <w:sz w:val="21"/>
                      <w:szCs w:val="18"/>
                    </w:rPr>
                    <w:t xml:space="preserve">B</w:t>
                  </w:r>
                  <w:r>
                    <w:rPr>
                      <w:rFonts w:hint="eastAsia"/>
                      <w:color w:val="000000"/>
                      <w:sz w:val="21"/>
                      <w:szCs w:val="18"/>
                    </w:rPr>
                    <w:t xml:space="preserve">要求</w:t>
                  </w:r>
                  <w:r/>
                </w:p>
              </w:tc>
            </w:tr>
            <w:tr>
              <w:trPr>
                <w:trHeight w:val="544"/>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92%</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单路电源最低功率因数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rPr>
                      <w:rFonts w:hint="default"/>
                      <w:color w:val="000000"/>
                      <w:sz w:val="24"/>
                      <w:szCs w:val="24"/>
                      <w:lang w:eastAsia="zh-CN"/>
                    </w:rPr>
                    <w:t xml:space="preserve">     </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多路电源输出效率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89%</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多路电源最低功率因数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2190"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噪声发射</w:t>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有人值守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7.6 Bels</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eastAsia" w:ascii="Times New Roman" w:hAnsi="Times New Roman"/>
                      <w:color w:val="000000"/>
                      <w:sz w:val="21"/>
                      <w:szCs w:val="21"/>
                      <w:lang w:eastAsia="zh-CN"/>
                    </w:rPr>
                    <w:t xml:space="preserve">检测方法依据</w:t>
                  </w:r>
                  <w:r>
                    <w:rPr>
                      <w:rFonts w:hint="default" w:ascii="Times New Roman" w:hAnsi="Times New Roman"/>
                      <w:color w:val="000000"/>
                      <w:sz w:val="21"/>
                      <w:szCs w:val="21"/>
                      <w:lang w:eastAsia="zh-CN"/>
                    </w:rPr>
                    <w:t xml:space="preserve">YD/T 1816</w:t>
                  </w:r>
                  <w:r>
                    <w:rPr>
                      <w:rFonts w:hint="eastAsia" w:ascii="Times New Roman" w:hAnsi="Times New Roman"/>
                      <w:color w:val="000000"/>
                      <w:sz w:val="21"/>
                      <w:szCs w:val="21"/>
                      <w:lang w:eastAsia="zh-CN"/>
                    </w:rPr>
                    <w:t xml:space="preserve">要求</w:t>
                  </w:r>
                  <w:r/>
                </w:p>
              </w:tc>
            </w:tr>
            <w:tr>
              <w:trPr/>
              <w:tc>
                <w:tcPr>
                  <w:tcBorders>
                    <w:top w:val="single" w:color="auto" w:sz="4" w:space="0"/>
                    <w:left w:val="single" w:color="auto" w:sz="4" w:space="0"/>
                    <w:bottom w:val="single" w:color="auto" w:sz="4" w:space="0"/>
                    <w:right w:val="single" w:color="auto" w:sz="4" w:space="0"/>
                  </w:tcBorders>
                  <w:tcW w:w="2190"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无人值守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8.1 Bels</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bl>
          <w:p>
            <w:pPr>
              <w:numPr>
                <w:ilvl w:val="0"/>
                <w:numId w:val="0"/>
              </w:numPr>
              <w:jc w:val="both"/>
              <w:widowControl/>
              <w:rPr>
                <w:rFonts w:hint="eastAsia"/>
                <w:highlight w:val="none"/>
              </w:rPr>
            </w:pP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1176"/>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互联网出口路由器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1.设备高度≤1U，业务槽位≥4个，支持4GE、LTE/5G等插卡</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2.交换容量：60Gbps-460Gbps，包转发率：40Mpps-340Mpps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3.带业务转发（NAT/QOS/ALC ，混合包长，bps）≥4 Gbps</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4.采用安全可靠芯片，自主可控</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5.实配</w:t>
            </w:r>
            <w:r>
              <w:rPr>
                <w:rStyle w:val="1133"/>
                <w:rFonts w:hint="eastAsia"/>
                <w:sz w:val="21"/>
                <w:szCs w:val="21"/>
                <w:lang w:bidi="ar"/>
              </w:rPr>
              <w:t xml:space="preserve">：固定WAN接口：10GE光口≥2，GE电口≥2；固定LAN接口：GE电口≥8，GE Combo口≥4；双交流电源。</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214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互联网核心交换机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1.主控板≥2，交流电源≥2，GE电口≥24，GE光口≥8，10G/GE光口≥64，25GE光口≥8。交换容量≥300Tbps，包转发率≥50000pps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2.主控引擎≥2；整机业务板槽位数≥2</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3.主控槽位与业务线卡槽位宽度相同，为全宽槽位</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4.支持颗粒化电源，整机电源槽位数≥6</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5.为适应机柜并排部署，设备机箱（包括业务板卡区）采用前进后出风道设计</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6.CPU和转发芯片要求安全可靠产品</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互联网汇聚交换机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1.48个10GE SFP+端口，6个40GE QSFP端口</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2.交换容量≥2.56T，包转发率≥1620Mpps（以官网最小值为准）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3.支持可插拔的双电源，支持可插拔风扇框，风扇框个数≥4</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4.支持VxLAN功能，支持BGP EVPN，支持分布式 Anycast 网关；支持控制器基于WEB界面进行VxLAN Fabric配置并下发给交换机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5.实配：硬件主机*1，双交流电源，1根40G堆叠线缆-3m</w:t>
            </w:r>
            <w:r>
              <w:rPr>
                <w:rFonts w:hint="eastAsia" w:ascii="宋体" w:hAnsi="宋体" w:cs="宋体"/>
                <w:i/>
                <w:iCs/>
                <w:color w:val="000000"/>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48口接入交换机-非POE</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1.48个千兆电口，4个万兆SFP+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2.交换容量≥672Gbps，包转发率≥207Mpps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4.内置AC电源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62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24口接入交换机-非POE</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default" w:ascii="宋体" w:hAnsi="宋体" w:cs="宋体"/>
                <w:i/>
                <w:iCs/>
                <w:color w:val="000000"/>
                <w:u w:val="single"/>
                <w:lang w:val="en-US" w:bidi="ar"/>
              </w:rPr>
              <w:t xml:space="preserve">.</w:t>
            </w:r>
            <w:r>
              <w:rPr>
                <w:rFonts w:hint="eastAsia" w:ascii="宋体" w:hAnsi="宋体" w:cs="宋体"/>
                <w:i/>
                <w:iCs/>
                <w:color w:val="000000"/>
                <w:u w:val="single"/>
                <w:lang w:bidi="ar"/>
              </w:rPr>
              <w:t xml:space="preserve">24个千兆电口，4个万兆SFP+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default" w:ascii="宋体" w:hAnsi="宋体" w:cs="宋体"/>
                <w:i/>
                <w:iCs/>
                <w:color w:val="000000"/>
                <w:u w:val="single"/>
                <w:lang w:val="en-US" w:bidi="ar"/>
              </w:rPr>
              <w:t xml:space="preserve">.</w:t>
            </w:r>
            <w:r>
              <w:rPr>
                <w:rFonts w:hint="eastAsia" w:ascii="宋体" w:hAnsi="宋体" w:cs="宋体"/>
                <w:i/>
                <w:iCs/>
                <w:color w:val="000000"/>
                <w:u w:val="single"/>
                <w:lang w:bidi="ar"/>
              </w:rPr>
              <w:t xml:space="preserve">交换容量≥672Gbps，包转发率≥171Mpps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default" w:ascii="宋体" w:hAnsi="宋体" w:cs="宋体"/>
                <w:color w:val="000000"/>
                <w:lang w:val="en-US" w:bidi="ar"/>
              </w:rPr>
              <w:t xml:space="preserve">.</w:t>
            </w:r>
            <w:r>
              <w:rPr>
                <w:rFonts w:hint="eastAsia" w:ascii="宋体" w:hAnsi="宋体" w:cs="宋体"/>
                <w:color w:val="000000"/>
                <w:lang w:bidi="ar"/>
              </w:rPr>
              <w:t xml:space="preserve">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default" w:ascii="宋体" w:hAnsi="宋体" w:cs="宋体"/>
                <w:color w:val="000000"/>
                <w:lang w:val="en-US" w:bidi="ar"/>
              </w:rPr>
              <w:t xml:space="preserve">.</w:t>
            </w:r>
            <w:r>
              <w:rPr>
                <w:rFonts w:hint="eastAsia" w:ascii="宋体" w:hAnsi="宋体" w:cs="宋体"/>
                <w:color w:val="000000"/>
                <w:lang w:bidi="ar"/>
              </w:rPr>
              <w:t xml:space="preserve">内置AC电源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15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无线网汇聚交换机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default" w:ascii="宋体" w:hAnsi="宋体" w:cs="宋体"/>
                <w:i/>
                <w:iCs/>
                <w:color w:val="000000"/>
                <w:u w:val="single"/>
                <w:lang w:val="en-US" w:bidi="ar"/>
              </w:rPr>
              <w:t xml:space="preserve">.</w:t>
            </w:r>
            <w:r>
              <w:rPr>
                <w:rFonts w:hint="eastAsia" w:ascii="宋体" w:hAnsi="宋体" w:cs="宋体"/>
                <w:i/>
                <w:iCs/>
                <w:color w:val="000000"/>
                <w:u w:val="single"/>
                <w:lang w:bidi="ar"/>
              </w:rPr>
              <w:t xml:space="preserve">48个10GE SFP+端口，6个40GE QSFP端口</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default" w:ascii="宋体" w:hAnsi="宋体" w:cs="宋体"/>
                <w:i/>
                <w:iCs/>
                <w:color w:val="000000"/>
                <w:u w:val="single"/>
                <w:lang w:val="en-US" w:bidi="ar"/>
              </w:rPr>
              <w:t xml:space="preserve">.</w:t>
            </w:r>
            <w:r>
              <w:rPr>
                <w:rFonts w:hint="eastAsia" w:ascii="宋体" w:hAnsi="宋体" w:cs="宋体"/>
                <w:i/>
                <w:iCs/>
                <w:color w:val="000000"/>
                <w:u w:val="single"/>
                <w:lang w:bidi="ar"/>
              </w:rPr>
              <w:t xml:space="preserve">交换容量≥2.56T，包转发率≥1620Mpps（以官网最小值为准）</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default" w:ascii="宋体" w:hAnsi="宋体" w:cs="宋体"/>
                <w:color w:val="000000"/>
                <w:lang w:val="en-US" w:bidi="ar"/>
              </w:rPr>
              <w:t xml:space="preserve">.</w:t>
            </w:r>
            <w:r>
              <w:rPr>
                <w:rFonts w:hint="eastAsia" w:ascii="宋体" w:hAnsi="宋体" w:cs="宋体"/>
                <w:color w:val="000000"/>
                <w:lang w:bidi="ar"/>
              </w:rPr>
              <w:t xml:space="preserve">支持可插拔的双电源，支持可插拔风扇框，风扇框个数≥4</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default" w:ascii="宋体" w:hAnsi="宋体" w:cs="宋体"/>
                <w:color w:val="000000"/>
                <w:lang w:val="en-US" w:bidi="ar"/>
              </w:rPr>
              <w:t xml:space="preserve">.</w:t>
            </w:r>
            <w:r>
              <w:rPr>
                <w:rFonts w:hint="eastAsia" w:ascii="宋体" w:hAnsi="宋体" w:cs="宋体"/>
                <w:color w:val="000000"/>
                <w:lang w:bidi="ar"/>
              </w:rPr>
              <w:t xml:space="preserve">支持VxLAN功能，支持BGP EVPN，支持分布式 Anycast 网关</w:t>
            </w:r>
            <w:r>
              <w:rPr>
                <w:rFonts w:hint="eastAsia" w:ascii="宋体" w:hAnsi="宋体" w:cs="宋体"/>
                <w:color w:val="000000"/>
                <w:lang w:eastAsia="zh-CN" w:bidi="ar"/>
              </w:rPr>
              <w:t xml:space="preserve">。</w:t>
            </w:r>
            <w:r>
              <w:rPr>
                <w:rFonts w:hint="eastAsia" w:ascii="宋体" w:hAnsi="宋体" w:cs="宋体"/>
                <w:color w:val="000000"/>
                <w:lang w:bidi="ar"/>
              </w:rPr>
              <w:t xml:space="preserve">支持控制器基于WEB界面进行VxLAN Fabric配置并下发给交换机</w:t>
            </w:r>
            <w:r>
              <w:rPr>
                <w:rFonts w:hint="eastAsia" w:ascii="宋体" w:hAnsi="宋体" w:cs="宋体"/>
                <w:color w:val="000000"/>
                <w:lang w:eastAsia="zh-CN" w:bidi="ar"/>
              </w:rPr>
              <w:t xml:space="preserve">。</w:t>
            </w:r>
            <w:r>
              <w:rPr>
                <w:rFonts w:hint="eastAsia" w:ascii="宋体" w:hAnsi="宋体" w:cs="宋体"/>
                <w:color w:val="000000"/>
                <w:lang w:bidi="ar"/>
              </w:rPr>
              <w:br/>
            </w:r>
            <w:r>
              <w:rPr>
                <w:rStyle w:val="1133"/>
                <w:rFonts w:hint="eastAsia"/>
                <w:sz w:val="21"/>
                <w:szCs w:val="21"/>
                <w:u w:val="single"/>
                <w:lang w:bidi="ar"/>
              </w:rPr>
              <w:t xml:space="preserve">5</w:t>
            </w:r>
            <w:r>
              <w:rPr>
                <w:rStyle w:val="1133"/>
                <w:rFonts w:hint="default"/>
                <w:sz w:val="21"/>
                <w:szCs w:val="21"/>
                <w:u w:val="single"/>
                <w:lang w:val="en-US" w:bidi="ar"/>
              </w:rPr>
              <w:t xml:space="preserve">.</w:t>
            </w:r>
            <w:r>
              <w:rPr>
                <w:rStyle w:val="1133"/>
                <w:rFonts w:hint="eastAsia"/>
                <w:sz w:val="21"/>
                <w:szCs w:val="21"/>
                <w:u w:val="single"/>
                <w:lang w:bidi="ar"/>
              </w:rPr>
              <w:t xml:space="preserve">实配：硬件</w:t>
            </w:r>
            <w:r>
              <w:rPr>
                <w:rStyle w:val="1133"/>
                <w:rFonts w:hint="eastAsia"/>
                <w:sz w:val="21"/>
                <w:szCs w:val="21"/>
                <w:lang w:bidi="ar"/>
              </w:rPr>
              <w:t xml:space="preserve">主机*1，双交流电源，1根40G堆叠线缆-3m</w:t>
            </w:r>
            <w:r>
              <w:rPr>
                <w:rStyle w:val="1133"/>
                <w:rFonts w:hint="eastAsia"/>
                <w:sz w:val="21"/>
                <w:szCs w:val="21"/>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24口POE接入交换机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24个千兆电口（支持POE+供电），4个万兆SFP+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default"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交换容量≥672Gbps，包转发率≥171Mpps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default" w:ascii="宋体" w:hAnsi="宋体" w:cs="宋体"/>
                <w:color w:val="000000"/>
                <w:lang w:val="en-US" w:eastAsia="zh-CN" w:bidi="ar"/>
              </w:rPr>
              <w:t xml:space="preserve">.</w:t>
            </w:r>
            <w:r>
              <w:rPr>
                <w:rFonts w:hint="eastAsia" w:ascii="宋体" w:hAnsi="宋体" w:cs="宋体"/>
                <w:color w:val="000000"/>
                <w:lang w:bidi="ar"/>
              </w:rPr>
              <w:t xml:space="preserve">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default" w:ascii="宋体" w:hAnsi="宋体" w:cs="宋体"/>
                <w:color w:val="000000"/>
                <w:lang w:val="en-US" w:bidi="ar"/>
              </w:rPr>
              <w:t xml:space="preserve">.</w:t>
            </w:r>
            <w:r>
              <w:rPr>
                <w:rFonts w:hint="eastAsia" w:ascii="宋体" w:hAnsi="宋体" w:cs="宋体"/>
                <w:color w:val="000000"/>
                <w:lang w:bidi="ar"/>
              </w:rPr>
              <w:t xml:space="preserve">内置AC电源，POE：400W</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27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widowControl/>
              <w:rPr>
                <w:rFonts w:hint="default" w:ascii="宋体" w:hAnsi="宋体" w:cs="宋体"/>
                <w:b/>
                <w:bCs/>
                <w:color w:val="000000"/>
                <w:lang w:val="en-US" w:bidi="ar"/>
              </w:rPr>
            </w:pPr>
            <w:r>
              <w:rPr>
                <w:rFonts w:hint="eastAsia" w:ascii="宋体" w:hAnsi="宋体" w:cs="宋体"/>
                <w:b/>
                <w:bCs/>
                <w:color w:val="000000"/>
                <w:lang w:bidi="ar"/>
              </w:rPr>
              <w:t xml:space="preserve">安全可靠</w:t>
            </w:r>
            <w:r>
              <w:rPr>
                <w:rFonts w:hint="eastAsia" w:ascii="宋体" w:hAnsi="宋体" w:cs="宋体"/>
                <w:b/>
                <w:bCs/>
                <w:color w:val="000000"/>
                <w:lang w:val="en-US" w:eastAsia="zh-CN" w:bidi="ar"/>
              </w:rPr>
              <w:t xml:space="preserve">专网设备</w:t>
            </w:r>
            <w:r/>
          </w:p>
          <w:p>
            <w:pPr>
              <w:numPr>
                <w:ilvl w:val="0"/>
                <w:numId w:val="25"/>
              </w:numPr>
              <w:jc w:val="both"/>
              <w:widowControl/>
              <w:rPr>
                <w:rStyle w:val="1132"/>
                <w:rFonts w:hint="eastAsia"/>
                <w:i/>
                <w:iCs/>
                <w:sz w:val="21"/>
                <w:szCs w:val="21"/>
                <w:highlight w:val="none"/>
                <w:u w:val="single"/>
                <w:lang w:eastAsia="zh-CN" w:bidi="ar"/>
              </w:rPr>
            </w:pPr>
            <w:r>
              <w:rPr>
                <w:rStyle w:val="1132"/>
                <w:rFonts w:hint="eastAsia"/>
                <w:i/>
                <w:iCs/>
                <w:sz w:val="21"/>
                <w:szCs w:val="21"/>
                <w:highlight w:val="none"/>
                <w:u w:val="single"/>
                <w:lang w:val="en-US" w:eastAsia="zh-CN" w:bidi="ar"/>
              </w:rPr>
              <w:t xml:space="preserve">以下所有交换机</w:t>
            </w:r>
            <w:r>
              <w:rPr>
                <w:rStyle w:val="1132"/>
                <w:rFonts w:hint="eastAsia"/>
                <w:i/>
                <w:iCs/>
                <w:sz w:val="21"/>
                <w:szCs w:val="21"/>
                <w:highlight w:val="none"/>
                <w:u w:val="single"/>
                <w:lang w:bidi="ar"/>
              </w:rPr>
              <w:t xml:space="preserve">必须满足《绿色数据中心政府采购需求标准(试行)》(财库[2023]7号)关于以太网交换机的采购需求标准</w:t>
            </w:r>
            <w:r>
              <w:rPr>
                <w:rStyle w:val="1132"/>
                <w:rFonts w:hint="eastAsia"/>
                <w:i/>
                <w:iCs/>
                <w:sz w:val="21"/>
                <w:szCs w:val="21"/>
                <w:highlight w:val="none"/>
                <w:u w:val="single"/>
                <w:lang w:eastAsia="zh-CN" w:bidi="ar"/>
              </w:rPr>
              <w:t xml:space="preserve">。</w:t>
            </w:r>
            <w:r/>
          </w:p>
          <w:p>
            <w:pPr>
              <w:numPr>
                <w:ilvl w:val="0"/>
                <w:numId w:val="25"/>
              </w:numPr>
              <w:ind w:left="0" w:firstLine="0"/>
              <w:jc w:val="both"/>
              <w:widowControl/>
              <w:rPr>
                <w:rFonts w:hint="eastAsia"/>
                <w:highlight w:val="none"/>
              </w:rPr>
            </w:pPr>
            <w:r>
              <w:rPr>
                <w:rFonts w:hint="eastAsia"/>
                <w:highlight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bl>
            <w:tblPr>
              <w:tblStyle w:val="793"/>
              <w:tblW w:w="78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8"/>
              <w:gridCol w:w="1684"/>
              <w:gridCol w:w="1266"/>
              <w:gridCol w:w="2672"/>
            </w:tblGrid>
            <w:tr>
              <w:trPr/>
              <w:tc>
                <w:tcPr>
                  <w:gridSpan w:val="3"/>
                  <w:shd w:val="clear" w:color="auto" w:fill="d8d8d8"/>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判定依据</w:t>
                  </w:r>
                  <w:r>
                    <w:rPr>
                      <w:rFonts w:hint="default" w:ascii="Times New Roman" w:hAnsi="Times New Roman"/>
                      <w:color w:val="000000"/>
                      <w:sz w:val="21"/>
                      <w:szCs w:val="21"/>
                    </w:rPr>
                    <w:t xml:space="preserve">/</w:t>
                  </w:r>
                  <w:r>
                    <w:rPr>
                      <w:rFonts w:hint="eastAsia" w:ascii="Times New Roman" w:hAnsi="Times New Roman"/>
                      <w:color w:val="000000"/>
                      <w:sz w:val="21"/>
                      <w:szCs w:val="21"/>
                    </w:rPr>
                    <w:t xml:space="preserve">方法</w:t>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rPr>
                  </w:pPr>
                  <w:r>
                    <w:rPr>
                      <w:rFonts w:hint="eastAsia" w:ascii="Times New Roman" w:hAnsi="Times New Roman"/>
                      <w:color w:val="000000"/>
                      <w:sz w:val="21"/>
                      <w:szCs w:val="21"/>
                    </w:rPr>
                    <w:t xml:space="preserve">固定端口以太网交换机能效比值（</w:t>
                  </w:r>
                  <w:r>
                    <w:rPr>
                      <w:rFonts w:hint="default" w:ascii="Times New Roman" w:hAnsi="Times New Roman"/>
                      <w:color w:val="000000"/>
                      <w:sz w:val="21"/>
                      <w:szCs w:val="21"/>
                    </w:rPr>
                    <w:t xml:space="preserve">TEER</w:t>
                  </w:r>
                  <w:r>
                    <w:rPr>
                      <w:rFonts w:hint="eastAsia" w:ascii="Times New Roman" w:hAnsi="Times New Roman"/>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300</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检测方法依据附录</w:t>
                  </w:r>
                  <w:r>
                    <w:rPr>
                      <w:rFonts w:hint="default"/>
                      <w:color w:val="000000"/>
                      <w:sz w:val="21"/>
                      <w:szCs w:val="18"/>
                    </w:rPr>
                    <w:t xml:space="preserve">E</w:t>
                  </w:r>
                  <w:r>
                    <w:rPr>
                      <w:rFonts w:hint="eastAsia"/>
                      <w:color w:val="000000"/>
                      <w:sz w:val="21"/>
                      <w:szCs w:val="21"/>
                    </w:rPr>
                    <w:t xml:space="preserve">中</w:t>
                  </w:r>
                  <w:r>
                    <w:rPr>
                      <w:rFonts w:hint="eastAsia"/>
                      <w:color w:val="000000"/>
                      <w:sz w:val="21"/>
                      <w:szCs w:val="18"/>
                    </w:rPr>
                    <w:t xml:space="preserve">要求</w:t>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单路电源输出效率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jc w:val="both"/>
                    <w:spacing w:line="276" w:lineRule="auto"/>
                    <w:rPr>
                      <w:rFonts w:hint="default"/>
                      <w:color w:val="000000"/>
                      <w:sz w:val="21"/>
                      <w:szCs w:val="18"/>
                    </w:rPr>
                  </w:pPr>
                  <w:r>
                    <w:rPr>
                      <w:rFonts w:hint="eastAsia"/>
                      <w:color w:val="000000"/>
                      <w:sz w:val="21"/>
                      <w:szCs w:val="18"/>
                    </w:rPr>
                    <w:t xml:space="preserve">检测方法依据</w:t>
                  </w:r>
                  <w:r>
                    <w:rPr>
                      <w:rFonts w:hint="default"/>
                      <w:color w:val="000000"/>
                      <w:sz w:val="21"/>
                      <w:szCs w:val="18"/>
                    </w:rPr>
                    <w:t xml:space="preserve">HJ 2507</w:t>
                  </w:r>
                  <w:r>
                    <w:rPr>
                      <w:rFonts w:hint="eastAsia"/>
                      <w:color w:val="000000"/>
                      <w:sz w:val="21"/>
                      <w:szCs w:val="18"/>
                    </w:rPr>
                    <w:t xml:space="preserve">附录</w:t>
                  </w:r>
                  <w:r>
                    <w:rPr>
                      <w:rFonts w:hint="default"/>
                      <w:color w:val="000000"/>
                      <w:sz w:val="21"/>
                      <w:szCs w:val="18"/>
                    </w:rPr>
                    <w:t xml:space="preserve">B</w:t>
                  </w:r>
                  <w:r>
                    <w:rPr>
                      <w:rFonts w:hint="eastAsia"/>
                      <w:color w:val="000000"/>
                      <w:sz w:val="21"/>
                      <w:szCs w:val="18"/>
                    </w:rPr>
                    <w:t xml:space="preserve">要求</w:t>
                  </w:r>
                  <w:r/>
                </w:p>
              </w:tc>
            </w:tr>
            <w:tr>
              <w:trPr>
                <w:trHeight w:val="544"/>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92%</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单路电源最低功率因数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rPr>
                      <w:rFonts w:hint="default"/>
                      <w:color w:val="000000"/>
                      <w:sz w:val="24"/>
                      <w:szCs w:val="24"/>
                      <w:lang w:eastAsia="zh-CN"/>
                    </w:rPr>
                    <w:t xml:space="preserve">     </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多路电源输出效率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89%</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both"/>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多路电源最低功率因数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2190"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噪声发射</w:t>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有人值守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7.6 Bels</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eastAsia" w:ascii="Times New Roman" w:hAnsi="Times New Roman"/>
                      <w:color w:val="000000"/>
                      <w:sz w:val="21"/>
                      <w:szCs w:val="21"/>
                      <w:lang w:eastAsia="zh-CN"/>
                    </w:rPr>
                    <w:t xml:space="preserve">检测方法依据</w:t>
                  </w:r>
                  <w:r>
                    <w:rPr>
                      <w:rFonts w:hint="default" w:ascii="Times New Roman" w:hAnsi="Times New Roman"/>
                      <w:color w:val="000000"/>
                      <w:sz w:val="21"/>
                      <w:szCs w:val="21"/>
                      <w:lang w:eastAsia="zh-CN"/>
                    </w:rPr>
                    <w:t xml:space="preserve">YD/T 1816</w:t>
                  </w:r>
                  <w:r>
                    <w:rPr>
                      <w:rFonts w:hint="eastAsia" w:ascii="Times New Roman" w:hAnsi="Times New Roman"/>
                      <w:color w:val="000000"/>
                      <w:sz w:val="21"/>
                      <w:szCs w:val="21"/>
                      <w:lang w:eastAsia="zh-CN"/>
                    </w:rPr>
                    <w:t xml:space="preserve">要求</w:t>
                  </w:r>
                  <w:r/>
                </w:p>
              </w:tc>
            </w:tr>
            <w:tr>
              <w:trPr/>
              <w:tc>
                <w:tcPr>
                  <w:tcBorders>
                    <w:top w:val="single" w:color="auto" w:sz="4" w:space="0"/>
                    <w:left w:val="single" w:color="auto" w:sz="4" w:space="0"/>
                    <w:bottom w:val="single" w:color="auto" w:sz="4" w:space="0"/>
                    <w:right w:val="single" w:color="auto" w:sz="4" w:space="0"/>
                  </w:tcBorders>
                  <w:tcW w:w="2190"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无人值守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8.1 Bels</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jc w:val="both"/>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bl>
          <w:p>
            <w:pPr>
              <w:numPr>
                <w:ilvl w:val="0"/>
                <w:numId w:val="0"/>
              </w:numPr>
              <w:jc w:val="both"/>
              <w:widowControl/>
              <w:rPr>
                <w:rFonts w:hint="eastAsia"/>
                <w:highlight w:val="none"/>
              </w:rPr>
            </w:pP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184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1.24个万兆光口，6个40G光口，双交流电源</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交换容量≥4.8Tbps，包转发率≥1620Mpps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2.支持MAC表项≥384K,ARP表项≥140K,IPv4 路由表≥256K,IPv6 路由表≥80K</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 V1/2、OSPF、IS-IS、BGP、RIPng、OSPFv3、BGP4+</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4.支持VxLAN功能，支持BGP EVPN，支持分布式 Anycast 网关；支持控制器基于WEB界面进行VxLAN Fabric配置并下发给交换机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5.CPU和LSW要求安全可靠产品</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2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24口接入交换机-非POE</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1.24个千兆电口，4个万兆SFP+</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2.交换容量≥672Gbps，包转发率≥171Mpps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3.支持静态路由、RIP、RIPng、OSPF、OSPFv3协议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4.内置AC电源</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出口路由器</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i/>
                <w:iCs/>
                <w:color w:val="000000"/>
                <w:u w:val="single"/>
                <w:lang w:bidi="ar"/>
              </w:rPr>
              <w:t xml:space="preserve">1.固定WAN接口：10GE光口≥2，GE电口≥2；固定LAN接口：GE电口≥8，GE Combo口≥4；双交流电源。设备高度≤1U，业务槽位≥4个，支持4GE、LTE/5G等插卡；</w:t>
            </w:r>
            <w:r>
              <w:rPr>
                <w:rFonts w:hint="eastAsia" w:ascii="宋体" w:hAnsi="宋体" w:cs="宋体"/>
                <w:color w:val="000000"/>
                <w:lang w:bidi="ar"/>
              </w:rPr>
              <w:br/>
            </w:r>
            <w:r>
              <w:rPr>
                <w:rFonts w:hint="eastAsia" w:ascii="宋体" w:hAnsi="宋体" w:cs="宋体"/>
                <w:color w:val="000000"/>
                <w:lang w:bidi="ar"/>
              </w:rPr>
              <w:t xml:space="preserve">2.交换容量：60Gbps-460Gbps，包转发率：40Mpps-340Mpps；</w:t>
            </w:r>
            <w:r>
              <w:rPr>
                <w:rFonts w:hint="eastAsia" w:ascii="宋体" w:hAnsi="宋体" w:cs="宋体"/>
                <w:color w:val="000000"/>
                <w:lang w:bidi="ar"/>
              </w:rPr>
              <w:br/>
            </w:r>
            <w:r>
              <w:rPr>
                <w:rFonts w:hint="eastAsia" w:ascii="宋体" w:hAnsi="宋体" w:cs="宋体"/>
                <w:color w:val="000000"/>
                <w:lang w:bidi="ar"/>
              </w:rPr>
              <w:t xml:space="preserve">3.带业务转发（NAT/QOS/ALC ，混合包长，bps）≥4 Gbps；</w:t>
            </w:r>
            <w:r>
              <w:rPr>
                <w:rFonts w:hint="eastAsia" w:ascii="宋体" w:hAnsi="宋体" w:cs="宋体"/>
                <w:color w:val="000000"/>
                <w:lang w:bidi="ar"/>
              </w:rPr>
              <w:br/>
            </w:r>
            <w:r>
              <w:rPr>
                <w:rFonts w:hint="eastAsia" w:ascii="宋体" w:hAnsi="宋体" w:cs="宋体"/>
                <w:color w:val="000000"/>
                <w:lang w:bidi="ar"/>
              </w:rPr>
              <w:t xml:space="preserve">4.采用安全可靠芯片，自主可控；</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82" w:type="pct"/>
            <w:vAlign w:val="center"/>
            <w:textDirection w:val="lrTb"/>
            <w:noWrap w:val="false"/>
          </w:tcPr>
          <w:p>
            <w:pPr>
              <w:jc w:val="both"/>
              <w:widowControl/>
              <w:rPr>
                <w:rFonts w:hint="eastAsia" w:ascii="宋体" w:hAnsi="宋体" w:cs="宋体"/>
                <w:b/>
                <w:bCs/>
                <w:color w:val="000000"/>
              </w:rPr>
            </w:pPr>
            <w:r>
              <w:rPr>
                <w:rFonts w:hint="eastAsia" w:ascii="宋体" w:hAnsi="宋体" w:cs="宋体"/>
                <w:b/>
                <w:bCs/>
                <w:color w:val="000000"/>
                <w:lang w:bidi="ar"/>
              </w:rPr>
              <w:t xml:space="preserve">办案语音通讯网设备</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rPr>
                <w:rFonts w:hint="eastAsia" w:ascii="宋体" w:hAnsi="宋体" w:cs="宋体"/>
                <w:color w:val="000000"/>
              </w:rPr>
            </w:pPr>
            <w:r>
              <w:rPr>
                <w:rFonts w:hint="eastAsia" w:ascii="宋体" w:hAnsi="宋体" w:cs="宋体"/>
                <w:color w:val="000000"/>
              </w:rPr>
            </w:r>
            <w:r/>
          </w:p>
        </w:tc>
      </w:tr>
      <w:tr>
        <w:trPr>
          <w:trHeight w:val="3660"/>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通讯中继网关</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color w:val="000000"/>
                <w:lang w:bidi="ar"/>
              </w:rPr>
              <w:t xml:space="preserve">1.</w:t>
            </w:r>
            <w:r>
              <w:rPr>
                <w:rFonts w:hint="eastAsia" w:ascii="宋体" w:hAnsi="宋体" w:cs="宋体"/>
                <w:i/>
                <w:iCs/>
                <w:color w:val="000000"/>
                <w:u w:val="single"/>
                <w:lang w:bidi="ar"/>
              </w:rPr>
              <w:t xml:space="preserve">≥1.5GHz 四核 </w:t>
            </w:r>
            <w:r>
              <w:rPr>
                <w:rFonts w:hint="eastAsia" w:ascii="宋体" w:hAnsi="宋体" w:cs="宋体"/>
                <w:i/>
                <w:iCs/>
                <w:color w:val="000000"/>
                <w:u w:val="single"/>
                <w:lang w:bidi="ar"/>
              </w:rPr>
              <w:br/>
            </w:r>
            <w:r>
              <w:rPr>
                <w:rFonts w:hint="eastAsia" w:ascii="宋体" w:hAnsi="宋体" w:cs="宋体"/>
                <w:color w:val="000000"/>
                <w:lang w:bidi="ar"/>
              </w:rPr>
              <w:t xml:space="preserve">2.</w:t>
            </w:r>
            <w:r>
              <w:rPr>
                <w:rFonts w:hint="eastAsia" w:ascii="宋体" w:hAnsi="宋体" w:cs="宋体"/>
                <w:i/>
                <w:iCs/>
                <w:color w:val="000000"/>
                <w:u w:val="single"/>
                <w:lang w:bidi="ar"/>
              </w:rPr>
              <w:t xml:space="preserve">≥1GB DDR3 SDRAM</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i/>
                <w:iCs/>
                <w:color w:val="000000"/>
                <w:u w:val="single"/>
                <w:lang w:bidi="ar"/>
              </w:rPr>
              <w:t xml:space="preserve">≥8GB工业级SD卡</w:t>
            </w:r>
            <w:r>
              <w:rPr>
                <w:rFonts w:hint="eastAsia" w:ascii="宋体" w:hAnsi="宋体" w:cs="宋体"/>
                <w:color w:val="000000"/>
                <w:lang w:bidi="ar"/>
              </w:rPr>
              <w:br/>
            </w:r>
            <w:r>
              <w:rPr>
                <w:rFonts w:hint="eastAsia" w:ascii="宋体" w:hAnsi="宋体" w:cs="宋体"/>
                <w:color w:val="000000"/>
                <w:lang w:bidi="ar"/>
              </w:rPr>
              <w:t xml:space="preserve">4.1U 标准机架安装</w:t>
            </w:r>
            <w:r>
              <w:rPr>
                <w:rFonts w:hint="eastAsia" w:ascii="宋体" w:hAnsi="宋体" w:cs="宋体"/>
                <w:color w:val="000000"/>
                <w:lang w:bidi="ar"/>
              </w:rPr>
              <w:br/>
            </w:r>
            <w:r>
              <w:rPr>
                <w:rFonts w:hint="eastAsia" w:ascii="宋体" w:hAnsi="宋体" w:cs="宋体"/>
                <w:color w:val="000000"/>
                <w:lang w:bidi="ar"/>
              </w:rPr>
              <w:t xml:space="preserve">5.支持≥16路FXO模拟中继RJ11接口</w:t>
            </w:r>
            <w:r>
              <w:rPr>
                <w:rFonts w:hint="eastAsia" w:ascii="宋体" w:hAnsi="宋体" w:cs="宋体"/>
                <w:color w:val="000000"/>
                <w:lang w:bidi="ar"/>
              </w:rPr>
              <w:br/>
            </w:r>
            <w:r>
              <w:rPr>
                <w:rFonts w:hint="eastAsia" w:ascii="宋体" w:hAnsi="宋体" w:cs="宋体"/>
                <w:color w:val="000000"/>
                <w:lang w:bidi="ar"/>
              </w:rPr>
              <w:t xml:space="preserve">6.支持SIP (RFC3261)</w:t>
            </w:r>
            <w:r>
              <w:rPr>
                <w:rFonts w:hint="eastAsia" w:ascii="宋体" w:hAnsi="宋体" w:cs="宋体"/>
                <w:color w:val="000000"/>
                <w:lang w:bidi="ar"/>
              </w:rPr>
              <w:br/>
            </w:r>
            <w:r>
              <w:rPr>
                <w:rFonts w:hint="eastAsia" w:ascii="宋体" w:hAnsi="宋体" w:cs="宋体"/>
                <w:color w:val="000000"/>
                <w:lang w:bidi="ar"/>
              </w:rPr>
              <w:t xml:space="preserve">7.音频编码G.722/ G.711 - Ulaw/ G.711- Alaw/ G.726/ G.729/ GSM/ SPEEX</w:t>
            </w:r>
            <w:r>
              <w:rPr>
                <w:rFonts w:hint="eastAsia" w:ascii="宋体" w:hAnsi="宋体" w:cs="宋体"/>
                <w:color w:val="000000"/>
                <w:lang w:bidi="ar"/>
              </w:rPr>
              <w:br/>
            </w:r>
            <w:r>
              <w:rPr>
                <w:rFonts w:hint="eastAsia" w:ascii="宋体" w:hAnsi="宋体" w:cs="宋体"/>
                <w:color w:val="000000"/>
                <w:lang w:bidi="ar"/>
              </w:rPr>
              <w:t xml:space="preserve">8.DTMF标准RFC2833, SIP Info, In-band</w:t>
            </w:r>
            <w:r>
              <w:rPr>
                <w:rFonts w:hint="eastAsia" w:ascii="宋体" w:hAnsi="宋体" w:cs="宋体"/>
                <w:color w:val="000000"/>
                <w:lang w:bidi="ar"/>
              </w:rPr>
              <w:br/>
            </w:r>
            <w:r>
              <w:rPr>
                <w:rFonts w:hint="eastAsia" w:ascii="宋体" w:hAnsi="宋体" w:cs="宋体"/>
                <w:color w:val="000000"/>
                <w:lang w:bidi="ar"/>
              </w:rPr>
              <w:t xml:space="preserve">9.Caller ID 支持ELL202, ETSI（V23）, 基于DTMF 的CID</w:t>
            </w:r>
            <w:r>
              <w:rPr>
                <w:rFonts w:hint="eastAsia" w:ascii="宋体" w:hAnsi="宋体" w:cs="宋体"/>
                <w:color w:val="000000"/>
                <w:lang w:bidi="ar"/>
              </w:rPr>
              <w:br/>
            </w:r>
            <w:r>
              <w:rPr>
                <w:rFonts w:hint="eastAsia" w:ascii="宋体" w:hAnsi="宋体" w:cs="宋体"/>
                <w:color w:val="000000"/>
                <w:lang w:bidi="ar"/>
              </w:rPr>
              <w:t xml:space="preserve">10.管理功能支持Web管理，通话记录，系统日志，Ping功能，网络抓包，模拟通道抓包，控制台交互，路由跟踪，API等</w:t>
            </w:r>
            <w:r>
              <w:rPr>
                <w:rFonts w:hint="eastAsia" w:ascii="宋体" w:hAnsi="宋体" w:cs="宋体"/>
                <w:color w:val="000000"/>
                <w:lang w:bidi="ar"/>
              </w:rPr>
              <w:br/>
            </w:r>
            <w:r>
              <w:rPr>
                <w:rFonts w:hint="eastAsia" w:ascii="宋体" w:hAnsi="宋体" w:cs="宋体"/>
                <w:color w:val="000000"/>
                <w:lang w:bidi="ar"/>
              </w:rPr>
              <w:t xml:space="preserve">11.支持T系列IPPBX局域网扫描，自动配置</w:t>
            </w:r>
            <w:r>
              <w:rPr>
                <w:rFonts w:hint="eastAsia" w:ascii="宋体" w:hAnsi="宋体" w:cs="宋体"/>
                <w:color w:val="000000"/>
                <w:lang w:bidi="ar"/>
              </w:rPr>
              <w:br/>
            </w:r>
            <w:r>
              <w:rPr>
                <w:rFonts w:hint="eastAsia" w:ascii="宋体" w:hAnsi="宋体" w:cs="宋体"/>
                <w:color w:val="000000"/>
                <w:lang w:bidi="ar"/>
              </w:rPr>
              <w:t xml:space="preserve">12.支持T系列IPPBX统一网管，批量管理，批量升级</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582"/>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通讯终端</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1.支持2个SIP账号。</w:t>
            </w:r>
            <w:r>
              <w:rPr>
                <w:rFonts w:hint="eastAsia" w:ascii="宋体" w:hAnsi="宋体" w:cs="宋体"/>
                <w:color w:val="000000"/>
                <w:lang w:bidi="ar"/>
              </w:rPr>
              <w:br/>
            </w:r>
            <w:r>
              <w:rPr>
                <w:rFonts w:hint="eastAsia" w:ascii="宋体" w:hAnsi="宋体" w:cs="宋体"/>
                <w:color w:val="000000"/>
                <w:lang w:bidi="ar"/>
              </w:rPr>
              <w:t xml:space="preserve">2.支持双百兆网口，支持PoE（可选）。</w:t>
            </w:r>
            <w:r>
              <w:rPr>
                <w:rFonts w:hint="eastAsia" w:ascii="宋体" w:hAnsi="宋体" w:cs="宋体"/>
                <w:color w:val="000000"/>
                <w:lang w:bidi="ar"/>
              </w:rPr>
              <w:br/>
            </w:r>
            <w:r>
              <w:rPr>
                <w:rFonts w:hint="eastAsia" w:ascii="宋体" w:hAnsi="宋体" w:cs="宋体"/>
                <w:color w:val="000000"/>
                <w:lang w:bidi="ar"/>
              </w:rPr>
              <w:t xml:space="preserve">3.提供6个专用功能硬按键。</w:t>
            </w:r>
            <w:r>
              <w:rPr>
                <w:rFonts w:hint="eastAsia" w:ascii="宋体" w:hAnsi="宋体" w:cs="宋体"/>
                <w:color w:val="000000"/>
                <w:lang w:bidi="ar"/>
              </w:rPr>
              <w:br/>
            </w:r>
            <w:r>
              <w:rPr>
                <w:rFonts w:hint="eastAsia" w:ascii="宋体" w:hAnsi="宋体" w:cs="宋体"/>
                <w:color w:val="000000"/>
                <w:lang w:bidi="ar"/>
              </w:rPr>
              <w:t xml:space="preserve">4.支持5方评议，支持360°拾音</w:t>
            </w:r>
            <w:r>
              <w:rPr>
                <w:rFonts w:hint="eastAsia" w:ascii="宋体" w:hAnsi="宋体" w:cs="宋体"/>
                <w:color w:val="000000"/>
                <w:lang w:bidi="ar"/>
              </w:rPr>
              <w:br/>
            </w:r>
            <w:r>
              <w:rPr>
                <w:rFonts w:hint="eastAsia" w:ascii="宋体" w:hAnsi="宋体" w:cs="宋体"/>
                <w:color w:val="000000"/>
                <w:lang w:bidi="ar"/>
              </w:rPr>
              <w:t xml:space="preserve">5.支持来电和未读信息提示灯。</w:t>
            </w:r>
            <w:r>
              <w:rPr>
                <w:rFonts w:hint="eastAsia" w:ascii="宋体" w:hAnsi="宋体" w:cs="宋体"/>
                <w:color w:val="000000"/>
                <w:lang w:bidi="ar"/>
              </w:rPr>
              <w:br/>
            </w:r>
            <w:r>
              <w:rPr>
                <w:rFonts w:hint="eastAsia" w:ascii="宋体" w:hAnsi="宋体" w:cs="宋体"/>
                <w:color w:val="000000"/>
                <w:lang w:bidi="ar"/>
              </w:rPr>
              <w:t xml:space="preserve">6.支持全系列的语音编解码协议。             </w:t>
            </w:r>
            <w:r>
              <w:rPr>
                <w:rFonts w:hint="eastAsia" w:ascii="宋体" w:hAnsi="宋体" w:cs="宋体"/>
                <w:color w:val="000000"/>
                <w:lang w:bidi="ar"/>
              </w:rPr>
              <w:br/>
            </w:r>
            <w:r>
              <w:rPr>
                <w:rFonts w:hint="eastAsia" w:ascii="宋体" w:hAnsi="宋体" w:cs="宋体"/>
                <w:color w:val="000000"/>
                <w:lang w:bidi="ar"/>
              </w:rPr>
              <w:t xml:space="preserve">7.支持本地截屏功能；                                                                   </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i/>
                <w:iCs/>
                <w:color w:val="000000"/>
                <w:u w:val="single"/>
                <w:lang w:bidi="ar"/>
              </w:rPr>
              <w:t xml:space="preserve">支持本地存储≥1000条通讯录记录、≥1000条通话记录，支持LDAP通讯录、XML通讯录功能</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bidi="ar"/>
              </w:rPr>
              <w:t xml:space="preserve">9.支持日志发送、抓包功能；支持系统双分区备份，避免话机变砖，无法恢复；                    </w:t>
            </w:r>
            <w:r>
              <w:rPr>
                <w:rFonts w:hint="eastAsia" w:ascii="宋体" w:hAnsi="宋体" w:cs="宋体"/>
                <w:color w:val="000000"/>
                <w:lang w:bidi="ar"/>
              </w:rPr>
              <w:br/>
            </w:r>
            <w:r>
              <w:rPr>
                <w:rFonts w:hint="eastAsia" w:ascii="宋体" w:hAnsi="宋体" w:cs="宋体"/>
                <w:color w:val="000000"/>
                <w:lang w:bidi="ar"/>
              </w:rPr>
              <w:t xml:space="preserve">10.支持录音功能                                                                          </w:t>
            </w:r>
            <w:r>
              <w:rPr>
                <w:rFonts w:hint="eastAsia" w:ascii="宋体" w:hAnsi="宋体" w:cs="宋体"/>
                <w:color w:val="000000"/>
                <w:lang w:bidi="ar"/>
              </w:rPr>
              <w:br/>
            </w:r>
            <w:r>
              <w:rPr>
                <w:rFonts w:hint="eastAsia" w:ascii="宋体" w:hAnsi="宋体" w:cs="宋体"/>
                <w:color w:val="000000"/>
                <w:lang w:bidi="ar"/>
              </w:rPr>
              <w:t xml:space="preserve">11.支持IPV4，IPV6</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350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r>
        <w:trPr>
          <w:trHeight w:val="4887"/>
        </w:trPr>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语音通讯主机</w:t>
            </w:r>
            <w:r/>
          </w:p>
        </w:tc>
        <w:tc>
          <w:tcPr>
            <w:tcBorders>
              <w:top w:val="single" w:color="000000" w:sz="4" w:space="0"/>
              <w:left w:val="single" w:color="000000" w:sz="4" w:space="0"/>
              <w:bottom w:val="single" w:color="000000" w:sz="4" w:space="0"/>
              <w:right w:val="single" w:color="000000" w:sz="4" w:space="0"/>
            </w:tcBorders>
            <w:tcW w:w="3513"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i/>
                <w:iCs/>
                <w:color w:val="000000"/>
                <w:u w:val="single"/>
                <w:lang w:bidi="ar"/>
              </w:rPr>
              <w:t xml:space="preserve">最大支持≥600用户注册，最大并发数≥150 </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i/>
                <w:iCs/>
                <w:color w:val="000000"/>
                <w:u w:val="single"/>
                <w:lang w:bidi="ar"/>
              </w:rPr>
              <w:t xml:space="preserve">最大并发≥150方</w:t>
            </w:r>
            <w:r>
              <w:rPr>
                <w:rFonts w:hint="eastAsia" w:ascii="宋体" w:hAnsi="宋体" w:cs="宋体"/>
                <w:i/>
                <w:iCs/>
                <w:color w:val="000000"/>
                <w:u w:val="single"/>
                <w:lang w:bidi="ar"/>
              </w:rPr>
              <w:br/>
            </w:r>
            <w:r>
              <w:rPr>
                <w:rFonts w:hint="eastAsia" w:ascii="宋体" w:hAnsi="宋体" w:cs="宋体"/>
                <w:color w:val="000000"/>
                <w:lang w:bidi="ar"/>
              </w:rPr>
              <w:t xml:space="preserve">3.</w:t>
            </w:r>
            <w:r>
              <w:rPr>
                <w:rFonts w:hint="eastAsia" w:ascii="宋体" w:hAnsi="宋体" w:cs="宋体"/>
                <w:i/>
                <w:iCs/>
                <w:color w:val="000000"/>
                <w:u w:val="single"/>
                <w:lang w:bidi="ar"/>
              </w:rPr>
              <w:t xml:space="preserve">≥16GM EMMC+1TB监控级硬盘，录音存储时间≥15000小时</w:t>
            </w:r>
            <w:r>
              <w:rPr>
                <w:rFonts w:hint="eastAsia" w:ascii="宋体" w:hAnsi="宋体" w:cs="宋体"/>
                <w:color w:val="000000"/>
                <w:lang w:bidi="ar"/>
              </w:rPr>
              <w:br/>
            </w:r>
            <w:r>
              <w:rPr>
                <w:rFonts w:hint="eastAsia" w:ascii="宋体" w:hAnsi="宋体" w:cs="宋体"/>
                <w:color w:val="000000"/>
                <w:lang w:bidi="ar"/>
              </w:rPr>
              <w:t xml:space="preserve">4.1个USB3.0接口+1个USB2.0接口，支持USB扩容存储1T</w:t>
            </w:r>
            <w:r>
              <w:rPr>
                <w:rFonts w:hint="eastAsia" w:ascii="宋体" w:hAnsi="宋体" w:cs="宋体"/>
                <w:color w:val="000000"/>
                <w:lang w:bidi="ar"/>
              </w:rPr>
              <w:br/>
            </w:r>
            <w:r>
              <w:rPr>
                <w:rFonts w:hint="eastAsia" w:ascii="宋体" w:hAnsi="宋体" w:cs="宋体"/>
                <w:color w:val="000000"/>
                <w:lang w:bidi="ar"/>
              </w:rPr>
              <w:t xml:space="preserve">5.两个模块插槽，分别支持4FXO/4FXS/GSM/WCDMA/CDMA/PRI等模块</w:t>
            </w:r>
            <w:r>
              <w:rPr>
                <w:rFonts w:hint="eastAsia" w:ascii="宋体" w:hAnsi="宋体" w:cs="宋体"/>
                <w:color w:val="000000"/>
                <w:lang w:bidi="ar"/>
              </w:rPr>
              <w:br/>
            </w:r>
            <w:r>
              <w:rPr>
                <w:rFonts w:hint="eastAsia" w:ascii="宋体" w:hAnsi="宋体" w:cs="宋体"/>
                <w:color w:val="000000"/>
                <w:lang w:bidi="ar"/>
              </w:rPr>
              <w:t xml:space="preserve">6.支持标准SIP中继、IMS</w:t>
            </w:r>
            <w:r>
              <w:rPr>
                <w:rFonts w:hint="eastAsia" w:ascii="宋体" w:hAnsi="宋体" w:cs="宋体"/>
                <w:color w:val="000000"/>
                <w:lang w:bidi="ar"/>
              </w:rPr>
              <w:br/>
            </w:r>
            <w:r>
              <w:rPr>
                <w:rFonts w:hint="eastAsia" w:ascii="宋体" w:hAnsi="宋体" w:cs="宋体"/>
                <w:color w:val="000000"/>
                <w:lang w:bidi="ar"/>
              </w:rPr>
              <w:t xml:space="preserve">7.支持2个10/100/1000Mbps标准网络接口</w:t>
            </w:r>
            <w:r>
              <w:rPr>
                <w:rFonts w:hint="eastAsia" w:ascii="宋体" w:hAnsi="宋体" w:cs="宋体"/>
                <w:color w:val="000000"/>
                <w:lang w:bidi="ar"/>
              </w:rPr>
              <w:br/>
            </w:r>
            <w:r>
              <w:rPr>
                <w:rFonts w:hint="eastAsia" w:ascii="宋体" w:hAnsi="宋体" w:cs="宋体"/>
                <w:color w:val="000000"/>
                <w:lang w:bidi="ar"/>
              </w:rPr>
              <w:t xml:space="preserve">8.支持协议SIP（FFC3261），IAX2</w:t>
            </w:r>
            <w:r>
              <w:rPr>
                <w:rFonts w:hint="eastAsia" w:ascii="宋体" w:hAnsi="宋体" w:cs="宋体"/>
                <w:color w:val="000000"/>
                <w:lang w:bidi="ar"/>
              </w:rPr>
              <w:br/>
            </w:r>
            <w:r>
              <w:rPr>
                <w:rFonts w:hint="eastAsia" w:ascii="宋体" w:hAnsi="宋体" w:cs="宋体"/>
                <w:color w:val="000000"/>
                <w:lang w:bidi="ar"/>
              </w:rPr>
              <w:t xml:space="preserve">9.支持DTMF(RFC4733,SIPINFO,IN-BAND)</w:t>
            </w:r>
            <w:r>
              <w:rPr>
                <w:rFonts w:hint="eastAsia" w:ascii="宋体" w:hAnsi="宋体" w:cs="宋体"/>
                <w:color w:val="000000"/>
                <w:lang w:bidi="ar"/>
              </w:rPr>
              <w:br/>
            </w:r>
            <w:r>
              <w:rPr>
                <w:rFonts w:hint="eastAsia" w:ascii="宋体" w:hAnsi="宋体" w:cs="宋体"/>
                <w:color w:val="000000"/>
                <w:lang w:bidi="ar"/>
              </w:rPr>
              <w:t xml:space="preserve">10.支持UDP,TCP,TLS,RTP,SRTP</w:t>
            </w:r>
            <w:r>
              <w:rPr>
                <w:rFonts w:hint="eastAsia" w:ascii="宋体" w:hAnsi="宋体" w:cs="宋体"/>
                <w:color w:val="000000"/>
                <w:lang w:bidi="ar"/>
              </w:rPr>
              <w:br/>
            </w:r>
            <w:r>
              <w:rPr>
                <w:rFonts w:hint="eastAsia" w:ascii="宋体" w:hAnsi="宋体" w:cs="宋体"/>
                <w:color w:val="000000"/>
                <w:lang w:bidi="ar"/>
              </w:rPr>
              <w:t xml:space="preserve">11.支持IPv4,IPv6</w:t>
            </w:r>
            <w:r>
              <w:rPr>
                <w:rFonts w:hint="eastAsia" w:ascii="宋体" w:hAnsi="宋体" w:cs="宋体"/>
                <w:color w:val="000000"/>
                <w:lang w:bidi="ar"/>
              </w:rPr>
              <w:br/>
            </w:r>
            <w:r>
              <w:rPr>
                <w:rFonts w:hint="eastAsia" w:ascii="宋体" w:hAnsi="宋体" w:cs="宋体"/>
                <w:color w:val="000000"/>
                <w:lang w:bidi="ar"/>
              </w:rPr>
              <w:t xml:space="preserve">12.支持语音编码opus，g722，g711，g729，gsm，speex，amr </w:t>
            </w:r>
            <w:r>
              <w:rPr>
                <w:rFonts w:hint="eastAsia" w:ascii="宋体" w:hAnsi="宋体" w:cs="宋体"/>
                <w:color w:val="000000"/>
                <w:lang w:bidi="ar"/>
              </w:rPr>
              <w:br/>
            </w:r>
            <w:r>
              <w:rPr>
                <w:rFonts w:hint="eastAsia" w:ascii="宋体" w:hAnsi="宋体" w:cs="宋体"/>
                <w:color w:val="000000"/>
                <w:lang w:bidi="ar"/>
              </w:rPr>
              <w:t xml:space="preserve">13.支持视频编码 VP8、H.264、H.263+、H.263,H.261</w:t>
            </w:r>
            <w:r>
              <w:rPr>
                <w:rFonts w:hint="eastAsia" w:ascii="宋体" w:hAnsi="宋体" w:cs="宋体"/>
                <w:color w:val="000000"/>
                <w:lang w:bidi="ar"/>
              </w:rPr>
              <w:br/>
            </w:r>
            <w:r>
              <w:rPr>
                <w:rFonts w:hint="eastAsia" w:ascii="宋体" w:hAnsi="宋体" w:cs="宋体"/>
                <w:color w:val="000000"/>
                <w:lang w:bidi="ar"/>
              </w:rPr>
              <w:t xml:space="preserve">14.支持视频通话，适配视频对讲，视频话机，PC软电话，手机端软电话</w:t>
            </w:r>
            <w:r>
              <w:rPr>
                <w:rFonts w:hint="eastAsia" w:ascii="宋体" w:hAnsi="宋体" w:cs="宋体"/>
                <w:color w:val="000000"/>
                <w:lang w:bidi="ar"/>
              </w:rPr>
              <w:br/>
            </w:r>
            <w:r>
              <w:rPr>
                <w:rFonts w:hint="eastAsia" w:ascii="宋体" w:hAnsi="宋体" w:cs="宋体"/>
                <w:color w:val="000000"/>
                <w:lang w:bidi="ar"/>
              </w:rPr>
              <w:t xml:space="preserve">15.自动话务员支持自定义语音文件，无限层级</w:t>
            </w:r>
            <w:r>
              <w:rPr>
                <w:rFonts w:hint="eastAsia" w:ascii="宋体" w:hAnsi="宋体" w:cs="宋体"/>
                <w:color w:val="000000"/>
                <w:lang w:bidi="ar"/>
              </w:rPr>
              <w:br/>
            </w:r>
            <w:r>
              <w:rPr>
                <w:rFonts w:hint="eastAsia" w:ascii="宋体" w:hAnsi="宋体" w:cs="宋体"/>
                <w:color w:val="000000"/>
                <w:lang w:bidi="ar"/>
              </w:rPr>
              <w:t xml:space="preserve">17.一号多机功能，不低于5个分机；</w:t>
            </w:r>
            <w:r>
              <w:rPr>
                <w:rFonts w:hint="eastAsia" w:ascii="宋体" w:hAnsi="宋体" w:cs="宋体"/>
                <w:color w:val="000000"/>
                <w:lang w:bidi="ar"/>
              </w:rPr>
              <w:br/>
            </w:r>
            <w:r>
              <w:rPr>
                <w:rFonts w:hint="eastAsia" w:ascii="宋体" w:hAnsi="宋体" w:cs="宋体"/>
                <w:color w:val="000000"/>
                <w:lang w:bidi="ar"/>
              </w:rPr>
              <w:t xml:space="preserve">18.移动分机，分机号绑定手机号码可以实现来电同振；</w:t>
            </w:r>
            <w:r>
              <w:rPr>
                <w:rFonts w:hint="eastAsia" w:ascii="宋体" w:hAnsi="宋体" w:cs="宋体"/>
                <w:color w:val="000000"/>
                <w:lang w:bidi="ar"/>
              </w:rPr>
              <w:br/>
            </w:r>
            <w:r>
              <w:rPr>
                <w:rFonts w:hint="eastAsia" w:ascii="宋体" w:hAnsi="宋体" w:cs="宋体"/>
                <w:color w:val="000000"/>
                <w:lang w:bidi="ar"/>
              </w:rPr>
              <w:t xml:space="preserve">19.寻呼对讲，支持单工/双工快速发起群组喊话/合议沟通；</w:t>
            </w:r>
            <w:r/>
          </w:p>
        </w:tc>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jc w:val="both"/>
              <w:widowControl/>
              <w:rPr>
                <w:rFonts w:hint="eastAsia" w:ascii="宋体" w:hAnsi="宋体" w:cs="宋体"/>
                <w:color w:val="000000"/>
              </w:rPr>
            </w:pPr>
            <w:r>
              <w:rPr>
                <w:rFonts w:hint="eastAsia" w:ascii="宋体" w:hAnsi="宋体" w:cs="宋体"/>
                <w:color w:val="000000"/>
                <w:lang w:bidi="ar"/>
              </w:rPr>
              <w:t xml:space="preserve">台</w:t>
            </w:r>
            <w:r/>
          </w:p>
        </w:tc>
      </w:tr>
    </w:tbl>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bookmarkStart w:id="33" w:name="_Toc16734"/>
      <w:r/>
      <w:bookmarkStart w:id="34" w:name="_Toc10435"/>
      <w:r/>
      <w:bookmarkStart w:id="35" w:name="_Toc14069"/>
      <w:r/>
      <w:bookmarkStart w:id="36" w:name="_Toc20951"/>
      <w:r>
        <w:rPr>
          <w:rFonts w:hint="eastAsia" w:ascii="宋体" w:hAnsi="宋体" w:cs="宋体"/>
          <w:i w:val="0"/>
          <w:iCs w:val="0"/>
          <w:color w:val="000000"/>
          <w:sz w:val="24"/>
          <w:szCs w:val="24"/>
          <w:u w:val="none"/>
          <w:lang w:val="en-US" w:eastAsia="zh-CN"/>
        </w:rPr>
        <w:t xml:space="preserve">注：所有证明文件在中标后提供原件备查</w:t>
      </w:r>
      <w:bookmarkEnd w:id="25"/>
      <w:r/>
      <w:bookmarkEnd w:id="26"/>
      <w:r/>
      <w:bookmarkEnd w:id="27"/>
      <w:r/>
      <w:bookmarkEnd w:id="28"/>
      <w:r/>
      <w:bookmarkEnd w:id="29"/>
      <w:r/>
      <w:bookmarkEnd w:id="30"/>
      <w:r/>
      <w:bookmarkEnd w:id="31"/>
      <w:r/>
      <w:bookmarkEnd w:id="33"/>
      <w:r/>
      <w:bookmarkEnd w:id="34"/>
      <w:r/>
      <w:bookmarkEnd w:id="35"/>
      <w:r/>
      <w:bookmarkEnd w:id="36"/>
      <w:r/>
      <w:bookmarkStart w:id="37" w:name="_Toc15768"/>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项目实施要求</w:t>
      </w:r>
      <w:r/>
    </w:p>
    <w:p>
      <w:pPr>
        <w:ind w:firstLine="480"/>
        <w:spacing w:after="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lang w:eastAsia="zh-CN"/>
        </w:rPr>
        <w:t xml:space="preserve">地点</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江苏省扬州市</w:t>
      </w:r>
      <w:r>
        <w:rPr>
          <w:rFonts w:hint="eastAsia" w:ascii="宋体" w:hAnsi="宋体" w:cs="宋体"/>
          <w:sz w:val="24"/>
          <w:szCs w:val="24"/>
          <w:highlight w:val="none"/>
          <w:lang w:val="en-US" w:eastAsia="zh-CN"/>
        </w:rPr>
        <w:t xml:space="preserve">中级人民法院新址</w:t>
      </w:r>
      <w:r>
        <w:rPr>
          <w:rFonts w:hint="eastAsia" w:ascii="宋体" w:hAnsi="宋体" w:cs="宋体"/>
          <w:sz w:val="24"/>
          <w:szCs w:val="24"/>
          <w:highlight w:val="none"/>
        </w:rPr>
        <w:t xml:space="preserve">。</w:t>
      </w:r>
      <w:r/>
    </w:p>
    <w:p>
      <w:pPr>
        <w:ind w:firstLine="480"/>
        <w:spacing w:after="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）项目进度计划要求</w:t>
      </w:r>
      <w:r/>
    </w:p>
    <w:p>
      <w:pPr>
        <w:ind w:firstLine="560"/>
        <w:spacing w:after="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合同履行时间：自中标签订合同之日起，</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0天内设备全部到货或部署，</w:t>
      </w:r>
      <w:r>
        <w:rPr>
          <w:rFonts w:hint="eastAsia" w:ascii="宋体" w:hAnsi="宋体" w:cs="宋体"/>
          <w:sz w:val="24"/>
          <w:szCs w:val="24"/>
          <w:lang w:val="en-US" w:eastAsia="zh-CN"/>
        </w:rPr>
        <w:t xml:space="preserve">60</w:t>
      </w:r>
      <w:r>
        <w:rPr>
          <w:rFonts w:hint="eastAsia" w:ascii="宋体" w:hAnsi="宋体" w:eastAsia="宋体" w:cs="宋体"/>
          <w:sz w:val="24"/>
          <w:szCs w:val="24"/>
          <w:lang w:eastAsia="zh-CN"/>
        </w:rPr>
        <w:t xml:space="preserve">天内完工，连续不间断正常运行</w:t>
      </w:r>
      <w:r>
        <w:rPr>
          <w:rFonts w:hint="eastAsia" w:ascii="宋体" w:hAnsi="宋体" w:cs="宋体"/>
          <w:sz w:val="24"/>
          <w:szCs w:val="24"/>
          <w:lang w:val="en-US" w:eastAsia="zh-CN"/>
        </w:rPr>
        <w:t xml:space="preserve">三</w:t>
      </w:r>
      <w:r>
        <w:rPr>
          <w:rFonts w:hint="eastAsia" w:ascii="宋体" w:hAnsi="宋体" w:eastAsia="宋体" w:cs="宋体"/>
          <w:sz w:val="24"/>
          <w:szCs w:val="24"/>
          <w:lang w:eastAsia="zh-CN"/>
        </w:rPr>
        <w:t xml:space="preserve">个月后组织验收。</w:t>
      </w:r>
      <w:r/>
    </w:p>
    <w:p>
      <w:pPr>
        <w:ind w:firstLine="482"/>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lang w:eastAsia="zh-CN"/>
        </w:rPr>
        <w:t xml:space="preserve">需</w:t>
      </w:r>
      <w:r>
        <w:rPr>
          <w:rFonts w:hint="eastAsia" w:ascii="宋体" w:hAnsi="宋体" w:eastAsia="宋体" w:cs="宋体"/>
          <w:sz w:val="24"/>
          <w:szCs w:val="24"/>
          <w:highlight w:val="none"/>
          <w:lang w:val="en-US" w:eastAsia="zh-CN"/>
        </w:rPr>
        <w:t xml:space="preserve">按照合同履行时间提供进度计划</w:t>
      </w:r>
      <w:r>
        <w:rPr>
          <w:rFonts w:hint="eastAsia" w:ascii="宋体" w:hAnsi="宋体" w:eastAsia="宋体" w:cs="宋体"/>
          <w:sz w:val="24"/>
          <w:szCs w:val="24"/>
          <w:highlight w:val="none"/>
          <w:lang w:eastAsia="zh-CN"/>
        </w:rPr>
        <w:t xml:space="preserve">，明确设备采购、到货验收、部署调试、测试上线、人员培训、交付验收等各环节的时间节点、责任分工及里程碑目标，确保所有设备及系统</w:t>
      </w:r>
      <w:r>
        <w:rPr>
          <w:rFonts w:hint="eastAsia" w:ascii="宋体" w:hAnsi="宋体" w:eastAsia="宋体" w:cs="宋体"/>
          <w:sz w:val="24"/>
          <w:szCs w:val="24"/>
          <w:highlight w:val="none"/>
          <w:lang w:val="en-US" w:eastAsia="zh-CN"/>
        </w:rPr>
        <w:t xml:space="preserve">按时</w:t>
      </w:r>
      <w:r>
        <w:rPr>
          <w:rFonts w:hint="eastAsia" w:ascii="宋体" w:hAnsi="宋体" w:eastAsia="宋体" w:cs="宋体"/>
          <w:sz w:val="24"/>
          <w:szCs w:val="24"/>
          <w:highlight w:val="none"/>
          <w:lang w:eastAsia="zh-CN"/>
        </w:rPr>
        <w:t xml:space="preserve">完成部署并投入使用。</w:t>
      </w:r>
      <w:r/>
    </w:p>
    <w:p>
      <w:pPr>
        <w:ind w:firstLine="482"/>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方案需预留合理的缓冲周期，针对设备到货延迟、调试异常等突发情况，制定可落地的应急预案，保障项目进度不受影响。</w:t>
      </w:r>
      <w:r/>
    </w:p>
    <w:p>
      <w:pPr>
        <w:ind w:firstLine="482"/>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建立完善的项目沟通机制，项目经理每周向</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lang w:eastAsia="zh-CN"/>
        </w:rPr>
        <w:t xml:space="preserve">提交项目进展报告，同步问题整改情况；重要节点（如设备到货）需提前3个工作日书面告知</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lang w:eastAsia="zh-CN"/>
        </w:rPr>
        <w:t xml:space="preserve">，组织联合检查确认。</w:t>
      </w:r>
      <w:r/>
    </w:p>
    <w:p>
      <w:pPr>
        <w:ind w:firstLine="480"/>
        <w:spacing w:after="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）新址网络架构搭建及院内旧址线路搬迁要求</w:t>
      </w:r>
      <w:r/>
    </w:p>
    <w:p>
      <w:pPr>
        <w:ind w:firstLine="56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投</w:t>
      </w:r>
      <w:r>
        <w:rPr>
          <w:rFonts w:hint="eastAsia" w:ascii="宋体" w:hAnsi="宋体" w:eastAsia="宋体" w:cs="宋体"/>
          <w:sz w:val="24"/>
          <w:szCs w:val="24"/>
          <w:lang w:val="en-US" w:eastAsia="zh-CN"/>
        </w:rPr>
        <w:t xml:space="preserve">标人针对采购需求中法院专网、政务外网、互联网、安全可靠网以及办案通讯网提供的架构要求进行合理的搭建。</w:t>
      </w:r>
      <w:r/>
    </w:p>
    <w:p>
      <w:pPr>
        <w:ind w:firstLine="56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法院现有互联网、内网、政务网、业务专网、设备网25条，其中，互联网专线2条，承载院内互联网端数据传输；内网专线15条，保障与省法院、基层法院之间的数据交换、视频数据传输、执行指挥视频会议数据传输；政务网专线3条，用于与政府政务网业务数据传输，承载宣传、财务、人事业务平台访问；业务专网4条，承载执行指挥中心、接入扬州市市域社会治理现代化指挥中心分中心</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驻所法庭、远程提讯、庭审观摩等数据传输；设备网1条，用于院内门禁系统。</w:t>
      </w:r>
      <w:r/>
    </w:p>
    <w:p>
      <w:pPr>
        <w:ind w:firstLine="56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中标人在新大楼搬迁期间，需要确保各项业务平稳运行、数据安全传输、服务不中断，结合院内现有互联网、内网、政务网、业务专网、设备网（共25条，其中互联网专线2条、内网专线15条、政务网专线3条、业务专网4条、设备网1条）的承载功能，制定线路迁移的方案。</w:t>
      </w:r>
      <w:r/>
    </w:p>
    <w:p>
      <w:pPr>
        <w:ind w:firstLine="56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包含所有线路搬迁，新旧线路测试，明确切换时间窗口，切换过程中安排专人全程值守，确保切换后无断网、卡顿、数据丢失等问题。</w:t>
      </w:r>
      <w:r/>
    </w:p>
    <w:p>
      <w:pPr>
        <w:ind w:firstLine="56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提前对所有线路业务进行梳理，明确部署位置、依赖的网络专线，制定系统迁移方案，明确迁移顺序、时间节点和责任人员，优先迁移核心业务专线。</w:t>
      </w:r>
      <w:r/>
    </w:p>
    <w:p>
      <w:pPr>
        <w:ind w:firstLine="560"/>
        <w:spacing w:after="0"/>
        <w:rPr>
          <w:rFonts w:hint="eastAsia" w:ascii="宋体" w:hAnsi="宋体" w:eastAsia="宋体" w:cs="宋体"/>
          <w:sz w:val="24"/>
          <w:szCs w:val="24"/>
          <w:highlight w:val="red"/>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法院专网部署需严格遵循法院内网安全规范，完成权限配置、违规外联监测阻断，与省法院、基层法院相关系统，视频会议、数据交换正常开展。搬迁期间安排技术人员24小时值守，实时监测内网专线运行状态，及时处置网络中断、数据传输异常等突发情况，确保内网业务连续性。</w:t>
      </w:r>
      <w:r/>
    </w:p>
    <w:p>
      <w:pPr>
        <w:ind w:firstLine="480"/>
        <w:spacing w:after="0"/>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项目供货、集成服务要求</w:t>
      </w:r>
      <w:r/>
    </w:p>
    <w:p>
      <w:pPr>
        <w:ind w:firstLine="48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w:t>
      </w:r>
      <w:r>
        <w:rPr>
          <w:rFonts w:hint="eastAsia" w:ascii="宋体" w:hAnsi="宋体" w:cs="宋体"/>
          <w:sz w:val="24"/>
          <w:szCs w:val="24"/>
          <w:highlight w:val="none"/>
          <w:lang w:val="en-US" w:eastAsia="zh-CN"/>
        </w:rPr>
        <w:t xml:space="preserve">管理团队</w:t>
      </w:r>
      <w:r>
        <w:rPr>
          <w:rFonts w:hint="eastAsia" w:ascii="宋体" w:hAnsi="宋体" w:eastAsia="宋体" w:cs="宋体"/>
          <w:sz w:val="24"/>
          <w:szCs w:val="24"/>
          <w:highlight w:val="none"/>
          <w:lang w:eastAsia="zh-CN"/>
        </w:rPr>
        <w:t xml:space="preserve">要求</w:t>
      </w:r>
      <w:r/>
    </w:p>
    <w:p>
      <w:pPr>
        <w:ind w:firstLine="56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项目经理</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投标人拟派本项目项目经理需</w:t>
      </w:r>
      <w:r>
        <w:rPr>
          <w:rFonts w:hint="eastAsia" w:ascii="宋体" w:hAnsi="宋体" w:eastAsia="宋体" w:cs="宋体"/>
          <w:sz w:val="24"/>
          <w:szCs w:val="24"/>
          <w:highlight w:val="none"/>
          <w:lang w:val="en-US" w:eastAsia="zh-CN"/>
        </w:rPr>
        <w:t xml:space="preserve">具有中级通信工程师及以上证书（互联网技术）、信息系统项目管理师证书</w:t>
      </w:r>
      <w:r>
        <w:rPr>
          <w:rFonts w:hint="eastAsia" w:ascii="宋体" w:hAnsi="宋体" w:cs="宋体"/>
          <w:sz w:val="24"/>
          <w:szCs w:val="24"/>
          <w:highlight w:val="none"/>
          <w:lang w:val="en-US" w:eastAsia="zh-CN"/>
        </w:rPr>
        <w:t xml:space="preserve">。</w:t>
      </w:r>
      <w:r/>
    </w:p>
    <w:p>
      <w:pPr>
        <w:ind w:firstLine="560"/>
        <w:spacing w:after="0"/>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团队人员</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投标人拟派本项目</w:t>
      </w:r>
      <w:r>
        <w:rPr>
          <w:rFonts w:hint="eastAsia" w:ascii="宋体" w:hAnsi="宋体" w:eastAsia="宋体" w:cs="宋体"/>
          <w:sz w:val="24"/>
          <w:szCs w:val="24"/>
          <w:highlight w:val="none"/>
          <w:lang w:val="en-US" w:eastAsia="zh-CN"/>
        </w:rPr>
        <w:t xml:space="preserve">团队人员</w:t>
      </w:r>
      <w:r>
        <w:rPr>
          <w:rFonts w:hint="default"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lang w:val="en-US" w:eastAsia="zh-CN"/>
        </w:rPr>
        <w:t xml:space="preserve">具有网络工程师证书、高级IT运维工程师证书、系统集成项目管理工程师、</w:t>
      </w:r>
      <w:r>
        <w:rPr>
          <w:rFonts w:hint="default" w:ascii="宋体" w:hAnsi="宋体" w:eastAsia="宋体" w:cs="宋体"/>
          <w:sz w:val="24"/>
          <w:szCs w:val="24"/>
          <w:highlight w:val="none"/>
          <w:lang w:val="en-US" w:eastAsia="zh-CN"/>
        </w:rPr>
        <w:t xml:space="preserve">ITSS-IT服务工程师</w:t>
      </w:r>
      <w:r>
        <w:rPr>
          <w:rFonts w:hint="eastAsia" w:ascii="宋体" w:hAnsi="宋体" w:cs="宋体"/>
          <w:sz w:val="24"/>
          <w:szCs w:val="24"/>
          <w:highlight w:val="none"/>
          <w:lang w:val="en-US" w:eastAsia="zh-CN"/>
        </w:rPr>
        <w:t xml:space="preserve">。</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投标人一旦中标必须提交正式的质量计划，明确质量控制点、控制内容、质量要求、检查记录要求，并经采购人审核、批准。</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中标人完成所有软硬件设备采购到货后，7个工作日内申请设备现场报验，设备现场报验需要采购人与监理单位共同鉴证，货到现场初验需要采购人与监理单位共同书面签字确认。</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在项目建设过程中，采购人可以采用发送工作联络单方式与中标人衔接工作，中标人不得拒绝接收工作联络单。中标人在项目实施过程中提交的文档一律采用书面形式（同时提交相应的电子文档），提交的技术文档必须附上本单位的质量审核记录采购人可对项目进行优化调整，优化的内容包括项目内采购的所有软硬件系统，中标人必须予以配合，确保不影响项目建设的进度和质量。任何项目变更指令必须以书面形式作出，任何变更指令均须采购人确认。</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中标人须根据采购人需求完成项目中采购的相关产品的集成部署调试。中标人必须接受采购人的质量监督检查，提供真实有效的相关质量活动记录、证据，无条件接受采购人提出的质量问题整改要求，承担质量责任及因质量问题导致的进度延迟责任。中标人在项目实施完成后须进行自测，通过自测后提请监理组织验证测试，经审核通过后，项目方可进入试运行阶段。试运行为期</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个月，</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个月内新采购的设备及运管平台未发生重大运行故障的，同时试运行期间中标人完成相关产品的测评考核工作的，视为具备验收条件。</w:t>
      </w:r>
      <w:r/>
    </w:p>
    <w:p>
      <w:pPr>
        <w:ind w:firstLine="482"/>
        <w:keepLines w:val="0"/>
        <w:keepNext w:val="0"/>
        <w:pageBreakBefore w:val="0"/>
        <w:spacing w:line="240" w:lineRule="auto"/>
        <w:widowControl w:val="off"/>
        <w:rPr>
          <w:rFonts w:hint="default" w:ascii="宋体" w:hAnsi="宋体" w:eastAsia="宋体" w:cs="宋体"/>
          <w:sz w:val="24"/>
          <w:szCs w:val="24"/>
          <w:highlight w:val="red"/>
          <w:lang w:val="en-US" w:eastAsia="zh-CN"/>
        </w:rPr>
      </w:pPr>
      <w:r>
        <w:rPr>
          <w:rFonts w:hint="eastAsia" w:ascii="宋体" w:hAnsi="宋体" w:cs="宋体"/>
          <w:sz w:val="24"/>
          <w:szCs w:val="24"/>
          <w:highlight w:val="none"/>
          <w:lang w:val="en-US" w:eastAsia="zh-CN"/>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针对验收过程中发现的问题，</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中</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标人应</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在3个工作日内提交整改方案，明确整改措施、责任人及时限；整改完成后2个工作日内申请复验，直至验收合格；整改期间产生的人工、材料、设备等所有费用由</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中标人</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承担，若因整改不及时导致项目延期，需按合同约定承担违约责任；承诺验收合格前，所有设备及系统的安全、运维责任由</w:t>
      </w:r>
      <w:r>
        <w:rPr>
          <w:rFonts w:hint="eastAsia" w:cs="仿宋" w:asciiTheme="minorEastAsia" w:hAnsiTheme="minorEastAsia" w:eastAsiaTheme="minorEastAsia"/>
          <w:color w:val="000000" w:themeColor="text1"/>
          <w:sz w:val="24"/>
          <w:szCs w:val="24"/>
          <w:lang w:val="en-US" w:eastAsia="zh-CN"/>
          <w14:textFill>
            <w14:solidFill>
              <w14:schemeClr w14:val="tx1"/>
            </w14:solidFill>
          </w14:textFill>
        </w:rPr>
        <w:t xml:space="preserve">中标人</w:t>
      </w:r>
      <w:r>
        <w:rPr>
          <w:rFonts w:hint="eastAsia" w:cs="仿宋" w:asciiTheme="minorEastAsia" w:hAnsiTheme="minorEastAsia" w:eastAsiaTheme="minorEastAsia"/>
          <w:color w:val="000000" w:themeColor="text1"/>
          <w:sz w:val="24"/>
          <w:szCs w:val="24"/>
          <w14:textFill>
            <w14:solidFill>
              <w14:schemeClr w14:val="tx1"/>
            </w14:solidFill>
          </w14:textFill>
        </w:rPr>
        <w:t xml:space="preserve">承担。</w:t>
      </w:r>
      <w:r/>
    </w:p>
    <w:p>
      <w:pPr>
        <w:ind w:firstLine="560"/>
        <w:spacing w:after="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t xml:space="preserve">）人员培训</w:t>
      </w:r>
      <w:r>
        <w:rPr>
          <w:rFonts w:hint="eastAsia" w:ascii="宋体" w:hAnsi="宋体" w:cs="宋体"/>
          <w:sz w:val="24"/>
          <w:szCs w:val="24"/>
          <w:lang w:val="en-US" w:eastAsia="zh-CN"/>
        </w:rPr>
        <w:t xml:space="preserve">要求</w:t>
      </w:r>
      <w:r/>
    </w:p>
    <w:p>
      <w:pPr>
        <w:ind w:firstLine="560"/>
        <w:spacing w:after="0"/>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根据采购</w:t>
      </w:r>
      <w:r>
        <w:rPr>
          <w:rFonts w:hint="eastAsia" w:ascii="宋体" w:hAnsi="宋体" w:cs="宋体"/>
          <w:sz w:val="24"/>
          <w:szCs w:val="24"/>
          <w:lang w:val="en-US" w:eastAsia="zh-CN"/>
        </w:rPr>
        <w:t xml:space="preserve">人</w:t>
      </w:r>
      <w:r>
        <w:rPr>
          <w:rFonts w:hint="eastAsia" w:ascii="宋体" w:hAnsi="宋体" w:eastAsia="宋体" w:cs="宋体"/>
          <w:sz w:val="24"/>
          <w:szCs w:val="24"/>
          <w:lang w:val="en-US" w:eastAsia="zh-CN"/>
        </w:rPr>
        <w:t xml:space="preserve">的需求，制定详细的培训计划，包括培训时间、地点、内容等。培训对象应涵盖项目相关人员，培训人</w:t>
      </w:r>
      <w:r>
        <w:rPr>
          <w:rFonts w:hint="eastAsia" w:ascii="宋体" w:hAnsi="宋体" w:eastAsia="宋体" w:cs="宋体"/>
          <w:sz w:val="24"/>
          <w:szCs w:val="24"/>
          <w:lang w:val="en-US" w:eastAsia="zh-CN"/>
        </w:rPr>
        <w:t xml:space="preserve">员应具备丰富的实践经验和教学经验，能够提供针对性的指导和帮助。同时，应提供必要的培训资料和文档，确保培训效果。中标人须对采购人进行项目软硬件系统的技术培训，中标人根据采购人需求安排相应的技术培训，培训相关费用由中标人承担。技术培训中，中标人须免费提供硬件设备管理维护的现场技术培训，包括相关设备使用、基础运维等；免费提供相关使用维护的现场技术培训，包括相关系统的操作培训课程，使采购人的相关技术人员能掌握关系设备的使用、维护和管理，达到能独立进行管理、故障处理、日常测试维护等工作的目的，以保障系统能够正常、安全</w:t>
      </w:r>
      <w:r>
        <w:rPr>
          <w:rFonts w:hint="eastAsia" w:ascii="宋体" w:hAnsi="宋体" w:cs="宋体"/>
          <w:sz w:val="24"/>
          <w:szCs w:val="24"/>
          <w:lang w:val="en-US" w:eastAsia="zh-CN"/>
        </w:rPr>
        <w:t xml:space="preserve">地</w:t>
      </w:r>
      <w:r>
        <w:rPr>
          <w:rFonts w:hint="eastAsia" w:ascii="宋体" w:hAnsi="宋体" w:eastAsia="宋体" w:cs="宋体"/>
          <w:sz w:val="24"/>
          <w:szCs w:val="24"/>
          <w:lang w:val="en-US" w:eastAsia="zh-CN"/>
        </w:rPr>
        <w:t xml:space="preserve">运行。</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售后服务要求</w:t>
      </w:r>
      <w:bookmarkEnd w:id="37"/>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rPr>
        <w:t xml:space="preserve">负责本项目中所有设备及系统的安装调试、系统对接等工作，确保实现采购文件技术要求。</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合规及保密：投标人</w:t>
      </w:r>
      <w:r>
        <w:rPr>
          <w:rFonts w:hint="eastAsia" w:ascii="宋体" w:hAnsi="宋体" w:cs="宋体"/>
          <w:i/>
          <w:iCs/>
          <w:color w:val="000000"/>
          <w:sz w:val="24"/>
          <w:szCs w:val="24"/>
          <w:highlight w:val="none"/>
          <w:u w:val="single"/>
          <w:lang w:val="en-US" w:eastAsia="zh-CN"/>
        </w:rPr>
        <w:t xml:space="preserve">须</w:t>
      </w:r>
      <w:r>
        <w:rPr>
          <w:rFonts w:hint="eastAsia" w:ascii="宋体" w:hAnsi="宋体" w:eastAsia="宋体" w:cs="宋体"/>
          <w:i/>
          <w:iCs/>
          <w:color w:val="000000"/>
          <w:sz w:val="24"/>
          <w:szCs w:val="24"/>
          <w:highlight w:val="none"/>
          <w:u w:val="single"/>
        </w:rPr>
        <w:t xml:space="preserve">无条件接受本院《信息化运维管理服务办法》所设各项义务的必备条款，并在缔约时签署《信息化合作企业网络安全、保密、廉洁承诺书》。</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售后服务：针对本项目建设内容，若发生紧急故障，投标人须在接到通知后半小时内抵达现场开展维护保障工作；若出现一般故障或需维修事项，投标人须于2小时内到达现场，并在24小时内完成故障处理及问题解决。</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原厂质保：投标人须确保本次采购的全部产品安全稳定运行，提供不低于6年的原厂免费质保服务，质保范围涵盖原厂部件更换、软件升级、系统优化等全部相关服务。3年内出现问题的产品只换不修，并免费提供现场安装和操作培训。</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安全责任：因设备故障、协助保障不力等原因引发安全事故，造成不良后果的，投标人须依法依规承担全部相关责任</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搬迁及调试：投标人须提供法院旧址与本项目相关场所内的设备搬迁、线路迁移、整体部署调试，确保利旧设备、在用线路在新审判大楼可以正常运行。</w:t>
      </w:r>
      <w:r/>
    </w:p>
    <w:p>
      <w:pPr>
        <w:ind w:left="0" w:right="0" w:firstLine="480"/>
        <w:jc w:val="both"/>
        <w:spacing w:before="0" w:after="0"/>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br w:type="page" w:clear="all"/>
      </w:r>
      <w:r>
        <w:rPr>
          <w:rFonts w:hint="eastAsia" w:ascii="宋体" w:hAnsi="宋体" w:eastAsia="宋体" w:cs="宋体"/>
          <w:b/>
          <w:bCs/>
          <w:color w:val="000000"/>
          <w:sz w:val="24"/>
          <w:szCs w:val="24"/>
          <w:lang w:val="en-US" w:eastAsia="zh-CN"/>
        </w:rPr>
        <w:t xml:space="preserve">包二 新审判法庭信息化建设项目网络安全建设</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38" w:name="_Toc14668"/>
      <w:r>
        <w:rPr>
          <w:rFonts w:hint="eastAsia" w:ascii="宋体" w:hAnsi="宋体" w:eastAsia="宋体" w:cs="宋体"/>
          <w:color w:val="000000"/>
          <w:sz w:val="24"/>
          <w:szCs w:val="24"/>
        </w:rPr>
        <w:t xml:space="preserve">（一）建设内容</w:t>
      </w:r>
      <w:bookmarkEnd w:id="38"/>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39" w:name="_Toc2326"/>
      <w:r/>
      <w:bookmarkStart w:id="40" w:name="_Toc21773"/>
      <w:r/>
      <w:bookmarkStart w:id="41" w:name="_Toc21270"/>
      <w:r/>
      <w:bookmarkStart w:id="42" w:name="_Toc181344222"/>
      <w:r/>
      <w:bookmarkStart w:id="43" w:name="_Toc24359"/>
      <w:r/>
      <w:bookmarkStart w:id="44" w:name="_Toc2964"/>
      <w:r/>
      <w:bookmarkStart w:id="45" w:name="_Toc20061"/>
      <w:r/>
      <w:bookmarkStart w:id="46" w:name="_Toc5792"/>
      <w:r/>
      <w:bookmarkStart w:id="47" w:name="_Toc23878"/>
      <w:r/>
      <w:bookmarkStart w:id="48" w:name="_Toc8313"/>
      <w:r/>
      <w:bookmarkStart w:id="49" w:name="_Toc181344221"/>
      <w:r/>
      <w:bookmarkStart w:id="50" w:name="_Toc23668"/>
      <w:r/>
      <w:bookmarkStart w:id="51" w:name="_Toc23694"/>
      <w:r/>
      <w:bookmarkStart w:id="52" w:name="_Toc2672"/>
      <w:r/>
      <w:bookmarkStart w:id="53" w:name="_Toc2307"/>
      <w:r/>
      <w:bookmarkStart w:id="54" w:name="_Toc27940"/>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bookmarkEnd w:id="39"/>
      <w:r/>
      <w:bookmarkEnd w:id="40"/>
      <w:r/>
      <w:bookmarkEnd w:id="41"/>
      <w:r/>
      <w:bookmarkEnd w:id="42"/>
      <w:r/>
      <w:bookmarkEnd w:id="43"/>
      <w:r/>
      <w:bookmarkEnd w:id="44"/>
      <w:r/>
      <w:bookmarkEnd w:id="45"/>
      <w:r/>
      <w:bookmarkEnd w:id="46"/>
      <w:r>
        <w:rPr>
          <w:rFonts w:hint="eastAsia" w:ascii="宋体" w:hAnsi="宋体" w:eastAsia="宋体" w:cs="宋体"/>
          <w:color w:val="000000"/>
          <w:sz w:val="24"/>
          <w:szCs w:val="24"/>
        </w:rPr>
        <w:t xml:space="preserve">网络安全建设</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w:t>
      </w:r>
      <w:bookmarkEnd w:id="47"/>
      <w:r/>
      <w:bookmarkEnd w:id="48"/>
      <w:r/>
      <w:bookmarkEnd w:id="49"/>
      <w:r/>
      <w:bookmarkEnd w:id="50"/>
      <w:r/>
      <w:bookmarkEnd w:id="51"/>
      <w:r/>
      <w:bookmarkEnd w:id="52"/>
      <w:r/>
      <w:bookmarkEnd w:id="53"/>
      <w:r/>
      <w:bookmarkEnd w:id="54"/>
      <w:r>
        <w:rPr>
          <w:rFonts w:hint="eastAsia" w:ascii="宋体" w:hAnsi="宋体" w:eastAsia="宋体" w:cs="宋体"/>
          <w:color w:val="000000"/>
          <w:sz w:val="24"/>
          <w:szCs w:val="24"/>
        </w:rPr>
        <w:t xml:space="preserve">态势感知平台</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.数据备份建设</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55" w:name="_Toc5469"/>
      <w:r>
        <w:rPr>
          <w:rFonts w:hint="eastAsia" w:ascii="宋体" w:hAnsi="宋体" w:eastAsia="宋体" w:cs="宋体"/>
          <w:color w:val="000000"/>
          <w:sz w:val="24"/>
          <w:szCs w:val="24"/>
        </w:rPr>
        <w:t xml:space="preserve">（二）工期要求</w:t>
      </w:r>
      <w:bookmarkEnd w:id="55"/>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自中标签订合同之日起，</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0天内设备全部到货或部署，</w:t>
      </w:r>
      <w:r>
        <w:rPr>
          <w:rFonts w:hint="eastAsia" w:ascii="宋体" w:hAnsi="宋体" w:cs="宋体"/>
          <w:sz w:val="24"/>
          <w:szCs w:val="24"/>
          <w:lang w:val="en-US" w:eastAsia="zh-CN"/>
        </w:rPr>
        <w:t xml:space="preserve">60</w:t>
      </w:r>
      <w:r>
        <w:rPr>
          <w:rFonts w:hint="eastAsia" w:ascii="宋体" w:hAnsi="宋体" w:eastAsia="宋体" w:cs="宋体"/>
          <w:sz w:val="24"/>
          <w:szCs w:val="24"/>
          <w:lang w:eastAsia="zh-CN"/>
        </w:rPr>
        <w:t xml:space="preserve">天内完工，连续不间断正常运行</w:t>
      </w:r>
      <w:r>
        <w:rPr>
          <w:rFonts w:hint="eastAsia" w:ascii="宋体" w:hAnsi="宋体" w:cs="宋体"/>
          <w:sz w:val="24"/>
          <w:szCs w:val="24"/>
          <w:lang w:val="en-US" w:eastAsia="zh-CN"/>
        </w:rPr>
        <w:t xml:space="preserve">三</w:t>
      </w:r>
      <w:r>
        <w:rPr>
          <w:rFonts w:hint="eastAsia" w:ascii="宋体" w:hAnsi="宋体" w:eastAsia="宋体" w:cs="宋体"/>
          <w:sz w:val="24"/>
          <w:szCs w:val="24"/>
          <w:lang w:eastAsia="zh-CN"/>
        </w:rPr>
        <w:t xml:space="preserve">个月后组织验收</w:t>
      </w:r>
      <w:r>
        <w:rPr>
          <w:rFonts w:hint="eastAsia" w:ascii="宋体" w:hAnsi="宋体" w:eastAsia="宋体" w:cs="宋体"/>
          <w:color w:val="000000"/>
          <w:sz w:val="24"/>
          <w:szCs w:val="24"/>
        </w:rPr>
        <w:t xml:space="preserve">。</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建设任务</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网络安全建设</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扬州市人民法院将互联网技术与法院工作进行深度融合，全力构建“互联网+诉讼”新形态，利用信息化手段更好地服务人民群众，服务法官办案，</w:t>
      </w:r>
      <w:r>
        <w:rPr>
          <w:rFonts w:hint="eastAsia" w:ascii="宋体" w:hAnsi="宋体" w:eastAsia="宋体" w:cs="宋体"/>
          <w:color w:val="000000"/>
          <w:sz w:val="24"/>
          <w:szCs w:val="24"/>
        </w:rPr>
        <w:t xml:space="preserve">服务审判执行，服务审判管理，助推司法工作驶入快车道，积极创建特色鲜明的智慧法院。随着扬州全市法院系统信息化的快速发展，新的安全威胁层出不穷，扬州市中级人民法院及下级基层法院原有的安全保障体系，已经远不能解决信息安全工作面临的新风险新问题，为了落实和贯彻最高法、省高院以及公安部等省部级单位，有关信息安全等级保护工作的要求，全面完善业务信息系统的信息安全防护体系，落实“分区分域、等级防护、集中部署、统一管理、多层防御”的安全防护策略，提高扬州全市法院系统的信息系统整体信息安全防护水平，需要开展等级保护建设工作。</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、总体安全策略</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（1）统一规划</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最高人民法院统筹规划法院专网网络安全保障系统，实施“以等级保护三级为安全基线，各级网络节点内部分域管理”的安全策略。依据不同的域间访问需求配置相应的域间防护与访问控制措施。</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（2）多级管理</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法院专网的网络安全管理上，按照“谁主管、谁负责＂的思路，遵从属地管理原则构建多级管理模式，各级法院单位对本单位法院专网网络安全负主体责任。在网络安全保障系统的建设实施上，以最高人民法院整体规划为基础，各级法院单位在实际建设中应结合业务实际，以需求为导向，积极融入网络安全新技术，切实提升全网安全防御能力。</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（3）协同防御</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构建协同防御体系，将分散于各个层面的安全功能集中化，解决各安全系统各自为政的难点问题，形成多措施、多维度的协同联动的主动防御能力，实现全网运行状态的可见、可管、可控。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、总体安全防护体系设计</w:t>
      </w:r>
      <w:r/>
    </w:p>
    <w:p>
      <w:pPr>
        <w:ind w:left="0" w:right="0" w:firstLine="480"/>
        <w:jc w:val="both"/>
        <w:spacing w:before="0" w:after="0"/>
        <w:rPr>
          <w:rFonts w:hint="default"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依据国家网络安全法律法规政策要求，建立满足全业务智慧办案、全要素智慧管理、全方位智慧服务、全领域智慧支撑需求的信息化安全系统。结合本级业务需求，开展安全功能增强设计。</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扬州市法院系统业务系统安全保障体系是以“一个中心、三重防护、三个体系”为核心指导思想，构建集防护、检测、响应、恢复于一体的全面的安全保障体系。其中；</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“一个中心”是指安全运营管理中心，即构建先进高效的安全运营管理中心，实现针对系统、产品、设备、策略、信息安全事件、操作流程等的统一管理；</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“三重防护”是指构建安全区域边界、安全计算环境、安全通信网络三维一体的技术防御体系；</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个体系”是指形成安全技术体系、安全管理体系、安全运营体系三个体系，三个体系相互融合、相互补充，形成一个整体的安全防御体系。其中，安全管理体系是策略方针和指导思想，安全技术体系是纵深防御体系的具体实现，安全运营体系是支撑和保障。</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安全管理体系：是为保障信息安全而采取的一系列管理措施的总和，内容主要包括建立健全信息安全组织体系、信息安全策略体系、风险管理安全策略等。</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安全技术体系：是为保障信息安全而采取的一系列技术措施的总和，内容主要包括安全物理环境、安全通信网络、安全区域边界、安全计算环境、安全管理中心等。</w:t>
      </w:r>
      <w:r/>
    </w:p>
    <w:p>
      <w:pPr>
        <w:ind w:left="0" w:right="0" w:firstLine="480"/>
        <w:jc w:val="both"/>
        <w:spacing w:before="0" w:after="0"/>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运维体系：是为保障管理措施和技术措施有效实现信息安全而采取的一系列活动的总和，内容主要包括日常运维管理机制、安全评估、安全加固、安全巡检、应急响应、安全通告、安全培训、上线检测以及安全服务等。 </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态势感知平台</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建立可持续安全</w:t>
      </w:r>
      <w:r>
        <w:rPr>
          <w:rFonts w:hint="eastAsia" w:ascii="宋体" w:hAnsi="宋体" w:eastAsia="宋体" w:cs="宋体"/>
          <w:color w:val="000000"/>
          <w:sz w:val="24"/>
          <w:szCs w:val="24"/>
        </w:rPr>
        <w:t xml:space="preserve">运营体系，将人、流程制度、技术能力科学的整合起来，形成安全闭环，为法院的网络、关键资产、核心数据等提供安全保障，让被动防御变主动防御，深入内部挖掘潜在风险，安全风险无处可藏，同时，通过探查-加固-探查的方式，使安全成为一个螺旋上升的状况，安全防护的能力和安全防护的效果能够得到不断的提升，能够对网络有安全的加固作用，让安全运营在“预测与发现、防御与控制、监测与分析、响应与管理”的安全魔力转盘中快速、顺滑地转换，并加速四个环节的循环迭代，不断地调整、提升各方面的网络安全治理水平，最终保证网络安全态势的动态平衡。</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监测范围：法院专网区重要信息系统的相关服务器、办公终端、以及与各区县互联的业务专线相关流量等；</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监测对象：镜像法院专网核心交换机和服务器边界汇聚交换机的全部流量日志信息以及对接重要安全设备日志（防火墙、EDR等）；</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监测内容：通过主动探测和被动识别相结合的方式，采集包括终端、网络设备、安全设备、主机、应用系统组件等资产的流量日志信息，再根据关联分析对资产、脆弱性（漏洞、弱口令）、威胁告警和安全事件（病毒与木马、漏洞利用攻击、未授权访问、横向爆破、SQL注入等）进行持续监测。</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安全态势感知运营平台整体分为成数据采集、大数据分析、安全态势感知业务功能，结合贯穿全流程的安全运营服务体系，实现可持续安全运营闭环。</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据采集主要实现安全态势感知运营平台外部数据的采集功能。其处于系统架构的最底层，为上层的业务系统提供原始、基础的数据支撑，是系统输入数据的源头。数据采集实现对网络流量进行采集、分析、信息提取，实现对各类网络威胁、网络协议、网络攻击、异常行为的全面有效检测；对各类安全日志数据进行采集和分析，日志类型包括主机类、网络类、平台类、终端类、数据类、用户类等。对现有网络环境中全量数据进行采集，采集内容主要包括各位安全设备、系统日志、终端数据、网络流量数据、业务数据等。</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作为大数据存储与分析总体定位，提供智能威胁信息的整合管理和分析功能，通过海量异构数据的集中采集，和数据集中进行威胁分析。</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安全态势感知运营平台提供的业务功能着重解决资产管理、资产数据采集、关联分析、威胁溯源等问题，给用户提供一个可视化的网络安全态势感知运营界面，对大数据分析平台输出的各种价值信息、实时告警信息等进行多维度全方位的展现，通过大屏直观呈现当前网络整体态势状况，根据已有的威胁预警潜在风险，提前通报响应处置机制，能够在最早的时间清除网络安全威胁，将恶意的网络攻击行为扼杀在萌芽阶段。</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数据备份建设</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随着互联网技术的持续发展和信息化建设的深入推进，法院系统也逐步实现了信息化办案办公。扬州市中级人民法院作为司法机关的重要组成部分，也积极响应国家信息化建设的号召，利用信息化先进技术改革全院管理系统，包括庭审视频系统、诉讼服务、执行智能辅助平台、裁判智能辅助、终本终结管理系统及数智审管平台等。这些系统的应用为法院带来了极大的便利性和效率性，但同时也对数据备份和安全管理提出了更高的要求。</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法院系统中，数据是极其重要的资源，涉及案件处理、档案管理、审判管理等多个方面。一旦数据发生丢失或损坏，将对法院的关键业务造成严重影响，甚至可能导致业务停摆。因此，数据备份成为确保数据安全的重要手段。通过数据备份，可以在数据丢失或损坏时及时恢复，保障法院相关业务数据的完整性和可用性，实现法院业务的连续性和稳定性。</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生产数据中心（位于新审判大楼三楼的数据中心机房）和同城备份中心（位于广陵区）分别部署容灾备份与恢复系统，一是完善数据中心的本地化数据安全保护，在灾难发生前保留业务数据历史副本，当灾难发生后能够迅速、准确地恢复数据，确保业务恢复或业务重建工作的顺利进行；二是建立数据级同城备份，有效规避数据中心级的灾难故障，实现数据级同城容灾。提升信息系统面对灾害性突发事件的应急响应能力，降低和规避日常运营的风险，保持其IT系统可持续性运行。</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、本地备份建设内容</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面向本地备份建设将围绕数据主动保护进行，建设完善的灾备管理体系，能够与各业务系统进行无缝对接，为各类应用提供不同等级的保护服务，海量文件保护、操作系统保护、数据库保护，以及虚拟化平台保护等，满足各种类型的结构化、非结构化数据以及半结构化数据的保护要求。当业务系统发生意外事故导致的数据损坏或丢失时，依托备份平台提供应急恢复能力，保障数据的完整性、可用性，降低数据丢失或逻辑问题所导致的损失。</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、异地数据级容灾建设内容</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异地数据级容灾是在本地备份基础上，进一步提高数据安全性与可靠性的技术方案，是本地备份的有效补充与提升，其建设规模需要能够保障核心数据异地同步后的一定周期内的存储量，由灾备统一管理模块进行集中管控，满足不同业务系统的灾备等级要求。从而规避法院专网单一数据中心运行风险，消除数据丢失和损坏隐患，实现法院数据安全保存，实现本地和异地双重备份保护，达到等保三级保护要求。</w:t>
      </w:r>
      <w:r/>
    </w:p>
    <w:p>
      <w:pPr>
        <w:ind w:left="0" w:right="0" w:firstLine="480"/>
        <w:jc w:val="both"/>
        <w:spacing w:before="0" w:after="0"/>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采购清单</w:t>
      </w:r>
      <w:r/>
    </w:p>
    <w:tbl>
      <w:tblPr>
        <w:tblStyle w:val="793"/>
        <w:tblW w:w="5165" w:type="pct"/>
        <w:tblInd w:w="0" w:type="dxa"/>
        <w:tblLayout w:type="fixed"/>
        <w:tblCellMar>
          <w:left w:w="108" w:type="dxa"/>
          <w:top w:w="0" w:type="dxa"/>
          <w:right w:w="108" w:type="dxa"/>
          <w:bottom w:w="0" w:type="dxa"/>
        </w:tblCellMar>
        <w:tblLook w:val="04A0" w:firstRow="1" w:lastRow="0" w:firstColumn="1" w:lastColumn="0" w:noHBand="0" w:noVBand="1"/>
      </w:tblPr>
      <w:tblGrid>
        <w:gridCol w:w="886"/>
        <w:gridCol w:w="931"/>
        <w:gridCol w:w="6237"/>
        <w:gridCol w:w="683"/>
        <w:gridCol w:w="735"/>
      </w:tblGrid>
      <w:tr>
        <w:trPr>
          <w:trHeight w:val="360"/>
          <w:tblHeader/>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名称</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规格、技术参数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采购数量</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单位</w:t>
            </w:r>
            <w:r/>
          </w:p>
        </w:tc>
      </w:tr>
      <w:tr>
        <w:trPr>
          <w:trHeight w:val="90"/>
        </w:trPr>
        <w:tc>
          <w:tcPr>
            <w:gridSpan w:val="3"/>
            <w:tcBorders>
              <w:top w:val="single" w:color="000000" w:sz="4" w:space="0"/>
              <w:left w:val="single" w:color="000000" w:sz="4" w:space="0"/>
              <w:bottom w:val="single" w:color="000000" w:sz="4" w:space="0"/>
              <w:right w:val="single" w:color="000000" w:sz="4" w:space="0"/>
            </w:tcBorders>
            <w:tcW w:w="4251" w:type="pct"/>
            <w:vAlign w:val="center"/>
            <w:textDirection w:val="lrTb"/>
            <w:noWrap w:val="false"/>
          </w:tcPr>
          <w:p>
            <w:pPr>
              <w:jc w:val="left"/>
              <w:widowControl/>
              <w:rPr>
                <w:rFonts w:hint="default" w:ascii="宋体" w:hAnsi="宋体" w:eastAsia="宋体" w:cs="宋体"/>
                <w:b/>
                <w:bCs/>
                <w:color w:val="000000"/>
                <w:lang w:val="en-US" w:eastAsia="zh-CN" w:bidi="ar"/>
              </w:rPr>
            </w:pPr>
            <w:r>
              <w:rPr>
                <w:rFonts w:hint="eastAsia"/>
                <w:lang w:val="en-US" w:eastAsia="zh-CN"/>
              </w:rPr>
              <w:t xml:space="preserve">网络安全建设</w:t>
            </w:r>
            <w:r/>
          </w:p>
          <w:p>
            <w:pPr>
              <w:jc w:val="left"/>
              <w:widowControl/>
              <w:rPr>
                <w:rFonts w:hint="eastAsia" w:ascii="宋体" w:hAnsi="宋体" w:cs="宋体"/>
                <w:i/>
                <w:iCs/>
                <w:color w:val="000000"/>
                <w:highlight w:val="none"/>
                <w:u w:val="single"/>
                <w:lang w:val="en-US" w:eastAsia="zh-CN" w:bidi="ar"/>
              </w:rPr>
            </w:pPr>
            <w:r>
              <w:rPr>
                <w:rFonts w:hint="eastAsia" w:ascii="宋体" w:hAnsi="宋体" w:cs="宋体"/>
                <w:i/>
                <w:iCs/>
                <w:color w:val="000000"/>
                <w:highlight w:val="none"/>
                <w:u w:val="single"/>
                <w:lang w:val="en-US" w:eastAsia="zh-CN" w:bidi="ar"/>
              </w:rPr>
              <w:t xml:space="preserve">（1）以下防火墙必须满足《绿色数据中心政府采购需求标准(试行)》(财库[2023]7号)关于网络防火墙的采购需求标准。</w:t>
            </w:r>
            <w:r/>
          </w:p>
          <w:p>
            <w:pPr>
              <w:jc w:val="left"/>
              <w:widowControl/>
              <w:rPr>
                <w:rFonts w:hint="eastAsia" w:ascii="宋体" w:hAnsi="宋体" w:cs="宋体"/>
                <w:color w:val="000000"/>
                <w:highlight w:val="none"/>
                <w:lang w:val="en-US" w:eastAsia="zh-CN" w:bidi="ar"/>
              </w:rPr>
            </w:pPr>
            <w:r>
              <w:rPr>
                <w:rFonts w:hint="eastAsia" w:ascii="宋体" w:hAnsi="宋体" w:cs="宋体"/>
                <w:color w:val="000000"/>
                <w:highlight w:val="none"/>
                <w:lang w:val="en-US" w:eastAsia="zh-CN" w:bidi="ar"/>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bl>
            <w:tblPr>
              <w:tblStyle w:val="793"/>
              <w:tblW w:w="8136" w:type="dxa"/>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309"/>
              <w:gridCol w:w="1296"/>
              <w:gridCol w:w="1377"/>
              <w:gridCol w:w="3268"/>
            </w:tblGrid>
            <w:tr>
              <w:trPr>
                <w:trHeight w:val="262"/>
              </w:trPr>
              <w:tc>
                <w:tcPr>
                  <w:gridSpan w:val="3"/>
                  <w:shd w:val="clear" w:color="auto" w:fill="d8d8d8"/>
                  <w:tcBorders>
                    <w:top w:val="single" w:color="auto" w:sz="4" w:space="0"/>
                    <w:left w:val="single" w:color="auto" w:sz="4" w:space="0"/>
                    <w:bottom w:val="single" w:color="auto" w:sz="4" w:space="0"/>
                    <w:right w:val="single" w:color="auto" w:sz="4" w:space="0"/>
                  </w:tcBorders>
                  <w:tcW w:w="3491"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3268"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判定依据</w:t>
                  </w:r>
                  <w:r>
                    <w:rPr>
                      <w:rFonts w:hint="default" w:ascii="Times New Roman" w:hAnsi="Times New Roman"/>
                      <w:color w:val="ff0000"/>
                      <w:sz w:val="21"/>
                      <w:szCs w:val="21"/>
                    </w:rPr>
                    <w:t xml:space="preserve">/</w:t>
                  </w:r>
                  <w:r>
                    <w:rPr>
                      <w:rFonts w:hint="eastAsia" w:ascii="Times New Roman" w:hAnsi="Times New Roman"/>
                      <w:color w:val="ff0000"/>
                      <w:sz w:val="21"/>
                      <w:szCs w:val="21"/>
                    </w:rPr>
                    <w:t xml:space="preserve">方法</w:t>
                  </w:r>
                  <w:r/>
                </w:p>
              </w:tc>
            </w:tr>
            <w:tr>
              <w:trPr/>
              <w:tc>
                <w:tcPr>
                  <w:tcBorders>
                    <w:top w:val="single" w:color="auto" w:sz="4" w:space="0"/>
                    <w:left w:val="single" w:color="auto" w:sz="4" w:space="0"/>
                    <w:bottom w:val="single" w:color="auto" w:sz="4" w:space="0"/>
                    <w:right w:val="single" w:color="auto" w:sz="4" w:space="0"/>
                  </w:tcBorders>
                  <w:tcW w:w="886"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固定端口防火墙产品</w:t>
                  </w:r>
                  <w:r>
                    <w:rPr>
                      <w:rFonts w:hint="eastAsia" w:hAnsi="宋体"/>
                      <w:color w:val="ff0000"/>
                      <w:sz w:val="21"/>
                      <w:szCs w:val="24"/>
                    </w:rPr>
                    <w:t xml:space="preserve">轻量化指标要求</w:t>
                  </w:r>
                  <w:r/>
                </w:p>
              </w:tc>
              <w:tc>
                <w:tcPr>
                  <w:tcBorders>
                    <w:top w:val="single" w:color="auto" w:sz="4" w:space="0"/>
                    <w:left w:val="single" w:color="auto" w:sz="4" w:space="0"/>
                    <w:bottom w:val="single" w:color="auto" w:sz="4" w:space="0"/>
                    <w:right w:val="single" w:color="auto" w:sz="4" w:space="0"/>
                  </w:tcBorders>
                  <w:tcW w:w="1309"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吞吐量档位</w:t>
                  </w:r>
                  <w:r>
                    <w:rPr>
                      <w:rFonts w:hint="default" w:ascii="Times New Roman" w:hAnsi="Times New Roman"/>
                      <w:color w:val="ff0000"/>
                      <w:sz w:val="21"/>
                      <w:szCs w:val="21"/>
                    </w:rPr>
                    <w:t xml:space="preserve">40G</w:t>
                  </w:r>
                  <w:r>
                    <w:rPr>
                      <w:rFonts w:hint="eastAsia" w:ascii="Times New Roman" w:hAnsi="Times New Roman"/>
                      <w:color w:val="ff0000"/>
                      <w:sz w:val="21"/>
                      <w:szCs w:val="21"/>
                    </w:rPr>
                    <w:t xml:space="preserve">以上</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体积上限</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36 dm</w:t>
                  </w:r>
                  <w:r>
                    <w:rPr>
                      <w:rFonts w:hint="default" w:ascii="Times New Roman" w:hAnsi="Times New Roman"/>
                      <w:color w:val="ff0000"/>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3268"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1</w:t>
                  </w:r>
                  <w:r>
                    <w:rPr>
                      <w:rFonts w:hint="eastAsia" w:ascii="Times New Roman" w:hAnsi="Times New Roman"/>
                      <w:color w:val="ff0000"/>
                      <w:sz w:val="21"/>
                      <w:szCs w:val="21"/>
                    </w:rPr>
                    <w:t xml:space="preserve">．体积指产品长</w:t>
                  </w:r>
                  <w:r>
                    <w:rPr>
                      <w:rFonts w:hint="default" w:ascii="Times New Roman" w:hAnsi="Times New Roman"/>
                      <w:color w:val="ff0000"/>
                      <w:sz w:val="21"/>
                      <w:szCs w:val="21"/>
                    </w:rPr>
                    <w:t xml:space="preserve">*</w:t>
                  </w:r>
                  <w:r>
                    <w:rPr>
                      <w:rFonts w:hint="eastAsia" w:ascii="Times New Roman" w:hAnsi="Times New Roman"/>
                      <w:color w:val="ff0000"/>
                      <w:sz w:val="21"/>
                      <w:szCs w:val="21"/>
                    </w:rPr>
                    <w:t xml:space="preserve">高</w:t>
                  </w:r>
                  <w:r>
                    <w:rPr>
                      <w:rFonts w:hint="default" w:ascii="Times New Roman" w:hAnsi="Times New Roman"/>
                      <w:color w:val="ff0000"/>
                      <w:sz w:val="21"/>
                      <w:szCs w:val="21"/>
                    </w:rPr>
                    <w:t xml:space="preserve">*</w:t>
                  </w:r>
                  <w:r>
                    <w:rPr>
                      <w:rFonts w:hint="eastAsia" w:ascii="Times New Roman" w:hAnsi="Times New Roman"/>
                      <w:color w:val="ff0000"/>
                      <w:sz w:val="21"/>
                      <w:szCs w:val="21"/>
                    </w:rPr>
                    <w:t xml:space="preserve">深（不含挂耳、走线齿）</w:t>
                  </w:r>
                  <w:r/>
                </w:p>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2</w:t>
                  </w:r>
                  <w:r>
                    <w:rPr>
                      <w:rFonts w:hint="eastAsia" w:ascii="Times New Roman" w:hAnsi="Times New Roman"/>
                      <w:color w:val="ff0000"/>
                      <w:sz w:val="21"/>
                      <w:szCs w:val="21"/>
                    </w:rPr>
                    <w:t xml:space="preserve">．吞吐量采用</w:t>
                  </w:r>
                  <w:r>
                    <w:rPr>
                      <w:rFonts w:hint="default" w:ascii="Times New Roman" w:hAnsi="Times New Roman"/>
                      <w:color w:val="ff0000"/>
                      <w:sz w:val="21"/>
                      <w:szCs w:val="21"/>
                    </w:rPr>
                    <w:t xml:space="preserve">IPV4</w:t>
                  </w:r>
                  <w:r>
                    <w:rPr>
                      <w:rFonts w:hint="eastAsia" w:ascii="Times New Roman" w:hAnsi="Times New Roman"/>
                      <w:color w:val="ff0000"/>
                      <w:sz w:val="21"/>
                      <w:szCs w:val="21"/>
                    </w:rPr>
                    <w:t xml:space="preserve">协议类型</w:t>
                  </w:r>
                  <w:r/>
                </w:p>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3. </w:t>
                  </w:r>
                  <w:r>
                    <w:rPr>
                      <w:rFonts w:hint="eastAsia" w:ascii="Times New Roman" w:hAnsi="Times New Roman"/>
                      <w:color w:val="ff0000"/>
                      <w:sz w:val="21"/>
                      <w:szCs w:val="21"/>
                    </w:rPr>
                    <w:t xml:space="preserve">附录</w:t>
                  </w:r>
                  <w:r>
                    <w:rPr>
                      <w:rFonts w:hint="default" w:ascii="Times New Roman" w:hAnsi="Times New Roman"/>
                      <w:color w:val="ff0000"/>
                      <w:sz w:val="21"/>
                      <w:szCs w:val="21"/>
                    </w:rPr>
                    <w:t xml:space="preserve">F</w:t>
                  </w:r>
                  <w:r>
                    <w:rPr>
                      <w:rFonts w:hint="eastAsia" w:ascii="Times New Roman" w:hAnsi="Times New Roman"/>
                      <w:color w:val="ff0000"/>
                      <w:sz w:val="21"/>
                      <w:szCs w:val="21"/>
                    </w:rPr>
                    <w:t xml:space="preserve">要求</w:t>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功耗</w:t>
                  </w:r>
                  <w:r>
                    <w:rPr>
                      <w:rFonts w:hint="default"/>
                      <w:color w:val="ff0000"/>
                      <w:sz w:val="21"/>
                      <w:szCs w:val="21"/>
                    </w:rPr>
                    <w:t xml:space="preserve">/</w:t>
                  </w:r>
                  <w:r>
                    <w:rPr>
                      <w:rFonts w:hint="eastAsia"/>
                      <w:color w:val="ff0000"/>
                      <w:sz w:val="21"/>
                      <w:szCs w:val="21"/>
                    </w:rPr>
                    <w:t xml:space="preserve">吞吐量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宋体" w:hAnsi="宋体" w:cs="宋体"/>
                      <w:color w:val="ff0000"/>
                      <w:sz w:val="21"/>
                      <w:szCs w:val="21"/>
                    </w:rPr>
                    <w:t xml:space="preserve">≤</w:t>
                  </w:r>
                  <w:r>
                    <w:rPr>
                      <w:rFonts w:hint="default" w:ascii="Times New Roman" w:hAnsi="Times New Roman"/>
                      <w:color w:val="ff0000"/>
                      <w:sz w:val="21"/>
                      <w:szCs w:val="21"/>
                    </w:rPr>
                    <w:t xml:space="preserve">5 W/Gbps</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吞吐量档位</w:t>
                  </w:r>
                  <w:r>
                    <w:rPr>
                      <w:rFonts w:hint="default" w:ascii="Times New Roman" w:hAnsi="Times New Roman"/>
                      <w:color w:val="ff0000"/>
                      <w:sz w:val="21"/>
                      <w:szCs w:val="21"/>
                    </w:rPr>
                    <w:t xml:space="preserve">30G</w:t>
                  </w:r>
                  <w:r>
                    <w:rPr>
                      <w:rFonts w:hint="eastAsia" w:ascii="Times New Roman" w:hAnsi="Times New Roman"/>
                      <w:color w:val="ff0000"/>
                      <w:sz w:val="21"/>
                      <w:szCs w:val="21"/>
                    </w:rPr>
                    <w:t xml:space="preserve">以上~40G</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体积上限</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18 dm</w:t>
                  </w:r>
                  <w:r>
                    <w:rPr>
                      <w:rFonts w:hint="default" w:ascii="Times New Roman" w:hAnsi="Times New Roman"/>
                      <w:color w:val="ff0000"/>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功耗</w:t>
                  </w:r>
                  <w:r>
                    <w:rPr>
                      <w:rFonts w:hint="default"/>
                      <w:color w:val="ff0000"/>
                      <w:sz w:val="21"/>
                      <w:szCs w:val="21"/>
                    </w:rPr>
                    <w:t xml:space="preserve">/</w:t>
                  </w:r>
                  <w:r>
                    <w:rPr>
                      <w:rFonts w:hint="eastAsia"/>
                      <w:color w:val="ff0000"/>
                      <w:sz w:val="21"/>
                      <w:szCs w:val="21"/>
                    </w:rPr>
                    <w:t xml:space="preserve">吞吐量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宋体" w:hAnsi="宋体" w:cs="宋体"/>
                      <w:color w:val="ff0000"/>
                      <w:sz w:val="21"/>
                      <w:szCs w:val="21"/>
                    </w:rPr>
                    <w:t xml:space="preserve">≤</w:t>
                  </w:r>
                  <w:r>
                    <w:rPr>
                      <w:rFonts w:hint="default" w:ascii="Times New Roman" w:hAnsi="Times New Roman"/>
                      <w:color w:val="ff0000"/>
                      <w:sz w:val="21"/>
                      <w:szCs w:val="21"/>
                    </w:rPr>
                    <w:t xml:space="preserve">6 W/Gbps</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吞吐量档位</w:t>
                  </w:r>
                  <w:r>
                    <w:rPr>
                      <w:rFonts w:hint="default" w:ascii="Times New Roman" w:hAnsi="Times New Roman"/>
                      <w:color w:val="ff0000"/>
                      <w:sz w:val="21"/>
                      <w:szCs w:val="21"/>
                    </w:rPr>
                    <w:t xml:space="preserve">20G</w:t>
                  </w:r>
                  <w:r>
                    <w:rPr>
                      <w:rFonts w:hint="eastAsia" w:ascii="Times New Roman" w:hAnsi="Times New Roman"/>
                      <w:color w:val="ff0000"/>
                      <w:sz w:val="21"/>
                      <w:szCs w:val="21"/>
                    </w:rPr>
                    <w:t xml:space="preserve">以上~30G</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体积上限</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18 dm</w:t>
                  </w:r>
                  <w:r>
                    <w:rPr>
                      <w:rFonts w:hint="default" w:ascii="Times New Roman" w:hAnsi="Times New Roman"/>
                      <w:color w:val="ff0000"/>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功耗</w:t>
                  </w:r>
                  <w:r>
                    <w:rPr>
                      <w:rFonts w:hint="default"/>
                      <w:color w:val="ff0000"/>
                      <w:sz w:val="21"/>
                      <w:szCs w:val="21"/>
                    </w:rPr>
                    <w:t xml:space="preserve">/</w:t>
                  </w:r>
                  <w:r>
                    <w:rPr>
                      <w:rFonts w:hint="eastAsia"/>
                      <w:color w:val="ff0000"/>
                      <w:sz w:val="21"/>
                      <w:szCs w:val="21"/>
                    </w:rPr>
                    <w:t xml:space="preserve">吞吐量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宋体" w:hAnsi="宋体" w:cs="宋体"/>
                      <w:color w:val="ff0000"/>
                      <w:sz w:val="21"/>
                      <w:szCs w:val="21"/>
                    </w:rPr>
                    <w:t xml:space="preserve">≤</w:t>
                  </w:r>
                  <w:r>
                    <w:rPr>
                      <w:rFonts w:hint="default" w:ascii="Times New Roman" w:hAnsi="Times New Roman"/>
                      <w:color w:val="ff0000"/>
                      <w:sz w:val="21"/>
                      <w:szCs w:val="21"/>
                    </w:rPr>
                    <w:t xml:space="preserve">16 W/Gbps</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吞吐量档位</w:t>
                  </w:r>
                  <w:r>
                    <w:rPr>
                      <w:rFonts w:hint="default" w:ascii="Times New Roman" w:hAnsi="Times New Roman"/>
                      <w:color w:val="ff0000"/>
                      <w:sz w:val="21"/>
                      <w:szCs w:val="21"/>
                    </w:rPr>
                    <w:t xml:space="preserve">10G</w:t>
                  </w:r>
                  <w:r>
                    <w:rPr>
                      <w:rFonts w:hint="eastAsia" w:ascii="Times New Roman" w:hAnsi="Times New Roman"/>
                      <w:color w:val="ff0000"/>
                      <w:sz w:val="21"/>
                      <w:szCs w:val="21"/>
                    </w:rPr>
                    <w:t xml:space="preserve">以上~20G</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体积上限</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12 dm</w:t>
                  </w:r>
                  <w:r>
                    <w:rPr>
                      <w:rFonts w:hint="default" w:ascii="Times New Roman" w:hAnsi="Times New Roman"/>
                      <w:color w:val="ff0000"/>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rHeight w:val="336"/>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功耗</w:t>
                  </w:r>
                  <w:r>
                    <w:rPr>
                      <w:rFonts w:hint="default"/>
                      <w:color w:val="ff0000"/>
                      <w:sz w:val="21"/>
                      <w:szCs w:val="21"/>
                    </w:rPr>
                    <w:t xml:space="preserve">/</w:t>
                  </w:r>
                  <w:r>
                    <w:rPr>
                      <w:rFonts w:hint="eastAsia"/>
                      <w:color w:val="ff0000"/>
                      <w:sz w:val="21"/>
                      <w:szCs w:val="21"/>
                    </w:rPr>
                    <w:t xml:space="preserve">吞吐量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宋体" w:hAnsi="宋体" w:cs="宋体"/>
                      <w:color w:val="ff0000"/>
                      <w:sz w:val="21"/>
                      <w:szCs w:val="21"/>
                    </w:rPr>
                    <w:t xml:space="preserve">≤</w:t>
                  </w:r>
                  <w:r>
                    <w:rPr>
                      <w:rFonts w:hint="default" w:ascii="Times New Roman" w:hAnsi="Times New Roman"/>
                      <w:color w:val="ff0000"/>
                      <w:sz w:val="21"/>
                      <w:szCs w:val="21"/>
                    </w:rPr>
                    <w:t xml:space="preserve">23</w:t>
                  </w:r>
                  <w:r>
                    <w:rPr>
                      <w:rFonts w:hint="default" w:ascii="Times New Roman" w:hAnsi="Times New Roman"/>
                      <w:color w:val="ff0000"/>
                      <w:sz w:val="21"/>
                      <w:szCs w:val="21"/>
                    </w:rPr>
                    <w:t xml:space="preserve"> W/Gbps</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吞吐量档位</w:t>
                  </w:r>
                  <w:r>
                    <w:rPr>
                      <w:rFonts w:hint="default" w:ascii="Times New Roman" w:hAnsi="Times New Roman"/>
                      <w:color w:val="ff0000"/>
                      <w:sz w:val="21"/>
                      <w:szCs w:val="21"/>
                    </w:rPr>
                    <w:t xml:space="preserve">1G</w:t>
                  </w:r>
                  <w:r>
                    <w:rPr>
                      <w:rFonts w:hint="eastAsia" w:ascii="Times New Roman" w:hAnsi="Times New Roman"/>
                      <w:color w:val="ff0000"/>
                      <w:sz w:val="21"/>
                      <w:szCs w:val="21"/>
                    </w:rPr>
                    <w:t xml:space="preserve">以上~10G</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体积上限</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12 dm</w:t>
                  </w:r>
                  <w:r>
                    <w:rPr>
                      <w:rFonts w:hint="default" w:ascii="Times New Roman" w:hAnsi="Times New Roman"/>
                      <w:color w:val="ff0000"/>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功耗</w:t>
                  </w:r>
                  <w:r>
                    <w:rPr>
                      <w:rFonts w:hint="default"/>
                      <w:color w:val="ff0000"/>
                      <w:sz w:val="21"/>
                      <w:szCs w:val="21"/>
                    </w:rPr>
                    <w:t xml:space="preserve">/</w:t>
                  </w:r>
                  <w:r>
                    <w:rPr>
                      <w:rFonts w:hint="eastAsia"/>
                      <w:color w:val="ff0000"/>
                      <w:sz w:val="21"/>
                      <w:szCs w:val="21"/>
                    </w:rPr>
                    <w:t xml:space="preserve">吞吐量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宋体" w:hAnsi="宋体" w:cs="宋体"/>
                      <w:color w:val="ff0000"/>
                      <w:sz w:val="21"/>
                      <w:szCs w:val="21"/>
                    </w:rPr>
                    <w:t xml:space="preserve">≤</w:t>
                  </w:r>
                  <w:r>
                    <w:rPr>
                      <w:rFonts w:hint="default" w:ascii="Times New Roman" w:hAnsi="Times New Roman"/>
                      <w:color w:val="ff0000"/>
                      <w:sz w:val="21"/>
                      <w:szCs w:val="21"/>
                    </w:rPr>
                    <w:t xml:space="preserve">25 W/Gbps</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吞吐量档位</w:t>
                  </w:r>
                  <w:r>
                    <w:rPr>
                      <w:rFonts w:hint="default" w:ascii="Times New Roman" w:hAnsi="Times New Roman"/>
                      <w:color w:val="ff0000"/>
                      <w:sz w:val="21"/>
                      <w:szCs w:val="21"/>
                    </w:rPr>
                    <w:t xml:space="preserve">1G</w:t>
                  </w:r>
                  <w:r>
                    <w:rPr>
                      <w:rFonts w:hint="eastAsia" w:ascii="Times New Roman" w:hAnsi="Times New Roman"/>
                      <w:color w:val="ff0000"/>
                      <w:sz w:val="21"/>
                      <w:szCs w:val="21"/>
                    </w:rPr>
                    <w:t xml:space="preserve">及以下</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体积上限</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10 dm</w:t>
                  </w:r>
                  <w:r>
                    <w:rPr>
                      <w:rFonts w:hint="default" w:ascii="Times New Roman" w:hAnsi="Times New Roman"/>
                      <w:color w:val="ff0000"/>
                      <w:sz w:val="21"/>
                      <w:szCs w:val="21"/>
                      <w:vertAlign w:val="superscript"/>
                    </w:rPr>
                    <w:t xml:space="preserve">3</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tcBorders>
                    <w:top w:val="single" w:color="auto" w:sz="4" w:space="0"/>
                    <w:left w:val="single" w:color="auto" w:sz="4" w:space="0"/>
                    <w:bottom w:val="single" w:color="auto" w:sz="4" w:space="0"/>
                    <w:right w:val="single" w:color="auto" w:sz="4" w:space="0"/>
                  </w:tcBorders>
                  <w:tcW w:w="886"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309"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color w:val="ff0000"/>
                      <w:sz w:val="21"/>
                      <w:szCs w:val="21"/>
                    </w:rPr>
                    <w:t xml:space="preserve">功耗</w:t>
                  </w:r>
                  <w:r>
                    <w:rPr>
                      <w:rFonts w:hint="default"/>
                      <w:color w:val="ff0000"/>
                      <w:sz w:val="21"/>
                      <w:szCs w:val="21"/>
                    </w:rPr>
                    <w:t xml:space="preserve">/</w:t>
                  </w:r>
                  <w:r>
                    <w:rPr>
                      <w:rFonts w:hint="eastAsia"/>
                      <w:color w:val="ff0000"/>
                      <w:sz w:val="21"/>
                      <w:szCs w:val="21"/>
                    </w:rPr>
                    <w:t xml:space="preserve">吞吐量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宋体" w:hAnsi="宋体" w:cs="宋体"/>
                      <w:color w:val="ff0000"/>
                      <w:sz w:val="21"/>
                      <w:szCs w:val="21"/>
                    </w:rPr>
                    <w:t xml:space="preserve">≤</w:t>
                  </w:r>
                  <w:r>
                    <w:rPr>
                      <w:rFonts w:hint="default" w:ascii="Times New Roman" w:hAnsi="Times New Roman"/>
                      <w:color w:val="ff0000"/>
                      <w:sz w:val="21"/>
                      <w:szCs w:val="21"/>
                    </w:rPr>
                    <w:t xml:space="preserve">65</w:t>
                  </w:r>
                  <w:r>
                    <w:rPr>
                      <w:rFonts w:hint="default" w:ascii="Times New Roman" w:hAnsi="Times New Roman"/>
                      <w:color w:val="ff0000"/>
                      <w:sz w:val="21"/>
                      <w:szCs w:val="21"/>
                    </w:rPr>
                    <w:t xml:space="preserve"> W/Gbps</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固定端口防火墙外部电源</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能耗</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default" w:ascii="Times New Roman" w:hAnsi="Times New Roman"/>
                      <w:color w:val="ff0000"/>
                      <w:sz w:val="21"/>
                      <w:szCs w:val="21"/>
                    </w:rPr>
                    <w:t xml:space="preserve">GB20943</w:t>
                  </w:r>
                  <w:r>
                    <w:rPr>
                      <w:rFonts w:hint="eastAsia" w:ascii="Times New Roman" w:hAnsi="Times New Roman"/>
                      <w:color w:val="ff0000"/>
                      <w:sz w:val="21"/>
                      <w:szCs w:val="21"/>
                    </w:rPr>
                    <w:t xml:space="preserve">的节能评价值</w:t>
                  </w:r>
                  <w:r/>
                </w:p>
              </w:tc>
              <w:tc>
                <w:tcPr>
                  <w:tcBorders>
                    <w:top w:val="single" w:color="auto" w:sz="4" w:space="0"/>
                    <w:left w:val="single" w:color="auto" w:sz="4" w:space="0"/>
                    <w:bottom w:val="single" w:color="auto" w:sz="4" w:space="0"/>
                    <w:right w:val="single" w:color="auto" w:sz="4" w:space="0"/>
                  </w:tcBorders>
                  <w:tcW w:w="3268" w:type="dxa"/>
                  <w:vAlign w:val="center"/>
                  <w:textDirection w:val="lrTb"/>
                  <w:noWrap w:val="false"/>
                </w:tcPr>
                <w:p>
                  <w:pPr>
                    <w:spacing w:line="276" w:lineRule="auto"/>
                    <w:rPr>
                      <w:rFonts w:hint="eastAsia" w:ascii="Times New Roman" w:hAnsi="Times New Roman"/>
                      <w:color w:val="ff0000"/>
                      <w:sz w:val="21"/>
                      <w:szCs w:val="21"/>
                    </w:rPr>
                  </w:pPr>
                  <w:r>
                    <w:rPr>
                      <w:rFonts w:hint="eastAsia" w:ascii="Times New Roman" w:hAnsi="Times New Roman"/>
                      <w:color w:val="ff0000"/>
                      <w:sz w:val="21"/>
                      <w:szCs w:val="18"/>
                    </w:rPr>
                    <w:t xml:space="preserve">检测方法依据</w:t>
                  </w:r>
                  <w:r>
                    <w:rPr>
                      <w:rFonts w:hint="default" w:ascii="Times New Roman" w:hAnsi="Times New Roman"/>
                      <w:color w:val="ff0000"/>
                      <w:sz w:val="21"/>
                      <w:szCs w:val="21"/>
                    </w:rPr>
                    <w:t xml:space="preserve">GB 20943</w:t>
                  </w:r>
                  <w:r>
                    <w:rPr>
                      <w:rFonts w:hint="eastAsia" w:ascii="Times New Roman" w:hAnsi="Times New Roman"/>
                      <w:color w:val="ff0000"/>
                      <w:sz w:val="21"/>
                      <w:szCs w:val="18"/>
                    </w:rPr>
                    <w:t xml:space="preserve">要求执行</w:t>
                  </w:r>
                  <w:r/>
                </w:p>
              </w:tc>
            </w:tr>
            <w:tr>
              <w:trPr/>
              <w:tc>
                <w:tcPr>
                  <w:gridSpan w:val="2"/>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内部电源输出效率</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4"/>
                    </w:rPr>
                    <w:t xml:space="preserve">20%</w:t>
                  </w:r>
                  <w:r>
                    <w:rPr>
                      <w:rFonts w:hint="eastAsia" w:ascii="Times New Roman" w:hAnsi="Times New Roman"/>
                      <w:color w:val="ff0000"/>
                      <w:sz w:val="21"/>
                      <w:szCs w:val="24"/>
                    </w:rPr>
                    <w:t xml:space="preserve">负载</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w:t>
                  </w:r>
                  <w:r>
                    <w:rPr>
                      <w:rFonts w:hint="default" w:ascii="Times New Roman" w:hAnsi="Times New Roman"/>
                      <w:color w:val="ff0000"/>
                      <w:sz w:val="21"/>
                      <w:szCs w:val="21"/>
                    </w:rPr>
                    <w:t xml:space="preserve">85%</w:t>
                  </w:r>
                  <w:r/>
                </w:p>
              </w:tc>
              <w:tc>
                <w:tcPr>
                  <w:tcBorders>
                    <w:top w:val="single" w:color="auto" w:sz="4" w:space="0"/>
                    <w:left w:val="single" w:color="auto" w:sz="4" w:space="0"/>
                    <w:bottom w:val="single" w:color="auto" w:sz="4" w:space="0"/>
                    <w:right w:val="single" w:color="auto" w:sz="4" w:space="0"/>
                  </w:tcBorders>
                  <w:tcW w:w="3268" w:type="dxa"/>
                  <w:vAlign w:val="center"/>
                  <w:vMerge w:val="restart"/>
                  <w:textDirection w:val="lrTb"/>
                  <w:noWrap w:val="false"/>
                </w:tcPr>
                <w:p>
                  <w:pPr>
                    <w:spacing w:line="276" w:lineRule="auto"/>
                    <w:rPr>
                      <w:rFonts w:hint="eastAsia" w:ascii="Times New Roman" w:hAnsi="Times New Roman"/>
                      <w:color w:val="ff0000"/>
                      <w:sz w:val="21"/>
                      <w:szCs w:val="21"/>
                    </w:rPr>
                  </w:pPr>
                  <w:r>
                    <w:rPr>
                      <w:rFonts w:hint="eastAsia" w:ascii="Times New Roman" w:hAnsi="Times New Roman"/>
                      <w:color w:val="ff0000"/>
                      <w:sz w:val="21"/>
                      <w:szCs w:val="18"/>
                    </w:rPr>
                    <w:t xml:space="preserve">检测方法依据</w:t>
                  </w:r>
                  <w:r>
                    <w:rPr>
                      <w:rFonts w:hint="default" w:ascii="Times New Roman" w:hAnsi="Times New Roman"/>
                      <w:color w:val="ff0000"/>
                      <w:sz w:val="21"/>
                      <w:szCs w:val="18"/>
                    </w:rPr>
                    <w:t xml:space="preserve">HJ 2507</w:t>
                  </w:r>
                  <w:r>
                    <w:rPr>
                      <w:rFonts w:hint="eastAsia" w:ascii="Times New Roman" w:hAnsi="Times New Roman"/>
                      <w:color w:val="ff0000"/>
                      <w:sz w:val="21"/>
                      <w:szCs w:val="18"/>
                    </w:rPr>
                    <w:t xml:space="preserve">附录</w:t>
                  </w:r>
                  <w:r>
                    <w:rPr>
                      <w:rFonts w:hint="default" w:ascii="Times New Roman" w:hAnsi="Times New Roman"/>
                      <w:color w:val="ff0000"/>
                      <w:sz w:val="21"/>
                      <w:szCs w:val="18"/>
                    </w:rPr>
                    <w:t xml:space="preserve">B</w:t>
                  </w:r>
                  <w:r>
                    <w:rPr>
                      <w:rFonts w:hint="eastAsia" w:ascii="Times New Roman" w:hAnsi="Times New Roman"/>
                      <w:color w:val="ff0000"/>
                      <w:sz w:val="21"/>
                      <w:szCs w:val="18"/>
                    </w:rPr>
                    <w:t xml:space="preserve">要求执行</w:t>
                  </w:r>
                  <w:r/>
                </w:p>
              </w:tc>
            </w:tr>
            <w:tr>
              <w:trPr/>
              <w:tc>
                <w:tcPr>
                  <w:gridSpan w:val="2"/>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4"/>
                    </w:rPr>
                  </w:pPr>
                  <w:r>
                    <w:rPr>
                      <w:rFonts w:hint="default" w:ascii="Times New Roman" w:hAnsi="Times New Roman"/>
                      <w:color w:val="ff0000"/>
                      <w:sz w:val="21"/>
                      <w:szCs w:val="24"/>
                    </w:rPr>
                    <w:t xml:space="preserve">50%</w:t>
                  </w:r>
                  <w:r>
                    <w:rPr>
                      <w:rFonts w:hint="eastAsia" w:ascii="Times New Roman" w:hAnsi="Times New Roman"/>
                      <w:color w:val="ff0000"/>
                      <w:sz w:val="21"/>
                      <w:szCs w:val="24"/>
                    </w:rPr>
                    <w:t xml:space="preserve">负载</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w:t>
                  </w:r>
                  <w:r>
                    <w:rPr>
                      <w:rFonts w:hint="default" w:ascii="Times New Roman" w:hAnsi="Times New Roman"/>
                      <w:color w:val="ff0000"/>
                      <w:sz w:val="21"/>
                      <w:szCs w:val="21"/>
                    </w:rPr>
                    <w:t xml:space="preserve">89%</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spacing w:line="276" w:lineRule="auto"/>
                    <w:rPr>
                      <w:rFonts w:hint="default" w:ascii="Times New Roman" w:hAnsi="Times New Roman"/>
                      <w:color w:val="ff0000"/>
                      <w:sz w:val="21"/>
                      <w:szCs w:val="24"/>
                    </w:rPr>
                  </w:pPr>
                  <w:r>
                    <w:rPr>
                      <w:rFonts w:hint="default" w:ascii="Times New Roman" w:hAnsi="Times New Roman"/>
                      <w:color w:val="ff0000"/>
                      <w:sz w:val="21"/>
                      <w:szCs w:val="24"/>
                    </w:rPr>
                    <w:t xml:space="preserve">100%</w:t>
                  </w:r>
                  <w:r>
                    <w:rPr>
                      <w:rFonts w:hint="eastAsia" w:ascii="Times New Roman" w:hAnsi="Times New Roman"/>
                      <w:color w:val="ff0000"/>
                      <w:sz w:val="21"/>
                      <w:szCs w:val="24"/>
                    </w:rPr>
                    <w:t xml:space="preserve">负载</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w:t>
                  </w:r>
                  <w:r>
                    <w:rPr>
                      <w:rFonts w:hint="default" w:ascii="Times New Roman" w:hAnsi="Times New Roman"/>
                      <w:color w:val="ff0000"/>
                      <w:sz w:val="21"/>
                      <w:szCs w:val="21"/>
                    </w:rPr>
                    <w:t xml:space="preserve">85%</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491" w:type="dxa"/>
                  <w:vAlign w:val="center"/>
                  <w:textDirection w:val="lrTb"/>
                  <w:noWrap w:val="false"/>
                </w:tcPr>
                <w:p>
                  <w:pPr>
                    <w:pStyle w:val="876"/>
                    <w:ind w:left="0" w:firstLine="0"/>
                    <w:spacing w:after="0" w:line="276" w:lineRule="auto"/>
                    <w:rPr>
                      <w:rFonts w:hint="default" w:ascii="Times New Roman" w:hAnsi="Times New Roman" w:cs="Times New Roman"/>
                      <w:color w:val="ff0000"/>
                      <w:sz w:val="18"/>
                      <w:szCs w:val="24"/>
                    </w:rPr>
                  </w:pPr>
                  <w:r>
                    <w:rPr>
                      <w:rFonts w:hint="eastAsia" w:ascii="Times New Roman" w:hAnsi="Times New Roman" w:cs="Times New Roman"/>
                      <w:color w:val="ff0000"/>
                      <w:sz w:val="21"/>
                      <w:szCs w:val="21"/>
                    </w:rPr>
                    <w:t xml:space="preserve">单路电源最低功率因数</w:t>
                  </w:r>
                  <w:r>
                    <w:rPr>
                      <w:rFonts w:hint="default" w:ascii="Times New Roman" w:hAnsi="Times New Roman" w:cs="Times New Roman"/>
                      <w:color w:val="ff0000"/>
                      <w:sz w:val="21"/>
                      <w:szCs w:val="21"/>
                    </w:rPr>
                    <w:t xml:space="preserve">(50%</w:t>
                  </w:r>
                  <w:r>
                    <w:rPr>
                      <w:rFonts w:hint="eastAsia" w:ascii="Times New Roman" w:hAnsi="Times New Roman" w:cs="Times New Roman"/>
                      <w:color w:val="ff0000"/>
                      <w:sz w:val="21"/>
                      <w:szCs w:val="21"/>
                    </w:rPr>
                    <w:t xml:space="preserve">负载下的</w:t>
                  </w:r>
                  <w:r>
                    <w:rPr>
                      <w:rFonts w:hint="default" w:ascii="Times New Roman" w:hAnsi="Times New Roman" w:cs="Times New Roman"/>
                      <w:color w:val="ff0000"/>
                      <w:sz w:val="21"/>
                      <w:szCs w:val="21"/>
                    </w:rPr>
                    <w:t xml:space="preserve">)</w:t>
                  </w:r>
                  <w:r>
                    <w:rPr>
                      <w:rFonts w:hint="default" w:ascii="Times New Roman" w:hAnsi="Times New Roman" w:cs="Times New Roman"/>
                      <w:color w:val="ff0000"/>
                      <w:sz w:val="18"/>
                      <w:szCs w:val="24"/>
                    </w:rPr>
                    <w:t xml:space="preserve">     </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jc w:val="center"/>
                    <w:spacing w:line="276" w:lineRule="auto"/>
                    <w:rPr>
                      <w:rFonts w:hint="default" w:ascii="Times New Roman" w:hAnsi="Times New Roman"/>
                      <w:color w:val="ff0000"/>
                      <w:sz w:val="21"/>
                      <w:szCs w:val="21"/>
                    </w:rPr>
                  </w:pPr>
                  <w:r>
                    <w:rPr>
                      <w:rFonts w:hint="eastAsia" w:ascii="Times New Roman" w:hAnsi="Times New Roman"/>
                      <w:color w:val="ff0000"/>
                      <w:sz w:val="21"/>
                      <w:szCs w:val="21"/>
                    </w:rPr>
                    <w:t xml:space="preserve">≥</w:t>
                  </w:r>
                  <w:r>
                    <w:rPr>
                      <w:rFonts w:hint="default" w:ascii="Times New Roman" w:hAnsi="Times New Roman"/>
                      <w:color w:val="ff0000"/>
                      <w:sz w:val="21"/>
                      <w:szCs w:val="21"/>
                    </w:rPr>
                    <w:t xml:space="preserve">0.90</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spacing w:line="276" w:lineRule="auto"/>
                    <w:rPr>
                      <w:rFonts w:hint="default" w:ascii="Times New Roman" w:hAnsi="Times New Roman"/>
                      <w:color w:val="ff0000"/>
                      <w:sz w:val="21"/>
                      <w:szCs w:val="21"/>
                    </w:rPr>
                  </w:pPr>
                  <w:r>
                    <w:rPr>
                      <w:rFonts w:hint="default" w:ascii="Times New Roman" w:hAnsi="Times New Roman"/>
                      <w:color w:val="ff0000"/>
                      <w:sz w:val="21"/>
                      <w:szCs w:val="21"/>
                    </w:rPr>
                  </w:r>
                  <w:r/>
                </w:p>
              </w:tc>
            </w:tr>
            <w:tr>
              <w:trPr>
                <w:trHeight w:val="358"/>
              </w:trPr>
              <w:tc>
                <w:tcPr>
                  <w:gridSpan w:val="2"/>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pStyle w:val="876"/>
                    <w:ind w:left="0" w:firstLine="0"/>
                    <w:spacing w:after="0" w:line="276" w:lineRule="auto"/>
                    <w:rPr>
                      <w:rFonts w:hint="default" w:ascii="Times New Roman" w:hAnsi="Times New Roman" w:cs="Times New Roman"/>
                      <w:color w:val="ff0000"/>
                      <w:sz w:val="21"/>
                      <w:szCs w:val="21"/>
                    </w:rPr>
                  </w:pPr>
                  <w:r>
                    <w:rPr>
                      <w:rFonts w:hint="eastAsia" w:ascii="Times New Roman" w:hAnsi="Times New Roman" w:cs="Times New Roman"/>
                      <w:color w:val="ff0000"/>
                      <w:sz w:val="21"/>
                      <w:szCs w:val="21"/>
                    </w:rPr>
                    <w:t xml:space="preserve">噪声发射</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pStyle w:val="876"/>
                    <w:ind w:left="0" w:right="153" w:firstLine="0"/>
                    <w:spacing w:after="0" w:line="276" w:lineRule="auto"/>
                    <w:rPr>
                      <w:rFonts w:hint="default" w:ascii="Times New Roman" w:hAnsi="Times New Roman" w:cs="Times New Roman"/>
                      <w:color w:val="ff0000"/>
                      <w:sz w:val="21"/>
                      <w:szCs w:val="21"/>
                    </w:rPr>
                  </w:pPr>
                  <w:r>
                    <w:rPr>
                      <w:rFonts w:hint="eastAsia" w:ascii="Times New Roman" w:hAnsi="Times New Roman" w:cs="Times New Roman"/>
                      <w:color w:val="ff0000"/>
                      <w:sz w:val="21"/>
                      <w:szCs w:val="21"/>
                    </w:rPr>
                    <w:t xml:space="preserve">有人值守</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876"/>
                    <w:ind w:left="0" w:right="153" w:firstLine="0"/>
                    <w:jc w:val="center"/>
                    <w:spacing w:after="0" w:line="276" w:lineRule="auto"/>
                    <w:rPr>
                      <w:rFonts w:hint="default" w:ascii="Times New Roman" w:hAnsi="Times New Roman" w:cs="Times New Roman"/>
                      <w:color w:val="ff0000"/>
                      <w:sz w:val="21"/>
                      <w:szCs w:val="21"/>
                    </w:rPr>
                  </w:pPr>
                  <w:r>
                    <w:rPr>
                      <w:rFonts w:hint="eastAsia"/>
                      <w:color w:val="ff0000"/>
                      <w:sz w:val="18"/>
                      <w:szCs w:val="21"/>
                    </w:rPr>
                    <w:t xml:space="preserve">≤</w:t>
                  </w:r>
                  <w:r>
                    <w:rPr>
                      <w:rFonts w:hint="default" w:ascii="Times New Roman" w:hAnsi="Times New Roman" w:cs="Times New Roman"/>
                      <w:color w:val="ff0000"/>
                      <w:sz w:val="21"/>
                      <w:szCs w:val="21"/>
                    </w:rPr>
                    <w:t xml:space="preserve">7.6 Bels</w:t>
                  </w:r>
                  <w:r/>
                </w:p>
              </w:tc>
              <w:tc>
                <w:tcPr>
                  <w:tcBorders>
                    <w:top w:val="single" w:color="auto" w:sz="4" w:space="0"/>
                    <w:left w:val="single" w:color="auto" w:sz="4" w:space="0"/>
                    <w:bottom w:val="single" w:color="auto" w:sz="4" w:space="0"/>
                    <w:right w:val="single" w:color="auto" w:sz="4" w:space="0"/>
                  </w:tcBorders>
                  <w:tcW w:w="3268" w:type="dxa"/>
                  <w:vAlign w:val="center"/>
                  <w:vMerge w:val="restart"/>
                  <w:textDirection w:val="lrTb"/>
                  <w:noWrap w:val="false"/>
                </w:tcPr>
                <w:p>
                  <w:pPr>
                    <w:spacing w:line="276" w:lineRule="auto"/>
                    <w:rPr>
                      <w:rFonts w:hint="eastAsia" w:ascii="Times New Roman" w:hAnsi="Times New Roman"/>
                      <w:color w:val="ff0000"/>
                      <w:sz w:val="21"/>
                      <w:szCs w:val="21"/>
                    </w:rPr>
                  </w:pPr>
                  <w:r>
                    <w:rPr>
                      <w:rFonts w:hint="eastAsia" w:ascii="Times New Roman" w:hAnsi="Times New Roman"/>
                      <w:color w:val="ff0000"/>
                      <w:sz w:val="21"/>
                      <w:szCs w:val="21"/>
                    </w:rPr>
                    <w:t xml:space="preserve">检测方法依据</w:t>
                  </w:r>
                  <w:r>
                    <w:rPr>
                      <w:rFonts w:hint="default" w:ascii="Times New Roman" w:hAnsi="Times New Roman"/>
                      <w:color w:val="ff0000"/>
                      <w:sz w:val="21"/>
                      <w:szCs w:val="21"/>
                    </w:rPr>
                    <w:t xml:space="preserve">YD/T 1816</w:t>
                  </w:r>
                  <w:r>
                    <w:rPr>
                      <w:rFonts w:hint="eastAsia" w:ascii="Times New Roman" w:hAnsi="Times New Roman"/>
                      <w:color w:val="ff0000"/>
                      <w:sz w:val="21"/>
                      <w:szCs w:val="21"/>
                    </w:rPr>
                    <w:t xml:space="preserve">要求执行</w:t>
                  </w:r>
                  <w:r/>
                </w:p>
              </w:tc>
            </w:tr>
            <w:tr>
              <w:trPr>
                <w:trHeight w:val="358"/>
              </w:trPr>
              <w:tc>
                <w:tcPr>
                  <w:gridSpan w:val="2"/>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pStyle w:val="876"/>
                    <w:ind w:left="0" w:firstLine="0"/>
                    <w:spacing w:after="0" w:line="276" w:lineRule="auto"/>
                    <w:rPr>
                      <w:rFonts w:hint="eastAsia"/>
                      <w:color w:val="ff0000"/>
                      <w:sz w:val="18"/>
                      <w:szCs w:val="24"/>
                    </w:rPr>
                  </w:pPr>
                  <w:r>
                    <w:rPr>
                      <w:rFonts w:hint="eastAsia"/>
                      <w:color w:val="ff0000"/>
                      <w:sz w:val="18"/>
                      <w:szCs w:val="24"/>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pStyle w:val="876"/>
                    <w:ind w:left="0" w:right="153" w:firstLine="0"/>
                    <w:spacing w:after="0" w:line="276" w:lineRule="auto"/>
                    <w:rPr>
                      <w:rFonts w:hint="default" w:ascii="Times New Roman" w:hAnsi="Times New Roman" w:cs="Times New Roman"/>
                      <w:color w:val="ff0000"/>
                      <w:sz w:val="21"/>
                      <w:szCs w:val="21"/>
                    </w:rPr>
                  </w:pPr>
                  <w:r>
                    <w:rPr>
                      <w:rFonts w:hint="eastAsia" w:ascii="Times New Roman" w:hAnsi="Times New Roman" w:cs="Times New Roman"/>
                      <w:color w:val="ff0000"/>
                      <w:sz w:val="21"/>
                      <w:szCs w:val="21"/>
                    </w:rPr>
                    <w:t xml:space="preserve">无人值守</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val="false"/>
                </w:tcPr>
                <w:p>
                  <w:pPr>
                    <w:pStyle w:val="876"/>
                    <w:ind w:left="0" w:right="153" w:firstLine="0"/>
                    <w:jc w:val="center"/>
                    <w:spacing w:after="0" w:line="276" w:lineRule="auto"/>
                    <w:rPr>
                      <w:rFonts w:hint="default" w:ascii="Times New Roman" w:hAnsi="Times New Roman" w:cs="Times New Roman"/>
                      <w:color w:val="ff0000"/>
                      <w:sz w:val="21"/>
                      <w:szCs w:val="21"/>
                    </w:rPr>
                  </w:pPr>
                  <w:r>
                    <w:rPr>
                      <w:rFonts w:hint="eastAsia"/>
                      <w:color w:val="ff0000"/>
                      <w:sz w:val="18"/>
                      <w:szCs w:val="21"/>
                    </w:rPr>
                    <w:t xml:space="preserve">≤</w:t>
                  </w:r>
                  <w:r>
                    <w:rPr>
                      <w:rFonts w:hint="default" w:ascii="Times New Roman" w:hAnsi="Times New Roman" w:cs="Times New Roman"/>
                      <w:color w:val="ff0000"/>
                      <w:sz w:val="21"/>
                      <w:szCs w:val="21"/>
                    </w:rPr>
                    <w:t xml:space="preserve">8.1 Bels</w:t>
                  </w:r>
                  <w:r/>
                </w:p>
              </w:tc>
              <w:tc>
                <w:tcPr>
                  <w:tcBorders>
                    <w:top w:val="single" w:color="auto" w:sz="4" w:space="0"/>
                    <w:left w:val="single" w:color="auto" w:sz="4" w:space="0"/>
                    <w:bottom w:val="single" w:color="auto" w:sz="4" w:space="0"/>
                    <w:right w:val="single" w:color="auto" w:sz="4" w:space="0"/>
                  </w:tcBorders>
                  <w:tcW w:w="3268" w:type="dxa"/>
                  <w:vAlign w:val="center"/>
                  <w:vMerge w:val="continue"/>
                  <w:textDirection w:val="lrTb"/>
                  <w:noWrap w:val="false"/>
                </w:tcPr>
                <w:p>
                  <w:pPr>
                    <w:pStyle w:val="876"/>
                    <w:ind w:left="0" w:firstLine="0"/>
                    <w:spacing w:after="0" w:line="276" w:lineRule="auto"/>
                    <w:rPr>
                      <w:rFonts w:hint="default" w:ascii="Times New Roman" w:hAnsi="Times New Roman" w:cs="Times New Roman"/>
                      <w:color w:val="ff0000"/>
                      <w:sz w:val="21"/>
                      <w:szCs w:val="21"/>
                    </w:rPr>
                  </w:pPr>
                  <w:r>
                    <w:rPr>
                      <w:rFonts w:hint="default" w:ascii="Times New Roman" w:hAnsi="Times New Roman" w:cs="Times New Roman"/>
                      <w:color w:val="ff0000"/>
                      <w:sz w:val="21"/>
                      <w:szCs w:val="21"/>
                    </w:rPr>
                  </w:r>
                  <w:r/>
                </w:p>
              </w:tc>
            </w:tr>
          </w:tbl>
          <w:p>
            <w:pPr>
              <w:jc w:val="left"/>
              <w:widowControl/>
              <w:rPr>
                <w:rFonts w:hint="default" w:ascii="宋体" w:hAnsi="宋体" w:cs="宋体"/>
                <w:color w:val="000000"/>
                <w:lang w:val="en-US" w:eastAsia="zh-CN" w:bidi="ar"/>
              </w:rPr>
            </w:pPr>
            <w:r>
              <w:rPr>
                <w:rFonts w:hint="default" w:ascii="宋体" w:hAnsi="宋体" w:cs="宋体"/>
                <w:color w:val="000000"/>
                <w:lang w:val="en-US" w:eastAsia="zh-CN" w:bidi="ar"/>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r>
      <w:tr>
        <w:trPr>
          <w:trHeight w:val="951"/>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专网出口防火墙</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highlight w:val="none"/>
                <w:lang w:eastAsia="zh-CN" w:bidi="ar"/>
              </w:rPr>
            </w:pPr>
            <w:r>
              <w:rPr>
                <w:rFonts w:hint="eastAsia" w:ascii="宋体" w:hAnsi="宋体" w:cs="宋体"/>
                <w:i/>
                <w:iCs/>
                <w:color w:val="000000"/>
                <w:highlight w:val="none"/>
                <w:u w:val="single"/>
                <w:lang w:bidi="ar"/>
              </w:rPr>
              <w:t xml:space="preserve">1</w:t>
            </w:r>
            <w:r>
              <w:rPr>
                <w:rFonts w:hint="eastAsia" w:ascii="宋体" w:hAnsi="宋体" w:cs="宋体"/>
                <w:i/>
                <w:iCs/>
                <w:color w:val="000000"/>
                <w:highlight w:val="none"/>
                <w:u w:val="single"/>
                <w:lang w:val="en-US" w:eastAsia="zh-CN" w:bidi="ar"/>
              </w:rPr>
              <w:t xml:space="preserve">.</w:t>
            </w:r>
            <w:r>
              <w:rPr>
                <w:rFonts w:hint="eastAsia" w:ascii="宋体" w:hAnsi="宋体" w:cs="宋体"/>
                <w:i/>
                <w:iCs/>
                <w:color w:val="000000"/>
                <w:highlight w:val="none"/>
                <w:u w:val="single"/>
                <w:lang w:bidi="ar"/>
              </w:rPr>
              <w:t xml:space="preserve">安全可靠CPU、内存、操作系统。含病毒库升级服务、IPS库升级服务、僵尸网络库升级服务、设备开启应用识别、≥7个sslVPN授权、≥</w:t>
            </w:r>
            <w:r>
              <w:rPr>
                <w:rFonts w:hint="eastAsia" w:ascii="宋体" w:hAnsi="宋体" w:cs="宋体"/>
                <w:i/>
                <w:iCs/>
                <w:color w:val="000000"/>
                <w:highlight w:val="none"/>
                <w:u w:val="single"/>
                <w:lang w:val="en-US" w:eastAsia="zh-CN" w:bidi="ar"/>
              </w:rPr>
              <w:t xml:space="preserve">8</w:t>
            </w:r>
            <w:r>
              <w:rPr>
                <w:rFonts w:hint="eastAsia" w:ascii="宋体" w:hAnsi="宋体" w:cs="宋体"/>
                <w:i/>
                <w:iCs/>
                <w:color w:val="000000"/>
                <w:highlight w:val="none"/>
                <w:u w:val="single"/>
                <w:lang w:bidi="ar"/>
              </w:rPr>
              <w:t xml:space="preserve">个零信任授权、链路负载、服务器负载、IPV6等功能。硬件参数：1U，</w:t>
            </w:r>
            <w:r>
              <w:rPr>
                <w:rFonts w:hint="eastAsia" w:ascii="宋体" w:hAnsi="宋体" w:cs="宋体"/>
                <w:i/>
                <w:iCs/>
                <w:color w:val="000000"/>
                <w:highlight w:val="none"/>
                <w:u w:val="single"/>
                <w:lang w:val="en-US" w:eastAsia="zh-CN" w:bidi="ar"/>
              </w:rPr>
              <w:t xml:space="preserve">不少于</w:t>
            </w:r>
            <w:r>
              <w:rPr>
                <w:rFonts w:hint="eastAsia" w:ascii="宋体" w:hAnsi="宋体" w:cs="宋体"/>
                <w:i/>
                <w:iCs/>
                <w:color w:val="000000"/>
                <w:highlight w:val="none"/>
                <w:u w:val="single"/>
                <w:lang w:bidi="ar"/>
              </w:rPr>
              <w:t xml:space="preserve">1 个CON 口，1 个MGT口，1 个HA口，2 个USB口，2个接口扩展槽位，4个千兆电口（含2对Bypass接口），4个千兆光口，4个万兆光口，内置双交流电源，硬盘1TB 。网络层吞吐量≥20Gbps，最大并发连接数(V6)≥900万，每秒新建连接数(HTTP)≥17万。</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2</w:t>
            </w:r>
            <w:r>
              <w:rPr>
                <w:rFonts w:hint="eastAsia" w:ascii="宋体" w:hAnsi="宋体" w:cs="宋体"/>
                <w:i/>
                <w:iCs/>
                <w:color w:val="000000"/>
                <w:highlight w:val="none"/>
                <w:u w:val="single"/>
                <w:lang w:val="en-US" w:eastAsia="zh-CN" w:bidi="ar"/>
              </w:rPr>
              <w:t xml:space="preserve">.</w:t>
            </w:r>
            <w:r>
              <w:rPr>
                <w:rFonts w:hint="eastAsia" w:ascii="宋体" w:hAnsi="宋体" w:cs="宋体"/>
                <w:i/>
                <w:iCs/>
                <w:color w:val="000000"/>
                <w:highlight w:val="none"/>
                <w:u w:val="single"/>
                <w:lang w:bidi="ar"/>
              </w:rPr>
              <w:t xml:space="preserve">使用网络安全专用芯片，所投产品具备工业和信息化部颁发的《芯片自主可控评测报告》</w:t>
            </w:r>
            <w:r>
              <w:rPr>
                <w:rFonts w:hint="eastAsia" w:ascii="宋体" w:hAnsi="宋体" w:cs="宋体"/>
                <w:color w:val="000000"/>
                <w:highlight w:val="none"/>
                <w:u w:val="single"/>
                <w:lang w:bidi="ar"/>
              </w:rPr>
              <w:t xml:space="preserve">。</w:t>
            </w:r>
            <w:r>
              <w:rPr>
                <w:rFonts w:hint="eastAsia" w:ascii="宋体" w:hAnsi="宋体" w:cs="宋体"/>
                <w:color w:val="000000"/>
                <w:highlight w:val="none"/>
                <w:u w:val="single"/>
                <w:lang w:eastAsia="zh-CN" w:bidi="ar"/>
              </w:rPr>
              <w:t xml:space="preserve">（</w:t>
            </w:r>
            <w:r>
              <w:rPr>
                <w:rFonts w:hint="eastAsia" w:ascii="宋体" w:hAnsi="宋体" w:cs="宋体"/>
                <w:color w:val="000000"/>
                <w:highlight w:val="none"/>
                <w:u w:val="single"/>
                <w:lang w:val="en-US" w:eastAsia="zh-CN" w:bidi="ar"/>
              </w:rPr>
              <w:t xml:space="preserve">提供报告原件扫描上传</w:t>
            </w:r>
            <w:r>
              <w:rPr>
                <w:rFonts w:hint="eastAsia" w:ascii="宋体" w:hAnsi="宋体" w:cs="宋体"/>
                <w:color w:val="000000"/>
                <w:highlight w:val="none"/>
                <w:u w:val="single"/>
                <w:lang w:eastAsia="zh-CN" w:bidi="ar"/>
              </w:rPr>
              <w:t xml:space="preserve">）</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★在CLI模式下，支持配置回滚模式，可以对临时生效配置进行回退，进行业务验证相关功能</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w:t>
            </w:r>
            <w:r>
              <w:rPr>
                <w:rFonts w:hint="eastAsia" w:ascii="宋体" w:hAnsi="宋体" w:cs="宋体"/>
                <w:color w:val="000000"/>
                <w:highlight w:val="none"/>
                <w:lang w:eastAsia="zh-CN" w:bidi="ar"/>
              </w:rPr>
              <w:t xml:space="preserve">提供具有CMA标识检验报告扫描上传</w:t>
            </w:r>
            <w:r>
              <w:rPr>
                <w:rFonts w:hint="eastAsia" w:ascii="宋体" w:hAnsi="宋体" w:cs="宋体"/>
                <w:color w:val="000000"/>
                <w:highlight w:val="none"/>
                <w:lang w:bidi="ar"/>
              </w:rPr>
              <w:t xml:space="preserve">）</w:t>
            </w:r>
            <w:r/>
          </w:p>
          <w:p>
            <w:pPr>
              <w:jc w:val="left"/>
              <w:widowControl/>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4</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丢包统计：支持统计功能模块的丢包数量，并以列表、柱状图、折线图的方式展示统计数据，支持最长记录 180 天，支持查看最长 180 天内的任意时间的模块丢包详情相关功能</w:t>
            </w:r>
            <w:r>
              <w:rPr>
                <w:rFonts w:hint="eastAsia" w:ascii="宋体" w:hAnsi="宋体" w:cs="宋体"/>
                <w:color w:val="000000"/>
                <w:highlight w:val="none"/>
                <w:lang w:eastAsia="zh-CN" w:bidi="ar"/>
              </w:rPr>
              <w:t xml:space="preserve">。</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支持数据包路径检测，可模拟数据包穿越设备，图形化展示数据包通过防火墙各个功能模块包括攻击防护、会话匹配、工作模式、NAT转换、策略匹配、ARP防护、流量管理等，进行有效性检测和快速故障定位。</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支持设备流量中各个字节包的占比数据统计，包括：64字节，65-127字节、128-255字节、256-511字节、512-1023字节、1024-1580字节的不同包占比统计，并支持通过SNMP采集。</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★为了实现对物联网设备的日常监管，要求所投产品可以实现IP摄像头等物联网设备厂商、类别等信息的识别，并可以进行分类统计</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w:t>
            </w:r>
            <w:r>
              <w:rPr>
                <w:rFonts w:hint="eastAsia" w:ascii="宋体" w:hAnsi="宋体" w:cs="宋体"/>
                <w:color w:val="000000"/>
                <w:highlight w:val="none"/>
                <w:lang w:eastAsia="zh-CN" w:bidi="ar"/>
              </w:rPr>
              <w:t xml:space="preserve">提供具有CMA标识检验报告扫描上传</w:t>
            </w:r>
            <w:r>
              <w:rPr>
                <w:rFonts w:hint="eastAsia" w:ascii="宋体" w:hAnsi="宋体" w:cs="宋体"/>
                <w:color w:val="000000"/>
                <w:highlight w:val="none"/>
                <w:lang w:bidi="ar"/>
              </w:rPr>
              <w:t xml:space="preserve">）</w:t>
            </w:r>
            <w:r/>
          </w:p>
          <w:p>
            <w:pPr>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8</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★支持Docker管理功能，通过该功能，用户可以在系统中创建Docker，为Docker分配系统资源，导入Docker镜像文件，并基于Docker运行容器应用。（</w:t>
            </w:r>
            <w:r>
              <w:rPr>
                <w:rFonts w:hint="eastAsia" w:ascii="宋体" w:hAnsi="宋体" w:cs="宋体"/>
                <w:color w:val="000000"/>
                <w:highlight w:val="none"/>
                <w:lang w:eastAsia="zh-CN" w:bidi="ar"/>
              </w:rPr>
              <w:t xml:space="preserve">提供具有CMA标识检验报告扫描上传</w:t>
            </w:r>
            <w:r>
              <w:rPr>
                <w:rFonts w:hint="eastAsia" w:ascii="宋体" w:hAnsi="宋体" w:cs="宋体"/>
                <w:color w:val="000000"/>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84"/>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基层院中院出口防火墙</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highlight w:val="none"/>
                <w:lang w:eastAsia="zh-CN" w:bidi="ar"/>
              </w:rPr>
            </w:pPr>
            <w:r>
              <w:rPr>
                <w:rFonts w:hint="eastAsia" w:ascii="宋体" w:hAnsi="宋体" w:cs="宋体"/>
                <w:i/>
                <w:iCs/>
                <w:color w:val="000000"/>
                <w:highlight w:val="none"/>
                <w:u w:val="single"/>
                <w:lang w:bidi="ar"/>
              </w:rPr>
              <w:t xml:space="preserve">1</w:t>
            </w:r>
            <w:r>
              <w:rPr>
                <w:rFonts w:hint="eastAsia" w:ascii="宋体" w:hAnsi="宋体" w:cs="宋体"/>
                <w:i/>
                <w:iCs/>
                <w:color w:val="000000"/>
                <w:highlight w:val="none"/>
                <w:u w:val="single"/>
                <w:lang w:val="en-US" w:eastAsia="zh-CN" w:bidi="ar"/>
              </w:rPr>
              <w:t xml:space="preserve">.</w:t>
            </w:r>
            <w:r>
              <w:rPr>
                <w:rFonts w:hint="eastAsia" w:ascii="宋体" w:hAnsi="宋体" w:cs="宋体"/>
                <w:i/>
                <w:iCs/>
                <w:color w:val="000000"/>
                <w:highlight w:val="none"/>
                <w:u w:val="single"/>
                <w:lang w:bidi="ar"/>
              </w:rPr>
              <w:t xml:space="preserve">安全可靠CPU、内存、操作系统。含病毒库升级服务、IPS库升级服务、僵尸网络库升级服务、设备开启应用识别、≥7个sslVPN授权、≥8个零信任授权、链路负载、服务器负载、IPV6等功能。硬件参数：2U，</w:t>
            </w:r>
            <w:r>
              <w:rPr>
                <w:rFonts w:hint="eastAsia" w:ascii="宋体" w:hAnsi="宋体" w:cs="宋体"/>
                <w:i/>
                <w:iCs/>
                <w:color w:val="000000"/>
                <w:highlight w:val="none"/>
                <w:u w:val="single"/>
                <w:lang w:val="en-US" w:eastAsia="zh-CN" w:bidi="ar"/>
              </w:rPr>
              <w:t xml:space="preserve">不少于</w:t>
            </w:r>
            <w:r>
              <w:rPr>
                <w:rFonts w:hint="eastAsia" w:ascii="宋体" w:hAnsi="宋体" w:cs="宋体"/>
                <w:i/>
                <w:iCs/>
                <w:color w:val="000000"/>
                <w:highlight w:val="none"/>
                <w:u w:val="single"/>
                <w:lang w:bidi="ar"/>
              </w:rPr>
              <w:t xml:space="preserve">1 个CON 口，1 个MGT口，1 个HA口，2 个USB口，，4个千兆电口（含3对Bypass接口），8个千兆电口，8个千兆光口，8个万兆光口，内置双交流电源，SSD硬盘1TB 。网络层吞吐量≥60Gbps，最大并发连接数(V6)≥3000万，每秒新建连接数(HTTP)≥75万。 </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2</w:t>
            </w:r>
            <w:r>
              <w:rPr>
                <w:rFonts w:hint="eastAsia" w:ascii="宋体" w:hAnsi="宋体" w:cs="宋体"/>
                <w:i/>
                <w:iCs/>
                <w:color w:val="000000"/>
                <w:highlight w:val="none"/>
                <w:u w:val="single"/>
                <w:lang w:val="en-US" w:eastAsia="zh-CN" w:bidi="ar"/>
              </w:rPr>
              <w:t xml:space="preserve">.</w:t>
            </w:r>
            <w:r>
              <w:rPr>
                <w:rFonts w:hint="eastAsia" w:ascii="宋体" w:hAnsi="宋体" w:cs="宋体"/>
                <w:i/>
                <w:iCs/>
                <w:color w:val="000000"/>
                <w:highlight w:val="none"/>
                <w:u w:val="single"/>
                <w:lang w:bidi="ar"/>
              </w:rPr>
              <w:t xml:space="preserve">使用网络安全专用芯片，所投产品具备工业和信息化部颁发的《芯片自主可控评测报告》</w:t>
            </w:r>
            <w:r>
              <w:rPr>
                <w:rFonts w:hint="eastAsia" w:ascii="宋体" w:hAnsi="宋体" w:cs="宋体"/>
                <w:color w:val="000000"/>
                <w:highlight w:val="none"/>
                <w:u w:val="single"/>
                <w:lang w:bidi="ar"/>
              </w:rPr>
              <w:t xml:space="preserve">。</w:t>
            </w:r>
            <w:r>
              <w:rPr>
                <w:rFonts w:hint="eastAsia" w:ascii="宋体" w:hAnsi="宋体" w:cs="宋体"/>
                <w:color w:val="000000"/>
                <w:highlight w:val="none"/>
                <w:u w:val="single"/>
                <w:lang w:eastAsia="zh-CN" w:bidi="ar"/>
              </w:rPr>
              <w:t xml:space="preserve">（</w:t>
            </w:r>
            <w:r>
              <w:rPr>
                <w:rFonts w:hint="eastAsia" w:ascii="宋体" w:hAnsi="宋体" w:cs="宋体"/>
                <w:color w:val="000000"/>
                <w:highlight w:val="none"/>
                <w:u w:val="single"/>
                <w:lang w:val="en-US" w:eastAsia="zh-CN" w:bidi="ar"/>
              </w:rPr>
              <w:t xml:space="preserve">提供报告原件扫描上传</w:t>
            </w:r>
            <w:r>
              <w:rPr>
                <w:rFonts w:hint="eastAsia" w:ascii="宋体" w:hAnsi="宋体" w:cs="宋体"/>
                <w:color w:val="000000"/>
                <w:highlight w:val="none"/>
                <w:u w:val="single"/>
                <w:lang w:eastAsia="zh-CN" w:bidi="ar"/>
              </w:rPr>
              <w:t xml:space="preserve">）</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★在CLI模式下，支持配置回滚模式，可以对临时生效配置进行回退，进行业务验证相关功能</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w:t>
            </w:r>
            <w:r>
              <w:rPr>
                <w:rFonts w:hint="eastAsia" w:ascii="宋体" w:hAnsi="宋体" w:cs="宋体"/>
                <w:color w:val="000000"/>
                <w:highlight w:val="none"/>
                <w:lang w:eastAsia="zh-CN" w:bidi="ar"/>
              </w:rPr>
              <w:t xml:space="preserve">提供具有CMA标识检验报告扫描上传</w:t>
            </w:r>
            <w:r>
              <w:rPr>
                <w:rFonts w:hint="eastAsia" w:ascii="宋体" w:hAnsi="宋体" w:cs="宋体"/>
                <w:color w:val="000000"/>
                <w:highlight w:val="none"/>
                <w:lang w:bidi="ar"/>
              </w:rPr>
              <w:t xml:space="preserve">）</w:t>
            </w:r>
            <w:r/>
          </w:p>
          <w:p>
            <w:pPr>
              <w:jc w:val="left"/>
              <w:widowControl/>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4</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丢包统计：支持统计功能模块的丢包数量，并以列表、柱状图、折线图的方式展示统计数据，支持最长记录180天，支持查看最长 180 天内的任意时间的模块丢包详情相关功能</w:t>
            </w:r>
            <w:r>
              <w:rPr>
                <w:rFonts w:hint="eastAsia" w:ascii="宋体" w:hAnsi="宋体" w:cs="宋体"/>
                <w:color w:val="000000"/>
                <w:highlight w:val="none"/>
                <w:lang w:eastAsia="zh-CN" w:bidi="ar"/>
              </w:rPr>
              <w:t xml:space="preserve">。</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支持数据包路径检测，可模拟数据包穿越设备，图形化展示数据包通过防火墙各个功能模块包括攻击防护、会话匹配、工作模式、NAT转换、策略匹配、ARP防护、流量管理等，进行有效性检测和快速故障定位。</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支持设备流量中各个字节包的占比数据统计，包括：64字节，65-127字节、128-255字节、256-511字节、512-1023字节、1024-1580字节的不同包占比统计，并支持通过SNMP采集。</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★为了实现对物联网设备的日常监管，要求所投产品可以实现IP摄像头等物联网设备厂商、类别等信息的识别，并可以进行分类统计</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w:t>
            </w:r>
            <w:r>
              <w:rPr>
                <w:rFonts w:hint="eastAsia" w:ascii="宋体" w:hAnsi="宋体" w:cs="宋体"/>
                <w:color w:val="000000"/>
                <w:highlight w:val="none"/>
                <w:lang w:eastAsia="zh-CN" w:bidi="ar"/>
              </w:rPr>
              <w:t xml:space="preserve">提供具有CMA标识检验报告扫描上传</w:t>
            </w:r>
            <w:r>
              <w:rPr>
                <w:rFonts w:hint="eastAsia" w:ascii="宋体" w:hAnsi="宋体" w:cs="宋体"/>
                <w:color w:val="000000"/>
                <w:highlight w:val="none"/>
                <w:lang w:bidi="ar"/>
              </w:rPr>
              <w:t xml:space="preserve">）</w:t>
            </w:r>
            <w:r/>
          </w:p>
          <w:p>
            <w:pPr>
              <w:jc w:val="left"/>
              <w:widowControl/>
              <w:rPr>
                <w:rFonts w:hint="eastAsia" w:ascii="宋体" w:hAnsi="宋体" w:cs="宋体"/>
                <w:color w:val="000000"/>
                <w:highlight w:val="none"/>
              </w:rPr>
            </w:pPr>
            <w:r>
              <w:rPr>
                <w:rFonts w:hint="eastAsia" w:ascii="宋体" w:hAnsi="宋体" w:cs="宋体"/>
                <w:color w:val="000000"/>
                <w:highlight w:val="none"/>
                <w:lang w:bidi="ar"/>
              </w:rPr>
              <w:t xml:space="preserve">8</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★支持Docker管理功能，通过该功能，用户可以在系统中创建Docker，为Docker分配系统资源，导入Docker镜像文件，并基于Docker运行容器应用。（</w:t>
            </w:r>
            <w:r>
              <w:rPr>
                <w:rFonts w:hint="eastAsia" w:ascii="宋体" w:hAnsi="宋体" w:cs="宋体"/>
                <w:color w:val="000000"/>
                <w:highlight w:val="none"/>
                <w:lang w:eastAsia="zh-CN" w:bidi="ar"/>
              </w:rPr>
              <w:t xml:space="preserve">提供具有CMA标识检验报告扫描上传</w:t>
            </w:r>
            <w:r>
              <w:rPr>
                <w:rFonts w:hint="eastAsia" w:ascii="宋体" w:hAnsi="宋体" w:cs="宋体"/>
                <w:color w:val="000000"/>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7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专网服务器防火墙</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highlight w:val="none"/>
                <w:lang w:eastAsia="zh-CN" w:bidi="ar"/>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安全可靠CPU、内存、操作系统。含病毒库升级服务、IPS库升级服务、僵尸网络库升级服务、设备开启应用识别、≥7个sslVPN授权、≥</w:t>
            </w:r>
            <w:r>
              <w:rPr>
                <w:rFonts w:hint="eastAsia" w:ascii="宋体" w:hAnsi="宋体" w:cs="宋体"/>
                <w:i/>
                <w:iCs/>
                <w:color w:val="000000"/>
                <w:u w:val="single"/>
                <w:lang w:val="en-US" w:eastAsia="zh-CN" w:bidi="ar"/>
              </w:rPr>
              <w:t xml:space="preserve">8</w:t>
            </w:r>
            <w:r>
              <w:rPr>
                <w:rFonts w:hint="eastAsia" w:ascii="宋体" w:hAnsi="宋体" w:cs="宋体"/>
                <w:i/>
                <w:iCs/>
                <w:color w:val="000000"/>
                <w:u w:val="single"/>
                <w:lang w:bidi="ar"/>
              </w:rPr>
              <w:t xml:space="preserve">个零信任授权、链路负载、服务器负载、IPV6等功能。硬件参数：1U，</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口，1 个MGT口，1 个HA口，2 个USB口，2个接口扩展槽位，4个千兆电口（含2对Bypass接口），4个千兆光口，4个万兆光口，内置双交流电源，硬盘1TB</w:t>
            </w:r>
            <w:r>
              <w:rPr>
                <w:rFonts w:hint="eastAsia" w:ascii="宋体" w:hAnsi="宋体" w:cs="宋体"/>
                <w:i/>
                <w:iCs/>
                <w:color w:val="000000"/>
                <w:u w:val="single"/>
                <w:lang w:val="en-US" w:eastAsia="zh-CN" w:bidi="ar"/>
              </w:rPr>
              <w:t xml:space="preserve"> </w:t>
            </w:r>
            <w:r>
              <w:rPr>
                <w:rFonts w:hint="eastAsia" w:ascii="宋体" w:hAnsi="宋体" w:cs="宋体"/>
                <w:i/>
                <w:iCs/>
                <w:color w:val="000000"/>
                <w:u w:val="single"/>
                <w:lang w:bidi="ar"/>
              </w:rPr>
              <w:t xml:space="preserve">。网络层吞吐量≥20Gbps，最大并发连接数(V6)≥900万，每秒新建连接数(HTTP)≥17万。</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使用网络安全专用芯片，所投产品具备工业和信息化部颁发的《芯片自主可控评测报告</w:t>
            </w:r>
            <w:r>
              <w:rPr>
                <w:rFonts w:hint="eastAsia" w:ascii="宋体" w:hAnsi="宋体" w:cs="宋体"/>
                <w:i/>
                <w:iCs/>
                <w:color w:val="000000"/>
                <w:highlight w:val="none"/>
                <w:u w:val="single"/>
                <w:lang w:bidi="ar"/>
              </w:rPr>
              <w:t xml:space="preserve">》</w:t>
            </w:r>
            <w:r>
              <w:rPr>
                <w:rFonts w:hint="eastAsia" w:ascii="宋体" w:hAnsi="宋体" w:cs="宋体"/>
                <w:color w:val="000000"/>
                <w:highlight w:val="none"/>
                <w:u w:val="single"/>
                <w:lang w:bidi="ar"/>
              </w:rPr>
              <w:t xml:space="preserve">。</w:t>
            </w:r>
            <w:r>
              <w:rPr>
                <w:rFonts w:hint="eastAsia" w:ascii="宋体" w:hAnsi="宋体" w:cs="宋体"/>
                <w:color w:val="000000"/>
                <w:highlight w:val="none"/>
                <w:u w:val="single"/>
                <w:lang w:eastAsia="zh-CN" w:bidi="ar"/>
              </w:rPr>
              <w:t xml:space="preserve">（</w:t>
            </w:r>
            <w:r>
              <w:rPr>
                <w:rFonts w:hint="eastAsia" w:ascii="宋体" w:hAnsi="宋体" w:cs="宋体"/>
                <w:color w:val="000000"/>
                <w:highlight w:val="none"/>
                <w:u w:val="single"/>
                <w:lang w:val="en-US" w:eastAsia="zh-CN" w:bidi="ar"/>
              </w:rPr>
              <w:t xml:space="preserve">提供报告原件扫描上传</w:t>
            </w:r>
            <w:r>
              <w:rPr>
                <w:rFonts w:hint="eastAsia" w:ascii="宋体" w:hAnsi="宋体" w:cs="宋体"/>
                <w:color w:val="000000"/>
                <w:highlight w:val="none"/>
                <w:u w:val="single"/>
                <w:lang w:eastAsia="zh-CN" w:bidi="ar"/>
              </w:rPr>
              <w:t xml:space="preserve">）</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★在CLI模式下，支持配置回滚模式，可以对临时生效配置进行回退，进行业务验证相关功能</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w:t>
            </w:r>
            <w:r>
              <w:rPr>
                <w:rFonts w:hint="eastAsia" w:ascii="宋体" w:hAnsi="宋体" w:cs="宋体"/>
                <w:color w:val="000000"/>
                <w:highlight w:val="none"/>
                <w:lang w:eastAsia="zh-CN" w:bidi="ar"/>
              </w:rPr>
              <w:t xml:space="preserve">提供具有CMA标识检验报告扫描上传</w:t>
            </w:r>
            <w:r>
              <w:rPr>
                <w:rFonts w:hint="eastAsia" w:ascii="宋体" w:hAnsi="宋体" w:cs="宋体"/>
                <w:color w:val="000000"/>
                <w:highlight w:val="none"/>
                <w:lang w:bidi="ar"/>
              </w:rPr>
              <w:t xml:space="preserve">）</w:t>
            </w:r>
            <w:r/>
          </w:p>
          <w:p>
            <w:pPr>
              <w:jc w:val="left"/>
              <w:widowControl/>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4</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丢包统计：支持统计功能模块的丢包数量，并以列表、柱状图、折线图的方式展示统计数据，支持最长记录 180 天，支持查看最长 180 天内的任意时间的模块丢包详情相关功能</w:t>
            </w:r>
            <w:r>
              <w:rPr>
                <w:rFonts w:hint="eastAsia" w:ascii="宋体" w:hAnsi="宋体" w:cs="宋体"/>
                <w:color w:val="000000"/>
                <w:highlight w:val="none"/>
                <w:lang w:eastAsia="zh-CN" w:bidi="ar"/>
              </w:rPr>
              <w:t xml:space="preserve">。</w:t>
            </w:r>
            <w:r/>
          </w:p>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支持数据包路径检测，可模拟数据包穿越设备，图形化展示数据包通过防火墙各个功能模块包括攻击防护、会话匹配、工作模式、NAT转换、策略匹配、ARP防护、流量管理等，进行有效性检测和快速故障定位。</w:t>
            </w:r>
            <w:r/>
          </w:p>
          <w:p>
            <w:pPr>
              <w:jc w:val="left"/>
              <w:widowControl/>
              <w:rPr>
                <w:rFonts w:hint="eastAsia" w:ascii="宋体" w:hAnsi="宋体" w:cs="宋体"/>
                <w:color w:val="000000"/>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支持设备流量中各个字节包的占比数据统计，包括：6</w:t>
            </w:r>
            <w:r>
              <w:rPr>
                <w:rFonts w:hint="eastAsia" w:ascii="宋体" w:hAnsi="宋体" w:cs="宋体"/>
                <w:color w:val="000000"/>
                <w:lang w:bidi="ar"/>
              </w:rPr>
              <w:t xml:space="preserve">4字节，65-127字节、128-255字节、256-511字节、512-1023字节、1024-1580字节的不同包占比统计，并支持通过SNMP采集。</w:t>
            </w:r>
            <w:r/>
          </w:p>
          <w:p>
            <w:pPr>
              <w:jc w:val="left"/>
              <w:widowControl/>
              <w:rPr>
                <w:rFonts w:hint="eastAsia" w:ascii="宋体" w:hAnsi="宋体" w:cs="宋体"/>
                <w:color w:val="000000"/>
                <w:lang w:bidi="ar"/>
              </w:rPr>
            </w:pP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★为了实现对物联网设备的日常监管，要求所投产品可以实现IP摄像头等物联网设备厂商、类别等信息的识别，并可以进行分类统计</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★支持Docker管理功能，通过该功能，用户可以在系统中创建Docker，为Docker分配系统资源，导入Docker镜像文件，并基于Docker运行容器应用。（</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专网WAF</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i/>
                <w:iCs/>
                <w:color w:val="000000"/>
                <w:u w:val="single"/>
                <w:lang w:eastAsia="zh-CN" w:bidi="ar"/>
              </w:rPr>
            </w:pP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安全可靠CPU、内存、操作系统。硬件参数：1U机箱，</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口，2 个MGT口，2 个USB口，4个千兆电口（含一对Bypass接口），4个万兆光口，1个接口扩展槽位，内置双交流电源。网络层吞吐量≥8Gbps，HTTP吞吐量≥1Gbps。</w:t>
            </w:r>
            <w:r/>
          </w:p>
          <w:p>
            <w:pPr>
              <w:jc w:val="both"/>
              <w:widowControl/>
              <w:rPr>
                <w:rFonts w:hint="eastAsia" w:ascii="宋体" w:hAnsi="宋体" w:eastAsia="宋体" w:cs="宋体"/>
                <w:i w:val="0"/>
                <w:iCs w:val="0"/>
                <w:color w:val="000000"/>
                <w:u w:val="none"/>
                <w:lang w:val="en-US" w:eastAsia="zh-CN" w:bidi="ar"/>
              </w:rPr>
            </w:pPr>
            <w:r>
              <w:rPr>
                <w:rFonts w:hint="eastAsia" w:ascii="宋体" w:hAnsi="宋体" w:cs="宋体"/>
                <w:i/>
                <w:iCs/>
                <w:color w:val="000000"/>
                <w:u w:val="single"/>
                <w:lang w:val="en-US" w:eastAsia="zh-CN" w:bidi="ar"/>
              </w:rPr>
              <w:t xml:space="preserve">2.</w:t>
            </w:r>
            <w:r>
              <w:rPr>
                <w:rFonts w:hint="eastAsia" w:ascii="宋体" w:hAnsi="宋体" w:cs="宋体"/>
                <w:i/>
                <w:iCs/>
                <w:color w:val="000000"/>
                <w:u w:val="single"/>
                <w:lang w:bidi="ar"/>
              </w:rPr>
              <w:t xml:space="preserve">支持对接口</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URL路径</w:t>
            </w:r>
            <w:r>
              <w:rPr>
                <w:rFonts w:hint="eastAsia" w:ascii="宋体" w:hAnsi="宋体" w:cs="宋体"/>
                <w:i/>
                <w:iCs/>
                <w:color w:val="000000"/>
                <w:u w:val="single"/>
                <w:lang w:val="en-US" w:eastAsia="zh-CN" w:bidi="ar"/>
              </w:rPr>
              <w:t xml:space="preserve">自动</w:t>
            </w:r>
            <w:r>
              <w:rPr>
                <w:rFonts w:hint="eastAsia" w:ascii="宋体" w:hAnsi="宋体" w:cs="宋体"/>
                <w:i/>
                <w:iCs/>
                <w:color w:val="000000"/>
                <w:u w:val="single"/>
                <w:lang w:bidi="ar"/>
              </w:rPr>
              <w:t xml:space="preserve">聚合，识别并汇总相同</w:t>
            </w:r>
            <w:r>
              <w:rPr>
                <w:rFonts w:hint="eastAsia" w:ascii="宋体" w:hAnsi="宋体" w:eastAsia="宋体" w:cs="宋体"/>
                <w:i/>
                <w:iCs/>
                <w:color w:val="000000"/>
                <w:u w:val="single"/>
                <w:lang w:bidi="ar"/>
              </w:rPr>
              <w:t xml:space="preserve">模式下的不同参数值。支持手动编写应用或API聚合/不聚合规则</w:t>
            </w:r>
            <w:r>
              <w:rPr>
                <w:rFonts w:hint="eastAsia" w:ascii="宋体" w:hAnsi="宋体" w:cs="宋体"/>
                <w:i/>
                <w:iCs/>
                <w:color w:val="000000"/>
                <w:u w:val="single"/>
                <w:lang w:eastAsia="zh-CN" w:bidi="ar"/>
              </w:rPr>
              <w:t xml:space="preserve">，</w:t>
            </w:r>
            <w:r>
              <w:rPr>
                <w:rFonts w:hint="eastAsia" w:ascii="宋体" w:hAnsi="宋体" w:eastAsia="宋体" w:cs="宋体"/>
                <w:i/>
                <w:iCs/>
                <w:color w:val="000000"/>
                <w:u w:val="single"/>
                <w:lang w:bidi="ar"/>
              </w:rPr>
              <w:t xml:space="preserve">覆盖主流API漏洞，语义引擎检测能力覆盖但不限于SQL注入</w:t>
            </w:r>
            <w:r>
              <w:rPr>
                <w:rFonts w:hint="eastAsia" w:ascii="宋体" w:hAnsi="宋体" w:cs="宋体"/>
                <w:i/>
                <w:iCs/>
                <w:color w:val="000000"/>
                <w:u w:val="single"/>
                <w:lang w:eastAsia="zh-CN" w:bidi="ar"/>
              </w:rPr>
              <w:t xml:space="preserve">、</w:t>
            </w:r>
            <w:r>
              <w:rPr>
                <w:rFonts w:hint="eastAsia" w:ascii="宋体" w:hAnsi="宋体" w:eastAsia="宋体" w:cs="宋体"/>
                <w:i/>
                <w:iCs/>
                <w:color w:val="000000"/>
                <w:u w:val="single"/>
                <w:lang w:bidi="ar"/>
              </w:rPr>
              <w:t xml:space="preserve">webshelll、java代码注入、php代码注入、asp代码注入、文件上传等。</w:t>
            </w:r>
            <w:r/>
          </w:p>
          <w:p>
            <w:pPr>
              <w:jc w:val="left"/>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3.</w:t>
            </w:r>
            <w:r>
              <w:rPr>
                <w:rFonts w:hint="eastAsia" w:ascii="宋体" w:hAnsi="宋体" w:cs="宋体"/>
                <w:color w:val="000000"/>
                <w:lang w:bidi="ar"/>
              </w:rPr>
              <w:t xml:space="preserve">设备具备一键应急断网功能，通过手机APP可以快速批量关闭所有网站。</w:t>
            </w:r>
            <w:r>
              <w:rPr>
                <w:rFonts w:hint="eastAsia" w:ascii="宋体" w:hAnsi="宋体" w:cs="宋体"/>
                <w:color w:val="000000"/>
                <w:lang w:bidi="ar"/>
              </w:rPr>
              <w:br/>
            </w:r>
            <w:r>
              <w:rPr>
                <w:rFonts w:hint="eastAsia" w:ascii="宋体" w:hAnsi="宋体" w:cs="宋体"/>
                <w:color w:val="000000"/>
                <w:lang w:val="en-US" w:eastAsia="zh-CN" w:bidi="ar"/>
              </w:rPr>
              <w:t xml:space="preserve">4.</w:t>
            </w:r>
            <w:r>
              <w:rPr>
                <w:rFonts w:hint="eastAsia" w:ascii="宋体" w:hAnsi="宋体" w:cs="宋体"/>
                <w:color w:val="000000"/>
                <w:lang w:bidi="ar"/>
              </w:rPr>
              <w:t xml:space="preserve">提供扫描器行为统计防护功能，可根据敏感URL访问统计、告警统计等多种统计方法，判定扫描器攻击行为，支持相关阈值配置</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1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专网入侵防御设备IPS</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安全可靠CPU、内存、操作系统。含应用识别库升级和软件升级维护服务，IPS特征库升级。硬件参数：1U，</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口，1 个MGT口，1 个HA口，2个USB口，4个千兆电口（含2对Bypass接口），4个千兆光口，2个万兆光口，2个接口扩展槽位，冗余交流电源。网络吞吐量≥23Gbps，IPS吞吐量≥10.6Gbps，最大并发连接数(HTTP)≥130万，每秒新建连接数(HTTP)≥7万。</w:t>
            </w:r>
            <w:r>
              <w:rPr>
                <w:rFonts w:hint="eastAsia" w:ascii="宋体" w:hAnsi="宋体" w:cs="宋体"/>
                <w:color w:val="000000"/>
                <w:lang w:bidi="ar"/>
              </w:rPr>
              <w:br/>
            </w:r>
            <w:r>
              <w:rPr>
                <w:rFonts w:hint="eastAsia" w:ascii="宋体" w:hAnsi="宋体" w:cs="宋体"/>
                <w:color w:val="000000"/>
                <w:lang w:val="en-US" w:eastAsia="zh-CN" w:bidi="ar"/>
              </w:rPr>
              <w:t xml:space="preserve">2.</w:t>
            </w:r>
            <w:r>
              <w:rPr>
                <w:rFonts w:hint="eastAsia" w:ascii="宋体" w:hAnsi="宋体" w:cs="宋体"/>
                <w:color w:val="000000"/>
                <w:lang w:bidi="ar"/>
              </w:rPr>
              <w:t xml:space="preserve">产品必须支持全功能CLI（SSH、TELNET、CONSOLE等方式）命令配置，以方便快速进行脚本操作和故障调试，且CLI配置支持中文输入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3.</w:t>
            </w:r>
            <w:r>
              <w:rPr>
                <w:rFonts w:hint="eastAsia" w:ascii="宋体" w:hAnsi="宋体" w:cs="宋体"/>
                <w:color w:val="000000"/>
                <w:lang w:bidi="ar"/>
              </w:rPr>
              <w:t xml:space="preserve">★为了满足后续软件扩展能力，要求所投产品提供容器化服务，支持第三方容器镜像的加载</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val="en-US" w:eastAsia="zh-CN" w:bidi="ar"/>
              </w:rPr>
              <w:t xml:space="preserve">4.</w:t>
            </w:r>
            <w:r>
              <w:rPr>
                <w:rFonts w:hint="eastAsia" w:ascii="宋体" w:hAnsi="宋体" w:cs="宋体"/>
                <w:color w:val="000000"/>
                <w:lang w:bidi="ar"/>
              </w:rPr>
              <w:t xml:space="preserve">★支持按设备对象放行iot终端流量，对非指定设备阻断其流量。（</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val="en-US" w:eastAsia="zh-CN" w:bidi="ar"/>
              </w:rPr>
              <w:t xml:space="preserve">5.</w:t>
            </w:r>
            <w:r>
              <w:rPr>
                <w:rFonts w:hint="eastAsia" w:ascii="宋体" w:hAnsi="宋体" w:cs="宋体"/>
                <w:color w:val="000000"/>
                <w:lang w:bidi="ar"/>
              </w:rPr>
              <w:t xml:space="preserve">设备具备数据安全防护功能，通过针对文件类型、文件内容做灵活的控制。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938"/>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专网上网行为管理</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安全可靠CPU、内存、操作系统。适配带宽500M。硬件参数：</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2U高度，</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6个千兆电口，4个千兆光口，4个万兆光口，1T硬盘，内置双电源。</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支持路由模式，旁路模式、网桥模式、混合模式部署；切换部署模式无需重启，不影响设备正常使用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支持基于链路的上行、下行、总流量自动均衡的多链路负载均衡算法，基于固定指派链路的自动均衡算法，基于最佳路径的多链路负载均衡算法</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对于多IP的DNS解析，支持根据用户的来路而做出一些智能化的处理，然后把智能化判断后的IP返回给用户，而不需要用户进行选择。DNS均衡算法包括：按权重、按上行流量、按下行流量、按总流量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支持临时账户、绑定账户、认证账户等多种用户身份的有效期设置，支持过期冻结、支持无流量自动下线</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★支持对TCP、UDP、ICMP、TCP SYN超时时间，无回应UDP超时时间设置，并能支持按照新建会话与总会话比例设置老化开始或者结束</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（提供产品功能截图证明</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支持按照单位架构创建用户组、用户、支持多层组和用户，分组能继承父组策略，用户能继承组的策略。</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支持应用标签分类，包含安全风险、外发文件泄密风险、高带宽消耗、降低工作效率、论坛和微博发帖、发送电子邮件，支持用户自定义应用标签、自定义标签描述，帮助用户更好的了解标签的内容</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1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数据库审计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color w:val="000000"/>
                <w:lang w:bidi="ar"/>
              </w:rPr>
              <w:t xml:space="preserve">1</w:t>
            </w:r>
            <w:r>
              <w:rPr>
                <w:rFonts w:hint="eastAsia" w:ascii="宋体" w:hAnsi="宋体" w:cs="宋体"/>
                <w:color w:val="000000"/>
                <w:lang w:val="en-US" w:eastAsia="zh-CN" w:bidi="ar"/>
              </w:rPr>
              <w:t xml:space="preserve">.</w:t>
            </w:r>
            <w:r>
              <w:rPr>
                <w:rFonts w:hint="eastAsia" w:ascii="宋体" w:hAnsi="宋体" w:cs="宋体"/>
                <w:i/>
                <w:iCs/>
                <w:color w:val="000000"/>
                <w:highlight w:val="none"/>
                <w:u w:val="single"/>
                <w:lang w:bidi="ar"/>
              </w:rPr>
              <w:t xml:space="preserve">安全可靠CPU、内存、操作系统。</w:t>
            </w:r>
            <w:r>
              <w:rPr>
                <w:rFonts w:hint="eastAsia" w:ascii="宋体" w:hAnsi="宋体" w:cs="宋体"/>
                <w:color w:val="000000"/>
                <w:highlight w:val="non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标准1U机箱，内存≥32GB,硬盘≥4TB，</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6个千兆电口，4个千兆光口，2个扩展槽位，性能≥15000SQL/S</w:t>
            </w:r>
            <w:r>
              <w:rPr>
                <w:rFonts w:hint="eastAsia" w:ascii="宋体" w:hAnsi="宋体" w:cs="宋体"/>
                <w:i/>
                <w:iCs/>
                <w:color w:val="000000"/>
                <w:u w:val="single"/>
                <w:lang w:eastAsia="zh-CN" w:bidi="ar"/>
              </w:rPr>
              <w:t xml:space="preserve">。</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支持匹配查询条件后的查询结果分析，分析结果支持在线查看报表导出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支持敏感数据访问独立展示，可直观展示当天审计总事件数、敏感数据访问事件、复合型敏感数据、中文名类型、身份证号码类型等访问次数</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自定义控制规则，可定义控制规则告警级别、执行时间等；控制规则支持定义源目IP、源目端口、源目MAC、数据库名、数据库客户端、数据库用户名、SQL语句、返回码、SQL错误信息、数据库表名、返回结果集、影响字段、SQL模板等字段，结合与或非等逻辑运算进行规则设计</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★支持用户数据库中敏感信息的自动发现和手动添加，可定位敏感数据所在数据库名、实例名、表名、列名，并形成针对敏感信息的检测规则</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支持通过统计图的形式展示各类型敏感数据占比、敏感数据增删改查操作事件、敏感数据访问数据库账号分布、敏感数据访问源IP分布等内容</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41"/>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终端病毒检测与响应平台</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性能参数：最大支持管控EDR客户端数量：≥2000点</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硬件参数：1U设备，内存大小≥8G，硬盘容量≥960GB SSD，接口≥6千兆电口。服务器版授权≥10，PC版授权≥100</w:t>
            </w:r>
            <w:r>
              <w:rPr>
                <w:rFonts w:hint="eastAsia" w:ascii="宋体" w:hAnsi="宋体" w:cs="宋体"/>
                <w:color w:val="000000"/>
                <w:lang w:bidi="ar"/>
              </w:rPr>
              <w:t xml:space="preserve"> </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全网安全态势展示，统计运行概况及客户端概况，包括终端信息、使用授权信息、待处理威胁、当日防护、全网风险趋势、威胁终端排行、病毒风险排行、安全事件、服务器信息等统计情况，点击统计数据可跳转查看详细信息</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支持部门架构的导入，包含部门规则、部门与IP规则、LDAP规则导入，并可根据IP规则一键整理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4.</w:t>
            </w:r>
            <w:r>
              <w:rPr>
                <w:rFonts w:hint="eastAsia" w:ascii="宋体" w:hAnsi="宋体" w:cs="宋体"/>
                <w:color w:val="000000"/>
                <w:lang w:bidi="ar"/>
              </w:rPr>
              <w:t xml:space="preserve">支持通过PING、ARP、NMAP方式扫描，及时发现尚未纳入管控的终端，支持以IP地址池方式展示终端的终端在线、离线、安装情况</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5.</w:t>
            </w:r>
            <w:r>
              <w:rPr>
                <w:rFonts w:hint="eastAsia" w:ascii="宋体" w:hAnsi="宋体" w:cs="宋体"/>
                <w:color w:val="000000"/>
                <w:lang w:bidi="ar"/>
              </w:rPr>
              <w:t xml:space="preserve">★支持多引擎，启发式扫描引擎、基因识别引擎和虚拟沙盒引擎，全方位提高终端防护水平</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6.</w:t>
            </w:r>
            <w:r>
              <w:rPr>
                <w:rFonts w:hint="eastAsia" w:ascii="宋体" w:hAnsi="宋体" w:cs="宋体"/>
                <w:color w:val="000000"/>
                <w:lang w:bidi="ar"/>
              </w:rPr>
              <w:t xml:space="preserve">支持对客户端上报的安全日志进行审计、可通过预置字段及自定义字段结合自定义历史时间过滤详细日志，能够快速定位终端安全状况</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881"/>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eastAsia="zh-CN"/>
              </w:rPr>
            </w:pPr>
            <w:r>
              <w:rPr>
                <w:rFonts w:hint="eastAsia" w:ascii="宋体" w:hAnsi="宋体" w:cs="宋体"/>
                <w:color w:val="000000"/>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漏洞扫描</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软件规格：支持主机检测，Web检测，弱口令检测，默认授权IP数512个</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硬件规格：安全可靠产品CPU，安全可靠产品操作系统，2U标准机架式机箱，</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8个千兆电口,4个千兆光口，2个接口扩展槽，内存≥16G，硬盘≥4T，冗余电源</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性能规格：任务并发数≥15，IP并发数≥250</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支持对扫描任务进行克隆、查询、导出、删除、查看等操作，支持断点续扫功能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支持快速扫描任务，使用系统默认参数，快速下发任务，支持全量扫描任务，提供多种扫描参数自定义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支持配置扫描扫描主机并发数，扫描子任务并发数，可根据网络空闲状态调整漏洞扫描的并发进程数量</w:t>
            </w:r>
            <w:r>
              <w:rPr>
                <w:rFonts w:hint="eastAsia" w:ascii="宋体" w:hAnsi="宋体" w:cs="宋体"/>
                <w:color w:val="000000"/>
                <w:lang w:eastAsia="zh-CN" w:bidi="ar"/>
              </w:rPr>
              <w:t xml:space="preserve">。</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★支持设置站点扫描范围，包括：目录扫描、单URL扫描、域名扫描；支持设置目录扫描范围，包括：扫描所有目录、扫描当前目录、扫描指定目录</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支持漏洞生命周期管理，包括未修复、确定、忽略、修复、已验证五种状态</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支持API扫描，通过API扫描补充扫描链接，支持上传csv、wsdl等格式的文件进行扫描</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DNS域名解析</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i/>
                <w:iCs/>
                <w:color w:val="000000"/>
                <w:u w:val="single"/>
                <w:lang w:eastAsia="zh-CN"/>
              </w:rPr>
            </w:pPr>
            <w:r>
              <w:rPr>
                <w:rFonts w:hint="eastAsia" w:ascii="宋体" w:hAnsi="宋体" w:cs="宋体"/>
                <w:i/>
                <w:iCs/>
                <w:color w:val="000000"/>
                <w:u w:val="single"/>
                <w:lang w:bidi="ar"/>
              </w:rPr>
              <w:t xml:space="preserve">2U标准上架设备，</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6*GE电口，4TB SATA 企业级硬盘，冗余电源，含系统软件一套，10M DNS流量处理性能</w:t>
            </w:r>
            <w:r>
              <w:rPr>
                <w:rFonts w:hint="eastAsia" w:ascii="宋体" w:hAnsi="宋体" w:cs="宋体"/>
                <w:color w:val="000000"/>
                <w:lang w:bidi="ar"/>
              </w:rPr>
              <w:t xml:space="preserve"> </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599"/>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数据光闸</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2U,≥1个管理口、≥1个HA口、≥4个千兆电口，≥4个千兆光口插槽,冗余电源,参考吞吐量≥800Mbps</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1套2台，含单向文件传输模块、单向数据库同步模块、单向数据传输模块、邮件转发模块、安全防护模块、日志审计模块等。支持提供网盘服务，实现端到端的个人用户文件摆渡功能。支持提供专用文件传输客户端，外网个人用户通过专用客户端从外网端登录光闸系统单向上传文件，内网个人用户再从内网登录专用客户端下载指定文件</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 </w:t>
            </w:r>
            <w:r>
              <w:rPr>
                <w:rFonts w:hint="eastAsia" w:ascii="宋体" w:hAnsi="宋体" w:cs="宋体"/>
                <w:color w:val="000000"/>
                <w:lang w:bidi="ar"/>
              </w:rPr>
              <w:br/>
            </w:r>
            <w:r>
              <w:rPr>
                <w:rFonts w:hint="eastAsia" w:ascii="宋体" w:hAnsi="宋体" w:cs="宋体"/>
                <w:color w:val="000000"/>
                <w:lang w:val="en-US" w:eastAsia="zh-CN" w:bidi="ar"/>
              </w:rPr>
              <w:t xml:space="preserve">2.</w:t>
            </w:r>
            <w:r>
              <w:rPr>
                <w:rFonts w:hint="eastAsia" w:ascii="宋体" w:hAnsi="宋体" w:cs="宋体"/>
                <w:color w:val="000000"/>
                <w:lang w:bidi="ar"/>
              </w:rPr>
              <w:t xml:space="preserve">★FTP、SFTP传输方式：支持发送端为client，接收端为client模式；支持发送端为client，接收端为server模式；支持发送端为server，接收端为client模式；支持发送端为server，接收端为server模式</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3.</w:t>
            </w:r>
            <w:r>
              <w:rPr>
                <w:rFonts w:hint="eastAsia" w:ascii="宋体" w:hAnsi="宋体" w:cs="宋体"/>
                <w:color w:val="000000"/>
                <w:lang w:bidi="ar"/>
              </w:rPr>
              <w:t xml:space="preserve">支持文件每秒文件传输限制</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4.</w:t>
            </w:r>
            <w:r>
              <w:rPr>
                <w:rFonts w:hint="eastAsia" w:ascii="宋体" w:hAnsi="宋体" w:cs="宋体"/>
                <w:color w:val="000000"/>
                <w:lang w:bidi="ar"/>
              </w:rPr>
              <w:t xml:space="preserve">支持多种主流数据库的单向传输，同步粒度可以达到表内具体字段</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5.</w:t>
            </w:r>
            <w:r>
              <w:rPr>
                <w:rFonts w:hint="eastAsia" w:ascii="宋体" w:hAnsi="宋体" w:cs="宋体"/>
                <w:color w:val="000000"/>
                <w:lang w:bidi="ar"/>
              </w:rPr>
              <w:t xml:space="preserve">支持多种增量同步方式，可分别定义增加、删除、修改的传输方式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6.</w:t>
            </w:r>
            <w:r>
              <w:rPr>
                <w:rFonts w:hint="eastAsia" w:ascii="宋体" w:hAnsi="宋体" w:cs="宋体"/>
                <w:color w:val="000000"/>
                <w:lang w:bidi="ar"/>
              </w:rPr>
              <w:t xml:space="preserve">支持异构数据结构以及代码语义的转换规则定义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7.</w:t>
            </w:r>
            <w:r>
              <w:rPr>
                <w:rFonts w:hint="eastAsia" w:ascii="宋体" w:hAnsi="宋体" w:cs="宋体"/>
                <w:color w:val="000000"/>
                <w:lang w:bidi="ar"/>
              </w:rPr>
              <w:t xml:space="preserve">支持用户基于单向UDP传输开发的自定义协议应用</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r>
        <w:trPr>
          <w:trHeight w:val="1449"/>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数据安全交换系统（多级安全互联平台）</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i/>
                <w:iCs/>
                <w:color w:val="000000"/>
                <w:u w:val="single"/>
                <w:lang w:eastAsia="zh-CN" w:bidi="ar"/>
              </w:rPr>
            </w:pPr>
            <w:r>
              <w:rPr>
                <w:rFonts w:hint="eastAsia" w:ascii="宋体" w:hAnsi="宋体" w:cs="宋体"/>
                <w:color w:val="000000"/>
                <w:lang w:bidi="ar"/>
              </w:rPr>
              <w:t xml:space="preserve">阻断外部专网与法院专网、移动专网与法院专网之间的所有直接网络链接，对网络协议进行剥离和转化，支持对网络流量的隔离和过滤防护，保证网络安全隔离与数据安全交换。支持文件、数据库、API接口的数据双向交换服务；</w:t>
            </w:r>
            <w:r>
              <w:rPr>
                <w:rFonts w:hint="eastAsia" w:ascii="宋体" w:hAnsi="宋体" w:cs="宋体"/>
                <w:i/>
                <w:iCs/>
                <w:color w:val="000000"/>
                <w:u w:val="single"/>
                <w:lang w:bidi="ar"/>
              </w:rPr>
              <w:t xml:space="preserve">数据交换能力不低于1Gbps，延时小于20ms。API交互服务个数不低于50个，并发连接数不低于500，延时小于30ms。视频共享吞吐量不低于1Gbps，并发用户数≥500，延时≤15ms。（包含管理中心，前置机，后置机各一台）</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bidi="ar"/>
              </w:rPr>
              <w:t xml:space="preserve">★提供单向多级安全互联平台符合公安视频图像信息系统产品</w:t>
            </w:r>
            <w:r>
              <w:rPr>
                <w:rFonts w:hint="eastAsia" w:ascii="宋体" w:hAnsi="宋体" w:cs="宋体"/>
                <w:color w:val="000000"/>
                <w:lang w:eastAsia="zh-CN" w:bidi="ar"/>
              </w:rPr>
              <w:t xml:space="preserve">。（</w:t>
            </w:r>
            <w:r>
              <w:rPr>
                <w:rFonts w:hint="eastAsia" w:ascii="宋体" w:hAnsi="宋体" w:cs="宋体"/>
                <w:color w:val="000000"/>
                <w:lang w:bidi="ar"/>
              </w:rPr>
              <w:t xml:space="preserve">需提供</w:t>
            </w:r>
            <w:r>
              <w:rPr>
                <w:rFonts w:hint="eastAsia" w:ascii="宋体" w:hAnsi="宋体" w:cs="宋体"/>
                <w:color w:val="000000"/>
                <w:lang w:val="en-US" w:eastAsia="zh-CN" w:bidi="ar"/>
              </w:rPr>
              <w:t xml:space="preserve">公安部检测</w:t>
            </w:r>
            <w:r>
              <w:rPr>
                <w:rFonts w:hint="eastAsia" w:ascii="宋体" w:hAnsi="宋体" w:cs="宋体"/>
                <w:color w:val="000000"/>
                <w:lang w:bidi="ar"/>
              </w:rPr>
              <w:t xml:space="preserve">报告</w:t>
            </w:r>
            <w:r>
              <w:rPr>
                <w:rFonts w:hint="eastAsia" w:ascii="宋体" w:hAnsi="宋体" w:cs="宋体"/>
                <w:color w:val="000000"/>
                <w:lang w:val="en-US" w:eastAsia="zh-CN" w:bidi="ar"/>
              </w:rPr>
              <w:t xml:space="preserve">扫描上传</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★提供多级安全隔离互联平台信息技术产品安全测试证书</w:t>
            </w:r>
            <w:r>
              <w:rPr>
                <w:rFonts w:hint="eastAsia" w:ascii="宋体" w:hAnsi="宋体" w:cs="宋体"/>
                <w:color w:val="000000"/>
                <w:lang w:bidi="ar"/>
              </w:rPr>
              <w:br/>
            </w:r>
            <w:r>
              <w:rPr>
                <w:rFonts w:hint="eastAsia" w:ascii="宋体" w:hAnsi="宋体" w:cs="宋体"/>
                <w:color w:val="000000"/>
                <w:lang w:bidi="ar"/>
              </w:rPr>
              <w:t xml:space="preserve">包含：前后置机各1台、管理中心（软件）1套、源端可信增强模块（软件）</w:t>
            </w:r>
            <w:r>
              <w:rPr>
                <w:rFonts w:hint="eastAsia" w:ascii="宋体" w:hAnsi="宋体" w:cs="宋体"/>
                <w:color w:val="000000"/>
                <w:lang w:eastAsia="zh-CN" w:bidi="ar"/>
              </w:rPr>
              <w:t xml:space="preserve">。（</w:t>
            </w:r>
            <w:r>
              <w:rPr>
                <w:rFonts w:hint="eastAsia" w:ascii="宋体" w:hAnsi="宋体" w:cs="宋体"/>
                <w:color w:val="000000"/>
                <w:lang w:bidi="ar"/>
              </w:rPr>
              <w:t xml:space="preserve">需提供</w:t>
            </w:r>
            <w:r>
              <w:rPr>
                <w:rFonts w:hint="eastAsia" w:ascii="宋体" w:hAnsi="宋体" w:cs="宋体"/>
                <w:color w:val="000000"/>
                <w:lang w:val="en-US" w:eastAsia="zh-CN" w:bidi="ar"/>
              </w:rPr>
              <w:t xml:space="preserve">证书原件扫描上传</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前后置功能要求：</w:t>
            </w:r>
            <w:r>
              <w:rPr>
                <w:rFonts w:hint="eastAsia" w:ascii="宋体" w:hAnsi="宋体" w:cs="宋体"/>
                <w:color w:val="000000"/>
                <w:lang w:bidi="ar"/>
              </w:rPr>
              <w:br/>
            </w: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前置机：2U机架设备，≥6个千兆电口，≥4个千兆光口，含2个管理口；后置机：2U机架设备，≥6个千兆电口，≥4个千兆光口，含2个管理口；标配冗余电源；网络吞吐量≥900Mbps；并发连接数≥80W；采用国产CPU</w:t>
            </w:r>
            <w:r>
              <w:rPr>
                <w:rFonts w:hint="eastAsia" w:ascii="宋体" w:hAnsi="宋体" w:cs="宋体"/>
                <w:i/>
                <w:iCs/>
                <w:color w:val="000000"/>
                <w:u w:val="single"/>
                <w:lang w:eastAsia="zh-CN" w:bidi="ar"/>
              </w:rPr>
              <w:t xml:space="preserve">。</w:t>
            </w:r>
            <w:r/>
          </w:p>
          <w:p>
            <w:pPr>
              <w:jc w:val="left"/>
              <w:widowControl/>
              <w:rPr>
                <w:rFonts w:hint="eastAsia" w:ascii="宋体" w:hAnsi="宋体" w:cs="宋体"/>
                <w:color w:val="000000"/>
              </w:rPr>
            </w:pP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采用安全增强的国产操作系统</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t xml:space="preserve"> </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系统基于加固安全操作平台，为主机提供深度防御</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三权分立：安全管理流程主要由安全管理员、系统管理员和安全审计员通过管理口执行，分别实施系统维护、安全策略制定和部署、审计记录分析和结果响应等；支持UKEY认证登录；设备登录认证证书支持使用第三方证书</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支持配置文件以加密的方式导入导出，可对通道及系统、文件同步、数据库同步进行单独配置导入导出；支持与FTP服务器联动，定时自动备份平台前后置设备配置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支持系统间交换的合法数据会进行安全标记，隔离部件会对标记进行判别解析，以确保所交换的数据都是经过授权的；支持标记根据时限要求进行自动更换</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支持基于WebService进行数据交换的业务应用，并可对SOAP+XML和REST+JSON两种业务交换进行细粒度的安全控制</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可通过专用客户端和平台前后置设备主动获取方式提供安全的文件同步功能；支持不同任务设置不同的扫描间隔和扫描的时间段；支持任务优先级控制；支持对格式类型进行特征过滤，并允许用户通过样本文件自定义格式类型；文件支持保留历史版本，可自定义保留数量；支持文件在线编辑、在线预览等操作；支持文件分享功能，可设置到期时间和提取密码</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9</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★支持可信源认证，加载过安全策略的通道只有经过源端可信增强模块的服务器才可进行数据传输</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管理中心（软件）功能要求：</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w:t>
            </w:r>
            <w:r>
              <w:rPr>
                <w:rFonts w:hint="eastAsia" w:ascii="宋体" w:hAnsi="宋体" w:cs="宋体"/>
                <w:color w:val="000000"/>
                <w:lang w:bidi="ar"/>
              </w:rPr>
              <w:t xml:space="preserve">虚拟化部署</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支持对网闸、光闸、前置、后置、部件、网盘设备进行统一管理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支持对光闸、前置、后置设备进行统一配置、日志采集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支持对纳管设备进行流量、流速统计、显示；支持界面CPU、内存、根分区磁盘、日志分区磁盘历史和实时使用率统计、显示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大屏展示，按照链路展示设备资源消耗、设备流量、设备连接数、攻击源、阻断应用、实时告警事件、主备状态、病毒风险监控、文件同步和数据库同步状态等；支持系统概览，可对设备信息、使用情况的实时监控、以及网卡状态进行展示概览</w:t>
            </w:r>
            <w:r>
              <w:rPr>
                <w:rFonts w:hint="eastAsia" w:ascii="宋体" w:hAnsi="宋体" w:cs="宋体"/>
                <w:color w:val="000000"/>
                <w:lang w:eastAsia="zh-CN" w:bidi="ar"/>
              </w:rPr>
              <w:t xml:space="preserve">。</w:t>
            </w:r>
            <w:r>
              <w:rPr>
                <w:rFonts w:hint="eastAsia" w:ascii="宋体" w:hAnsi="宋体" w:cs="宋体"/>
                <w:color w:val="000000"/>
                <w:lang w:bidi="ar"/>
              </w:rPr>
              <w:t xml:space="preserve">（提供产品功能截图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r>
        <w:trPr>
          <w:trHeight w:val="126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防火墙（各网络连接）</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numPr>
                <w:ilvl w:val="0"/>
                <w:numId w:val="26"/>
              </w:numPr>
              <w:jc w:val="left"/>
              <w:widowControl/>
              <w:rPr>
                <w:rFonts w:hint="eastAsia" w:ascii="宋体" w:hAnsi="宋体" w:cs="宋体"/>
                <w:i/>
                <w:iCs/>
                <w:color w:val="000000"/>
                <w:u w:val="single"/>
                <w:lang w:eastAsia="zh-CN" w:bidi="ar"/>
              </w:rPr>
            </w:pPr>
            <w:r>
              <w:rPr>
                <w:rFonts w:hint="eastAsia" w:ascii="宋体" w:hAnsi="宋体" w:cs="宋体"/>
                <w:i/>
                <w:iCs/>
                <w:color w:val="000000"/>
                <w:u w:val="single"/>
                <w:lang w:bidi="ar"/>
              </w:rPr>
              <w:t xml:space="preserve">安全可靠CPU、内存、操作系统。含病毒库升级服务、IPS库升级服务、僵尸网络库升级服务、设备开启应用识别、</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7个sslVPN授权、</w:t>
            </w:r>
            <w:r>
              <w:rPr>
                <w:rFonts w:hint="eastAsia" w:ascii="宋体" w:hAnsi="宋体" w:cs="宋体"/>
                <w:i/>
                <w:iCs/>
                <w:color w:val="000000"/>
                <w:u w:val="single"/>
                <w:lang w:val="en-US" w:eastAsia="zh-CN" w:bidi="ar"/>
              </w:rPr>
              <w:t xml:space="preserve">≥8</w:t>
            </w:r>
            <w:r>
              <w:rPr>
                <w:rFonts w:hint="eastAsia" w:ascii="宋体" w:hAnsi="宋体" w:cs="宋体"/>
                <w:i/>
                <w:iCs/>
                <w:color w:val="000000"/>
                <w:u w:val="single"/>
                <w:lang w:bidi="ar"/>
              </w:rPr>
              <w:t xml:space="preserve">个零信任授权、链路负载、服务器负载、IPV6等功能。硬件参数：1U，1 个CON 口，</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个MGT口，1 个HA口，2 个USB口，2个接口扩展槽位，4个千兆电口（含2对Bypass接口），4个千兆光口，个万兆光口，内置双交流电源，硬盘1TB 。网络层吞吐量≥20Gbps，最大并发连接数(V6)≥900万，每秒新建连接数(HTTP)≥17万</w:t>
            </w:r>
            <w:r>
              <w:rPr>
                <w:rFonts w:hint="eastAsia" w:ascii="宋体" w:hAnsi="宋体" w:cs="宋体"/>
                <w:i/>
                <w:iCs/>
                <w:color w:val="000000"/>
                <w:u w:val="single"/>
                <w:lang w:eastAsia="zh-CN" w:bidi="ar"/>
              </w:rPr>
              <w:t xml:space="preserve">。</w:t>
            </w:r>
            <w:r/>
          </w:p>
          <w:p>
            <w:pPr>
              <w:numPr>
                <w:ilvl w:val="0"/>
                <w:numId w:val="26"/>
              </w:numPr>
              <w:jc w:val="left"/>
              <w:widowControl/>
              <w:rPr>
                <w:rFonts w:hint="eastAsia" w:ascii="宋体" w:hAnsi="宋体" w:eastAsia="宋体" w:cs="宋体"/>
                <w:color w:val="000000"/>
                <w:lang w:eastAsia="zh-CN" w:bidi="ar"/>
              </w:rPr>
            </w:pPr>
            <w:r>
              <w:rPr>
                <w:rFonts w:hint="eastAsia" w:ascii="宋体" w:hAnsi="宋体" w:cs="宋体"/>
                <w:i/>
                <w:iCs/>
                <w:color w:val="000000"/>
                <w:u w:val="single"/>
                <w:lang w:bidi="ar"/>
              </w:rPr>
              <w:t xml:space="preserve">使用网络安全专用芯片，所投产品具备工业和信息化部颁发的《芯片自主可控评测报告》</w:t>
            </w:r>
            <w:r>
              <w:rPr>
                <w:rFonts w:hint="eastAsia" w:ascii="宋体" w:hAnsi="宋体" w:cs="宋体"/>
                <w:color w:val="000000"/>
                <w:u w:val="single"/>
                <w:lang w:bidi="ar"/>
              </w:rPr>
              <w:t xml:space="preserve">。</w:t>
            </w:r>
            <w:r>
              <w:rPr>
                <w:rFonts w:hint="eastAsia" w:ascii="宋体" w:hAnsi="宋体" w:cs="宋体"/>
                <w:color w:val="000000"/>
                <w:u w:val="single"/>
                <w:lang w:eastAsia="zh-CN" w:bidi="ar"/>
              </w:rPr>
              <w:t xml:space="preserve">（</w:t>
            </w:r>
            <w:r>
              <w:rPr>
                <w:rFonts w:hint="eastAsia" w:ascii="宋体" w:hAnsi="宋体" w:cs="宋体"/>
                <w:color w:val="000000"/>
                <w:u w:val="single"/>
                <w:lang w:val="en-US" w:eastAsia="zh-CN" w:bidi="ar"/>
              </w:rPr>
              <w:t xml:space="preserve">原件扫描上传</w:t>
            </w:r>
            <w:r>
              <w:rPr>
                <w:rFonts w:hint="eastAsia" w:ascii="宋体" w:hAnsi="宋体" w:cs="宋体"/>
                <w:color w:val="000000"/>
                <w:u w:val="single"/>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★在CLI模式下，支持配置回滚模式，可以对临时生效配置进行回退，进行业务验证相关功能</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eastAsia="宋体" w:cs="宋体"/>
                <w:color w:val="000000"/>
                <w:lang w:eastAsia="zh-CN" w:bidi="ar"/>
              </w:rPr>
            </w:pP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丢包统计：支持统计功能模块的丢包数量，并以列表、柱状图、折线图的方式展示统计数据，支持最长记录180天，支持查看最长 180 天内的任意时间的模块丢包详情相关功能</w:t>
            </w:r>
            <w:r>
              <w:rPr>
                <w:rFonts w:hint="eastAsia" w:ascii="宋体" w:hAnsi="宋体" w:cs="宋体"/>
                <w:color w:val="000000"/>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支持数据包路径检测，可模拟数据包穿越设备，图形化展示数据包通过防火墙各个功能模块包括攻击防护、会话匹配、工作模式、NAT转换、策略匹配、ARP防护、流量管理等，进行有效性检测和快速故障定位。</w:t>
            </w:r>
            <w:r/>
          </w:p>
          <w:p>
            <w:pPr>
              <w:jc w:val="left"/>
              <w:widowControl/>
              <w:rPr>
                <w:rFonts w:hint="eastAsia" w:ascii="宋体" w:hAnsi="宋体" w:cs="宋体"/>
                <w:color w:val="000000"/>
                <w:lang w:bidi="ar"/>
              </w:rPr>
            </w:pP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支持设备流量中各个字节包的占比数据统计，包括：64字节，65-127字节、128-255字节、256-511字节、512-1023字节、1024-1580字节的不同包占比统计，并支持通过SNMP采集。</w:t>
            </w:r>
            <w:r/>
          </w:p>
          <w:p>
            <w:pPr>
              <w:jc w:val="left"/>
              <w:widowControl/>
              <w:rPr>
                <w:rFonts w:hint="eastAsia" w:ascii="宋体" w:hAnsi="宋体" w:cs="宋体"/>
                <w:color w:val="000000"/>
                <w:lang w:bidi="ar"/>
              </w:rPr>
            </w:pP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★为了实现对物联网设备的日常监管，要求所投产品可以实现IP摄像头等物联网设备厂商、类别等信息的识别，并可以进行分类统计</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★支持Docker管理功能，通过该功能，用户可以在系统中创建Docker，为Docker分配系统资源，导入Docker镜像文件，并基于Docker运行容器应用。（</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    </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入侵防御IPS（各网络连接）</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安全可靠CPU、内存、操作系统。含应用识别库升级和软件升级维护服务，IPS特征库升级。硬件参数：1U，</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口，1 个MGT口，1 个HA口，2个USB口，4个千兆电口（含2对Bypass接口），4个千兆光口，2个万兆光口，2个接口扩展槽位，冗余交流电源。网络吞吐量≥23Gbps，IPS吞吐量≥10.6Gbps，最大并发连接数(HTTP)≥130万，每秒新建连接数(HTTP)≥7万。</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val="en-US" w:eastAsia="zh-CN" w:bidi="ar"/>
              </w:rPr>
              <w:t xml:space="preserve">2.</w:t>
            </w:r>
            <w:r>
              <w:rPr>
                <w:rFonts w:hint="eastAsia" w:ascii="宋体" w:hAnsi="宋体" w:cs="宋体"/>
                <w:color w:val="000000"/>
                <w:lang w:bidi="ar"/>
              </w:rPr>
              <w:t xml:space="preserve">产品必须支持全功能CLI（SSH、TELNET、CONSOLE等方式）命令配置，以方便快速进行脚本操作和故障调试，且CLI配置必须支持中文输入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3.</w:t>
            </w:r>
            <w:r>
              <w:rPr>
                <w:rFonts w:hint="eastAsia" w:ascii="宋体" w:hAnsi="宋体" w:cs="宋体"/>
                <w:color w:val="000000"/>
                <w:lang w:bidi="ar"/>
              </w:rPr>
              <w:t xml:space="preserve">为了满足后续软件扩展能力，要求所投产品提供容器化服务，支持第三方容器镜像的加载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4.</w:t>
            </w:r>
            <w:r>
              <w:rPr>
                <w:rFonts w:hint="eastAsia" w:ascii="宋体" w:hAnsi="宋体" w:cs="宋体"/>
                <w:color w:val="000000"/>
                <w:lang w:bidi="ar"/>
              </w:rPr>
              <w:t xml:space="preserve">支持按设备对象放行iot终端流量，对非指定设备阻断其流量。</w:t>
            </w:r>
            <w:r>
              <w:rPr>
                <w:rFonts w:hint="eastAsia" w:ascii="宋体" w:hAnsi="宋体" w:cs="宋体"/>
                <w:color w:val="000000"/>
                <w:lang w:bidi="ar"/>
              </w:rPr>
              <w:br/>
            </w:r>
            <w:r>
              <w:rPr>
                <w:rFonts w:hint="eastAsia" w:ascii="宋体" w:hAnsi="宋体" w:cs="宋体"/>
                <w:color w:val="000000"/>
                <w:lang w:val="en-US" w:eastAsia="zh-CN" w:bidi="ar"/>
              </w:rPr>
              <w:t xml:space="preserve">5.</w:t>
            </w:r>
            <w:r>
              <w:rPr>
                <w:rFonts w:hint="eastAsia" w:ascii="宋体" w:hAnsi="宋体" w:cs="宋体"/>
                <w:color w:val="000000"/>
                <w:lang w:bidi="ar"/>
              </w:rPr>
              <w:t xml:space="preserve">设备具备数据安全防护功能，通过针对文件类型、文件内容做灵活的控制。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905"/>
        </w:trPr>
        <w:tc>
          <w:tcPr>
            <w:gridSpan w:val="3"/>
            <w:tcBorders>
              <w:top w:val="single" w:color="000000" w:sz="4" w:space="0"/>
              <w:left w:val="single" w:color="000000" w:sz="4" w:space="0"/>
              <w:bottom w:val="single" w:color="000000" w:sz="4" w:space="0"/>
              <w:right w:val="single" w:color="000000" w:sz="4" w:space="0"/>
            </w:tcBorders>
            <w:tcW w:w="4251" w:type="pct"/>
            <w:vAlign w:val="center"/>
            <w:textDirection w:val="lrTb"/>
            <w:noWrap w:val="false"/>
          </w:tcPr>
          <w:p>
            <w:pPr>
              <w:jc w:val="left"/>
              <w:widowControl/>
              <w:rPr>
                <w:rFonts w:hint="eastAsia" w:ascii="宋体" w:hAnsi="宋体" w:cs="宋体"/>
                <w:b/>
                <w:bCs/>
                <w:color w:val="000000"/>
                <w:lang w:bidi="ar"/>
              </w:rPr>
            </w:pPr>
            <w:r>
              <w:rPr>
                <w:rFonts w:hint="eastAsia" w:ascii="宋体" w:hAnsi="宋体" w:cs="宋体"/>
                <w:b/>
                <w:bCs/>
                <w:color w:val="000000"/>
                <w:lang w:bidi="ar"/>
              </w:rPr>
              <w:t xml:space="preserve">政务外网设备</w:t>
            </w:r>
            <w:r/>
          </w:p>
          <w:p>
            <w:pPr>
              <w:jc w:val="left"/>
              <w:widowControl/>
              <w:rPr>
                <w:rFonts w:hint="default" w:ascii="宋体" w:hAnsi="宋体" w:eastAsia="宋体" w:cs="宋体"/>
                <w:i/>
                <w:color w:val="000000"/>
                <w:sz w:val="21"/>
                <w:szCs w:val="21"/>
                <w:highlight w:val="none"/>
                <w:u w:val="single"/>
                <w:lang w:val="en-US" w:eastAsia="zh-CN" w:bidi="ar"/>
              </w:rPr>
            </w:pPr>
            <w:r>
              <w:rPr>
                <w:rFonts w:hint="eastAsia" w:ascii="宋体" w:hAnsi="宋体" w:cs="宋体"/>
                <w:i/>
                <w:color w:val="000000"/>
                <w:sz w:val="21"/>
                <w:szCs w:val="21"/>
                <w:highlight w:val="none"/>
                <w:u w:val="single"/>
                <w:lang w:bidi="ar"/>
              </w:rPr>
              <w:t xml:space="preserve">（1）以下防火墙必须满足《绿色数据中心政府采购需求标准(试行)》(财库[2023]7号)关于网络防火墙的采购需求标准。</w:t>
            </w:r>
            <w:r>
              <w:rPr>
                <w:rFonts w:hint="eastAsia" w:ascii="宋体" w:hAnsi="宋体" w:cs="宋体"/>
                <w:i/>
                <w:color w:val="000000"/>
                <w:sz w:val="21"/>
                <w:szCs w:val="21"/>
                <w:highlight w:val="none"/>
                <w:u w:val="single"/>
                <w:lang w:val="en-US" w:eastAsia="zh-CN" w:bidi="ar"/>
              </w:rPr>
              <w:t xml:space="preserve">具体标准同上。</w:t>
            </w:r>
            <w:r/>
          </w:p>
          <w:p>
            <w:pPr>
              <w:jc w:val="left"/>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lang w:bidi="ar"/>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widowControl/>
              <w:rPr>
                <w:rFonts w:hint="eastAsia" w:ascii="宋体" w:hAnsi="宋体" w:cs="宋体"/>
                <w:color w:val="000000"/>
                <w:sz w:val="21"/>
                <w:szCs w:val="21"/>
                <w:highlight w:val="none"/>
                <w:lang w:eastAsia="zh-CN" w:bidi="ar"/>
              </w:rPr>
            </w:pPr>
            <w:r>
              <w:rPr>
                <w:rFonts w:hint="eastAsia" w:ascii="宋体" w:hAnsi="宋体" w:cs="宋体"/>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r>
      <w:tr>
        <w:trPr>
          <w:trHeight w:val="95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政务外网出口防火墙</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i w:val="0"/>
                <w:iCs w:val="0"/>
                <w:color w:val="000000"/>
                <w:lang w:eastAsia="zh-CN" w:bidi="ar"/>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安全可靠产品CPU，安全可靠产品内存，安全可靠产品操作系统 。含病毒库升级服务、IPS库升级服务、僵尸网络库升级服务、设备开启应用识别、</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7个sslVPN授权、</w:t>
            </w:r>
            <w:r>
              <w:rPr>
                <w:rFonts w:hint="eastAsia" w:ascii="宋体" w:hAnsi="宋体" w:cs="宋体"/>
                <w:i/>
                <w:iCs/>
                <w:color w:val="000000"/>
                <w:u w:val="single"/>
                <w:lang w:val="en-US" w:eastAsia="zh-CN" w:bidi="ar"/>
              </w:rPr>
              <w:t xml:space="preserve">≥8</w:t>
            </w:r>
            <w:r>
              <w:rPr>
                <w:rFonts w:hint="eastAsia" w:ascii="宋体" w:hAnsi="宋体" w:cs="宋体"/>
                <w:i/>
                <w:iCs/>
                <w:color w:val="000000"/>
                <w:u w:val="single"/>
                <w:lang w:bidi="ar"/>
              </w:rPr>
              <w:t xml:space="preserve">个零信任授权、链路负载、服务器负载、IPV6等功能。硬件参数：1U，</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口，1 个MGT口，1 个HA口，2 个USB口，2个接口扩展槽位，4个千兆电口（含2对Bypass接口），4个千兆光口，4个万兆光口，内置双交流电源，硬盘1TB 。网络层吞吐量≥20Gbps，最大并发连接数(V6)≥900万，每秒新建连接数(HTTP)≥17万。 </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使用网络安全专用芯片，所投产品具备工业和信息化部颁发的《芯片自主可控评测报告》。</w:t>
            </w:r>
            <w:r>
              <w:rPr>
                <w:rFonts w:hint="eastAsia" w:ascii="宋体" w:hAnsi="宋体" w:cs="宋体"/>
                <w:i w:val="0"/>
                <w:iCs w:val="0"/>
                <w:color w:val="000000"/>
                <w:u w:val="single"/>
                <w:lang w:eastAsia="zh-CN" w:bidi="ar"/>
              </w:rPr>
              <w:t xml:space="preserve">（</w:t>
            </w:r>
            <w:r>
              <w:rPr>
                <w:rFonts w:hint="eastAsia" w:ascii="宋体" w:hAnsi="宋体" w:cs="宋体"/>
                <w:i w:val="0"/>
                <w:iCs w:val="0"/>
                <w:color w:val="000000"/>
                <w:u w:val="single"/>
                <w:lang w:val="en-US" w:eastAsia="zh-CN" w:bidi="ar"/>
              </w:rPr>
              <w:t xml:space="preserve">提供报告原件扫描上传</w:t>
            </w:r>
            <w:r>
              <w:rPr>
                <w:rFonts w:hint="eastAsia" w:ascii="宋体" w:hAnsi="宋体" w:cs="宋体"/>
                <w:i w:val="0"/>
                <w:iCs w:val="0"/>
                <w:color w:val="000000"/>
                <w:u w:val="single"/>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★在CLI模式下，支持配置回滚模式，可以对临时生效配置进行回退，进行业务验证相关功能</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eastAsia="宋体" w:cs="宋体"/>
                <w:color w:val="000000"/>
                <w:lang w:eastAsia="zh-CN" w:bidi="ar"/>
              </w:rPr>
            </w:pP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丢包统计：支持统计功能模块的丢包数量，并以列表、柱状图、折线图的方式展示统计数据，支持最长记录180天，支持查看最长180天内的任意时间的模块丢包详情相关功能</w:t>
            </w:r>
            <w:r>
              <w:rPr>
                <w:rFonts w:hint="eastAsia" w:ascii="宋体" w:hAnsi="宋体" w:cs="宋体"/>
                <w:color w:val="000000"/>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支持数据包路径检测，可模拟数据包穿越设备，图形化展示数据包通过防火墙各个功能模块包括攻击防护、会话匹配、工作模式、NAT转换、策略匹配、ARP防护、流量管理等，进行有效性检测和快速故障定位。</w:t>
            </w:r>
            <w:r/>
          </w:p>
          <w:p>
            <w:pPr>
              <w:jc w:val="left"/>
              <w:widowControl/>
              <w:rPr>
                <w:rFonts w:hint="eastAsia" w:ascii="宋体" w:hAnsi="宋体" w:cs="宋体"/>
                <w:color w:val="000000"/>
                <w:lang w:bidi="ar"/>
              </w:rPr>
            </w:pP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支持设备流量中各个字节包的占比数据统计，包括：64字节，65-127字节、128-255字节、256-511字节、512-1023字节、1024-1580字节的不同包占比统计，并支持通过SNMP采集。</w:t>
            </w:r>
            <w:r/>
          </w:p>
          <w:p>
            <w:pPr>
              <w:jc w:val="left"/>
              <w:widowControl/>
              <w:rPr>
                <w:rFonts w:hint="eastAsia" w:ascii="宋体" w:hAnsi="宋体" w:cs="宋体"/>
                <w:color w:val="000000"/>
                <w:lang w:bidi="ar"/>
              </w:rPr>
            </w:pP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★为了实现对物联网设备的日常监管，要求所投产品可以实现IP摄像头等物联网设备厂商、类别等信息的识别，并可以进行分类统计</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★支持Docker管理功能，通过该功能，用户可以在系统中创建Docker，为Docker分配系统资源，导入Docker镜像文件，并基于Docker运行容器应用。（</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  </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4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1</w:t>
            </w: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政务外网上网行为管理</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安全可靠产品CPU，安全可靠产品操作系统，适配带宽500M。硬件参数：2U高度，</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6个千兆电口，4个千兆光口，4个万兆光口，1T硬盘，内置双电源。</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支持路由模式，旁路模式、网桥模式、混合模式部署；切换部署模式无需重启，不影响设备正常使用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支持基于链路的上行、下行、总流量自动均衡的多链路负载均衡算法，基于固定指派链路的自动均衡算法，基于最佳路径的多链路负载均衡算法</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对于多IP的DNS解析，支持根据用户的来路而做出一些智能化的处理，然后把智能化判断后的IP返回给用户，而不需要用户进行选择。DNS均衡算法包括：按权重、按上行流量、按下行流量、按总流量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支持临时账户、绑定账户、认证账户等多种用户身份的有效期设置，支持过期冻结、支持无流量自动下线</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支持对TCP、UDP、ICMP、TCP SYN超时时间，无回应UDP超时时间设置，并能支持按照新建会话与总会话比例设置老化开始或者结束</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支持按照单位架构创建用户组、用户、支持多层组和用户，分组能继承父组策略，用户能继承组的策略。</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支持应用标签分类，包含安全风险、外发文件泄密风险、高带宽消耗、降低工作效率、论坛和微博发帖、发送电子邮件，支持用户自定义应用标签、自定义标签描述，帮助用户更好的了解标签的内容</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lang w:val="en-US" w:eastAsia="zh-CN"/>
              </w:rPr>
            </w:pPr>
            <w:r>
              <w:rPr>
                <w:rFonts w:hint="eastAsia" w:ascii="宋体" w:hAnsi="宋体" w:cs="宋体"/>
                <w:color w:val="000000"/>
                <w:lang w:val="en-US" w:eastAsia="zh-CN" w:bidi="ar"/>
              </w:rPr>
              <w:t xml:space="preserve">1</w:t>
            </w: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政务外网日志审计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安全可靠产品CPU，安全可靠产品操作系统,6电4光，支持2扩展槽，内存≥16G，≥4T硬盘，单电源；日志处理性能≥1500EPS，≥200个点授权</w:t>
            </w:r>
            <w:r>
              <w:rPr>
                <w:rFonts w:hint="eastAsia" w:ascii="宋体" w:hAnsi="宋体" w:cs="宋体"/>
                <w:i/>
                <w:iCs/>
                <w:color w:val="000000"/>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626"/>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1</w:t>
            </w: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政务外网WAF</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安全可靠产品CPU，安全可靠产品操作系统，硬件参数：1U机箱，</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口，2 个MGT口，2 个USB口，4个千兆电口（含一对Bypass接口），4个万兆光口，1个接口扩展槽位，内置双交流电源。网络层吞吐量≥8Gbps，HTTP吞吐量≥1Gbps。</w:t>
            </w:r>
            <w:r>
              <w:rPr>
                <w:rFonts w:hint="eastAsia" w:ascii="宋体" w:hAnsi="宋体" w:cs="宋体"/>
                <w:color w:val="000000"/>
                <w:lang w:bidi="ar"/>
              </w:rPr>
              <w:t xml:space="preserve">   </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设备具备一键应急断网功能，通过手机APP可以快速批量关闭所有网站。   </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提供扫描器行为统计防护功能，可根据敏感URL访问统计、告警统计等多种统计方法，判定扫描器攻击行为，支持相关阈值配置。</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具有漏洞扫描及防护功能，WAF应具备WEB漏扫功能，并且能够在扫描完成之后，根据扫描结果，新建虚拟补丁策略。</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★支持HTTP2网关部署，在不改变web服务器的情况下将对外服务协议从HTTP1.1/1.0升级至HTTP/2，提升终端用户使用体验和业务安全性</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51" w:type="pct"/>
            <w:vAlign w:val="center"/>
            <w:textDirection w:val="lrTb"/>
            <w:noWrap w:val="false"/>
          </w:tcPr>
          <w:p>
            <w:pPr>
              <w:jc w:val="left"/>
              <w:widowControl/>
              <w:rPr>
                <w:rFonts w:hint="eastAsia" w:ascii="宋体" w:hAnsi="宋体" w:cs="宋体"/>
                <w:b/>
                <w:bCs/>
                <w:color w:val="000000"/>
                <w:lang w:bidi="ar"/>
              </w:rPr>
            </w:pPr>
            <w:r>
              <w:rPr>
                <w:rFonts w:hint="eastAsia" w:ascii="宋体" w:hAnsi="宋体" w:cs="宋体"/>
                <w:b/>
                <w:bCs/>
                <w:color w:val="000000"/>
                <w:lang w:bidi="ar"/>
              </w:rPr>
              <w:t xml:space="preserve">互联网设备</w:t>
            </w:r>
            <w:r/>
          </w:p>
          <w:p>
            <w:pPr>
              <w:jc w:val="left"/>
              <w:widowControl/>
              <w:rPr>
                <w:rFonts w:hint="default" w:ascii="宋体" w:hAnsi="宋体" w:eastAsia="宋体" w:cs="宋体"/>
                <w:i/>
                <w:color w:val="000000"/>
                <w:sz w:val="21"/>
                <w:szCs w:val="21"/>
                <w:highlight w:val="none"/>
                <w:u w:val="single"/>
                <w:lang w:val="en-US" w:eastAsia="zh-CN" w:bidi="ar"/>
              </w:rPr>
            </w:pPr>
            <w:r>
              <w:rPr>
                <w:rFonts w:hint="eastAsia" w:ascii="宋体" w:hAnsi="宋体" w:cs="宋体"/>
                <w:i/>
                <w:color w:val="000000"/>
                <w:sz w:val="21"/>
                <w:szCs w:val="21"/>
                <w:highlight w:val="none"/>
                <w:u w:val="single"/>
                <w:lang w:bidi="ar"/>
              </w:rPr>
              <w:t xml:space="preserve">（1）以下防火墙必须满足《绿色数据中心政府采购需求标准(试行)》(财库[2023]7号)关于网络防火墙的采购需求标准。</w:t>
            </w:r>
            <w:r>
              <w:rPr>
                <w:rFonts w:hint="eastAsia" w:ascii="宋体" w:hAnsi="宋体" w:cs="宋体"/>
                <w:i/>
                <w:color w:val="000000"/>
                <w:sz w:val="21"/>
                <w:szCs w:val="21"/>
                <w:highlight w:val="none"/>
                <w:u w:val="single"/>
                <w:lang w:val="en-US" w:eastAsia="zh-CN" w:bidi="ar"/>
              </w:rPr>
              <w:t xml:space="preserve">具体标准同上。</w:t>
            </w:r>
            <w:r/>
          </w:p>
          <w:p>
            <w:pPr>
              <w:jc w:val="left"/>
              <w:widowControl/>
              <w:rPr>
                <w:rFonts w:hint="eastAsia"/>
              </w:rPr>
            </w:pPr>
            <w:r>
              <w:rPr>
                <w:rFonts w:hint="eastAsia" w:ascii="宋体" w:hAnsi="宋体" w:cs="宋体"/>
                <w:color w:val="000000"/>
                <w:sz w:val="21"/>
                <w:szCs w:val="21"/>
                <w:highlight w:val="none"/>
                <w:lang w:bidi="ar"/>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r>
      <w:tr>
        <w:trPr>
          <w:trHeight w:val="883"/>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互联网出口防火墙</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numPr>
                <w:ilvl w:val="0"/>
                <w:numId w:val="27"/>
              </w:numPr>
              <w:jc w:val="left"/>
              <w:widowControl/>
              <w:rPr>
                <w:rFonts w:hint="eastAsia" w:ascii="宋体" w:hAnsi="宋体" w:cs="宋体"/>
                <w:i w:val="0"/>
                <w:iCs w:val="0"/>
                <w:color w:val="000000"/>
                <w:u w:val="single"/>
                <w:lang w:eastAsia="zh-CN" w:bidi="ar"/>
              </w:rPr>
            </w:pPr>
            <w:r>
              <w:rPr>
                <w:rFonts w:hint="eastAsia" w:ascii="宋体" w:hAnsi="宋体" w:cs="宋体"/>
                <w:i/>
                <w:iCs/>
                <w:color w:val="000000"/>
                <w:u w:val="single"/>
                <w:lang w:bidi="ar"/>
              </w:rPr>
              <w:t xml:space="preserve">安全可靠CPU、内存、操作系统。含病毒库升级服务、IPS库升级服务、僵尸网络库升级服务、设备开启应用识别、</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7个sslVPN授权、</w:t>
            </w:r>
            <w:r>
              <w:rPr>
                <w:rFonts w:hint="eastAsia" w:ascii="宋体" w:hAnsi="宋体" w:cs="宋体"/>
                <w:i/>
                <w:iCs/>
                <w:color w:val="000000"/>
                <w:u w:val="single"/>
                <w:lang w:val="en-US" w:eastAsia="zh-CN" w:bidi="ar"/>
              </w:rPr>
              <w:t xml:space="preserve">≥8</w:t>
            </w:r>
            <w:r>
              <w:rPr>
                <w:rFonts w:hint="eastAsia" w:ascii="宋体" w:hAnsi="宋体" w:cs="宋体"/>
                <w:i/>
                <w:iCs/>
                <w:color w:val="000000"/>
                <w:u w:val="single"/>
                <w:lang w:bidi="ar"/>
              </w:rPr>
              <w:t xml:space="preserve">个零信任授权、链路负载、服务器负载、IPV6等功能。硬件参数：1U，</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口，1 个MGT口，1 个HA口，2 个USB口，2个接口扩展槽位，4个千兆电口（含2对Bypass接口），4个千兆光口，4个万兆光口，内置双交流电源，硬盘1TB 。网络层吞吐量≥20Gbps，最大并发连接数(V6)≥900万，每秒新建连接数(HTTP)≥17万。     </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使用网络安全专用芯片，所投产品具备工业和信息化部颁发的《芯片自主可控评测报告》</w:t>
            </w:r>
            <w:r>
              <w:rPr>
                <w:rFonts w:hint="eastAsia" w:ascii="宋体" w:hAnsi="宋体" w:cs="宋体"/>
                <w:i/>
                <w:iCs/>
                <w:color w:val="000000"/>
                <w:u w:val="single"/>
                <w:lang w:eastAsia="zh-CN" w:bidi="ar"/>
              </w:rPr>
              <w:t xml:space="preserve">。</w:t>
            </w:r>
            <w:r>
              <w:rPr>
                <w:rFonts w:hint="eastAsia" w:ascii="宋体" w:hAnsi="宋体" w:cs="宋体"/>
                <w:i w:val="0"/>
                <w:iCs w:val="0"/>
                <w:color w:val="000000"/>
                <w:u w:val="single"/>
                <w:lang w:eastAsia="zh-CN" w:bidi="ar"/>
              </w:rPr>
              <w:t xml:space="preserve">（</w:t>
            </w:r>
            <w:r>
              <w:rPr>
                <w:rFonts w:hint="eastAsia" w:ascii="宋体" w:hAnsi="宋体" w:cs="宋体"/>
                <w:i w:val="0"/>
                <w:iCs w:val="0"/>
                <w:color w:val="000000"/>
                <w:u w:val="single"/>
                <w:lang w:val="en-US" w:eastAsia="zh-CN" w:bidi="ar"/>
              </w:rPr>
              <w:t xml:space="preserve">提供报告原件扫描上传</w:t>
            </w:r>
            <w:r>
              <w:rPr>
                <w:rFonts w:hint="eastAsia" w:ascii="宋体" w:hAnsi="宋体" w:cs="宋体"/>
                <w:i w:val="0"/>
                <w:iCs w:val="0"/>
                <w:color w:val="000000"/>
                <w:u w:val="single"/>
                <w:lang w:eastAsia="zh-CN" w:bidi="ar"/>
              </w:rPr>
              <w:t xml:space="preserve">）</w:t>
            </w:r>
            <w:r/>
          </w:p>
          <w:p>
            <w:pPr>
              <w:numPr>
                <w:ilvl w:val="0"/>
                <w:numId w:val="0"/>
              </w:numPr>
              <w:jc w:val="left"/>
              <w:widowControl/>
              <w:rPr>
                <w:rFonts w:hint="eastAsia" w:ascii="宋体" w:hAnsi="宋体" w:cs="宋体"/>
                <w:color w:val="000000"/>
                <w:lang w:bidi="ar"/>
              </w:rPr>
            </w:pP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★在CLI模式下，支持配置回滚模式，可以对临时生效配置进行回退，进行业务验证相关功能</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eastAsia="宋体" w:cs="宋体"/>
                <w:color w:val="000000"/>
                <w:lang w:eastAsia="zh-CN" w:bidi="ar"/>
              </w:rPr>
            </w:pP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丢包统计：支持统计功能模块的丢包数量，并以列表、柱状图、折线图的方式展示统计数据，支持最长记录180天，支持查看最长180天内的任意时间的模块丢包详情相关功能</w:t>
            </w:r>
            <w:r>
              <w:rPr>
                <w:rFonts w:hint="eastAsia" w:ascii="宋体" w:hAnsi="宋体" w:cs="宋体"/>
                <w:color w:val="000000"/>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支持数据包路径检测，可模拟数据包穿越设备，图形化展示数据包通过防火墙各个功能模块包括攻击防护、会话匹配、工作模式、NAT转换、策略匹配、ARP防护、流量管理等，进行有效性检测和快速故障定位。</w:t>
            </w:r>
            <w:r/>
          </w:p>
          <w:p>
            <w:pPr>
              <w:jc w:val="left"/>
              <w:widowControl/>
              <w:rPr>
                <w:rFonts w:hint="eastAsia" w:ascii="宋体" w:hAnsi="宋体" w:cs="宋体"/>
                <w:color w:val="000000"/>
                <w:lang w:bidi="ar"/>
              </w:rPr>
            </w:pP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支持设备流量中各个字节包的占比数据统计，包括：64字节，65-127字节、128-255字节、256-511字节、512-1023字节、1024-1580字节的不同包占比统计，并支持通过SNMP采集。</w:t>
            </w:r>
            <w:r/>
          </w:p>
          <w:p>
            <w:pPr>
              <w:jc w:val="left"/>
              <w:widowControl/>
              <w:rPr>
                <w:rFonts w:hint="eastAsia" w:ascii="宋体" w:hAnsi="宋体" w:cs="宋体"/>
                <w:color w:val="000000"/>
                <w:lang w:bidi="ar"/>
              </w:rPr>
            </w:pP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★为了实现对物联网设备的日常监管，要求所投产品可以实现IP摄像头等物联网设备厂商、类别等信息的识别，并可以进行分类统计</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★支持Docker管理功能，通过该功能，用户可以在系统中创建Docker，为Docker分配系统资源，导入Docker镜像文件，并基于Docker运行容器应用。（</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  </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905"/>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互联网入侵防御IPS</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安全可靠CPU、内存、操作系统。含应用识别库升级和软件升级维护服务，IPS特征库升级。硬件参数：1U，</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口，1 个MGT口，1 个HA口，2个USB口，4个千兆电口（含2对Bypass接口），4个千兆光口，2个万兆光口，2个接口扩展槽位，冗余交流电源。网络吞吐量≥23Gbps，IPS吞吐量≥10.6Gbps，最大并发连接数(HTTP)≥130万，每秒新建连接数(HTTP)≥7万。 </w:t>
            </w:r>
            <w:r>
              <w:rPr>
                <w:rFonts w:hint="eastAsia" w:ascii="宋体" w:hAnsi="宋体" w:cs="宋体"/>
                <w:color w:val="000000"/>
                <w:lang w:bidi="ar"/>
              </w:rPr>
              <w:br/>
            </w:r>
            <w:r>
              <w:rPr>
                <w:rFonts w:hint="eastAsia" w:ascii="宋体" w:hAnsi="宋体" w:cs="宋体"/>
                <w:color w:val="000000"/>
                <w:lang w:val="en-US" w:eastAsia="zh-CN" w:bidi="ar"/>
              </w:rPr>
              <w:t xml:space="preserve">2.</w:t>
            </w:r>
            <w:r>
              <w:rPr>
                <w:rFonts w:hint="eastAsia" w:ascii="宋体" w:hAnsi="宋体" w:cs="宋体"/>
                <w:color w:val="000000"/>
                <w:lang w:bidi="ar"/>
              </w:rPr>
              <w:t xml:space="preserve">产品必须支持全功能CLI（SSH、TELNET、CONSOLE等方式）命令配置，以方便快速进行脚本操作和故障调试，且CLI配置必须支持中文输入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3.</w:t>
            </w:r>
            <w:r>
              <w:rPr>
                <w:rFonts w:hint="eastAsia" w:ascii="宋体" w:hAnsi="宋体" w:cs="宋体"/>
                <w:color w:val="000000"/>
                <w:lang w:bidi="ar"/>
              </w:rPr>
              <w:t xml:space="preserve">★为了满足后续软件扩展能力，要求所投产品提供容器化服务，支持第三方容器镜像的加载</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4.</w:t>
            </w:r>
            <w:r>
              <w:rPr>
                <w:rFonts w:hint="eastAsia" w:ascii="宋体" w:hAnsi="宋体" w:cs="宋体"/>
                <w:color w:val="000000"/>
                <w:lang w:bidi="ar"/>
              </w:rPr>
              <w:t xml:space="preserve">支持按设备对象放行iot终端流量，对非指定设备阻断其流量。</w:t>
            </w:r>
            <w:r>
              <w:rPr>
                <w:rFonts w:hint="eastAsia" w:ascii="宋体" w:hAnsi="宋体" w:cs="宋体"/>
                <w:color w:val="000000"/>
                <w:lang w:bidi="ar"/>
              </w:rPr>
              <w:br/>
            </w:r>
            <w:r>
              <w:rPr>
                <w:rFonts w:hint="eastAsia" w:ascii="宋体" w:hAnsi="宋体" w:cs="宋体"/>
                <w:color w:val="000000"/>
                <w:lang w:val="en-US" w:eastAsia="zh-CN" w:bidi="ar"/>
              </w:rPr>
              <w:t xml:space="preserve">5.</w:t>
            </w:r>
            <w:r>
              <w:rPr>
                <w:rFonts w:hint="eastAsia" w:ascii="宋体" w:hAnsi="宋体" w:cs="宋体"/>
                <w:color w:val="000000"/>
                <w:lang w:bidi="ar"/>
              </w:rPr>
              <w:t xml:space="preserve">★设备具备数据安全防护功能，通过针对文件类型、文件内容做灵活的控制。（</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4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互联网出口行为管理</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安全可靠CPU、内存、操作系统。适配带宽500M。硬件参数：2U高度，</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6个千兆电口，4个千兆光口，4个万兆光口，1T硬盘，内置双电源。</w:t>
            </w:r>
            <w:r>
              <w:rPr>
                <w:rFonts w:hint="eastAsia" w:ascii="宋体" w:hAnsi="宋体" w:cs="宋体"/>
                <w:i w:val="0"/>
                <w:iCs w:val="0"/>
                <w:color w:val="000000"/>
                <w:u w:val="none"/>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支持路由模式，旁路模式、网桥模式、混合模式部署；切换部署模式无需重启，不影响设备正常使用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支持基于链路的上行、下行、总流量自动均衡的多链路负载均衡算法，基于固定指派链路的自动均衡算法，基于最佳路径的多链路负载均衡算法</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对于多IP的DNS解析，支持根据用户的来路而做出一些智能化的处理，然后把智能化判断后的IP返回给用户，而不需要用户进行选择。DNS均衡算法包括：按权重、按上行流量、按下行流量、按总流量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支持临时账户、绑定账户、认证账户等多种用户身份的有效期设置，支持过期冻结、支持无流量自动下线</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支持对TCP、UDP、ICMP、TCP SYN超时时间，无回应UDP超时时间设置，并能支持按照新建会话与总会话比例设置老化开始或者结束</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支持按照单位架构创建用户组、用户、支持多层组和用户，分组能继承父组策略，用户能继承组的策略。</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支持应用标签分类，包含安全风险、外发文件泄密风险、高带宽消耗、降低工作效率、论坛和微博发帖、发送电子邮件，支持用户自定义应用标签、自定义标签描述，帮助用户更好的了解标签的内容</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互联网日志审计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安全可靠CPU、内存、操作系统。6电4光，支持2扩展槽，内存≥16G，≥4T硬盘，单电源；日志处理性能≥1500EPS，≥200个点授权。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互联网WAF</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both"/>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安全可靠CPU、内存、操作系统。硬件参数：1U机箱，</w:t>
            </w:r>
            <w:r>
              <w:rPr>
                <w:rFonts w:hint="eastAsia" w:ascii="宋体" w:hAnsi="宋体" w:cs="宋体"/>
                <w:i/>
                <w:iCs/>
                <w:color w:val="000000"/>
                <w:u w:val="single"/>
                <w:lang w:val="en-US" w:eastAsia="zh-CN" w:bidi="ar"/>
              </w:rPr>
              <w:t xml:space="preserve">不少于</w:t>
            </w:r>
            <w:r>
              <w:rPr>
                <w:rFonts w:hint="eastAsia" w:ascii="宋体" w:hAnsi="宋体" w:cs="宋体"/>
                <w:i/>
                <w:iCs/>
                <w:color w:val="000000"/>
                <w:u w:val="single"/>
                <w:lang w:bidi="ar"/>
              </w:rPr>
              <w:t xml:space="preserve">1 个CON 口，2 个MGT口，2 个USB口，4个千兆电口（含一对Bypass接口），4个万兆光口，1个接口扩展槽位，内置双交流电源。网络层吞吐量≥8Gbps，HTTP吞吐量≥1Gbps</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设备具备一键应急断网功能，通过手机APP可以快速批量关闭所有网站。</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提供扫描器行为统计防护功能，可根据敏感URL访问统计、告警统计等多种统计方法，判定扫描器攻击行为，支持相关阈值配置。</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具有漏洞扫描及防护功能，WAF应具备WEB漏扫功能，并且能够在扫描完成之后，根据扫描结果，新建虚拟补丁策略。</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★支持HTTP2网关部署，在不改变web服务器的情况下将对外服务协议从HTTP1.1/1.0升级至HTTP/2，提升终端用户使用体验和业务安全性</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51" w:type="pct"/>
            <w:vAlign w:val="center"/>
            <w:textDirection w:val="lrTb"/>
            <w:noWrap w:val="false"/>
          </w:tcPr>
          <w:p>
            <w:pPr>
              <w:jc w:val="left"/>
              <w:widowControl/>
              <w:rPr>
                <w:rFonts w:hint="eastAsia" w:ascii="宋体" w:hAnsi="宋体" w:cs="宋体"/>
                <w:b/>
                <w:bCs/>
                <w:color w:val="000000"/>
                <w:lang w:bidi="ar"/>
              </w:rPr>
            </w:pPr>
            <w:r>
              <w:rPr>
                <w:rFonts w:hint="eastAsia" w:ascii="宋体" w:hAnsi="宋体" w:cs="宋体"/>
                <w:b/>
                <w:bCs/>
                <w:color w:val="000000"/>
                <w:lang w:bidi="ar"/>
              </w:rPr>
              <w:t xml:space="preserve">安全可靠设备</w:t>
            </w:r>
            <w:r/>
          </w:p>
          <w:p>
            <w:pPr>
              <w:numPr>
                <w:ilvl w:val="0"/>
                <w:numId w:val="28"/>
              </w:numPr>
              <w:jc w:val="left"/>
              <w:widowControl/>
              <w:rPr>
                <w:rFonts w:hint="eastAsia" w:ascii="宋体" w:hAnsi="宋体" w:cs="宋体"/>
                <w:i/>
                <w:color w:val="000000"/>
                <w:sz w:val="21"/>
                <w:szCs w:val="21"/>
                <w:highlight w:val="none"/>
                <w:u w:val="single"/>
                <w:lang w:bidi="ar"/>
              </w:rPr>
            </w:pPr>
            <w:r>
              <w:rPr>
                <w:rFonts w:hint="eastAsia" w:ascii="宋体" w:hAnsi="宋体" w:cs="宋体"/>
                <w:i/>
                <w:color w:val="000000"/>
                <w:sz w:val="21"/>
                <w:szCs w:val="21"/>
                <w:highlight w:val="none"/>
                <w:u w:val="single"/>
                <w:lang w:bidi="ar"/>
              </w:rPr>
              <w:t xml:space="preserve">以下防火墙必须满足《绿色数据中心政府采购需求标准(试行)》(财库[2023]7号)关于网络防火墙的采购需求标准。</w:t>
            </w:r>
            <w:r>
              <w:rPr>
                <w:rFonts w:hint="eastAsia" w:ascii="宋体" w:hAnsi="宋体" w:cs="宋体"/>
                <w:i/>
                <w:color w:val="000000"/>
                <w:sz w:val="21"/>
                <w:szCs w:val="21"/>
                <w:highlight w:val="none"/>
                <w:u w:val="single"/>
                <w:lang w:val="en-US" w:eastAsia="zh-CN" w:bidi="ar"/>
              </w:rPr>
              <w:t xml:space="preserve">具体标准同上。</w:t>
            </w:r>
            <w:r/>
          </w:p>
          <w:p>
            <w:pPr>
              <w:numPr>
                <w:ilvl w:val="0"/>
                <w:numId w:val="0"/>
              </w:numPr>
              <w:jc w:val="left"/>
              <w:widowControl/>
              <w:rPr>
                <w:rFonts w:hint="eastAsia"/>
              </w:rPr>
            </w:pPr>
            <w:r>
              <w:rPr>
                <w:rFonts w:hint="eastAsia" w:ascii="宋体" w:hAnsi="宋体" w:cs="宋体"/>
                <w:color w:val="000000"/>
                <w:sz w:val="21"/>
                <w:szCs w:val="21"/>
                <w:highlight w:val="none"/>
                <w:lang w:bidi="ar"/>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r>
      <w:tr>
        <w:trPr>
          <w:trHeight w:val="152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出口防火墙</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numPr>
                <w:ilvl w:val="0"/>
                <w:numId w:val="0"/>
              </w:numPr>
              <w:jc w:val="left"/>
              <w:widowControl/>
              <w:rPr>
                <w:rFonts w:hint="eastAsia" w:ascii="宋体" w:hAnsi="宋体" w:eastAsia="宋体" w:cs="宋体"/>
                <w:color w:val="000000"/>
                <w:lang w:eastAsia="zh-CN" w:bidi="ar"/>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安全可靠CPU、内存、操作系统。含病毒库升级服务、IPS库升级服务、僵尸网络库升级服务、设备开启应用识别、</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7个sslVPN授权、</w:t>
            </w:r>
            <w:r>
              <w:rPr>
                <w:rFonts w:hint="eastAsia" w:ascii="宋体" w:hAnsi="宋体" w:cs="宋体"/>
                <w:i/>
                <w:iCs/>
                <w:color w:val="000000"/>
                <w:u w:val="single"/>
                <w:lang w:val="en-US" w:eastAsia="zh-CN" w:bidi="ar"/>
              </w:rPr>
              <w:t xml:space="preserve">≥8</w:t>
            </w:r>
            <w:r>
              <w:rPr>
                <w:rFonts w:hint="eastAsia" w:ascii="宋体" w:hAnsi="宋体" w:cs="宋体"/>
                <w:i/>
                <w:iCs/>
                <w:color w:val="000000"/>
                <w:u w:val="single"/>
                <w:lang w:bidi="ar"/>
              </w:rPr>
              <w:t xml:space="preserve">个零信任授权、链路负载、服务器负载、IPV6等功能。硬件参数：1U，1 个CON 口，1 个MGT口，1 个HA口，2 个USB口，2个接口扩展槽位，4个千兆电口（含2对Bypass接口），4个千兆光口，4个万兆光口，内置双交流电源，硬盘1TB 。网络层吞吐量≥20Gbps，最大并发连接数(V6)≥900万，每秒新建连接数(HTTP)≥17万。</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使用网络安全专用芯片，所投产品具备工业和信息化部颁发的《芯片自主可控评测报告》</w:t>
            </w:r>
            <w:r>
              <w:rPr>
                <w:rFonts w:hint="eastAsia" w:ascii="宋体" w:hAnsi="宋体" w:cs="宋体"/>
                <w:i/>
                <w:iCs/>
                <w:color w:val="000000"/>
                <w:u w:val="single"/>
                <w:lang w:eastAsia="zh-CN" w:bidi="ar"/>
              </w:rPr>
              <w:t xml:space="preserve">。</w:t>
            </w:r>
            <w:r>
              <w:rPr>
                <w:rFonts w:hint="eastAsia" w:ascii="宋体" w:hAnsi="宋体" w:cs="宋体"/>
                <w:i w:val="0"/>
                <w:iCs w:val="0"/>
                <w:color w:val="000000"/>
                <w:u w:val="single"/>
                <w:lang w:eastAsia="zh-CN" w:bidi="ar"/>
              </w:rPr>
              <w:t xml:space="preserve">（</w:t>
            </w:r>
            <w:r>
              <w:rPr>
                <w:rFonts w:hint="eastAsia" w:ascii="宋体" w:hAnsi="宋体" w:cs="宋体"/>
                <w:i w:val="0"/>
                <w:iCs w:val="0"/>
                <w:color w:val="000000"/>
                <w:u w:val="single"/>
                <w:lang w:val="en-US" w:eastAsia="zh-CN" w:bidi="ar"/>
              </w:rPr>
              <w:t xml:space="preserve">提供报告原件扫描上传</w:t>
            </w:r>
            <w:r>
              <w:rPr>
                <w:rFonts w:hint="eastAsia" w:ascii="宋体" w:hAnsi="宋体" w:cs="宋体"/>
                <w:i w:val="0"/>
                <w:iCs w:val="0"/>
                <w:color w:val="000000"/>
                <w:u w:val="single"/>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★在CLI模式下，支持配置回滚模式，可以对临时生效配置进行回退，进行业务验证相关功能</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eastAsia="宋体" w:cs="宋体"/>
                <w:color w:val="000000"/>
                <w:lang w:eastAsia="zh-CN" w:bidi="ar"/>
              </w:rPr>
            </w:pP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丢包统计：支持统计功能模块的丢包数量，并以列表、柱状图、折线图的方式展示统计数据，支持最长记录180天，支持查看最长180天内的任意时间的模块丢包详情相关功能</w:t>
            </w:r>
            <w:r>
              <w:rPr>
                <w:rFonts w:hint="eastAsia" w:ascii="宋体" w:hAnsi="宋体" w:cs="宋体"/>
                <w:color w:val="000000"/>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支持数据包路径检测，可模拟数据包穿越设备，图形化展示数据包通过防火墙各个功能模块包括攻击防护、会话匹配、工作模式、NAT转换、策略匹配、ARP防护、流量管理等，进行有效性检测和快速故障定位。</w:t>
            </w:r>
            <w:r/>
          </w:p>
          <w:p>
            <w:pPr>
              <w:jc w:val="left"/>
              <w:widowControl/>
              <w:rPr>
                <w:rFonts w:hint="eastAsia" w:ascii="宋体" w:hAnsi="宋体" w:cs="宋体"/>
                <w:color w:val="000000"/>
                <w:lang w:bidi="ar"/>
              </w:rPr>
            </w:pP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支持设备流量中各个字节包的占比数据统计，包括：64字节，65-127字节、128-255字节、256-511字节、512-1023字节、1024-1580字节的不同包占比统计，并支持通过SNMP采集。</w:t>
            </w:r>
            <w:r/>
          </w:p>
          <w:p>
            <w:pPr>
              <w:jc w:val="left"/>
              <w:widowControl/>
              <w:rPr>
                <w:rFonts w:hint="eastAsia" w:ascii="宋体" w:hAnsi="宋体" w:cs="宋体"/>
                <w:color w:val="000000"/>
                <w:lang w:bidi="ar"/>
              </w:rPr>
            </w:pP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★为了实现对物联网设备的日常监管，要求所投产品可以实现IP摄像头等物联网设备厂商、类别等信息的识别，并可以进行分类统计</w:t>
            </w:r>
            <w:r>
              <w:rPr>
                <w:rFonts w:hint="eastAsia" w:ascii="宋体" w:hAnsi="宋体" w:cs="宋体"/>
                <w:color w:val="000000"/>
                <w:lang w:eastAsia="zh-CN" w:bidi="ar"/>
              </w:rPr>
              <w:t xml:space="preserve">。</w:t>
            </w:r>
            <w:r>
              <w:rPr>
                <w:rFonts w:hint="eastAsia" w:ascii="宋体" w:hAnsi="宋体" w:cs="宋体"/>
                <w:color w:val="000000"/>
                <w:lang w:bidi="ar"/>
              </w:rPr>
              <w:t xml:space="preserve">（</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w:t>
            </w:r>
            <w:r/>
          </w:p>
          <w:p>
            <w:pPr>
              <w:jc w:val="left"/>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★支持Docker管理功能，通过该功能，用户可以在系统中创建Docker，为Docker分配系统资源，导入Docker镜像文件，并基于Docker运行容器应用。（</w:t>
            </w:r>
            <w:r>
              <w:rPr>
                <w:rFonts w:hint="eastAsia" w:ascii="宋体" w:hAnsi="宋体" w:cs="宋体"/>
                <w:color w:val="000000"/>
                <w:lang w:eastAsia="zh-CN" w:bidi="ar"/>
              </w:rPr>
              <w:t xml:space="preserve">提供具有CMA标识检验报告扫描上传</w:t>
            </w:r>
            <w:r>
              <w:rPr>
                <w:rFonts w:hint="eastAsia" w:ascii="宋体" w:hAnsi="宋体" w:cs="宋体"/>
                <w:color w:val="000000"/>
                <w:lang w:bidi="ar"/>
              </w:rPr>
              <w:t xml:space="preserve">）  </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日志审计</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安全可靠CPU、内存、操作系统。6电4光，支持2扩展槽，内存≥16G，4T硬盘，单电源；日志处理性能≥1500EPS，≥200个点授权。</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62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2</w:t>
            </w: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统一密码服务支撑平台</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color w:val="000000"/>
                <w:lang w:bidi="ar"/>
              </w:rPr>
              <w:t xml:space="preserve">实现对密码设备的统一管理、按需分配密码资源、组织架构统一管理、用户统一管理、应用资源统一管理、权限统一管理、运维统一监管，全面解决密码综合治理问题，实现业务所需的密码应用统一密码服务保障体系，可针对快速变化的外部环境和用户需求，做出及时的动态扩展不同类别的密码资源，为业务系统提供全生命周期的数据安全防护，为全域数据提供实时安全保障</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84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2</w:t>
            </w: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身份认证服务器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采用2U专用机架式硬件设备，系统硬件为全内置封闭式结构，并内置加密卡；支持在安全可靠产品环境中使用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配置2个以上1000M网络接口，具有RS232管理串口</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支持基于组织架构的用户管理和批量用户信息导入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提供用户组管理，支持分级用户管理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支持保存完整的系统日志</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支持批量用户管理功能，包括批量导入用户、批量删除用户、批量更新用户等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i/>
                <w:iCs/>
                <w:color w:val="000000"/>
                <w:u w:val="single"/>
                <w:lang w:val="en-US" w:eastAsia="zh-CN" w:bidi="ar"/>
              </w:rPr>
              <w:t xml:space="preserve">.</w:t>
            </w:r>
            <w:r>
              <w:rPr>
                <w:rFonts w:hint="eastAsia" w:ascii="宋体" w:hAnsi="宋体" w:cs="宋体"/>
                <w:i/>
                <w:iCs/>
                <w:color w:val="000000"/>
                <w:highlight w:val="none"/>
                <w:u w:val="single"/>
                <w:lang w:bidi="ar"/>
              </w:rPr>
              <w:t xml:space="preserve">支持双机热备部署模式</w:t>
            </w:r>
            <w:r>
              <w:rPr>
                <w:rFonts w:hint="eastAsia" w:ascii="宋体" w:hAnsi="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8</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支持负载均衡部署模式</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9</w:t>
            </w:r>
            <w:r>
              <w:rPr>
                <w:rFonts w:hint="eastAsia" w:ascii="宋体" w:hAnsi="宋体" w:cs="宋体"/>
                <w:color w:val="000000"/>
                <w:highlight w:val="none"/>
                <w:lang w:val="en-US" w:eastAsia="zh-CN" w:bidi="ar"/>
              </w:rPr>
              <w:t xml:space="preserve">.</w:t>
            </w:r>
            <w:r>
              <w:rPr>
                <w:rFonts w:hint="eastAsia" w:ascii="宋体" w:hAnsi="宋体" w:cs="宋体"/>
                <w:i/>
                <w:iCs/>
                <w:color w:val="000000"/>
                <w:highlight w:val="none"/>
                <w:u w:val="single"/>
                <w:lang w:bidi="ar"/>
              </w:rPr>
              <w:t xml:space="preserve">支持安全可靠操作系统</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10</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支持Firefox、Chrome、IE、edge、360等主流浏览器多版本客户端</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11</w:t>
            </w:r>
            <w:r>
              <w:rPr>
                <w:rFonts w:hint="eastAsia" w:ascii="宋体" w:hAnsi="宋体" w:cs="宋体"/>
                <w:color w:val="000000"/>
                <w:highlight w:val="none"/>
                <w:lang w:val="en-US" w:eastAsia="zh-CN" w:bidi="ar"/>
              </w:rPr>
              <w:t xml:space="preserve">.</w:t>
            </w:r>
            <w:r>
              <w:rPr>
                <w:rFonts w:hint="eastAsia" w:ascii="宋体" w:hAnsi="宋体" w:cs="宋体"/>
                <w:color w:val="000000"/>
                <w:highlight w:val="none"/>
                <w:lang w:bidi="ar"/>
              </w:rPr>
              <w:t xml:space="preserve">提供用户信息抓取、账户信息自动推送等功能</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支持SM2、SM3、SM4等安全可靠密码算法</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w:t>
            </w:r>
            <w:r>
              <w:rPr>
                <w:rFonts w:hint="eastAsia" w:ascii="宋体" w:hAnsi="宋体" w:cs="宋体"/>
                <w:color w:val="000000"/>
                <w:highlight w:val="none"/>
                <w:lang w:val="en-US" w:eastAsia="zh-CN" w:bidi="ar"/>
              </w:rPr>
              <w:t xml:space="preserve">3.</w:t>
            </w:r>
            <w:r>
              <w:rPr>
                <w:rFonts w:hint="eastAsia" w:ascii="宋体" w:hAnsi="宋体" w:cs="宋体"/>
                <w:color w:val="000000"/>
                <w:highlight w:val="none"/>
                <w:lang w:bidi="ar"/>
              </w:rPr>
              <w:t xml:space="preserve">支持按组自定义管理员，便于管理，用于复杂的业务场景需求</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w:t>
            </w:r>
            <w:r>
              <w:rPr>
                <w:rFonts w:hint="eastAsia" w:ascii="宋体" w:hAnsi="宋体" w:cs="宋体"/>
                <w:color w:val="000000"/>
                <w:highlight w:val="none"/>
                <w:lang w:val="en-US" w:eastAsia="zh-CN" w:bidi="ar"/>
              </w:rPr>
              <w:t xml:space="preserve">4.</w:t>
            </w:r>
            <w:r>
              <w:rPr>
                <w:rFonts w:hint="eastAsia" w:ascii="宋体" w:hAnsi="宋体" w:cs="宋体"/>
                <w:color w:val="000000"/>
                <w:highlight w:val="none"/>
                <w:lang w:bidi="ar"/>
              </w:rPr>
              <w:t xml:space="preserve">支持用户信息的批量录入、批量删除等操作</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w:t>
            </w:r>
            <w:r>
              <w:rPr>
                <w:rFonts w:hint="eastAsia" w:ascii="宋体" w:hAnsi="宋体" w:cs="宋体"/>
                <w:color w:val="000000"/>
                <w:highlight w:val="none"/>
                <w:lang w:val="en-US" w:eastAsia="zh-CN" w:bidi="ar"/>
              </w:rPr>
              <w:t xml:space="preserve">5.</w:t>
            </w:r>
            <w:r>
              <w:rPr>
                <w:rFonts w:hint="eastAsia" w:ascii="宋体" w:hAnsi="宋体" w:cs="宋体"/>
                <w:color w:val="000000"/>
                <w:highlight w:val="none"/>
                <w:lang w:bidi="ar"/>
              </w:rPr>
              <w:t xml:space="preserve">支持使用数字证书登录进行管理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数字证书用户录入时支持用户信息自定义修改</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w:t>
            </w:r>
            <w:r>
              <w:rPr>
                <w:rFonts w:hint="eastAsia" w:ascii="宋体" w:hAnsi="宋体" w:cs="宋体"/>
                <w:color w:val="000000"/>
                <w:highlight w:val="none"/>
                <w:lang w:val="en-US" w:eastAsia="zh-CN" w:bidi="ar"/>
              </w:rPr>
              <w:t xml:space="preserve">7.</w:t>
            </w:r>
            <w:r>
              <w:rPr>
                <w:rFonts w:hint="eastAsia" w:ascii="宋体" w:hAnsi="宋体" w:cs="宋体"/>
                <w:i/>
                <w:iCs/>
                <w:color w:val="000000"/>
                <w:highlight w:val="none"/>
                <w:u w:val="single"/>
                <w:lang w:bidi="ar"/>
              </w:rPr>
              <w:t xml:space="preserve">系统带宽≥600Mbps</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1</w:t>
            </w:r>
            <w:r>
              <w:rPr>
                <w:rFonts w:hint="eastAsia" w:ascii="宋体" w:hAnsi="宋体" w:cs="宋体"/>
                <w:i/>
                <w:iCs/>
                <w:color w:val="000000"/>
                <w:highlight w:val="none"/>
                <w:u w:val="single"/>
                <w:lang w:val="en-US" w:eastAsia="zh-CN" w:bidi="ar"/>
              </w:rPr>
              <w:t xml:space="preserve">8.</w:t>
            </w:r>
            <w:r>
              <w:rPr>
                <w:rFonts w:hint="eastAsia" w:ascii="宋体" w:hAnsi="宋体" w:cs="宋体"/>
                <w:i/>
                <w:iCs/>
                <w:color w:val="000000"/>
                <w:highlight w:val="none"/>
                <w:u w:val="single"/>
                <w:lang w:bidi="ar"/>
              </w:rPr>
              <w:t xml:space="preserve">最大认证并发数1000个/秒</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val="en-US" w:eastAsia="zh-CN" w:bidi="ar"/>
              </w:rPr>
              <w:t xml:space="preserve">19.</w:t>
            </w:r>
            <w:r>
              <w:rPr>
                <w:rFonts w:hint="eastAsia" w:ascii="宋体" w:hAnsi="宋体" w:cs="宋体"/>
                <w:i/>
                <w:iCs/>
                <w:color w:val="000000"/>
                <w:highlight w:val="none"/>
                <w:u w:val="single"/>
                <w:lang w:bidi="ar"/>
              </w:rPr>
              <w:t xml:space="preserve">最大授权并发数1000个/秒</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2</w:t>
            </w:r>
            <w:r>
              <w:rPr>
                <w:rFonts w:hint="eastAsia" w:ascii="宋体" w:hAnsi="宋体" w:cs="宋体"/>
                <w:i/>
                <w:iCs/>
                <w:color w:val="000000"/>
                <w:highlight w:val="none"/>
                <w:u w:val="single"/>
                <w:lang w:val="en-US" w:eastAsia="zh-CN" w:bidi="ar"/>
              </w:rPr>
              <w:t xml:space="preserve">0.</w:t>
            </w:r>
            <w:r>
              <w:rPr>
                <w:rFonts w:hint="eastAsia" w:ascii="宋体" w:hAnsi="宋体" w:cs="宋体"/>
                <w:i/>
                <w:iCs/>
                <w:color w:val="000000"/>
                <w:highlight w:val="none"/>
                <w:u w:val="single"/>
                <w:lang w:bidi="ar"/>
              </w:rPr>
              <w:t xml:space="preserve">最大审计并发数10000个/秒</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2</w:t>
            </w:r>
            <w:r>
              <w:rPr>
                <w:rFonts w:hint="eastAsia" w:ascii="宋体" w:hAnsi="宋体" w:cs="宋体"/>
                <w:i/>
                <w:iCs/>
                <w:color w:val="000000"/>
                <w:highlight w:val="none"/>
                <w:u w:val="single"/>
                <w:lang w:val="en-US" w:eastAsia="zh-CN" w:bidi="ar"/>
              </w:rPr>
              <w:t xml:space="preserve">1.</w:t>
            </w:r>
            <w:r>
              <w:rPr>
                <w:rFonts w:hint="eastAsia" w:ascii="宋体" w:hAnsi="宋体" w:cs="宋体"/>
                <w:i/>
                <w:iCs/>
                <w:color w:val="000000"/>
                <w:highlight w:val="none"/>
                <w:u w:val="single"/>
                <w:lang w:bidi="ar"/>
              </w:rPr>
              <w:t xml:space="preserve">产品具有商用密码产品认证证书</w:t>
            </w:r>
            <w:r>
              <w:rPr>
                <w:rFonts w:hint="eastAsia" w:ascii="宋体" w:hAnsi="宋体" w:cs="宋体"/>
                <w:i/>
                <w:iCs/>
                <w:color w:val="000000"/>
                <w:highlight w:val="none"/>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887"/>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2</w:t>
            </w: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服务器密码机</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采用安全可靠产品硬件平台,标准2U机架型设备，冗余电源，不低于4个10/100/1000M自适应电口</w:t>
            </w:r>
            <w:r>
              <w:rPr>
                <w:rFonts w:hint="eastAsia" w:ascii="宋体" w:hAnsi="宋体" w:cs="宋体"/>
                <w:i/>
                <w:iCs/>
                <w:color w:val="000000"/>
                <w:u w:val="single"/>
                <w:lang w:eastAsia="zh-CN" w:bidi="ar"/>
              </w:rPr>
              <w:t xml:space="preserve">。</w:t>
            </w:r>
            <w:r>
              <w:rPr>
                <w:rFonts w:hint="eastAsia" w:ascii="宋体" w:hAnsi="宋体" w:cs="宋体"/>
                <w:i w:val="0"/>
                <w:iCs w:val="0"/>
                <w:color w:val="000000"/>
                <w:u w:val="none"/>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网络配置管理：密码机IP地址、子网掩码、网关、端口</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权限管理：用户注册、登录、口令修改、注销</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授权访问管理：增加/删除用户白名单</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具有密钥生成、密钥安全存储、密钥备份和恢复、密钥状态查询、密钥销毁等功能。</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具备数据加解密、签名、验证签名、会话密钥协商、数字信封、消息验证码MAC的产生、验证、消息杂凑、物理噪声源生成真随机数等服务</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支持热备份、负载均衡</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支持安全可靠操作系统</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9</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支持JAVA/C程序语言</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10</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支持JCE、PKCS#11、《公钥密码基础设施密码设备应用接口》。</w:t>
            </w:r>
            <w:r>
              <w:rPr>
                <w:rFonts w:hint="eastAsia" w:ascii="宋体" w:hAnsi="宋体" w:cs="宋体"/>
                <w:color w:val="000000"/>
                <w:lang w:bidi="ar"/>
              </w:rPr>
              <w:br/>
            </w:r>
            <w:r>
              <w:rPr>
                <w:rFonts w:hint="eastAsia" w:ascii="宋体" w:hAnsi="宋体" w:cs="宋体"/>
                <w:color w:val="000000"/>
                <w:lang w:bidi="ar"/>
              </w:rPr>
              <w:t xml:space="preserve">11</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支持对称密码算法：SM1/SM4</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支持非对称密码算法：SM2</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支持杂凑算法：SM3。</w:t>
            </w:r>
            <w:r>
              <w:rPr>
                <w:rFonts w:hint="eastAsia" w:ascii="宋体" w:hAnsi="宋体" w:cs="宋体"/>
                <w:color w:val="000000"/>
                <w:lang w:bidi="ar"/>
              </w:rPr>
              <w:br/>
            </w:r>
            <w:r>
              <w:rPr>
                <w:rFonts w:hint="eastAsia" w:ascii="宋体" w:hAnsi="宋体" w:cs="宋体"/>
                <w:color w:val="000000"/>
                <w:lang w:bidi="ar"/>
              </w:rPr>
              <w:t xml:space="preserve">14</w:t>
            </w:r>
            <w:r>
              <w:rPr>
                <w:rFonts w:hint="eastAsia" w:ascii="宋体" w:hAnsi="宋体" w:cs="宋体"/>
                <w:color w:val="000000"/>
                <w:highlight w:val="none"/>
                <w:lang w:val="en-US" w:eastAsia="zh-CN" w:bidi="ar"/>
              </w:rPr>
              <w:t xml:space="preserve">.</w:t>
            </w:r>
            <w:r>
              <w:rPr>
                <w:rFonts w:hint="eastAsia" w:ascii="宋体" w:hAnsi="宋体" w:cs="宋体"/>
                <w:i/>
                <w:iCs/>
                <w:color w:val="000000"/>
                <w:highlight w:val="none"/>
                <w:u w:val="single"/>
                <w:lang w:bidi="ar"/>
              </w:rPr>
              <w:t xml:space="preserve">密钥存储SM2≥128对</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15</w:t>
            </w:r>
            <w:r>
              <w:rPr>
                <w:rFonts w:hint="eastAsia" w:ascii="宋体" w:hAnsi="宋体" w:cs="宋体"/>
                <w:i/>
                <w:iCs/>
                <w:color w:val="000000"/>
                <w:highlight w:val="none"/>
                <w:u w:val="single"/>
                <w:lang w:val="en-US" w:eastAsia="zh-CN" w:bidi="ar"/>
              </w:rPr>
              <w:t xml:space="preserve">.</w:t>
            </w:r>
            <w:r>
              <w:rPr>
                <w:rFonts w:hint="eastAsia" w:ascii="宋体" w:hAnsi="宋体" w:cs="宋体"/>
                <w:i/>
                <w:iCs/>
                <w:color w:val="000000"/>
                <w:highlight w:val="none"/>
                <w:u w:val="single"/>
                <w:lang w:bidi="ar"/>
              </w:rPr>
              <w:t xml:space="preserve">密钥存储对称密钥≥4096条</w:t>
            </w:r>
            <w:r>
              <w:rPr>
                <w:rFonts w:hint="eastAsia" w:ascii="宋体" w:hAnsi="宋体" w:cs="宋体"/>
                <w:color w:val="00000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356"/>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2</w:t>
            </w: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签名验签服务器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采用2U专用机架式硬件设备，系统硬件为全内置封闭式结构，并内置加密卡；支持在安全可靠产品环境中使用</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采用LDAP目录服务技术，存储所有用户信息、机构信息和授权信息，并作为用户信息统一发布</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提供统一的用户管理入口，支持由各级管理员对机构、用户组、用户、应用进行相应的管理维护</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业务管理员可设置第三方应用调用的策略，包括设置证书在线检测方式、数据签名策略（支持国密算法）、消息签名策略（支持国密算法）等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提供系统自检功能，可检测服务器密码算法是否正确、随机数发生器、存储密钥和数据完整性等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支持基于组织架构的用户管理和批量用户信息导入</w:t>
            </w:r>
            <w:r>
              <w:rPr>
                <w:rFonts w:hint="eastAsia" w:ascii="宋体" w:hAnsi="宋体" w:cs="宋体"/>
                <w:color w:val="000000"/>
                <w:lang w:eastAsia="zh-CN" w:bidi="ar"/>
              </w:rPr>
              <w:t xml:space="preserve">。</w:t>
            </w:r>
            <w:r>
              <w:rPr>
                <w:rFonts w:hint="eastAsia" w:ascii="宋体" w:hAnsi="宋体" w:cs="宋体"/>
                <w:i/>
                <w:iCs/>
                <w:color w:val="000000"/>
                <w:highlight w:val="red"/>
                <w:u w:val="single"/>
                <w:lang w:bidi="ar"/>
              </w:rPr>
              <w:br/>
            </w:r>
            <w:r>
              <w:rPr>
                <w:rFonts w:hint="eastAsia" w:ascii="宋体" w:hAnsi="宋体" w:cs="宋体"/>
                <w:color w:val="000000"/>
                <w:lang w:val="en-US" w:eastAsia="zh-CN" w:bidi="ar"/>
              </w:rPr>
              <w:t xml:space="preserve">7.</w:t>
            </w:r>
            <w:r>
              <w:rPr>
                <w:rFonts w:hint="eastAsia" w:ascii="宋体" w:hAnsi="宋体" w:cs="宋体"/>
                <w:color w:val="000000"/>
                <w:lang w:bidi="ar"/>
              </w:rPr>
              <w:t xml:space="preserve">支持WEB界面两种管理方式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8.</w:t>
            </w:r>
            <w:r>
              <w:rPr>
                <w:rFonts w:hint="eastAsia" w:ascii="宋体" w:hAnsi="宋体" w:cs="宋体"/>
                <w:color w:val="000000"/>
                <w:lang w:bidi="ar"/>
              </w:rPr>
              <w:t xml:space="preserve">支持系统备份恢复</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9.</w:t>
            </w:r>
            <w:r>
              <w:rPr>
                <w:rFonts w:hint="eastAsia" w:ascii="宋体" w:hAnsi="宋体" w:cs="宋体"/>
                <w:color w:val="000000"/>
                <w:lang w:bidi="ar"/>
              </w:rPr>
              <w:t xml:space="preserve">支持主从部署模式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0.</w:t>
            </w:r>
            <w:r>
              <w:rPr>
                <w:rFonts w:hint="eastAsia" w:ascii="宋体" w:hAnsi="宋体" w:cs="宋体"/>
                <w:color w:val="000000"/>
                <w:lang w:bidi="ar"/>
              </w:rPr>
              <w:t xml:space="preserve">支持双机配置自动同步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1.</w:t>
            </w:r>
            <w:r>
              <w:rPr>
                <w:rFonts w:hint="eastAsia" w:ascii="宋体" w:hAnsi="宋体" w:cs="宋体"/>
                <w:color w:val="000000"/>
                <w:lang w:bidi="ar"/>
              </w:rPr>
              <w:t xml:space="preserve">支持SM2、SM3、SM4等安全可靠密码算法</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2.</w:t>
            </w:r>
            <w:r>
              <w:rPr>
                <w:rFonts w:hint="eastAsia" w:ascii="宋体" w:hAnsi="宋体" w:cs="宋体"/>
                <w:color w:val="000000"/>
                <w:highlight w:val="none"/>
                <w:lang w:bidi="ar"/>
              </w:rPr>
              <w:t xml:space="preserve">管理登录须支持数字证书登录，支持用户访问操作行为审计</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i/>
                <w:iCs/>
                <w:color w:val="000000"/>
                <w:highlight w:val="none"/>
                <w:u w:val="single"/>
                <w:lang w:bidi="ar"/>
              </w:rPr>
              <w:t xml:space="preserve">1</w:t>
            </w:r>
            <w:r>
              <w:rPr>
                <w:rFonts w:hint="eastAsia" w:ascii="宋体" w:hAnsi="宋体" w:cs="宋体"/>
                <w:i/>
                <w:iCs/>
                <w:color w:val="000000"/>
                <w:highlight w:val="none"/>
                <w:u w:val="single"/>
                <w:lang w:val="en-US" w:eastAsia="zh-CN" w:bidi="ar"/>
              </w:rPr>
              <w:t xml:space="preserve">3.</w:t>
            </w:r>
            <w:r>
              <w:rPr>
                <w:rFonts w:hint="eastAsia" w:ascii="宋体" w:hAnsi="宋体" w:cs="宋体"/>
                <w:i/>
                <w:iCs/>
                <w:color w:val="000000"/>
                <w:highlight w:val="none"/>
                <w:u w:val="single"/>
                <w:lang w:bidi="ar"/>
              </w:rPr>
              <w:t xml:space="preserve">系统带宽≥</w:t>
            </w:r>
            <w:r>
              <w:rPr>
                <w:rFonts w:hint="eastAsia" w:ascii="宋体" w:hAnsi="宋体" w:cs="宋体"/>
                <w:i/>
                <w:iCs/>
                <w:color w:val="000000"/>
                <w:highlight w:val="none"/>
                <w:u w:val="single"/>
                <w:lang w:val="en-US" w:eastAsia="zh-CN" w:bidi="ar"/>
              </w:rPr>
              <w:t xml:space="preserve">2</w:t>
            </w:r>
            <w:r>
              <w:rPr>
                <w:rFonts w:hint="eastAsia" w:ascii="宋体" w:hAnsi="宋体" w:cs="宋体"/>
                <w:i/>
                <w:iCs/>
                <w:color w:val="000000"/>
                <w:highlight w:val="none"/>
                <w:u w:val="single"/>
                <w:lang w:bidi="ar"/>
              </w:rPr>
              <w:t xml:space="preserve">00Mbps</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1</w:t>
            </w:r>
            <w:r>
              <w:rPr>
                <w:rFonts w:hint="eastAsia" w:ascii="宋体" w:hAnsi="宋体" w:cs="宋体"/>
                <w:i/>
                <w:iCs/>
                <w:color w:val="000000"/>
                <w:highlight w:val="none"/>
                <w:u w:val="single"/>
                <w:lang w:val="en-US" w:eastAsia="zh-CN" w:bidi="ar"/>
              </w:rPr>
              <w:t xml:space="preserve">4.</w:t>
            </w:r>
            <w:r>
              <w:rPr>
                <w:rFonts w:hint="eastAsia" w:ascii="宋体" w:hAnsi="宋体" w:cs="宋体"/>
                <w:i/>
                <w:iCs/>
                <w:color w:val="000000"/>
                <w:highlight w:val="none"/>
                <w:u w:val="single"/>
                <w:lang w:bidi="ar"/>
              </w:rPr>
              <w:t xml:space="preserve">用户管理数≥</w:t>
            </w:r>
            <w:r>
              <w:rPr>
                <w:rFonts w:hint="eastAsia" w:ascii="宋体" w:hAnsi="宋体" w:cs="宋体"/>
                <w:i/>
                <w:iCs/>
                <w:color w:val="000000"/>
                <w:highlight w:val="none"/>
                <w:u w:val="single"/>
                <w:lang w:val="en-US" w:eastAsia="zh-CN" w:bidi="ar"/>
              </w:rPr>
              <w:t xml:space="preserve">1</w:t>
            </w:r>
            <w:r>
              <w:rPr>
                <w:rFonts w:hint="eastAsia" w:ascii="宋体" w:hAnsi="宋体" w:cs="宋体"/>
                <w:i/>
                <w:iCs/>
                <w:color w:val="000000"/>
                <w:highlight w:val="none"/>
                <w:u w:val="single"/>
                <w:lang w:bidi="ar"/>
              </w:rPr>
              <w:t xml:space="preserve">,000 个</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1</w:t>
            </w:r>
            <w:r>
              <w:rPr>
                <w:rFonts w:hint="eastAsia" w:ascii="宋体" w:hAnsi="宋体" w:cs="宋体"/>
                <w:i/>
                <w:iCs/>
                <w:color w:val="000000"/>
                <w:highlight w:val="none"/>
                <w:u w:val="single"/>
                <w:lang w:val="en-US" w:eastAsia="zh-CN" w:bidi="ar"/>
              </w:rPr>
              <w:t xml:space="preserve">5.</w:t>
            </w:r>
            <w:r>
              <w:rPr>
                <w:rFonts w:hint="eastAsia" w:ascii="宋体" w:hAnsi="宋体" w:cs="宋体"/>
                <w:i/>
                <w:iCs/>
                <w:color w:val="000000"/>
                <w:highlight w:val="none"/>
                <w:u w:val="single"/>
                <w:lang w:bidi="ar"/>
              </w:rPr>
              <w:t xml:space="preserve">SM2证书签名速率≥</w:t>
            </w:r>
            <w:r>
              <w:rPr>
                <w:rFonts w:hint="eastAsia" w:ascii="宋体" w:hAnsi="宋体" w:cs="宋体"/>
                <w:i/>
                <w:iCs/>
                <w:color w:val="000000"/>
                <w:highlight w:val="none"/>
                <w:u w:val="single"/>
                <w:lang w:val="en-US" w:eastAsia="zh-CN" w:bidi="ar"/>
              </w:rPr>
              <w:t xml:space="preserve">1</w:t>
            </w:r>
            <w:r>
              <w:rPr>
                <w:rFonts w:hint="eastAsia" w:ascii="宋体" w:hAnsi="宋体" w:cs="宋体"/>
                <w:i/>
                <w:iCs/>
                <w:color w:val="000000"/>
                <w:highlight w:val="none"/>
                <w:u w:val="single"/>
                <w:lang w:bidi="ar"/>
              </w:rPr>
              <w:t xml:space="preserve">000次/秒</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1</w:t>
            </w:r>
            <w:r>
              <w:rPr>
                <w:rFonts w:hint="eastAsia" w:ascii="宋体" w:hAnsi="宋体" w:cs="宋体"/>
                <w:i/>
                <w:iCs/>
                <w:color w:val="000000"/>
                <w:highlight w:val="none"/>
                <w:u w:val="single"/>
                <w:lang w:val="en-US" w:eastAsia="zh-CN" w:bidi="ar"/>
              </w:rPr>
              <w:t xml:space="preserve">6.</w:t>
            </w:r>
            <w:r>
              <w:rPr>
                <w:rFonts w:hint="eastAsia" w:ascii="宋体" w:hAnsi="宋体" w:cs="宋体"/>
                <w:i/>
                <w:iCs/>
                <w:color w:val="000000"/>
                <w:highlight w:val="none"/>
                <w:u w:val="single"/>
                <w:lang w:bidi="ar"/>
              </w:rPr>
              <w:t xml:space="preserve">SM2证书验签速率≥</w:t>
            </w:r>
            <w:r>
              <w:rPr>
                <w:rFonts w:hint="eastAsia" w:ascii="宋体" w:hAnsi="宋体" w:cs="宋体"/>
                <w:i/>
                <w:iCs/>
                <w:color w:val="000000"/>
                <w:highlight w:val="none"/>
                <w:u w:val="single"/>
                <w:lang w:val="en-US" w:eastAsia="zh-CN" w:bidi="ar"/>
              </w:rPr>
              <w:t xml:space="preserve">1</w:t>
            </w:r>
            <w:r>
              <w:rPr>
                <w:rFonts w:hint="eastAsia" w:ascii="宋体" w:hAnsi="宋体" w:cs="宋体"/>
                <w:i/>
                <w:iCs/>
                <w:color w:val="000000"/>
                <w:highlight w:val="none"/>
                <w:u w:val="single"/>
                <w:lang w:bidi="ar"/>
              </w:rPr>
              <w:t xml:space="preserve">000次/秒</w:t>
            </w:r>
            <w:r>
              <w:rPr>
                <w:rFonts w:hint="eastAsia" w:ascii="宋体" w:hAnsi="宋体" w:cs="宋体"/>
                <w:i/>
                <w:iCs/>
                <w:color w:val="000000"/>
                <w:highlight w:val="none"/>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897"/>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default" w:ascii="宋体" w:hAnsi="宋体" w:eastAsia="宋体" w:cs="宋体"/>
                <w:color w:val="000000"/>
                <w:lang w:val="en-US" w:eastAsia="zh-CN"/>
              </w:rPr>
            </w:pPr>
            <w:r>
              <w:rPr>
                <w:rFonts w:hint="eastAsia" w:ascii="宋体" w:hAnsi="宋体" w:cs="宋体"/>
                <w:color w:val="000000"/>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SSL VPN网关</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采用安全可靠产品硬件平台,标准2U机架型设备，冗余电源，不低于2个10G光口，1G电口≥6个，可扩展4个光口</w:t>
            </w:r>
            <w:r>
              <w:rPr>
                <w:rFonts w:hint="eastAsia" w:ascii="宋体" w:hAnsi="宋体" w:cs="宋体"/>
                <w:i/>
                <w:iCs/>
                <w:color w:val="000000"/>
                <w:u w:val="single"/>
                <w:lang w:eastAsia="zh-CN" w:bidi="ar"/>
              </w:rPr>
              <w:t xml:space="preserve">。</w:t>
            </w:r>
            <w:r>
              <w:rPr>
                <w:rFonts w:hint="eastAsia" w:ascii="宋体" w:hAnsi="宋体" w:cs="宋体"/>
                <w:i w:val="0"/>
                <w:iCs w:val="0"/>
                <w:color w:val="000000"/>
                <w:u w:val="none"/>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支持一键销毁按钮快速销毁关键参数恢复出厂状态</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支持设备开机智能密码钥匙认证，及时掌握产品使用过程中的违规关机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eastAsia="宋体" w:cs="宋体"/>
                <w:i w:val="0"/>
                <w:iCs w:val="0"/>
                <w:color w:val="000000"/>
                <w:u w:val="none"/>
                <w:lang w:bidi="ar"/>
              </w:rPr>
              <w:t xml:space="preserve">4</w:t>
            </w:r>
            <w:r>
              <w:rPr>
                <w:rFonts w:hint="eastAsia" w:ascii="宋体" w:hAnsi="宋体" w:eastAsia="宋体" w:cs="宋体"/>
                <w:i w:val="0"/>
                <w:iCs w:val="0"/>
                <w:color w:val="000000"/>
                <w:u w:val="none"/>
                <w:lang w:val="en-US" w:eastAsia="zh-CN" w:bidi="ar"/>
              </w:rPr>
              <w:t xml:space="preserve">.</w:t>
            </w:r>
            <w:r>
              <w:rPr>
                <w:rFonts w:hint="eastAsia" w:ascii="宋体" w:hAnsi="宋体" w:eastAsia="宋体" w:cs="宋体"/>
                <w:i w:val="0"/>
                <w:iCs w:val="0"/>
                <w:color w:val="000000"/>
                <w:u w:val="none"/>
                <w:lang w:bidi="ar"/>
              </w:rPr>
              <w:t xml:space="preserve">产品遵循国密VPN标准规范：《SSL VPN技术规范》、《SSL VPN</w:t>
            </w:r>
            <w:r>
              <w:rPr>
                <w:rFonts w:hint="eastAsia" w:ascii="宋体" w:hAnsi="宋体" w:cs="宋体"/>
                <w:i w:val="0"/>
                <w:iCs w:val="0"/>
                <w:color w:val="000000"/>
                <w:u w:val="none"/>
                <w:lang w:bidi="ar"/>
              </w:rPr>
              <w:t xml:space="preserve">网关产品规范》</w:t>
            </w:r>
            <w:r>
              <w:rPr>
                <w:rFonts w:hint="eastAsia" w:ascii="宋体" w:hAnsi="宋体" w:cs="宋体"/>
                <w:i w:val="0"/>
                <w:iCs w:val="0"/>
                <w:color w:val="000000"/>
                <w:u w:val="non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支持多种认证方式(账号+口令、USBkey、数字证书等)；支持管理员三权分立</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支持业务口和管理口隔离，双电源</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产品支持国密SSL单向及双向认证功能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产品支持国际通用商密算法SSL单向及双向认证功能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9</w:t>
            </w:r>
            <w:r>
              <w:rPr>
                <w:rFonts w:hint="eastAsia" w:ascii="宋体" w:hAnsi="宋体" w:cs="宋体"/>
                <w:color w:val="000000"/>
                <w:lang w:val="en-US" w:eastAsia="zh-CN" w:bidi="ar"/>
              </w:rPr>
              <w:t xml:space="preserve">.</w:t>
            </w:r>
            <w:r>
              <w:rPr>
                <w:rFonts w:hint="eastAsia" w:ascii="宋体" w:hAnsi="宋体" w:cs="宋体"/>
                <w:color w:val="000000"/>
                <w:lang w:bidi="ar"/>
              </w:rPr>
              <w:t xml:space="preserve">SSLVPN产品支持主流国际协议，包括但不限于SSL3.0、TLS1.0、TLS1.1、TLS1.2、TLS1.3</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10</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支持PKI证书认证，支持本地或第三方CA签发的证书；支持国密SM2证书；支持双证书体系</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11</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提供内网资源授权及访问控制管理，包括但不限于：支持用户、用户组、 角色、内网应用资源的管理；支持基于角色的资源授权和访问控制；支持对IP地址/端口、URL资源的访问控制；支持根据访问时间进行访问控制</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SSL客户端支持主流安全可靠平台；支持不同厂商智能密码钥匙认证；支持终端和用户绑定</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SSL客户端支持用户可访问资源自动下载；支持原生https协议免改造穿透</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提供密钥全生命周期安全管理；提供密钥加密存储；支持顶层密钥分割安全备份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提供图形化的配置管理界面；支持设备运行状态、连接状态、转发包数目的实时查看等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支持集群部署模式，支持双机热备，当主设备出现故障时，自动切换到从设备，切换时间小于10秒</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支持信息审计功能，能够对用户对系统的访问进行详细的记录和审计</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18</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SSLVPN 加解密吞吐率：≥500Mbps</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19</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SSL VPN转发时延：≤0.3ms</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20</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最大并发用户数：≥</w:t>
            </w: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000</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最大并发连接数：≥</w:t>
            </w: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000</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每秒新建连接数：≥100</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23</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管理最大资源条目数：≥1024</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24</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管理最大用户组数：≥512</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25</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管理最大用户数：≥10000</w:t>
            </w:r>
            <w:r>
              <w:rPr>
                <w:rFonts w:hint="eastAsia" w:ascii="宋体" w:hAnsi="宋体" w:cs="宋体"/>
                <w:i/>
                <w:iCs/>
                <w:color w:val="000000"/>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52"/>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3</w:t>
            </w: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数据库加密</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提供对数据库的安全防护</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118"/>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3</w:t>
            </w: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时间戳服务器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采用2U专用机架式硬件设备，系统硬件为全内置封闭式结构，并内置加密卡；支持在安全可靠产品环境中使用</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第三方CA证书导入和管理，包括证书的导入管理、导出管理，以及备份和恢复管理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时间戳签发：接收来自应用系统的时间戳签发请求；验证时间戳请求的有效性；将签发的时间戳返回应用系统；时间戳服务请求遵循《GB/T20520-2006信息安全技术公钥基础设施时间戳规范》</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提供应用系统调用时间戳服务器的二次开发接口，包括建立时间戳请求接口、请求时间戳接口验证时间戳有效性接口、时间戳数据解析接口、数字摘要生成接口等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支持国家权威可信时间源：支持多种授时方式，包括：CDMA，并提供授时和守时功能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具备时间戳证书管理、时间源管理、日志管理、系统配置、备份与恢复等功能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支持SM2\SM3\SM4等安全可靠商用密码算法</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支持符合《GM/T 0018-2012 密码设备应用接口规范》的硬件密码卡，密钥在密码卡中生成和存储，运算在密码卡中完成</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9</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支持备份恢复，可通过界面备份当前所有配置，保证系统瘫痪时的快速恢复</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10</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基于SNTP协议，从指定时间源设备获取标准时间并同步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11</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支持双机热备</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12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时间戳生成速率≥1000次/秒</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13</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验证速率≥1000次/秒。</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52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val="en-US" w:eastAsia="zh-CN" w:bidi="ar"/>
              </w:rPr>
              <w:t xml:space="preserve">3</w:t>
            </w: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协同签名服务器</w:t>
            </w:r>
            <w:r/>
          </w:p>
        </w:tc>
        <w:tc>
          <w:tcPr>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color w:val="000000"/>
                <w:lang w:bidi="ar"/>
              </w:rPr>
              <w:t xml:space="preserve">1</w:t>
            </w:r>
            <w:r>
              <w:rPr>
                <w:rFonts w:hint="eastAsia" w:ascii="宋体" w:hAnsi="宋体" w:cs="宋体"/>
                <w:color w:val="000000"/>
                <w:lang w:val="en-US" w:eastAsia="zh-CN" w:bidi="ar"/>
              </w:rPr>
              <w:t xml:space="preserve">.</w:t>
            </w:r>
            <w:r>
              <w:rPr>
                <w:rFonts w:hint="eastAsia" w:ascii="宋体" w:hAnsi="宋体" w:cs="宋体"/>
                <w:color w:val="000000"/>
                <w:lang w:bidi="ar"/>
              </w:rPr>
              <w:t xml:space="preserve">为移动端用户提供身份认证服务 ，防止非授权人员登录</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具备终端设备访问控制功能，支持对移动端许可进行分配、注销、查询，通过白名单实现对应用服务器的访问授权认证</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支持通过在线方式解锁用户端密码模块或者重置 PIN 码</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提供产生随机数功能，所有随机数采用国家密码管理局批准的硬件物理噪声源生成真随机数</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支持密码键盘功能，提供随机分布式虚拟按键，从键盘的数据输入、数据存储、内存数据换算等全过程加密，可以有效防止数据侦听、数据窃取、键盘劫持、键盘截屏等攻击行为</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83"/>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color w:val="000000"/>
                <w:lang w:bidi="ar"/>
              </w:rPr>
            </w:pPr>
            <w:r/>
            <w:bookmarkStart w:id="56" w:name="_Toc2418"/>
            <w:r>
              <w:rPr>
                <w:rFonts w:hint="eastAsia"/>
                <w:lang w:val="en-US" w:eastAsia="zh-CN"/>
              </w:rPr>
              <w:t xml:space="preserve">态势感知平台建设</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态势感知平台（安全运营中心平台）</w:t>
            </w:r>
            <w:r/>
          </w:p>
        </w:tc>
        <w:tc>
          <w:tcPr>
            <w:shd w:val="clear" w:color="auto" w:fill="auto"/>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numPr>
                <w:ilvl w:val="0"/>
                <w:numId w:val="0"/>
              </w:numPr>
              <w:jc w:val="left"/>
              <w:widowControl/>
              <w:rPr>
                <w:rFonts w:hint="eastAsia" w:ascii="宋体" w:hAnsi="宋体" w:cs="宋体"/>
                <w:color w:val="000000"/>
                <w:lang w:bidi="ar"/>
              </w:rPr>
            </w:pP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标准机架式设备，要求安全可靠CPU，CPU频率≥2.6GHz，单颗CPU核心数≥32核。单台设备硬件配置不少于8个千兆电口、4个万兆光口，并支持扩展；单台配置内存≥256GB，数据盘≥48T，提供冗余电源。要求采用冗余架构，集群部署，单台硬件宕机不影响设备功能，集群数量不少于三台。单机日志入库性能≥10000EPS，单机50亿条事件搜索完成用时≤3秒，单机满足≥100000资产数、≥500安全域的管理能力，可至少达4亿日志量/天</w:t>
            </w:r>
            <w:r>
              <w:rPr>
                <w:rFonts w:hint="eastAsia" w:ascii="宋体" w:hAnsi="宋体" w:cs="宋体"/>
                <w:color w:val="000000"/>
                <w:lang w:bidi="ar"/>
              </w:rPr>
              <w:t xml:space="preserve"> </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支持接入单位现网内的所有安全产品设备，支持展示设备的数量、离线&amp;告警设备数量等信息，并和杀毒软件、防火墙等设备进行数据对接及策略联动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支持通过syslog等标准情报格式和传输标准和其他情报平台等进行数据情报共享</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支持以资产的维度呈现安全事件、安全告警、攻击面风险等情况。支持展示攻击图谱命中情况、战术匹配威胁，检测告警事件举证等</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态势大屏展示：提供态势大屏入口，支持通过多种图形化的方式轮播呈现各安全态势专题及重要指标的情况，预置综合资产态势、威胁态势、漏洞态势、综合态势、处置态势等模块。支持自定义大屏，可以根据实际展示需求灵活调整配置安全态势可视化界面</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支持扩展安全GPT能力，以提升后续平台能力可扩展性</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支持利旧现有探针直接接入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★支持威胁复测，平台支持对来自第三方网络和终端组件的安全告警和审计日志进行二次检测，并给出更新后的检测结果。（需提供功能截图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9</w:t>
            </w:r>
            <w:r>
              <w:rPr>
                <w:rFonts w:hint="eastAsia" w:ascii="宋体" w:hAnsi="宋体" w:cs="宋体"/>
                <w:color w:val="000000"/>
                <w:lang w:val="en-US" w:eastAsia="zh-CN" w:bidi="ar"/>
              </w:rPr>
              <w:t xml:space="preserve">.</w:t>
            </w:r>
            <w:r>
              <w:rPr>
                <w:rFonts w:hint="eastAsia" w:ascii="宋体" w:hAnsi="宋体" w:cs="宋体"/>
                <w:color w:val="000000"/>
                <w:lang w:bidi="ar"/>
              </w:rPr>
              <w:t xml:space="preserve">★自带安全运营GPT大模型，支持针对全量告警进行安全大模型分析，实现可疑行为、业务误报、有效告警等的研判结论，支持查看告警的详细分析过程。分析过程包含自动生成攻击者IP分析、数据包内容分析、攻击成功原因分析、攻击趋势分析等维度的内容。（需提供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10</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★支持IOA行为检测，可自定义设置IOA规则。支持终端遥测源对 ATT&amp;CK 框架中各种攻击类型的检测技术覆盖面Windows系统不低于370项，Linux系统不低于130项。（需提供第三方</w:t>
            </w:r>
            <w:r>
              <w:rPr>
                <w:rFonts w:hint="eastAsia" w:ascii="宋体" w:hAnsi="宋体" w:cs="宋体"/>
                <w:color w:val="000000"/>
                <w:lang w:val="en-US" w:eastAsia="zh-CN" w:bidi="ar"/>
              </w:rPr>
              <w:t xml:space="preserve">检测</w:t>
            </w:r>
            <w:r>
              <w:rPr>
                <w:rFonts w:hint="eastAsia" w:ascii="宋体" w:hAnsi="宋体" w:cs="宋体"/>
                <w:color w:val="000000"/>
                <w:lang w:bidi="ar"/>
              </w:rPr>
              <w:t xml:space="preserve">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  </w:t>
            </w:r>
            <w:r/>
          </w:p>
          <w:p>
            <w:pPr>
              <w:numPr>
                <w:ilvl w:val="0"/>
                <w:numId w:val="0"/>
              </w:numPr>
              <w:ind w:left="0" w:firstLine="0"/>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11.</w:t>
            </w:r>
            <w:r>
              <w:rPr>
                <w:rFonts w:hint="eastAsia" w:ascii="宋体" w:hAnsi="宋体" w:cs="宋体"/>
                <w:i/>
                <w:iCs/>
                <w:color w:val="000000"/>
                <w:u w:val="single"/>
                <w:lang w:val="en-US" w:eastAsia="zh-CN" w:bidi="ar"/>
              </w:rPr>
              <w:t xml:space="preserve">供货后五个工作日内须接入江苏省高级人民法院安全感知平台，进行数据的上传、汇总、分析。</w:t>
            </w:r>
            <w:r>
              <w:rPr>
                <w:rFonts w:hint="eastAsia" w:ascii="宋体" w:hAnsi="宋体" w:cs="宋体"/>
                <w:i/>
                <w:iCs/>
                <w:color w:val="000000"/>
                <w:u w:val="singl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台</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核心交换机侧安全流量探针</w:t>
            </w:r>
            <w:r/>
          </w:p>
        </w:tc>
        <w:tc>
          <w:tcPr>
            <w:shd w:val="clear" w:color="auto" w:fill="auto"/>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sz w:val="21"/>
                <w:szCs w:val="21"/>
                <w:lang w:val="en-US" w:eastAsia="zh-CN" w:bidi="ar-SA"/>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硬盘≥128GB SSD，≥6千兆电口+4千兆光口SFP+；CPU采用安全可靠芯片 </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网络层吞吐量≥1Gbp，应用层吞吐量≥350Mbps，同时开启网络流量采集、威胁数据采集和日志上报功能情况下，HTTP新建连接速率≥4万/秒，HTTP最大并发连接数≥300万</w:t>
            </w:r>
            <w:r>
              <w:rPr>
                <w:rFonts w:hint="eastAsia" w:ascii="宋体" w:hAnsi="宋体" w:cs="宋体"/>
                <w:color w:val="000000"/>
                <w:lang w:bidi="ar"/>
              </w:rPr>
              <w:t xml:space="preserve"> </w:t>
            </w:r>
            <w:r>
              <w:rPr>
                <w:rFonts w:hint="eastAsia" w:ascii="宋体" w:hAnsi="宋体" w:cs="宋体"/>
                <w:color w:val="000000"/>
                <w:lang w:eastAsia="zh-CN" w:bidi="ar"/>
              </w:rPr>
              <w:t xml:space="preserve">。</w:t>
            </w:r>
            <w:r>
              <w:rPr>
                <w:rFonts w:hint="eastAsia" w:ascii="宋体" w:hAnsi="宋体" w:cs="宋体"/>
                <w:i/>
                <w:iCs/>
                <w:color w:val="000000"/>
                <w:u w:val="single"/>
                <w:lang w:bidi="ar"/>
              </w:rPr>
              <w:br/>
            </w: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支持敏感数据泄密功能检测能力，可自定义敏感信息，支持根据文件类型和敏感关键字进行信息过滤</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支持服务器漏洞检测功能</w:t>
            </w:r>
            <w:r>
              <w:rPr>
                <w:rFonts w:hint="eastAsia" w:ascii="宋体" w:hAnsi="宋体" w:cs="宋体"/>
                <w:color w:val="00000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台</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服务器区侧安全流量探针</w:t>
            </w:r>
            <w:r/>
          </w:p>
        </w:tc>
        <w:tc>
          <w:tcPr>
            <w:shd w:val="clear" w:color="auto" w:fill="auto"/>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numPr>
                <w:ilvl w:val="0"/>
                <w:numId w:val="0"/>
              </w:numPr>
              <w:jc w:val="left"/>
              <w:widowControl/>
              <w:rPr>
                <w:rFonts w:hint="eastAsia" w:ascii="宋体" w:hAnsi="宋体" w:eastAsia="宋体" w:cs="宋体"/>
                <w:i w:val="0"/>
                <w:iCs w:val="0"/>
                <w:color w:val="000000"/>
                <w:u w:val="none"/>
                <w:lang w:eastAsia="zh-CN" w:bidi="ar"/>
              </w:rPr>
            </w:pPr>
            <w:r>
              <w:rPr>
                <w:rFonts w:hint="eastAsia" w:ascii="宋体" w:hAnsi="宋体" w:cs="宋体"/>
                <w:i/>
                <w:iCs/>
                <w:color w:val="000000"/>
                <w:u w:val="single"/>
                <w:lang w:val="en-US" w:eastAsia="zh-CN" w:bidi="ar"/>
              </w:rPr>
              <w:t xml:space="preserve">1.</w:t>
            </w:r>
            <w:r>
              <w:rPr>
                <w:rFonts w:hint="eastAsia" w:ascii="宋体" w:hAnsi="宋体" w:cs="宋体"/>
                <w:i/>
                <w:iCs/>
                <w:color w:val="000000"/>
                <w:u w:val="single"/>
                <w:lang w:bidi="ar"/>
              </w:rPr>
              <w:t xml:space="preserve">硬盘≥480GB SSD，≥6千兆电口+2万兆光口SFP+；CPU采用安全可靠芯片 </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网络层吞吐量≥2Gbp，应用层吞吐量≥650Mbps，同时开启网络流量采集、威胁数据采集和日志上报功能情况下，HTTP新建连接速率≥4万/秒，HTTP最大并发连接数≥300万</w:t>
            </w:r>
            <w:r>
              <w:rPr>
                <w:rFonts w:hint="eastAsia" w:ascii="宋体" w:hAnsi="宋体" w:cs="宋体"/>
                <w:i/>
                <w:iCs/>
                <w:color w:val="000000"/>
                <w:u w:val="single"/>
                <w:lang w:eastAsia="zh-CN" w:bidi="ar"/>
              </w:rPr>
              <w:t xml:space="preserve">。</w:t>
            </w:r>
            <w:r/>
          </w:p>
          <w:p>
            <w:pPr>
              <w:numPr>
                <w:ilvl w:val="0"/>
                <w:numId w:val="0"/>
              </w:numPr>
              <w:ind w:left="0" w:firstLine="0"/>
              <w:jc w:val="left"/>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3</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支持敏感数据泄密功能检测能力，可自定义敏感信息，支持根据文件类型和敏感关键字进行信息过滤</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支持服务器漏洞检测功能</w:t>
            </w:r>
            <w:r>
              <w:rPr>
                <w:rFonts w:hint="eastAsia" w:ascii="宋体" w:hAnsi="宋体" w:cs="宋体"/>
                <w:color w:val="000000"/>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台</w:t>
            </w:r>
            <w:r/>
          </w:p>
        </w:tc>
      </w:tr>
      <w:tr>
        <w:trPr>
          <w:trHeight w:val="389"/>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cs="宋体"/>
                <w:color w:val="000000"/>
                <w:lang w:bidi="ar"/>
              </w:rPr>
            </w:pPr>
            <w:r>
              <w:rPr>
                <w:rFonts w:hint="eastAsia" w:ascii="宋体" w:hAnsi="宋体" w:eastAsia="宋体" w:cs="宋体"/>
                <w:color w:val="000000"/>
                <w:lang w:bidi="ar"/>
              </w:rPr>
              <w:t xml:space="preserve">数据备份建设</w: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容灾备份与恢复系统（本、异地）</w:t>
            </w:r>
            <w:r/>
          </w:p>
        </w:tc>
        <w:tc>
          <w:tcPr>
            <w:shd w:val="clear" w:color="auto" w:fill="auto"/>
            <w:tcBorders>
              <w:top w:val="single" w:color="000000" w:sz="4" w:space="0"/>
              <w:left w:val="single" w:color="000000" w:sz="4" w:space="0"/>
              <w:bottom w:val="single" w:color="000000" w:sz="4" w:space="0"/>
              <w:right w:val="single" w:color="000000" w:sz="4" w:space="0"/>
            </w:tcBorders>
            <w:tcW w:w="3292" w:type="pct"/>
            <w:vAlign w:val="center"/>
            <w:textDirection w:val="lrTb"/>
            <w:noWrap w:val="false"/>
          </w:tcPr>
          <w:p>
            <w:pPr>
              <w:jc w:val="left"/>
              <w:widowControl/>
              <w:rPr>
                <w:rFonts w:hint="eastAsia" w:ascii="宋体" w:hAnsi="宋体" w:eastAsia="宋体" w:cs="宋体"/>
                <w:color w:val="000000"/>
                <w:lang w:eastAsia="zh-CN" w:bidi="ar"/>
              </w:rPr>
            </w:pPr>
            <w:r>
              <w:rPr>
                <w:rFonts w:hint="eastAsia" w:ascii="宋体" w:hAnsi="宋体" w:cs="宋体"/>
                <w:i/>
                <w:iCs/>
                <w:color w:val="000000"/>
                <w:u w:val="single"/>
                <w:lang w:bidi="ar"/>
              </w:rPr>
              <w:t xml:space="preserve">1</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机架式服务器（含导轨），≥36个3.5"热插拔盘位，双路≥32核CPU，512G DDR4内存，2块960GB SSD系统盘; 支持RD 0,1,5, 6, 10, 50, 60，配置2G缓存的硬RD卡 ；冗余电源，4个千兆电口，4个万兆网口，16GB HBA卡，支持 3.5" SATA 接口数据盘，配置36块20T不返还硬盘。（共计两台） </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配置文件/数据库虚拟化定时备份功能，不限制定时备份客户端数量（非个数授权方式）。 </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3</w:t>
            </w:r>
            <w:r>
              <w:rPr>
                <w:rFonts w:hint="eastAsia" w:ascii="宋体" w:hAnsi="宋体" w:cs="宋体"/>
                <w:i/>
                <w:iCs/>
                <w:color w:val="000000"/>
                <w:u w:val="single"/>
                <w:lang w:val="en-US" w:eastAsia="zh-CN" w:bidi="ar"/>
              </w:rPr>
              <w:t xml:space="preserve">.</w:t>
            </w:r>
            <w:r>
              <w:rPr>
                <w:rFonts w:hint="eastAsia" w:ascii="宋体" w:hAnsi="宋体" w:cs="宋体"/>
                <w:i/>
                <w:iCs/>
                <w:color w:val="000000"/>
                <w:u w:val="single"/>
                <w:lang w:bidi="ar"/>
              </w:rPr>
              <w:t xml:space="preserve">配置≥1400T定时备份容量授权</w:t>
            </w:r>
            <w:r>
              <w:rPr>
                <w:rFonts w:hint="eastAsia" w:ascii="宋体" w:hAnsi="宋体" w:cs="宋体"/>
                <w:i/>
                <w:iCs/>
                <w:color w:val="000000"/>
                <w:u w:val="single"/>
                <w:lang w:eastAsia="zh-CN" w:bidi="ar"/>
              </w:rPr>
              <w:t xml:space="preserve">。</w:t>
            </w:r>
            <w:r>
              <w:rPr>
                <w:rFonts w:hint="eastAsia" w:ascii="宋体" w:hAnsi="宋体" w:eastAsia="宋体" w:cs="宋体"/>
                <w:color w:val="000000"/>
                <w:lang w:bidi="ar"/>
              </w:rPr>
              <w:t xml:space="preserve">支持主流安全可靠CPU计算平台下文件和数据库等数据的备份与恢复，并对备份数据的自动校验，可进行校验周期设置，支持MD5、CRC32、SHA1、SM3等校验方式</w:t>
            </w:r>
            <w:r>
              <w:rPr>
                <w:rFonts w:hint="eastAsia" w:ascii="宋体" w:hAnsi="宋体" w:eastAsia="宋体" w:cs="宋体"/>
                <w:color w:val="000000"/>
                <w:lang w:eastAsia="zh-CN" w:bidi="ar"/>
              </w:rPr>
              <w:t xml:space="preserve">。</w:t>
            </w:r>
            <w:r/>
          </w:p>
          <w:p>
            <w:pPr>
              <w:jc w:val="lef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bidi="ar"/>
              </w:rPr>
              <w:t xml:space="preserve">4.支持以非脚本的方式对安全可靠数据库等数据库在线备份与恢复。通过基于安全可靠架构下的安全可靠数据库的兼容性认证，数据进行备份时，可对备份对象使用国密算法进行数据存储加密（国家密码局认定的SM4安全可靠商用密码算法），并具备使用安全证书加密保护备份数据加密密钥的策略，对备份数据加密密钥进行再次加密，其基于国密SM2密钥算法和基于SM3签名算法用于加密和签名，数据恢复时可接入安全证书KEY和口令。</w:t>
            </w:r>
            <w:r>
              <w:rPr>
                <w:rFonts w:hint="eastAsia" w:ascii="宋体" w:hAnsi="宋体" w:eastAsia="宋体" w:cs="宋体"/>
                <w:color w:val="000000"/>
                <w:lang w:bidi="ar"/>
              </w:rPr>
              <w:t xml:space="preserve"> </w:t>
            </w:r>
            <w:r>
              <w:rPr>
                <w:rFonts w:hint="eastAsia" w:ascii="宋体" w:hAnsi="宋体" w:eastAsia="宋体" w:cs="宋体"/>
                <w:color w:val="000000"/>
                <w:lang w:bidi="ar"/>
              </w:rPr>
              <w:br/>
            </w:r>
            <w:r>
              <w:rPr>
                <w:rFonts w:hint="eastAsia" w:ascii="宋体" w:hAnsi="宋体" w:cs="宋体"/>
                <w:color w:val="000000"/>
                <w:lang w:bidi="ar"/>
              </w:rPr>
              <w:t xml:space="preserve">5</w:t>
            </w:r>
            <w:r>
              <w:rPr>
                <w:rFonts w:hint="eastAsia" w:ascii="宋体" w:hAnsi="宋体" w:cs="宋体"/>
                <w:color w:val="000000"/>
                <w:lang w:val="en-US" w:eastAsia="zh-CN" w:bidi="ar"/>
              </w:rPr>
              <w:t xml:space="preserve">.</w:t>
            </w:r>
            <w:r>
              <w:rPr>
                <w:rFonts w:hint="eastAsia" w:ascii="宋体" w:hAnsi="宋体" w:cs="宋体"/>
                <w:color w:val="000000"/>
                <w:lang w:bidi="ar"/>
              </w:rPr>
              <w:t xml:space="preserve">★采用B/S架构，采用授权方式定义灾备能力，同一套系统至少包括支持定时备份、持续数据保护、副本数据管理功能、应用容灾接管、自动演练、自动校验、数据库同步复制、异地灾备、数据归档管理等功能模块授权。（提供产品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6</w:t>
            </w:r>
            <w:r>
              <w:rPr>
                <w:rFonts w:hint="eastAsia" w:ascii="宋体" w:hAnsi="宋体" w:cs="宋体"/>
                <w:color w:val="000000"/>
                <w:lang w:val="en-US" w:eastAsia="zh-CN" w:bidi="ar"/>
              </w:rPr>
              <w:t xml:space="preserve">.</w:t>
            </w:r>
            <w:r>
              <w:rPr>
                <w:rFonts w:hint="eastAsia" w:ascii="宋体" w:hAnsi="宋体" w:cs="宋体"/>
                <w:color w:val="000000"/>
                <w:lang w:bidi="ar"/>
              </w:rPr>
              <w:t xml:space="preserve">灾备系统支持集群化部署，支持多介质服务器集群和分布式灾备集群2种方式集群架构，支持集群负载均衡功能，支持自身已集成分布式存储和相关功能（非第三方，无需单独采购分布式存储设备），支持集群节点状态监控（包括：MariaDB、Keepalived、Nginx、Redis、RabbitMQ、MongoDB、防火墙等状态）。</w:t>
            </w:r>
            <w:r>
              <w:rPr>
                <w:rFonts w:hint="eastAsia" w:ascii="宋体" w:hAnsi="宋体" w:cs="宋体"/>
                <w:color w:val="000000"/>
                <w:lang w:bidi="ar"/>
              </w:rPr>
              <w:br/>
            </w:r>
            <w:r>
              <w:rPr>
                <w:rFonts w:hint="eastAsia" w:ascii="宋体" w:hAnsi="宋体" w:cs="宋体"/>
                <w:color w:val="000000"/>
                <w:lang w:bidi="ar"/>
              </w:rPr>
              <w:t xml:space="preserve">7</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支持高速SSD盘加速二级缓存功能，提高数据备份、恢复、容灾接管、副本管理功能的性能，支持可通过界面配置是否启用缓存功能。</w:t>
            </w:r>
            <w:r>
              <w:rPr>
                <w:rFonts w:hint="eastAsia" w:ascii="宋体" w:hAnsi="宋体" w:cs="宋体"/>
                <w:color w:val="000000"/>
                <w:lang w:bidi="ar"/>
              </w:rPr>
              <w:br/>
            </w:r>
            <w:r>
              <w:rPr>
                <w:rFonts w:hint="eastAsia" w:ascii="宋体" w:hAnsi="宋体" w:cs="宋体"/>
                <w:color w:val="000000"/>
                <w:lang w:bidi="ar"/>
              </w:rPr>
              <w:t xml:space="preserve">8</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支持外接第三方存储，支持备份数据直接写入第三方分布式存储，无需通过备份服务器，提高备份效率，生产数据可直接备份至第三方分布式存储。</w:t>
            </w:r>
            <w:r>
              <w:rPr>
                <w:rFonts w:hint="eastAsia" w:ascii="宋体" w:hAnsi="宋体" w:cs="宋体"/>
                <w:color w:val="000000"/>
                <w:lang w:bidi="ar"/>
              </w:rPr>
              <w:br/>
            </w:r>
            <w:r>
              <w:rPr>
                <w:rFonts w:hint="eastAsia" w:ascii="宋体" w:hAnsi="宋体" w:cs="宋体"/>
                <w:color w:val="000000"/>
                <w:lang w:bidi="ar"/>
              </w:rPr>
              <w:t xml:space="preserve">9</w:t>
            </w:r>
            <w:r>
              <w:rPr>
                <w:rFonts w:hint="eastAsia" w:ascii="宋体" w:hAnsi="宋体" w:cs="宋体"/>
                <w:color w:val="000000"/>
                <w:lang w:val="en-US" w:eastAsia="zh-CN" w:bidi="ar"/>
              </w:rPr>
              <w:t xml:space="preserve">.</w:t>
            </w:r>
            <w:r>
              <w:rPr>
                <w:rFonts w:hint="eastAsia" w:ascii="宋体" w:hAnsi="宋体" w:cs="宋体"/>
                <w:color w:val="000000"/>
                <w:lang w:bidi="ar"/>
              </w:rPr>
              <w:t xml:space="preserve">支持备份、挂载、恢复策略可以选择具体HBA光纤卡的WWN进行数据传输，代理主机上可查看可用的光纤卡WWN号。</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bidi="ar"/>
              </w:rPr>
              <w:t xml:space="preserve">台</w:t>
            </w:r>
            <w:r/>
          </w:p>
        </w:tc>
      </w:tr>
    </w:tbl>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000000"/>
          <w:sz w:val="24"/>
          <w:szCs w:val="24"/>
          <w:u w:val="none"/>
          <w:lang w:val="en-US" w:eastAsia="zh-CN"/>
        </w:rPr>
        <w:t xml:space="preserve">注：所有证明文件在中标后提供原件备查</w:t>
      </w:r>
      <w:r/>
    </w:p>
    <w:p>
      <w:pPr>
        <w:numPr>
          <w:ilvl w:val="0"/>
          <w:numId w:val="29"/>
        </w:numPr>
        <w:ind w:left="0" w:right="0" w:firstLine="480"/>
        <w:jc w:val="both"/>
        <w:spacing w:before="0" w:after="0"/>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项目实施要求</w:t>
      </w:r>
      <w:r/>
    </w:p>
    <w:p>
      <w:pPr>
        <w:ind w:firstLine="480"/>
        <w:spacing w:after="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lang w:eastAsia="zh-CN"/>
        </w:rPr>
        <w:t xml:space="preserve">地点</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江苏省扬州市</w:t>
      </w:r>
      <w:r>
        <w:rPr>
          <w:rFonts w:hint="eastAsia" w:ascii="宋体" w:hAnsi="宋体" w:cs="宋体"/>
          <w:sz w:val="24"/>
          <w:szCs w:val="24"/>
          <w:highlight w:val="none"/>
          <w:lang w:val="en-US" w:eastAsia="zh-CN"/>
        </w:rPr>
        <w:t xml:space="preserve">中级人民法院新址</w:t>
      </w:r>
      <w:r>
        <w:rPr>
          <w:rFonts w:hint="eastAsia" w:ascii="宋体" w:hAnsi="宋体" w:cs="宋体"/>
          <w:sz w:val="24"/>
          <w:szCs w:val="24"/>
          <w:highlight w:val="none"/>
        </w:rPr>
        <w:t xml:space="preserve">。</w:t>
      </w:r>
      <w:r/>
    </w:p>
    <w:p>
      <w:pPr>
        <w:ind w:firstLine="48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）项目进度计划要求</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合同履行时间：自中标签订合同之日起，</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0天内设备全部到货或部署，</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lang w:eastAsia="zh-CN"/>
        </w:rPr>
        <w:t xml:space="preserve">天内完工，连续不间断正常运行</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个月后组织验收。</w:t>
      </w:r>
      <w:r/>
    </w:p>
    <w:p>
      <w:pPr>
        <w:ind w:firstLine="482"/>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2、投标人</w:t>
      </w:r>
      <w:r>
        <w:rPr>
          <w:rFonts w:hint="eastAsia" w:ascii="宋体" w:hAnsi="宋体" w:eastAsia="宋体" w:cs="宋体"/>
          <w:sz w:val="24"/>
          <w:szCs w:val="24"/>
          <w:highlight w:val="none"/>
          <w:lang w:eastAsia="zh-CN"/>
        </w:rPr>
        <w:t xml:space="preserve">需</w:t>
      </w:r>
      <w:r>
        <w:rPr>
          <w:rFonts w:hint="eastAsia" w:ascii="宋体" w:hAnsi="宋体" w:cs="宋体"/>
          <w:sz w:val="24"/>
          <w:szCs w:val="24"/>
          <w:highlight w:val="none"/>
          <w:lang w:val="en-US" w:eastAsia="zh-CN"/>
        </w:rPr>
        <w:t xml:space="preserve">按照合同履行时间提供进度计划</w:t>
      </w:r>
      <w:r>
        <w:rPr>
          <w:rFonts w:hint="eastAsia" w:ascii="宋体" w:hAnsi="宋体" w:eastAsia="宋体" w:cs="宋体"/>
          <w:sz w:val="24"/>
          <w:szCs w:val="24"/>
          <w:highlight w:val="none"/>
          <w:lang w:eastAsia="zh-CN"/>
        </w:rPr>
        <w:t xml:space="preserve">，明确设备采购、到货验收、部署调试、测试上线、人员培训、交付验收等各环节的时间节点、责任分工及里程碑目标，确保所有设备及系统</w:t>
      </w:r>
      <w:r>
        <w:rPr>
          <w:rFonts w:hint="eastAsia" w:ascii="宋体" w:hAnsi="宋体" w:cs="宋体"/>
          <w:sz w:val="24"/>
          <w:szCs w:val="24"/>
          <w:highlight w:val="none"/>
          <w:lang w:val="en-US" w:eastAsia="zh-CN"/>
        </w:rPr>
        <w:t xml:space="preserve">按时</w:t>
      </w:r>
      <w:r>
        <w:rPr>
          <w:rFonts w:hint="eastAsia" w:ascii="宋体" w:hAnsi="宋体" w:eastAsia="宋体" w:cs="宋体"/>
          <w:sz w:val="24"/>
          <w:szCs w:val="24"/>
          <w:highlight w:val="none"/>
          <w:lang w:eastAsia="zh-CN"/>
        </w:rPr>
        <w:t xml:space="preserve">完成部署并投入使用。</w:t>
      </w:r>
      <w:r/>
    </w:p>
    <w:p>
      <w:pPr>
        <w:ind w:firstLine="482"/>
        <w:keepLines w:val="0"/>
        <w:keepNext w:val="0"/>
        <w:pageBreakBefore w:val="0"/>
        <w:spacing w:line="240" w:lineRule="auto"/>
        <w:widowControl w:val="off"/>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val="en-US" w:eastAsia="zh-CN"/>
        </w:rPr>
        <w:t xml:space="preserve">3、</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方案需预留合理的缓冲周期，针对设备到货延迟、调试异常等突发情况，制定可落地的应急预案，保障项目进度不受影响。</w:t>
      </w:r>
      <w:r/>
    </w:p>
    <w:p>
      <w:pPr>
        <w:ind w:firstLine="480"/>
        <w:spacing w:after="0"/>
        <w:rPr>
          <w:rFonts w:hint="eastAsia" w:cs="仿宋" w:asciiTheme="minorEastAsia" w:hAnsiTheme="minorEastAsia" w:eastAsia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建立完善的项目沟通机制，项目经理每周向</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采购人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提交项目进展报告，同步问题整改情况；重要节点（如设备到货）需提前3个工作日书面告知</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采购人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，组织联合检查确认。</w:t>
      </w:r>
      <w:r/>
    </w:p>
    <w:p>
      <w:pPr>
        <w:ind w:firstLine="480"/>
        <w:spacing w:after="0"/>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项目供货、集成服务要求</w:t>
      </w:r>
      <w:r/>
    </w:p>
    <w:p>
      <w:pPr>
        <w:ind w:firstLine="48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w:t>
      </w:r>
      <w:r>
        <w:rPr>
          <w:rFonts w:hint="eastAsia" w:ascii="宋体" w:hAnsi="宋体" w:cs="宋体"/>
          <w:sz w:val="24"/>
          <w:szCs w:val="24"/>
          <w:highlight w:val="none"/>
          <w:lang w:val="en-US" w:eastAsia="zh-CN"/>
        </w:rPr>
        <w:t xml:space="preserve">管理团队</w:t>
      </w:r>
      <w:r>
        <w:rPr>
          <w:rFonts w:hint="eastAsia" w:ascii="宋体" w:hAnsi="宋体" w:eastAsia="宋体" w:cs="宋体"/>
          <w:sz w:val="24"/>
          <w:szCs w:val="24"/>
          <w:highlight w:val="none"/>
          <w:lang w:eastAsia="zh-CN"/>
        </w:rPr>
        <w:t xml:space="preserve">要求</w:t>
      </w:r>
      <w:r/>
    </w:p>
    <w:p>
      <w:pPr>
        <w:ind w:firstLine="56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项目经理</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投标人拟派本项目项目经理需具有CISAW信息安全保障人员（安全集成）、信息系统项目管理师</w:t>
      </w:r>
      <w:r>
        <w:rPr>
          <w:rFonts w:hint="eastAsia" w:ascii="宋体" w:hAnsi="宋体" w:cs="宋体"/>
          <w:sz w:val="24"/>
          <w:szCs w:val="24"/>
          <w:highlight w:val="none"/>
          <w:lang w:val="en-US" w:eastAsia="zh-CN"/>
        </w:rPr>
        <w:t xml:space="preserve">。</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团队人员</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投标人拟派本项目团队人员需具有系统集成项目管理工程师、CISAW信息安全保障人员（安全运维）专业级证书</w:t>
      </w:r>
      <w:r>
        <w:rPr>
          <w:rFonts w:hint="eastAsia" w:ascii="宋体" w:hAnsi="宋体" w:cs="宋体"/>
          <w:sz w:val="24"/>
          <w:szCs w:val="24"/>
          <w:highlight w:val="none"/>
          <w:lang w:val="en-US" w:eastAsia="zh-CN"/>
        </w:rPr>
        <w:t xml:space="preserve">。</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投标人一旦中标必须提交正式的质量计划，明确质量控制点、控制内容、质量要求、检查记录要求，并经采购人审核、批准。</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中标人完成所有软硬件设备采购到货后，7个工作日内申请设备现场报验，设备现场报验需要采购人与监理单位共同鉴证，货到现场初验需要采购人与监理单位共同书面签字确认。</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在项目建设过程中，采购人可以采用发送工作联络单方式与中标人衔接工作，中标人不得拒绝接收工作联络单。中标人在项目实施过程中提交的文档一律采用书面形式（同时提交相应的电子文档），提交的技术文档必须附上本单位的质量审核记录采购人可对项目进行优化调整，优化的内容包括项目内采购的所有软硬件系统，中标人必须予以配合，确保不影响项目建设的进度和质量。任何项目变更指令必须以书面形式作出，任何变更指令均须采购人确认。</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中标人须根据采购人需求完成项目中采购的相关产品的集成部署调试。中标人必须接受采购人的质量监督检查，提供真实有效的相关质量活动记录、证据，无条件接受采购人提出的质量问题整改要求，承担质量责任及因质量问题导致的进度延迟责任。中标人在项目实施完成后须进行自测，通过自测后提请监理组织验证测试，经审核通过后，项目方可进入试运行阶段。试运行为期</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个月，</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个月内新采购的设备及运管平台未发生重大运行故障的，同时试运行期间中标人完成相关产品的测评考核工作的，视为具备验收条件。</w:t>
      </w:r>
      <w:r/>
    </w:p>
    <w:p>
      <w:pPr>
        <w:ind w:firstLine="482"/>
        <w:keepLines w:val="0"/>
        <w:keepNext w:val="0"/>
        <w:pageBreakBefore w:val="0"/>
        <w:spacing w:line="240" w:lineRule="auto"/>
        <w:widowControl w:val="off"/>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val="en-US" w:eastAsia="zh-CN"/>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针对验收过程中发现的问题，</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中标人应</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在3个工作日内提交整改方案，明确整改措施、责任人及时限；整改完成后2个工作日内申请复验，直至验收合格；整改期间产生的人工、材料、设备等所有费用由</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中标人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承担，若因整改不及时导致项目延期，需按合同约定承担违约责任；承诺验收合格前，所有设备及系统的安全、运维责任由</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中标人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承担。</w:t>
      </w:r>
      <w:r/>
    </w:p>
    <w:p>
      <w:pPr>
        <w:ind w:firstLine="56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）人员培训</w:t>
      </w:r>
      <w:r>
        <w:rPr>
          <w:rFonts w:hint="eastAsia" w:ascii="宋体" w:hAnsi="宋体" w:cs="宋体"/>
          <w:sz w:val="24"/>
          <w:szCs w:val="24"/>
          <w:highlight w:val="none"/>
          <w:lang w:val="en-US" w:eastAsia="zh-CN"/>
        </w:rPr>
        <w:t xml:space="preserve">要求</w:t>
      </w:r>
      <w:r/>
    </w:p>
    <w:p>
      <w:pPr>
        <w:ind w:firstLine="560"/>
        <w:spacing w:after="0"/>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根据采购</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lang w:val="en-US" w:eastAsia="zh-CN"/>
        </w:rPr>
        <w:t xml:space="preserve">的需求，制定详细的培训计划，包括培训时间、地点、内容等。培训对象应涵盖项目相关人员，培训人</w:t>
      </w:r>
      <w:r>
        <w:rPr>
          <w:rFonts w:hint="eastAsia" w:ascii="宋体" w:hAnsi="宋体" w:eastAsia="宋体" w:cs="宋体"/>
          <w:sz w:val="24"/>
          <w:szCs w:val="24"/>
          <w:highlight w:val="none"/>
          <w:lang w:val="en-US" w:eastAsia="zh-CN"/>
        </w:rPr>
        <w:t xml:space="preserve">员应具备丰富的实践经验和教学经验，能够提供针对性的指导和帮助。同时，应提供必要的培训资料和文档，确保培训效果。中标人须对采购人进行项目软硬件系统的技术培训，中标人根据采购人需求安排相应的技术培训，培训相关费用由中标人承担。技术培训中，中标人须免费提供硬件设备管理维护的现场技术培训，包括相关设备使用、基础运维等；免费提供相关使用维护的现场技术培训，包括相关系统的操作培训课程，使采购人的相关技术人员能掌握关系设备的使用、维护和管理，达到能独立进行管理、故障处理、日常测试维护等工作的目的，以保障系统能够正常、安全</w:t>
      </w:r>
      <w:r>
        <w:rPr>
          <w:rFonts w:hint="eastAsia" w:ascii="宋体" w:hAnsi="宋体" w:cs="宋体"/>
          <w:sz w:val="24"/>
          <w:szCs w:val="24"/>
          <w:highlight w:val="none"/>
          <w:lang w:val="en-US" w:eastAsia="zh-CN"/>
        </w:rPr>
        <w:t xml:space="preserve">地</w:t>
      </w:r>
      <w:r>
        <w:rPr>
          <w:rFonts w:hint="eastAsia" w:ascii="宋体" w:hAnsi="宋体" w:eastAsia="宋体" w:cs="宋体"/>
          <w:sz w:val="24"/>
          <w:szCs w:val="24"/>
          <w:highlight w:val="none"/>
          <w:lang w:val="en-US" w:eastAsia="zh-CN"/>
        </w:rPr>
        <w:t xml:space="preserve">运行。</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九</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售后服务要求</w:t>
      </w:r>
      <w:bookmarkEnd w:id="56"/>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中标人</w:t>
      </w:r>
      <w:r>
        <w:rPr>
          <w:rFonts w:hint="eastAsia" w:ascii="宋体" w:hAnsi="宋体" w:eastAsia="宋体" w:cs="宋体"/>
          <w:color w:val="000000"/>
          <w:sz w:val="24"/>
          <w:szCs w:val="24"/>
          <w:lang w:eastAsia="zh-CN"/>
        </w:rPr>
        <w:t xml:space="preserve">负责本项目中所有设备及系统的安装调试、系统对接等工作，确保实现采购文件技术要求。</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bookmarkStart w:id="57" w:name="_Hlk219735328"/>
      <w:r/>
      <w:bookmarkStart w:id="58" w:name="_Hlk219735305"/>
      <w:r>
        <w:rPr>
          <w:rFonts w:hint="eastAsia" w:ascii="宋体" w:hAnsi="宋体" w:eastAsia="宋体" w:cs="宋体"/>
          <w:i/>
          <w:iCs/>
          <w:color w:val="000000"/>
          <w:sz w:val="24"/>
          <w:szCs w:val="24"/>
          <w:highlight w:val="none"/>
          <w:u w:val="single"/>
        </w:rPr>
        <w:t xml:space="preserve">合规及保密：投标人</w:t>
      </w:r>
      <w:r>
        <w:rPr>
          <w:rFonts w:hint="eastAsia" w:ascii="宋体" w:hAnsi="宋体" w:eastAsia="宋体" w:cs="宋体"/>
          <w:i/>
          <w:iCs/>
          <w:color w:val="000000"/>
          <w:sz w:val="24"/>
          <w:szCs w:val="24"/>
          <w:highlight w:val="none"/>
          <w:u w:val="single"/>
          <w:lang w:val="en-US" w:eastAsia="zh-CN"/>
        </w:rPr>
        <w:t xml:space="preserve">须</w:t>
      </w:r>
      <w:r>
        <w:rPr>
          <w:rFonts w:hint="eastAsia" w:ascii="宋体" w:hAnsi="宋体" w:eastAsia="宋体" w:cs="宋体"/>
          <w:i/>
          <w:iCs/>
          <w:color w:val="000000"/>
          <w:sz w:val="24"/>
          <w:szCs w:val="24"/>
          <w:highlight w:val="none"/>
          <w:u w:val="single"/>
        </w:rPr>
        <w:t xml:space="preserve">无条件接受本院《信息化运维管理服务办法》所设各项义务的必备条款，并在缔约时签署《信息化合作企业网络安全、保密、廉洁承诺书》。</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售后服务：针对本项目建设内容，若发生紧急故障，投标人须在接到通知后半小时内抵达现场开展维护保障工作；若出现一般故障或需维修事项，投标人须</w:t>
      </w:r>
      <w:r>
        <w:rPr>
          <w:rFonts w:hint="eastAsia" w:ascii="宋体" w:hAnsi="宋体" w:eastAsia="宋体" w:cs="宋体"/>
          <w:i/>
          <w:iCs/>
          <w:color w:val="000000"/>
          <w:sz w:val="24"/>
          <w:szCs w:val="24"/>
          <w:highlight w:val="none"/>
          <w:u w:val="single"/>
          <w:lang w:val="en-US" w:eastAsia="zh-CN"/>
        </w:rPr>
        <w:t xml:space="preserve"> </w:t>
      </w:r>
      <w:r>
        <w:rPr>
          <w:rFonts w:hint="eastAsia" w:ascii="宋体" w:hAnsi="宋体" w:eastAsia="宋体" w:cs="宋体"/>
          <w:i/>
          <w:iCs/>
          <w:color w:val="000000"/>
          <w:sz w:val="24"/>
          <w:szCs w:val="24"/>
          <w:highlight w:val="none"/>
          <w:u w:val="single"/>
        </w:rPr>
        <w:t xml:space="preserve">于2小时内到达现场，并在24小时内完成故障处理及问题解决。</w:t>
      </w:r>
      <w:r/>
    </w:p>
    <w:p>
      <w:pPr>
        <w:ind w:left="0" w:right="0" w:firstLine="480"/>
        <w:jc w:val="both"/>
        <w:spacing w:before="0" w:after="0"/>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原厂质保：投标人须确保本次采购的全部产品安全稳定运行，提供不低于6年的原厂免费质保服务，质保范围涵盖原厂部件更换、软件升级、系统优化等全部相关服务</w:t>
      </w:r>
      <w:r>
        <w:rPr>
          <w:rFonts w:hint="eastAsia" w:ascii="宋体" w:hAnsi="宋体" w:eastAsia="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val="en-US" w:eastAsia="zh-CN"/>
        </w:rPr>
        <w:t xml:space="preserve">不仅限于防火墙、WAF、入侵防御IPS、上网行为管理、数据库审计、终端病毒检测与响应平台、日志审计等</w:t>
      </w:r>
      <w:r>
        <w:rPr>
          <w:rFonts w:hint="eastAsia" w:ascii="宋体" w:hAnsi="宋体" w:eastAsia="宋体" w:cs="宋体"/>
          <w:i/>
          <w:iCs/>
          <w:color w:val="000000"/>
          <w:sz w:val="24"/>
          <w:szCs w:val="24"/>
          <w:highlight w:val="none"/>
          <w:u w:val="single"/>
          <w:lang w:eastAsia="zh-CN"/>
        </w:rPr>
        <w:t xml:space="preserve">）。3年内出现问题的产品只换不修，并免费提供现场安装和操作培训。</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安全责任：因设备故障、协助保障不力等原因引发安全事故，造成不良后果的，投标人须依法依规承担全部相关责任</w:t>
      </w:r>
      <w:r/>
    </w:p>
    <w:p>
      <w:pPr>
        <w:ind w:left="0" w:right="0" w:firstLine="480"/>
        <w:jc w:val="both"/>
        <w:spacing w:before="0" w:after="0"/>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lang w:eastAsia="zh-CN"/>
        </w:rPr>
        <w:t xml:space="preserve">搬迁及调试：投标人须提供法院旧址与本项目相关场所内的设备搬迁、部署调试，确保利旧设备在新审判大楼可以正常运行。</w:t>
      </w:r>
      <w:bookmarkEnd w:id="57"/>
      <w:r/>
      <w:bookmarkEnd w:id="58"/>
      <w:r/>
      <w:r/>
    </w:p>
    <w:p>
      <w:pPr>
        <w:ind w:left="0" w:right="0" w:firstLine="480"/>
        <w:jc w:val="both"/>
        <w:spacing w:before="0" w:after="0"/>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lang w:eastAsia="zh-CN"/>
        </w:rPr>
        <w:t xml:space="preserve">网络安全应急响应服务：</w:t>
      </w:r>
      <w:r>
        <w:rPr>
          <w:rFonts w:hint="eastAsia" w:ascii="宋体" w:hAnsi="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1</w:t>
      </w:r>
      <w:r>
        <w:rPr>
          <w:rFonts w:hint="eastAsia" w:ascii="宋体" w:hAnsi="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t xml:space="preserve">质保期内，投标人须提供7*24小时事件检测与响应服务，及时发现安全威胁，及时处理安全事件，防范网络安全风险。协助采购人做好日常网络安全防护，每季度对设备运行产生的安全日志和事件进行安全分析，提供网络攻击、异常流量、漏洞攻击防护建议。</w:t>
      </w:r>
      <w:r>
        <w:rPr>
          <w:rFonts w:hint="eastAsia" w:ascii="宋体" w:hAnsi="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2</w:t>
      </w:r>
      <w:r>
        <w:rPr>
          <w:rFonts w:hint="eastAsia" w:ascii="宋体" w:hAnsi="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t xml:space="preserve">提供不少于3年10个IP资产的7*24小时云端安全托管服务。</w:t>
      </w:r>
      <w:r>
        <w:rPr>
          <w:rFonts w:hint="eastAsia" w:ascii="宋体" w:hAnsi="宋体" w:cs="宋体"/>
          <w:i/>
          <w:iCs/>
          <w:color w:val="000000"/>
          <w:sz w:val="24"/>
          <w:szCs w:val="24"/>
          <w:highlight w:val="none"/>
          <w:u w:val="single"/>
          <w:lang w:val="en-US" w:eastAsia="zh-CN"/>
        </w:rPr>
        <w:t xml:space="preserve">（3）</w:t>
      </w:r>
      <w:r>
        <w:rPr>
          <w:rFonts w:hint="eastAsia" w:ascii="宋体" w:hAnsi="宋体" w:eastAsia="宋体" w:cs="宋体"/>
          <w:i/>
          <w:iCs/>
          <w:color w:val="000000"/>
          <w:sz w:val="24"/>
          <w:szCs w:val="24"/>
          <w:highlight w:val="none"/>
          <w:u w:val="single"/>
          <w:lang w:eastAsia="zh-CN"/>
        </w:rPr>
        <w:t xml:space="preserve">提供网络、数据安全防护及应急响应服务，</w:t>
      </w:r>
      <w:r>
        <w:rPr>
          <w:rFonts w:hint="eastAsia" w:ascii="宋体" w:hAnsi="宋体" w:eastAsia="宋体" w:cs="宋体"/>
          <w:i/>
          <w:iCs/>
          <w:color w:val="000000"/>
          <w:sz w:val="24"/>
          <w:szCs w:val="24"/>
          <w:highlight w:val="none"/>
          <w:u w:val="single"/>
          <w:lang w:val="en-US" w:eastAsia="zh-CN"/>
        </w:rPr>
        <w:t xml:space="preserve">以及</w:t>
      </w:r>
      <w:r>
        <w:rPr>
          <w:rFonts w:hint="eastAsia" w:ascii="宋体" w:hAnsi="宋体" w:eastAsia="宋体" w:cs="宋体"/>
          <w:i/>
          <w:iCs/>
          <w:color w:val="000000"/>
          <w:sz w:val="24"/>
          <w:szCs w:val="24"/>
          <w:highlight w:val="none"/>
          <w:u w:val="single"/>
          <w:lang w:eastAsia="zh-CN"/>
        </w:rPr>
        <w:t xml:space="preserve">攻击溯源、整改加固方案。针对分析得到的勒索病毒、挖矿病毒、篡改事件、webshell、僵尸网络等安全事件，通过工具和方法对恶意文件、代码进行根除，帮助用户快速恢复业务。通过事件检测分析，提供抑制手段，降低入侵影响，协助快速恢复业务，同时还原攻击路径，分析入侵事件原因，指导用户进行安全加固、提供整改建议、防止再次入侵。</w:t>
      </w:r>
      <w:r>
        <w:rPr>
          <w:rFonts w:hint="eastAsia" w:ascii="宋体" w:hAnsi="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4</w:t>
      </w:r>
      <w:r>
        <w:rPr>
          <w:rFonts w:hint="eastAsia" w:ascii="宋体" w:hAnsi="宋体" w:cs="宋体"/>
          <w:i/>
          <w:iCs/>
          <w:color w:val="000000"/>
          <w:sz w:val="24"/>
          <w:szCs w:val="24"/>
          <w:highlight w:val="none"/>
          <w:u w:val="single"/>
          <w:lang w:eastAsia="zh-CN"/>
        </w:rPr>
        <w:t xml:space="preserve">）</w:t>
      </w:r>
      <w:r>
        <w:rPr>
          <w:rFonts w:hint="eastAsia" w:ascii="宋体" w:hAnsi="宋体" w:eastAsia="宋体" w:cs="宋体"/>
          <w:i/>
          <w:iCs/>
          <w:color w:val="000000"/>
          <w:sz w:val="24"/>
          <w:szCs w:val="24"/>
          <w:highlight w:val="none"/>
          <w:u w:val="single"/>
          <w:lang w:eastAsia="zh-CN"/>
        </w:rPr>
        <w:t xml:space="preserve">提供重大网络安全活动保障服务方案以及后续配套服务，不限于全省法院安全交叉巡检、各类攻防演练等。</w:t>
      </w:r>
      <w:r/>
    </w:p>
    <w:p>
      <w:pPr>
        <w:ind w:left="0" w:right="0" w:firstLine="482"/>
        <w:jc w:val="both"/>
        <w:spacing w:before="0" w:after="0"/>
        <w:rPr>
          <w:rFonts w:hint="eastAsia" w:ascii="宋体" w:hAnsi="宋体" w:cs="宋体"/>
          <w:b/>
          <w:bCs/>
          <w:i w:val="0"/>
          <w:iCs w:val="0"/>
          <w:color w:val="000000"/>
          <w:sz w:val="24"/>
          <w:szCs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00"/>
          <w:sz w:val="24"/>
          <w:szCs w:val="24"/>
          <w:u w:val="none"/>
          <w:lang w:val="en-US" w:eastAsia="zh-CN"/>
        </w:rPr>
      </w:r>
      <w:r/>
    </w:p>
    <w:p>
      <w:pPr>
        <w:ind w:left="0" w:right="0" w:firstLine="482"/>
        <w:jc w:val="both"/>
        <w:spacing w:before="0" w:after="0"/>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00"/>
          <w:sz w:val="24"/>
          <w:szCs w:val="24"/>
          <w:u w:val="none"/>
          <w:lang w:val="en-US" w:eastAsia="zh-CN"/>
        </w:rPr>
        <w:t xml:space="preserve">包三 新审判法庭信息化建设项目智慧办案设备系统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（一）建设内容</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1.智慧联络系统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（1）代表委员联络系统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（2）审委会无纸化合议系统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2.智慧法院数字孪生平台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3.大数据网络安全平台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（1）网络运维服务平台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 专用系统运维平台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4.办案云桌面系统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5.服务器设备</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6.其他费用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（1）软件测评费</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（二）工期要求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自中标签订合同之日起，</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0天内设备全部到货或部署，</w:t>
      </w:r>
      <w:r>
        <w:rPr>
          <w:rFonts w:hint="eastAsia" w:ascii="宋体" w:hAnsi="宋体" w:cs="宋体"/>
          <w:sz w:val="24"/>
          <w:szCs w:val="24"/>
          <w:lang w:val="en-US" w:eastAsia="zh-CN"/>
        </w:rPr>
        <w:t xml:space="preserve">60</w:t>
      </w:r>
      <w:r>
        <w:rPr>
          <w:rFonts w:hint="eastAsia" w:ascii="宋体" w:hAnsi="宋体" w:eastAsia="宋体" w:cs="宋体"/>
          <w:sz w:val="24"/>
          <w:szCs w:val="24"/>
          <w:lang w:eastAsia="zh-CN"/>
        </w:rPr>
        <w:t xml:space="preserve">天内完工，连续不间断正常运行</w:t>
      </w:r>
      <w:r>
        <w:rPr>
          <w:rFonts w:hint="eastAsia" w:ascii="宋体" w:hAnsi="宋体" w:cs="宋体"/>
          <w:sz w:val="24"/>
          <w:szCs w:val="24"/>
          <w:lang w:val="en-US" w:eastAsia="zh-CN"/>
        </w:rPr>
        <w:t xml:space="preserve">三</w:t>
      </w:r>
      <w:r>
        <w:rPr>
          <w:rFonts w:hint="eastAsia" w:ascii="宋体" w:hAnsi="宋体" w:eastAsia="宋体" w:cs="宋体"/>
          <w:sz w:val="24"/>
          <w:szCs w:val="24"/>
          <w:lang w:eastAsia="zh-CN"/>
        </w:rPr>
        <w:t xml:space="preserve">个月后组织验收</w:t>
      </w:r>
      <w:r>
        <w:rPr>
          <w:rFonts w:hint="eastAsia" w:ascii="宋体" w:hAnsi="宋体" w:eastAsia="宋体" w:cs="宋体"/>
          <w:color w:val="000000"/>
          <w:sz w:val="24"/>
          <w:szCs w:val="24"/>
          <w:lang w:eastAsia="zh-CN"/>
        </w:rPr>
        <w:t xml:space="preserve">。</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建设任务</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智慧联络系统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 </w:t>
      </w:r>
      <w:r>
        <w:rPr>
          <w:rFonts w:hint="eastAsia" w:ascii="宋体" w:hAnsi="宋体" w:eastAsia="宋体" w:cs="宋体"/>
          <w:color w:val="000000"/>
          <w:sz w:val="24"/>
          <w:szCs w:val="24"/>
          <w:lang w:eastAsia="zh-CN"/>
        </w:rPr>
        <w:t xml:space="preserve">代表委员联络平台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代表委员联络平台为构建法院与人大代表、政协委员间的</w:t>
      </w:r>
      <w:r>
        <w:rPr>
          <w:rFonts w:hint="eastAsia" w:ascii="宋体" w:hAnsi="宋体" w:eastAsia="宋体" w:cs="宋体"/>
          <w:color w:val="000000"/>
          <w:sz w:val="24"/>
          <w:szCs w:val="24"/>
          <w:lang w:eastAsia="zh-CN"/>
        </w:rPr>
        <w:t xml:space="preserve">线上双向沟通枢纽，实现联络工作数字化、规范化、可考核化。系统旨在打通信息壁垒，通过代表委员端的法律咨询、建议提案模块建立标准化线上交互流程，确保意见精准传递与及时反馈；通过联系法院模块能够加强与法院的联系和沟通，促进法治建设和司法公正；借助工作动态发布功能增强司法透明度，将司法公开延伸至全过程。通过法院端的代表委员信息管理与联络工作查询、统计功能，实现联络全程电子化记录与数据量化分析，为工作考核提供客观依据，彻底改变传统线下联络的随意性与低效性。集成选案旁听等创新功能，拓展监督途径，提升司法民主性与公信力。</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1.2 </w:t>
      </w:r>
      <w:r>
        <w:rPr>
          <w:rFonts w:hint="eastAsia" w:ascii="宋体" w:hAnsi="宋体" w:eastAsia="宋体" w:cs="宋体"/>
          <w:color w:val="000000"/>
          <w:sz w:val="24"/>
          <w:szCs w:val="24"/>
          <w:lang w:eastAsia="zh-CN"/>
        </w:rPr>
        <w:t xml:space="preserve">审委会无纸化合议系统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审委会无纸化合议系统为构建覆盖法院审判委员会全流程、全要素、全在线的一体化数字合议平台，实现从议题提请、会议组织、议事决策到决议执行与监督考核的全周期数字化、规范化与智能化管理。系统旨在打通审判业务系统与合议决策流程之间的数据与流程壁垒，通过议题线上登记、多级</w:t>
      </w:r>
      <w:r>
        <w:rPr>
          <w:rFonts w:hint="eastAsia" w:ascii="宋体" w:hAnsi="宋体" w:eastAsia="宋体" w:cs="宋体"/>
          <w:color w:val="000000"/>
          <w:sz w:val="24"/>
          <w:szCs w:val="24"/>
          <w:lang w:eastAsia="zh-CN"/>
        </w:rPr>
        <w:t xml:space="preserve">智能审批、自动排期与会议管理，建立标准化、可追溯的合议组织流程，确保议题材料完整同步、议事安排科学高效。借助合议过程中的电子阅卷、语音转写、实时共享、在线表决与笔录同步生成功能，全面提升议事深度与决策质量，实现合议过程全程留痕、发言可溯、表决透明。通过移动端支持、屏幕批注、个人记事本等创新功能，拓展委员参与方式，提升合议便捷性与交互性。依托会后自动生成决议报告、执行跟踪反馈、多维数据统计与分析功能，实现合议成效可量化、委员履职可评价、决议落实可监督，为审判委员会的科学运行与持续优化提供数据支撑和决策参考。 </w:t>
      </w:r>
      <w:r/>
    </w:p>
    <w:p>
      <w:pPr>
        <w:numPr>
          <w:ilvl w:val="0"/>
          <w:numId w:val="0"/>
        </w:numPr>
        <w:ind w:right="0" w:firstLine="480"/>
        <w:jc w:val="both"/>
        <w:spacing w:before="0" w:after="0"/>
        <w:rPr>
          <w:rFonts w:hint="eastAsia" w:ascii="宋体" w:hAnsi="宋体" w:cs="宋体"/>
          <w:i/>
          <w:iCs/>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lang w:val="en-US" w:eastAsia="zh-CN"/>
        </w:rPr>
        <w:t xml:space="preserve">1</w:t>
      </w: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lang w:val="en-US" w:eastAsia="zh-CN"/>
        </w:rPr>
        <w:t xml:space="preserve">投标人</w:t>
      </w:r>
      <w:r>
        <w:rPr>
          <w:rFonts w:hint="eastAsia" w:ascii="宋体" w:hAnsi="宋体" w:cs="宋体"/>
          <w:i/>
          <w:iCs/>
          <w:color w:val="000000"/>
          <w:sz w:val="24"/>
          <w:szCs w:val="24"/>
          <w:u w:val="single"/>
          <w:lang w:eastAsia="zh-CN"/>
        </w:rPr>
        <w:t xml:space="preserve">开发项目须符合最高人民法院关于全国法院建设“一张网”、《人民法院信息化建设五年发展规划（2021一2025）》部署要求，并承诺项目建设符合“一张网”建设规范。</w:t>
      </w:r>
      <w:r/>
    </w:p>
    <w:p>
      <w:pPr>
        <w:numPr>
          <w:ilvl w:val="0"/>
          <w:numId w:val="0"/>
        </w:numPr>
        <w:ind w:right="0" w:firstLine="480"/>
        <w:jc w:val="both"/>
        <w:spacing w:before="0" w:after="0"/>
        <w:rPr>
          <w:rFonts w:hint="eastAsia" w:ascii="宋体" w:hAnsi="宋体" w:cs="宋体"/>
          <w:i/>
          <w:iCs/>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lang w:val="en-US" w:eastAsia="zh-CN"/>
        </w:rPr>
        <w:t xml:space="preserve">2</w:t>
      </w:r>
      <w:r>
        <w:rPr>
          <w:rFonts w:hint="eastAsia" w:ascii="宋体" w:hAnsi="宋体" w:cs="宋体"/>
          <w:i/>
          <w:iCs/>
          <w:color w:val="000000"/>
          <w:sz w:val="24"/>
          <w:szCs w:val="24"/>
          <w:u w:val="single"/>
          <w:lang w:eastAsia="zh-CN"/>
        </w:rPr>
        <w:t xml:space="preserve">）若项目运行与“一张网”部署情况发生冲突，则按照实际情况终止合同，费用按照服务时长予以结算，双方互不担责。</w:t>
      </w:r>
      <w:r/>
    </w:p>
    <w:p>
      <w:pPr>
        <w:numPr>
          <w:ilvl w:val="0"/>
          <w:numId w:val="0"/>
        </w:numPr>
        <w:ind w:right="0"/>
        <w:jc w:val="both"/>
        <w:spacing w:before="0" w:after="0"/>
        <w:rPr>
          <w:rFonts w:hint="eastAsia" w:ascii="宋体" w:hAnsi="宋体" w:cs="宋体"/>
          <w:i/>
          <w:iCs/>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lang w:val="en-US" w:eastAsia="zh-CN"/>
        </w:rPr>
        <w:t xml:space="preserve">3</w:t>
      </w:r>
      <w:r>
        <w:rPr>
          <w:rFonts w:hint="eastAsia" w:ascii="宋体" w:hAnsi="宋体" w:cs="宋体"/>
          <w:i/>
          <w:iCs/>
          <w:color w:val="000000"/>
          <w:sz w:val="24"/>
          <w:szCs w:val="24"/>
          <w:u w:val="single"/>
          <w:lang w:eastAsia="zh-CN"/>
        </w:rPr>
        <w:t xml:space="preserve">）投标人</w:t>
      </w:r>
      <w:r>
        <w:rPr>
          <w:rFonts w:hint="eastAsia" w:ascii="宋体" w:hAnsi="宋体" w:cs="宋体"/>
          <w:i/>
          <w:iCs/>
          <w:color w:val="000000"/>
          <w:sz w:val="24"/>
          <w:szCs w:val="24"/>
          <w:u w:val="single"/>
          <w:lang w:val="en-US" w:eastAsia="zh-CN"/>
        </w:rPr>
        <w:t xml:space="preserve">须</w:t>
      </w:r>
      <w:r>
        <w:rPr>
          <w:rFonts w:hint="eastAsia" w:ascii="宋体" w:hAnsi="宋体" w:cs="宋体"/>
          <w:i/>
          <w:iCs/>
          <w:color w:val="000000"/>
          <w:sz w:val="24"/>
          <w:szCs w:val="24"/>
          <w:u w:val="single"/>
          <w:lang w:eastAsia="zh-CN"/>
        </w:rPr>
        <w:t xml:space="preserve">提供对本项目</w:t>
      </w:r>
      <w:r>
        <w:rPr>
          <w:rFonts w:hint="eastAsia" w:ascii="宋体" w:hAnsi="宋体" w:cs="宋体"/>
          <w:i/>
          <w:iCs/>
          <w:color w:val="000000"/>
          <w:sz w:val="24"/>
          <w:szCs w:val="24"/>
          <w:u w:val="single"/>
          <w:lang w:val="en-US" w:eastAsia="zh-CN"/>
        </w:rPr>
        <w:t xml:space="preserve">6</w:t>
      </w:r>
      <w:r>
        <w:rPr>
          <w:rFonts w:hint="eastAsia" w:ascii="宋体" w:hAnsi="宋体" w:cs="宋体"/>
          <w:i/>
          <w:iCs/>
          <w:color w:val="000000"/>
          <w:sz w:val="24"/>
          <w:szCs w:val="24"/>
          <w:u w:val="single"/>
          <w:lang w:eastAsia="zh-CN"/>
        </w:rPr>
        <w:t xml:space="preserve">年免费售后服务。</w:t>
      </w:r>
      <w:r/>
    </w:p>
    <w:p>
      <w:pPr>
        <w:numPr>
          <w:ilvl w:val="0"/>
          <w:numId w:val="0"/>
        </w:numPr>
        <w:ind w:right="0"/>
        <w:jc w:val="both"/>
        <w:spacing w:before="0" w:after="0"/>
        <w:rPr>
          <w:rFonts w:hint="eastAsia" w:ascii="宋体" w:hAnsi="宋体" w:cs="宋体"/>
          <w:i/>
          <w:iCs/>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lang w:val="en-US" w:eastAsia="zh-CN"/>
        </w:rPr>
        <w:t xml:space="preserve">4</w:t>
      </w:r>
      <w:r>
        <w:rPr>
          <w:rFonts w:hint="eastAsia" w:ascii="宋体" w:hAnsi="宋体" w:cs="宋体"/>
          <w:i/>
          <w:iCs/>
          <w:color w:val="000000"/>
          <w:sz w:val="24"/>
          <w:szCs w:val="24"/>
          <w:u w:val="single"/>
          <w:lang w:eastAsia="zh-CN"/>
        </w:rPr>
        <w:t xml:space="preserve">）投标人</w:t>
      </w:r>
      <w:r>
        <w:rPr>
          <w:rFonts w:hint="eastAsia" w:ascii="宋体" w:hAnsi="宋体" w:cs="宋体"/>
          <w:i/>
          <w:iCs/>
          <w:color w:val="000000"/>
          <w:sz w:val="24"/>
          <w:szCs w:val="24"/>
          <w:u w:val="single"/>
          <w:lang w:val="en-US" w:eastAsia="zh-CN"/>
        </w:rPr>
        <w:t xml:space="preserve">须</w:t>
      </w:r>
      <w:r>
        <w:rPr>
          <w:rFonts w:hint="eastAsia" w:ascii="宋体" w:hAnsi="宋体" w:cs="宋体"/>
          <w:i/>
          <w:iCs/>
          <w:color w:val="000000"/>
          <w:sz w:val="24"/>
          <w:szCs w:val="24"/>
          <w:u w:val="single"/>
          <w:lang w:eastAsia="zh-CN"/>
        </w:rPr>
        <w:t xml:space="preserve">确保软件最终授权归属名应为采购单位名称。</w:t>
      </w:r>
      <w:r/>
    </w:p>
    <w:p>
      <w:pPr>
        <w:numPr>
          <w:ilvl w:val="0"/>
          <w:numId w:val="0"/>
        </w:numPr>
        <w:ind w:right="0" w:firstLine="480"/>
        <w:jc w:val="both"/>
        <w:spacing w:before="0" w:after="0"/>
        <w:rPr>
          <w:rFonts w:hint="default" w:ascii="宋体" w:hAnsi="宋体" w:cs="宋体"/>
          <w:i/>
          <w:iCs/>
          <w:color w:val="000000"/>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iCs/>
          <w:color w:val="000000"/>
          <w:sz w:val="24"/>
          <w:szCs w:val="24"/>
          <w:u w:val="single"/>
          <w:lang w:eastAsia="zh-CN"/>
        </w:rPr>
        <w:t xml:space="preserve">（</w:t>
      </w:r>
      <w:r>
        <w:rPr>
          <w:rFonts w:hint="eastAsia" w:ascii="宋体" w:hAnsi="宋体" w:cs="宋体"/>
          <w:i/>
          <w:iCs/>
          <w:color w:val="000000"/>
          <w:sz w:val="24"/>
          <w:szCs w:val="24"/>
          <w:u w:val="single"/>
          <w:lang w:val="en-US" w:eastAsia="zh-CN"/>
        </w:rPr>
        <w:t xml:space="preserve">5</w:t>
      </w:r>
      <w:r>
        <w:rPr>
          <w:rFonts w:hint="eastAsia" w:ascii="宋体" w:hAnsi="宋体" w:cs="宋体"/>
          <w:i/>
          <w:iCs/>
          <w:color w:val="000000"/>
          <w:sz w:val="24"/>
          <w:szCs w:val="24"/>
          <w:u w:val="single"/>
          <w:lang w:eastAsia="zh-CN"/>
        </w:rPr>
        <w:t xml:space="preserve">）投标人</w:t>
      </w:r>
      <w:r>
        <w:rPr>
          <w:rFonts w:hint="eastAsia" w:ascii="宋体" w:hAnsi="宋体" w:cs="宋体"/>
          <w:i/>
          <w:iCs/>
          <w:color w:val="000000"/>
          <w:sz w:val="24"/>
          <w:szCs w:val="24"/>
          <w:u w:val="single"/>
          <w:lang w:val="en-US" w:eastAsia="zh-CN"/>
        </w:rPr>
        <w:t xml:space="preserve">须做好相关</w:t>
      </w:r>
      <w:r>
        <w:rPr>
          <w:rFonts w:hint="eastAsia" w:ascii="宋体" w:hAnsi="宋体" w:cs="宋体"/>
          <w:i/>
          <w:iCs/>
          <w:color w:val="000000"/>
          <w:sz w:val="24"/>
          <w:szCs w:val="24"/>
          <w:u w:val="single"/>
          <w:lang w:eastAsia="zh-CN"/>
        </w:rPr>
        <w:t xml:space="preserve">数据安全</w:t>
      </w:r>
      <w:r>
        <w:rPr>
          <w:rFonts w:hint="eastAsia" w:ascii="宋体" w:hAnsi="宋体" w:cs="宋体"/>
          <w:i/>
          <w:iCs/>
          <w:color w:val="000000"/>
          <w:sz w:val="24"/>
          <w:szCs w:val="24"/>
          <w:u w:val="single"/>
          <w:lang w:val="en-US" w:eastAsia="zh-CN"/>
        </w:rPr>
        <w:t xml:space="preserve">管理，承担</w:t>
      </w:r>
      <w:r>
        <w:rPr>
          <w:rFonts w:hint="eastAsia" w:ascii="宋体" w:hAnsi="宋体" w:cs="宋体"/>
          <w:i/>
          <w:iCs/>
          <w:color w:val="000000"/>
          <w:sz w:val="24"/>
          <w:szCs w:val="24"/>
          <w:u w:val="single"/>
          <w:lang w:eastAsia="zh-CN"/>
        </w:rPr>
        <w:t xml:space="preserve">数据泄露、数据丢失等一切后果的服务。</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智慧法院数字孪生平台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在日常的智慧法院管理场景中，传统模式下主要依赖人工定时巡查审判法庭、诉讼服务大厅、办公区域等场所，以此了解各区域的实时状况。然而，这种方式存在效率低、覆盖不全等问题。为提升智慧法院的管理效能</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可视化能力需在现有的基础监控应用基础上进行深度拓展。具体而言，要着力打造空间地理信息与司法业务信息的深度融合，通过数字孪生、建模等关键技术，将法院的建筑布局、设施分布等空间地理信息，与案件审理进度、人员调配、设备运行状态等司法业务信息有机结合，构建起一套立体化、全方位的可视化应用体系，实现对智慧法院全要素、全流程的精准感知和动态管理。</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通过引擎融合GIS、大数据技术、三维建模等技术，通过数据接入模块实时接入、分析物理实体的特征、状态、环境等数据，同步至虚拟的孪生体模型中进行动态模拟与渲染，构建扬州市中级人民法院数字孪生平台。通过数字孪生底板构建法院的数字孪生模型，实现对物理法院的高保真还原，在此基础上进行场景管理平台设计和三维业务模块设计。</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数字孪生平台效果呈现离不开数据支撑，需要建设1套媒体中台接入各类音视频资源，如监控、人脸抓拍、车辆抓拍、门禁、定位、访客等前端物联设备数据，通过中台打通各类资源通信壁垒，实现各类音视频资源的接入，进行数据整合。</w:t>
      </w:r>
      <w:r/>
    </w:p>
    <w:p>
      <w:pPr>
        <w:ind w:left="0" w:right="0" w:firstLine="480"/>
        <w:jc w:val="both"/>
        <w:spacing w:before="0" w:after="0"/>
        <w:rPr>
          <w:rFonts w:hint="default"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数字孪生平台构建完成后，需对相关业务的智慧应用进行整合呈现。通过外来人员管控模块实现外来人员的进出统计、人员动态分布、人员流量热</w:t>
      </w:r>
      <w:r>
        <w:rPr>
          <w:rFonts w:hint="eastAsia" w:ascii="宋体" w:hAnsi="宋体" w:eastAsia="宋体" w:cs="宋体"/>
          <w:color w:val="000000"/>
          <w:sz w:val="24"/>
          <w:szCs w:val="24"/>
          <w:lang w:eastAsia="zh-CN"/>
        </w:rPr>
        <w:t xml:space="preserve">力趋势分析、人员实时定位、人员轨迹回溯查询、滞留人员筛查等，并且能够对重点人员进行监控预警、非授权区域预警、人卡分离及卡片离院预警和外来人员聚集预警等；通过安防管理模块实现对门禁、安检、停车场的安防运维数据可视化管理，“三维地图可视化预警+周边视频实时联动”的核心功能实现紧急报警联动和监测与入侵预警，通过三维地图将设备状态、视频质量、存储情况等核心运维数据可视化呈现，既实现设备运行情况的实时掌控，又为运维工作提供精准数据支撑；通过六专四室羁押管理模块对羁押区、专用囚车进出、囚室状态进行实时可视化数据展示。 </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大数据网络安全平台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3.1 </w:t>
      </w:r>
      <w:r>
        <w:rPr>
          <w:rFonts w:hint="eastAsia" w:ascii="宋体" w:hAnsi="宋体" w:eastAsia="宋体" w:cs="宋体"/>
          <w:color w:val="000000"/>
          <w:sz w:val="24"/>
          <w:szCs w:val="24"/>
          <w:lang w:eastAsia="zh-CN"/>
        </w:rPr>
        <w:t xml:space="preserve">网络运维服务平台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（1）设备监控平台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设备监控平台通过集成监控、告警、巡检、工单及可视化能力，旨在构建法院专网“事前预警、事中处置、事后分析”的智能化运维体系，全面提升系统稳定性和运维管理效率。</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专网设备管理</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该平台实现对法院专网内各类IT资源的统一纳管与智能监控。</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资源管理：全面管理网络、安全、服务器、前端感知探针等设备及链路关系，建立以业务系统为核心的资源体系，为主动监控与运维奠定基础。</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业务监控：实现主机监控、网络设备监控和组件监控。</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监控告警：提供低代码化告警规则自定义功能，支持对监控阈值与业务逻辑进行灵活配置。告警可通过平台、邮件、短信等多种方式及时通知，并具备详尽的告警记录与数据查询功能。</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自动化巡检：支持对硬件、系统及前端设备定制自动化巡检任务，生成并推送巡检与健康报告，实现从定期检查到风险预警的转变。</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问题工单管理</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平台构建线上化工单流程，实现故障从发现到闭环的全程数字化管理。</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全程闭环与过程可控：支持在监控页面快速创单，实现工单标准化流转、派发到人及进度跟踪，确保问题不漏项、处理不推诿，形成完整的解决闭环。</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智能分类与效率提升：支持根据紧急程度与类型对工单进行分类与优先级排序，优化资源调配，确保关键故障优先处理。</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协同作业与能力延伸：打通线上派单与线下接单流程，支持移动化作业，并明确跨部门协作职责与信息流转路径，提升整体运维响应速度与协作效率。</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统一大屏展示</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平台提供定制化综合监控视图，支持选用预设模板或自定义布局，集中展示权限范围内的设备资源状态、在线率、告警概况等关键信息，为运维决策与态势感知提供直观可视化的统一入口。</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（2）运营调度平台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运营调度平台基于运维理念，结合运维管理经验，实现关键数据监控，告警、故障全生命周期管理；规范维护作业、事件管理、变更管理等运维服务动作；提供交互核心节点，向信息化管理部门负责，帮助运维工作数字化转型。能够实现业务运行状态可视化，交互移动化。</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运营调度平台的主要功能包括：管资产、管质量、管流程、管服务，实现资源管理、值班管理、监控运维、隐患管理和流程管理。</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3.2 </w:t>
      </w:r>
      <w:r>
        <w:rPr>
          <w:rFonts w:hint="eastAsia" w:ascii="宋体" w:hAnsi="宋体" w:eastAsia="宋体" w:cs="宋体"/>
          <w:color w:val="000000"/>
          <w:sz w:val="24"/>
          <w:szCs w:val="24"/>
          <w:lang w:eastAsia="zh-CN"/>
        </w:rPr>
        <w:t xml:space="preserve">专用系统运维平台</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随着法院内部专用系统规模不断扩大，网络日益复杂，系统稳定性与可靠性面临严峻挑战。传统运维模式高度依赖人力巡检，在设备数量激增时巡检周期长、标准不统一，常导致故障发现滞后。具体表现为：事件发生时视频无法调取、录像缺失或无法回放，严重影响案件侦破与突发事件响应效率，同时也加剧了警力资源紧张的局面。</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现有维保技术较为落后，信息传递不畅，通常只能在设备报警或故障发生后进行被动修复，缺乏对设备实时运行状态的监测能力，难以及时预警隐患。这种“事后处理”模式延迟明显，可能造成严重后果。因此，亟需建立一套以视频监控系统为核心的智能运维支撑体系，实现系统“全时可用、全程可控”，推动运维模式向主动预防、高效管理转型。</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专用系统运维平台作为“运、维、管、判”一体化的业务支撑平台，深度融合深度学习算法、视频分析技术及先进IT技术，对硬件、软件、数据及业务逻辑进行全方位整合。该系统具备状态监测、故障报警、智能分析、工单流转等核心功能，可全面监测摄像机、编解码设备、传输设备、业务服务器等各类视频相关设备的运行状态。一旦发现异常，系统立即自动告警，并初步分析故障原因，实现快速定位。</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通过统一的运维管理平台，系统能够对自动发现的故障、人工报修及日常维护工作实施规范化管理。平台支持故障报修、工单流转与全程跟踪，确保报警响应迅速、修复流程闭环。此外，系统还与知识库联动，积累运维经验，提升处理效率与信息完整性，形成运维工作的良性循环。</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该系统贯穿故障发生的事前、事中、事后全过程，建立与实际维护相匹配的标准化故障处理流程。运维人员可通过平台实现快速派单、进度跟踪、结果反馈，加强各级单位间的协作，推动运维流程规范化、透明化。</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在运维监督与决策支持方面，系统能对运维全过程及资源整体状态进行跟踪统计，并生成多维度分析报表，助力管理者掌握系统运行态势、评估运维效能。这不仅提升了故障响应速度与维护效率，也为网络资源的持续稳定运行提供了坚实保障。</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专用系统运维平台的部署能够改变传统运维被动、低效的局面，通过技术赋能实现系统运行的全面、系统、规范与及时保障，显著提升法院信息化系统的可靠性与业务支撑能力。</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办案云桌面系统</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安全可靠桌面云系统，可同时支持安全可靠C86和ARM架构安全可靠服务器。桌面云将办案应用及数据集中部署在后端数据中心，利用虚拟化技术提升桌面运维效率，并只将桌面图像交付给用户，网络中传输的仅仅是屏幕增量变化和指令信息，终端不会留存任何办案数据，从根本上保障了安全可靠数据资产的安全性。</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可提供基于ARM或C86架构的安全可靠服务器搭建安全可靠桌面云平台，按需发布所需的安全可靠操作系统，去承载安全可靠业务，而前端采用安全可靠瘦终端或安全可靠PC作为云桌面接入端。</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该系统需具备如下功能</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安全可靠创新：整个方案从服务器、终端、操作系统以及应用软件多个方面实现了全面安全可靠化，从而满足办案终端合规性要求。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极简运维：桌面云可以从桌面首次上线、软件更新与维护、软硬件资源的统一管理、故障检测与排障、资源的扩容和回收等多个维度提供完整的虚拟机全生命周期管理，并且基于可视化管理平台以及丰富的自动化运维工具，极大地提升运维管理效率。</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数据安全：将数据全部保存在后端服务器，前端不留数据，只传递桌面图像，并通过USB外设黑白名单及管控策略、政务虚拟桌面数据卷全盘加密等技术实现政务数据的立体式防护，有效防范信息泄密。</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全面防护：安全可靠云桌面具有极高的安全特性，为安全可靠环境提供更安全的保障方案。从接入安全、网络安全、数据安全、终端安全、隔离安全、平台安全这六个维度保障终端安全。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服务器设备</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5.1 </w:t>
      </w:r>
      <w:r>
        <w:rPr>
          <w:rFonts w:hint="eastAsia" w:ascii="宋体" w:hAnsi="宋体" w:eastAsia="宋体" w:cs="宋体"/>
          <w:color w:val="000000"/>
          <w:sz w:val="24"/>
          <w:szCs w:val="24"/>
          <w:lang w:eastAsia="zh-CN"/>
        </w:rPr>
        <w:t xml:space="preserve">信息发布管理服务器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为后续需要建设的信息发布管理系统配置的服务器，具体服务器资源配置见服务器设备清单中关于信息发布管理服务器的参数要求。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5.2 </w:t>
      </w:r>
      <w:r>
        <w:rPr>
          <w:rFonts w:hint="eastAsia" w:ascii="宋体" w:hAnsi="宋体" w:eastAsia="宋体" w:cs="宋体"/>
          <w:color w:val="000000"/>
          <w:sz w:val="24"/>
          <w:szCs w:val="24"/>
          <w:lang w:eastAsia="zh-CN"/>
        </w:rPr>
        <w:t xml:space="preserve">物证管理服务器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为后续需要建设的物证管理系统配置的服务器，具体服务器资源配置见服务器设备清单中关于物证管理服务器的参数要求。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bookmarkStart w:id="59" w:name="_Toc27387"/>
      <w:r/>
      <w:bookmarkStart w:id="60" w:name="_Toc32752"/>
      <w:r/>
      <w:bookmarkStart w:id="61" w:name="_Toc13007"/>
      <w:r>
        <w:rPr>
          <w:rFonts w:hint="eastAsia" w:ascii="宋体" w:hAnsi="宋体" w:cs="宋体"/>
          <w:color w:val="000000"/>
          <w:sz w:val="24"/>
          <w:szCs w:val="24"/>
          <w:lang w:val="en-US" w:eastAsia="zh-CN"/>
        </w:rPr>
        <w:t xml:space="preserve">5.3 </w:t>
      </w:r>
      <w:r>
        <w:rPr>
          <w:rFonts w:hint="eastAsia" w:ascii="宋体" w:hAnsi="宋体" w:eastAsia="宋体" w:cs="宋体"/>
          <w:color w:val="000000"/>
          <w:sz w:val="24"/>
          <w:szCs w:val="24"/>
          <w:lang w:eastAsia="zh-CN"/>
        </w:rPr>
        <w:t xml:space="preserve">固定资产管理服务器</w:t>
      </w:r>
      <w:bookmarkEnd w:id="59"/>
      <w:r/>
      <w:bookmarkEnd w:id="60"/>
      <w:r/>
      <w:bookmarkEnd w:id="61"/>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bookmarkStart w:id="62" w:name="_Toc1685"/>
      <w:r>
        <w:rPr>
          <w:rFonts w:hint="eastAsia" w:ascii="宋体" w:hAnsi="宋体" w:eastAsia="宋体" w:cs="宋体"/>
          <w:color w:val="000000"/>
          <w:sz w:val="24"/>
          <w:szCs w:val="24"/>
          <w:lang w:eastAsia="zh-CN"/>
        </w:rPr>
        <w:t xml:space="preserve">为后续需要建设的固定资产管理系统配置的服务器，具体服务器资源配置见服务器设备清单中关于固定资产管理服务器的参数要求。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5.4 </w:t>
      </w:r>
      <w:r>
        <w:rPr>
          <w:rFonts w:hint="eastAsia" w:ascii="宋体" w:hAnsi="宋体" w:eastAsia="宋体" w:cs="宋体"/>
          <w:color w:val="000000"/>
          <w:sz w:val="24"/>
          <w:szCs w:val="24"/>
          <w:lang w:eastAsia="zh-CN"/>
        </w:rPr>
        <w:t xml:space="preserve">政务联络平台部署服务器</w:t>
      </w:r>
      <w:bookmarkEnd w:id="62"/>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为建设的智慧政务联络平台配置的服务器，具体服务器资源配置见服务器设备清单中关于政务联络平台部署服务器的参数要求。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5.5 </w:t>
      </w:r>
      <w:r>
        <w:rPr>
          <w:rFonts w:hint="eastAsia" w:ascii="宋体" w:hAnsi="宋体" w:eastAsia="宋体" w:cs="宋体"/>
          <w:color w:val="000000"/>
          <w:sz w:val="24"/>
          <w:szCs w:val="24"/>
          <w:lang w:eastAsia="zh-CN"/>
        </w:rPr>
        <w:t xml:space="preserve">中间库管理专用服务器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为后续需要建设的无人值守中间库配置的服务器，具体服务器资源配置见服务器设备清单中关于信息发布管理服务器的参数要求。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5.6 </w:t>
      </w:r>
      <w:r>
        <w:rPr>
          <w:rFonts w:hint="eastAsia" w:ascii="宋体" w:hAnsi="宋体" w:eastAsia="宋体" w:cs="宋体"/>
          <w:color w:val="000000"/>
          <w:sz w:val="24"/>
          <w:szCs w:val="24"/>
          <w:lang w:eastAsia="zh-CN"/>
        </w:rPr>
        <w:t xml:space="preserve">数字孪生引擎服务器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为建设的数字孪生引擎配置的服务器，具体服务器资源配置见服务器设备清单中关于数字孪生引擎服务器的参数要求。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5.7 </w:t>
      </w:r>
      <w:r>
        <w:rPr>
          <w:rFonts w:hint="eastAsia" w:ascii="宋体" w:hAnsi="宋体" w:eastAsia="宋体" w:cs="宋体"/>
          <w:color w:val="000000"/>
          <w:sz w:val="24"/>
          <w:szCs w:val="24"/>
          <w:lang w:eastAsia="zh-CN"/>
        </w:rPr>
        <w:t xml:space="preserve">数字孪生应用/数据服务器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为建设的智慧法院数字孪生平台配置的服务器，具体服务器资源配置见服务器设备清单中关于数字孪生应用/数据服务器的参数要求。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5.8 </w:t>
      </w:r>
      <w:r>
        <w:rPr>
          <w:rFonts w:hint="eastAsia" w:ascii="宋体" w:hAnsi="宋体" w:eastAsia="宋体" w:cs="宋体"/>
          <w:color w:val="000000"/>
          <w:sz w:val="24"/>
          <w:szCs w:val="24"/>
          <w:lang w:eastAsia="zh-CN"/>
        </w:rPr>
        <w:t xml:space="preserve">网络运维平台服务器</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为建设的网络运维服务平台配置的服务器，具体服务器资源配置见服务器设备清单中关于网络运维服务平台服务器的参数要求。</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采购清单</w:t>
      </w:r>
      <w:r/>
    </w:p>
    <w:tbl>
      <w:tblPr>
        <w:tblStyle w:val="793"/>
        <w:tblW w:w="5136" w:type="pct"/>
        <w:tblInd w:w="0" w:type="dxa"/>
        <w:tblLayout w:type="fixed"/>
        <w:tblCellMar>
          <w:left w:w="108" w:type="dxa"/>
          <w:top w:w="0" w:type="dxa"/>
          <w:right w:w="108" w:type="dxa"/>
          <w:bottom w:w="0" w:type="dxa"/>
        </w:tblCellMar>
        <w:tblLook w:val="04A0" w:firstRow="1" w:lastRow="0" w:firstColumn="1" w:lastColumn="0" w:noHBand="0" w:noVBand="1"/>
      </w:tblPr>
      <w:tblGrid>
        <w:gridCol w:w="691"/>
        <w:gridCol w:w="893"/>
        <w:gridCol w:w="6460"/>
        <w:gridCol w:w="680"/>
        <w:gridCol w:w="694"/>
      </w:tblGrid>
      <w:tr>
        <w:trPr>
          <w:trHeight w:val="352"/>
          <w:tblHeader/>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b/>
                <w:bCs/>
                <w:color w:val="000000"/>
              </w:rPr>
            </w:pPr>
            <w:r/>
            <w:bookmarkStart w:id="63" w:name="_Toc21782"/>
            <w:r>
              <w:rPr>
                <w:rFonts w:hint="eastAsia" w:ascii="宋体" w:hAnsi="宋体" w:cs="宋体"/>
                <w:b/>
                <w:bCs/>
                <w:color w:val="000000"/>
                <w:lang w:bidi="ar"/>
              </w:rPr>
              <w:t xml:space="preserve">序号</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名称</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规格、技术参数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采购数量</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单位</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70" w:type="pct"/>
            <w:vAlign w:val="center"/>
            <w:textDirection w:val="lrTb"/>
            <w:noWrap w:val="false"/>
          </w:tcPr>
          <w:p>
            <w:pPr>
              <w:jc w:val="left"/>
              <w:widowControl/>
              <w:rPr>
                <w:rFonts w:hint="eastAsia" w:ascii="宋体" w:hAnsi="宋体" w:cs="宋体"/>
                <w:b/>
                <w:bCs/>
                <w:color w:val="000000"/>
                <w:lang w:bidi="ar"/>
              </w:rPr>
            </w:pPr>
            <w:r>
              <w:rPr>
                <w:rFonts w:hint="eastAsia" w:ascii="宋体" w:hAnsi="宋体" w:cs="宋体"/>
                <w:b/>
                <w:bCs/>
                <w:color w:val="000000"/>
                <w:lang w:bidi="ar"/>
              </w:rPr>
              <w:t xml:space="preserve">数据中心机房服务器</w:t>
            </w:r>
            <w:r/>
          </w:p>
          <w:p>
            <w:pPr>
              <w:numPr>
                <w:ilvl w:val="0"/>
                <w:numId w:val="30"/>
              </w:numPr>
              <w:jc w:val="both"/>
              <w:widowControl/>
              <w:rPr>
                <w:rFonts w:hint="eastAsia" w:ascii="宋体" w:hAnsi="宋体" w:cs="宋体"/>
                <w:i/>
                <w:color w:val="000000"/>
                <w:sz w:val="21"/>
                <w:szCs w:val="21"/>
                <w:highlight w:val="none"/>
                <w:u w:val="single"/>
                <w:lang w:bidi="ar"/>
              </w:rPr>
            </w:pPr>
            <w:r>
              <w:rPr>
                <w:rFonts w:hint="eastAsia" w:ascii="宋体" w:hAnsi="宋体" w:cs="宋体"/>
                <w:i/>
                <w:color w:val="000000"/>
                <w:sz w:val="21"/>
                <w:szCs w:val="21"/>
                <w:highlight w:val="none"/>
                <w:u w:val="single"/>
                <w:lang w:bidi="ar"/>
              </w:rPr>
              <w:t xml:space="preserve">以下</w:t>
            </w:r>
            <w:r>
              <w:rPr>
                <w:rFonts w:hint="eastAsia" w:ascii="宋体" w:hAnsi="宋体" w:cs="宋体"/>
                <w:i/>
                <w:color w:val="000000"/>
                <w:sz w:val="21"/>
                <w:szCs w:val="21"/>
                <w:highlight w:val="none"/>
                <w:u w:val="single"/>
                <w:lang w:val="en-US" w:eastAsia="zh-CN" w:bidi="ar"/>
              </w:rPr>
              <w:t xml:space="preserve">服务器</w:t>
            </w:r>
            <w:r>
              <w:rPr>
                <w:rFonts w:hint="eastAsia" w:ascii="宋体" w:hAnsi="宋体" w:cs="宋体"/>
                <w:i/>
                <w:color w:val="000000"/>
                <w:sz w:val="21"/>
                <w:szCs w:val="21"/>
                <w:highlight w:val="none"/>
                <w:u w:val="single"/>
                <w:lang w:bidi="ar"/>
              </w:rPr>
              <w:t xml:space="preserve">必须满足《绿色数据中心政府采购需求标准(试行)》(财</w:t>
            </w:r>
            <w:r>
              <w:rPr>
                <w:rFonts w:hint="eastAsia" w:ascii="宋体" w:hAnsi="宋体" w:cs="宋体"/>
                <w:i/>
                <w:color w:val="000000"/>
                <w:sz w:val="21"/>
                <w:szCs w:val="21"/>
                <w:highlight w:val="none"/>
                <w:u w:val="single"/>
                <w:lang w:val="en-US" w:eastAsia="zh-CN" w:bidi="ar"/>
              </w:rPr>
              <w:t xml:space="preserve">库</w:t>
            </w:r>
            <w:r>
              <w:rPr>
                <w:rFonts w:hint="eastAsia" w:ascii="宋体" w:hAnsi="宋体" w:cs="宋体"/>
                <w:i/>
                <w:color w:val="000000"/>
                <w:sz w:val="21"/>
                <w:szCs w:val="21"/>
                <w:highlight w:val="none"/>
                <w:u w:val="single"/>
                <w:lang w:bidi="ar"/>
              </w:rPr>
              <w:t xml:space="preserve">[2023]7号)关于服务器及存储设备的采购需求标准。</w:t>
            </w:r>
            <w:r/>
          </w:p>
          <w:tbl>
            <w:tblPr>
              <w:tblStyle w:val="793"/>
              <w:tblW w:w="7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412"/>
              <w:gridCol w:w="1309"/>
              <w:gridCol w:w="886"/>
              <w:gridCol w:w="3846"/>
            </w:tblGrid>
            <w:tr>
              <w:trPr/>
              <w:tc>
                <w:tcPr>
                  <w:gridSpan w:val="3"/>
                  <w:shd w:val="clear" w:color="auto" w:fill="d8d8d8"/>
                  <w:tcW w:w="3147"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指标</w:t>
                  </w:r>
                  <w:r/>
                </w:p>
              </w:tc>
              <w:tc>
                <w:tcPr>
                  <w:shd w:val="clear" w:color="auto" w:fill="d8d8d8"/>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限制值</w:t>
                  </w:r>
                  <w:r/>
                </w:p>
              </w:tc>
              <w:tc>
                <w:tcPr>
                  <w:shd w:val="clear" w:color="auto" w:fill="d8d8d8"/>
                  <w:tcW w:w="384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判定依据</w:t>
                  </w:r>
                  <w:r>
                    <w:rPr>
                      <w:rFonts w:ascii="Times New Roman" w:hAnsi="Times New Roman"/>
                      <w:color w:val="ff0000"/>
                      <w:szCs w:val="21"/>
                      <w:highlight w:val="none"/>
                    </w:rPr>
                    <w:t xml:space="preserve">/</w:t>
                  </w:r>
                  <w:r>
                    <w:rPr>
                      <w:rFonts w:hint="eastAsia" w:ascii="Times New Roman" w:hAnsi="Times New Roman"/>
                      <w:color w:val="ff0000"/>
                      <w:szCs w:val="21"/>
                      <w:highlight w:val="none"/>
                    </w:rPr>
                    <w:t xml:space="preserve">方法</w:t>
                  </w:r>
                  <w:r/>
                </w:p>
              </w:tc>
            </w:tr>
            <w:tr>
              <w:trPr>
                <w:trHeight w:val="611"/>
              </w:trPr>
              <w:tc>
                <w:tcPr>
                  <w:gridSpan w:val="3"/>
                  <w:shd w:val="clear" w:color="auto" w:fill="auto"/>
                  <w:tcW w:w="3147" w:type="dxa"/>
                  <w:vAlign w:val="center"/>
                  <w:textDirection w:val="lrTb"/>
                  <w:noWrap w:val="false"/>
                </w:tcPr>
                <w:p>
                  <w:pP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产品可再生利用率</w:t>
                  </w:r>
                  <w:r/>
                </w:p>
              </w:tc>
              <w:tc>
                <w:tcPr>
                  <w:shd w:val="clear" w:color="auto" w:fill="auto"/>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w:t>
                  </w:r>
                  <w:r>
                    <w:rPr>
                      <w:rFonts w:ascii="Times New Roman" w:hAnsi="Times New Roman"/>
                      <w:color w:val="ff0000"/>
                      <w:szCs w:val="21"/>
                      <w:highlight w:val="none"/>
                    </w:rPr>
                    <w:t xml:space="preserve">80%</w:t>
                  </w:r>
                  <w:r/>
                </w:p>
              </w:tc>
              <w:tc>
                <w:tcPr>
                  <w:shd w:val="clear" w:color="auto" w:fill="auto"/>
                  <w:tcW w:w="3846" w:type="dxa"/>
                  <w:vAlign w:val="center"/>
                  <w:textDirection w:val="lrTb"/>
                  <w:noWrap w:val="false"/>
                </w:tcPr>
                <w:p>
                  <w:pPr>
                    <w:spacing w:line="276" w:lineRule="auto"/>
                    <w:rPr>
                      <w:rFonts w:ascii="Times New Roman" w:hAnsi="Times New Roman"/>
                      <w:color w:val="ff0000"/>
                      <w:szCs w:val="21"/>
                      <w:highlight w:val="none"/>
                    </w:rPr>
                  </w:pPr>
                  <w:r>
                    <w:rPr>
                      <w:rFonts w:hint="eastAsia" w:ascii="Times New Roman" w:hAnsi="Times New Roman"/>
                      <w:color w:val="ff0000"/>
                      <w:szCs w:val="18"/>
                      <w:highlight w:val="none"/>
                      <w:lang w:eastAsia="zh-CN"/>
                    </w:rPr>
                    <w:t xml:space="preserve">根据</w:t>
                  </w:r>
                  <w:r>
                    <w:rPr>
                      <w:rFonts w:ascii="Times New Roman" w:hAnsi="Times New Roman"/>
                      <w:color w:val="ff0000"/>
                      <w:szCs w:val="18"/>
                      <w:highlight w:val="none"/>
                    </w:rPr>
                    <w:t xml:space="preserve">GB/T 32355.2</w:t>
                  </w:r>
                  <w:r>
                    <w:rPr>
                      <w:rFonts w:hint="eastAsia" w:ascii="Times New Roman" w:hAnsi="Times New Roman"/>
                      <w:color w:val="ff0000"/>
                      <w:szCs w:val="18"/>
                      <w:highlight w:val="none"/>
                    </w:rPr>
                    <w:t xml:space="preserve">及附录</w:t>
                  </w:r>
                  <w:r>
                    <w:rPr>
                      <w:rFonts w:ascii="Times New Roman" w:hAnsi="Times New Roman"/>
                      <w:color w:val="ff0000"/>
                      <w:szCs w:val="18"/>
                      <w:highlight w:val="none"/>
                    </w:rPr>
                    <w:t xml:space="preserve">C</w:t>
                  </w:r>
                  <w:r>
                    <w:rPr>
                      <w:rFonts w:hint="eastAsia" w:ascii="Times New Roman" w:hAnsi="Times New Roman"/>
                      <w:color w:val="ff0000"/>
                      <w:szCs w:val="18"/>
                      <w:highlight w:val="none"/>
                    </w:rPr>
                    <w:t xml:space="preserve">要求</w:t>
                  </w:r>
                  <w:r>
                    <w:rPr>
                      <w:rFonts w:hint="eastAsia" w:ascii="Times New Roman" w:hAnsi="Times New Roman"/>
                      <w:color w:val="ff0000"/>
                      <w:szCs w:val="18"/>
                      <w:highlight w:val="none"/>
                      <w:lang w:eastAsia="zh-CN"/>
                    </w:rPr>
                    <w:t xml:space="preserve">进行判定</w:t>
                  </w:r>
                  <w:r/>
                </w:p>
              </w:tc>
            </w:tr>
            <w:tr>
              <w:trPr>
                <w:trHeight w:val="330"/>
              </w:trPr>
              <w:tc>
                <w:tcPr>
                  <w:shd w:val="clear" w:color="auto" w:fill="auto"/>
                  <w:tcW w:w="426" w:type="dxa"/>
                  <w:vAlign w:val="center"/>
                  <w:vMerge w:val="restart"/>
                  <w:textDirection w:val="lrTb"/>
                  <w:noWrap w:val="false"/>
                </w:tcPr>
                <w:p>
                  <w:pPr>
                    <w:spacing w:line="276" w:lineRule="auto"/>
                    <w:rPr>
                      <w:rFonts w:ascii="Times New Roman" w:hAnsi="Times New Roman"/>
                      <w:color w:val="ff0000"/>
                      <w:szCs w:val="21"/>
                      <w:highlight w:val="none"/>
                    </w:rPr>
                  </w:pPr>
                  <w:r>
                    <w:rPr>
                      <w:rFonts w:hint="eastAsia" w:ascii="Times New Roman"/>
                      <w:color w:val="ff0000"/>
                      <w:szCs w:val="21"/>
                      <w:highlight w:val="none"/>
                    </w:rPr>
                    <w:t xml:space="preserve">供电模块效率</w:t>
                  </w:r>
                  <w:r/>
                </w:p>
              </w:tc>
              <w:tc>
                <w:tcPr>
                  <w:shd w:val="clear" w:color="auto" w:fill="auto"/>
                  <w:tcW w:w="1412" w:type="dxa"/>
                  <w:vAlign w:val="center"/>
                  <w:vMerge w:val="restart"/>
                  <w:textDirection w:val="lrTb"/>
                  <w:noWrap w:val="false"/>
                </w:tcPr>
                <w:p>
                  <w:pPr>
                    <w:spacing w:line="276" w:lineRule="auto"/>
                    <w:rPr>
                      <w:rFonts w:ascii="Times New Roman" w:hAnsi="Times New Roman"/>
                      <w:color w:val="ff0000"/>
                      <w:szCs w:val="21"/>
                      <w:highlight w:val="none"/>
                    </w:rPr>
                  </w:pPr>
                  <w:r>
                    <w:rPr>
                      <w:rFonts w:ascii="Times New Roman"/>
                      <w:color w:val="ff0000"/>
                      <w:szCs w:val="21"/>
                      <w:highlight w:val="none"/>
                    </w:rPr>
                    <w:t xml:space="preserve">20%</w:t>
                  </w:r>
                  <w:r>
                    <w:rPr>
                      <w:rFonts w:hint="eastAsia" w:ascii="Times New Roman" w:hAnsi="Times New Roman"/>
                      <w:color w:val="ff0000"/>
                      <w:szCs w:val="21"/>
                      <w:highlight w:val="none"/>
                    </w:rPr>
                    <w:t xml:space="preserve">负载率</w:t>
                  </w:r>
                  <w:r/>
                </w:p>
              </w:tc>
              <w:tc>
                <w:tcPr>
                  <w:shd w:val="clear" w:color="auto" w:fill="auto"/>
                  <w:tcW w:w="1309" w:type="dxa"/>
                  <w:vAlign w:val="center"/>
                  <w:textDirection w:val="lrTb"/>
                  <w:noWrap w:val="false"/>
                </w:tcPr>
                <w:p>
                  <w:pP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电源效率</w:t>
                  </w:r>
                  <w:r/>
                </w:p>
              </w:tc>
              <w:tc>
                <w:tcPr>
                  <w:shd w:val="clear" w:color="auto" w:fill="auto"/>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w:t>
                  </w:r>
                  <w:r>
                    <w:rPr>
                      <w:rFonts w:ascii="Times New Roman"/>
                      <w:color w:val="ff0000"/>
                      <w:szCs w:val="21"/>
                      <w:highlight w:val="none"/>
                    </w:rPr>
                    <w:t xml:space="preserve">90%</w:t>
                  </w:r>
                  <w:r/>
                </w:p>
              </w:tc>
              <w:tc>
                <w:tcPr>
                  <w:shd w:val="clear" w:color="auto" w:fill="auto"/>
                  <w:tcW w:w="3846" w:type="dxa"/>
                  <w:vAlign w:val="center"/>
                  <w:vMerge w:val="restart"/>
                  <w:textDirection w:val="lrTb"/>
                  <w:noWrap w:val="false"/>
                </w:tcPr>
                <w:p>
                  <w:pPr>
                    <w:spacing w:line="276" w:lineRule="auto"/>
                    <w:rPr>
                      <w:rFonts w:hint="eastAsia" w:ascii="Times New Roman" w:hAnsi="Times New Roman" w:eastAsia="宋体"/>
                      <w:color w:val="ff0000"/>
                      <w:szCs w:val="21"/>
                      <w:highlight w:val="none"/>
                      <w:lang w:eastAsia="zh-CN"/>
                    </w:rPr>
                  </w:pPr>
                  <w:r>
                    <w:rPr>
                      <w:rFonts w:hint="eastAsia" w:ascii="Times New Roman" w:hAnsi="Times New Roman"/>
                      <w:color w:val="ff0000"/>
                      <w:szCs w:val="18"/>
                      <w:highlight w:val="none"/>
                    </w:rPr>
                    <w:t xml:space="preserve">检测方法</w:t>
                  </w:r>
                  <w:r>
                    <w:rPr>
                      <w:rFonts w:hint="eastAsia" w:ascii="Times New Roman" w:hAnsi="Times New Roman"/>
                      <w:color w:val="ff0000"/>
                      <w:szCs w:val="18"/>
                      <w:highlight w:val="none"/>
                      <w:lang w:eastAsia="zh-CN"/>
                    </w:rPr>
                    <w:t xml:space="preserve">按照</w:t>
                  </w:r>
                  <w:r>
                    <w:rPr>
                      <w:rFonts w:ascii="Times New Roman" w:hAnsi="Times New Roman"/>
                      <w:color w:val="ff0000"/>
                      <w:szCs w:val="18"/>
                      <w:highlight w:val="none"/>
                    </w:rPr>
                    <w:t xml:space="preserve">HJ 2507</w:t>
                  </w:r>
                  <w:r>
                    <w:rPr>
                      <w:rFonts w:hint="eastAsia" w:ascii="Times New Roman" w:hAnsi="Times New Roman"/>
                      <w:color w:val="ff0000"/>
                      <w:szCs w:val="18"/>
                      <w:highlight w:val="none"/>
                    </w:rPr>
                    <w:t xml:space="preserve">附录</w:t>
                  </w:r>
                  <w:r>
                    <w:rPr>
                      <w:rFonts w:ascii="Times New Roman" w:hAnsi="Times New Roman"/>
                      <w:color w:val="ff0000"/>
                      <w:szCs w:val="18"/>
                      <w:highlight w:val="none"/>
                    </w:rPr>
                    <w:t xml:space="preserve">B</w:t>
                  </w:r>
                  <w:r>
                    <w:rPr>
                      <w:rFonts w:hint="eastAsia" w:ascii="Times New Roman" w:hAnsi="Times New Roman"/>
                      <w:color w:val="ff0000"/>
                      <w:szCs w:val="18"/>
                      <w:highlight w:val="none"/>
                    </w:rPr>
                    <w:t xml:space="preserve">要求</w:t>
                  </w:r>
                  <w:r>
                    <w:rPr>
                      <w:rFonts w:hint="eastAsia" w:ascii="Times New Roman" w:hAnsi="Times New Roman"/>
                      <w:color w:val="ff0000"/>
                      <w:szCs w:val="18"/>
                      <w:highlight w:val="none"/>
                      <w:lang w:eastAsia="zh-CN"/>
                    </w:rPr>
                    <w:t xml:space="preserve">执行</w:t>
                  </w:r>
                  <w:r/>
                </w:p>
              </w:tc>
            </w:tr>
            <w:tr>
              <w:trPr>
                <w:trHeight w:val="85"/>
              </w:trPr>
              <w:tc>
                <w:tcPr>
                  <w:shd w:val="clear" w:color="auto" w:fill="auto"/>
                  <w:tcW w:w="426"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412"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309" w:type="dxa"/>
                  <w:vAlign w:val="center"/>
                  <w:textDirection w:val="lrTb"/>
                  <w:noWrap w:val="false"/>
                </w:tcPr>
                <w:p>
                  <w:pPr>
                    <w:spacing w:line="276" w:lineRule="auto"/>
                    <w:rPr>
                      <w:rFonts w:ascii="Times New Roman"/>
                      <w:color w:val="ff0000"/>
                      <w:szCs w:val="21"/>
                      <w:highlight w:val="none"/>
                    </w:rPr>
                  </w:pPr>
                  <w:r>
                    <w:rPr>
                      <w:rFonts w:hint="eastAsia" w:ascii="Times New Roman" w:hAnsi="Times New Roman"/>
                      <w:color w:val="ff0000"/>
                      <w:szCs w:val="21"/>
                      <w:highlight w:val="none"/>
                    </w:rPr>
                    <w:t xml:space="preserve">功率因数（</w:t>
                  </w:r>
                  <w:r>
                    <w:rPr>
                      <w:rFonts w:ascii="Times New Roman" w:hAnsi="Times New Roman"/>
                      <w:color w:val="ff0000"/>
                      <w:szCs w:val="21"/>
                      <w:highlight w:val="none"/>
                    </w:rPr>
                    <w:t xml:space="preserve">PF</w:t>
                  </w:r>
                  <w:r>
                    <w:rPr>
                      <w:rFonts w:hint="eastAsia" w:ascii="Times New Roman" w:hAnsi="Times New Roman"/>
                      <w:color w:val="ff0000"/>
                      <w:szCs w:val="21"/>
                      <w:highlight w:val="none"/>
                    </w:rPr>
                    <w:t xml:space="preserve">）</w:t>
                  </w:r>
                  <w:r/>
                </w:p>
              </w:tc>
              <w:tc>
                <w:tcPr>
                  <w:shd w:val="clear" w:color="auto" w:fill="auto"/>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w:t>
                  </w:r>
                  <w:r>
                    <w:rPr>
                      <w:rFonts w:ascii="Times New Roman"/>
                      <w:color w:val="ff0000"/>
                      <w:szCs w:val="21"/>
                      <w:highlight w:val="none"/>
                    </w:rPr>
                    <w:t xml:space="preserve">0.95</w:t>
                  </w:r>
                  <w:r/>
                </w:p>
              </w:tc>
              <w:tc>
                <w:tcPr>
                  <w:shd w:val="clear" w:color="auto" w:fill="auto"/>
                  <w:tcW w:w="3846" w:type="dxa"/>
                  <w:vAlign w:val="center"/>
                  <w:vMerge w:val="continue"/>
                  <w:textDirection w:val="lrTb"/>
                  <w:noWrap w:val="false"/>
                </w:tcPr>
                <w:p>
                  <w:pPr>
                    <w:spacing w:line="276" w:lineRule="auto"/>
                    <w:rPr>
                      <w:rFonts w:ascii="Times New Roman" w:hAnsi="Times New Roman"/>
                      <w:color w:val="ff0000"/>
                      <w:szCs w:val="21"/>
                      <w:highlight w:val="none"/>
                    </w:rPr>
                  </w:pPr>
                  <w:r>
                    <w:rPr>
                      <w:rFonts w:ascii="Times New Roman" w:hAnsi="Times New Roman"/>
                      <w:color w:val="ff0000"/>
                      <w:szCs w:val="21"/>
                      <w:highlight w:val="none"/>
                    </w:rPr>
                  </w:r>
                  <w:r/>
                </w:p>
              </w:tc>
            </w:tr>
            <w:tr>
              <w:trPr>
                <w:trHeight w:val="85"/>
              </w:trPr>
              <w:tc>
                <w:tcPr>
                  <w:shd w:val="clear" w:color="auto" w:fill="auto"/>
                  <w:tcW w:w="426"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412" w:type="dxa"/>
                  <w:vAlign w:val="center"/>
                  <w:vMerge w:val="restart"/>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t xml:space="preserve">50%</w:t>
                  </w:r>
                  <w:r>
                    <w:rPr>
                      <w:rFonts w:hint="eastAsia" w:ascii="Times New Roman" w:hAnsi="Times New Roman"/>
                      <w:color w:val="ff0000"/>
                      <w:szCs w:val="21"/>
                      <w:highlight w:val="none"/>
                    </w:rPr>
                    <w:t xml:space="preserve">负载率</w:t>
                  </w:r>
                  <w:r/>
                </w:p>
              </w:tc>
              <w:tc>
                <w:tcPr>
                  <w:shd w:val="clear" w:color="auto" w:fill="auto"/>
                  <w:tcW w:w="1309" w:type="dxa"/>
                  <w:vAlign w:val="center"/>
                  <w:textDirection w:val="lrTb"/>
                  <w:noWrap w:val="false"/>
                </w:tcPr>
                <w:p>
                  <w:pPr>
                    <w:spacing w:line="276" w:lineRule="auto"/>
                    <w:rPr>
                      <w:rFonts w:ascii="Times New Roman"/>
                      <w:color w:val="ff0000"/>
                      <w:szCs w:val="21"/>
                      <w:highlight w:val="none"/>
                    </w:rPr>
                  </w:pPr>
                  <w:r>
                    <w:rPr>
                      <w:rFonts w:hint="eastAsia" w:ascii="Times New Roman" w:hAnsi="Times New Roman"/>
                      <w:color w:val="ff0000"/>
                      <w:szCs w:val="21"/>
                      <w:highlight w:val="none"/>
                    </w:rPr>
                    <w:t xml:space="preserve">电源效率</w:t>
                  </w:r>
                  <w:r/>
                </w:p>
              </w:tc>
              <w:tc>
                <w:tcPr>
                  <w:shd w:val="clear" w:color="auto" w:fill="auto"/>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w:t>
                  </w:r>
                  <w:r>
                    <w:rPr>
                      <w:rFonts w:ascii="Times New Roman"/>
                      <w:color w:val="ff0000"/>
                      <w:szCs w:val="21"/>
                      <w:highlight w:val="none"/>
                    </w:rPr>
                    <w:t xml:space="preserve">94%</w:t>
                  </w:r>
                  <w:r/>
                </w:p>
              </w:tc>
              <w:tc>
                <w:tcPr>
                  <w:shd w:val="clear" w:color="auto" w:fill="auto"/>
                  <w:tcW w:w="3846" w:type="dxa"/>
                  <w:vAlign w:val="center"/>
                  <w:vMerge w:val="continue"/>
                  <w:textDirection w:val="lrTb"/>
                  <w:noWrap w:val="false"/>
                </w:tcPr>
                <w:p>
                  <w:pPr>
                    <w:spacing w:line="276" w:lineRule="auto"/>
                    <w:rPr>
                      <w:rFonts w:ascii="Times New Roman" w:hAnsi="Times New Roman"/>
                      <w:color w:val="ff0000"/>
                      <w:szCs w:val="21"/>
                      <w:highlight w:val="none"/>
                    </w:rPr>
                  </w:pPr>
                  <w:r>
                    <w:rPr>
                      <w:rFonts w:ascii="Times New Roman" w:hAnsi="Times New Roman"/>
                      <w:color w:val="ff0000"/>
                      <w:szCs w:val="21"/>
                      <w:highlight w:val="none"/>
                    </w:rPr>
                  </w:r>
                  <w:r/>
                </w:p>
              </w:tc>
            </w:tr>
            <w:tr>
              <w:trPr>
                <w:trHeight w:val="85"/>
              </w:trPr>
              <w:tc>
                <w:tcPr>
                  <w:shd w:val="clear" w:color="auto" w:fill="auto"/>
                  <w:tcW w:w="426"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412"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309" w:type="dxa"/>
                  <w:vAlign w:val="center"/>
                  <w:textDirection w:val="lrTb"/>
                  <w:noWrap w:val="false"/>
                </w:tcPr>
                <w:p>
                  <w:pPr>
                    <w:spacing w:line="276" w:lineRule="auto"/>
                    <w:rPr>
                      <w:rFonts w:ascii="Times New Roman"/>
                      <w:color w:val="ff0000"/>
                      <w:szCs w:val="21"/>
                      <w:highlight w:val="none"/>
                    </w:rPr>
                  </w:pPr>
                  <w:r>
                    <w:rPr>
                      <w:rFonts w:hint="eastAsia" w:ascii="Times New Roman" w:hAnsi="Times New Roman"/>
                      <w:color w:val="ff0000"/>
                      <w:szCs w:val="21"/>
                      <w:highlight w:val="none"/>
                    </w:rPr>
                    <w:t xml:space="preserve">功率因数（</w:t>
                  </w:r>
                  <w:r>
                    <w:rPr>
                      <w:rFonts w:ascii="Times New Roman" w:hAnsi="Times New Roman"/>
                      <w:color w:val="ff0000"/>
                      <w:szCs w:val="21"/>
                      <w:highlight w:val="none"/>
                    </w:rPr>
                    <w:t xml:space="preserve">PF</w:t>
                  </w:r>
                  <w:r>
                    <w:rPr>
                      <w:rFonts w:hint="eastAsia" w:ascii="Times New Roman" w:hAnsi="Times New Roman"/>
                      <w:color w:val="ff0000"/>
                      <w:szCs w:val="21"/>
                      <w:highlight w:val="none"/>
                    </w:rPr>
                    <w:t xml:space="preserve">）</w:t>
                  </w:r>
                  <w:r/>
                </w:p>
              </w:tc>
              <w:tc>
                <w:tcPr>
                  <w:shd w:val="clear" w:color="auto" w:fill="auto"/>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w:t>
                  </w:r>
                  <w:r>
                    <w:rPr>
                      <w:rFonts w:ascii="Times New Roman"/>
                      <w:color w:val="ff0000"/>
                      <w:szCs w:val="21"/>
                      <w:highlight w:val="none"/>
                    </w:rPr>
                    <w:t xml:space="preserve">0.95</w:t>
                  </w:r>
                  <w:r/>
                </w:p>
              </w:tc>
              <w:tc>
                <w:tcPr>
                  <w:shd w:val="clear" w:color="auto" w:fill="auto"/>
                  <w:tcW w:w="3846" w:type="dxa"/>
                  <w:vAlign w:val="center"/>
                  <w:vMerge w:val="continue"/>
                  <w:textDirection w:val="lrTb"/>
                  <w:noWrap w:val="false"/>
                </w:tcPr>
                <w:p>
                  <w:pPr>
                    <w:spacing w:line="276" w:lineRule="auto"/>
                    <w:rPr>
                      <w:rFonts w:ascii="Times New Roman" w:hAnsi="Times New Roman"/>
                      <w:color w:val="ff0000"/>
                      <w:szCs w:val="21"/>
                      <w:highlight w:val="none"/>
                    </w:rPr>
                  </w:pPr>
                  <w:r>
                    <w:rPr>
                      <w:rFonts w:ascii="Times New Roman" w:hAnsi="Times New Roman"/>
                      <w:color w:val="ff0000"/>
                      <w:szCs w:val="21"/>
                      <w:highlight w:val="none"/>
                    </w:rPr>
                  </w:r>
                  <w:r/>
                </w:p>
              </w:tc>
            </w:tr>
            <w:tr>
              <w:trPr>
                <w:trHeight w:val="85"/>
              </w:trPr>
              <w:tc>
                <w:tcPr>
                  <w:shd w:val="clear" w:color="auto" w:fill="auto"/>
                  <w:tcW w:w="426"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412" w:type="dxa"/>
                  <w:vAlign w:val="center"/>
                  <w:vMerge w:val="restart"/>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t xml:space="preserve">100%</w:t>
                  </w:r>
                  <w:r>
                    <w:rPr>
                      <w:rFonts w:hint="eastAsia" w:ascii="Times New Roman" w:hAnsi="Times New Roman"/>
                      <w:color w:val="ff0000"/>
                      <w:szCs w:val="21"/>
                      <w:highlight w:val="none"/>
                    </w:rPr>
                    <w:t xml:space="preserve">负载率</w:t>
                  </w:r>
                  <w:r/>
                </w:p>
              </w:tc>
              <w:tc>
                <w:tcPr>
                  <w:shd w:val="clear" w:color="auto" w:fill="auto"/>
                  <w:tcW w:w="1309" w:type="dxa"/>
                  <w:vAlign w:val="center"/>
                  <w:textDirection w:val="lrTb"/>
                  <w:noWrap w:val="false"/>
                </w:tcPr>
                <w:p>
                  <w:pPr>
                    <w:spacing w:line="276" w:lineRule="auto"/>
                    <w:rPr>
                      <w:rFonts w:ascii="Times New Roman"/>
                      <w:color w:val="ff0000"/>
                      <w:szCs w:val="21"/>
                      <w:highlight w:val="none"/>
                    </w:rPr>
                  </w:pPr>
                  <w:r>
                    <w:rPr>
                      <w:rFonts w:hint="eastAsia" w:ascii="Times New Roman" w:hAnsi="Times New Roman"/>
                      <w:color w:val="ff0000"/>
                      <w:szCs w:val="21"/>
                      <w:highlight w:val="none"/>
                    </w:rPr>
                    <w:t xml:space="preserve">电源效率</w:t>
                  </w:r>
                  <w:r/>
                </w:p>
              </w:tc>
              <w:tc>
                <w:tcPr>
                  <w:shd w:val="clear" w:color="auto" w:fill="auto"/>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w:t>
                  </w:r>
                  <w:r>
                    <w:rPr>
                      <w:rFonts w:ascii="Times New Roman"/>
                      <w:color w:val="ff0000"/>
                      <w:szCs w:val="21"/>
                      <w:highlight w:val="none"/>
                    </w:rPr>
                    <w:t xml:space="preserve">91%</w:t>
                  </w:r>
                  <w:r/>
                </w:p>
              </w:tc>
              <w:tc>
                <w:tcPr>
                  <w:shd w:val="clear" w:color="auto" w:fill="auto"/>
                  <w:tcW w:w="3846" w:type="dxa"/>
                  <w:vAlign w:val="center"/>
                  <w:vMerge w:val="continue"/>
                  <w:textDirection w:val="lrTb"/>
                  <w:noWrap w:val="false"/>
                </w:tcPr>
                <w:p>
                  <w:pPr>
                    <w:spacing w:line="276" w:lineRule="auto"/>
                    <w:rPr>
                      <w:rFonts w:ascii="Times New Roman" w:hAnsi="Times New Roman"/>
                      <w:color w:val="ff0000"/>
                      <w:szCs w:val="21"/>
                      <w:highlight w:val="none"/>
                    </w:rPr>
                  </w:pPr>
                  <w:r>
                    <w:rPr>
                      <w:rFonts w:ascii="Times New Roman" w:hAnsi="Times New Roman"/>
                      <w:color w:val="ff0000"/>
                      <w:szCs w:val="21"/>
                      <w:highlight w:val="none"/>
                    </w:rPr>
                  </w:r>
                  <w:r/>
                </w:p>
              </w:tc>
            </w:tr>
            <w:tr>
              <w:trPr>
                <w:trHeight w:val="85"/>
              </w:trPr>
              <w:tc>
                <w:tcPr>
                  <w:shd w:val="clear" w:color="auto" w:fill="auto"/>
                  <w:tcW w:w="426"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412" w:type="dxa"/>
                  <w:vAlign w:val="center"/>
                  <w:vMerge w:val="continue"/>
                  <w:textDirection w:val="lrTb"/>
                  <w:noWrap w:val="false"/>
                </w:tcPr>
                <w:p>
                  <w:pPr>
                    <w:spacing w:line="276" w:lineRule="auto"/>
                    <w:rPr>
                      <w:rFonts w:ascii="Times New Roman"/>
                      <w:color w:val="ff0000"/>
                      <w:szCs w:val="21"/>
                      <w:highlight w:val="none"/>
                    </w:rPr>
                  </w:pPr>
                  <w:r>
                    <w:rPr>
                      <w:rFonts w:ascii="Times New Roman"/>
                      <w:color w:val="ff0000"/>
                      <w:szCs w:val="21"/>
                      <w:highlight w:val="none"/>
                    </w:rPr>
                  </w:r>
                  <w:r/>
                </w:p>
              </w:tc>
              <w:tc>
                <w:tcPr>
                  <w:shd w:val="clear" w:color="auto" w:fill="auto"/>
                  <w:tcW w:w="1309" w:type="dxa"/>
                  <w:vAlign w:val="center"/>
                  <w:textDirection w:val="lrTb"/>
                  <w:noWrap w:val="false"/>
                </w:tcPr>
                <w:p>
                  <w:pPr>
                    <w:spacing w:line="276" w:lineRule="auto"/>
                    <w:rPr>
                      <w:rFonts w:ascii="Times New Roman"/>
                      <w:color w:val="ff0000"/>
                      <w:szCs w:val="21"/>
                      <w:highlight w:val="none"/>
                    </w:rPr>
                  </w:pPr>
                  <w:r>
                    <w:rPr>
                      <w:rFonts w:hint="eastAsia" w:ascii="Times New Roman" w:hAnsi="Times New Roman"/>
                      <w:color w:val="ff0000"/>
                      <w:szCs w:val="21"/>
                      <w:highlight w:val="none"/>
                    </w:rPr>
                    <w:t xml:space="preserve">功率因数（</w:t>
                  </w:r>
                  <w:r>
                    <w:rPr>
                      <w:rFonts w:ascii="Times New Roman" w:hAnsi="Times New Roman"/>
                      <w:color w:val="ff0000"/>
                      <w:szCs w:val="21"/>
                      <w:highlight w:val="none"/>
                    </w:rPr>
                    <w:t xml:space="preserve">PF</w:t>
                  </w:r>
                  <w:r>
                    <w:rPr>
                      <w:rFonts w:hint="eastAsia" w:ascii="Times New Roman" w:hAnsi="Times New Roman"/>
                      <w:color w:val="ff0000"/>
                      <w:szCs w:val="21"/>
                      <w:highlight w:val="none"/>
                    </w:rPr>
                    <w:t xml:space="preserve">）</w:t>
                  </w:r>
                  <w:r/>
                </w:p>
              </w:tc>
              <w:tc>
                <w:tcPr>
                  <w:shd w:val="clear" w:color="auto" w:fill="auto"/>
                  <w:tcW w:w="886" w:type="dxa"/>
                  <w:vAlign w:val="center"/>
                  <w:textDirection w:val="lrTb"/>
                  <w:noWrap w:val="false"/>
                </w:tcPr>
                <w:p>
                  <w:pPr>
                    <w:jc w:val="center"/>
                    <w:spacing w:line="276" w:lineRule="auto"/>
                    <w:rPr>
                      <w:rFonts w:ascii="Times New Roman" w:hAnsi="Times New Roman"/>
                      <w:color w:val="ff0000"/>
                      <w:szCs w:val="21"/>
                      <w:highlight w:val="none"/>
                    </w:rPr>
                  </w:pPr>
                  <w:r>
                    <w:rPr>
                      <w:rFonts w:hint="eastAsia" w:ascii="Times New Roman" w:hAnsi="Times New Roman"/>
                      <w:color w:val="ff0000"/>
                      <w:szCs w:val="21"/>
                      <w:highlight w:val="none"/>
                    </w:rPr>
                    <w:t xml:space="preserve">≥</w:t>
                  </w:r>
                  <w:r>
                    <w:rPr>
                      <w:rFonts w:ascii="Times New Roman"/>
                      <w:color w:val="ff0000"/>
                      <w:szCs w:val="21"/>
                      <w:highlight w:val="none"/>
                    </w:rPr>
                    <w:t xml:space="preserve">0.95</w:t>
                  </w:r>
                  <w:r/>
                </w:p>
              </w:tc>
              <w:tc>
                <w:tcPr>
                  <w:shd w:val="clear" w:color="auto" w:fill="auto"/>
                  <w:tcW w:w="3846" w:type="dxa"/>
                  <w:vAlign w:val="center"/>
                  <w:vMerge w:val="continue"/>
                  <w:textDirection w:val="lrTb"/>
                  <w:noWrap w:val="false"/>
                </w:tcPr>
                <w:p>
                  <w:pPr>
                    <w:spacing w:line="276" w:lineRule="auto"/>
                    <w:rPr>
                      <w:rFonts w:ascii="Times New Roman" w:hAnsi="Times New Roman"/>
                      <w:color w:val="ff0000"/>
                      <w:szCs w:val="21"/>
                      <w:highlight w:val="none"/>
                    </w:rPr>
                  </w:pPr>
                  <w:r>
                    <w:rPr>
                      <w:rFonts w:ascii="Times New Roman" w:hAnsi="Times New Roman"/>
                      <w:color w:val="ff0000"/>
                      <w:szCs w:val="21"/>
                      <w:highlight w:val="none"/>
                    </w:rPr>
                  </w:r>
                  <w:r/>
                </w:p>
              </w:tc>
            </w:tr>
          </w:tbl>
          <w:p>
            <w:pPr>
              <w:numPr>
                <w:ilvl w:val="0"/>
                <w:numId w:val="0"/>
              </w:numPr>
              <w:jc w:val="left"/>
              <w:widowControl/>
              <w:rPr>
                <w:rFonts w:hint="eastAsia" w:ascii="宋体" w:hAnsi="宋体" w:cs="宋体"/>
                <w:i/>
                <w:color w:val="000000"/>
                <w:sz w:val="21"/>
                <w:szCs w:val="21"/>
                <w:highlight w:val="yellow"/>
                <w:u w:val="single"/>
                <w:lang w:bidi="ar"/>
              </w:rPr>
            </w:pPr>
            <w:r>
              <w:rPr>
                <w:rFonts w:hint="eastAsia" w:ascii="宋体" w:hAnsi="宋体" w:cs="宋体"/>
                <w:i/>
                <w:color w:val="000000"/>
                <w:sz w:val="21"/>
                <w:szCs w:val="21"/>
                <w:highlight w:val="yellow"/>
                <w:u w:val="single"/>
                <w:lang w:bidi="ar"/>
              </w:rPr>
            </w:r>
            <w:r/>
          </w:p>
          <w:p>
            <w:pPr>
              <w:numPr>
                <w:ilvl w:val="0"/>
                <w:numId w:val="0"/>
              </w:numPr>
              <w:jc w:val="left"/>
              <w:widowControl/>
              <w:rPr>
                <w:rFonts w:hint="eastAsia"/>
              </w:rPr>
            </w:pPr>
            <w:r>
              <w:rPr>
                <w:rFonts w:hint="eastAsia" w:ascii="宋体" w:hAnsi="宋体" w:cs="宋体"/>
                <w:color w:val="000000"/>
                <w:sz w:val="21"/>
                <w:szCs w:val="21"/>
                <w:highlight w:val="none"/>
                <w:lang w:bidi="ar"/>
              </w:rPr>
              <w:t xml:space="preserve">（2）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r>
      <w:tr>
        <w:trPr>
          <w:trHeight w:val="168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信息发布管理服务器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应符合《通用服务器政府采购需求标准（2023年版）》（财库〔2023〕33号）：</w:t>
            </w:r>
            <w:r/>
          </w:p>
          <w:p>
            <w:pPr>
              <w:jc w:val="left"/>
              <w:widowControl/>
              <w:rPr>
                <w:rFonts w:hint="eastAsia" w:ascii="宋体" w:hAnsi="宋体" w:eastAsia="宋体" w:cs="宋体"/>
                <w:color w:val="000000"/>
                <w:lang w:eastAsia="zh-CN" w:bidi="ar"/>
              </w:rPr>
            </w:pPr>
            <w:r>
              <w:rPr>
                <w:rFonts w:hint="eastAsia" w:ascii="宋体" w:hAnsi="宋体" w:cs="宋体"/>
                <w:color w:val="000000"/>
                <w:lang w:bidi="ar"/>
              </w:rPr>
              <w:t xml:space="preserve">1.2U双路标准机架式服务器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2.CPU：配置2颗安全可靠产品处理器，单颗核数≥16核、线程数≥32，频率≥2.5GHz</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3.内存：配置64G DDR4，16根内存插槽</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4.硬盘：配置2块1.2T 10K SAS盘，最大可选支持12块3.5寸(兼容2.5寸)热插拔SATA/SAS硬盘，可选支持2块后置2.5寸热插拔SATA/SAS硬盘</w:t>
            </w:r>
            <w:r>
              <w:rPr>
                <w:rFonts w:hint="eastAsia" w:ascii="宋体" w:hAnsi="宋体" w:cs="宋体"/>
                <w:i/>
                <w:iCs/>
                <w:color w:val="000000"/>
                <w:u w:val="single"/>
                <w:lang w:eastAsia="zh-CN" w:bidi="ar"/>
              </w:rPr>
              <w:t xml:space="preserve">。</w:t>
            </w:r>
            <w:r>
              <w:rPr>
                <w:rFonts w:hint="eastAsia" w:ascii="宋体" w:hAnsi="宋体" w:cs="宋体"/>
                <w:i w:val="0"/>
                <w:iCs w:val="0"/>
                <w:color w:val="000000"/>
                <w:u w:val="none"/>
                <w:lang w:bidi="ar"/>
              </w:rPr>
              <w:br/>
            </w:r>
            <w:r>
              <w:rPr>
                <w:rFonts w:hint="eastAsia" w:ascii="宋体" w:hAnsi="宋体" w:cs="宋体"/>
                <w:color w:val="000000"/>
                <w:lang w:bidi="ar"/>
              </w:rPr>
              <w:t xml:space="preserve">5.阵列卡：配置1块SAS+HBA卡，(支持RD 0/1/10)</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6.PCIE扩展：支持5个PCIE插槽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7.网口：板载2个千兆电口，配置2个万兆光口，支持选配10GbE、25GbE SFP+等多种网络接口</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8.其他接口：1个千兆RJ-45管理接口，4个USB 接口，2个位于机箱后部，2个位于机箱前部；1个VGA口，位于机箱后部，一个可选前置VGA</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eastAsia="宋体" w:cs="宋体"/>
                <w:i/>
                <w:iCs/>
                <w:color w:val="000000"/>
                <w:u w:val="single"/>
                <w:lang w:bidi="ar"/>
              </w:rPr>
              <w:t xml:space="preserve">9.电源：配置800W（1+1）高效铂金CRPS冗余电源</w:t>
            </w:r>
            <w:r>
              <w:rPr>
                <w:rFonts w:hint="eastAsia" w:ascii="宋体" w:hAnsi="宋体" w:cs="宋体"/>
                <w:i/>
                <w:iCs/>
                <w:color w:val="000000"/>
                <w:u w:val="single"/>
                <w:lang w:eastAsia="zh-CN" w:bidi="ar"/>
              </w:rPr>
              <w:t xml:space="preserve">。</w:t>
            </w:r>
            <w:r>
              <w:rPr>
                <w:rFonts w:hint="eastAsia" w:ascii="宋体" w:hAnsi="宋体" w:cs="宋体"/>
                <w:i/>
                <w:iCs/>
                <w:color w:val="000000"/>
                <w:highlight w:val="red"/>
                <w:u w:val="single"/>
                <w:lang w:bidi="ar"/>
              </w:rPr>
              <w:br/>
            </w:r>
            <w:r>
              <w:rPr>
                <w:rFonts w:hint="eastAsia" w:ascii="宋体" w:hAnsi="宋体" w:eastAsia="宋体" w:cs="宋体"/>
                <w:i/>
                <w:iCs/>
                <w:color w:val="000000"/>
                <w:u w:val="single"/>
                <w:lang w:bidi="ar"/>
              </w:rPr>
              <w:t xml:space="preserve">10.操作系统</w:t>
            </w:r>
            <w:r>
              <w:rPr>
                <w:rFonts w:hint="eastAsia" w:ascii="宋体" w:hAnsi="宋体" w:cs="宋体"/>
                <w:i/>
                <w:iCs/>
                <w:color w:val="000000"/>
                <w:u w:val="single"/>
                <w:lang w:val="en-US" w:eastAsia="zh-CN" w:bidi="ar"/>
              </w:rPr>
              <w:t xml:space="preserve">符合安全可靠测评要求</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11.支持多个内存接口通道，每个通道可支持1DPC或2DPC</w:t>
            </w:r>
            <w:r>
              <w:rPr>
                <w:rFonts w:hint="eastAsia" w:ascii="宋体" w:hAnsi="宋体" w:cs="宋体"/>
                <w:color w:val="000000"/>
                <w:lang w:eastAsia="zh-CN" w:bidi="ar"/>
              </w:rPr>
              <w:t xml:space="preserve">。</w:t>
            </w:r>
            <w:r/>
          </w:p>
          <w:p>
            <w:pPr>
              <w:jc w:val="left"/>
              <w:widowControl/>
              <w:rPr>
                <w:rFonts w:hint="eastAsia" w:ascii="宋体" w:hAnsi="宋体" w:cs="宋体"/>
                <w:color w:val="000000"/>
                <w:highlight w:val="yellow"/>
                <w:lang w:eastAsia="zh-CN" w:bidi="ar"/>
              </w:rPr>
            </w:pPr>
            <w:r>
              <w:rPr>
                <w:rFonts w:hint="eastAsia" w:ascii="宋体" w:hAnsi="宋体" w:cs="宋体"/>
                <w:color w:val="000000"/>
                <w:lang w:bidi="ar"/>
              </w:rPr>
              <w:t xml:space="preserve">12.★支持服务器管理软件，可通过手机APP，查看服务器资产概览、资产详情信息，包括查看资产健康状态、Trap状态、网络状态、电源状态等；支持查看告警信息，包括告警名称、告警源、级别、发生时间、逻辑分类、告警来源、告警类型等</w:t>
            </w:r>
            <w:r>
              <w:rPr>
                <w:rFonts w:hint="eastAsia" w:ascii="宋体" w:hAnsi="宋体" w:cs="宋体"/>
                <w:color w:val="000000"/>
                <w:lang w:eastAsia="zh-CN" w:bidi="ar"/>
              </w:rPr>
              <w:t xml:space="preserve">。</w:t>
            </w:r>
            <w:r>
              <w:rPr>
                <w:rFonts w:hint="eastAsia" w:ascii="宋体" w:hAnsi="宋体" w:cs="宋体"/>
                <w:color w:val="000000"/>
                <w:lang w:bidi="ar"/>
              </w:rPr>
              <w:t xml:space="preserve">（提供功能截图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p>
          <w:p>
            <w:pPr>
              <w:jc w:val="left"/>
              <w:widowControl/>
              <w:rPr>
                <w:rFonts w:hint="eastAsia" w:ascii="宋体" w:hAnsi="宋体" w:eastAsia="宋体" w:cs="宋体"/>
                <w:i/>
                <w:iCs/>
                <w:color w:val="000000"/>
                <w:highlight w:val="yellow"/>
                <w:lang w:eastAsia="zh-CN" w:bidi="ar"/>
              </w:rPr>
            </w:pPr>
            <w:r>
              <w:rPr>
                <w:rFonts w:hint="eastAsia" w:ascii="宋体" w:hAnsi="宋体" w:cs="宋体"/>
                <w:color w:val="000000"/>
                <w:lang w:bidi="ar"/>
              </w:rPr>
              <w:t xml:space="preserve">13.</w:t>
            </w:r>
            <w:r>
              <w:rPr>
                <w:rFonts w:hint="eastAsia" w:ascii="宋体" w:hAnsi="宋体" w:cs="宋体"/>
                <w:i/>
                <w:iCs/>
                <w:color w:val="000000"/>
                <w:u w:val="single"/>
                <w:lang w:bidi="ar"/>
              </w:rPr>
              <w:t xml:space="preserve">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i/>
                <w:iCs/>
                <w:color w:val="000000"/>
                <w:u w:val="single"/>
                <w:lang w:bidi="ar"/>
              </w:rPr>
              <w:br/>
            </w:r>
            <w:r>
              <w:rPr>
                <w:rFonts w:hint="eastAsia" w:ascii="宋体" w:hAnsi="宋体" w:eastAsia="宋体" w:cs="宋体"/>
                <w:i/>
                <w:iCs/>
                <w:color w:val="000000"/>
                <w:u w:val="single"/>
                <w:lang w:bidi="ar"/>
              </w:rPr>
              <w:t xml:space="preserve">14.长期工作环境温度支持5-40度</w:t>
            </w:r>
            <w:r>
              <w:rPr>
                <w:rFonts w:hint="eastAsia" w:ascii="宋体" w:hAnsi="宋体" w:eastAsia="宋体" w:cs="宋体"/>
                <w:i/>
                <w:iCs/>
                <w:color w:val="000000"/>
                <w:u w:val="single"/>
                <w:lang w:eastAsia="zh-CN" w:bidi="ar"/>
              </w:rPr>
              <w:t xml:space="preserve">。</w:t>
            </w:r>
            <w:r/>
          </w:p>
          <w:p>
            <w:pPr>
              <w:jc w:val="left"/>
              <w:widowControl/>
              <w:rPr>
                <w:rFonts w:hint="eastAsia" w:eastAsia="宋体"/>
                <w:i/>
                <w:iCs/>
                <w:highlight w:val="none"/>
                <w:u w:val="single"/>
                <w:lang w:eastAsia="zh-CN"/>
              </w:rPr>
            </w:pPr>
            <w:r>
              <w:rPr>
                <w:rFonts w:hint="eastAsia" w:ascii="宋体" w:hAnsi="宋体" w:cs="宋体"/>
                <w:color w:val="000000"/>
                <w:lang w:bidi="ar"/>
              </w:rPr>
              <w:t xml:space="preserve">15.具备服务器关键部件自研实力，具有自研</w:t>
            </w:r>
            <w:r>
              <w:rPr>
                <w:rFonts w:hint="eastAsia" w:ascii="宋体" w:hAnsi="宋体" w:cs="宋体"/>
                <w:color w:val="000000"/>
                <w:highlight w:val="none"/>
                <w:lang w:bidi="ar"/>
              </w:rPr>
              <w:t xml:space="preserve">电源。</w:t>
            </w:r>
            <w:r>
              <w:rPr>
                <w:rFonts w:hint="eastAsia" w:ascii="宋体" w:hAnsi="宋体" w:cs="宋体"/>
                <w:i/>
                <w:iCs/>
                <w:color w:val="000000"/>
                <w:highlight w:val="none"/>
                <w:u w:val="single"/>
                <w:lang w:bidi="ar"/>
              </w:rPr>
              <w:t xml:space="preserve">硬件整体原厂</w:t>
            </w:r>
            <w:r>
              <w:rPr>
                <w:rFonts w:hint="eastAsia" w:ascii="宋体" w:hAnsi="宋体" w:cs="宋体"/>
                <w:i/>
                <w:iCs/>
                <w:color w:val="000000"/>
                <w:highlight w:val="none"/>
                <w:u w:val="single"/>
                <w:lang w:val="en-US" w:eastAsia="zh-CN" w:bidi="ar"/>
              </w:rPr>
              <w:t xml:space="preserve">六</w:t>
            </w:r>
            <w:r>
              <w:rPr>
                <w:rFonts w:hint="eastAsia" w:ascii="宋体" w:hAnsi="宋体" w:cs="宋体"/>
                <w:i/>
                <w:iCs/>
                <w:color w:val="000000"/>
                <w:highlight w:val="none"/>
                <w:u w:val="single"/>
                <w:lang w:bidi="ar"/>
              </w:rPr>
              <w:t xml:space="preserve">年质保服务</w:t>
            </w:r>
            <w:r>
              <w:rPr>
                <w:rFonts w:hint="eastAsia" w:ascii="宋体" w:hAnsi="宋体" w:cs="宋体"/>
                <w:i/>
                <w:iCs/>
                <w:color w:val="000000"/>
                <w:highlight w:val="none"/>
                <w:u w:val="single"/>
                <w:lang w:eastAsia="zh-CN" w:bidi="ar"/>
              </w:rPr>
              <w:t xml:space="preserve">。</w:t>
            </w:r>
            <w:r/>
          </w:p>
          <w:p>
            <w:pPr>
              <w:jc w:val="left"/>
              <w:widowControl/>
              <w:rPr>
                <w:rFonts w:hint="default" w:eastAsia="宋体"/>
                <w:lang w:val="en-US" w:eastAsia="zh-CN"/>
              </w:rPr>
            </w:pPr>
            <w:r>
              <w:rPr>
                <w:rFonts w:hint="eastAsia" w:ascii="宋体" w:hAnsi="宋体" w:eastAsia="宋体" w:cs="宋体"/>
                <w:i/>
                <w:iCs/>
                <w:color w:val="000000"/>
                <w:sz w:val="21"/>
                <w:szCs w:val="21"/>
                <w:highlight w:val="none"/>
                <w:u w:val="single"/>
                <w:lang w:val="en-US" w:eastAsia="zh-CN" w:bidi="ar"/>
              </w:rPr>
              <w:t xml:space="preserve">16.其他未列明参数满足（财库〔2023〕33号）要求</w:t>
            </w:r>
            <w:r>
              <w:rPr>
                <w:rFonts w:hint="eastAsia" w:ascii="宋体" w:hAnsi="宋体" w:cs="宋体"/>
                <w:i/>
                <w:iCs/>
                <w:color w:val="000000"/>
                <w:sz w:val="21"/>
                <w:szCs w:val="21"/>
                <w:highlight w:val="none"/>
                <w:u w:val="singl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041"/>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物证管理服务器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应符合《通用服务器政府采购需求标准（2023年版）》（财库〔2023〕33号）：</w:t>
            </w:r>
            <w:r/>
          </w:p>
          <w:p>
            <w:pPr>
              <w:jc w:val="left"/>
              <w:widowControl/>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1.2U双路标准机架式服务器</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i/>
                <w:iCs/>
                <w:color w:val="000000"/>
                <w:highlight w:val="none"/>
                <w:u w:val="single"/>
                <w:lang w:bidi="ar"/>
              </w:rPr>
              <w:t xml:space="preserve">2.CPU：配置2颗安全可靠产品处理器，单颗核数≥16核、线程数≥32，频率≥2.5GHz</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3.内存：配置64G DDR4，16根内存插槽</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4.硬盘：配置2块1.2T 10K SAS盘，最大可选支持12块3.5寸(兼容2.5寸)热插拔SATA/SAS硬盘，可选支持2块后置2.5寸热插拔SATA/SAS硬盘</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color w:val="000000"/>
                <w:highlight w:val="none"/>
                <w:lang w:bidi="ar"/>
              </w:rPr>
              <w:t xml:space="preserve">5.阵列卡：配置1块SAS+HBA卡，(支持RD 0/1/10)</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6.PCIE扩展：支持5个PCIE插槽</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7.网口：板载2个千兆电口，配置2个万兆光口，支持选配10GbE、25GbE SFP+等多种网络接口</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8.其他接口：1个千兆RJ-45管理接口，4个USB 接口，2个位于机箱后部，2个位于机箱前部；1个VGA口，位于机箱后部，一个可选前置VGA</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eastAsia="宋体" w:cs="宋体"/>
                <w:i/>
                <w:iCs/>
                <w:color w:val="000000"/>
                <w:highlight w:val="none"/>
                <w:u w:val="single"/>
                <w:lang w:bidi="ar"/>
              </w:rPr>
              <w:t xml:space="preserve">9.电源：配置800W（1+1）高效铂金CRPS冗余电源</w:t>
            </w:r>
            <w:r>
              <w:rPr>
                <w:rFonts w:hint="eastAsia" w:ascii="宋体" w:hAnsi="宋体" w:cs="宋体"/>
                <w:i/>
                <w:iCs/>
                <w:color w:val="000000"/>
                <w:highlight w:val="none"/>
                <w:u w:val="single"/>
                <w:lang w:eastAsia="zh-CN" w:bidi="ar"/>
              </w:rPr>
              <w:t xml:space="preserve">。</w:t>
            </w:r>
            <w:r>
              <w:rPr>
                <w:rFonts w:hint="eastAsia" w:ascii="宋体" w:hAnsi="宋体" w:eastAsia="宋体" w:cs="宋体"/>
                <w:i/>
                <w:iCs/>
                <w:color w:val="000000"/>
                <w:highlight w:val="none"/>
                <w:u w:val="single"/>
                <w:lang w:bidi="ar"/>
              </w:rPr>
              <w:br/>
            </w:r>
            <w:r>
              <w:rPr>
                <w:rFonts w:hint="eastAsia" w:ascii="宋体" w:hAnsi="宋体" w:eastAsia="宋体" w:cs="宋体"/>
                <w:i/>
                <w:iCs/>
                <w:color w:val="000000"/>
                <w:highlight w:val="none"/>
                <w:u w:val="single"/>
                <w:lang w:bidi="ar"/>
              </w:rPr>
              <w:t xml:space="preserve">10.</w:t>
            </w:r>
            <w:r>
              <w:rPr>
                <w:rFonts w:hint="eastAsia" w:ascii="宋体" w:hAnsi="宋体" w:eastAsia="宋体" w:cs="宋体"/>
                <w:i/>
                <w:iCs/>
                <w:color w:val="000000"/>
                <w:u w:val="single"/>
                <w:lang w:bidi="ar"/>
              </w:rPr>
              <w:t xml:space="preserve">操作系统</w:t>
            </w:r>
            <w:r>
              <w:rPr>
                <w:rFonts w:hint="eastAsia" w:ascii="宋体" w:hAnsi="宋体" w:cs="宋体"/>
                <w:i/>
                <w:iCs/>
                <w:color w:val="000000"/>
                <w:u w:val="single"/>
                <w:lang w:val="en-US" w:eastAsia="zh-CN" w:bidi="ar"/>
              </w:rPr>
              <w:t xml:space="preserve">符合安全可靠测评要求</w:t>
            </w:r>
            <w:r>
              <w:rPr>
                <w:rFonts w:hint="eastAsia" w:ascii="宋体" w:hAnsi="宋体" w:cs="宋体"/>
                <w:i/>
                <w:iCs/>
                <w:color w:val="000000"/>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11.支持多个内存接口通道，每个通道可支持1DPC或2DPC</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12.为避免服务器元器件受静电损坏影响机器使用寿命，服务器厂家须通过静电防护认证</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eastAsia="宋体" w:cs="宋体"/>
                <w:i/>
                <w:iCs/>
                <w:color w:val="000000"/>
                <w:highlight w:val="none"/>
                <w:u w:val="single"/>
                <w:lang w:bidi="ar"/>
              </w:rPr>
              <w:t xml:space="preserve">13.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i/>
                <w:iCs/>
                <w:color w:val="000000"/>
                <w:highlight w:val="none"/>
                <w:u w:val="single"/>
                <w:lang w:bidi="ar"/>
              </w:rPr>
              <w:br/>
            </w:r>
            <w:r>
              <w:rPr>
                <w:rFonts w:hint="eastAsia" w:ascii="宋体" w:hAnsi="宋体" w:cs="宋体"/>
                <w:color w:val="000000"/>
                <w:highlight w:val="none"/>
                <w:lang w:bidi="ar"/>
              </w:rPr>
              <w:t xml:space="preserve">14.</w:t>
            </w:r>
            <w:r>
              <w:rPr>
                <w:rFonts w:hint="eastAsia" w:ascii="宋体" w:hAnsi="宋体" w:cs="宋体"/>
                <w:i/>
                <w:iCs/>
                <w:color w:val="000000"/>
                <w:highlight w:val="none"/>
                <w:u w:val="single"/>
                <w:lang w:bidi="ar"/>
              </w:rPr>
              <w:t xml:space="preserve">长期工作环境温度支持5-40度</w:t>
            </w:r>
            <w:r>
              <w:rPr>
                <w:rFonts w:hint="eastAsia" w:ascii="宋体" w:hAnsi="宋体" w:cs="宋体"/>
                <w:i/>
                <w:iCs/>
                <w:color w:val="000000"/>
                <w:highlight w:val="none"/>
                <w:u w:val="single"/>
                <w:lang w:eastAsia="zh-CN" w:bidi="ar"/>
              </w:rPr>
              <w:t xml:space="preserve">。</w:t>
            </w:r>
            <w:r/>
          </w:p>
          <w:p>
            <w:pPr>
              <w:numPr>
                <w:ilvl w:val="0"/>
                <w:numId w:val="0"/>
              </w:numPr>
              <w:jc w:val="left"/>
              <w:widowControl/>
              <w:rPr>
                <w:rFonts w:hint="eastAsia" w:eastAsia="宋体"/>
                <w:i/>
                <w:iCs/>
                <w:highlight w:val="none"/>
                <w:u w:val="single"/>
                <w:lang w:eastAsia="zh-CN"/>
              </w:rPr>
            </w:pPr>
            <w:r>
              <w:rPr>
                <w:rFonts w:hint="eastAsia" w:ascii="宋体" w:hAnsi="宋体" w:eastAsia="宋体" w:cs="宋体"/>
                <w:color w:val="000000"/>
                <w:highlight w:val="none"/>
                <w:lang w:val="en-US" w:eastAsia="zh-CN" w:bidi="ar"/>
              </w:rPr>
              <w:t xml:space="preserve">15.</w:t>
            </w:r>
            <w:r>
              <w:rPr>
                <w:rFonts w:hint="eastAsia" w:ascii="宋体" w:hAnsi="宋体" w:cs="宋体"/>
                <w:color w:val="000000"/>
                <w:highlight w:val="none"/>
                <w:lang w:bidi="ar"/>
              </w:rPr>
              <w:t xml:space="preserve">具备服务器关键部件自研实力，具有自研电源。</w:t>
            </w:r>
            <w:r>
              <w:rPr>
                <w:rFonts w:hint="eastAsia" w:ascii="宋体" w:hAnsi="宋体" w:cs="宋体"/>
                <w:i/>
                <w:iCs/>
                <w:color w:val="000000"/>
                <w:highlight w:val="none"/>
                <w:u w:val="single"/>
                <w:lang w:bidi="ar"/>
              </w:rPr>
              <w:t xml:space="preserve">硬件整体原厂</w:t>
            </w:r>
            <w:r>
              <w:rPr>
                <w:rFonts w:hint="eastAsia" w:ascii="宋体" w:hAnsi="宋体" w:cs="宋体"/>
                <w:i/>
                <w:iCs/>
                <w:color w:val="000000"/>
                <w:highlight w:val="none"/>
                <w:u w:val="single"/>
                <w:lang w:val="en-US" w:eastAsia="zh-CN" w:bidi="ar"/>
              </w:rPr>
              <w:t xml:space="preserve">六</w:t>
            </w:r>
            <w:r>
              <w:rPr>
                <w:rFonts w:hint="eastAsia" w:ascii="宋体" w:hAnsi="宋体" w:cs="宋体"/>
                <w:i/>
                <w:iCs/>
                <w:color w:val="000000"/>
                <w:highlight w:val="none"/>
                <w:u w:val="single"/>
                <w:lang w:bidi="ar"/>
              </w:rPr>
              <w:t xml:space="preserve">年质保服务</w:t>
            </w:r>
            <w:r>
              <w:rPr>
                <w:rFonts w:hint="eastAsia" w:ascii="宋体" w:hAnsi="宋体" w:cs="宋体"/>
                <w:i/>
                <w:iCs/>
                <w:color w:val="000000"/>
                <w:highlight w:val="none"/>
                <w:u w:val="single"/>
                <w:lang w:eastAsia="zh-CN" w:bidi="ar"/>
              </w:rPr>
              <w:t xml:space="preserve">。</w:t>
            </w:r>
            <w:r/>
          </w:p>
          <w:p>
            <w:pPr>
              <w:numPr>
                <w:ilvl w:val="0"/>
                <w:numId w:val="0"/>
              </w:numPr>
              <w:jc w:val="left"/>
              <w:widowControl/>
              <w:rPr>
                <w:rFonts w:hint="eastAsia"/>
                <w:highlight w:val="none"/>
              </w:rPr>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iCs/>
                <w:color w:val="000000"/>
                <w:sz w:val="21"/>
                <w:szCs w:val="21"/>
                <w:highlight w:val="none"/>
                <w:u w:val="single"/>
                <w:lang w:val="en-US" w:eastAsia="zh-CN" w:bidi="ar"/>
              </w:rPr>
              <w:t xml:space="preserve">.其他未列明参数满足（财库〔2023〕33号）要求</w:t>
            </w:r>
            <w:r>
              <w:rPr>
                <w:rFonts w:hint="eastAsia" w:ascii="宋体" w:hAnsi="宋体" w:cs="宋体"/>
                <w:i/>
                <w:iCs/>
                <w:color w:val="000000"/>
                <w:sz w:val="21"/>
                <w:szCs w:val="21"/>
                <w:highlight w:val="none"/>
                <w:u w:val="singl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2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固定资产管理服务器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i/>
                <w:iCs/>
                <w:color w:val="000000"/>
                <w:highlight w:val="none"/>
                <w:u w:val="single"/>
                <w:lang w:bidi="ar"/>
              </w:rPr>
            </w:pPr>
            <w:r>
              <w:rPr>
                <w:rFonts w:hint="eastAsia" w:ascii="宋体" w:hAnsi="宋体" w:cs="宋体"/>
                <w:color w:val="000000"/>
                <w:highlight w:val="none"/>
                <w:lang w:bidi="ar"/>
              </w:rPr>
              <w:t xml:space="preserve">应符合《通用服务器政府采购需求标准（2023年版）》（财库〔2023〕33号）：</w:t>
            </w:r>
            <w:r/>
          </w:p>
          <w:p>
            <w:pPr>
              <w:jc w:val="left"/>
              <w:widowControl/>
              <w:rPr>
                <w:rFonts w:hint="eastAsia" w:ascii="宋体" w:hAnsi="宋体" w:eastAsia="宋体" w:cs="宋体"/>
                <w:i/>
                <w:iCs/>
                <w:color w:val="000000"/>
                <w:highlight w:val="none"/>
                <w:u w:val="single"/>
                <w:lang w:eastAsia="zh-CN" w:bidi="ar"/>
              </w:rPr>
            </w:pPr>
            <w:r>
              <w:rPr>
                <w:rFonts w:hint="eastAsia" w:ascii="宋体" w:hAnsi="宋体" w:cs="宋体"/>
                <w:i/>
                <w:iCs/>
                <w:color w:val="000000"/>
                <w:highlight w:val="none"/>
                <w:u w:val="single"/>
                <w:lang w:bidi="ar"/>
              </w:rPr>
              <w:t xml:space="preserve">1.2U12个3.5英寸盘位Expander机箱*1； 双路主板，含2个安全可靠产品处理器；单颗核数≥24核、线程数≥48；32G DDR4-3200 ECC RDIMM*2； 2.4T 10krpm SAS HDD+3.5寸硬盘托架*2； Riser1：3个PCIE X8 Riser卡（Riser1&amp;2位置）*1；四口千兆电口灵活网卡*1；900W交流电源*2；</w:t>
            </w:r>
            <w:r>
              <w:rPr>
                <w:rFonts w:hint="eastAsia" w:ascii="宋体" w:hAnsi="宋体" w:eastAsia="宋体" w:cs="宋体"/>
                <w:i/>
                <w:iCs/>
                <w:color w:val="000000"/>
                <w:u w:val="single"/>
                <w:lang w:bidi="ar"/>
              </w:rPr>
              <w:t xml:space="preserve">操作系统</w:t>
            </w:r>
            <w:r>
              <w:rPr>
                <w:rFonts w:hint="eastAsia" w:ascii="宋体" w:hAnsi="宋体" w:cs="宋体"/>
                <w:i/>
                <w:iCs/>
                <w:color w:val="000000"/>
                <w:u w:val="single"/>
                <w:lang w:val="en-US" w:eastAsia="zh-CN" w:bidi="ar"/>
              </w:rPr>
              <w:t xml:space="preserve">符合安全可靠测评要求</w:t>
            </w:r>
            <w:r>
              <w:rPr>
                <w:rFonts w:hint="eastAsia" w:ascii="宋体" w:hAnsi="宋体" w:cs="宋体"/>
                <w:i/>
                <w:iCs/>
                <w:color w:val="000000"/>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2.支持多个内存接口通道，每个通道可支持1DPC或2DPC</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3.为避免服务器元器件受静电损坏影响机器使用寿命，服务器厂家须通过静电防护认证</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4.</w:t>
            </w:r>
            <w:r>
              <w:rPr>
                <w:rFonts w:hint="eastAsia" w:ascii="宋体" w:hAnsi="宋体" w:cs="宋体"/>
                <w:i/>
                <w:iCs/>
                <w:color w:val="000000"/>
                <w:highlight w:val="none"/>
                <w:u w:val="single"/>
                <w:lang w:bidi="ar"/>
              </w:rPr>
              <w:t xml:space="preserve">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color w:val="000000"/>
                <w:highlight w:val="none"/>
                <w:lang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5.</w:t>
            </w:r>
            <w:r>
              <w:rPr>
                <w:rFonts w:hint="eastAsia" w:ascii="宋体" w:hAnsi="宋体" w:cs="宋体"/>
                <w:i/>
                <w:iCs/>
                <w:color w:val="000000"/>
                <w:highlight w:val="none"/>
                <w:u w:val="single"/>
                <w:lang w:bidi="ar"/>
              </w:rPr>
              <w:t xml:space="preserve">长期工作环境温度支持5-40度</w:t>
            </w:r>
            <w:r>
              <w:rPr>
                <w:rFonts w:hint="eastAsia" w:ascii="宋体" w:hAnsi="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6.具备服务器关键部件自研实力，具有自研电源。</w:t>
            </w:r>
            <w:r>
              <w:rPr>
                <w:rFonts w:hint="eastAsia" w:ascii="宋体" w:hAnsi="宋体" w:cs="宋体"/>
                <w:i/>
                <w:iCs/>
                <w:color w:val="000000"/>
                <w:highlight w:val="none"/>
                <w:u w:val="single"/>
                <w:lang w:bidi="ar"/>
              </w:rPr>
              <w:t xml:space="preserve">硬件整体原厂</w:t>
            </w:r>
            <w:r>
              <w:rPr>
                <w:rFonts w:hint="eastAsia" w:ascii="宋体" w:hAnsi="宋体" w:cs="宋体"/>
                <w:i/>
                <w:iCs/>
                <w:color w:val="000000"/>
                <w:highlight w:val="none"/>
                <w:u w:val="single"/>
                <w:lang w:val="en-US" w:eastAsia="zh-CN" w:bidi="ar"/>
              </w:rPr>
              <w:t xml:space="preserve">六</w:t>
            </w:r>
            <w:r>
              <w:rPr>
                <w:rFonts w:hint="eastAsia" w:ascii="宋体" w:hAnsi="宋体" w:cs="宋体"/>
                <w:i/>
                <w:iCs/>
                <w:color w:val="000000"/>
                <w:highlight w:val="none"/>
                <w:u w:val="single"/>
                <w:lang w:bidi="ar"/>
              </w:rPr>
              <w:t xml:space="preserve">年质保服务</w:t>
            </w:r>
            <w:r>
              <w:rPr>
                <w:rFonts w:hint="eastAsia" w:ascii="宋体" w:hAnsi="宋体" w:cs="宋体"/>
                <w:i/>
                <w:iCs/>
                <w:color w:val="000000"/>
                <w:highlight w:val="none"/>
                <w:u w:val="single"/>
                <w:lang w:eastAsia="zh-CN" w:bidi="ar"/>
              </w:rPr>
              <w:t xml:space="preserve">。</w:t>
            </w:r>
            <w:r/>
          </w:p>
          <w:p>
            <w:pPr>
              <w:pStyle w:val="797"/>
              <w:rPr>
                <w:rFonts w:hint="eastAsia" w:eastAsia="宋体"/>
                <w:highlight w:val="none"/>
                <w:lang w:val="en-US" w:eastAsia="zh-CN"/>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i/>
                <w:iCs/>
                <w:color w:val="000000"/>
                <w:sz w:val="21"/>
                <w:szCs w:val="21"/>
                <w:highlight w:val="none"/>
                <w:u w:val="single"/>
                <w:lang w:val="en-US" w:eastAsia="zh-CN" w:bidi="ar"/>
              </w:rPr>
              <w:t xml:space="preserve">其他未列明参数满足（财库〔2023〕33号）要求</w:t>
            </w:r>
            <w:r>
              <w:rPr>
                <w:rFonts w:hint="eastAsia" w:ascii="宋体" w:hAnsi="宋体" w:cs="宋体"/>
                <w:i/>
                <w:iCs/>
                <w:color w:val="000000"/>
                <w:sz w:val="21"/>
                <w:szCs w:val="21"/>
                <w:highlight w:val="none"/>
                <w:u w:val="singl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244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政务联络平台部署服务器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i/>
                <w:iCs/>
                <w:color w:val="000000"/>
                <w:highlight w:val="none"/>
                <w:u w:val="single"/>
                <w:lang w:bidi="ar"/>
              </w:rPr>
            </w:pPr>
            <w:r>
              <w:rPr>
                <w:rFonts w:hint="eastAsia" w:ascii="宋体" w:hAnsi="宋体" w:cs="宋体"/>
                <w:color w:val="000000"/>
                <w:highlight w:val="none"/>
                <w:lang w:bidi="ar"/>
              </w:rPr>
              <w:t xml:space="preserve">应符合《通用服务器政府采购需求标准（2023年版）》（财库〔2023〕33号）：</w:t>
            </w:r>
            <w:r/>
          </w:p>
          <w:p>
            <w:pPr>
              <w:jc w:val="left"/>
              <w:widowControl/>
              <w:rPr>
                <w:rFonts w:hint="eastAsia" w:ascii="宋体" w:hAnsi="宋体" w:eastAsia="宋体" w:cs="宋体"/>
                <w:i/>
                <w:iCs/>
                <w:color w:val="000000"/>
                <w:highlight w:val="none"/>
                <w:u w:val="single"/>
                <w:lang w:eastAsia="zh-CN" w:bidi="ar"/>
              </w:rPr>
            </w:pPr>
            <w:r>
              <w:rPr>
                <w:rFonts w:hint="eastAsia" w:ascii="宋体" w:hAnsi="宋体" w:cs="宋体"/>
                <w:i/>
                <w:iCs/>
                <w:color w:val="000000"/>
                <w:highlight w:val="none"/>
                <w:u w:val="single"/>
                <w:lang w:bidi="ar"/>
              </w:rPr>
              <w:t xml:space="preserve">1.2U12个3.5英寸盘位Expander机箱*1； 双路主板，含2个安全可靠产品处理器；单颗核数≥32核、线程数≥64</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t xml:space="preserve">32G DDR4-3200 ECC RDIMM*8； 600G 10krpm SAS HDD+3.5寸硬盘托架*2； 4T 7.2krpm SATA+3.5寸硬盘托架*3（支持raid5）； Riser1：3个PCIE X8 Riser卡（Riser1&amp;2位置）*1； 四口千兆电口灵活网卡*1； 900W交流电源*2；</w:t>
            </w:r>
            <w:r>
              <w:rPr>
                <w:rFonts w:hint="eastAsia" w:ascii="宋体" w:hAnsi="宋体" w:eastAsia="宋体" w:cs="宋体"/>
                <w:i/>
                <w:iCs/>
                <w:color w:val="000000"/>
                <w:u w:val="single"/>
                <w:lang w:bidi="ar"/>
              </w:rPr>
              <w:t xml:space="preserve">操作系统</w:t>
            </w:r>
            <w:r>
              <w:rPr>
                <w:rFonts w:hint="eastAsia" w:ascii="宋体" w:hAnsi="宋体" w:cs="宋体"/>
                <w:i/>
                <w:iCs/>
                <w:color w:val="000000"/>
                <w:u w:val="single"/>
                <w:lang w:val="en-US" w:eastAsia="zh-CN" w:bidi="ar"/>
              </w:rPr>
              <w:t xml:space="preserve">符合安全可靠测评要求</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color w:val="000000"/>
                <w:highlight w:val="none"/>
                <w:lang w:bidi="ar"/>
              </w:rPr>
              <w:t xml:space="preserve">2.为保证数据的重要性及阵列故障后恢复时效性，</w:t>
            </w:r>
            <w:r>
              <w:rPr>
                <w:rFonts w:hint="eastAsia" w:ascii="宋体" w:hAnsi="宋体" w:cs="宋体"/>
                <w:color w:val="000000"/>
                <w:highlight w:val="none"/>
                <w:lang w:val="en-US" w:eastAsia="zh-CN" w:bidi="ar"/>
              </w:rPr>
              <w:t xml:space="preserve">支持</w:t>
            </w:r>
            <w:r>
              <w:rPr>
                <w:rFonts w:hint="eastAsia" w:ascii="宋体" w:hAnsi="宋体" w:cs="宋体"/>
                <w:color w:val="000000"/>
                <w:highlight w:val="none"/>
                <w:lang w:bidi="ar"/>
              </w:rPr>
              <w:t xml:space="preserve">快速RAID5恢复</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3.支持多个内存接口通道，每个通道可支持1DPC或2DPC</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4.为避免服务器元器件受静电损坏影响机器使用寿命，服务器厂家须通过静电防护认证</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5.</w:t>
            </w:r>
            <w:r>
              <w:rPr>
                <w:rFonts w:hint="eastAsia" w:ascii="宋体" w:hAnsi="宋体" w:cs="宋体"/>
                <w:i/>
                <w:iCs/>
                <w:color w:val="000000"/>
                <w:highlight w:val="none"/>
                <w:u w:val="single"/>
                <w:lang w:bidi="ar"/>
              </w:rPr>
              <w:t xml:space="preserve">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color w:val="000000"/>
                <w:highlight w:val="none"/>
                <w:lang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6.</w:t>
            </w:r>
            <w:r>
              <w:rPr>
                <w:rFonts w:hint="eastAsia" w:ascii="宋体" w:hAnsi="宋体" w:cs="宋体"/>
                <w:i/>
                <w:iCs/>
                <w:color w:val="000000"/>
                <w:highlight w:val="none"/>
                <w:u w:val="single"/>
                <w:lang w:bidi="ar"/>
              </w:rPr>
              <w:t xml:space="preserve">长期工作环境温度支持5-40度</w:t>
            </w:r>
            <w:r>
              <w:rPr>
                <w:rFonts w:hint="eastAsia" w:ascii="宋体" w:hAnsi="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7.具备服务器关键部件自研实力，具有自研电源。</w:t>
            </w:r>
            <w:r>
              <w:rPr>
                <w:rFonts w:hint="eastAsia" w:ascii="宋体" w:hAnsi="宋体" w:cs="宋体"/>
                <w:i/>
                <w:iCs/>
                <w:color w:val="000000"/>
                <w:highlight w:val="none"/>
                <w:u w:val="single"/>
                <w:lang w:bidi="ar"/>
              </w:rPr>
              <w:t xml:space="preserve">硬件整体原厂</w:t>
            </w:r>
            <w:r>
              <w:rPr>
                <w:rFonts w:hint="eastAsia" w:ascii="宋体" w:hAnsi="宋体" w:cs="宋体"/>
                <w:i/>
                <w:iCs/>
                <w:color w:val="000000"/>
                <w:highlight w:val="none"/>
                <w:u w:val="single"/>
                <w:lang w:val="en-US" w:eastAsia="zh-CN" w:bidi="ar"/>
              </w:rPr>
              <w:t xml:space="preserve">六</w:t>
            </w:r>
            <w:r>
              <w:rPr>
                <w:rFonts w:hint="eastAsia" w:ascii="宋体" w:hAnsi="宋体" w:cs="宋体"/>
                <w:i/>
                <w:iCs/>
                <w:color w:val="000000"/>
                <w:highlight w:val="none"/>
                <w:u w:val="single"/>
                <w:lang w:bidi="ar"/>
              </w:rPr>
              <w:t xml:space="preserve">年质保服务</w:t>
            </w:r>
            <w:r>
              <w:rPr>
                <w:rFonts w:hint="eastAsia" w:ascii="宋体" w:hAnsi="宋体" w:cs="宋体"/>
                <w:i/>
                <w:iCs/>
                <w:color w:val="000000"/>
                <w:highlight w:val="none"/>
                <w:u w:val="single"/>
                <w:lang w:eastAsia="zh-CN" w:bidi="ar"/>
              </w:rPr>
              <w:t xml:space="preserve">。</w:t>
            </w:r>
            <w:r/>
          </w:p>
          <w:p>
            <w:pPr>
              <w:pStyle w:val="797"/>
              <w:rPr>
                <w:rFonts w:hint="default" w:eastAsia="宋体"/>
                <w:highlight w:val="none"/>
                <w:lang w:val="en-US" w:eastAsia="zh-CN"/>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i/>
                <w:iCs/>
                <w:color w:val="000000"/>
                <w:sz w:val="21"/>
                <w:szCs w:val="21"/>
                <w:highlight w:val="none"/>
                <w:u w:val="single"/>
                <w:lang w:val="en-US" w:eastAsia="zh-CN" w:bidi="ar"/>
              </w:rPr>
              <w:t xml:space="preserve">其他未列明参数满足（财库〔2023〕33号）要求</w:t>
            </w:r>
            <w:r>
              <w:rPr>
                <w:rFonts w:hint="eastAsia" w:ascii="宋体" w:hAnsi="宋体" w:cs="宋体"/>
                <w:i/>
                <w:iCs/>
                <w:color w:val="000000"/>
                <w:sz w:val="21"/>
                <w:szCs w:val="21"/>
                <w:highlight w:val="none"/>
                <w:u w:val="singl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84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中间库管理专用服务器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i/>
                <w:iCs/>
                <w:color w:val="000000"/>
                <w:highlight w:val="none"/>
                <w:u w:val="single"/>
                <w:lang w:bidi="ar"/>
              </w:rPr>
            </w:pPr>
            <w:r>
              <w:rPr>
                <w:rFonts w:hint="eastAsia" w:ascii="宋体" w:hAnsi="宋体" w:cs="宋体"/>
                <w:color w:val="000000"/>
                <w:highlight w:val="none"/>
                <w:lang w:bidi="ar"/>
              </w:rPr>
              <w:t xml:space="preserve">应符合《通用服务器政府采购需求标准（2023年版）》（财库〔2023〕33号）：</w:t>
            </w:r>
            <w:r/>
          </w:p>
          <w:p>
            <w:pPr>
              <w:jc w:val="left"/>
              <w:widowControl/>
              <w:rPr>
                <w:rFonts w:hint="eastAsia" w:ascii="宋体" w:hAnsi="宋体" w:cs="宋体"/>
                <w:i/>
                <w:iCs/>
                <w:color w:val="000000"/>
                <w:u w:val="single"/>
                <w:lang w:eastAsia="zh-CN" w:bidi="ar"/>
              </w:rPr>
            </w:pPr>
            <w:r>
              <w:rPr>
                <w:rFonts w:hint="eastAsia" w:ascii="宋体" w:hAnsi="宋体" w:cs="宋体"/>
                <w:i/>
                <w:iCs/>
                <w:color w:val="000000"/>
                <w:highlight w:val="none"/>
                <w:u w:val="single"/>
                <w:lang w:bidi="ar"/>
              </w:rPr>
              <w:t xml:space="preserve">1.2U12个3.5英寸盘位Expander机箱*1； 双路主板，含2个安全可靠产品处理器；单颗核数≥24核、线程数≥48；32G DDR4-3200 ECC RDIMM*2； 2.4T 10krpm SAS HDD+3.5寸硬盘托架*2； Riser1：3个PCIE X8 Riser卡（Riser1&amp;2位置）*1；四口千兆电口灵活网卡*1；900W交流电源*2；</w:t>
            </w:r>
            <w:r>
              <w:rPr>
                <w:rFonts w:hint="eastAsia" w:ascii="宋体" w:hAnsi="宋体" w:eastAsia="宋体" w:cs="宋体"/>
                <w:i/>
                <w:iCs/>
                <w:color w:val="000000"/>
                <w:u w:val="single"/>
                <w:lang w:bidi="ar"/>
              </w:rPr>
              <w:t xml:space="preserve">操作系统</w:t>
            </w:r>
            <w:r>
              <w:rPr>
                <w:rFonts w:hint="eastAsia" w:ascii="宋体" w:hAnsi="宋体" w:cs="宋体"/>
                <w:i/>
                <w:iCs/>
                <w:color w:val="000000"/>
                <w:u w:val="single"/>
                <w:lang w:val="en-US" w:eastAsia="zh-CN" w:bidi="ar"/>
              </w:rPr>
              <w:t xml:space="preserve">符合安全可靠测评要求</w:t>
            </w:r>
            <w:r>
              <w:rPr>
                <w:rFonts w:hint="eastAsia" w:ascii="宋体" w:hAnsi="宋体" w:cs="宋体"/>
                <w:i/>
                <w:iCs/>
                <w:color w:val="000000"/>
                <w:u w:val="single"/>
                <w:lang w:eastAsia="zh-CN" w:bidi="ar"/>
              </w:rPr>
              <w:t xml:space="preserve">。</w:t>
            </w:r>
            <w:r/>
          </w:p>
          <w:p>
            <w:pPr>
              <w:jc w:val="left"/>
              <w:widowControl/>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2.支持多个内存接口通道，每个通道可支持1DPC或2DPC</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3.为避免服务器元器件受静电损坏影响机器使用寿命，服务器厂家须通过静电防护认证</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4.</w:t>
            </w:r>
            <w:r>
              <w:rPr>
                <w:rFonts w:hint="eastAsia" w:ascii="宋体" w:hAnsi="宋体" w:cs="宋体"/>
                <w:i/>
                <w:iCs/>
                <w:color w:val="000000"/>
                <w:highlight w:val="none"/>
                <w:u w:val="single"/>
                <w:lang w:bidi="ar"/>
              </w:rPr>
              <w:t xml:space="preserve">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color w:val="000000"/>
                <w:highlight w:val="none"/>
                <w:lang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5.</w:t>
            </w:r>
            <w:r>
              <w:rPr>
                <w:rFonts w:hint="eastAsia" w:ascii="宋体" w:hAnsi="宋体" w:cs="宋体"/>
                <w:i/>
                <w:iCs/>
                <w:color w:val="000000"/>
                <w:highlight w:val="none"/>
                <w:u w:val="single"/>
                <w:lang w:bidi="ar"/>
              </w:rPr>
              <w:t xml:space="preserve">长期工作环境温度支持5-40度</w:t>
            </w:r>
            <w:r>
              <w:rPr>
                <w:rFonts w:hint="eastAsia" w:ascii="宋体" w:hAnsi="宋体" w:cs="宋体"/>
                <w:i/>
                <w:iCs/>
                <w:color w:val="000000"/>
                <w:highlight w:val="none"/>
                <w:u w:val="single"/>
                <w:lang w:eastAsia="zh-CN" w:bidi="ar"/>
              </w:rPr>
              <w:t xml:space="preserve">。</w:t>
            </w:r>
            <w:r/>
          </w:p>
          <w:p>
            <w:pPr>
              <w:jc w:val="left"/>
              <w:widowControl/>
              <w:rPr>
                <w:rFonts w:hint="eastAsia" w:ascii="宋体" w:hAnsi="宋体" w:eastAsia="宋体" w:cs="宋体"/>
                <w:i/>
                <w:iCs/>
                <w:color w:val="000000"/>
                <w:highlight w:val="none"/>
                <w:u w:val="single"/>
                <w:lang w:eastAsia="zh-CN" w:bidi="ar"/>
              </w:rPr>
            </w:pPr>
            <w:r>
              <w:rPr>
                <w:rFonts w:hint="eastAsia" w:ascii="宋体" w:hAnsi="宋体" w:cs="宋体"/>
                <w:color w:val="000000"/>
                <w:highlight w:val="none"/>
                <w:lang w:bidi="ar"/>
              </w:rPr>
              <w:t xml:space="preserve">6.具备服务器关键部件自研实力，具有自研电源。</w:t>
            </w:r>
            <w:r>
              <w:rPr>
                <w:rFonts w:hint="eastAsia" w:ascii="宋体" w:hAnsi="宋体" w:cs="宋体"/>
                <w:i/>
                <w:iCs/>
                <w:color w:val="000000"/>
                <w:highlight w:val="none"/>
                <w:u w:val="single"/>
                <w:lang w:bidi="ar"/>
              </w:rPr>
              <w:t xml:space="preserve">硬件整体原厂</w:t>
            </w:r>
            <w:r>
              <w:rPr>
                <w:rFonts w:hint="eastAsia" w:ascii="宋体" w:hAnsi="宋体" w:cs="宋体"/>
                <w:i/>
                <w:iCs/>
                <w:color w:val="000000"/>
                <w:highlight w:val="none"/>
                <w:u w:val="single"/>
                <w:lang w:val="en-US" w:eastAsia="zh-CN" w:bidi="ar"/>
              </w:rPr>
              <w:t xml:space="preserve">六</w:t>
            </w:r>
            <w:r>
              <w:rPr>
                <w:rFonts w:hint="eastAsia" w:ascii="宋体" w:hAnsi="宋体" w:cs="宋体"/>
                <w:i/>
                <w:iCs/>
                <w:color w:val="000000"/>
                <w:highlight w:val="none"/>
                <w:u w:val="single"/>
                <w:lang w:bidi="ar"/>
              </w:rPr>
              <w:t xml:space="preserve">年质保服务</w:t>
            </w:r>
            <w:r>
              <w:rPr>
                <w:rFonts w:hint="eastAsia" w:ascii="宋体" w:hAnsi="宋体" w:cs="宋体"/>
                <w:i/>
                <w:iCs/>
                <w:color w:val="000000"/>
                <w:highlight w:val="none"/>
                <w:u w:val="single"/>
                <w:lang w:eastAsia="zh-CN" w:bidi="ar"/>
              </w:rPr>
              <w:t xml:space="preserve">。</w:t>
            </w:r>
            <w:r/>
          </w:p>
          <w:p>
            <w:pPr>
              <w:pStyle w:val="797"/>
              <w:rPr>
                <w:rFonts w:hint="default" w:eastAsia="宋体"/>
                <w:highlight w:val="none"/>
                <w:lang w:val="en-US" w:eastAsia="zh-CN"/>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cs="宋体"/>
                <w:i w:val="0"/>
                <w:iCs w:val="0"/>
                <w:color w:val="000000"/>
                <w:highlight w:val="none"/>
                <w:u w:val="none"/>
                <w:lang w:val="en-US" w:eastAsia="zh-CN" w:bidi="ar"/>
              </w:rPr>
              <w:t xml:space="preserve">.</w:t>
            </w:r>
            <w:r>
              <w:rPr>
                <w:rFonts w:hint="eastAsia" w:ascii="宋体" w:hAnsi="宋体" w:eastAsia="宋体" w:cs="宋体"/>
                <w:i/>
                <w:iCs/>
                <w:color w:val="000000"/>
                <w:sz w:val="21"/>
                <w:szCs w:val="21"/>
                <w:highlight w:val="none"/>
                <w:u w:val="single"/>
                <w:lang w:val="en-US" w:eastAsia="zh-CN" w:bidi="ar"/>
              </w:rPr>
              <w:t xml:space="preserve">其他未列明参数满足（财库〔2023〕33号）要求</w:t>
            </w:r>
            <w:r>
              <w:rPr>
                <w:rFonts w:hint="eastAsia" w:ascii="宋体" w:hAnsi="宋体" w:cs="宋体"/>
                <w:i/>
                <w:iCs/>
                <w:color w:val="000000"/>
                <w:sz w:val="21"/>
                <w:szCs w:val="21"/>
                <w:highlight w:val="none"/>
                <w:u w:val="singl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1101"/>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桌面云安全可靠产品服务器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1.2U，CPU：要求2颗安全可靠产品CPU，CPU主频≥2.5GHz，单颗CPU核心数≥16C，内存≥10*32GB DDR4 3200，系统盘≥2*240GB SATA，缓存盘≥2*1.92T SSD，数据盘≥4*10T，服务器标配盘位数≥12，冗余电源，接口≥4千兆电口+2万兆光口（满配光模块）。</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2.支持SSD缓存加速，采用SSD+HDD混合模式，SSD用于缓存热点数据，HDD用于存储个人数据，SSD缓存命中率不低于60%，确保最优用户体验</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3.支持虚拟机集中备份与恢复，可按需选择多个虚拟机或全部虚拟机备份至外置服务器（NAS、FTP、CIFS等），支持设置备份策略，实现全自动化备份</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4.含安全可靠产品操作系统、桌面云服务器虚拟化软件授权、桌面云存储虚拟化软件授权</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val="0"/>
                <w:iCs w:val="0"/>
                <w:color w:val="000000"/>
                <w:u w:val="none"/>
                <w:lang w:bidi="ar"/>
              </w:rPr>
              <w:t xml:space="preserve">5.提供配套云计算管</w:t>
            </w:r>
            <w:r>
              <w:rPr>
                <w:rFonts w:hint="eastAsia" w:ascii="宋体" w:hAnsi="宋体" w:cs="宋体"/>
                <w:color w:val="000000"/>
                <w:lang w:bidi="ar"/>
              </w:rPr>
              <w:t xml:space="preserve">理平台、计算虚拟化、存储虚拟化授权的授权，并支持扩展同品牌网络虚拟化、安全虚拟化和持续数据保护模块。</w:t>
            </w:r>
            <w:r>
              <w:rPr>
                <w:rFonts w:hint="eastAsia" w:ascii="宋体" w:hAnsi="宋体" w:cs="宋体"/>
                <w:color w:val="000000"/>
                <w:lang w:bidi="ar"/>
              </w:rPr>
              <w:br/>
            </w:r>
            <w:r>
              <w:rPr>
                <w:rFonts w:hint="eastAsia" w:ascii="宋体" w:hAnsi="宋体" w:cs="宋体"/>
                <w:color w:val="000000"/>
                <w:lang w:val="en-US" w:eastAsia="zh-CN" w:bidi="ar"/>
              </w:rPr>
              <w:t xml:space="preserve">6</w:t>
            </w:r>
            <w:r>
              <w:rPr>
                <w:rFonts w:hint="eastAsia" w:ascii="宋体" w:hAnsi="宋体" w:cs="宋体"/>
                <w:color w:val="000000"/>
                <w:lang w:bidi="ar"/>
              </w:rPr>
              <w:t xml:space="preserve">.配备独立的运维管理软件，对服务器运行状况、软件安装情况、软件资源占用统计和业务软件识别，针对软件资源（含CPU、内存、使用人、安装目录和供应商）占用进行统计分析，如果消耗较高会提供告警；同时提供业务软件标识功能，管理员可以将特定软件标记为业务软件和非业务软件，用于管理员对组织软件安装和使用情况做分析</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7</w:t>
            </w:r>
            <w:r>
              <w:rPr>
                <w:rFonts w:hint="eastAsia" w:ascii="宋体" w:hAnsi="宋体" w:cs="宋体"/>
                <w:color w:val="000000"/>
                <w:lang w:bidi="ar"/>
              </w:rPr>
              <w:t xml:space="preserve">.★需为每个虚拟机配套微隔离系统或相关产品用于虚拟化环境内的东西向流量隔离。且可在虚拟化管理平台可配置基于用户的ACL策略访问控制。（提供功能截图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8</w:t>
            </w:r>
            <w:r>
              <w:rPr>
                <w:rFonts w:hint="eastAsia" w:ascii="宋体" w:hAnsi="宋体" w:cs="宋体"/>
                <w:color w:val="000000"/>
                <w:lang w:bidi="ar"/>
              </w:rPr>
              <w:t xml:space="preserve">.★平台自带分布式防火墙能力，能够基于桌面以及用户维度对虚拟桌面的网络访问权限进行控制。</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提供具有CMA标识的检测报告扫描上传</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9</w:t>
            </w:r>
            <w:r>
              <w:rPr>
                <w:rFonts w:hint="eastAsia" w:ascii="宋体" w:hAnsi="宋体" w:cs="宋体"/>
                <w:color w:val="000000"/>
                <w:lang w:bidi="ar"/>
              </w:rPr>
              <w:t xml:space="preserve">.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0</w:t>
            </w:r>
            <w:r>
              <w:rPr>
                <w:rFonts w:hint="eastAsia" w:ascii="宋体" w:hAnsi="宋体" w:cs="宋体"/>
                <w:color w:val="000000"/>
                <w:lang w:bidi="ar"/>
              </w:rPr>
              <w:t xml:space="preserve">.★基于终端接入环境生效不同的桌面网络访问控制策略，用户在内网环境接入桌面时可以正常访问高密系统，外网环境接入桌面时不能访问高密系统。</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提供具有CMA标识的检测报告扫描上传</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1</w:t>
            </w:r>
            <w:r>
              <w:rPr>
                <w:rFonts w:hint="eastAsia" w:ascii="宋体" w:hAnsi="宋体" w:cs="宋体"/>
                <w:color w:val="000000"/>
                <w:lang w:bidi="ar"/>
              </w:rPr>
              <w:t xml:space="preserve">.★支持客户端准入检测，可根据用户接入的终端类型、操作系统版本、接入IP和时间、软件安装、指定软件进程识别、终端硬件标识、终端文件与注册表标识等单一条件或多种条件组合设置接入访问策略，如客户端不满足安全检测要求则不允许接入，同时支持用户登录后定期检查，若检查不通过则自动注销用户会话。（提供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2</w:t>
            </w:r>
            <w:r>
              <w:rPr>
                <w:rFonts w:hint="eastAsia" w:ascii="宋体" w:hAnsi="宋体" w:cs="宋体"/>
                <w:color w:val="000000"/>
                <w:lang w:bidi="ar"/>
              </w:rPr>
              <w:t xml:space="preserve">.★支持在管理组件中内置应用管控技术，实现全方位云桌面管控，在禁止名单中可以通过配置规则禁止指定应用或进程在云桌面中运行；在允许名单中通过配置规则只允许规则中的应用或进程在云桌面中运行。（提供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3</w:t>
            </w:r>
            <w:r>
              <w:rPr>
                <w:rFonts w:hint="eastAsia" w:ascii="宋体" w:hAnsi="宋体" w:cs="宋体"/>
                <w:color w:val="000000"/>
                <w:lang w:bidi="ar"/>
              </w:rPr>
              <w:t xml:space="preserve">.为了方便使用，需要支持PC本地硬盘可直接映射到虚拟桌面上使用，考虑到数据安全，需支持可根据策略进行文件读写权限设置和文件导出审计，并可配置不允许拷贝数据到本地桌面，以降低外泄风险。</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24</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4806"/>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数字孪生引擎服务器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eastAsia="宋体"/>
                <w:highlight w:val="none"/>
                <w:lang w:val="en-US" w:eastAsia="zh-CN"/>
              </w:rPr>
            </w:pPr>
            <w:r>
              <w:rPr>
                <w:rFonts w:hint="eastAsia" w:ascii="宋体" w:hAnsi="宋体" w:cs="宋体"/>
                <w:color w:val="000000"/>
                <w:highlight w:val="none"/>
                <w:lang w:bidi="ar"/>
              </w:rPr>
              <w:t xml:space="preserve">1.2U双路标准机架式服务器</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i/>
                <w:iCs/>
                <w:color w:val="000000"/>
                <w:highlight w:val="none"/>
                <w:u w:val="single"/>
                <w:lang w:bidi="ar"/>
              </w:rPr>
              <w:t xml:space="preserve">2.CPU: 2颗安全可靠处理器，单颗核数≥32核，线程数≥64</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3.内存：≥64GB </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4.硬盘：≥1TB SSD + 8TB机械盘</w:t>
            </w:r>
            <w:r>
              <w:rPr>
                <w:rFonts w:hint="eastAsia" w:ascii="宋体" w:hAnsi="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5.网口：双口千兆网卡</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6.</w:t>
            </w:r>
            <w:r>
              <w:rPr>
                <w:rFonts w:hint="eastAsia" w:ascii="宋体" w:hAnsi="宋体" w:cs="宋体"/>
                <w:i/>
                <w:iCs/>
                <w:color w:val="000000"/>
                <w:highlight w:val="none"/>
                <w:u w:val="single"/>
                <w:lang w:bidi="ar"/>
              </w:rPr>
              <w:t xml:space="preserve">显卡：算力≥130 TOPS</w:t>
            </w:r>
            <w:r>
              <w:rPr>
                <w:rFonts w:hint="eastAsia" w:ascii="宋体" w:hAnsi="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7.支持多个内存接口通道，每个通道可支持1DPC或2DPC</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8.为避免服务器元器件受静电损坏影响机器使用寿命，服务器厂家须通过静电防护认证</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eastAsia="宋体" w:cs="宋体"/>
                <w:i/>
                <w:iCs/>
                <w:color w:val="000000"/>
                <w:highlight w:val="none"/>
                <w:u w:val="single"/>
                <w:lang w:bidi="ar"/>
              </w:rPr>
              <w:t xml:space="preserve">9.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color w:val="000000"/>
                <w:highlight w:val="none"/>
                <w:lang w:bidi="ar"/>
              </w:rPr>
              <w:br/>
            </w:r>
            <w:r>
              <w:rPr>
                <w:rFonts w:hint="eastAsia" w:ascii="宋体" w:hAnsi="宋体" w:cs="宋体"/>
                <w:color w:val="000000"/>
                <w:highlight w:val="none"/>
                <w:lang w:bidi="ar"/>
              </w:rPr>
              <w:t xml:space="preserve">10.</w:t>
            </w:r>
            <w:r>
              <w:rPr>
                <w:rFonts w:hint="eastAsia" w:ascii="宋体" w:hAnsi="宋体" w:cs="宋体"/>
                <w:i/>
                <w:iCs/>
                <w:color w:val="000000"/>
                <w:highlight w:val="none"/>
                <w:u w:val="single"/>
                <w:lang w:bidi="ar"/>
              </w:rPr>
              <w:t xml:space="preserve">长期工作环境温度支持5-40度</w:t>
            </w:r>
            <w:r>
              <w:rPr>
                <w:rFonts w:hint="eastAsia" w:ascii="宋体" w:hAnsi="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11.具备服务器关键部件自研实力，具有自研电源。</w:t>
            </w:r>
            <w:r>
              <w:rPr>
                <w:rFonts w:hint="eastAsia" w:ascii="宋体" w:hAnsi="宋体" w:cs="宋体"/>
                <w:i/>
                <w:iCs/>
                <w:color w:val="000000"/>
                <w:highlight w:val="none"/>
                <w:u w:val="single"/>
                <w:lang w:bidi="ar"/>
              </w:rPr>
              <w:t xml:space="preserve">硬件整体原厂</w:t>
            </w:r>
            <w:r>
              <w:rPr>
                <w:rFonts w:hint="eastAsia" w:ascii="宋体" w:hAnsi="宋体" w:cs="宋体"/>
                <w:i/>
                <w:iCs/>
                <w:color w:val="000000"/>
                <w:highlight w:val="none"/>
                <w:u w:val="single"/>
                <w:lang w:val="en-US" w:eastAsia="zh-CN" w:bidi="ar"/>
              </w:rPr>
              <w:t xml:space="preserve">六</w:t>
            </w:r>
            <w:r>
              <w:rPr>
                <w:rFonts w:hint="eastAsia" w:ascii="宋体" w:hAnsi="宋体" w:cs="宋体"/>
                <w:i/>
                <w:iCs/>
                <w:color w:val="000000"/>
                <w:highlight w:val="none"/>
                <w:u w:val="single"/>
                <w:lang w:bidi="ar"/>
              </w:rPr>
              <w:t xml:space="preserve">年质保服务</w:t>
            </w:r>
            <w:r>
              <w:rPr>
                <w:rFonts w:hint="eastAsia" w:ascii="宋体" w:hAnsi="宋体" w:cs="宋体"/>
                <w:i/>
                <w:iCs/>
                <w:color w:val="000000"/>
                <w:highlight w:val="none"/>
                <w:u w:val="single"/>
                <w:lang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04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数字孪生应用/数据库服务器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应符合《通用服务器政府采购需求标准（2023年版）》（财库〔2023〕33号）：</w:t>
            </w:r>
            <w:r/>
          </w:p>
          <w:p>
            <w:pPr>
              <w:jc w:val="left"/>
              <w:widowControl/>
              <w:rPr>
                <w:rFonts w:hint="eastAsia" w:ascii="宋体" w:hAnsi="宋体" w:eastAsia="宋体" w:cs="宋体"/>
                <w:i/>
                <w:iCs/>
                <w:color w:val="000000"/>
                <w:highlight w:val="none"/>
                <w:u w:val="single"/>
                <w:lang w:eastAsia="zh-CN" w:bidi="ar"/>
              </w:rPr>
            </w:pPr>
            <w:r>
              <w:rPr>
                <w:rFonts w:hint="eastAsia" w:ascii="宋体" w:hAnsi="宋体" w:cs="宋体"/>
                <w:color w:val="000000"/>
                <w:highlight w:val="none"/>
                <w:lang w:bidi="ar"/>
              </w:rPr>
              <w:t xml:space="preserve">1.2U双路标准机架式服务器</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i/>
                <w:iCs/>
                <w:color w:val="000000"/>
                <w:highlight w:val="none"/>
                <w:u w:val="single"/>
                <w:lang w:bidi="ar"/>
              </w:rPr>
              <w:t xml:space="preserve">2.CPU: 2颗安全可靠处理器，单颗核数≥32核，线程数≥64</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3.内存：≥64GB </w:t>
            </w:r>
            <w:r>
              <w:rPr>
                <w:rFonts w:hint="eastAsia" w:ascii="宋体" w:hAnsi="宋体" w:cs="宋体"/>
                <w:i/>
                <w:iCs/>
                <w:color w:val="000000"/>
                <w:highlight w:val="none"/>
                <w:u w:val="single"/>
                <w:lang w:eastAsia="zh-CN" w:bidi="ar"/>
              </w:rPr>
              <w:t xml:space="preserve">。</w:t>
            </w:r>
            <w:r>
              <w:rPr>
                <w:rFonts w:hint="eastAsia" w:ascii="宋体" w:hAnsi="宋体" w:cs="宋体"/>
                <w:i/>
                <w:iCs/>
                <w:color w:val="000000"/>
                <w:highlight w:val="none"/>
                <w:u w:val="single"/>
                <w:lang w:bidi="ar"/>
              </w:rPr>
              <w:br/>
            </w:r>
            <w:r>
              <w:rPr>
                <w:rFonts w:hint="eastAsia" w:ascii="宋体" w:hAnsi="宋体" w:cs="宋体"/>
                <w:i/>
                <w:iCs/>
                <w:color w:val="000000"/>
                <w:highlight w:val="none"/>
                <w:u w:val="single"/>
                <w:lang w:bidi="ar"/>
              </w:rPr>
              <w:t xml:space="preserve">4.硬盘：≥512G SSD + 2TB机械盘</w:t>
            </w:r>
            <w:r>
              <w:rPr>
                <w:rFonts w:hint="eastAsia" w:ascii="宋体" w:hAnsi="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5.网口：双口千兆网卡</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6.支持多个内存接口通道，每个通道可支持1DPC或2DPC</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7.为避免服务器元器件受静电损坏影响机器使用寿命，服务器厂家须通过静电防护认证</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8.</w:t>
            </w:r>
            <w:r>
              <w:rPr>
                <w:rFonts w:hint="eastAsia" w:ascii="宋体" w:hAnsi="宋体" w:cs="宋体"/>
                <w:i/>
                <w:iCs/>
                <w:color w:val="000000"/>
                <w:highlight w:val="none"/>
                <w:u w:val="single"/>
                <w:lang w:bidi="ar"/>
              </w:rPr>
              <w:t xml:space="preserve">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color w:val="000000"/>
                <w:highlight w:val="none"/>
                <w:lang w:bidi="ar"/>
              </w:rPr>
              <w:t xml:space="preserve">。</w:t>
            </w:r>
            <w:r>
              <w:rPr>
                <w:rFonts w:hint="eastAsia" w:ascii="宋体" w:hAnsi="宋体" w:cs="宋体"/>
                <w:color w:val="000000"/>
                <w:highlight w:val="none"/>
                <w:lang w:bidi="ar"/>
              </w:rPr>
              <w:br/>
            </w:r>
            <w:r>
              <w:rPr>
                <w:rFonts w:hint="eastAsia" w:ascii="宋体" w:hAnsi="宋体" w:eastAsia="宋体" w:cs="宋体"/>
                <w:i/>
                <w:iCs/>
                <w:color w:val="000000"/>
                <w:highlight w:val="none"/>
                <w:u w:val="single"/>
                <w:lang w:bidi="ar"/>
              </w:rPr>
              <w:t xml:space="preserve">9.长期工作环境温度支持5-40度</w:t>
            </w:r>
            <w:r>
              <w:rPr>
                <w:rFonts w:hint="eastAsia" w:ascii="宋体" w:hAnsi="宋体" w:eastAsia="宋体" w:cs="宋体"/>
                <w:i/>
                <w:iCs/>
                <w:color w:val="000000"/>
                <w:highlight w:val="none"/>
                <w:u w:val="single"/>
                <w:lang w:eastAsia="zh-CN" w:bidi="ar"/>
              </w:rPr>
              <w:t xml:space="preserve">。</w:t>
            </w:r>
            <w:r>
              <w:rPr>
                <w:rFonts w:hint="eastAsia" w:ascii="宋体" w:hAnsi="宋体" w:cs="宋体"/>
                <w:color w:val="000000"/>
                <w:highlight w:val="none"/>
                <w:lang w:bidi="ar"/>
              </w:rPr>
              <w:br/>
            </w:r>
            <w:r>
              <w:rPr>
                <w:rFonts w:hint="eastAsia" w:ascii="宋体" w:hAnsi="宋体" w:cs="宋体"/>
                <w:color w:val="000000"/>
                <w:highlight w:val="none"/>
                <w:lang w:bidi="ar"/>
              </w:rPr>
              <w:t xml:space="preserve">10.具备服务器关键部件自研实力，具有自研电源。</w:t>
            </w:r>
            <w:r>
              <w:rPr>
                <w:rFonts w:hint="eastAsia" w:ascii="宋体" w:hAnsi="宋体" w:cs="宋体"/>
                <w:i/>
                <w:iCs/>
                <w:color w:val="000000"/>
                <w:highlight w:val="none"/>
                <w:u w:val="single"/>
                <w:lang w:bidi="ar"/>
              </w:rPr>
              <w:t xml:space="preserve">硬件整体原厂</w:t>
            </w:r>
            <w:r>
              <w:rPr>
                <w:rFonts w:hint="eastAsia" w:ascii="宋体" w:hAnsi="宋体" w:cs="宋体"/>
                <w:i/>
                <w:iCs/>
                <w:color w:val="000000"/>
                <w:highlight w:val="none"/>
                <w:u w:val="single"/>
                <w:lang w:val="en-US" w:eastAsia="zh-CN" w:bidi="ar"/>
              </w:rPr>
              <w:t xml:space="preserve">六</w:t>
            </w:r>
            <w:r>
              <w:rPr>
                <w:rFonts w:hint="eastAsia" w:ascii="宋体" w:hAnsi="宋体" w:cs="宋体"/>
                <w:i/>
                <w:iCs/>
                <w:color w:val="000000"/>
                <w:highlight w:val="none"/>
                <w:u w:val="single"/>
                <w:lang w:bidi="ar"/>
              </w:rPr>
              <w:t xml:space="preserve">年质保服务</w:t>
            </w:r>
            <w:r>
              <w:rPr>
                <w:rFonts w:hint="eastAsia" w:ascii="宋体" w:hAnsi="宋体" w:cs="宋体"/>
                <w:i/>
                <w:iCs/>
                <w:color w:val="000000"/>
                <w:highlight w:val="none"/>
                <w:u w:val="single"/>
                <w:lang w:eastAsia="zh-CN" w:bidi="ar"/>
              </w:rPr>
              <w:t xml:space="preserve">。</w:t>
            </w:r>
            <w:r/>
          </w:p>
          <w:p>
            <w:pPr>
              <w:pStyle w:val="797"/>
              <w:rPr>
                <w:rFonts w:hint="default" w:eastAsia="宋体"/>
                <w:highlight w:val="none"/>
                <w:lang w:val="en-US" w:eastAsia="zh-CN"/>
              </w:rPr>
            </w:pPr>
            <w:r>
              <w:rPr>
                <w:rFonts w:hint="eastAsia" w:ascii="宋体" w:hAnsi="宋体" w:eastAsia="宋体" w:cs="宋体"/>
                <w:color w:val="000000"/>
                <w:sz w:val="21"/>
                <w:szCs w:val="21"/>
                <w:highlight w:val="none"/>
                <w:lang w:val="en-US" w:eastAsia="zh-CN" w:bidi="ar"/>
              </w:rPr>
              <w:t xml:space="preserve">11</w:t>
            </w:r>
            <w:r>
              <w:rPr>
                <w:rFonts w:hint="eastAsia" w:ascii="宋体" w:hAnsi="宋体" w:cs="宋体"/>
                <w:color w:val="000000"/>
                <w:highlight w:val="none"/>
                <w:lang w:val="en-US" w:eastAsia="zh-CN" w:bidi="ar"/>
              </w:rPr>
              <w:t xml:space="preserve">.</w:t>
            </w:r>
            <w:r>
              <w:rPr>
                <w:rFonts w:hint="eastAsia" w:ascii="宋体" w:hAnsi="宋体" w:eastAsia="宋体" w:cs="宋体"/>
                <w:i/>
                <w:iCs/>
                <w:color w:val="000000"/>
                <w:sz w:val="21"/>
                <w:szCs w:val="21"/>
                <w:highlight w:val="none"/>
                <w:u w:val="single"/>
                <w:lang w:val="en-US" w:eastAsia="zh-CN" w:bidi="ar"/>
              </w:rPr>
              <w:t xml:space="preserve">其他未列明参数满足（财库〔2023〕33号）要求</w:t>
            </w:r>
            <w:r>
              <w:rPr>
                <w:rFonts w:hint="eastAsia" w:ascii="宋体" w:hAnsi="宋体" w:cs="宋体"/>
                <w:i/>
                <w:iCs/>
                <w:color w:val="000000"/>
                <w:sz w:val="21"/>
                <w:szCs w:val="21"/>
                <w:highlight w:val="none"/>
                <w:u w:val="singl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4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网络运维平台服务器</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应符合《通用服务器政府采购需求标准（2023年版）》（财库〔2023〕33号）：</w:t>
            </w:r>
            <w:r/>
          </w:p>
          <w:p>
            <w:pPr>
              <w:jc w:val="left"/>
              <w:widowControl/>
              <w:rPr>
                <w:rFonts w:hint="eastAsia" w:ascii="宋体" w:hAnsi="宋体" w:cs="宋体"/>
                <w:color w:val="000000"/>
                <w:lang w:bidi="ar"/>
              </w:rPr>
            </w:pPr>
            <w:r>
              <w:rPr>
                <w:rFonts w:hint="eastAsia" w:ascii="宋体" w:hAnsi="宋体" w:cs="宋体"/>
                <w:color w:val="000000"/>
                <w:lang w:bidi="ar"/>
              </w:rPr>
              <w:t xml:space="preserve">1.2U双路标准机架式服务器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i/>
                <w:iCs/>
                <w:color w:val="000000"/>
                <w:u w:val="single"/>
                <w:lang w:bidi="ar"/>
              </w:rPr>
              <w:t xml:space="preserve">2.CPU：配置2颗安全可靠产品处理器，单颗核数≥16核、线程数≥32，频率≥2.5GHz</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3.内存：配置64G DDR4，16根内存插槽</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i/>
                <w:iCs/>
                <w:color w:val="000000"/>
                <w:u w:val="single"/>
                <w:lang w:bidi="ar"/>
              </w:rPr>
              <w:t xml:space="preserve">4.硬盘：配置2块1.2T 10K SAS盘，最大可选支持12块3.5寸(兼容2.5寸)热插拔SATA/SAS硬盘，可选支持2块后置2.5寸热插拔SATA/SAS硬盘</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cs="宋体"/>
                <w:color w:val="000000"/>
                <w:lang w:bidi="ar"/>
              </w:rPr>
              <w:t xml:space="preserve">5.阵列卡：配置1块SAS+HBA卡，(支持RD 0/1/10)</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6.PCIE扩展：支持5个PCIE插槽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7.网口：板载2个千兆电口，配置2个万兆光口，支持选配10GbE、25GbE SFP+等多种网络接口</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8.其他接口：1个千兆RJ-45管理接口，4个USB 接口，2个位于机箱后部，2个位于机箱前部；1个VGA口，位于机箱后部，一个可选前置VGA</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eastAsia="宋体" w:cs="宋体"/>
                <w:i/>
                <w:iCs/>
                <w:color w:val="000000"/>
                <w:u w:val="single"/>
                <w:lang w:bidi="ar"/>
              </w:rPr>
              <w:t xml:space="preserve">9.电源：配置800W</w:t>
            </w:r>
            <w:r>
              <w:rPr>
                <w:rFonts w:hint="eastAsia" w:ascii="宋体" w:hAnsi="宋体" w:cs="宋体"/>
                <w:i/>
                <w:iCs/>
                <w:color w:val="000000"/>
                <w:u w:val="single"/>
                <w:lang w:bidi="ar"/>
              </w:rPr>
              <w:t xml:space="preserve">（1+1）高效铂金CRPS冗余电源</w:t>
            </w:r>
            <w:r>
              <w:rPr>
                <w:rFonts w:hint="eastAsia" w:ascii="宋体" w:hAnsi="宋体" w:cs="宋体"/>
                <w:i/>
                <w:iCs/>
                <w:color w:val="000000"/>
                <w:u w:val="single"/>
                <w:lang w:eastAsia="zh-CN" w:bidi="ar"/>
              </w:rPr>
              <w:t xml:space="preserve">。</w:t>
            </w:r>
            <w:r>
              <w:rPr>
                <w:rFonts w:hint="eastAsia" w:ascii="宋体" w:hAnsi="宋体" w:cs="宋体"/>
                <w:i/>
                <w:iCs/>
                <w:color w:val="000000"/>
                <w:u w:val="single"/>
                <w:lang w:bidi="ar"/>
              </w:rPr>
              <w:br/>
            </w:r>
            <w:r>
              <w:rPr>
                <w:rFonts w:hint="eastAsia" w:ascii="宋体" w:hAnsi="宋体" w:eastAsia="宋体" w:cs="宋体"/>
                <w:i/>
                <w:iCs/>
                <w:color w:val="000000"/>
                <w:u w:val="single"/>
                <w:lang w:bidi="ar"/>
              </w:rPr>
              <w:t xml:space="preserve">10.操作系统</w:t>
            </w:r>
            <w:r>
              <w:rPr>
                <w:rFonts w:hint="eastAsia" w:ascii="宋体" w:hAnsi="宋体" w:cs="宋体"/>
                <w:i/>
                <w:iCs/>
                <w:color w:val="000000"/>
                <w:u w:val="single"/>
                <w:lang w:val="en-US" w:eastAsia="zh-CN" w:bidi="ar"/>
              </w:rPr>
              <w:t xml:space="preserve">符合安全可靠测评要求</w:t>
            </w:r>
            <w:r>
              <w:rPr>
                <w:rFonts w:hint="eastAsia" w:ascii="宋体" w:hAnsi="宋体" w:cs="宋体"/>
                <w:i/>
                <w:iCs/>
                <w:color w:val="000000"/>
                <w:u w:val="single"/>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11.支持多个内存接口通道，每个通道可支持1DPC或2DPC</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12.为避免服务器元器件受静电损坏影响机器使用寿命，服务器厂家须通过静电防护认证</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13.</w:t>
            </w:r>
            <w:r>
              <w:rPr>
                <w:rFonts w:hint="eastAsia" w:ascii="宋体" w:hAnsi="宋体" w:cs="宋体"/>
                <w:i/>
                <w:iCs/>
                <w:color w:val="000000"/>
                <w:u w:val="single"/>
                <w:lang w:bidi="ar"/>
              </w:rPr>
              <w:t xml:space="preserve">服务器智能管理系统具有高可靠的硬件监控及管理功能，通过完善的信息安全评估，包括传输保密性、完善性、日志可核查性、日志抗抵赖性、认证安全性、权限管理安全性、用户会话安全性、敏感信息防泄漏、信息输入输出安全等</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14.</w:t>
            </w:r>
            <w:r>
              <w:rPr>
                <w:rFonts w:hint="eastAsia" w:ascii="宋体" w:hAnsi="宋体" w:cs="宋体"/>
                <w:i/>
                <w:iCs/>
                <w:color w:val="000000"/>
                <w:u w:val="single"/>
                <w:lang w:bidi="ar"/>
              </w:rPr>
              <w:t xml:space="preserve">长期工作环境温度支持5-40度</w:t>
            </w:r>
            <w:r>
              <w:rPr>
                <w:rFonts w:hint="eastAsia" w:ascii="宋体" w:hAnsi="宋体" w:cs="宋体"/>
                <w:color w:val="000000"/>
                <w:lang w:bidi="ar"/>
              </w:rPr>
              <w:t xml:space="preserve">，</w:t>
            </w:r>
            <w:r/>
          </w:p>
          <w:p>
            <w:pPr>
              <w:numPr>
                <w:ilvl w:val="0"/>
                <w:numId w:val="0"/>
              </w:numPr>
              <w:ind w:left="0" w:firstLine="0"/>
              <w:jc w:val="left"/>
              <w:widowControl/>
              <w:rPr>
                <w:rFonts w:hint="eastAsia" w:ascii="宋体" w:hAnsi="宋体" w:eastAsia="宋体" w:cs="宋体"/>
                <w:i/>
                <w:iCs/>
                <w:color w:val="000000"/>
                <w:u w:val="single"/>
                <w:lang w:eastAsia="zh-CN" w:bidi="ar"/>
              </w:rPr>
            </w:pPr>
            <w:r>
              <w:rPr>
                <w:rFonts w:hint="eastAsia" w:ascii="宋体" w:hAnsi="宋体" w:eastAsia="宋体" w:cs="宋体"/>
                <w:i w:val="0"/>
                <w:iCs w:val="0"/>
                <w:color w:val="000000"/>
                <w:sz w:val="21"/>
                <w:szCs w:val="21"/>
                <w:lang w:val="en-US" w:eastAsia="zh-CN" w:bidi="ar"/>
              </w:rPr>
              <w:t xml:space="preserve">1</w:t>
            </w:r>
            <w:r>
              <w:rPr>
                <w:rFonts w:hint="eastAsia" w:ascii="宋体" w:hAnsi="宋体" w:cs="宋体"/>
                <w:i w:val="0"/>
                <w:iCs w:val="0"/>
                <w:color w:val="000000"/>
                <w:sz w:val="21"/>
                <w:szCs w:val="21"/>
                <w:lang w:val="en-US" w:eastAsia="zh-CN" w:bidi="ar"/>
              </w:rPr>
              <w:t xml:space="preserve">5</w:t>
            </w:r>
            <w:r>
              <w:rPr>
                <w:rFonts w:hint="eastAsia" w:ascii="宋体" w:hAnsi="宋体" w:eastAsia="宋体" w:cs="宋体"/>
                <w:i/>
                <w:iCs/>
                <w:color w:val="000000"/>
                <w:sz w:val="21"/>
                <w:szCs w:val="21"/>
                <w:lang w:val="en-US" w:eastAsia="zh-CN" w:bidi="ar"/>
              </w:rPr>
              <w:t xml:space="preserve">.</w:t>
            </w:r>
            <w:r>
              <w:rPr>
                <w:rFonts w:hint="eastAsia" w:ascii="宋体" w:hAnsi="宋体" w:cs="宋体"/>
                <w:color w:val="000000"/>
                <w:lang w:bidi="ar"/>
              </w:rPr>
              <w:t xml:space="preserve">具备服务器关键部件自研实力，具有自研电源。</w:t>
            </w:r>
            <w:r>
              <w:rPr>
                <w:rFonts w:hint="eastAsia" w:ascii="宋体" w:hAnsi="宋体" w:cs="宋体"/>
                <w:i/>
                <w:iCs/>
                <w:color w:val="000000"/>
                <w:u w:val="single"/>
                <w:lang w:bidi="ar"/>
              </w:rPr>
              <w:t xml:space="preserve">硬件整体原厂</w:t>
            </w:r>
            <w:r>
              <w:rPr>
                <w:rFonts w:hint="eastAsia" w:ascii="宋体" w:hAnsi="宋体" w:cs="宋体"/>
                <w:i/>
                <w:iCs/>
                <w:color w:val="000000"/>
                <w:u w:val="single"/>
                <w:lang w:val="en-US" w:eastAsia="zh-CN" w:bidi="ar"/>
              </w:rPr>
              <w:t xml:space="preserve">六</w:t>
            </w:r>
            <w:r>
              <w:rPr>
                <w:rFonts w:hint="eastAsia" w:ascii="宋体" w:hAnsi="宋体" w:cs="宋体"/>
                <w:i/>
                <w:iCs/>
                <w:color w:val="000000"/>
                <w:u w:val="single"/>
                <w:lang w:bidi="ar"/>
              </w:rPr>
              <w:t xml:space="preserve">年质保服务</w:t>
            </w:r>
            <w:r>
              <w:rPr>
                <w:rFonts w:hint="eastAsia" w:ascii="宋体" w:hAnsi="宋体" w:cs="宋体"/>
                <w:i/>
                <w:iCs/>
                <w:color w:val="000000"/>
                <w:u w:val="single"/>
                <w:lang w:eastAsia="zh-CN" w:bidi="ar"/>
              </w:rPr>
              <w:t xml:space="preserve">。</w:t>
            </w:r>
            <w:r/>
          </w:p>
          <w:p>
            <w:pPr>
              <w:pStyle w:val="797"/>
              <w:numPr>
                <w:ilvl w:val="0"/>
                <w:numId w:val="0"/>
              </w:numPr>
              <w:rPr>
                <w:rFonts w:hint="default" w:eastAsia="宋体"/>
                <w:lang w:val="en-US" w:eastAsia="zh-CN"/>
              </w:rPr>
            </w:pPr>
            <w:r>
              <w:rPr>
                <w:rFonts w:hint="eastAsia" w:ascii="宋体" w:hAnsi="宋体" w:eastAsia="宋体" w:cs="宋体"/>
                <w:i w:val="0"/>
                <w:iCs w:val="0"/>
                <w:color w:val="000000"/>
                <w:sz w:val="21"/>
                <w:szCs w:val="21"/>
                <w:lang w:val="en-US" w:eastAsia="zh-CN" w:bidi="ar"/>
              </w:rPr>
              <w:t xml:space="preserve">16.</w:t>
            </w:r>
            <w:r>
              <w:rPr>
                <w:rFonts w:hint="eastAsia" w:ascii="宋体" w:hAnsi="宋体" w:eastAsia="宋体" w:cs="宋体"/>
                <w:i/>
                <w:iCs/>
                <w:color w:val="000000"/>
                <w:sz w:val="21"/>
                <w:szCs w:val="21"/>
                <w:highlight w:val="none"/>
                <w:u w:val="single"/>
                <w:lang w:val="en-US" w:eastAsia="zh-CN" w:bidi="ar"/>
              </w:rPr>
              <w:t xml:space="preserve">其他未列明参数满足（财库〔2023〕33号）要求</w:t>
            </w:r>
            <w:r>
              <w:rPr>
                <w:rFonts w:hint="eastAsia" w:ascii="宋体" w:hAnsi="宋体" w:cs="宋体"/>
                <w:i/>
                <w:iCs/>
                <w:color w:val="000000"/>
                <w:sz w:val="21"/>
                <w:szCs w:val="21"/>
                <w:highlight w:val="none"/>
                <w:u w:val="singl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70" w:type="pct"/>
            <w:vAlign w:val="center"/>
            <w:textDirection w:val="lrTb"/>
            <w:noWrap w:val="false"/>
          </w:tcPr>
          <w:p>
            <w:pPr>
              <w:jc w:val="left"/>
              <w:widowControl/>
              <w:rPr>
                <w:rFonts w:hint="eastAsia" w:ascii="宋体" w:hAnsi="宋体" w:cs="宋体"/>
                <w:b/>
                <w:bCs/>
                <w:color w:val="000000"/>
                <w:lang w:bidi="ar"/>
              </w:rPr>
            </w:pPr>
            <w:r>
              <w:rPr>
                <w:rFonts w:hint="eastAsia" w:ascii="宋体" w:hAnsi="宋体" w:cs="宋体"/>
                <w:b/>
                <w:bCs/>
                <w:color w:val="000000"/>
                <w:lang w:bidi="ar"/>
              </w:rPr>
              <w:t xml:space="preserve">桌面云系统</w:t>
            </w:r>
            <w:r/>
          </w:p>
          <w:p>
            <w:pPr>
              <w:numPr>
                <w:ilvl w:val="0"/>
                <w:numId w:val="31"/>
              </w:numPr>
              <w:jc w:val="left"/>
              <w:widowControl/>
              <w:rPr>
                <w:rStyle w:val="1132"/>
                <w:rFonts w:hint="eastAsia"/>
                <w:i/>
                <w:iCs/>
                <w:sz w:val="21"/>
                <w:szCs w:val="21"/>
                <w:highlight w:val="none"/>
                <w:u w:val="single"/>
                <w:lang w:eastAsia="zh-CN" w:bidi="ar"/>
              </w:rPr>
            </w:pPr>
            <w:r>
              <w:rPr>
                <w:rStyle w:val="1132"/>
                <w:rFonts w:hint="eastAsia"/>
                <w:i/>
                <w:iCs/>
                <w:sz w:val="21"/>
                <w:szCs w:val="21"/>
                <w:highlight w:val="none"/>
                <w:u w:val="single"/>
                <w:lang w:val="en-US" w:eastAsia="zh-CN" w:bidi="ar"/>
              </w:rPr>
              <w:t xml:space="preserve">以下所有交换机</w:t>
            </w:r>
            <w:r>
              <w:rPr>
                <w:rStyle w:val="1132"/>
                <w:rFonts w:hint="eastAsia"/>
                <w:i/>
                <w:iCs/>
                <w:sz w:val="21"/>
                <w:szCs w:val="21"/>
                <w:highlight w:val="none"/>
                <w:u w:val="single"/>
                <w:lang w:bidi="ar"/>
              </w:rPr>
              <w:t xml:space="preserve">必须满足《绿色数据中心政府采购需求标准(试行)》(财库[2023]7号)关于以太网交换机的采购需求标准</w:t>
            </w:r>
            <w:r>
              <w:rPr>
                <w:rStyle w:val="1132"/>
                <w:rFonts w:hint="eastAsia"/>
                <w:i/>
                <w:iCs/>
                <w:sz w:val="21"/>
                <w:szCs w:val="21"/>
                <w:highlight w:val="none"/>
                <w:u w:val="single"/>
                <w:lang w:eastAsia="zh-CN" w:bidi="ar"/>
              </w:rPr>
              <w:t xml:space="preserve">。</w:t>
            </w:r>
            <w:r/>
          </w:p>
          <w:p>
            <w:pPr>
              <w:numPr>
                <w:ilvl w:val="0"/>
                <w:numId w:val="31"/>
              </w:numPr>
              <w:jc w:val="left"/>
              <w:widowControl/>
              <w:rPr>
                <w:rStyle w:val="1132"/>
                <w:rFonts w:hint="eastAsia"/>
                <w:i/>
                <w:iCs/>
                <w:sz w:val="21"/>
                <w:szCs w:val="21"/>
                <w:highlight w:val="none"/>
                <w:u w:val="single"/>
                <w:lang w:eastAsia="zh-CN" w:bidi="ar"/>
              </w:rPr>
            </w:pPr>
            <w:r>
              <w:rPr>
                <w:rFonts w:hint="eastAsia"/>
                <w:highlight w:val="none"/>
              </w:rPr>
              <w:t xml:space="preserve">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tbl>
            <w:tblPr>
              <w:tblStyle w:val="793"/>
              <w:tblW w:w="78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8"/>
              <w:gridCol w:w="1684"/>
              <w:gridCol w:w="1266"/>
              <w:gridCol w:w="2672"/>
            </w:tblGrid>
            <w:tr>
              <w:trPr/>
              <w:tc>
                <w:tcPr>
                  <w:gridSpan w:val="3"/>
                  <w:shd w:val="clear" w:color="auto" w:fill="d8d8d8"/>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jc w:val="center"/>
                    <w:spacing w:line="276" w:lineRule="auto"/>
                    <w:rPr>
                      <w:rFonts w:hint="default"/>
                      <w:color w:val="000000"/>
                      <w:sz w:val="24"/>
                      <w:szCs w:val="24"/>
                    </w:rPr>
                  </w:pPr>
                  <w:r>
                    <w:rPr>
                      <w:rFonts w:hint="eastAsia" w:ascii="Times New Roman" w:hAnsi="Times New Roman"/>
                      <w:color w:val="000000"/>
                      <w:sz w:val="21"/>
                      <w:szCs w:val="21"/>
                    </w:rPr>
                    <w:t xml:space="preserve">指标</w:t>
                  </w:r>
                  <w:r/>
                </w:p>
              </w:tc>
              <w:tc>
                <w:tcPr>
                  <w:shd w:val="clear" w:color="auto" w:fill="d8d8d8"/>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限制值</w:t>
                  </w:r>
                  <w:r/>
                </w:p>
              </w:tc>
              <w:tc>
                <w:tcPr>
                  <w:shd w:val="clear" w:color="auto" w:fill="d8d8d8"/>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pStyle w:val="876"/>
                    <w:ind w:left="0" w:right="153"/>
                    <w:jc w:val="center"/>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判定依据</w:t>
                  </w:r>
                  <w:r>
                    <w:rPr>
                      <w:rFonts w:hint="default" w:ascii="Times New Roman" w:hAnsi="Times New Roman"/>
                      <w:color w:val="000000"/>
                      <w:sz w:val="21"/>
                      <w:szCs w:val="21"/>
                    </w:rPr>
                    <w:t xml:space="preserve">/</w:t>
                  </w:r>
                  <w:r>
                    <w:rPr>
                      <w:rFonts w:hint="eastAsia" w:ascii="Times New Roman" w:hAnsi="Times New Roman"/>
                      <w:color w:val="000000"/>
                      <w:sz w:val="21"/>
                      <w:szCs w:val="21"/>
                    </w:rPr>
                    <w:t xml:space="preserve">方法</w:t>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spacing w:line="276" w:lineRule="auto"/>
                    <w:rPr>
                      <w:rFonts w:hint="default"/>
                      <w:color w:val="000000"/>
                      <w:sz w:val="24"/>
                      <w:szCs w:val="24"/>
                    </w:rPr>
                  </w:pPr>
                  <w:r>
                    <w:rPr>
                      <w:rFonts w:hint="eastAsia" w:ascii="Times New Roman" w:hAnsi="Times New Roman"/>
                      <w:color w:val="000000"/>
                      <w:sz w:val="21"/>
                      <w:szCs w:val="21"/>
                    </w:rPr>
                    <w:t xml:space="preserve">固定端口以太网交换机能效比值（</w:t>
                  </w:r>
                  <w:r>
                    <w:rPr>
                      <w:rFonts w:hint="default" w:ascii="Times New Roman" w:hAnsi="Times New Roman"/>
                      <w:color w:val="000000"/>
                      <w:sz w:val="21"/>
                      <w:szCs w:val="21"/>
                    </w:rPr>
                    <w:t xml:space="preserve">TEER</w:t>
                  </w:r>
                  <w:r>
                    <w:rPr>
                      <w:rFonts w:hint="eastAsia" w:ascii="Times New Roman" w:hAnsi="Times New Roman"/>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300</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spacing w:line="276" w:lineRule="auto"/>
                    <w:rPr>
                      <w:rFonts w:hint="default"/>
                      <w:color w:val="000000"/>
                      <w:sz w:val="21"/>
                      <w:szCs w:val="18"/>
                    </w:rPr>
                  </w:pPr>
                  <w:r>
                    <w:rPr>
                      <w:rFonts w:hint="eastAsia"/>
                      <w:color w:val="000000"/>
                      <w:sz w:val="21"/>
                      <w:szCs w:val="18"/>
                    </w:rPr>
                    <w:t xml:space="preserve">检测方法依据附录</w:t>
                  </w:r>
                  <w:r>
                    <w:rPr>
                      <w:rFonts w:hint="default"/>
                      <w:color w:val="000000"/>
                      <w:sz w:val="21"/>
                      <w:szCs w:val="18"/>
                    </w:rPr>
                    <w:t xml:space="preserve">E</w:t>
                  </w:r>
                  <w:r>
                    <w:rPr>
                      <w:rFonts w:hint="eastAsia"/>
                      <w:color w:val="000000"/>
                      <w:sz w:val="21"/>
                      <w:szCs w:val="21"/>
                    </w:rPr>
                    <w:t xml:space="preserve">中</w:t>
                  </w:r>
                  <w:r>
                    <w:rPr>
                      <w:rFonts w:hint="eastAsia"/>
                      <w:color w:val="000000"/>
                      <w:sz w:val="21"/>
                      <w:szCs w:val="18"/>
                    </w:rPr>
                    <w:t xml:space="preserve">要求</w:t>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单路电源输出效率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restart"/>
                  <w:textDirection w:val="lrTb"/>
                  <w:noWrap w:val="false"/>
                </w:tcPr>
                <w:p>
                  <w:pPr>
                    <w:spacing w:line="276" w:lineRule="auto"/>
                    <w:rPr>
                      <w:rFonts w:hint="default"/>
                      <w:color w:val="000000"/>
                      <w:sz w:val="21"/>
                      <w:szCs w:val="18"/>
                    </w:rPr>
                  </w:pPr>
                  <w:r>
                    <w:rPr>
                      <w:rFonts w:hint="eastAsia"/>
                      <w:color w:val="000000"/>
                      <w:sz w:val="21"/>
                      <w:szCs w:val="18"/>
                    </w:rPr>
                    <w:t xml:space="preserve">检测方法依据</w:t>
                  </w:r>
                  <w:r>
                    <w:rPr>
                      <w:rFonts w:hint="default"/>
                      <w:color w:val="000000"/>
                      <w:sz w:val="21"/>
                      <w:szCs w:val="18"/>
                    </w:rPr>
                    <w:t xml:space="preserve">HJ 2507</w:t>
                  </w:r>
                  <w:r>
                    <w:rPr>
                      <w:rFonts w:hint="eastAsia"/>
                      <w:color w:val="000000"/>
                      <w:sz w:val="21"/>
                      <w:szCs w:val="18"/>
                    </w:rPr>
                    <w:t xml:space="preserve">附录</w:t>
                  </w:r>
                  <w:r>
                    <w:rPr>
                      <w:rFonts w:hint="default"/>
                      <w:color w:val="000000"/>
                      <w:sz w:val="21"/>
                      <w:szCs w:val="18"/>
                    </w:rPr>
                    <w:t xml:space="preserve">B</w:t>
                  </w:r>
                  <w:r>
                    <w:rPr>
                      <w:rFonts w:hint="eastAsia"/>
                      <w:color w:val="000000"/>
                      <w:sz w:val="21"/>
                      <w:szCs w:val="18"/>
                    </w:rPr>
                    <w:t xml:space="preserve">要求</w:t>
                  </w:r>
                  <w:r/>
                </w:p>
              </w:tc>
            </w:tr>
            <w:tr>
              <w:trPr>
                <w:trHeight w:val="544"/>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lang w:eastAsia="zh-CN"/>
                    </w:rPr>
                  </w:pPr>
                  <w:r>
                    <w:rPr>
                      <w:rFonts w:hint="default" w:ascii="Times New Roman" w:hAnsi="Times New Roman"/>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92%</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88%</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单路电源最低功率因数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rPr>
                      <w:rFonts w:hint="default"/>
                      <w:color w:val="000000"/>
                      <w:sz w:val="24"/>
                      <w:szCs w:val="24"/>
                      <w:lang w:eastAsia="zh-CN"/>
                    </w:rPr>
                    <w:t xml:space="preserve">     </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restart"/>
                  <w:textDirection w:val="lrTb"/>
                  <w:noWrap w:val="false"/>
                </w:tcPr>
                <w:p>
                  <w:pPr>
                    <w:pStyle w:val="876"/>
                    <w:ind w:left="0" w:right="153"/>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多路电源输出效率</w:t>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20%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50%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89%</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2"/>
                  <w:tcBorders>
                    <w:top w:val="single" w:color="auto" w:sz="4" w:space="0"/>
                    <w:left w:val="single" w:color="auto" w:sz="4" w:space="0"/>
                    <w:bottom w:val="single" w:color="auto" w:sz="4" w:space="0"/>
                    <w:right w:val="single" w:color="auto" w:sz="4" w:space="0"/>
                  </w:tcBorders>
                  <w:tcW w:w="2208"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c>
                <w:tcPr>
                  <w:tcBorders>
                    <w:top w:val="single" w:color="auto" w:sz="4" w:space="0"/>
                    <w:left w:val="single" w:color="auto" w:sz="4" w:space="0"/>
                    <w:bottom w:val="single" w:color="auto" w:sz="4" w:space="0"/>
                    <w:right w:val="single" w:color="auto" w:sz="4" w:space="0"/>
                  </w:tcBorders>
                  <w:tcW w:w="1684"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t xml:space="preserve">100%</w:t>
                  </w:r>
                  <w:r>
                    <w:rPr>
                      <w:rFonts w:hint="eastAsia" w:ascii="Times New Roman" w:hAnsi="Times New Roman"/>
                      <w:color w:val="000000"/>
                      <w:sz w:val="21"/>
                      <w:szCs w:val="21"/>
                    </w:rPr>
                    <w:t xml:space="preserve">负载</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85%</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gridSpan w:val="3"/>
                  <w:tcBorders>
                    <w:top w:val="single" w:color="auto" w:sz="4" w:space="0"/>
                    <w:left w:val="single" w:color="auto" w:sz="4" w:space="0"/>
                    <w:bottom w:val="single" w:color="auto" w:sz="4" w:space="0"/>
                    <w:right w:val="single" w:color="auto" w:sz="4" w:space="0"/>
                  </w:tcBorders>
                  <w:tcW w:w="3892" w:type="dxa"/>
                  <w:vAlign w:val="center"/>
                  <w:textDirection w:val="lrTb"/>
                  <w:noWrap w:val="false"/>
                </w:tcPr>
                <w:p>
                  <w:pPr>
                    <w:pStyle w:val="876"/>
                    <w:ind w:left="0" w:right="153"/>
                    <w:spacing w:line="276" w:lineRule="auto"/>
                    <w:rPr>
                      <w:rFonts w:hint="default"/>
                      <w:color w:val="000000"/>
                      <w:sz w:val="24"/>
                      <w:szCs w:val="24"/>
                      <w:lang w:eastAsia="zh-CN"/>
                    </w:rPr>
                  </w:pPr>
                  <w:r>
                    <w:rPr>
                      <w:rFonts w:hint="eastAsia" w:ascii="Times New Roman" w:hAnsi="Times New Roman"/>
                      <w:color w:val="000000"/>
                      <w:sz w:val="21"/>
                      <w:szCs w:val="21"/>
                      <w:lang w:eastAsia="zh-CN"/>
                    </w:rPr>
                    <w:t xml:space="preserve">多路电源最低功率因数</w:t>
                  </w:r>
                  <w:r>
                    <w:rPr>
                      <w:rFonts w:hint="default" w:ascii="Times New Roman" w:hAnsi="Times New Roman"/>
                      <w:color w:val="000000"/>
                      <w:sz w:val="21"/>
                      <w:szCs w:val="21"/>
                      <w:lang w:eastAsia="zh-CN"/>
                    </w:rPr>
                    <w:t xml:space="preserve">(50%</w:t>
                  </w:r>
                  <w:r>
                    <w:rPr>
                      <w:rFonts w:hint="eastAsia" w:ascii="Times New Roman" w:hAnsi="Times New Roman"/>
                      <w:color w:val="000000"/>
                      <w:sz w:val="21"/>
                      <w:szCs w:val="21"/>
                      <w:lang w:eastAsia="zh-CN"/>
                    </w:rPr>
                    <w:t xml:space="preserve">负载下的</w:t>
                  </w:r>
                  <w:r>
                    <w:rPr>
                      <w:rFonts w:hint="default" w:ascii="Times New Roman" w:hAnsi="Times New Roman"/>
                      <w:color w:val="000000"/>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color w:val="000000"/>
                      <w:sz w:val="21"/>
                      <w:szCs w:val="21"/>
                    </w:rPr>
                  </w:pPr>
                  <w:r>
                    <w:rPr>
                      <w:rFonts w:hint="eastAsia"/>
                      <w:color w:val="000000"/>
                      <w:sz w:val="21"/>
                      <w:szCs w:val="21"/>
                    </w:rPr>
                    <w:t xml:space="preserve">≥</w:t>
                  </w:r>
                  <w:r>
                    <w:rPr>
                      <w:rFonts w:hint="default" w:ascii="Times New Roman" w:hAnsi="Times New Roman"/>
                      <w:color w:val="000000"/>
                      <w:sz w:val="21"/>
                      <w:szCs w:val="21"/>
                    </w:rPr>
                    <w:t xml:space="preserve">0.90</w:t>
                  </w:r>
                  <w:r/>
                </w:p>
              </w:tc>
              <w:tc>
                <w:tcPr>
                  <w:tcBorders>
                    <w:top w:val="single" w:color="auto" w:sz="4" w:space="0"/>
                    <w:left w:val="single" w:color="auto" w:sz="4" w:space="0"/>
                    <w:bottom w:val="single" w:color="auto" w:sz="4" w:space="0"/>
                    <w:right w:val="single" w:color="auto" w:sz="4" w:space="0"/>
                  </w:tcBorders>
                  <w:tcW w:w="2672" w:type="dxa"/>
                  <w:vAlign w:val="center"/>
                  <w:vMerge w:val="continue"/>
                  <w:textDirection w:val="lrTb"/>
                  <w:noWrap w:val="false"/>
                </w:tcPr>
                <w:p>
                  <w:pPr>
                    <w:pStyle w:val="876"/>
                    <w:ind w:left="0" w:right="153"/>
                    <w:spacing w:line="276" w:lineRule="auto"/>
                    <w:rPr>
                      <w:rFonts w:hint="default" w:ascii="Times New Roman" w:hAnsi="Times New Roman"/>
                      <w:color w:val="000000"/>
                      <w:sz w:val="21"/>
                      <w:szCs w:val="21"/>
                    </w:rPr>
                  </w:pPr>
                  <w:r>
                    <w:rPr>
                      <w:rFonts w:hint="default" w:ascii="Times New Roman" w:hAnsi="Times New Roman"/>
                      <w:color w:val="000000"/>
                      <w:sz w:val="21"/>
                      <w:szCs w:val="21"/>
                    </w:rPr>
                  </w:r>
                  <w:r/>
                </w:p>
              </w:tc>
            </w:tr>
            <w:tr>
              <w:trPr/>
              <w:tc>
                <w:tcPr>
                  <w:tcBorders>
                    <w:top w:val="single" w:color="auto" w:sz="4" w:space="0"/>
                    <w:left w:val="single" w:color="auto" w:sz="4" w:space="0"/>
                    <w:bottom w:val="single" w:color="auto" w:sz="4" w:space="0"/>
                    <w:right w:val="single" w:color="auto" w:sz="4" w:space="0"/>
                  </w:tcBorders>
                  <w:tcW w:w="2190"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噪声发射</w:t>
                  </w:r>
                  <w:r/>
                </w:p>
              </w:tc>
              <w:tc>
                <w:tcPr>
                  <w:gridSpan w:val="2"/>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876"/>
                    <w:ind w:left="0" w:right="153"/>
                    <w:spacing w:line="276" w:lineRule="auto"/>
                    <w:rPr>
                      <w:rFonts w:hint="default" w:ascii="Times New Roman" w:hAnsi="Times New Roman"/>
                      <w:color w:val="000000"/>
                      <w:sz w:val="21"/>
                      <w:szCs w:val="21"/>
                    </w:rPr>
                  </w:pPr>
                  <w:r>
                    <w:rPr>
                      <w:rFonts w:hint="eastAsia" w:ascii="Times New Roman" w:hAnsi="Times New Roman"/>
                      <w:color w:val="000000"/>
                      <w:sz w:val="21"/>
                      <w:szCs w:val="21"/>
                    </w:rPr>
                    <w:t xml:space="preserve">有人值守</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pStyle w:val="876"/>
                    <w:ind w:left="0" w:right="153"/>
                    <w:jc w:val="center"/>
                    <w:spacing w:line="276" w:lineRule="auto"/>
                    <w:rPr>
                      <w:rFonts w:hint="default" w:ascii="Times New Roman" w:hAnsi="Times New Roman"/>
                      <w:color w:val="000000"/>
                      <w:sz w:val="21"/>
                      <w:szCs w:val="21"/>
                    </w:rPr>
                  </w:pPr>
                  <w:r>
                    <w:rPr>
                      <w:rFonts w:hint="eastAsia" w:ascii="宋体" w:hAnsi="宋体" w:cs="宋体"/>
                      <w:color w:val="000000"/>
                      <w:sz w:val="24"/>
                      <w:szCs w:val="21"/>
                    </w:rPr>
                    <w:t xml:space="preserve">≤</w:t>
                  </w:r>
                  <w:r>
                    <w:rPr>
                      <w:rFonts w:hint="default" w:ascii="Times New Roman" w:hAnsi="Times New Roman"/>
                      <w:color w:val="000000"/>
                      <w:sz w:val="21"/>
                      <w:szCs w:val="21"/>
                    </w:rPr>
                    <w:t xml:space="preserve">7.6 Bels</w:t>
                  </w:r>
                  <w:r/>
                </w:p>
              </w:tc>
              <w:tc>
                <w:tcPr>
                  <w:tcBorders>
                    <w:top w:val="single" w:color="auto" w:sz="4" w:space="0"/>
                    <w:left w:val="single" w:color="auto" w:sz="4" w:space="0"/>
                    <w:bottom w:val="single" w:color="auto" w:sz="4" w:space="0"/>
                    <w:right w:val="single" w:color="auto" w:sz="4" w:space="0"/>
                  </w:tcBorders>
                  <w:tcW w:w="2672" w:type="dxa"/>
                  <w:vAlign w:val="center"/>
                  <w:textDirection w:val="lrTb"/>
                  <w:noWrap w:val="false"/>
                </w:tcPr>
                <w:p>
                  <w:pPr>
                    <w:pStyle w:val="876"/>
                    <w:ind w:left="0" w:right="153"/>
                    <w:spacing w:line="276" w:lineRule="auto"/>
                    <w:rPr>
                      <w:rFonts w:hint="default" w:ascii="Times New Roman" w:hAnsi="Times New Roman"/>
                      <w:color w:val="000000"/>
                      <w:sz w:val="21"/>
                      <w:szCs w:val="21"/>
                      <w:lang w:eastAsia="zh-CN"/>
                    </w:rPr>
                  </w:pPr>
                  <w:r>
                    <w:rPr>
                      <w:rFonts w:hint="eastAsia" w:ascii="Times New Roman" w:hAnsi="Times New Roman"/>
                      <w:color w:val="000000"/>
                      <w:sz w:val="21"/>
                      <w:szCs w:val="21"/>
                      <w:lang w:eastAsia="zh-CN"/>
                    </w:rPr>
                    <w:t xml:space="preserve">检测方法依据</w:t>
                  </w:r>
                  <w:r>
                    <w:rPr>
                      <w:rFonts w:hint="default" w:ascii="Times New Roman" w:hAnsi="Times New Roman"/>
                      <w:color w:val="000000"/>
                      <w:sz w:val="21"/>
                      <w:szCs w:val="21"/>
                      <w:lang w:eastAsia="zh-CN"/>
                    </w:rPr>
                    <w:t xml:space="preserve">YD/T 1816</w:t>
                  </w:r>
                  <w:r>
                    <w:rPr>
                      <w:rFonts w:hint="eastAsia" w:ascii="Times New Roman" w:hAnsi="Times New Roman"/>
                      <w:color w:val="000000"/>
                      <w:sz w:val="21"/>
                      <w:szCs w:val="21"/>
                      <w:lang w:eastAsia="zh-CN"/>
                    </w:rPr>
                    <w:t xml:space="preserve">要求</w:t>
                  </w:r>
                  <w:r/>
                </w:p>
              </w:tc>
            </w:tr>
          </w:tbl>
          <w:p>
            <w:pPr>
              <w:pStyle w:val="784"/>
              <w:rPr>
                <w:rFonts w:hint="eastAsia"/>
              </w:rPr>
            </w:pPr>
            <w:r>
              <w:rPr>
                <w:rFonts w:hint="eastAsia"/>
              </w:rPr>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rPr>
                <w:rFonts w:hint="eastAsia" w:ascii="宋体" w:hAnsi="宋体" w:cs="宋体"/>
                <w:color w:val="000000"/>
              </w:rPr>
            </w:pPr>
            <w:r>
              <w:rPr>
                <w:rFonts w:hint="eastAsia" w:ascii="宋体" w:hAnsi="宋体" w:cs="宋体"/>
                <w:color w:val="000000"/>
              </w:rPr>
            </w:r>
            <w:r/>
          </w:p>
        </w:tc>
      </w:tr>
      <w:tr>
        <w:trPr>
          <w:trHeight w:val="92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26</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桌面云瘦终端</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1.ARM架构，CPU频率≥1.8GHz，内存≥2GB，硬盘容量≥8GB，接口类型</w:t>
            </w:r>
            <w:r>
              <w:rPr>
                <w:rStyle w:val="1133"/>
                <w:rFonts w:hint="eastAsia"/>
                <w:sz w:val="21"/>
                <w:szCs w:val="21"/>
                <w:lang w:bidi="ar"/>
              </w:rPr>
              <w:t xml:space="preserve">：1*VGA+1*HDMI，USB2.0接口数量≥4，USB3.0接口数量≥2。</w:t>
            </w:r>
            <w:r>
              <w:rPr>
                <w:rFonts w:hint="eastAsia" w:ascii="宋体" w:hAnsi="宋体" w:cs="宋体"/>
                <w:color w:val="000000"/>
                <w:lang w:bidi="ar"/>
              </w:rPr>
              <w:br/>
            </w:r>
            <w:r>
              <w:rPr>
                <w:rFonts w:hint="eastAsia" w:ascii="宋体" w:hAnsi="宋体" w:cs="宋体"/>
                <w:i/>
                <w:iCs/>
                <w:color w:val="000000"/>
                <w:u w:val="single"/>
                <w:lang w:bidi="ar"/>
              </w:rPr>
              <w:t xml:space="preserve">2.包含虚</w:t>
            </w:r>
            <w:r>
              <w:rPr>
                <w:rStyle w:val="1133"/>
                <w:rFonts w:hint="eastAsia"/>
                <w:sz w:val="21"/>
                <w:szCs w:val="21"/>
                <w:lang w:bidi="ar"/>
              </w:rPr>
              <w:t xml:space="preserve">拟机所需安全可靠产品操作系统</w:t>
            </w:r>
            <w:r>
              <w:rPr>
                <w:rStyle w:val="1133"/>
                <w:rFonts w:hint="eastAsia"/>
                <w:sz w:val="21"/>
                <w:szCs w:val="21"/>
                <w:lang w:eastAsia="zh-CN" w:bidi="ar"/>
              </w:rPr>
              <w:t xml:space="preserve">。</w:t>
            </w:r>
            <w:r>
              <w:rPr>
                <w:rFonts w:hint="eastAsia" w:ascii="宋体" w:hAnsi="宋体" w:cs="宋体"/>
                <w:color w:val="000000"/>
                <w:lang w:bidi="ar"/>
              </w:rPr>
              <w:br/>
            </w:r>
            <w:r>
              <w:rPr>
                <w:rFonts w:hint="eastAsia" w:ascii="宋体" w:hAnsi="宋体" w:eastAsia="宋体" w:cs="宋体"/>
                <w:i/>
                <w:iCs/>
                <w:color w:val="000000"/>
                <w:u w:val="single"/>
                <w:lang w:bidi="ar"/>
              </w:rPr>
              <w:t xml:space="preserve">3.含≥27寸显示器及鼠键套装(显示器2k以上分辨率，具有防蓝光护眼模式)。</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150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62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27</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桌面云VDI用户授权软件</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color w:val="000000"/>
                <w:lang w:bidi="ar"/>
              </w:rPr>
              <w:t xml:space="preserve">1.按并发用户数计费，支持发布专有桌面、还原桌面（包括池化桌面）、共享桌面、远程应用至少5种桌面资源，满足不同场景的应用需求。</w:t>
            </w:r>
            <w:r>
              <w:rPr>
                <w:rFonts w:hint="eastAsia" w:ascii="宋体" w:hAnsi="宋体" w:cs="宋体"/>
                <w:color w:val="000000"/>
                <w:lang w:bidi="ar"/>
              </w:rPr>
              <w:br/>
            </w:r>
            <w:r>
              <w:rPr>
                <w:rFonts w:hint="eastAsia" w:ascii="宋体" w:hAnsi="宋体" w:eastAsia="宋体" w:cs="宋体"/>
                <w:i/>
                <w:iCs/>
                <w:color w:val="000000"/>
                <w:u w:val="single"/>
                <w:lang w:bidi="ar"/>
              </w:rPr>
              <w:t xml:space="preserve">2.要求</w:t>
            </w:r>
            <w:r>
              <w:rPr>
                <w:rFonts w:hint="eastAsia" w:ascii="宋体" w:hAnsi="宋体" w:cs="宋体"/>
                <w:i/>
                <w:iCs/>
                <w:color w:val="000000"/>
                <w:u w:val="single"/>
                <w:lang w:bidi="ar"/>
              </w:rPr>
              <w:t xml:space="preserve">可利旧现有法院内已有300台安全可靠产品电脑</w:t>
            </w:r>
            <w:r>
              <w:rPr>
                <w:rFonts w:hint="eastAsia" w:ascii="宋体" w:hAnsi="宋体" w:cs="宋体"/>
                <w:i/>
                <w:iCs/>
                <w:color w:val="000000"/>
                <w:u w:val="singl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450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r>
        <w:trPr>
          <w:trHeight w:val="62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28</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桌面云集群存储组网交换机</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i/>
                <w:iCs/>
                <w:color w:val="000000"/>
                <w:u w:val="single"/>
                <w:lang w:bidi="ar"/>
              </w:rPr>
              <w:t xml:space="preserve">24个10G SFP+光口（满配光模块），2个40GE QSFP+光口；交换容量≥2.56Tbps/25.6Tbps，包转发率≥810Mpps/1260Mpps，支持全端口线速转发，含光模块光纤跳线。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62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29</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桌面云集群业务组网交换机</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rPr>
            </w:pPr>
            <w:r>
              <w:rPr>
                <w:rFonts w:hint="eastAsia" w:ascii="宋体" w:hAnsi="宋体" w:cs="宋体"/>
                <w:i/>
                <w:iCs/>
                <w:color w:val="000000"/>
                <w:u w:val="single"/>
                <w:lang w:bidi="ar"/>
              </w:rPr>
              <w:t xml:space="preserve">48个10/100/1000Base-T自适应电口，4个万兆SFP+光口（满配光模块）；交换容量≥672Gbps/6.72Tbps，包转发率≥207Mpps/363Mpps,支持全端口线速转发，含光模块光纤跳线。</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台</w:t>
            </w:r>
            <w:r/>
          </w:p>
        </w:tc>
      </w:tr>
      <w:tr>
        <w:trPr>
          <w:trHeight w:val="336"/>
        </w:trPr>
        <w:tc>
          <w:tcPr>
            <w:gridSpan w:val="3"/>
            <w:tcBorders>
              <w:top w:val="single" w:color="000000" w:sz="4" w:space="0"/>
              <w:left w:val="single" w:color="000000" w:sz="4" w:space="0"/>
              <w:bottom w:val="single" w:color="000000" w:sz="4" w:space="0"/>
              <w:right w:val="single" w:color="000000" w:sz="4" w:space="0"/>
            </w:tcBorders>
            <w:tcW w:w="4270" w:type="pct"/>
            <w:vAlign w:val="center"/>
            <w:textDirection w:val="lrTb"/>
            <w:noWrap/>
          </w:tcPr>
          <w:p>
            <w:pPr>
              <w:jc w:val="left"/>
              <w:widowControl/>
              <w:rPr>
                <w:rFonts w:hint="eastAsia" w:ascii="宋体" w:hAnsi="宋体" w:cs="宋体"/>
                <w:color w:val="000000"/>
              </w:rPr>
            </w:pPr>
            <w:r>
              <w:rPr>
                <w:rFonts w:hint="eastAsia" w:ascii="宋体" w:hAnsi="宋体" w:cs="宋体"/>
                <w:color w:val="000000"/>
                <w:lang w:bidi="ar"/>
              </w:rPr>
              <w:t xml:space="preserve">定制软件</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rPr>
                <w:rFonts w:hint="eastAsia" w:ascii="宋体" w:hAnsi="宋体" w:cs="宋体"/>
                <w:color w:val="000000"/>
              </w:rPr>
            </w:pPr>
            <w:r>
              <w:rPr>
                <w:rFonts w:hint="eastAsia" w:ascii="宋体" w:hAnsi="宋体" w:cs="宋体"/>
                <w:color w:val="000000"/>
              </w:rPr>
            </w:r>
            <w:r/>
          </w:p>
        </w:tc>
      </w:tr>
      <w:tr>
        <w:trPr>
          <w:trHeight w:val="310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网络运维服务平台</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1.批量导入、导出、删除、搜索</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w:t>
            </w:r>
            <w:r>
              <w:rPr>
                <w:rFonts w:hint="eastAsia" w:ascii="宋体" w:hAnsi="宋体" w:cs="宋体"/>
                <w:color w:val="000000"/>
                <w:lang w:bidi="ar"/>
              </w:rPr>
              <w:t xml:space="preserve">.支持网络资产管理，包括网元相关IP、名称、层级、厂商、型号、位置、状态等信息</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3.支持配置告警规则触发条件、是否启用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★4.支持系统运行健康报告，定时自动出具系统健康报告，预测未来指标变化趋势，提前识别风险</w:t>
            </w:r>
            <w:r>
              <w:rPr>
                <w:rFonts w:hint="eastAsia" w:ascii="宋体" w:hAnsi="宋体" w:cs="宋体"/>
                <w:color w:val="000000"/>
                <w:lang w:eastAsia="zh-CN" w:bidi="ar"/>
              </w:rPr>
              <w:t xml:space="preserve">。</w:t>
            </w:r>
            <w:r>
              <w:rPr>
                <w:rFonts w:hint="eastAsia" w:ascii="宋体" w:hAnsi="宋体" w:cs="宋体"/>
                <w:color w:val="000000"/>
                <w:lang w:bidi="ar"/>
              </w:rPr>
              <w:t xml:space="preserve">（提供报告截图，包括系统整体分析、告警分析、资源性能分析、总结预测分析等模块，每个模块内容应包含文字和图表</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5.支持通过采集Nginx、Tomcat等调用日志，将系统的访问量、响应耗时、报错等关键指标做一屏展示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6.对接企业微信、钉钉等软件，主动告警通知</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7.支持数据源、数据名的添加、删除、分类等功能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8.支持ES数据查询、监控等功能"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9.支持编辑告警规则统一展示、触发条件编辑</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10.汇聚网络、IaaS、PaaS、SaaS各层级的监控视图，异常告警可在视图上显著标记</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11.支持自动化巡检规则、巡检模版、计划任务等自定义管理配置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12.支持工作空间、可视化项目管理</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13.支持网络拓扑制作，动态显示网元状态，支持拓扑快捷一键登录网元进行运维配置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★14.提供网络运维服务平台的软件著作权</w:t>
            </w:r>
            <w:r>
              <w:rPr>
                <w:rFonts w:hint="eastAsia" w:ascii="宋体" w:hAnsi="宋体" w:cs="宋体"/>
                <w:color w:val="000000"/>
                <w:lang w:eastAsia="zh-CN" w:bidi="ar"/>
              </w:rPr>
              <w:t xml:space="preserve">。</w:t>
            </w:r>
            <w:r>
              <w:rPr>
                <w:rFonts w:hint="eastAsia" w:ascii="宋体" w:hAnsi="宋体" w:cs="宋体"/>
                <w:color w:val="000000"/>
                <w:lang w:bidi="ar"/>
              </w:rPr>
              <w:t xml:space="preserve">（提供软件著作权登记证书）</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r>
        <w:trPr>
          <w:trHeight w:val="102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专用系统运维平台</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eastAsia="宋体" w:cs="宋体"/>
                <w:color w:val="000000"/>
                <w:lang w:eastAsia="zh-CN"/>
              </w:rPr>
            </w:pPr>
            <w:r>
              <w:rPr>
                <w:rFonts w:hint="eastAsia" w:ascii="宋体" w:hAnsi="宋体" w:cs="宋体"/>
                <w:color w:val="000000"/>
                <w:lang w:bidi="ar"/>
              </w:rPr>
              <w:t xml:space="preserve">1.支持提供饼图显示设备总在线数、总离线数，且可一键查看在线、离线设备详情列表和导出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2.支持提供柱状图展示各种设备类型的实时告警数，且可一键查看实时告警详情列表和导出。</w:t>
            </w:r>
            <w:r>
              <w:rPr>
                <w:rFonts w:hint="eastAsia" w:ascii="宋体" w:hAnsi="宋体" w:cs="宋体"/>
                <w:color w:val="000000"/>
                <w:lang w:bidi="ar"/>
              </w:rPr>
              <w:br/>
            </w:r>
            <w:r>
              <w:rPr>
                <w:rFonts w:hint="eastAsia" w:ascii="宋体" w:hAnsi="宋体" w:cs="宋体"/>
                <w:color w:val="000000"/>
                <w:lang w:bidi="ar"/>
              </w:rPr>
              <w:t xml:space="preserve">3.支持展示全局轮巡任务的最新轮巡结果，包括在线情况、时延情况和坐标情况，且可一键查看详情列表和导出。</w:t>
            </w:r>
            <w:r>
              <w:rPr>
                <w:rFonts w:hint="eastAsia" w:ascii="宋体" w:hAnsi="宋体" w:cs="宋体"/>
                <w:color w:val="000000"/>
                <w:lang w:bidi="ar"/>
              </w:rPr>
              <w:br/>
            </w:r>
            <w:r>
              <w:rPr>
                <w:rFonts w:hint="eastAsia" w:ascii="宋体" w:hAnsi="宋体" w:cs="宋体"/>
                <w:color w:val="000000"/>
                <w:lang w:bidi="ar"/>
              </w:rPr>
              <w:t xml:space="preserve">4.支持展示工单统计信息，包括：报修总数.已完成.已报备.待审核等。</w:t>
            </w:r>
            <w:r>
              <w:rPr>
                <w:rFonts w:hint="eastAsia" w:ascii="宋体" w:hAnsi="宋体" w:cs="宋体"/>
                <w:color w:val="000000"/>
                <w:lang w:bidi="ar"/>
              </w:rPr>
              <w:br/>
            </w:r>
            <w:r>
              <w:rPr>
                <w:rFonts w:hint="eastAsia" w:ascii="宋体" w:hAnsi="宋体" w:cs="宋体"/>
                <w:color w:val="000000"/>
                <w:lang w:bidi="ar"/>
              </w:rPr>
              <w:t xml:space="preserve">5.支持设备管理.实时状态和告警状态显示</w:t>
            </w:r>
            <w:r>
              <w:rPr>
                <w:rFonts w:hint="eastAsia" w:ascii="宋体" w:hAnsi="宋体" w:cs="宋体"/>
                <w:color w:val="000000"/>
                <w:lang w:bidi="ar"/>
              </w:rPr>
              <w:br/>
            </w:r>
            <w:r>
              <w:rPr>
                <w:rFonts w:hint="eastAsia" w:ascii="宋体" w:hAnsi="宋体" w:cs="宋体"/>
                <w:color w:val="000000"/>
                <w:lang w:bidi="ar"/>
              </w:rPr>
              <w:t xml:space="preserve">6.★支持从监控平台或一机一档同步设备及分组</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（提供公安部安全防范委托检测报告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7.支持按设备类型分类统计设备总数.在线数.离线数.告警数。</w:t>
            </w:r>
            <w:r>
              <w:rPr>
                <w:rFonts w:hint="eastAsia" w:ascii="宋体" w:hAnsi="宋体" w:cs="宋体"/>
                <w:color w:val="000000"/>
                <w:lang w:bidi="ar"/>
              </w:rPr>
              <w:br/>
            </w:r>
            <w:r>
              <w:rPr>
                <w:rFonts w:hint="eastAsia" w:ascii="宋体" w:hAnsi="宋体" w:cs="宋体"/>
                <w:color w:val="000000"/>
                <w:lang w:bidi="ar"/>
              </w:rPr>
              <w:t xml:space="preserve">8.支持快速一键开机所有法庭和一键关闭所有法庭；支持单个场景单独控制开机、关机，电源开关管理页面，展示所有电源开关机状态，支持开关机每间法庭电源，支持每间法庭预约开关机</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9.★每路话筒可自定义名称，远程控制话筒音量，远程控制话筒开关，可视化窗口实时监听声音状态，音频设备状态实时监控</w:t>
            </w:r>
            <w:r>
              <w:rPr>
                <w:rFonts w:hint="eastAsia" w:ascii="宋体" w:hAnsi="宋体" w:cs="宋体"/>
                <w:color w:val="000000"/>
                <w:lang w:eastAsia="zh-CN" w:bidi="ar"/>
              </w:rPr>
              <w:t xml:space="preserve">。</w:t>
            </w:r>
            <w:r>
              <w:rPr>
                <w:rFonts w:hint="eastAsia" w:ascii="宋体" w:hAnsi="宋体" w:cs="宋体"/>
                <w:color w:val="000000"/>
                <w:lang w:bidi="ar"/>
              </w:rPr>
              <w:t xml:space="preserve">（提供功能截图</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10.支持庭审现场频频信号的实时监控，音视频数据备份、下载；不同区域网络摄像头分组管理，状态实时监控</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11.★支持图表方式展示巡检状态统计，巡检时延统计，坐标信息统计，巡检得分统计</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（提供公安部安全防范委托检测报告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12.★可按日.周.月.季度.年度巡检数据进行汇总，支持统计数据导出</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（提供公安部安全防范委托检测报告证明</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13.支持检测视频监控系统的录像丢失.放像异常.时长异常。</w:t>
            </w:r>
            <w:r>
              <w:rPr>
                <w:rFonts w:hint="eastAsia" w:ascii="宋体" w:hAnsi="宋体" w:cs="宋体"/>
                <w:color w:val="000000"/>
                <w:lang w:bidi="ar"/>
              </w:rPr>
              <w:br/>
            </w:r>
            <w:r>
              <w:rPr>
                <w:rFonts w:hint="eastAsia" w:ascii="宋体" w:hAnsi="宋体" w:cs="宋体"/>
                <w:color w:val="000000"/>
                <w:lang w:bidi="ar"/>
              </w:rPr>
              <w:t xml:space="preserve">14.★展示任务巡检结果统计信息，包括巡检设备总数.录像丢失设备数.放像异常设备数.录像时长异常数</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（提供公安部安全防范委托检测报告证明</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15.★支持工单管理：支持手动创建工单可填写设备信息.设备故障.维修期限.附件等，可修改.删除.查看工单，支持工单审核，可查看.修改派单信息，包括维修单位.派单人和维修规范，以及维修期限</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（提供公安部安全防范委托检测报告证明</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16.支持新建.删除.修改角色，可为角色分配系统权限.设备权限；支持用户管理、角色管理、权限管理，支持批量导入客户端，支持区域划分机制配置，支持电源预约开关机机制配置，支持操作日志全记录、下载</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r>
        <w:trPr>
          <w:trHeight w:val="64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选案旁听代表委员联络平台</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rPr>
            </w:pPr>
            <w:r>
              <w:rPr>
                <w:rFonts w:hint="eastAsia" w:ascii="宋体" w:hAnsi="宋体" w:cs="宋体"/>
                <w:color w:val="000000"/>
                <w:lang w:bidi="ar"/>
              </w:rPr>
              <w:t xml:space="preserve">一、代表委员端</w:t>
            </w:r>
            <w:r>
              <w:rPr>
                <w:rFonts w:hint="eastAsia" w:ascii="宋体" w:hAnsi="宋体" w:cs="宋体"/>
                <w:color w:val="000000"/>
                <w:lang w:bidi="ar"/>
              </w:rPr>
              <w:br/>
            </w:r>
            <w:r>
              <w:rPr>
                <w:rFonts w:hint="eastAsia" w:ascii="宋体" w:hAnsi="宋体" w:cs="宋体"/>
                <w:color w:val="000000"/>
                <w:lang w:bidi="ar"/>
              </w:rPr>
              <w:t xml:space="preserve">1.法律咨询：提供代表委员在线法律咨询功能，支持通过平台提交法律问题；法院端分类、流转问题并由专业人员及时回复。</w:t>
            </w:r>
            <w:r>
              <w:rPr>
                <w:rFonts w:hint="eastAsia" w:ascii="宋体" w:hAnsi="宋体" w:cs="宋体"/>
                <w:color w:val="000000"/>
                <w:lang w:bidi="ar"/>
              </w:rPr>
              <w:br/>
            </w:r>
            <w:r>
              <w:rPr>
                <w:rFonts w:hint="eastAsia" w:ascii="宋体" w:hAnsi="宋体" w:cs="宋体"/>
                <w:color w:val="000000"/>
                <w:lang w:bidi="ar"/>
              </w:rPr>
              <w:t xml:space="preserve">2.联系法院：需支持代表委员通过联络平台向法院提交司法改革意见建议，点对点收集反馈。</w:t>
            </w:r>
            <w:r>
              <w:rPr>
                <w:rFonts w:hint="eastAsia" w:ascii="宋体" w:hAnsi="宋体" w:cs="宋体"/>
                <w:color w:val="000000"/>
                <w:lang w:bidi="ar"/>
              </w:rPr>
              <w:br/>
            </w:r>
            <w:r>
              <w:rPr>
                <w:rFonts w:hint="eastAsia" w:ascii="宋体" w:hAnsi="宋体" w:cs="宋体"/>
                <w:color w:val="000000"/>
                <w:lang w:bidi="ar"/>
              </w:rPr>
              <w:t xml:space="preserve">3.查看工作动态：代表委员可查看各法院的司法公开信息，包括建议提案办理、重点工作及联络动态等。</w:t>
            </w:r>
            <w:r>
              <w:rPr>
                <w:rFonts w:hint="eastAsia" w:ascii="宋体" w:hAnsi="宋体" w:cs="宋体"/>
                <w:color w:val="000000"/>
                <w:lang w:bidi="ar"/>
              </w:rPr>
              <w:br/>
            </w:r>
            <w:r>
              <w:rPr>
                <w:rFonts w:hint="eastAsia" w:ascii="宋体" w:hAnsi="宋体" w:cs="宋体"/>
                <w:color w:val="000000"/>
                <w:lang w:bidi="ar"/>
              </w:rPr>
              <w:t xml:space="preserve">二、法院端</w:t>
            </w:r>
            <w:r>
              <w:rPr>
                <w:rFonts w:hint="eastAsia" w:ascii="宋体" w:hAnsi="宋体" w:cs="宋体"/>
                <w:color w:val="000000"/>
                <w:lang w:bidi="ar"/>
              </w:rPr>
              <w:br/>
            </w:r>
            <w:r>
              <w:rPr>
                <w:rFonts w:hint="eastAsia" w:ascii="宋体" w:hAnsi="宋体" w:cs="宋体"/>
                <w:color w:val="000000"/>
                <w:lang w:bidi="ar"/>
              </w:rPr>
              <w:t xml:space="preserve">1.代表委员信息管理：代表委员维护、基本信息管理、职业履历管理、专业专长管理、社会背景管理、联络活动管理、旁听庭审管理、关注关切管理、关注案件管理、结对联络管理。</w:t>
            </w:r>
            <w:r>
              <w:rPr>
                <w:rFonts w:hint="eastAsia" w:ascii="宋体" w:hAnsi="宋体" w:cs="宋体"/>
                <w:color w:val="000000"/>
                <w:lang w:bidi="ar"/>
              </w:rPr>
              <w:br/>
            </w:r>
            <w:r>
              <w:rPr>
                <w:rFonts w:hint="eastAsia" w:ascii="宋体" w:hAnsi="宋体" w:cs="宋体"/>
                <w:color w:val="000000"/>
                <w:lang w:bidi="ar"/>
              </w:rPr>
              <w:t xml:space="preserve">2.联络动态发布：法院可向代表委员宣传司法公开，发布公开建议、提案、重点工作及动态。</w:t>
            </w:r>
            <w:r>
              <w:rPr>
                <w:rFonts w:hint="eastAsia" w:ascii="宋体" w:hAnsi="宋体" w:cs="宋体"/>
                <w:color w:val="000000"/>
                <w:lang w:bidi="ar"/>
              </w:rPr>
              <w:br/>
            </w:r>
            <w:r>
              <w:rPr>
                <w:rFonts w:hint="eastAsia" w:ascii="宋体" w:hAnsi="宋体" w:cs="宋体"/>
                <w:color w:val="000000"/>
                <w:lang w:bidi="ar"/>
              </w:rPr>
              <w:t xml:space="preserve">3.建议回复：我的建议提案、建议提案审批管理、建议提案分派、建议提案办理。</w:t>
            </w:r>
            <w:r>
              <w:rPr>
                <w:rFonts w:hint="eastAsia" w:ascii="宋体" w:hAnsi="宋体" w:cs="宋体"/>
                <w:color w:val="000000"/>
                <w:lang w:bidi="ar"/>
              </w:rPr>
              <w:br/>
            </w:r>
            <w:r>
              <w:rPr>
                <w:rFonts w:hint="eastAsia" w:ascii="宋体" w:hAnsi="宋体" w:cs="宋体"/>
                <w:color w:val="000000"/>
                <w:lang w:bidi="ar"/>
              </w:rPr>
              <w:t xml:space="preserve">4.法院通讯录管理：点击法院名称或新增以维护法院基本信息，包括设置电子邮箱等。</w:t>
            </w:r>
            <w:r>
              <w:rPr>
                <w:rFonts w:hint="eastAsia" w:ascii="宋体" w:hAnsi="宋体" w:cs="宋体"/>
                <w:color w:val="000000"/>
                <w:lang w:bidi="ar"/>
              </w:rPr>
              <w:br/>
            </w:r>
            <w:r>
              <w:rPr>
                <w:rFonts w:hint="eastAsia" w:ascii="宋体" w:hAnsi="宋体" w:cs="宋体"/>
                <w:color w:val="000000"/>
                <w:lang w:bidi="ar"/>
              </w:rPr>
              <w:t xml:space="preserve">5.联络工作查询：法院实时查看和了解代表委员的联络情况，确保联络工作全面覆盖每位代表委员。</w:t>
            </w:r>
            <w:r>
              <w:rPr>
                <w:rFonts w:hint="eastAsia" w:ascii="宋体" w:hAnsi="宋体" w:cs="宋体"/>
                <w:color w:val="000000"/>
                <w:lang w:bidi="ar"/>
              </w:rPr>
              <w:br/>
            </w:r>
            <w:r>
              <w:rPr>
                <w:rFonts w:hint="eastAsia" w:ascii="宋体" w:hAnsi="宋体" w:cs="宋体"/>
                <w:color w:val="000000"/>
                <w:lang w:bidi="ar"/>
              </w:rPr>
              <w:t xml:space="preserve">6.联络工作统计：定期统计和展示代表联络工作数据，通过考评、通报等方式促进工作开展。</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r>
        <w:trPr>
          <w:trHeight w:val="1840"/>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审委会合议平台</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numPr>
                <w:ilvl w:val="0"/>
                <w:numId w:val="0"/>
              </w:numPr>
              <w:jc w:val="left"/>
              <w:widowControl/>
              <w:rPr>
                <w:rFonts w:hint="eastAsia" w:ascii="Times New Roman" w:hAnsi="Times New Roman" w:cs="Times New Roman"/>
                <w:b w:val="0"/>
                <w:bCs w:val="0"/>
                <w:i/>
                <w:iCs/>
                <w:color w:val="auto"/>
                <w:u w:val="single"/>
                <w:lang w:eastAsia="zh-CN"/>
              </w:rPr>
            </w:pPr>
            <w:r>
              <w:rPr>
                <w:rFonts w:hint="eastAsia" w:ascii="Times New Roman" w:hAnsi="Times New Roman" w:cs="Times New Roman"/>
                <w:b w:val="0"/>
                <w:bCs w:val="0"/>
                <w:i/>
                <w:iCs/>
                <w:color w:val="auto"/>
                <w:u w:val="single"/>
                <w:lang w:val="en-US" w:eastAsia="zh-CN"/>
              </w:rPr>
              <w:t xml:space="preserve">1.</w:t>
            </w:r>
            <w:r>
              <w:rPr>
                <w:rFonts w:hint="default" w:ascii="Times New Roman" w:hAnsi="Times New Roman" w:cs="Times New Roman"/>
                <w:b w:val="0"/>
                <w:bCs w:val="0"/>
                <w:i/>
                <w:iCs/>
                <w:color w:val="auto"/>
                <w:u w:val="single"/>
              </w:rPr>
              <w:t xml:space="preserve">系</w:t>
            </w:r>
            <w:r>
              <w:rPr>
                <w:rFonts w:hint="default" w:ascii="Times New Roman" w:hAnsi="Times New Roman" w:cs="Times New Roman"/>
                <w:i/>
                <w:iCs/>
                <w:color w:val="auto"/>
                <w:u w:val="single"/>
              </w:rPr>
              <w:t xml:space="preserve">统对审委会会议进行全流程管理，覆盖议题</w:t>
            </w:r>
            <w:r>
              <w:rPr>
                <w:rFonts w:hint="eastAsia" w:ascii="Times New Roman" w:hAnsi="Times New Roman" w:cs="Times New Roman"/>
                <w:i/>
                <w:iCs/>
                <w:color w:val="auto"/>
                <w:u w:val="single"/>
                <w:lang w:val="en-US" w:eastAsia="zh-CN"/>
              </w:rPr>
              <w:t xml:space="preserve">登记</w:t>
            </w:r>
            <w:r>
              <w:rPr>
                <w:rFonts w:hint="default" w:ascii="Times New Roman" w:hAnsi="Times New Roman" w:cs="Times New Roman"/>
                <w:i/>
                <w:iCs/>
                <w:color w:val="auto"/>
                <w:u w:val="single"/>
              </w:rPr>
              <w:t xml:space="preserve">上传、议题审核、会议排期</w:t>
            </w:r>
            <w:r>
              <w:rPr>
                <w:rFonts w:hint="default" w:ascii="Times New Roman" w:hAnsi="Times New Roman" w:cs="Times New Roman"/>
                <w:b w:val="0"/>
                <w:bCs w:val="0"/>
                <w:i/>
                <w:iCs/>
                <w:color w:val="auto"/>
                <w:u w:val="single"/>
              </w:rPr>
              <w:t xml:space="preserve">、会议通知；会议自动签到、手动维护签到、会议审批、投票表决、议题归档、归档后信息调阅所有阶段</w:t>
            </w:r>
            <w:r>
              <w:rPr>
                <w:rFonts w:hint="eastAsia" w:cs="Times New Roman"/>
                <w:b w:val="0"/>
                <w:bCs w:val="0"/>
                <w:i/>
                <w:iCs/>
                <w:color w:val="auto"/>
                <w:u w:val="single"/>
                <w:lang w:eastAsia="zh-CN"/>
              </w:rPr>
              <w:t xml:space="preserve">。</w:t>
            </w:r>
            <w:r/>
          </w:p>
          <w:p>
            <w:pPr>
              <w:widowControl w:val="off"/>
              <w:rPr>
                <w:rFonts w:hint="eastAsia" w:ascii="Times New Roman" w:hAnsi="Times New Roman" w:eastAsia="宋体" w:cs="Times New Roman"/>
                <w:color w:val="auto"/>
                <w:lang w:eastAsia="zh-CN"/>
              </w:rPr>
            </w:pPr>
            <w:r>
              <w:rPr>
                <w:rFonts w:hint="eastAsia" w:ascii="Times New Roman" w:hAnsi="Times New Roman" w:cs="Times New Roman"/>
                <w:color w:val="auto"/>
                <w:lang w:val="en-US" w:eastAsia="zh-CN"/>
              </w:rPr>
              <w:t xml:space="preserve">2.</w:t>
            </w:r>
            <w:r>
              <w:rPr>
                <w:rFonts w:hint="default" w:ascii="Times New Roman" w:hAnsi="Times New Roman" w:cs="Times New Roman"/>
                <w:color w:val="auto"/>
              </w:rPr>
              <w:t xml:space="preserve">支持多种常见格式议题材料的上传，材料类型涵盖汇报提纲、审理提纲、图片证据、视频证据、庭审视频、庭审笔录、审委会笔录等；材料支持格式包括 WORD/EXECL/PPT/PDF/图片/音频/视频</w:t>
            </w:r>
            <w:r>
              <w:rPr>
                <w:rFonts w:hint="eastAsia" w:cs="Times New Roman"/>
                <w:color w:val="auto"/>
                <w:lang w:eastAsia="zh-CN"/>
              </w:rPr>
              <w:t xml:space="preserve">。</w:t>
            </w:r>
            <w:r/>
          </w:p>
          <w:p>
            <w:pPr>
              <w:widowControl w:val="off"/>
              <w:rPr>
                <w:rFonts w:hint="eastAsia" w:ascii="Times New Roman" w:hAnsi="Times New Roman" w:eastAsia="宋体" w:cs="Times New Roman"/>
                <w:color w:val="auto"/>
                <w:lang w:eastAsia="zh-CN"/>
              </w:rPr>
            </w:pPr>
            <w:r>
              <w:rPr>
                <w:rFonts w:hint="eastAsia" w:ascii="宋体" w:hAnsi="宋体" w:cs="宋体"/>
                <w:color w:val="auto"/>
                <w:lang w:val="en-US" w:eastAsia="zh-CN" w:bidi="ar"/>
              </w:rPr>
              <w:t xml:space="preserve">3.</w:t>
            </w:r>
            <w:r>
              <w:rPr>
                <w:rFonts w:hint="default" w:ascii="Times New Roman" w:hAnsi="Times New Roman" w:cs="Times New Roman"/>
                <w:color w:val="auto"/>
              </w:rPr>
              <w:t xml:space="preserve">支持投票表决功能，秘书在讨论结束时依据预设模板或实时输入</w:t>
            </w:r>
            <w:r>
              <w:rPr>
                <w:rFonts w:hint="default" w:ascii="Times New Roman" w:hAnsi="Times New Roman" w:eastAsia="宋体" w:cs="Times New Roman"/>
                <w:color w:val="auto"/>
              </w:rPr>
              <w:t xml:space="preserve">项目发起投票表决，表决结果实时自动更新显示</w:t>
            </w:r>
            <w:r>
              <w:rPr>
                <w:rFonts w:hint="eastAsia" w:cs="Times New Roman"/>
                <w:color w:val="auto"/>
                <w:lang w:eastAsia="zh-CN"/>
              </w:rPr>
              <w:t xml:space="preserve">。</w:t>
            </w:r>
            <w:r/>
          </w:p>
          <w:p>
            <w:pPr>
              <w:widowControl w:val="off"/>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val="en-US" w:eastAsia="zh-CN"/>
              </w:rPr>
              <w:t xml:space="preserve">4.</w:t>
            </w:r>
            <w:r>
              <w:rPr>
                <w:rFonts w:hint="default" w:ascii="Times New Roman" w:hAnsi="Times New Roman" w:eastAsia="宋体" w:cs="Times New Roman"/>
                <w:color w:val="auto"/>
              </w:rPr>
              <w:t xml:space="preserve">支持智能语音识别服务，开启智能语音识别服务后，识别结果形成的笔录可校正编辑</w:t>
            </w:r>
            <w:r>
              <w:rPr>
                <w:rFonts w:hint="eastAsia" w:cs="Times New Roman"/>
                <w:color w:val="auto"/>
                <w:lang w:eastAsia="zh-CN"/>
              </w:rPr>
              <w:t xml:space="preserve">。</w:t>
            </w:r>
            <w:r/>
          </w:p>
          <w:p>
            <w:pPr>
              <w:widowControl w:val="off"/>
              <w:rPr>
                <w:rFonts w:hint="eastAsia" w:ascii="Times New Roman" w:hAnsi="Times New Roman" w:eastAsia="宋体" w:cs="Times New Roman"/>
                <w:color w:val="auto"/>
                <w:lang w:eastAsia="zh-CN"/>
              </w:rPr>
            </w:pPr>
            <w:r>
              <w:rPr>
                <w:rFonts w:hint="eastAsia" w:ascii="Times New Roman" w:hAnsi="Times New Roman" w:cs="Times New Roman"/>
                <w:color w:val="auto"/>
                <w:lang w:val="en-US" w:eastAsia="zh-CN"/>
              </w:rPr>
              <w:t xml:space="preserve">5.</w:t>
            </w:r>
            <w:r>
              <w:rPr>
                <w:rFonts w:hint="default" w:ascii="Times New Roman" w:hAnsi="Times New Roman" w:cs="Times New Roman"/>
                <w:color w:val="auto"/>
              </w:rPr>
              <w:t xml:space="preserve">支持秘书控制大屏投屏，自定义会标和欢迎语，议题、会议切换时，投屏内容自动切换</w:t>
            </w:r>
            <w:r>
              <w:rPr>
                <w:rFonts w:hint="eastAsia" w:cs="Times New Roman"/>
                <w:color w:val="auto"/>
                <w:lang w:eastAsia="zh-CN"/>
              </w:rPr>
              <w:t xml:space="preserve">。</w:t>
            </w:r>
            <w:r/>
          </w:p>
          <w:p>
            <w:pPr>
              <w:widowControl w:val="off"/>
              <w:rPr>
                <w:rFonts w:hint="default" w:ascii="Times New Roman" w:hAnsi="Times New Roman" w:cs="Times New Roman"/>
                <w:color w:val="auto"/>
              </w:rPr>
            </w:pPr>
            <w:r>
              <w:rPr>
                <w:rFonts w:hint="eastAsia" w:ascii="Times New Roman" w:hAnsi="Times New Roman" w:cs="Times New Roman"/>
                <w:color w:val="auto"/>
                <w:lang w:val="en-US" w:eastAsia="zh-CN"/>
              </w:rPr>
              <w:t xml:space="preserve">6.</w:t>
            </w:r>
            <w:r>
              <w:rPr>
                <w:rFonts w:hint="default" w:ascii="Times New Roman" w:hAnsi="Times New Roman" w:cs="Times New Roman"/>
                <w:color w:val="auto"/>
              </w:rPr>
              <w:t xml:space="preserve">发起笔录签名功能</w:t>
            </w:r>
            <w:r>
              <w:rPr>
                <w:rFonts w:hint="eastAsia" w:ascii="Times New Roman" w:hAnsi="Times New Roman" w:cs="Times New Roman"/>
                <w:color w:val="auto"/>
                <w:lang w:eastAsia="zh-CN"/>
              </w:rPr>
              <w:t xml:space="preserve">，</w:t>
            </w:r>
            <w:r>
              <w:rPr>
                <w:rFonts w:hint="default" w:ascii="Times New Roman" w:hAnsi="Times New Roman" w:cs="Times New Roman"/>
                <w:color w:val="auto"/>
              </w:rPr>
              <w:t xml:space="preserve">支持将笔录内容提交给所有参会委员进行核对，可以查看当前核对的进度情况以及签名情况。</w:t>
            </w:r>
            <w:r/>
          </w:p>
          <w:p>
            <w:pPr>
              <w:widowControl w:val="off"/>
              <w:rPr>
                <w:rFonts w:hint="eastAsia" w:ascii="Times New Roman" w:hAnsi="Times New Roman" w:eastAsia="宋体" w:cs="Times New Roman"/>
                <w:color w:val="auto"/>
                <w:lang w:eastAsia="zh-CN"/>
              </w:rPr>
            </w:pPr>
            <w:r>
              <w:rPr>
                <w:rFonts w:hint="eastAsia" w:ascii="Times New Roman" w:hAnsi="Times New Roman" w:cs="Times New Roman"/>
                <w:color w:val="auto"/>
                <w:lang w:val="en-US" w:eastAsia="zh-CN"/>
              </w:rPr>
              <w:t xml:space="preserve">7.</w:t>
            </w:r>
            <w:r>
              <w:rPr>
                <w:rFonts w:hint="default" w:ascii="Times New Roman" w:hAnsi="Times New Roman" w:cs="Times New Roman"/>
                <w:color w:val="auto"/>
              </w:rPr>
              <w:t xml:space="preserve">实现参会人在讨论过程中查看议题的案件相关信息，便于参会人了解更多案件情况</w:t>
            </w:r>
            <w:r>
              <w:rPr>
                <w:rFonts w:hint="eastAsia" w:cs="Times New Roman"/>
                <w:color w:val="auto"/>
                <w:lang w:eastAsia="zh-CN"/>
              </w:rPr>
              <w:t xml:space="preserve">。</w:t>
            </w:r>
            <w:r/>
          </w:p>
          <w:p>
            <w:pPr>
              <w:widowControl w:val="off"/>
              <w:rPr>
                <w:rFonts w:hint="eastAsia" w:ascii="Times New Roman" w:hAnsi="Times New Roman" w:eastAsia="宋体" w:cs="Times New Roman"/>
                <w:color w:val="auto"/>
                <w:lang w:eastAsia="zh-CN"/>
              </w:rPr>
            </w:pPr>
            <w:r>
              <w:rPr>
                <w:rFonts w:hint="eastAsia" w:ascii="Times New Roman" w:hAnsi="Times New Roman" w:cs="Times New Roman"/>
                <w:color w:val="auto"/>
                <w:lang w:val="en-US" w:eastAsia="zh-CN"/>
              </w:rPr>
              <w:t xml:space="preserve">8.</w:t>
            </w:r>
            <w:r>
              <w:rPr>
                <w:rFonts w:hint="default" w:ascii="Times New Roman" w:hAnsi="Times New Roman" w:cs="Times New Roman"/>
                <w:color w:val="auto"/>
              </w:rPr>
              <w:t xml:space="preserve">实现</w:t>
            </w:r>
            <w:r>
              <w:rPr>
                <w:rFonts w:hint="default" w:ascii="Times New Roman" w:hAnsi="Times New Roman" w:cs="Times New Roman"/>
                <w:color w:val="auto"/>
                <w:lang w:eastAsia="zh-CN"/>
              </w:rPr>
              <w:t xml:space="preserve">客户</w:t>
            </w:r>
            <w:r>
              <w:rPr>
                <w:rFonts w:hint="default" w:ascii="Times New Roman" w:hAnsi="Times New Roman" w:cs="Times New Roman"/>
                <w:color w:val="auto"/>
              </w:rPr>
              <w:t xml:space="preserve">端对汇报材料进行批注， 每个委员批注轨迹可实时展示和保存；支持输入批注内容，并点击批注内容快速定位汇报材料</w:t>
            </w:r>
            <w:r>
              <w:rPr>
                <w:rFonts w:hint="eastAsia" w:cs="Times New Roman"/>
                <w:color w:val="auto"/>
                <w:lang w:eastAsia="zh-CN"/>
              </w:rPr>
              <w:t xml:space="preserve">。</w:t>
            </w:r>
            <w:r/>
          </w:p>
          <w:p>
            <w:pPr>
              <w:widowControl w:val="off"/>
              <w:rPr>
                <w:rFonts w:hint="eastAsia" w:ascii="Times New Roman" w:hAnsi="Times New Roman" w:eastAsia="宋体" w:cs="Times New Roman"/>
                <w:color w:val="auto"/>
                <w:lang w:eastAsia="zh-CN"/>
              </w:rPr>
            </w:pPr>
            <w:r>
              <w:rPr>
                <w:rFonts w:hint="eastAsia" w:ascii="Times New Roman" w:hAnsi="Times New Roman" w:cs="Times New Roman"/>
                <w:color w:val="auto"/>
                <w:lang w:val="en-US" w:eastAsia="zh-CN"/>
              </w:rPr>
              <w:t xml:space="preserve">9</w:t>
            </w:r>
            <w:r>
              <w:rPr>
                <w:rFonts w:hint="default" w:ascii="Times New Roman" w:hAnsi="Times New Roman" w:cs="Times New Roman"/>
                <w:color w:val="auto"/>
              </w:rPr>
              <w:t xml:space="preserve">实现委员会前录入发言提纲、会中可查看会前准备的发言提纲</w:t>
            </w:r>
            <w:r>
              <w:rPr>
                <w:rFonts w:hint="eastAsia" w:cs="Times New Roman"/>
                <w:color w:val="auto"/>
                <w:lang w:eastAsia="zh-CN"/>
              </w:rPr>
              <w:t xml:space="preserve">。</w:t>
            </w:r>
            <w:r/>
          </w:p>
          <w:p>
            <w:pPr>
              <w:widowControl w:val="off"/>
              <w:rPr>
                <w:rFonts w:hint="eastAsia" w:ascii="宋体" w:hAnsi="宋体" w:eastAsia="宋体" w:cs="宋体"/>
                <w:color w:val="auto"/>
                <w:lang w:eastAsia="zh-CN" w:bidi="ar"/>
              </w:rPr>
            </w:pPr>
            <w:r>
              <w:rPr>
                <w:rFonts w:hint="eastAsia" w:ascii="Times New Roman" w:hAnsi="Times New Roman" w:cs="Times New Roman"/>
                <w:color w:val="auto"/>
                <w:lang w:val="en-US" w:eastAsia="zh-CN"/>
              </w:rPr>
              <w:t xml:space="preserve">10.</w:t>
            </w:r>
            <w:r>
              <w:rPr>
                <w:rFonts w:hint="default" w:ascii="Times New Roman" w:hAnsi="Times New Roman" w:cs="Times New Roman"/>
                <w:color w:val="auto"/>
              </w:rPr>
              <w:t xml:space="preserve">实现交互共享功能，支持委员将自己终端的屏幕内容实时共享到其他与会者的终端上进行查看</w:t>
            </w:r>
            <w:r>
              <w:rPr>
                <w:rFonts w:hint="eastAsia" w:cs="Times New Roman"/>
                <w:color w:val="auto"/>
                <w:lang w:eastAsia="zh-CN"/>
              </w:rPr>
              <w:t xml:space="preserve">。</w:t>
            </w:r>
            <w:r/>
          </w:p>
          <w:p>
            <w:pPr>
              <w:widowControl w:val="off"/>
              <w:rPr>
                <w:rFonts w:hint="eastAsia" w:ascii="宋体" w:hAnsi="宋体" w:cs="宋体"/>
                <w:color w:val="000000"/>
              </w:rPr>
            </w:pPr>
            <w:r>
              <w:rPr>
                <w:rFonts w:hint="eastAsia" w:ascii="Times New Roman" w:hAnsi="Times New Roman" w:cs="Times New Roman"/>
                <w:color w:val="auto"/>
                <w:lang w:val="en-US" w:eastAsia="zh-CN"/>
              </w:rPr>
              <w:t xml:space="preserve">11.</w:t>
            </w:r>
            <w:r>
              <w:rPr>
                <w:rFonts w:hint="default" w:ascii="Times New Roman" w:hAnsi="Times New Roman" w:cs="Times New Roman"/>
                <w:color w:val="auto"/>
              </w:rPr>
              <w:t xml:space="preserve">支持</w:t>
            </w:r>
            <w:r>
              <w:rPr>
                <w:rFonts w:hint="eastAsia" w:ascii="Times New Roman" w:hAnsi="Times New Roman" w:cs="Times New Roman"/>
                <w:color w:val="auto"/>
                <w:lang w:val="en-US" w:eastAsia="zh-CN"/>
              </w:rPr>
              <w:t xml:space="preserve">会后跟踪，</w:t>
            </w:r>
            <w:r>
              <w:rPr>
                <w:rFonts w:hint="default" w:ascii="Times New Roman" w:hAnsi="Times New Roman" w:cs="Times New Roman"/>
                <w:color w:val="auto"/>
              </w:rPr>
              <w:t xml:space="preserve">查看会议、议题、案件等相关统计图表，支持按年度、自定义时间段统计参会情况</w:t>
            </w:r>
            <w:r>
              <w:rPr>
                <w:rFonts w:hint="eastAsia" w:cs="Times New Roman"/>
                <w:color w:val="auto"/>
                <w:lang w:eastAsia="zh-CN"/>
              </w:rPr>
              <w:t xml:space="preserve">。</w:t>
            </w:r>
            <w:r>
              <w:rPr>
                <w:rFonts w:hint="eastAsia" w:ascii="宋体" w:hAnsi="宋体" w:cs="宋体"/>
                <w:color w:val="auto"/>
                <w:lang w:bidi="ar"/>
              </w:rPr>
              <w:br/>
            </w:r>
            <w:r>
              <w:rPr>
                <w:rFonts w:hint="eastAsia" w:ascii="Times New Roman" w:hAnsi="Times New Roman" w:cs="Times New Roman"/>
                <w:b w:val="0"/>
                <w:bCs w:val="0"/>
                <w:i/>
                <w:iCs/>
                <w:color w:val="auto"/>
                <w:u w:val="single"/>
                <w:lang w:val="en-US" w:eastAsia="zh-CN"/>
              </w:rPr>
              <w:t xml:space="preserve">12</w:t>
            </w:r>
            <w:r>
              <w:rPr>
                <w:rFonts w:hint="eastAsia" w:ascii="Times New Roman" w:hAnsi="Times New Roman" w:cs="Times New Roman"/>
                <w:b w:val="0"/>
                <w:bCs w:val="0"/>
                <w:i/>
                <w:iCs/>
                <w:color w:val="auto"/>
                <w:u w:val="single"/>
              </w:rPr>
              <w:t xml:space="preserve">.</w:t>
            </w:r>
            <w:r>
              <w:rPr>
                <w:rFonts w:hint="eastAsia" w:ascii="Times New Roman" w:hAnsi="Times New Roman" w:cs="Times New Roman"/>
                <w:b w:val="0"/>
                <w:bCs w:val="0"/>
                <w:i/>
                <w:iCs/>
                <w:color w:val="auto"/>
                <w:u w:val="single"/>
                <w:lang w:val="en-US" w:eastAsia="zh-CN"/>
              </w:rPr>
              <w:t xml:space="preserve">支持与全国法院</w:t>
            </w:r>
            <w:r>
              <w:rPr>
                <w:rFonts w:hint="eastAsia" w:ascii="Times New Roman" w:hAnsi="Times New Roman" w:cs="Times New Roman"/>
                <w:b w:val="0"/>
                <w:bCs w:val="0"/>
                <w:i/>
                <w:iCs/>
                <w:color w:val="auto"/>
                <w:u w:val="single"/>
              </w:rPr>
              <w:t xml:space="preserve">“一张网”案件</w:t>
            </w:r>
            <w:r>
              <w:rPr>
                <w:rFonts w:hint="eastAsia" w:cs="Times New Roman"/>
                <w:b w:val="0"/>
                <w:bCs w:val="0"/>
                <w:i/>
                <w:iCs/>
                <w:color w:val="auto"/>
                <w:u w:val="single"/>
                <w:lang w:val="en-US" w:eastAsia="zh-CN"/>
              </w:rPr>
              <w:t xml:space="preserve">空间</w:t>
            </w:r>
            <w:r>
              <w:rPr>
                <w:rFonts w:hint="eastAsia" w:ascii="Times New Roman" w:hAnsi="Times New Roman" w:cs="Times New Roman"/>
                <w:b w:val="0"/>
                <w:bCs w:val="0"/>
                <w:i/>
                <w:iCs/>
                <w:color w:val="auto"/>
                <w:u w:val="single"/>
              </w:rPr>
              <w:t xml:space="preserve">、电子卷宗、流程中心、用户中心</w:t>
            </w:r>
            <w:r>
              <w:rPr>
                <w:rFonts w:hint="eastAsia" w:ascii="Times New Roman" w:hAnsi="Times New Roman" w:cs="Times New Roman"/>
                <w:i/>
                <w:iCs/>
                <w:color w:val="auto"/>
                <w:u w:val="single"/>
              </w:rPr>
              <w:t xml:space="preserve">对接</w:t>
            </w:r>
            <w:r>
              <w:rPr>
                <w:rFonts w:hint="eastAsia" w:ascii="Times New Roman" w:hAnsi="Times New Roman" w:cs="Times New Roman"/>
                <w:i/>
                <w:iCs/>
                <w:color w:val="auto"/>
                <w:u w:val="single"/>
                <w:lang w:eastAsia="zh-CN"/>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r>
        <w:trPr>
          <w:trHeight w:val="1491"/>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数字孪生平台软件</w:t>
            </w:r>
            <w:r/>
          </w:p>
        </w:tc>
        <w:tc>
          <w:tcPr>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left"/>
              <w:widowControl/>
              <w:rPr>
                <w:rFonts w:hint="eastAsia" w:ascii="宋体" w:hAnsi="宋体" w:cs="宋体"/>
                <w:color w:val="000000"/>
                <w:lang w:val="en-US" w:eastAsia="zh-CN" w:bidi="ar"/>
              </w:rPr>
            </w:pPr>
            <w:r>
              <w:rPr>
                <w:rFonts w:hint="eastAsia" w:ascii="宋体" w:hAnsi="宋体" w:cs="宋体"/>
                <w:color w:val="000000"/>
                <w:lang w:val="en-US" w:eastAsia="zh-CN" w:bidi="ar"/>
              </w:rPr>
              <w:t xml:space="preserve">1</w:t>
            </w:r>
            <w:r>
              <w:rPr>
                <w:rFonts w:hint="eastAsia" w:ascii="宋体" w:hAnsi="宋体" w:cs="宋体"/>
                <w:color w:val="000000"/>
                <w:lang w:bidi="ar"/>
              </w:rPr>
              <w:t xml:space="preserve">.三维建模工作量：L4级写实风模型是表达建筑物室内陈设的含颜色加纹理的精细模型，室内面积-1~4层21592平方米精细建模，-1F：510平方米；1F：6230平方米；2F：5022平方米；3F：4930平方米；4F：4900平方米。L3级写实风模型是表达建筑物室内陈设的含颜色加纹理的标准模型；室内面积5~19层13449平方米标准建模。</w:t>
            </w:r>
            <w:r/>
          </w:p>
          <w:p>
            <w:pPr>
              <w:jc w:val="left"/>
              <w:widowControl/>
              <w:rPr>
                <w:rFonts w:hint="eastAsia" w:ascii="宋体" w:hAnsi="宋体" w:cs="宋体"/>
                <w:color w:val="000000"/>
                <w:lang w:bidi="ar"/>
              </w:rPr>
            </w:pPr>
            <w:r>
              <w:rPr>
                <w:rFonts w:hint="eastAsia" w:ascii="宋体" w:hAnsi="宋体" w:cs="宋体"/>
                <w:color w:val="000000"/>
                <w:lang w:val="en-US" w:eastAsia="zh-CN" w:bidi="ar"/>
              </w:rPr>
              <w:t xml:space="preserve">2.</w:t>
            </w:r>
            <w:r>
              <w:rPr>
                <w:rFonts w:hint="eastAsia" w:ascii="宋体" w:hAnsi="宋体" w:cs="宋体"/>
                <w:color w:val="000000"/>
                <w:lang w:bidi="ar"/>
              </w:rPr>
              <w:t xml:space="preserve">支持日夜切换、夜景灯光渲染效果，针对不同时间，做到阳光及场景的光线平滑过渡。</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rPr>
                <w:rFonts w:hint="eastAsia" w:ascii="宋体" w:hAnsi="宋体" w:eastAsia="宋体" w:cs="宋体"/>
                <w:sz w:val="22"/>
                <w:szCs w:val="22"/>
                <w:lang w:bidi="ar"/>
              </w:rPr>
              <w:br/>
            </w:r>
            <w:r>
              <w:rPr>
                <w:rFonts w:hint="eastAsia" w:ascii="宋体" w:hAnsi="宋体" w:cs="宋体"/>
                <w:color w:val="000000"/>
                <w:lang w:val="en-US" w:eastAsia="zh-CN" w:bidi="ar"/>
              </w:rPr>
              <w:t xml:space="preserve">3.</w:t>
            </w:r>
            <w:r>
              <w:rPr>
                <w:rFonts w:hint="eastAsia" w:ascii="宋体" w:hAnsi="宋体" w:cs="宋体"/>
                <w:color w:val="000000"/>
                <w:lang w:bidi="ar"/>
              </w:rPr>
              <w:t xml:space="preserve">支持对出入口等关键要素数据在三维可视化界面进行拖拽位置部署，支持对要素名称，文字大小，文字颜色等属性进行编辑后保存，支持后续在三维场景加载已摆放的要素数据。</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val="en-US" w:eastAsia="zh-CN" w:bidi="ar"/>
              </w:rPr>
              <w:t xml:space="preserve">4.</w:t>
            </w:r>
            <w:r>
              <w:rPr>
                <w:rFonts w:hint="eastAsia" w:ascii="宋体" w:hAnsi="宋体" w:cs="宋体"/>
                <w:color w:val="000000"/>
                <w:lang w:bidi="ar"/>
              </w:rPr>
              <w:t xml:space="preserve">支持在三维场景中加载鹰眼窗口模式地图，展示当前三维视角在二维地图中定位，形成二三维空间联动效果。</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rPr>
                <w:rFonts w:hint="eastAsia" w:ascii="宋体" w:hAnsi="宋体" w:eastAsia="宋体" w:cs="宋体"/>
                <w:sz w:val="22"/>
                <w:szCs w:val="22"/>
                <w:lang w:bidi="ar"/>
              </w:rPr>
              <w:br/>
            </w:r>
            <w:r>
              <w:rPr>
                <w:rFonts w:hint="eastAsia" w:ascii="宋体" w:hAnsi="宋体" w:cs="宋体"/>
                <w:color w:val="000000"/>
                <w:lang w:val="en-US" w:eastAsia="zh-CN" w:bidi="ar"/>
              </w:rPr>
              <w:t xml:space="preserve">5.</w:t>
            </w:r>
            <w:r>
              <w:rPr>
                <w:rFonts w:hint="eastAsia" w:ascii="宋体" w:hAnsi="宋体" w:cs="宋体"/>
                <w:color w:val="000000"/>
                <w:lang w:bidi="ar"/>
              </w:rPr>
              <w:t xml:space="preserve">支持三维场景中，按不同颜色对楼栋进行区分，支持流动线立体围栏等效果。</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val="en-US" w:eastAsia="zh-CN" w:bidi="ar"/>
              </w:rPr>
              <w:t xml:space="preserve">6.</w:t>
            </w:r>
            <w:r>
              <w:rPr>
                <w:rFonts w:hint="eastAsia" w:ascii="宋体" w:hAnsi="宋体" w:cs="宋体"/>
                <w:color w:val="000000"/>
                <w:lang w:bidi="ar"/>
              </w:rPr>
              <w:t xml:space="preserve">支持卫星影像、人工精细化模型、倾斜摄影等多种数据源混合叠加综合展示。</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演示内容</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7.</w:t>
            </w:r>
            <w:r>
              <w:rPr>
                <w:rFonts w:hint="eastAsia" w:ascii="宋体" w:hAnsi="宋体" w:cs="宋体"/>
                <w:color w:val="000000"/>
                <w:lang w:bidi="ar"/>
              </w:rPr>
              <w:t xml:space="preserve">支持监控画面接入，通过空间校准，边缘羽化等技术将实时监控画面与关键出入口三维场景进行无缝融合，实现视频像素匹配和空间对齐处理功能，提高三维场景实时性，提供虚实结合能力。</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p>
          <w:p>
            <w:pPr>
              <w:jc w:val="left"/>
              <w:widowControl/>
              <w:rPr>
                <w:rFonts w:hint="eastAsia" w:ascii="宋体" w:hAnsi="宋体" w:cs="宋体"/>
                <w:sz w:val="22"/>
                <w:szCs w:val="22"/>
                <w:lang w:eastAsia="zh-CN" w:bidi="ar"/>
              </w:rPr>
            </w:pPr>
            <w:r>
              <w:rPr>
                <w:rFonts w:hint="eastAsia" w:ascii="宋体" w:hAnsi="宋体" w:cs="宋体"/>
                <w:color w:val="000000"/>
                <w:lang w:val="en-US" w:eastAsia="zh-CN" w:bidi="ar"/>
              </w:rPr>
              <w:t xml:space="preserve">8.</w:t>
            </w:r>
            <w:r>
              <w:rPr>
                <w:rFonts w:hint="eastAsia" w:ascii="宋体" w:hAnsi="宋体" w:cs="宋体"/>
                <w:color w:val="000000"/>
                <w:lang w:bidi="ar"/>
              </w:rPr>
              <w:t xml:space="preserve">通过预设值巡检路线，将核心区域视频融合点位与巡检路线结合，支持在三维场景中从不同角度，高度，速度和路径对核心区域进行视频孪生巡检。</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val="en-US" w:eastAsia="zh-CN" w:bidi="ar"/>
              </w:rPr>
              <w:t xml:space="preserve">9</w:t>
            </w:r>
            <w:r>
              <w:rPr>
                <w:rFonts w:hint="eastAsia" w:ascii="宋体" w:hAnsi="宋体" w:cs="宋体"/>
                <w:color w:val="000000"/>
                <w:lang w:eastAsia="zh-CN" w:bidi="ar"/>
              </w:rPr>
              <w:t xml:space="preserve">.</w:t>
            </w:r>
            <w:r>
              <w:rPr>
                <w:rFonts w:hint="eastAsia" w:ascii="宋体" w:hAnsi="宋体" w:cs="宋体"/>
                <w:color w:val="000000"/>
                <w:lang w:bidi="ar"/>
              </w:rPr>
              <w:t xml:space="preserve">支持天气仿真，时间、同步真实世界（需互联网打通），针对不同天气，体现真实的晴天、多云、阴天、雨雪等效果；针对不同季节体现出各个季节的特有环境氛围，做到阳光及场景的光线平滑过渡。</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p>
          <w:p>
            <w:pPr>
              <w:jc w:val="left"/>
              <w:widowControl/>
              <w:rPr>
                <w:rFonts w:hint="eastAsia" w:ascii="宋体" w:hAnsi="宋体" w:cs="宋体"/>
                <w:color w:val="000000"/>
                <w:lang w:bidi="ar"/>
              </w:rPr>
            </w:pPr>
            <w:r>
              <w:rPr>
                <w:rFonts w:hint="eastAsia" w:ascii="宋体" w:hAnsi="宋体" w:cs="宋体"/>
                <w:color w:val="000000"/>
                <w:lang w:val="en-US" w:eastAsia="zh-CN" w:bidi="ar"/>
              </w:rPr>
              <w:t xml:space="preserve">10</w:t>
            </w:r>
            <w:r>
              <w:rPr>
                <w:rFonts w:hint="eastAsia" w:ascii="宋体" w:hAnsi="宋体" w:cs="宋体"/>
                <w:color w:val="000000"/>
                <w:lang w:eastAsia="zh-CN" w:bidi="ar"/>
              </w:rPr>
              <w:t xml:space="preserve">.</w:t>
            </w:r>
            <w:r>
              <w:rPr>
                <w:rFonts w:hint="eastAsia" w:ascii="宋体" w:hAnsi="宋体" w:cs="宋体"/>
                <w:color w:val="000000"/>
                <w:lang w:bidi="ar"/>
              </w:rPr>
              <w:t xml:space="preserve">支持楼栋单体化拆分效果，以动画形式平滑的对楼栋内部进行分层拆分展示，展示楼栋内部墙体，楼梯，重要设备等细节；支持对楼栋内部房间按标签区分展示。</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p>
          <w:p>
            <w:pPr>
              <w:jc w:val="left"/>
              <w:widowControl/>
              <w:rPr>
                <w:rFonts w:hint="eastAsia" w:ascii="宋体" w:hAnsi="宋体" w:cs="宋体"/>
                <w:color w:val="000000"/>
                <w:lang w:eastAsia="zh-CN" w:bidi="ar"/>
              </w:rPr>
            </w:pPr>
            <w:r>
              <w:rPr>
                <w:rFonts w:hint="eastAsia" w:ascii="宋体" w:hAnsi="宋体" w:cs="宋体"/>
                <w:color w:val="000000"/>
                <w:lang w:val="en-US" w:eastAsia="zh-CN" w:bidi="ar"/>
              </w:rPr>
              <w:t xml:space="preserve">11.</w:t>
            </w:r>
            <w:r>
              <w:rPr>
                <w:rFonts w:hint="eastAsia" w:ascii="宋体" w:hAnsi="宋体" w:cs="宋体"/>
                <w:color w:val="000000"/>
                <w:lang w:bidi="ar"/>
              </w:rPr>
              <w:t xml:space="preserve">支持三维场景编辑器，支持模型在场景中可视化自由摆放、快速调整，结合三维底板，可以实现用户模型数据的快速创作调整；支持植被，小物品复制，连续摆放模式，提高三维场景部署效率。</w:t>
            </w:r>
            <w:r>
              <w:rPr>
                <w:rFonts w:hint="eastAsia" w:ascii="宋体" w:hAnsi="宋体" w:cs="宋体"/>
                <w:sz w:val="22"/>
                <w:szCs w:val="22"/>
                <w:lang w:eastAsia="zh-CN" w:bidi="ar"/>
              </w:rPr>
              <w:t xml:space="preserve">（</w:t>
            </w:r>
            <w:r>
              <w:rPr>
                <w:rFonts w:hint="eastAsia" w:ascii="宋体" w:hAnsi="宋体" w:cs="宋体"/>
                <w:sz w:val="22"/>
                <w:szCs w:val="22"/>
                <w:lang w:val="en-US" w:eastAsia="zh-CN" w:bidi="ar"/>
              </w:rPr>
              <w:t xml:space="preserve">演示内容</w:t>
            </w:r>
            <w:r>
              <w:rPr>
                <w:rFonts w:hint="eastAsia" w:ascii="宋体" w:hAnsi="宋体" w:cs="宋体"/>
                <w:sz w:val="22"/>
                <w:szCs w:val="22"/>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12</w:t>
            </w:r>
            <w:r>
              <w:rPr>
                <w:rFonts w:hint="eastAsia" w:ascii="宋体" w:hAnsi="宋体" w:cs="宋体"/>
                <w:color w:val="000000"/>
                <w:lang w:bidi="ar"/>
              </w:rPr>
              <w:t xml:space="preserve">.支持本地三维素材库，涵盖建筑、地形、标注、地表、植被、交通、人物、设施等多类别模型，所有模型具备动态属性；同时配套虚拟要素库，支持 POI 点、路径、围栏、特效等要素调用</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13</w:t>
            </w:r>
            <w:r>
              <w:rPr>
                <w:rFonts w:hint="eastAsia" w:ascii="宋体" w:hAnsi="宋体" w:cs="宋体"/>
                <w:color w:val="000000"/>
                <w:lang w:bidi="ar"/>
              </w:rPr>
              <w:t xml:space="preserve">.支持自定义图标替换，上传图标后可一键替换同类型图标，适配不同资源点位类型</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14</w:t>
            </w:r>
            <w:r>
              <w:rPr>
                <w:rFonts w:hint="eastAsia" w:ascii="宋体" w:hAnsi="宋体" w:cs="宋体"/>
                <w:color w:val="000000"/>
                <w:lang w:bidi="ar"/>
              </w:rPr>
              <w:t xml:space="preserve">.支持提供覆盖物图层、自定义覆盖物、视频覆盖物、模型上图等能力，支持用户按需添加覆盖物</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15</w:t>
            </w:r>
            <w:r>
              <w:rPr>
                <w:rFonts w:hint="eastAsia" w:ascii="宋体" w:hAnsi="宋体" w:cs="宋体"/>
                <w:color w:val="000000"/>
                <w:lang w:bidi="ar"/>
              </w:rPr>
              <w:t xml:space="preserve">.支持拖拽式点位标记，可通过鼠标拖拽在三维地图对标绘视频监控、门禁等多类设备，实现其标绘、展示、增删改等治理管理，精准呈现设备点位位置</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eastAsia="宋体" w:cs="宋体"/>
                <w:color w:val="000000"/>
                <w:lang w:val="en-US" w:eastAsia="zh-CN" w:bidi="ar"/>
              </w:rPr>
              <w:t xml:space="preserve">16</w:t>
            </w:r>
            <w:r>
              <w:rPr>
                <w:rFonts w:hint="eastAsia" w:ascii="宋体" w:hAnsi="宋体" w:eastAsia="宋体" w:cs="宋体"/>
                <w:color w:val="000000"/>
                <w:lang w:bidi="ar"/>
              </w:rPr>
              <w:t xml:space="preserve">.</w:t>
            </w:r>
            <w:r>
              <w:rPr>
                <w:rFonts w:hint="eastAsia" w:ascii="宋体" w:hAnsi="宋体" w:cs="宋体"/>
                <w:color w:val="000000"/>
                <w:lang w:bidi="ar"/>
              </w:rPr>
              <w:t xml:space="preserve">★支持在地图上实时展现设备位置，通过显示按钮，可显示或者屏蔽电子点图上的点位；支持对电子地图上的设备进行实时视频监看；支持对模糊搜索出的设备进行过滤，可通过设备标签、设备名称关键字、设备状态等条件进行过滤</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（提供公安部委托机构出具的检测报告证明</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p>
          <w:p>
            <w:pPr>
              <w:jc w:val="left"/>
              <w:widowControl/>
              <w:rPr>
                <w:rFonts w:hint="eastAsia" w:ascii="宋体" w:hAnsi="宋体" w:cs="宋体"/>
                <w:color w:val="000000"/>
                <w:lang w:bidi="ar"/>
              </w:rPr>
            </w:pPr>
            <w:r>
              <w:rPr>
                <w:rFonts w:hint="eastAsia" w:ascii="宋体" w:hAnsi="宋体" w:cs="宋体"/>
                <w:color w:val="000000"/>
                <w:lang w:bidi="ar"/>
              </w:rPr>
              <w:t xml:space="preserve">1</w:t>
            </w:r>
            <w:r>
              <w:rPr>
                <w:rFonts w:hint="eastAsia" w:ascii="宋体" w:hAnsi="宋体" w:cs="宋体"/>
                <w:color w:val="000000"/>
                <w:lang w:val="en-US" w:eastAsia="zh-CN" w:bidi="ar"/>
              </w:rPr>
              <w:t xml:space="preserve">7</w:t>
            </w:r>
            <w:r>
              <w:rPr>
                <w:rFonts w:hint="eastAsia" w:ascii="宋体" w:hAnsi="宋体" w:cs="宋体"/>
                <w:color w:val="000000"/>
                <w:lang w:bidi="ar"/>
              </w:rPr>
              <w:t xml:space="preserve">.支持通过鼠标对电子地图进行放大、缩小、左右移动操作</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8</w:t>
            </w:r>
            <w:r>
              <w:rPr>
                <w:rFonts w:hint="eastAsia" w:ascii="宋体" w:hAnsi="宋体" w:cs="宋体"/>
                <w:color w:val="000000"/>
                <w:lang w:bidi="ar"/>
              </w:rPr>
              <w:t xml:space="preserve">.支持地图基本功能，包含截图、清除、测距、复位等功能</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1</w:t>
            </w:r>
            <w:r>
              <w:rPr>
                <w:rFonts w:hint="eastAsia" w:ascii="宋体" w:hAnsi="宋体" w:cs="宋体"/>
                <w:color w:val="000000"/>
                <w:lang w:val="en-US" w:eastAsia="zh-CN" w:bidi="ar"/>
              </w:rPr>
              <w:t xml:space="preserve">9</w:t>
            </w:r>
            <w:r>
              <w:rPr>
                <w:rFonts w:hint="eastAsia" w:ascii="宋体" w:hAnsi="宋体" w:cs="宋体"/>
                <w:color w:val="000000"/>
                <w:lang w:bidi="ar"/>
              </w:rPr>
              <w:t xml:space="preserve">.支持以设备类型为过滤条件，可选择在三维地图是否展示该类设备图标，以便针对性掌握某类安防子系统分布</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20</w:t>
            </w:r>
            <w:r>
              <w:rPr>
                <w:rFonts w:hint="eastAsia" w:ascii="宋体" w:hAnsi="宋体" w:cs="宋体"/>
                <w:color w:val="000000"/>
                <w:lang w:bidi="ar"/>
              </w:rPr>
              <w:t xml:space="preserve">.支持通过扫码或者搜索方式登录访客登记小程序；支持访客根据实际来访事由（如普通来访、参加庭审、立案、调解等）分类填写登记信息，确保数据采集的结构化与场景化。登记内容涵盖姓名、身份证号码、手机号码、访客类型（如当事人、律师、旁听人员、信访人等）、车牌号码等关键字段</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21</w:t>
            </w:r>
            <w:r>
              <w:rPr>
                <w:rFonts w:hint="eastAsia" w:ascii="宋体" w:hAnsi="宋体" w:cs="宋体"/>
                <w:color w:val="000000"/>
                <w:lang w:bidi="ar"/>
              </w:rPr>
              <w:t xml:space="preserve">.信息实时同步至法院内部法警人工登记系统，实现线上线下登记数据无缝衔接，避免重复录入，提升安检与身份核验效率</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22</w:t>
            </w:r>
            <w:r>
              <w:rPr>
                <w:rFonts w:hint="eastAsia" w:ascii="宋体" w:hAnsi="宋体" w:cs="宋体"/>
                <w:color w:val="000000"/>
                <w:lang w:bidi="ar"/>
              </w:rPr>
              <w:t xml:space="preserve">.深度嵌入“我的扬州”城市服务平台，实现与市级政务服务平台的数据互通与服务联动，推动法院服务融入城市智慧治理体系，强化司法服务的公共性、便捷性与协同性</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23</w:t>
            </w:r>
            <w:r>
              <w:rPr>
                <w:rFonts w:hint="eastAsia" w:ascii="宋体" w:hAnsi="宋体" w:cs="宋体"/>
                <w:color w:val="000000"/>
                <w:lang w:bidi="ar"/>
              </w:rPr>
              <w:t xml:space="preserve">.★支持平台第三方应用的注册、授权</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（提供公安部委托机构出具的检测报告证明</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24</w:t>
            </w:r>
            <w:r>
              <w:rPr>
                <w:rFonts w:hint="eastAsia" w:ascii="宋体" w:hAnsi="宋体" w:cs="宋体"/>
                <w:color w:val="000000"/>
                <w:lang w:bidi="ar"/>
              </w:rPr>
              <w:t xml:space="preserve">.★支持第三方应用调用日志查询</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（提供公安部委托机构出具的检测报告证明</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5</w:t>
            </w:r>
            <w:r>
              <w:rPr>
                <w:rFonts w:hint="eastAsia" w:ascii="宋体" w:hAnsi="宋体" w:cs="宋体"/>
                <w:color w:val="000000"/>
                <w:lang w:bidi="ar"/>
              </w:rPr>
              <w:t xml:space="preserve">.支持外来人员抵达法院后，在来访信息登记环节发放人员定位卡，并实现定位卡与外来人员的绑定</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6</w:t>
            </w:r>
            <w:r>
              <w:rPr>
                <w:rFonts w:hint="eastAsia" w:ascii="宋体" w:hAnsi="宋体" w:cs="宋体"/>
                <w:color w:val="000000"/>
                <w:lang w:bidi="ar"/>
              </w:rPr>
              <w:t xml:space="preserve">.支持以可视化图表展示外来人员进出动态监测数据，含今日总来访人数、当前在院人数及离院人数</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bidi="ar"/>
              </w:rPr>
              <w:t xml:space="preserve">2</w:t>
            </w:r>
            <w:r>
              <w:rPr>
                <w:rFonts w:hint="eastAsia" w:ascii="宋体" w:hAnsi="宋体" w:cs="宋体"/>
                <w:color w:val="000000"/>
                <w:lang w:val="en-US" w:eastAsia="zh-CN" w:bidi="ar"/>
              </w:rPr>
              <w:t xml:space="preserve">7</w:t>
            </w:r>
            <w:r>
              <w:rPr>
                <w:rFonts w:hint="eastAsia" w:ascii="宋体" w:hAnsi="宋体" w:cs="宋体"/>
                <w:color w:val="000000"/>
                <w:lang w:bidi="ar"/>
              </w:rPr>
              <w:t xml:space="preserve">.在人员轨迹界面，支持展示人员详细信息，包含外来人员姓名、性别、来访时间、离院时间、手机号码、来访事由和人员身份类型等，支持显示职业上访人、过激安检人等重点关注人员</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28</w:t>
            </w:r>
            <w:r>
              <w:rPr>
                <w:rFonts w:hint="eastAsia" w:ascii="宋体" w:hAnsi="宋体" w:cs="宋体"/>
                <w:color w:val="000000"/>
                <w:lang w:bidi="ar"/>
              </w:rPr>
              <w:t xml:space="preserve">.支持在三维地图标定视频点位，呈现全</w:t>
            </w:r>
            <w:r>
              <w:rPr>
                <w:rFonts w:hint="eastAsia" w:ascii="宋体" w:hAnsi="宋体" w:cs="宋体"/>
                <w:color w:val="000000"/>
                <w:lang w:val="en-US" w:eastAsia="zh-CN" w:bidi="ar"/>
              </w:rPr>
              <w:t xml:space="preserve">院</w:t>
            </w:r>
            <w:r>
              <w:rPr>
                <w:rFonts w:hint="eastAsia" w:ascii="宋体" w:hAnsi="宋体" w:cs="宋体"/>
                <w:color w:val="000000"/>
                <w:lang w:bidi="ar"/>
              </w:rPr>
              <w:t xml:space="preserve">视频资源分布与运行状态，同时提供视频预览抓图、云台控制、视频录像回放功能，协助指挥中心完成对法院关键场所视频的查看</w:t>
            </w:r>
            <w:r>
              <w:rPr>
                <w:rFonts w:hint="eastAsia" w:ascii="宋体" w:hAnsi="宋体" w:cs="宋体"/>
                <w:color w:val="000000"/>
                <w:lang w:eastAsia="zh-CN" w:bidi="ar"/>
              </w:rPr>
              <w:t xml:space="preserve">。</w:t>
            </w:r>
            <w:r>
              <w:rPr>
                <w:rFonts w:hint="eastAsia" w:ascii="宋体" w:hAnsi="宋体" w:cs="宋体"/>
                <w:color w:val="000000"/>
                <w:lang w:bidi="ar"/>
              </w:rPr>
              <w:br/>
            </w:r>
            <w:r>
              <w:rPr>
                <w:rFonts w:hint="eastAsia" w:ascii="宋体" w:hAnsi="宋体" w:cs="宋体"/>
                <w:color w:val="000000"/>
                <w:lang w:val="en-US" w:eastAsia="zh-CN" w:bidi="ar"/>
              </w:rPr>
              <w:t xml:space="preserve">29</w:t>
            </w:r>
            <w:r>
              <w:rPr>
                <w:rFonts w:hint="eastAsia" w:ascii="宋体" w:hAnsi="宋体" w:cs="宋体"/>
                <w:color w:val="000000"/>
                <w:lang w:bidi="ar"/>
              </w:rPr>
              <w:t xml:space="preserve">.★支持以WEB组件的形式提供音视频资源接口</w:t>
            </w:r>
            <w:r>
              <w:rPr>
                <w:rFonts w:hint="eastAsia" w:ascii="宋体" w:hAnsi="宋体" w:cs="宋体"/>
                <w:color w:val="000000"/>
                <w:lang w:eastAsia="zh-CN" w:bidi="ar"/>
              </w:rPr>
              <w:t xml:space="preserve">。</w:t>
            </w:r>
            <w:r>
              <w:rPr>
                <w:rFonts w:hint="eastAsia" w:ascii="宋体" w:hAnsi="宋体" w:cs="宋体"/>
                <w:color w:val="000000"/>
                <w:lang w:bidi="ar"/>
              </w:rPr>
              <w:t xml:space="preserve">（提供公安部委托机构出具的检测报告</w:t>
            </w:r>
            <w:r>
              <w:rPr>
                <w:rFonts w:hint="eastAsia" w:ascii="宋体" w:hAnsi="宋体" w:cs="宋体"/>
                <w:color w:val="000000"/>
                <w:lang w:val="en-US" w:eastAsia="zh-CN" w:bidi="ar"/>
              </w:rPr>
              <w:t xml:space="preserve">扫描上传</w:t>
            </w:r>
            <w:r>
              <w:rPr>
                <w:rFonts w:hint="eastAsia" w:ascii="宋体" w:hAnsi="宋体" w:cs="宋体"/>
                <w:color w:val="000000"/>
                <w:lang w:bidi="ar"/>
              </w:rPr>
              <w:t xml:space="preserve">）</w:t>
            </w:r>
            <w:r/>
          </w:p>
          <w:p>
            <w:pPr>
              <w:jc w:val="left"/>
              <w:widowControl/>
              <w:rPr>
                <w:rFonts w:hint="eastAsia" w:ascii="宋体" w:hAnsi="宋体" w:cs="宋体"/>
                <w:color w:val="000000"/>
                <w:lang w:bidi="ar"/>
              </w:rPr>
            </w:pPr>
            <w:r>
              <w:rPr>
                <w:rFonts w:hint="eastAsia" w:ascii="宋体" w:hAnsi="宋体" w:cs="宋体"/>
                <w:color w:val="000000"/>
                <w:lang w:val="en-US" w:eastAsia="zh-CN" w:bidi="ar"/>
              </w:rPr>
              <w:t xml:space="preserve">30</w:t>
            </w:r>
            <w:r>
              <w:rPr>
                <w:rFonts w:hint="eastAsia" w:ascii="宋体" w:hAnsi="宋体" w:cs="宋体"/>
                <w:color w:val="000000"/>
                <w:lang w:bidi="ar"/>
              </w:rPr>
              <w:t xml:space="preserve">.★</w:t>
            </w:r>
            <w:r>
              <w:rPr>
                <w:rFonts w:hint="eastAsia" w:ascii="宋体" w:hAnsi="宋体" w:cs="宋体"/>
                <w:color w:val="000000"/>
                <w:lang w:val="en-US" w:eastAsia="zh-CN" w:bidi="ar"/>
              </w:rPr>
              <w:t xml:space="preserve">投标人需</w:t>
            </w:r>
            <w:r>
              <w:rPr>
                <w:rFonts w:hint="eastAsia" w:ascii="宋体" w:hAnsi="宋体" w:cs="宋体"/>
                <w:color w:val="000000"/>
                <w:lang w:bidi="ar"/>
              </w:rPr>
              <w:t xml:space="preserve">提供地图调度</w:t>
            </w:r>
            <w:r>
              <w:rPr>
                <w:rFonts w:hint="eastAsia" w:ascii="宋体" w:hAnsi="宋体" w:cs="宋体"/>
                <w:color w:val="000000"/>
                <w:lang w:val="en-US" w:eastAsia="zh-CN" w:bidi="ar"/>
              </w:rPr>
              <w:t xml:space="preserve">相关</w:t>
            </w:r>
            <w:r>
              <w:rPr>
                <w:rFonts w:hint="eastAsia" w:ascii="宋体" w:hAnsi="宋体" w:cs="宋体"/>
                <w:color w:val="000000"/>
                <w:lang w:bidi="ar"/>
              </w:rPr>
              <w:t xml:space="preserve">软件著作权登记证书</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满足</w:t>
            </w:r>
            <w:r>
              <w:rPr>
                <w:rFonts w:hint="eastAsia" w:ascii="宋体" w:hAnsi="宋体" w:cs="宋体"/>
                <w:color w:val="000000"/>
                <w:lang w:bidi="ar"/>
              </w:rPr>
              <w:t xml:space="preserve">三维地图内资源快速定位</w:t>
            </w:r>
            <w:r>
              <w:rPr>
                <w:rFonts w:hint="eastAsia" w:ascii="宋体" w:hAnsi="宋体" w:cs="宋体"/>
                <w:color w:val="000000"/>
                <w:lang w:eastAsia="zh-CN" w:bidi="ar"/>
              </w:rPr>
              <w:t xml:space="preserve">，</w:t>
            </w:r>
            <w:r>
              <w:rPr>
                <w:rFonts w:hint="eastAsia" w:ascii="宋体" w:hAnsi="宋体" w:cs="宋体"/>
                <w:color w:val="000000"/>
                <w:lang w:bidi="ar"/>
              </w:rPr>
              <w:t xml:space="preserve">各类已接入的安防子系统设备按名称检索</w:t>
            </w:r>
            <w:r>
              <w:rPr>
                <w:rFonts w:hint="eastAsia" w:ascii="宋体" w:hAnsi="宋体" w:cs="宋体"/>
                <w:color w:val="000000"/>
                <w:lang w:eastAsia="zh-CN" w:bidi="ar"/>
              </w:rPr>
              <w:t xml:space="preserve">、</w:t>
            </w:r>
            <w:r>
              <w:rPr>
                <w:rFonts w:hint="eastAsia" w:ascii="宋体" w:hAnsi="宋体" w:cs="宋体"/>
                <w:color w:val="000000"/>
                <w:lang w:bidi="ar"/>
              </w:rPr>
              <w:t xml:space="preserve">点击即跳转至三维地图对应位置，便于快速查找目标</w:t>
            </w:r>
            <w:r>
              <w:rPr>
                <w:rFonts w:hint="eastAsia" w:ascii="宋体" w:hAnsi="宋体" w:cs="宋体"/>
                <w:color w:val="000000"/>
                <w:lang w:eastAsia="zh-CN" w:bidi="ar"/>
              </w:rPr>
              <w:t xml:space="preserve">。</w:t>
            </w:r>
            <w:r/>
          </w:p>
          <w:p>
            <w:pPr>
              <w:jc w:val="left"/>
              <w:widowControl/>
              <w:rPr>
                <w:rFonts w:hint="default" w:ascii="宋体" w:hAnsi="宋体" w:cs="宋体"/>
                <w:color w:val="000000"/>
                <w:lang w:val="en-US" w:eastAsia="zh-CN" w:bidi="ar"/>
              </w:rPr>
            </w:pPr>
            <w:r>
              <w:rPr>
                <w:rFonts w:hint="eastAsia" w:ascii="宋体" w:hAnsi="宋体" w:cs="宋体"/>
                <w:color w:val="000000"/>
                <w:lang w:val="en-US" w:eastAsia="zh-CN" w:bidi="ar"/>
              </w:rPr>
              <w:t xml:space="preserve">31</w:t>
            </w:r>
            <w:r>
              <w:rPr>
                <w:rFonts w:hint="eastAsia" w:ascii="宋体" w:hAnsi="宋体" w:cs="宋体"/>
                <w:color w:val="000000"/>
                <w:lang w:bidi="ar"/>
              </w:rPr>
              <w:t xml:space="preserve">.★</w:t>
            </w:r>
            <w:r>
              <w:rPr>
                <w:rFonts w:hint="eastAsia" w:ascii="宋体" w:hAnsi="宋体" w:cs="宋体"/>
                <w:color w:val="000000"/>
                <w:lang w:val="en-US" w:eastAsia="zh-CN" w:bidi="ar"/>
              </w:rPr>
              <w:t xml:space="preserve">投标人需</w:t>
            </w:r>
            <w:r>
              <w:rPr>
                <w:rFonts w:hint="eastAsia" w:ascii="宋体" w:hAnsi="宋体" w:cs="宋体"/>
                <w:color w:val="000000"/>
                <w:lang w:bidi="ar"/>
              </w:rPr>
              <w:t xml:space="preserve">提供融合通信</w:t>
            </w:r>
            <w:r>
              <w:rPr>
                <w:rFonts w:hint="eastAsia" w:ascii="宋体" w:hAnsi="宋体" w:cs="宋体"/>
                <w:color w:val="000000"/>
                <w:lang w:val="en-US" w:eastAsia="zh-CN" w:bidi="ar"/>
              </w:rPr>
              <w:t xml:space="preserve">等接口</w:t>
            </w:r>
            <w:r>
              <w:rPr>
                <w:rFonts w:hint="eastAsia" w:ascii="宋体" w:hAnsi="宋体" w:cs="宋体"/>
                <w:color w:val="000000"/>
                <w:lang w:bidi="ar"/>
              </w:rPr>
              <w:t xml:space="preserve">开放</w:t>
            </w:r>
            <w:r>
              <w:rPr>
                <w:rFonts w:hint="eastAsia" w:ascii="宋体" w:hAnsi="宋体" w:cs="宋体"/>
                <w:color w:val="000000"/>
                <w:lang w:val="en-US" w:eastAsia="zh-CN" w:bidi="ar"/>
              </w:rPr>
              <w:t xml:space="preserve">相关</w:t>
            </w:r>
            <w:r>
              <w:rPr>
                <w:rFonts w:hint="eastAsia" w:ascii="宋体" w:hAnsi="宋体" w:cs="宋体"/>
                <w:color w:val="000000"/>
                <w:lang w:bidi="ar"/>
              </w:rPr>
              <w:t xml:space="preserve">软件著作权登记证书</w:t>
            </w:r>
            <w:r>
              <w:rPr>
                <w:rFonts w:hint="eastAsia" w:ascii="宋体" w:hAnsi="宋体" w:cs="宋体"/>
                <w:color w:val="000000"/>
                <w:lang w:eastAsia="zh-CN" w:bidi="ar"/>
              </w:rPr>
              <w:t xml:space="preserve">，</w:t>
            </w:r>
            <w:r>
              <w:rPr>
                <w:rFonts w:hint="eastAsia" w:ascii="宋体" w:hAnsi="宋体" w:cs="宋体"/>
                <w:color w:val="000000"/>
                <w:lang w:val="en-US" w:eastAsia="zh-CN" w:bidi="ar"/>
              </w:rPr>
              <w:t xml:space="preserve">满足</w:t>
            </w:r>
            <w:r>
              <w:rPr>
                <w:rFonts w:hint="eastAsia" w:ascii="宋体" w:hAnsi="宋体" w:cs="宋体"/>
                <w:color w:val="000000"/>
                <w:lang w:bidi="ar"/>
              </w:rPr>
              <w:t xml:space="preserve">接入的资源融合后对外开放至第三方应用平台调用</w:t>
            </w:r>
            <w:r>
              <w:rPr>
                <w:rFonts w:hint="eastAsia" w:ascii="宋体" w:hAnsi="宋体" w:cs="宋体"/>
                <w:color w:val="00000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1 </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cs="宋体"/>
                <w:color w:val="000000"/>
              </w:rPr>
            </w:pPr>
            <w:r>
              <w:rPr>
                <w:rFonts w:hint="eastAsia" w:ascii="宋体" w:hAnsi="宋体" w:cs="宋体"/>
                <w:color w:val="000000"/>
                <w:lang w:bidi="ar"/>
              </w:rPr>
              <w:t xml:space="preserve">套</w:t>
            </w:r>
            <w:r/>
          </w:p>
        </w:tc>
      </w:tr>
    </w:tbl>
    <w:p>
      <w:pPr>
        <w:ind w:left="0" w:right="0" w:firstLine="480"/>
        <w:jc w:val="both"/>
        <w:spacing w:before="0" w:after="0"/>
        <w:rPr>
          <w:rFonts w:hint="eastAsia" w:ascii="宋体" w:hAnsi="宋体" w:cs="宋体"/>
          <w:i w:val="0"/>
          <w:iCs w:val="0"/>
          <w:color w:val="000000"/>
          <w:sz w:val="24"/>
          <w:szCs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000000"/>
          <w:sz w:val="24"/>
          <w:szCs w:val="24"/>
          <w:u w:val="none"/>
          <w:lang w:val="en-US" w:eastAsia="zh-CN"/>
        </w:rPr>
      </w:r>
      <w:r/>
    </w:p>
    <w:p>
      <w:pPr>
        <w:ind w:left="0" w:right="0" w:firstLine="480"/>
        <w:jc w:val="both"/>
        <w:spacing w:before="0" w:after="0"/>
        <w:rPr>
          <w:rFonts w:hint="default" w:ascii="宋体" w:hAnsi="宋体" w:cs="宋体"/>
          <w:i w:val="0"/>
          <w:iCs w:val="0"/>
          <w:color w:val="000000"/>
          <w:sz w:val="24"/>
          <w:szCs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color w:val="000000"/>
          <w:sz w:val="24"/>
          <w:szCs w:val="24"/>
          <w:u w:val="none"/>
          <w:lang w:val="en-US" w:eastAsia="zh-CN"/>
        </w:rPr>
        <w:t xml:space="preserve">注：所有证明文件在中标后提供原件备查</w:t>
      </w:r>
      <w:r/>
    </w:p>
    <w:p>
      <w:pPr>
        <w:ind w:left="0" w:right="0" w:firstLine="480"/>
        <w:jc w:val="both"/>
        <w:spacing w:before="0"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五</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t xml:space="preserve">软件测评</w:t>
      </w:r>
      <w:bookmarkEnd w:id="63"/>
      <w:r/>
      <w:r/>
    </w:p>
    <w:p>
      <w:pPr>
        <w:ind w:left="0" w:right="0" w:firstLine="480"/>
        <w:jc w:val="both"/>
        <w:spacing w:before="0" w:after="0"/>
        <w:rPr>
          <w:rFonts w:hint="eastAsia" w:ascii="宋体" w:hAnsi="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在项目验收前，进行第三方软件测试，测试费用包含在项目投标报价中。测试分为初步测试和复测，测试中出现的问题需整改完善到位。提交的最终测试报告为带CMA标识的第三方软件测试报告。</w:t>
      </w:r>
      <w:r/>
    </w:p>
    <w:p>
      <w:pPr>
        <w:ind w:left="0" w:right="0" w:firstLine="480"/>
        <w:jc w:val="both"/>
        <w:spacing w:before="0" w:after="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六</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项目实施要求</w:t>
      </w:r>
      <w:r/>
    </w:p>
    <w:p>
      <w:pPr>
        <w:ind w:firstLine="480"/>
        <w:spacing w:after="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lang w:eastAsia="zh-CN"/>
        </w:rPr>
        <w:t xml:space="preserve">地点</w:t>
      </w:r>
      <w:r/>
    </w:p>
    <w:p>
      <w:pPr>
        <w:ind w:firstLine="560"/>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江苏省扬州市</w:t>
      </w:r>
      <w:r>
        <w:rPr>
          <w:rFonts w:hint="eastAsia" w:ascii="宋体" w:hAnsi="宋体" w:cs="宋体"/>
          <w:sz w:val="24"/>
          <w:szCs w:val="24"/>
          <w:highlight w:val="none"/>
          <w:lang w:val="en-US" w:eastAsia="zh-CN"/>
        </w:rPr>
        <w:t xml:space="preserve">中级人民法院新址</w:t>
      </w:r>
      <w:r>
        <w:rPr>
          <w:rFonts w:hint="eastAsia" w:ascii="宋体" w:hAnsi="宋体" w:cs="宋体"/>
          <w:sz w:val="24"/>
          <w:szCs w:val="24"/>
          <w:highlight w:val="none"/>
        </w:rPr>
        <w:t xml:space="preserve">。</w:t>
      </w:r>
      <w:r/>
    </w:p>
    <w:p>
      <w:pPr>
        <w:ind w:firstLine="480"/>
        <w:spacing w:after="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lang w:eastAsia="zh-CN"/>
        </w:rPr>
        <w:t xml:space="preserve">）项目进度计划要求</w:t>
      </w:r>
      <w:r/>
    </w:p>
    <w:p>
      <w:pPr>
        <w:ind w:firstLine="560"/>
        <w:spacing w:after="0"/>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1、</w:t>
      </w:r>
      <w:r>
        <w:rPr>
          <w:rFonts w:hint="eastAsia" w:ascii="宋体" w:hAnsi="宋体" w:eastAsia="宋体" w:cs="宋体"/>
          <w:sz w:val="24"/>
          <w:szCs w:val="24"/>
          <w:lang w:eastAsia="zh-CN"/>
        </w:rPr>
        <w:t xml:space="preserve">合同履行时间：自中标签订合同之日起，</w:t>
      </w:r>
      <w:r>
        <w:rPr>
          <w:rFonts w:hint="eastAsia" w:ascii="宋体" w:hAnsi="宋体" w:cs="宋体"/>
          <w:sz w:val="24"/>
          <w:szCs w:val="24"/>
          <w:lang w:val="en-US" w:eastAsia="zh-CN"/>
        </w:rPr>
        <w:t xml:space="preserve">3</w:t>
      </w:r>
      <w:r>
        <w:rPr>
          <w:rFonts w:hint="eastAsia" w:ascii="宋体" w:hAnsi="宋体" w:eastAsia="宋体" w:cs="宋体"/>
          <w:sz w:val="24"/>
          <w:szCs w:val="24"/>
          <w:lang w:eastAsia="zh-CN"/>
        </w:rPr>
        <w:t xml:space="preserve">0天内设备全部到货或部署，</w:t>
      </w:r>
      <w:r>
        <w:rPr>
          <w:rFonts w:hint="eastAsia" w:ascii="宋体" w:hAnsi="宋体" w:cs="宋体"/>
          <w:sz w:val="24"/>
          <w:szCs w:val="24"/>
          <w:lang w:val="en-US" w:eastAsia="zh-CN"/>
        </w:rPr>
        <w:t xml:space="preserve">60</w:t>
      </w:r>
      <w:r>
        <w:rPr>
          <w:rFonts w:hint="eastAsia" w:ascii="宋体" w:hAnsi="宋体" w:eastAsia="宋体" w:cs="宋体"/>
          <w:sz w:val="24"/>
          <w:szCs w:val="24"/>
          <w:lang w:eastAsia="zh-CN"/>
        </w:rPr>
        <w:t xml:space="preserve">天内完工，连续不间断正常运行</w:t>
      </w:r>
      <w:r>
        <w:rPr>
          <w:rFonts w:hint="eastAsia" w:ascii="宋体" w:hAnsi="宋体" w:cs="宋体"/>
          <w:sz w:val="24"/>
          <w:szCs w:val="24"/>
          <w:lang w:val="en-US" w:eastAsia="zh-CN"/>
        </w:rPr>
        <w:t xml:space="preserve">三</w:t>
      </w:r>
      <w:r>
        <w:rPr>
          <w:rFonts w:hint="eastAsia" w:ascii="宋体" w:hAnsi="宋体" w:eastAsia="宋体" w:cs="宋体"/>
          <w:sz w:val="24"/>
          <w:szCs w:val="24"/>
          <w:lang w:eastAsia="zh-CN"/>
        </w:rPr>
        <w:t xml:space="preserve">个月后组织验收。</w:t>
      </w:r>
      <w:r/>
    </w:p>
    <w:p>
      <w:pPr>
        <w:ind w:firstLine="482"/>
        <w:keepLines w:val="0"/>
        <w:keepNext w:val="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2、投标人</w:t>
      </w:r>
      <w:r>
        <w:rPr>
          <w:rFonts w:hint="eastAsia" w:ascii="宋体" w:hAnsi="宋体" w:eastAsia="宋体" w:cs="宋体"/>
          <w:sz w:val="24"/>
          <w:szCs w:val="24"/>
          <w:highlight w:val="none"/>
          <w:lang w:eastAsia="zh-CN"/>
        </w:rPr>
        <w:t xml:space="preserve">需</w:t>
      </w:r>
      <w:r>
        <w:rPr>
          <w:rFonts w:hint="eastAsia" w:ascii="宋体" w:hAnsi="宋体" w:cs="宋体"/>
          <w:sz w:val="24"/>
          <w:szCs w:val="24"/>
          <w:highlight w:val="none"/>
          <w:lang w:val="en-US" w:eastAsia="zh-CN"/>
        </w:rPr>
        <w:t xml:space="preserve">按照合同履行时间提供进度计划</w:t>
      </w:r>
      <w:r>
        <w:rPr>
          <w:rFonts w:hint="eastAsia" w:ascii="宋体" w:hAnsi="宋体" w:eastAsia="宋体" w:cs="宋体"/>
          <w:sz w:val="24"/>
          <w:szCs w:val="24"/>
          <w:highlight w:val="none"/>
          <w:lang w:eastAsia="zh-CN"/>
        </w:rPr>
        <w:t xml:space="preserve">，明确设备采购、到货验收、部署调试、测试上线、人员培训、交付验收等各环节的时间节点、责任分工及里程碑目标，确保所有设备及系统</w:t>
      </w:r>
      <w:r>
        <w:rPr>
          <w:rFonts w:hint="eastAsia" w:ascii="宋体" w:hAnsi="宋体" w:cs="宋体"/>
          <w:sz w:val="24"/>
          <w:szCs w:val="24"/>
          <w:highlight w:val="none"/>
          <w:lang w:val="en-US" w:eastAsia="zh-CN"/>
        </w:rPr>
        <w:t xml:space="preserve">按时</w:t>
      </w:r>
      <w:r>
        <w:rPr>
          <w:rFonts w:hint="eastAsia" w:ascii="宋体" w:hAnsi="宋体" w:eastAsia="宋体" w:cs="宋体"/>
          <w:sz w:val="24"/>
          <w:szCs w:val="24"/>
          <w:highlight w:val="none"/>
          <w:lang w:eastAsia="zh-CN"/>
        </w:rPr>
        <w:t xml:space="preserve">完成部署并投入使用。</w:t>
      </w:r>
      <w:r/>
    </w:p>
    <w:p>
      <w:pPr>
        <w:ind w:firstLine="482"/>
        <w:keepLines w:val="0"/>
        <w:keepNext w:val="0"/>
        <w:pageBreakBefore w:val="0"/>
        <w:spacing w:line="240" w:lineRule="auto"/>
        <w:widowControl w:val="off"/>
        <w:rPr>
          <w:rFonts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val="en-US" w:eastAsia="zh-CN"/>
        </w:rPr>
        <w:t xml:space="preserve">3、</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方案需预留合理的缓冲周期，针对设备到货延迟、调试异常等突发情况，制定可落地的应急预案，保障项目进度不受影响。</w:t>
      </w:r>
      <w:r/>
    </w:p>
    <w:p>
      <w:pPr>
        <w:ind w:firstLine="480"/>
        <w:spacing w:after="0"/>
        <w:rPr>
          <w:rFonts w:hint="eastAsia" w:cs="仿宋" w:asciiTheme="minorEastAsia" w:hAnsiTheme="minorEastAsia" w:eastAsia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4、</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建立完善的项目沟通机制，项目经理每周向</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采购人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提交项目进展报告，同步问题整改情况；重要节点（如设备到货）需提前3个工作日书面告知</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采购人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，组织联合检查确认。</w:t>
      </w:r>
      <w:r/>
    </w:p>
    <w:p>
      <w:pPr>
        <w:ind w:firstLine="480"/>
        <w:spacing w:after="0"/>
        <w:rPr>
          <w:rFonts w:hint="eastAsia" w:ascii="宋体" w:hAnsi="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项目供货、集成服务要求</w:t>
      </w:r>
      <w:r/>
    </w:p>
    <w:p>
      <w:pPr>
        <w:ind w:firstLine="48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项目</w:t>
      </w:r>
      <w:r>
        <w:rPr>
          <w:rFonts w:hint="eastAsia" w:ascii="宋体" w:hAnsi="宋体" w:cs="宋体"/>
          <w:sz w:val="24"/>
          <w:szCs w:val="24"/>
          <w:highlight w:val="none"/>
          <w:lang w:val="en-US" w:eastAsia="zh-CN"/>
        </w:rPr>
        <w:t xml:space="preserve">管理团队</w:t>
      </w:r>
      <w:r>
        <w:rPr>
          <w:rFonts w:hint="eastAsia" w:ascii="宋体" w:hAnsi="宋体" w:eastAsia="宋体" w:cs="宋体"/>
          <w:sz w:val="24"/>
          <w:szCs w:val="24"/>
          <w:highlight w:val="none"/>
          <w:lang w:eastAsia="zh-CN"/>
        </w:rPr>
        <w:t xml:space="preserve">要求</w:t>
      </w:r>
      <w:r/>
    </w:p>
    <w:p>
      <w:pPr>
        <w:ind w:firstLine="480"/>
        <w:spacing w:after="0"/>
        <w:rPr>
          <w:rFonts w:hint="default" w:cs="仿宋" w:asciiTheme="minorEastAsia" w:hAnsiTheme="minorEastAsia" w:eastAsiaTheme="minorEastAsia"/>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项目经理：</w:t>
      </w:r>
      <w:r>
        <w:rPr>
          <w:rFonts w:hint="default"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投标人拟派本项目</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项目经理需具有</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信息系统项目管理</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师证书、系统规划与管理师证书。</w:t>
      </w:r>
      <w:r/>
    </w:p>
    <w:p>
      <w:pPr>
        <w:ind w:firstLine="480"/>
        <w:spacing w:after="0"/>
        <w:rPr>
          <w:rFonts w:hint="default" w:cs="仿宋" w:asciiTheme="minorEastAsia" w:hAnsiTheme="minorEastAsia" w:eastAsiaTheme="minorEastAsia"/>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团队人员：</w:t>
      </w:r>
      <w:r>
        <w:rPr>
          <w:rFonts w:hint="default"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投标人拟派本项目</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团队人员需具有系统分析师证书、软件测试工程师（高级）证书，系统集成项目管理工程师，CISAW信息安全保障人员证书。</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投标人一旦中标必须提交正式的质量计划，明确质量控制点、控制内容、质量要求、检查记录要求，并经采购人审核、批准。</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中标人完成所有软硬件设备采购到货后，7个工作日内申请设备现场报验，设备现场报验需要采购人与监理单位共同鉴证，货到现场初验需要采购人与监理单位共同书面签字确认。</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在项目建设过程中，采购人可以采用发送工作联络单方式与中标人衔接工作，中标人不得拒绝接收工作联络单。中标人在项目实施过程中提交的文档一律采用书面形式（同时提交相应的电子文档），提交的技术文档必须附上本单位的质量审核记录采购人可对项目进行优化调整，优化的内容包括项目内采购的所有软硬件系统，中标人必须予以配合，确保不影响项目建设的进度和质量。任何项目变更指令必须以书面形式作出，任何变更指令均须采购人确认。</w:t>
      </w:r>
      <w:r/>
    </w:p>
    <w:p>
      <w:pPr>
        <w:ind w:firstLine="560"/>
        <w:spacing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中标人须根据采购人需求完成项目中采购的相关产品的集成部署调试。中标人必须接受采购人的质量监督检查，提供真实有效的相关质量活动记录、证据，无条件接受采购人提出的质量问题整改要求，承担质量责任及因质量问题导致的进度延迟责任。中标人在项目实施完成后须进行自测，通过自测后提请监理组织验证测试，经审核通过后，项目方可进入试运行阶段。试运行为期</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个月，</w:t>
      </w: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个月内新采购的设备及运管平台未发生重大运行故障的，同时试运行期间中标人完成相关产品的测评考核工作的，视为具备验收条件。</w:t>
      </w:r>
      <w:r/>
    </w:p>
    <w:p>
      <w:pPr>
        <w:ind w:firstLine="482"/>
        <w:keepLines w:val="0"/>
        <w:keepNext w:val="0"/>
        <w:pageBreakBefore w:val="0"/>
        <w:spacing w:line="240" w:lineRule="auto"/>
        <w:widowControl w:val="off"/>
        <w:rPr>
          <w:rFonts w:hint="eastAsia" w:cs="仿宋" w:asciiTheme="minorEastAsia" w:hAnsiTheme="minorEastAsia" w:eastAsiaTheme="minorEastAsia"/>
          <w:color w:val="000000" w:themeColor="text1"/>
          <w:sz w:val="24"/>
          <w:szCs w:val="24"/>
          <w:highlight w:val="none"/>
          <w14:textFill>
            <w14:solidFill>
              <w14:schemeClr w14:val="tx1"/>
            </w14:solidFill>
          </w14:textFill>
        </w:rPr>
      </w:pPr>
      <w:r>
        <w:rPr>
          <w:rFonts w:hint="eastAsia" w:ascii="宋体" w:hAnsi="宋体" w:cs="宋体"/>
          <w:sz w:val="24"/>
          <w:szCs w:val="24"/>
          <w:highlight w:val="none"/>
          <w:lang w:val="en-US" w:eastAsia="zh-CN"/>
        </w:rPr>
        <w:t xml:space="preserve">6、</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针对验收过程中发现的问题，</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中标人应</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在3个工作日内提交整改方案，明确整改措施、责任人及时限；整改完成后2个工作日内申请复验，直至验收合格；整改期间产生的人工、材料、设备等所有费用由</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中标人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承担，若因整改不及时导致项目延期，需按合同约定承担违约责任；承诺验收合格前，所有设备及系统的安全、运维责任由</w:t>
      </w:r>
      <w:r>
        <w:rPr>
          <w:rFonts w:hint="eastAsia" w:cs="仿宋"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中标人</w:t>
      </w:r>
      <w:r>
        <w:rPr>
          <w:rFonts w:hint="eastAsia" w:cs="仿宋" w:asciiTheme="minorEastAsia" w:hAnsiTheme="minorEastAsia" w:eastAsiaTheme="minorEastAsia"/>
          <w:color w:val="000000" w:themeColor="text1"/>
          <w:sz w:val="24"/>
          <w:szCs w:val="24"/>
          <w:highlight w:val="none"/>
          <w14:textFill>
            <w14:solidFill>
              <w14:schemeClr w14:val="tx1"/>
            </w14:solidFill>
          </w14:textFill>
        </w:rPr>
        <w:t xml:space="preserve">承担。</w:t>
      </w:r>
      <w:r/>
    </w:p>
    <w:p>
      <w:pPr>
        <w:ind w:firstLine="560"/>
        <w:spacing w:after="0"/>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）人员培训</w:t>
      </w:r>
      <w:r>
        <w:rPr>
          <w:rFonts w:hint="eastAsia" w:ascii="宋体" w:hAnsi="宋体" w:cs="宋体"/>
          <w:sz w:val="24"/>
          <w:szCs w:val="24"/>
          <w:highlight w:val="none"/>
          <w:lang w:val="en-US" w:eastAsia="zh-CN"/>
        </w:rPr>
        <w:t xml:space="preserve">要求</w:t>
      </w:r>
      <w:r/>
    </w:p>
    <w:p>
      <w:pPr>
        <w:ind w:firstLine="560"/>
        <w:spacing w:after="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根据采购</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lang w:val="en-US" w:eastAsia="zh-CN"/>
        </w:rPr>
        <w:t xml:space="preserve">的需求，制定详细的培训计划，包括培训时间、地点、内容等。培训对象应涵盖项目相关人员，培训人</w:t>
      </w:r>
      <w:r>
        <w:rPr>
          <w:rFonts w:hint="eastAsia" w:ascii="宋体" w:hAnsi="宋体" w:eastAsia="宋体" w:cs="宋体"/>
          <w:sz w:val="24"/>
          <w:szCs w:val="24"/>
          <w:highlight w:val="none"/>
          <w:lang w:val="en-US" w:eastAsia="zh-CN"/>
        </w:rPr>
        <w:t xml:space="preserve">员应具备丰富的实践经验和教学经验，能够提供针对性的指导和帮助。同时，应提供必要的培训资料和文档，确保培训效果。中标人须对采购人进行项目软硬件系统的技术培训，中标人根据采购人需求安排相应的技术培训，培训相关费用由中标人承担。技术培训中，中标人须免费提供硬件设备管理维护的现场技术培训，包括相关设备使用、基础运维等；免费提供相关使用维护的现场技术培训，包括相关系统的操作培训课程，使采购人的相关技术人员能掌握关系设备的使用、维护和管理，达到能独立进行管理、故障处理、日常测试维护等工作的目的，以保障系统能够正常、安全</w:t>
      </w:r>
      <w:r>
        <w:rPr>
          <w:rFonts w:hint="eastAsia" w:ascii="宋体" w:hAnsi="宋体" w:cs="宋体"/>
          <w:sz w:val="24"/>
          <w:szCs w:val="24"/>
          <w:highlight w:val="none"/>
          <w:lang w:val="en-US" w:eastAsia="zh-CN"/>
        </w:rPr>
        <w:t xml:space="preserve">地</w:t>
      </w:r>
      <w:r>
        <w:rPr>
          <w:rFonts w:hint="eastAsia" w:ascii="宋体" w:hAnsi="宋体" w:eastAsia="宋体" w:cs="宋体"/>
          <w:sz w:val="24"/>
          <w:szCs w:val="24"/>
          <w:highlight w:val="none"/>
          <w:lang w:val="en-US" w:eastAsia="zh-CN"/>
        </w:rPr>
        <w:t xml:space="preserve">运行。</w:t>
      </w:r>
      <w:r/>
    </w:p>
    <w:p>
      <w:pPr>
        <w:ind w:left="0" w:right="0" w:firstLine="480"/>
        <w:jc w:val="both"/>
        <w:spacing w:before="0" w:after="0"/>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七</w:t>
      </w:r>
      <w:r>
        <w:rPr>
          <w:rFonts w:hint="eastAsia" w:ascii="宋体" w:hAnsi="宋体" w:cs="宋体"/>
          <w:color w:val="000000"/>
          <w:sz w:val="24"/>
          <w:szCs w:val="24"/>
          <w:highlight w:val="none"/>
          <w:lang w:eastAsia="zh-CN"/>
        </w:rPr>
        <w:t xml:space="preserve">）售后服务要求</w:t>
      </w:r>
      <w:r/>
    </w:p>
    <w:p>
      <w:pPr>
        <w:ind w:left="0" w:right="0" w:firstLine="480"/>
        <w:jc w:val="both"/>
        <w:spacing w:before="0" w:after="0"/>
        <w:rPr>
          <w:rFonts w:hint="eastAsia" w:ascii="宋体" w:hAnsi="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中标人负责本项目中所有设备及系统</w:t>
      </w:r>
      <w:r>
        <w:rPr>
          <w:rFonts w:hint="eastAsia" w:ascii="宋体" w:hAnsi="宋体" w:cs="宋体"/>
          <w:color w:val="000000"/>
          <w:sz w:val="24"/>
          <w:szCs w:val="24"/>
          <w:lang w:eastAsia="zh-CN"/>
        </w:rPr>
        <w:t xml:space="preserve">的安装调试、系统对接等工作，确保实现采购文件技术要求。</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合规及保密：投标人</w:t>
      </w:r>
      <w:r>
        <w:rPr>
          <w:rFonts w:hint="eastAsia" w:ascii="宋体" w:hAnsi="宋体" w:cs="宋体"/>
          <w:i/>
          <w:iCs/>
          <w:color w:val="000000"/>
          <w:sz w:val="24"/>
          <w:szCs w:val="24"/>
          <w:highlight w:val="none"/>
          <w:u w:val="single"/>
          <w:lang w:val="en-US" w:eastAsia="zh-CN"/>
        </w:rPr>
        <w:t xml:space="preserve">须</w:t>
      </w:r>
      <w:r>
        <w:rPr>
          <w:rFonts w:hint="eastAsia" w:ascii="宋体" w:hAnsi="宋体" w:eastAsia="宋体" w:cs="宋体"/>
          <w:i/>
          <w:iCs/>
          <w:color w:val="000000"/>
          <w:sz w:val="24"/>
          <w:szCs w:val="24"/>
          <w:highlight w:val="none"/>
          <w:u w:val="single"/>
        </w:rPr>
        <w:t xml:space="preserve">无条件接受本院《信息化运维管理服务办法》所设各项义务的必备条款，并在缔约时签署《信息化合作企业网络安全、保密、廉洁承诺书》。</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售后服务：针对本项目建设内容，若发生紧急故障，投标人须在接到通知后半小时内抵达现场开展维护保障工作；若出现一般故障或需维修事项，投标人须于2小时内到达现场，并在24小时内完成故障处理及问题解决。</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原厂质保：投标人须确保本次采购的全部产品安全稳定运行，提供不低于6年的原厂免费质保服务，质保范围涵盖原厂部件更换、软件升级、系统优化等全部相关服务。3年内出现问题的产品只换不修，并免费提供现场安装和操作培训。</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安全责任：因设备故障、协助保障不力等原因引发安全事故，造成不良后果的，投标人须依法依规承担全部相关责任</w:t>
      </w:r>
      <w:r/>
    </w:p>
    <w:p>
      <w:pPr>
        <w:ind w:left="0" w:right="0" w:firstLine="480"/>
        <w:jc w:val="both"/>
        <w:spacing w:before="0" w:after="0"/>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sz w:val="24"/>
          <w:szCs w:val="24"/>
          <w:highlight w:val="none"/>
          <w:u w:val="single"/>
        </w:rPr>
        <w:t xml:space="preserve">搬迁及调试：投标人须提供法院旧址与本项目相关场所内的设备搬迁、线路迁移、整体部署调试，确保利旧设备、在用线路在新审判大楼可以正常运行。</w:t>
      </w:r>
      <w:r/>
    </w:p>
    <w:p>
      <w:pPr>
        <w:ind w:left="0" w:right="0" w:firstLine="480"/>
        <w:jc w:val="both"/>
        <w:spacing w:before="0" w:after="0"/>
        <w:rPr>
          <w:rFonts w:hint="default"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（八）演示</w:t>
      </w:r>
      <w:r/>
    </w:p>
    <w:p>
      <w:pPr>
        <w:pStyle w:val="816"/>
        <w:numPr>
          <w:ilvl w:val="0"/>
          <w:numId w:val="32"/>
        </w:numPr>
        <w:ind w:firstLine="480"/>
        <w:jc w:val="both"/>
        <w:spacing w:beforeAutospacing="0" w:afterAutospacing="0" w:line="0" w:lineRule="atLeast"/>
        <w:rPr>
          <w:rFonts w:hint="eastAsia" w:ascii="宋体" w:hAnsi="宋体" w:cs="宋体"/>
          <w:color w:val="000000"/>
          <w:szCs w:val="24"/>
        </w:rPr>
      </w:pPr>
      <w:r>
        <w:rPr>
          <w:rFonts w:hint="eastAsia" w:ascii="宋体" w:hAnsi="宋体" w:cs="宋体"/>
          <w:color w:val="000000"/>
          <w:szCs w:val="24"/>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color w:val="000000"/>
          <w:szCs w:val="24"/>
          <w:u w:val="single"/>
        </w:rPr>
        <w:t xml:space="preserve"> 1</w:t>
      </w:r>
      <w:r>
        <w:rPr>
          <w:rFonts w:hint="eastAsia" w:ascii="宋体" w:hAnsi="宋体" w:cs="宋体"/>
          <w:color w:val="000000"/>
          <w:szCs w:val="24"/>
          <w:u w:val="single"/>
          <w:lang w:val="en-US" w:eastAsia="zh-CN"/>
        </w:rPr>
        <w:t xml:space="preserve">0</w:t>
      </w:r>
      <w:r>
        <w:rPr>
          <w:rFonts w:hint="eastAsia" w:ascii="宋体" w:hAnsi="宋体" w:cs="宋体"/>
          <w:color w:val="000000"/>
          <w:szCs w:val="24"/>
        </w:rPr>
        <w:t xml:space="preserve">分钟</w:t>
      </w:r>
      <w:r>
        <w:rPr>
          <w:rFonts w:hint="eastAsia" w:ascii="宋体" w:hAnsi="宋体" w:cs="宋体"/>
          <w:color w:val="000000"/>
          <w:szCs w:val="24"/>
          <w:lang w:eastAsia="zh-CN"/>
        </w:rPr>
        <w:t xml:space="preserve">。</w:t>
      </w:r>
      <w:r>
        <w:rPr>
          <w:rFonts w:hint="eastAsia" w:ascii="宋体" w:hAnsi="宋体" w:cs="宋体"/>
          <w:color w:val="000000"/>
          <w:szCs w:val="24"/>
          <w:lang w:val="en-US" w:eastAsia="zh-CN"/>
        </w:rPr>
        <w:t xml:space="preserve">演示内容详见包三数字孪生平台软件相关参数标注。</w:t>
      </w:r>
      <w:r/>
    </w:p>
    <w:p>
      <w:pPr>
        <w:ind w:firstLine="420"/>
        <w:rPr>
          <w:rFonts w:hint="eastAsia" w:ascii="宋体" w:hAnsi="宋体" w:eastAsia="宋体" w:cs="宋体"/>
          <w:i/>
          <w:iCs/>
          <w:color w:val="000000"/>
          <w:sz w:val="28"/>
          <w:szCs w:val="28"/>
          <w:highlight w:val="none"/>
          <w:u w:val="single"/>
        </w:rPr>
      </w:pPr>
      <w:r>
        <w:rPr>
          <w:rFonts w:hint="eastAsia" w:ascii="宋体" w:hAnsi="宋体" w:cs="宋体"/>
          <w:i/>
          <w:iCs/>
          <w:color w:val="0070c0"/>
          <w:highlight w:val="none"/>
          <w:u w:val="single"/>
          <w:lang w:bidi="ar"/>
        </w:rPr>
        <w:br w:type="page" w:clear="all"/>
      </w:r>
      <w:r/>
    </w:p>
    <w:p>
      <w:pPr>
        <w:ind w:left="0" w:right="0" w:firstLine="0"/>
        <w:jc w:val="center"/>
        <w:spacing w:before="0" w:after="0"/>
        <w:rPr>
          <w:rStyle w:val="825"/>
          <w:rFonts w:ascii="黑体" w:hAnsi="黑体" w:eastAsia="黑体" w:cs="黑体"/>
        </w:rPr>
        <w:pBdr>
          <w:top w:val="none" w:color="000000" w:sz="0" w:space="0"/>
          <w:left w:val="none" w:color="000000" w:sz="0" w:space="0"/>
          <w:bottom w:val="none" w:color="000000" w:sz="0" w:space="0"/>
          <w:right w:val="none" w:color="000000" w:sz="0" w:space="0"/>
        </w:pBdr>
      </w:pPr>
      <w:r>
        <w:rPr>
          <w:rFonts w:ascii="黑体" w:hAnsi="黑体" w:eastAsia="黑体" w:cs="黑体"/>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825"/>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81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 </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819"/>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5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ind w:right="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8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119" w:right="0" w:firstLine="480"/>
        <w:jc w:val="both"/>
        <w:keepLines w:val="0"/>
        <w:keepNext w:val="0"/>
        <w:pageBreakBefore w:val="0"/>
        <w:spacing w:before="120" w:after="120"/>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hint="eastAsia" w:ascii="宋体" w:hAnsi="宋体" w:eastAsia="宋体" w:cs="宋体"/>
          <w:color w:val="000000"/>
          <w:sz w:val="24"/>
          <w:highlight w:val="none"/>
          <w:lang w:val="en-US" w:eastAsia="zh-CN"/>
        </w:rPr>
        <w:t xml:space="preserve">20%</w:t>
      </w:r>
      <w:r>
        <w:rPr>
          <w:rFonts w:ascii="宋体" w:hAnsi="宋体" w:eastAsia="宋体" w:cs="宋体"/>
          <w:color w:val="000000"/>
          <w:sz w:val="24"/>
          <w:highlight w:val="none"/>
        </w:rPr>
        <w:t xml:space="preserve">扣除价格，用扣除后的价格参与评审。</w:t>
      </w:r>
      <w:r/>
    </w:p>
    <w:p>
      <w:pPr>
        <w:ind w:left="119" w:right="0" w:firstLine="480"/>
        <w:jc w:val="both"/>
        <w:keepLines w:val="0"/>
        <w:keepNext w:val="0"/>
        <w:pageBreakBefore w:val="0"/>
        <w:spacing w:before="120" w:after="120"/>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119" w:right="0" w:firstLine="480"/>
        <w:jc w:val="both"/>
        <w:keepLines w:val="0"/>
        <w:keepNext w:val="0"/>
        <w:pageBreakBefore w:val="0"/>
        <w:spacing w:before="120" w:after="120"/>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19" w:right="0" w:firstLine="480"/>
        <w:jc w:val="both"/>
        <w:keepLines w:val="0"/>
        <w:keepNext w:val="0"/>
        <w:pageBreakBefore w:val="0"/>
        <w:spacing w:before="120" w:after="120"/>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20%</w:t>
      </w:r>
      <w:r>
        <w:rPr>
          <w:rFonts w:ascii="宋体" w:hAnsi="宋体" w:eastAsia="宋体" w:cs="宋体"/>
          <w:color w:val="000000"/>
          <w:sz w:val="24"/>
          <w:highlight w:val="none"/>
        </w:rPr>
        <w:t xml:space="preserve">的价格扣除，用扣除后的价格参与评审。</w:t>
      </w:r>
      <w:r/>
    </w:p>
    <w:p>
      <w:pPr>
        <w:ind w:left="119" w:right="0" w:firstLine="480"/>
        <w:jc w:val="both"/>
        <w:keepLines w:val="0"/>
        <w:keepNext w:val="0"/>
        <w:pageBreakBefore w:val="0"/>
        <w:spacing w:before="120" w:after="120"/>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19" w:right="0" w:firstLine="480"/>
        <w:jc w:val="both"/>
        <w:keepLines w:val="0"/>
        <w:keepNext w:val="0"/>
        <w:pageBreakBefore w:val="0"/>
        <w:spacing w:before="120" w:after="120"/>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119" w:right="0" w:firstLine="480"/>
        <w:jc w:val="both"/>
        <w:keepLines w:val="0"/>
        <w:keepNext w:val="0"/>
        <w:pageBreakBefore w:val="0"/>
        <w:spacing w:before="120" w:after="120"/>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eastAsia="宋体" w:cs="宋体"/>
          <w:color w:val="000000"/>
          <w:sz w:val="24"/>
          <w:highlight w:val="none"/>
          <w:lang w:val="en-US" w:eastAsia="zh-CN"/>
        </w:rPr>
        <w:t xml:space="preserve">20%</w:t>
      </w:r>
      <w:r>
        <w:rPr>
          <w:rFonts w:ascii="宋体" w:hAnsi="宋体" w:eastAsia="宋体" w:cs="宋体"/>
          <w:color w:val="000000"/>
          <w:sz w:val="24"/>
          <w:highlight w:val="none"/>
        </w:rPr>
        <w:t xml:space="preserve">的价格扣除，用扣除后的价格参与评审。</w:t>
      </w:r>
      <w:r/>
    </w:p>
    <w:p>
      <w:pPr>
        <w:ind w:left="119" w:right="0" w:firstLine="480"/>
        <w:jc w:val="both"/>
        <w:keepLines w:val="0"/>
        <w:keepNext w:val="0"/>
        <w:pageBreakBefore w:val="0"/>
        <w:spacing w:before="120" w:after="120"/>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119" w:right="0" w:firstLine="480"/>
        <w:jc w:val="both"/>
        <w:keepLines w:val="0"/>
        <w:keepNext w:val="0"/>
        <w:pageBreakBefore w:val="0"/>
        <w:spacing w:before="120" w:after="120"/>
        <w:widowControl w:val="off"/>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6%</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20%</w:t>
      </w:r>
      <w:r>
        <w:rPr>
          <w:rFonts w:ascii="宋体" w:hAnsi="宋体" w:eastAsia="宋体" w:cs="宋体"/>
          <w:color w:val="000000"/>
          <w:sz w:val="24"/>
          <w:highlight w:val="none"/>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r>
        <w:rPr>
          <w:rFonts w:hint="eastAsia"/>
        </w:rPr>
        <w:br w:type="page" w:clear="all"/>
      </w:r>
      <w:r/>
    </w:p>
    <w:p>
      <w:pPr>
        <w:ind w:left="0" w:right="0" w:firstLine="480"/>
        <w:jc w:val="both"/>
        <w:spacing w:before="12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p>
      <w:pPr>
        <w:ind w:left="0" w:right="0" w:firstLine="480"/>
        <w:jc w:val="both"/>
        <w:spacing w:before="120" w:after="120"/>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包一：</w:t>
      </w:r>
      <w:r/>
    </w:p>
    <w:tbl>
      <w:tblPr>
        <w:tblStyle w:val="793"/>
        <w:tblW w:w="49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1"/>
        <w:gridCol w:w="7603"/>
      </w:tblGrid>
      <w:tr>
        <w:trPr>
          <w:jc w:val="center"/>
        </w:trPr>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4221" w:type="pct"/>
            <w:vAlign w:val="center"/>
            <w:textDirection w:val="lrTb"/>
            <w:noWrap w:val="false"/>
          </w:tcPr>
          <w:p>
            <w:pPr>
              <w:jc w:val="center"/>
              <w:spacing w:line="360" w:lineRule="auto"/>
              <w:widowControl/>
              <w:rPr>
                <w:rFonts w:hint="eastAsia" w:ascii="宋体" w:hAnsi="宋体" w:eastAsia="宋体" w:cs="宋体"/>
                <w:b/>
                <w:bCs/>
                <w:sz w:val="22"/>
                <w:szCs w:val="22"/>
              </w:rPr>
            </w:pPr>
            <w:r>
              <w:rPr>
                <w:rFonts w:hint="eastAsia" w:ascii="宋体" w:hAnsi="宋体" w:eastAsia="宋体" w:cs="宋体"/>
                <w:sz w:val="22"/>
                <w:szCs w:val="22"/>
                <w:lang w:bidi="ar"/>
              </w:rPr>
              <w:t xml:space="preserve">评  分  标  准   </w:t>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投标报价（30分）</w:t>
            </w:r>
            <w:r/>
          </w:p>
        </w:tc>
        <w:tc>
          <w:tcPr>
            <w:tcBorders>
              <w:top w:val="single" w:color="000000" w:sz="4" w:space="0"/>
              <w:left w:val="single" w:color="000000" w:sz="4" w:space="0"/>
              <w:bottom w:val="single" w:color="000000" w:sz="4" w:space="0"/>
              <w:right w:val="single" w:color="000000" w:sz="4" w:space="0"/>
            </w:tcBorders>
            <w:tcW w:w="4221" w:type="pct"/>
            <w:vAlign w:val="center"/>
            <w:textDirection w:val="lrTb"/>
            <w:noWrap w:val="false"/>
          </w:tcPr>
          <w:p>
            <w:pPr>
              <w:jc w:val="left"/>
              <w:spacing w:after="200" w:line="273"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以满足招标文件要求的最低投标报价为评标基准价，得满分30分，其他投标报价得分=(评标基准价／其他投标报价)×30×100%。</w:t>
            </w:r>
            <w:r/>
          </w:p>
        </w:tc>
      </w:tr>
      <w:tr>
        <w:trPr>
          <w:jc w:val="center"/>
        </w:trPr>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4221" w:type="pct"/>
            <w:vAlign w:val="center"/>
            <w:textDirection w:val="lrTb"/>
            <w:noWrap w:val="false"/>
          </w:tcPr>
          <w:p>
            <w:pPr>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根据投标文件中的技术偏离表对招标文件性能参数要求的响应状况综合打分。性能参数均满足得30分，★标注项为满足业务场景的重要技术要求，投标人必须在投标文件中进行逐项应答并提供证明材料（如白皮书、彩页、手册、检测报告等，原件扫描上传），每一项不满足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val="en-US" w:eastAsia="zh-CN" w:bidi="ar"/>
              </w:rPr>
              <w:t xml:space="preserve">项目建设方案（20分）</w:t>
            </w:r>
            <w:r/>
          </w:p>
        </w:tc>
        <w:tc>
          <w:tcPr>
            <w:tcBorders>
              <w:top w:val="single" w:color="000000" w:sz="4" w:space="0"/>
              <w:left w:val="single" w:color="000000" w:sz="4" w:space="0"/>
              <w:bottom w:val="single" w:color="000000" w:sz="4" w:space="0"/>
              <w:right w:val="single" w:color="000000" w:sz="4" w:space="0"/>
            </w:tcBorders>
            <w:tcW w:w="4221" w:type="pct"/>
            <w:vAlign w:val="center"/>
            <w:textDirection w:val="lrTb"/>
            <w:noWrap w:val="false"/>
          </w:tcPr>
          <w:p>
            <w:pPr>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1、</w:t>
            </w:r>
            <w:r>
              <w:rPr>
                <w:rFonts w:hint="eastAsia" w:ascii="宋体" w:hAnsi="宋体" w:eastAsia="宋体" w:cs="宋体"/>
                <w:sz w:val="22"/>
                <w:szCs w:val="22"/>
                <w:highlight w:val="none"/>
                <w:lang w:bidi="ar"/>
              </w:rPr>
              <w:t xml:space="preserve">根据投标人提供</w:t>
            </w:r>
            <w:r>
              <w:rPr>
                <w:rFonts w:hint="eastAsia" w:ascii="宋体" w:hAnsi="宋体" w:cs="宋体"/>
                <w:sz w:val="22"/>
                <w:szCs w:val="22"/>
                <w:highlight w:val="none"/>
                <w:lang w:val="en-US" w:eastAsia="zh-CN" w:bidi="ar"/>
              </w:rPr>
              <w:t xml:space="preserve">的进度计划</w:t>
            </w:r>
            <w:r>
              <w:rPr>
                <w:rFonts w:hint="eastAsia" w:ascii="宋体" w:hAnsi="宋体" w:eastAsia="宋体" w:cs="宋体"/>
                <w:sz w:val="22"/>
                <w:szCs w:val="22"/>
                <w:highlight w:val="none"/>
                <w:lang w:bidi="ar"/>
              </w:rPr>
              <w:t xml:space="preserve">进行评</w:t>
            </w:r>
            <w:r>
              <w:rPr>
                <w:rFonts w:hint="eastAsia" w:ascii="宋体" w:hAnsi="宋体" w:cs="宋体"/>
                <w:sz w:val="22"/>
                <w:szCs w:val="22"/>
                <w:highlight w:val="none"/>
                <w:lang w:val="en-US" w:eastAsia="zh-CN" w:bidi="ar"/>
              </w:rPr>
              <w:t xml:space="preserve">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2、根据投标人提供</w:t>
            </w:r>
            <w:bookmarkStart w:id="64" w:name="OLE_LINK5"/>
            <w:r>
              <w:rPr>
                <w:rFonts w:hint="eastAsia" w:ascii="宋体" w:hAnsi="宋体" w:eastAsia="宋体" w:cs="宋体"/>
                <w:sz w:val="22"/>
                <w:szCs w:val="22"/>
                <w:highlight w:val="none"/>
                <w:lang w:bidi="ar"/>
              </w:rPr>
              <w:t xml:space="preserve">的</w:t>
            </w:r>
            <w:r>
              <w:rPr>
                <w:rFonts w:hint="eastAsia" w:ascii="宋体" w:hAnsi="宋体" w:cs="宋体"/>
                <w:sz w:val="22"/>
                <w:szCs w:val="22"/>
                <w:highlight w:val="none"/>
                <w:lang w:val="en-US" w:eastAsia="zh-CN" w:bidi="ar"/>
              </w:rPr>
              <w:t xml:space="preserve">法院旧址线路迁移（业务不中断）方案</w:t>
            </w:r>
            <w:r>
              <w:rPr>
                <w:rFonts w:hint="eastAsia" w:ascii="宋体" w:hAnsi="宋体" w:eastAsia="宋体" w:cs="宋体"/>
                <w:sz w:val="22"/>
                <w:szCs w:val="22"/>
                <w:highlight w:val="none"/>
                <w:lang w:bidi="ar"/>
              </w:rPr>
              <w:t xml:space="preserve">进行评分</w:t>
            </w:r>
            <w:bookmarkEnd w:id="64"/>
            <w:r>
              <w:rPr>
                <w:rFonts w:hint="eastAsia" w:ascii="宋体" w:hAnsi="宋体" w:eastAsia="宋体" w:cs="宋体"/>
                <w:sz w:val="22"/>
                <w:szCs w:val="22"/>
                <w:highlight w:val="none"/>
                <w:lang w:bidi="ar"/>
              </w:rPr>
              <w:t xml:space="preserve">。</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bidi="ar"/>
              </w:rPr>
              <w:t xml:space="preserve">3</w:t>
            </w:r>
            <w:r>
              <w:rPr>
                <w:rFonts w:hint="eastAsia" w:ascii="宋体" w:hAnsi="宋体" w:eastAsia="宋体" w:cs="宋体"/>
                <w:sz w:val="22"/>
                <w:szCs w:val="22"/>
                <w:highlight w:val="none"/>
                <w:lang w:bidi="ar"/>
              </w:rPr>
              <w:t xml:space="preserve">、根据投标人提供的</w:t>
            </w:r>
            <w:r>
              <w:rPr>
                <w:rFonts w:hint="eastAsia" w:ascii="宋体" w:hAnsi="宋体" w:cs="宋体"/>
                <w:sz w:val="22"/>
                <w:szCs w:val="22"/>
                <w:highlight w:val="none"/>
                <w:lang w:val="en-US" w:eastAsia="zh-CN" w:bidi="ar"/>
              </w:rPr>
              <w:t xml:space="preserve">供货集成</w:t>
            </w:r>
            <w:r>
              <w:rPr>
                <w:rFonts w:hint="eastAsia" w:ascii="宋体" w:hAnsi="宋体" w:eastAsia="宋体" w:cs="宋体"/>
                <w:sz w:val="22"/>
                <w:szCs w:val="22"/>
                <w:highlight w:val="none"/>
                <w:lang w:bidi="ar"/>
              </w:rPr>
              <w:t xml:space="preserve">方案进行评分。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bidi="ar"/>
              </w:rPr>
              <w:t xml:space="preserve">4、</w:t>
            </w:r>
            <w:r>
              <w:rPr>
                <w:rFonts w:hint="eastAsia" w:ascii="宋体" w:hAnsi="宋体" w:eastAsia="宋体" w:cs="宋体"/>
                <w:sz w:val="22"/>
                <w:szCs w:val="22"/>
                <w:highlight w:val="none"/>
                <w:lang w:bidi="ar"/>
              </w:rPr>
              <w:t xml:space="preserve">根据投标人提供的</w:t>
            </w:r>
            <w:r>
              <w:rPr>
                <w:rFonts w:hint="eastAsia" w:ascii="宋体" w:hAnsi="宋体" w:cs="宋体"/>
                <w:sz w:val="22"/>
                <w:szCs w:val="22"/>
                <w:highlight w:val="none"/>
                <w:lang w:val="en-US" w:eastAsia="zh-CN" w:bidi="ar"/>
              </w:rPr>
              <w:t xml:space="preserve">培训</w:t>
            </w:r>
            <w:r>
              <w:rPr>
                <w:rFonts w:hint="eastAsia" w:ascii="宋体" w:hAnsi="宋体" w:eastAsia="宋体" w:cs="宋体"/>
                <w:sz w:val="22"/>
                <w:szCs w:val="22"/>
                <w:highlight w:val="none"/>
                <w:lang w:bidi="ar"/>
              </w:rPr>
              <w:t xml:space="preserve">方案进行评分。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highlight w:val="none"/>
                <w:lang w:bidi="ar"/>
              </w:rPr>
              <w:t xml:space="preserve">不符合招标文件要求或未提供的不得分。</w:t>
            </w:r>
            <w:r/>
          </w:p>
        </w:tc>
      </w:tr>
      <w:tr>
        <w:trPr>
          <w:jc w:val="center"/>
        </w:trPr>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val="en-US" w:eastAsia="zh-CN" w:bidi="ar"/>
              </w:rPr>
              <w:t xml:space="preserve">服务能力（</w:t>
            </w:r>
            <w:r>
              <w:rPr>
                <w:rFonts w:hint="eastAsia" w:ascii="宋体" w:hAnsi="宋体" w:cs="宋体"/>
                <w:sz w:val="22"/>
                <w:szCs w:val="22"/>
                <w:lang w:val="en-US" w:eastAsia="zh-CN" w:bidi="ar"/>
              </w:rPr>
              <w:t xml:space="preserve">18</w:t>
            </w:r>
            <w:r>
              <w:rPr>
                <w:rFonts w:hint="eastAsia" w:ascii="宋体" w:hAnsi="宋体" w:eastAsia="宋体" w:cs="宋体"/>
                <w:sz w:val="22"/>
                <w:szCs w:val="22"/>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221" w:type="pct"/>
            <w:vAlign w:val="center"/>
            <w:textDirection w:val="lrTb"/>
            <w:noWrap w:val="false"/>
          </w:tcPr>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一、企业资质（满分</w:t>
            </w:r>
            <w:r>
              <w:rPr>
                <w:rFonts w:hint="eastAsia" w:ascii="宋体" w:hAnsi="宋体" w:cs="宋体"/>
                <w:sz w:val="22"/>
                <w:szCs w:val="22"/>
                <w:lang w:val="en-US" w:eastAsia="zh-CN" w:bidi="ar"/>
              </w:rPr>
              <w:t xml:space="preserve">6</w:t>
            </w:r>
            <w:r>
              <w:rPr>
                <w:rFonts w:hint="eastAsia" w:ascii="宋体" w:hAnsi="宋体" w:eastAsia="宋体" w:cs="宋体"/>
                <w:sz w:val="22"/>
                <w:szCs w:val="22"/>
                <w:lang w:val="en-US" w:eastAsia="zh-CN" w:bidi="ar"/>
              </w:rPr>
              <w:t xml:space="preserve">分）</w:t>
            </w:r>
            <w:r/>
          </w:p>
          <w:p>
            <w:p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1、具有CCRC信息系统安全集成服务</w:t>
            </w:r>
            <w:r>
              <w:rPr>
                <w:rFonts w:hint="eastAsia" w:ascii="宋体" w:hAnsi="宋体" w:cs="宋体"/>
                <w:sz w:val="22"/>
                <w:szCs w:val="22"/>
                <w:lang w:val="en-US" w:eastAsia="zh-CN" w:bidi="ar"/>
              </w:rPr>
              <w:t xml:space="preserve">，一级得3分，二级及以下得1分。</w:t>
            </w:r>
            <w:r/>
          </w:p>
          <w:p>
            <w:pPr>
              <w:jc w:val="left"/>
              <w:spacing w:line="360" w:lineRule="auto"/>
              <w:widowControl/>
              <w:rPr>
                <w:rFonts w:hint="eastAsia" w:ascii="宋体" w:hAnsi="宋体" w:eastAsia="宋体" w:cs="宋体"/>
                <w:sz w:val="22"/>
                <w:szCs w:val="22"/>
                <w:lang w:val="en-US" w:eastAsia="zh-CN" w:bidi="ar"/>
              </w:rPr>
            </w:pPr>
            <w:r>
              <w:rPr>
                <w:rFonts w:hint="eastAsia" w:ascii="宋体" w:hAnsi="宋体" w:cs="宋体"/>
                <w:sz w:val="22"/>
                <w:szCs w:val="22"/>
                <w:lang w:val="en-US" w:eastAsia="zh-CN" w:bidi="ar"/>
              </w:rPr>
              <w:t xml:space="preserve">2</w:t>
            </w:r>
            <w:r>
              <w:rPr>
                <w:rFonts w:hint="eastAsia" w:ascii="宋体" w:hAnsi="宋体" w:eastAsia="宋体" w:cs="宋体"/>
                <w:sz w:val="22"/>
                <w:szCs w:val="22"/>
                <w:lang w:val="en-US" w:eastAsia="zh-CN" w:bidi="ar"/>
              </w:rPr>
              <w:t xml:space="preserve">、</w:t>
            </w:r>
            <w:r>
              <w:rPr>
                <w:rFonts w:hint="eastAsia" w:ascii="宋体" w:hAnsi="宋体" w:cs="宋体"/>
                <w:sz w:val="22"/>
                <w:szCs w:val="22"/>
                <w:lang w:val="en-US" w:eastAsia="zh-CN" w:bidi="ar"/>
              </w:rPr>
              <w:t xml:space="preserve">具有</w:t>
            </w:r>
            <w:r>
              <w:rPr>
                <w:rFonts w:hint="eastAsia" w:ascii="宋体" w:hAnsi="宋体" w:eastAsia="宋体" w:cs="宋体"/>
                <w:sz w:val="22"/>
                <w:szCs w:val="22"/>
                <w:lang w:val="en-US" w:eastAsia="zh-CN" w:bidi="ar"/>
              </w:rPr>
              <w:t xml:space="preserve">信息技术服务标准（ITSS）符合性证书（</w:t>
            </w:r>
            <w:r>
              <w:rPr>
                <w:rFonts w:hint="eastAsia" w:ascii="宋体" w:hAnsi="宋体" w:cs="宋体"/>
                <w:sz w:val="22"/>
                <w:szCs w:val="22"/>
                <w:lang w:val="en-US" w:eastAsia="zh-CN" w:bidi="ar"/>
              </w:rPr>
              <w:t xml:space="preserve">运行维护</w:t>
            </w:r>
            <w:r>
              <w:rPr>
                <w:rFonts w:hint="eastAsia" w:ascii="宋体" w:hAnsi="宋体" w:eastAsia="宋体" w:cs="宋体"/>
                <w:sz w:val="22"/>
                <w:szCs w:val="22"/>
                <w:lang w:val="en-US" w:eastAsia="zh-CN" w:bidi="ar"/>
              </w:rPr>
              <w:t xml:space="preserve">）二级及以上得3分，三级</w:t>
            </w:r>
            <w:r>
              <w:rPr>
                <w:rFonts w:hint="eastAsia" w:ascii="宋体" w:hAnsi="宋体" w:cs="宋体"/>
                <w:sz w:val="22"/>
                <w:szCs w:val="22"/>
                <w:lang w:val="en-US" w:eastAsia="zh-CN" w:bidi="ar"/>
              </w:rPr>
              <w:t xml:space="preserve">及以下</w:t>
            </w:r>
            <w:r>
              <w:rPr>
                <w:rFonts w:hint="eastAsia" w:ascii="宋体" w:hAnsi="宋体" w:eastAsia="宋体" w:cs="宋体"/>
                <w:sz w:val="22"/>
                <w:szCs w:val="22"/>
                <w:lang w:val="en-US" w:eastAsia="zh-CN" w:bidi="ar"/>
              </w:rPr>
              <w:t xml:space="preserve">得1分。</w:t>
            </w:r>
            <w:r/>
          </w:p>
          <w:p>
            <w:pPr>
              <w:jc w:val="left"/>
              <w:spacing w:line="360" w:lineRule="auto"/>
              <w:widowControl/>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(需提供有效期内的证书原件或国家认证认可信息公共服务平台证书查询截图，扫描上传)</w:t>
            </w:r>
            <w:r/>
          </w:p>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二</w:t>
            </w:r>
            <w:r>
              <w:rPr>
                <w:rFonts w:hint="eastAsia" w:ascii="宋体" w:hAnsi="宋体" w:cs="宋体"/>
                <w:sz w:val="22"/>
                <w:szCs w:val="22"/>
                <w:lang w:val="en-US" w:eastAsia="zh-CN" w:bidi="ar"/>
              </w:rPr>
              <w:t xml:space="preserve">、</w:t>
            </w:r>
            <w:r>
              <w:rPr>
                <w:rFonts w:hint="eastAsia" w:ascii="宋体" w:hAnsi="宋体" w:eastAsia="宋体" w:cs="宋体"/>
                <w:sz w:val="22"/>
                <w:szCs w:val="22"/>
                <w:lang w:val="en-US" w:eastAsia="zh-CN" w:bidi="ar"/>
              </w:rPr>
              <w:t xml:space="preserve">企业业绩（满分</w:t>
            </w:r>
            <w:r>
              <w:rPr>
                <w:rFonts w:hint="eastAsia" w:ascii="宋体" w:hAnsi="宋体" w:cs="宋体"/>
                <w:sz w:val="22"/>
                <w:szCs w:val="22"/>
                <w:lang w:val="en-US" w:eastAsia="zh-CN" w:bidi="ar"/>
              </w:rPr>
              <w:t xml:space="preserve">4</w:t>
            </w:r>
            <w:r>
              <w:rPr>
                <w:rFonts w:hint="eastAsia" w:ascii="宋体" w:hAnsi="宋体" w:eastAsia="宋体" w:cs="宋体"/>
                <w:sz w:val="22"/>
                <w:szCs w:val="22"/>
                <w:lang w:val="en-US" w:eastAsia="zh-CN" w:bidi="ar"/>
              </w:rPr>
              <w:t xml:space="preserve">分）</w:t>
            </w:r>
            <w:r/>
          </w:p>
          <w:p>
            <w:pPr>
              <w:jc w:val="left"/>
              <w:spacing w:line="360" w:lineRule="auto"/>
              <w:widowControl/>
              <w:rPr>
                <w:rFonts w:hint="eastAsia" w:ascii="宋体" w:hAnsi="宋体" w:eastAsia="宋体" w:cs="宋体"/>
                <w:sz w:val="22"/>
                <w:szCs w:val="22"/>
                <w:lang w:eastAsia="zh-CN" w:bidi="ar"/>
              </w:rPr>
            </w:pPr>
            <w:r>
              <w:rPr>
                <w:rFonts w:hint="eastAsia" w:ascii="宋体" w:hAnsi="宋体" w:eastAsia="宋体" w:cs="宋体"/>
                <w:sz w:val="22"/>
                <w:szCs w:val="22"/>
                <w:lang w:bidi="ar"/>
              </w:rPr>
              <w:t xml:space="preserve">自202</w:t>
            </w:r>
            <w:r>
              <w:rPr>
                <w:rFonts w:hint="eastAsia" w:ascii="宋体" w:hAnsi="宋体" w:eastAsia="宋体" w:cs="宋体"/>
                <w:sz w:val="22"/>
                <w:szCs w:val="22"/>
                <w:lang w:val="en-US" w:eastAsia="zh-CN" w:bidi="ar"/>
              </w:rPr>
              <w:t xml:space="preserve">3</w:t>
            </w:r>
            <w:r>
              <w:rPr>
                <w:rFonts w:hint="eastAsia" w:ascii="宋体" w:hAnsi="宋体" w:eastAsia="宋体" w:cs="宋体"/>
                <w:sz w:val="22"/>
                <w:szCs w:val="22"/>
                <w:lang w:bidi="ar"/>
              </w:rPr>
              <w:t xml:space="preserve">年1月1日以来类似项目业绩</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bidi="ar"/>
              </w:rPr>
              <w:t xml:space="preserve">每提供一个案例得</w:t>
            </w:r>
            <w:r>
              <w:rPr>
                <w:rFonts w:hint="eastAsia" w:ascii="宋体" w:hAnsi="宋体" w:eastAsia="宋体" w:cs="宋体"/>
                <w:sz w:val="22"/>
                <w:szCs w:val="22"/>
                <w:lang w:val="en-US" w:eastAsia="zh-CN" w:bidi="ar"/>
              </w:rPr>
              <w:t xml:space="preserve">2</w:t>
            </w:r>
            <w:r>
              <w:rPr>
                <w:rFonts w:hint="eastAsia" w:ascii="宋体" w:hAnsi="宋体" w:eastAsia="宋体" w:cs="宋体"/>
                <w:sz w:val="22"/>
                <w:szCs w:val="22"/>
                <w:lang w:bidi="ar"/>
              </w:rPr>
              <w:t xml:space="preserve">分，满分</w:t>
            </w:r>
            <w:r>
              <w:rPr>
                <w:rFonts w:hint="eastAsia" w:ascii="宋体" w:hAnsi="宋体" w:cs="宋体"/>
                <w:sz w:val="22"/>
                <w:szCs w:val="22"/>
                <w:lang w:val="en-US" w:eastAsia="zh-CN" w:bidi="ar"/>
              </w:rPr>
              <w:t xml:space="preserve">4</w:t>
            </w:r>
            <w:r>
              <w:rPr>
                <w:rFonts w:hint="eastAsia" w:ascii="宋体" w:hAnsi="宋体" w:eastAsia="宋体" w:cs="宋体"/>
                <w:sz w:val="22"/>
                <w:szCs w:val="22"/>
                <w:lang w:bidi="ar"/>
              </w:rPr>
              <w:t xml:space="preserve">分</w:t>
            </w:r>
            <w:r>
              <w:rPr>
                <w:rFonts w:hint="eastAsia" w:ascii="宋体" w:hAnsi="宋体" w:cs="宋体"/>
                <w:sz w:val="22"/>
                <w:szCs w:val="22"/>
                <w:lang w:eastAsia="zh-CN" w:bidi="ar"/>
              </w:rPr>
              <w:t xml:space="preserve">。</w:t>
            </w:r>
            <w:r/>
          </w:p>
          <w:p>
            <w:pPr>
              <w:jc w:val="left"/>
              <w:spacing w:line="360" w:lineRule="auto"/>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(以合同签订时间为准，提供合同原件扫描上传,未提供不得分)</w:t>
            </w:r>
            <w:r/>
          </w:p>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三、企业拟投入项目人员（满分8分）</w:t>
            </w:r>
            <w:r/>
          </w:p>
          <w:p>
            <w:p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（一）项目经理（4分）</w:t>
            </w:r>
            <w:r/>
          </w:p>
          <w:p>
            <w:pPr>
              <w:jc w:val="left"/>
              <w:spacing w:line="360" w:lineRule="auto"/>
              <w:widowControl/>
              <w:rPr>
                <w:rFonts w:hint="default" w:ascii="宋体" w:hAnsi="宋体" w:eastAsia="宋体" w:cs="宋体"/>
                <w:sz w:val="22"/>
                <w:szCs w:val="22"/>
                <w:lang w:val="en-US" w:eastAsia="zh-CN" w:bidi="ar"/>
              </w:rPr>
            </w:pPr>
            <w:r>
              <w:rPr>
                <w:rFonts w:hint="default" w:ascii="宋体" w:hAnsi="宋体" w:eastAsia="宋体" w:cs="宋体"/>
                <w:sz w:val="22"/>
                <w:szCs w:val="22"/>
                <w:lang w:val="en-US" w:eastAsia="zh-CN" w:bidi="ar"/>
              </w:rPr>
              <w:t xml:space="preserve">投标人拟派本项目投标人拟派本项目项目经理需</w:t>
            </w:r>
            <w:r>
              <w:rPr>
                <w:rFonts w:hint="eastAsia" w:ascii="宋体" w:hAnsi="宋体" w:eastAsia="宋体" w:cs="宋体"/>
                <w:sz w:val="22"/>
                <w:szCs w:val="22"/>
                <w:lang w:val="en-US" w:eastAsia="zh-CN" w:bidi="ar"/>
              </w:rPr>
              <w:t xml:space="preserve">具有中级通信工程师及以上证书（互联网技术）、信息系统项目管理师证书。</w:t>
            </w:r>
            <w:r>
              <w:rPr>
                <w:rFonts w:hint="default" w:ascii="宋体" w:hAnsi="宋体" w:eastAsia="宋体" w:cs="宋体"/>
                <w:sz w:val="22"/>
                <w:szCs w:val="22"/>
                <w:lang w:val="en-US" w:eastAsia="zh-CN" w:bidi="ar"/>
              </w:rPr>
              <w:t xml:space="preserve">每有一个得</w:t>
            </w:r>
            <w:r>
              <w:rPr>
                <w:rFonts w:hint="eastAsia" w:ascii="宋体" w:hAnsi="宋体" w:eastAsia="宋体" w:cs="宋体"/>
                <w:sz w:val="22"/>
                <w:szCs w:val="22"/>
                <w:lang w:val="en-US" w:eastAsia="zh-CN" w:bidi="ar"/>
              </w:rPr>
              <w:t xml:space="preserve">2</w:t>
            </w:r>
            <w:r>
              <w:rPr>
                <w:rFonts w:hint="default" w:ascii="宋体" w:hAnsi="宋体" w:eastAsia="宋体" w:cs="宋体"/>
                <w:sz w:val="22"/>
                <w:szCs w:val="22"/>
                <w:lang w:val="en-US" w:eastAsia="zh-CN" w:bidi="ar"/>
              </w:rPr>
              <w:t xml:space="preserve">分，满分</w:t>
            </w:r>
            <w:r>
              <w:rPr>
                <w:rFonts w:hint="eastAsia" w:ascii="宋体" w:hAnsi="宋体" w:eastAsia="宋体" w:cs="宋体"/>
                <w:sz w:val="22"/>
                <w:szCs w:val="22"/>
                <w:lang w:val="en-US" w:eastAsia="zh-CN" w:bidi="ar"/>
              </w:rPr>
              <w:t xml:space="preserve">4</w:t>
            </w:r>
            <w:r>
              <w:rPr>
                <w:rFonts w:hint="default" w:ascii="宋体" w:hAnsi="宋体" w:eastAsia="宋体" w:cs="宋体"/>
                <w:sz w:val="22"/>
                <w:szCs w:val="22"/>
                <w:lang w:val="en-US" w:eastAsia="zh-CN" w:bidi="ar"/>
              </w:rPr>
              <w:t xml:space="preserve">分</w:t>
            </w:r>
            <w:r>
              <w:rPr>
                <w:rFonts w:hint="eastAsia" w:ascii="宋体" w:hAnsi="宋体" w:eastAsia="宋体" w:cs="宋体"/>
                <w:sz w:val="22"/>
                <w:szCs w:val="22"/>
                <w:lang w:val="en-US" w:eastAsia="zh-CN" w:bidi="ar"/>
              </w:rPr>
              <w:t xml:space="preserve">。</w:t>
            </w:r>
            <w:r/>
          </w:p>
          <w:p>
            <w:pPr>
              <w:numPr>
                <w:ilvl w:val="0"/>
                <w:numId w:val="0"/>
              </w:num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w:t>
            </w:r>
            <w:r>
              <w:rPr>
                <w:rFonts w:hint="eastAsia" w:ascii="宋体" w:hAnsi="宋体" w:cs="宋体"/>
                <w:sz w:val="22"/>
                <w:szCs w:val="22"/>
                <w:lang w:val="en-US" w:eastAsia="zh-CN" w:bidi="ar"/>
              </w:rPr>
              <w:t xml:space="preserve">二</w:t>
            </w:r>
            <w:r>
              <w:rPr>
                <w:rFonts w:hint="eastAsia" w:ascii="宋体" w:hAnsi="宋体" w:eastAsia="宋体" w:cs="宋体"/>
                <w:sz w:val="22"/>
                <w:szCs w:val="22"/>
                <w:lang w:val="en-US" w:eastAsia="zh-CN" w:bidi="ar"/>
              </w:rPr>
              <w:t xml:space="preserve">）</w:t>
            </w:r>
            <w:r>
              <w:rPr>
                <w:rFonts w:hint="eastAsia" w:ascii="宋体" w:hAnsi="宋体" w:cs="宋体"/>
                <w:sz w:val="22"/>
                <w:szCs w:val="22"/>
                <w:lang w:val="en-US" w:eastAsia="zh-CN" w:bidi="ar"/>
              </w:rPr>
              <w:t xml:space="preserve">团队人员（除项目经理外）</w:t>
            </w:r>
            <w:r>
              <w:rPr>
                <w:rFonts w:hint="eastAsia" w:ascii="宋体" w:hAnsi="宋体" w:eastAsia="宋体" w:cs="宋体"/>
                <w:sz w:val="22"/>
                <w:szCs w:val="22"/>
                <w:lang w:val="en-US" w:eastAsia="zh-CN" w:bidi="ar"/>
              </w:rPr>
              <w:t xml:space="preserve">（</w:t>
            </w:r>
            <w:r>
              <w:rPr>
                <w:rFonts w:hint="eastAsia" w:ascii="宋体" w:hAnsi="宋体" w:cs="宋体"/>
                <w:sz w:val="22"/>
                <w:szCs w:val="22"/>
                <w:lang w:val="en-US" w:eastAsia="zh-CN" w:bidi="ar"/>
              </w:rPr>
              <w:t xml:space="preserve">4</w:t>
            </w:r>
            <w:r>
              <w:rPr>
                <w:rFonts w:hint="eastAsia" w:ascii="宋体" w:hAnsi="宋体" w:eastAsia="宋体" w:cs="宋体"/>
                <w:sz w:val="22"/>
                <w:szCs w:val="22"/>
                <w:lang w:val="en-US" w:eastAsia="zh-CN" w:bidi="ar"/>
              </w:rPr>
              <w:t xml:space="preserve">分）</w:t>
            </w:r>
            <w:r/>
          </w:p>
          <w:p>
            <w:pPr>
              <w:pStyle w:val="798"/>
              <w:spacing w:line="360" w:lineRule="auto"/>
              <w:rPr>
                <w:rFonts w:hint="default" w:ascii="宋体" w:hAnsi="宋体" w:eastAsia="宋体" w:cs="宋体"/>
                <w:sz w:val="22"/>
                <w:szCs w:val="22"/>
                <w:lang w:val="en-US" w:eastAsia="zh-CN" w:bidi="ar"/>
              </w:rPr>
            </w:pPr>
            <w:r>
              <w:rPr>
                <w:rFonts w:hint="default" w:ascii="宋体" w:hAnsi="宋体" w:eastAsia="宋体" w:cs="宋体"/>
                <w:sz w:val="22"/>
                <w:szCs w:val="22"/>
                <w:lang w:val="en-US" w:eastAsia="zh-CN" w:bidi="ar"/>
              </w:rPr>
              <w:t xml:space="preserve">投标人拟派本项目</w:t>
            </w:r>
            <w:r>
              <w:rPr>
                <w:rFonts w:hint="eastAsia" w:ascii="宋体" w:hAnsi="宋体" w:eastAsia="宋体" w:cs="宋体"/>
                <w:sz w:val="22"/>
                <w:szCs w:val="22"/>
                <w:lang w:val="en-US" w:eastAsia="zh-CN" w:bidi="ar"/>
              </w:rPr>
              <w:t xml:space="preserve">团队人员</w:t>
            </w:r>
            <w:r>
              <w:rPr>
                <w:rFonts w:hint="default" w:ascii="宋体" w:hAnsi="宋体" w:eastAsia="宋体" w:cs="宋体"/>
                <w:sz w:val="22"/>
                <w:szCs w:val="22"/>
                <w:lang w:val="en-US" w:eastAsia="zh-CN" w:bidi="ar"/>
              </w:rPr>
              <w:t xml:space="preserve">需</w:t>
            </w:r>
            <w:r>
              <w:rPr>
                <w:rFonts w:hint="eastAsia" w:ascii="宋体" w:hAnsi="宋体" w:eastAsia="宋体" w:cs="宋体"/>
                <w:sz w:val="22"/>
                <w:szCs w:val="22"/>
                <w:lang w:val="en-US" w:eastAsia="zh-CN" w:bidi="ar"/>
              </w:rPr>
              <w:t xml:space="preserve">具有网络工程师证书、高级IT运维工程师证书、系统集成项目管理工程师、</w:t>
            </w:r>
            <w:r>
              <w:rPr>
                <w:rFonts w:hint="default" w:ascii="宋体" w:hAnsi="宋体" w:eastAsia="宋体" w:cs="宋体"/>
                <w:sz w:val="22"/>
                <w:szCs w:val="22"/>
                <w:lang w:val="en-US" w:eastAsia="zh-CN" w:bidi="ar"/>
              </w:rPr>
              <w:t xml:space="preserve">ITSS-IT服务工程师</w:t>
            </w:r>
            <w:r>
              <w:rPr>
                <w:rFonts w:hint="eastAsia" w:ascii="宋体" w:hAnsi="宋体" w:eastAsia="宋体" w:cs="宋体"/>
                <w:sz w:val="22"/>
                <w:szCs w:val="22"/>
                <w:lang w:val="en-US" w:eastAsia="zh-CN" w:bidi="ar"/>
              </w:rPr>
              <w:t xml:space="preserve">，每有一个得1分，满分4分。同一人只能计一项证书且同一类证书不重复得分。</w:t>
            </w:r>
            <w:r/>
          </w:p>
          <w:p>
            <w:pPr>
              <w:jc w:val="left"/>
              <w:spacing w:line="360" w:lineRule="auto"/>
              <w:widowControl/>
              <w:rPr>
                <w:rFonts w:hint="eastAsia" w:ascii="宋体" w:hAnsi="宋体" w:eastAsia="宋体" w:cs="宋体"/>
                <w:sz w:val="22"/>
                <w:szCs w:val="22"/>
                <w:lang w:bidi="ar"/>
              </w:rPr>
            </w:pPr>
            <w:r>
              <w:rPr>
                <w:rFonts w:hint="default" w:ascii="宋体" w:hAnsi="宋体" w:eastAsia="宋体" w:cs="宋体"/>
                <w:b/>
                <w:bCs/>
                <w:sz w:val="22"/>
                <w:szCs w:val="22"/>
                <w:lang w:val="en-US" w:eastAsia="zh-CN" w:bidi="ar"/>
              </w:rPr>
              <w:t xml:space="preserve">(注:投标人须提供相应的有效期内的证书及投标人近三个月内任意</w:t>
            </w:r>
            <w:r>
              <w:rPr>
                <w:rFonts w:hint="eastAsia" w:ascii="宋体" w:hAnsi="宋体" w:cs="宋体"/>
                <w:b/>
                <w:bCs/>
                <w:sz w:val="22"/>
                <w:szCs w:val="22"/>
                <w:lang w:val="en-US" w:eastAsia="zh-CN" w:bidi="ar"/>
              </w:rPr>
              <w:t xml:space="preserve">1</w:t>
            </w:r>
            <w:r>
              <w:rPr>
                <w:rFonts w:hint="default" w:ascii="宋体" w:hAnsi="宋体" w:eastAsia="宋体" w:cs="宋体"/>
                <w:b/>
                <w:bCs/>
                <w:sz w:val="22"/>
                <w:szCs w:val="22"/>
                <w:lang w:val="en-US" w:eastAsia="zh-CN" w:bidi="ar"/>
              </w:rPr>
              <w:t xml:space="preserve">个月为上述持证人员缴纳社保的证明材料.原件扫描上传)</w:t>
            </w:r>
            <w:r/>
          </w:p>
        </w:tc>
      </w:tr>
      <w:tr>
        <w:trPr>
          <w:jc w:val="center"/>
        </w:trPr>
        <w:tc>
          <w:tcPr>
            <w:tcBorders>
              <w:top w:val="single" w:color="000000" w:sz="4" w:space="0"/>
              <w:left w:val="single" w:color="000000" w:sz="4" w:space="0"/>
              <w:bottom w:val="single" w:color="000000" w:sz="4" w:space="0"/>
              <w:right w:val="single" w:color="000000" w:sz="4" w:space="0"/>
            </w:tcBorders>
            <w:tcW w:w="778" w:type="pct"/>
            <w:vAlign w:val="center"/>
            <w:textDirection w:val="lrTb"/>
            <w:noWrap w:val="false"/>
          </w:tcPr>
          <w:p>
            <w:pPr>
              <w:jc w:val="center"/>
              <w:spacing w:line="360" w:lineRule="auto"/>
              <w:widowControl/>
              <w:rPr>
                <w:rFonts w:hint="default" w:ascii="宋体" w:hAnsi="宋体" w:eastAsia="宋体" w:cs="宋体"/>
                <w:sz w:val="22"/>
                <w:szCs w:val="22"/>
                <w:lang w:val="en-US" w:eastAsia="zh-CN" w:bidi="ar"/>
              </w:rPr>
            </w:pPr>
            <w:r>
              <w:rPr>
                <w:rFonts w:hint="eastAsia" w:ascii="宋体" w:hAnsi="宋体" w:cs="宋体"/>
                <w:sz w:val="22"/>
                <w:szCs w:val="22"/>
                <w:lang w:val="en-US" w:eastAsia="zh-CN" w:bidi="ar"/>
              </w:rPr>
              <w:t xml:space="preserve">节能环保（2分）</w:t>
            </w:r>
            <w:r/>
          </w:p>
        </w:tc>
        <w:tc>
          <w:tcPr>
            <w:tcBorders>
              <w:top w:val="single" w:color="000000" w:sz="4" w:space="0"/>
              <w:left w:val="single" w:color="000000" w:sz="4" w:space="0"/>
              <w:bottom w:val="single" w:color="000000" w:sz="4" w:space="0"/>
              <w:right w:val="single" w:color="000000" w:sz="4" w:space="0"/>
            </w:tcBorders>
            <w:tcW w:w="4221" w:type="pct"/>
            <w:vAlign w:val="center"/>
            <w:textDirection w:val="lrTb"/>
            <w:noWrap w:val="false"/>
          </w:tcPr>
          <w:p>
            <w:pPr>
              <w:pStyle w:val="818"/>
              <w:ind w:left="0" w:firstLine="0"/>
              <w:spacing w:line="360" w:lineRule="auto"/>
              <w:rPr>
                <w:rFonts w:hint="eastAsia" w:ascii="宋体" w:hAnsi="宋体" w:cs="宋体"/>
                <w:sz w:val="22"/>
                <w:szCs w:val="22"/>
                <w:lang w:val="en-US" w:eastAsia="zh-CN" w:bidi="ar"/>
              </w:rPr>
            </w:pPr>
            <w:r>
              <w:rPr>
                <w:rFonts w:hint="eastAsia" w:ascii="宋体" w:hAnsi="宋体" w:cs="宋体"/>
                <w:sz w:val="22"/>
                <w:szCs w:val="22"/>
                <w:lang w:val="en-US" w:eastAsia="zh-CN" w:bidi="ar"/>
              </w:rPr>
              <w:t xml:space="preserve">1.投标（响应）产品属于财政部、国家发改委公布的“节能产品品目清单”范围内的，投标人（供应商）提供国家确定的认证机构出具的、处于有效期之内的该节能产品认证证书复印件的，有1个得0.5分，最多得1分。如投标（响应）产品均属于政府强制采购节能产品品目清单范围内，本项不得分。</w:t>
            </w:r>
            <w:r/>
          </w:p>
          <w:p>
            <w:pPr>
              <w:pStyle w:val="818"/>
              <w:ind w:left="0" w:firstLine="0"/>
              <w:spacing w:line="360" w:lineRule="auto"/>
              <w:rPr>
                <w:rFonts w:hint="default" w:ascii="宋体" w:hAnsi="宋体" w:eastAsia="宋体" w:cs="宋体"/>
                <w:b/>
                <w:bCs/>
                <w:sz w:val="22"/>
                <w:szCs w:val="22"/>
                <w:lang w:val="en-US" w:eastAsia="zh-CN" w:bidi="ar"/>
              </w:rPr>
            </w:pPr>
            <w:r>
              <w:rPr>
                <w:rFonts w:hint="eastAsia" w:ascii="宋体" w:hAnsi="宋体" w:cs="宋体"/>
                <w:sz w:val="22"/>
                <w:szCs w:val="22"/>
                <w:lang w:val="en-US" w:eastAsia="zh-CN" w:bidi="ar"/>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widowControl/>
              <w:rPr>
                <w:rFonts w:hint="eastAsia" w:ascii="宋体" w:hAnsi="宋体" w:eastAsia="宋体" w:cs="宋体"/>
                <w:sz w:val="22"/>
                <w:szCs w:val="22"/>
              </w:rPr>
              <w:outlineLvl w:val="0"/>
            </w:pPr>
            <w:r>
              <w:rPr>
                <w:rFonts w:hint="eastAsia" w:ascii="宋体" w:hAnsi="宋体" w:eastAsia="宋体" w:cs="宋体"/>
                <w:sz w:val="22"/>
                <w:szCs w:val="22"/>
                <w:lang w:bidi="ar"/>
              </w:rPr>
              <w:t xml:space="preserve">合计：100分</w:t>
            </w:r>
            <w:r/>
          </w:p>
        </w:tc>
      </w:tr>
    </w:tbl>
    <w:p>
      <w:pPr>
        <w:ind w:left="0" w:right="0" w:firstLine="480"/>
        <w:jc w:val="both"/>
        <w:spacing w:before="120" w:after="120"/>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r>
      <w:r/>
    </w:p>
    <w:p>
      <w:pPr>
        <w:ind w:right="0"/>
        <w:jc w:val="both"/>
        <w:spacing w:before="120" w:after="120"/>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r>
      <w:r/>
    </w:p>
    <w:p>
      <w:pPr>
        <w:pStyle w:val="784"/>
        <w:rPr>
          <w:rFonts w:hint="eastAsia" w:ascii="宋体" w:hAnsi="宋体" w:cs="宋体"/>
          <w:b/>
          <w:color w:val="000000"/>
          <w:sz w:val="24"/>
          <w:lang w:val="en-US" w:eastAsia="zh-CN"/>
        </w:rPr>
      </w:pPr>
      <w:r>
        <w:rPr>
          <w:rFonts w:hint="eastAsia" w:ascii="宋体" w:hAnsi="宋体" w:cs="宋体"/>
          <w:b/>
          <w:color w:val="000000"/>
          <w:sz w:val="24"/>
          <w:lang w:val="en-US" w:eastAsia="zh-CN"/>
        </w:rPr>
      </w:r>
      <w:r/>
    </w:p>
    <w:p>
      <w:pPr>
        <w:rPr>
          <w:rFonts w:hint="eastAsia" w:ascii="宋体" w:hAnsi="宋体" w:cs="宋体"/>
          <w:b/>
          <w:color w:val="000000"/>
          <w:sz w:val="24"/>
          <w:lang w:val="en-US" w:eastAsia="zh-CN"/>
        </w:rPr>
      </w:pPr>
      <w:r>
        <w:rPr>
          <w:rFonts w:hint="eastAsia" w:ascii="宋体" w:hAnsi="宋体" w:cs="宋体"/>
          <w:b/>
          <w:color w:val="000000"/>
          <w:sz w:val="24"/>
          <w:lang w:val="en-US" w:eastAsia="zh-CN"/>
        </w:rPr>
      </w:r>
      <w:r/>
    </w:p>
    <w:p>
      <w:pPr>
        <w:pStyle w:val="79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left="0" w:right="0" w:firstLine="480"/>
        <w:jc w:val="both"/>
        <w:spacing w:before="120" w:after="120"/>
        <w:rPr>
          <w:rFonts w:hint="default"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包二:</w:t>
      </w:r>
      <w:r/>
    </w:p>
    <w:tbl>
      <w:tblPr>
        <w:tblStyle w:val="793"/>
        <w:tblW w:w="48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7369"/>
      </w:tblGrid>
      <w:tr>
        <w:trPr>
          <w:jc w:val="center"/>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评 分 项 目</w:t>
            </w:r>
            <w:r/>
          </w:p>
        </w:tc>
        <w:tc>
          <w:tcPr>
            <w:tcBorders>
              <w:top w:val="single" w:color="000000" w:sz="4" w:space="0"/>
              <w:left w:val="single" w:color="000000" w:sz="4" w:space="0"/>
              <w:bottom w:val="single" w:color="000000" w:sz="4" w:space="0"/>
              <w:right w:val="single" w:color="000000" w:sz="4" w:space="0"/>
            </w:tcBorders>
            <w:tcW w:w="4165" w:type="pct"/>
            <w:vAlign w:val="center"/>
            <w:textDirection w:val="lrTb"/>
            <w:noWrap w:val="false"/>
          </w:tcPr>
          <w:p>
            <w:pPr>
              <w:jc w:val="center"/>
              <w:spacing w:line="360" w:lineRule="auto"/>
              <w:widowControl/>
              <w:rPr>
                <w:rFonts w:hint="eastAsia" w:ascii="宋体" w:hAnsi="宋体" w:eastAsia="宋体" w:cs="宋体"/>
                <w:b/>
                <w:bCs/>
                <w:sz w:val="22"/>
                <w:szCs w:val="22"/>
              </w:rPr>
            </w:pPr>
            <w:r>
              <w:rPr>
                <w:rFonts w:hint="eastAsia" w:ascii="宋体" w:hAnsi="宋体" w:eastAsia="宋体" w:cs="宋体"/>
                <w:sz w:val="22"/>
                <w:szCs w:val="22"/>
                <w:lang w:bidi="ar"/>
              </w:rPr>
              <w:t xml:space="preserve">评  分  标  准   </w:t>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投标报价（30分）</w:t>
            </w:r>
            <w:r/>
          </w:p>
        </w:tc>
        <w:tc>
          <w:tcPr>
            <w:tcBorders>
              <w:top w:val="single" w:color="000000" w:sz="4" w:space="0"/>
              <w:left w:val="single" w:color="000000" w:sz="4" w:space="0"/>
              <w:bottom w:val="single" w:color="000000" w:sz="4" w:space="0"/>
              <w:right w:val="single" w:color="000000" w:sz="4" w:space="0"/>
            </w:tcBorders>
            <w:tcW w:w="4165" w:type="pct"/>
            <w:vAlign w:val="center"/>
            <w:textDirection w:val="lrTb"/>
            <w:noWrap w:val="false"/>
          </w:tcPr>
          <w:p>
            <w:pPr>
              <w:jc w:val="left"/>
              <w:spacing w:after="200" w:line="273"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以满足招标文件要求的最低投标报价为评标基准价，得满分30分，其他投标报价得分=(评标基准价／其他投标报价)×30×100%。</w:t>
            </w:r>
            <w:r/>
          </w:p>
        </w:tc>
      </w:tr>
      <w:tr>
        <w:trPr>
          <w:jc w:val="center"/>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技术参数响应（</w:t>
            </w:r>
            <w:r>
              <w:rPr>
                <w:rFonts w:hint="eastAsia" w:ascii="宋体" w:hAnsi="宋体" w:cs="宋体"/>
                <w:sz w:val="22"/>
                <w:szCs w:val="22"/>
                <w:lang w:val="en-US" w:eastAsia="zh-CN" w:bidi="ar"/>
              </w:rPr>
              <w:t xml:space="preserve">4</w:t>
            </w:r>
            <w:r>
              <w:rPr>
                <w:rFonts w:hint="eastAsia" w:ascii="宋体" w:hAnsi="宋体" w:eastAsia="宋体" w:cs="宋体"/>
                <w:sz w:val="22"/>
                <w:szCs w:val="22"/>
                <w:lang w:bidi="ar"/>
              </w:rPr>
              <w:t xml:space="preserve">0分）</w:t>
            </w:r>
            <w:r/>
          </w:p>
        </w:tc>
        <w:tc>
          <w:tcPr>
            <w:tcBorders>
              <w:top w:val="single" w:color="000000" w:sz="4" w:space="0"/>
              <w:left w:val="single" w:color="000000" w:sz="4" w:space="0"/>
              <w:bottom w:val="single" w:color="000000" w:sz="4" w:space="0"/>
              <w:right w:val="single" w:color="000000" w:sz="4" w:space="0"/>
            </w:tcBorders>
            <w:tcW w:w="4165" w:type="pct"/>
            <w:vAlign w:val="center"/>
            <w:textDirection w:val="lrTb"/>
            <w:noWrap w:val="false"/>
          </w:tcPr>
          <w:p>
            <w:pPr>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根据投标文件中的技术偏离表对招标文件性能参数要求的响应状况综合打分。性能参数均满足得</w:t>
            </w:r>
            <w:r>
              <w:rPr>
                <w:rFonts w:hint="eastAsia" w:ascii="宋体" w:hAnsi="宋体" w:cs="宋体"/>
                <w:sz w:val="22"/>
                <w:szCs w:val="22"/>
                <w:lang w:val="en-US" w:eastAsia="zh-CN" w:bidi="ar"/>
              </w:rPr>
              <w:t xml:space="preserve">4</w:t>
            </w:r>
            <w:r>
              <w:rPr>
                <w:rFonts w:hint="eastAsia" w:ascii="宋体" w:hAnsi="宋体" w:eastAsia="宋体" w:cs="宋体"/>
                <w:sz w:val="22"/>
                <w:szCs w:val="22"/>
                <w:lang w:bidi="ar"/>
              </w:rPr>
              <w:t xml:space="preserve">0分，★标注项为满足业务场景的重要技术要求，投标人必须在投标文件中进行逐项应答并提供证明材料（如白皮书、彩页、手册、检测报告等，原件扫描上传），每一项不满足扣1分，扣完为止。</w:t>
            </w:r>
            <w:r/>
          </w:p>
        </w:tc>
      </w:tr>
      <w:tr>
        <w:trPr>
          <w:jc w:val="center"/>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项目建设方案（</w:t>
            </w:r>
            <w:r>
              <w:rPr>
                <w:rFonts w:hint="eastAsia" w:ascii="宋体" w:hAnsi="宋体" w:cs="宋体"/>
                <w:sz w:val="22"/>
                <w:szCs w:val="22"/>
                <w:lang w:val="en-US" w:eastAsia="zh-CN" w:bidi="ar"/>
              </w:rPr>
              <w:t xml:space="preserve">15</w:t>
            </w:r>
            <w:r>
              <w:rPr>
                <w:rFonts w:hint="eastAsia" w:ascii="宋体" w:hAnsi="宋体" w:eastAsia="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4165" w:type="pct"/>
            <w:vAlign w:val="center"/>
            <w:textDirection w:val="lrTb"/>
            <w:noWrap w:val="false"/>
          </w:tcPr>
          <w:p>
            <w:pPr>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cs="宋体"/>
                <w:sz w:val="22"/>
                <w:szCs w:val="22"/>
                <w:highlight w:val="none"/>
                <w:lang w:val="en-US" w:eastAsia="zh-CN" w:bidi="ar"/>
              </w:rPr>
              <w:t xml:space="preserve">1、</w:t>
            </w:r>
            <w:r>
              <w:rPr>
                <w:rFonts w:hint="eastAsia" w:ascii="宋体" w:hAnsi="宋体" w:eastAsia="宋体" w:cs="宋体"/>
                <w:sz w:val="22"/>
                <w:szCs w:val="22"/>
                <w:highlight w:val="none"/>
                <w:lang w:bidi="ar"/>
              </w:rPr>
              <w:t xml:space="preserve">根据投标人提供</w:t>
            </w:r>
            <w:r>
              <w:rPr>
                <w:rFonts w:hint="eastAsia" w:ascii="宋体" w:hAnsi="宋体" w:cs="宋体"/>
                <w:sz w:val="22"/>
                <w:szCs w:val="22"/>
                <w:highlight w:val="none"/>
                <w:lang w:val="en-US" w:eastAsia="zh-CN" w:bidi="ar"/>
              </w:rPr>
              <w:t xml:space="preserve">的进度计划</w:t>
            </w:r>
            <w:r>
              <w:rPr>
                <w:rFonts w:hint="eastAsia" w:ascii="宋体" w:hAnsi="宋体" w:eastAsia="宋体" w:cs="宋体"/>
                <w:sz w:val="22"/>
                <w:szCs w:val="22"/>
                <w:highlight w:val="none"/>
                <w:lang w:bidi="ar"/>
              </w:rPr>
              <w:t xml:space="preserve">进行评</w:t>
            </w:r>
            <w:r>
              <w:rPr>
                <w:rFonts w:hint="eastAsia" w:ascii="宋体" w:hAnsi="宋体" w:cs="宋体"/>
                <w:sz w:val="22"/>
                <w:szCs w:val="22"/>
                <w:highlight w:val="none"/>
                <w:lang w:val="en-US" w:eastAsia="zh-CN" w:bidi="ar"/>
              </w:rPr>
              <w:t xml:space="preserve">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bidi="ar"/>
              </w:rPr>
              <w:t xml:space="preserve">2</w:t>
            </w:r>
            <w:r>
              <w:rPr>
                <w:rFonts w:hint="eastAsia" w:ascii="宋体" w:hAnsi="宋体" w:eastAsia="宋体" w:cs="宋体"/>
                <w:sz w:val="22"/>
                <w:szCs w:val="22"/>
                <w:highlight w:val="none"/>
                <w:lang w:bidi="ar"/>
              </w:rPr>
              <w:t xml:space="preserve">、根据投标人提供的</w:t>
            </w:r>
            <w:r>
              <w:rPr>
                <w:rFonts w:hint="eastAsia" w:ascii="宋体" w:hAnsi="宋体" w:cs="宋体"/>
                <w:sz w:val="22"/>
                <w:szCs w:val="22"/>
                <w:highlight w:val="none"/>
                <w:lang w:val="en-US" w:eastAsia="zh-CN" w:bidi="ar"/>
              </w:rPr>
              <w:t xml:space="preserve">供货集成</w:t>
            </w:r>
            <w:r>
              <w:rPr>
                <w:rFonts w:hint="eastAsia" w:ascii="宋体" w:hAnsi="宋体" w:eastAsia="宋体" w:cs="宋体"/>
                <w:sz w:val="22"/>
                <w:szCs w:val="22"/>
                <w:highlight w:val="none"/>
                <w:lang w:bidi="ar"/>
              </w:rPr>
              <w:t xml:space="preserve">方案进行评分。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lang w:bidi="ar"/>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cs="宋体"/>
                <w:sz w:val="22"/>
                <w:szCs w:val="22"/>
                <w:highlight w:val="none"/>
                <w:lang w:val="en-US" w:eastAsia="zh-CN" w:bidi="ar"/>
              </w:rPr>
              <w:t xml:space="preserve">3、</w:t>
            </w:r>
            <w:r>
              <w:rPr>
                <w:rFonts w:hint="eastAsia" w:ascii="宋体" w:hAnsi="宋体" w:eastAsia="宋体" w:cs="宋体"/>
                <w:sz w:val="22"/>
                <w:szCs w:val="22"/>
                <w:highlight w:val="none"/>
                <w:lang w:bidi="ar"/>
              </w:rPr>
              <w:t xml:space="preserve">根据投标人提供的</w:t>
            </w:r>
            <w:r>
              <w:rPr>
                <w:rFonts w:hint="eastAsia" w:ascii="宋体" w:hAnsi="宋体" w:cs="宋体"/>
                <w:sz w:val="22"/>
                <w:szCs w:val="22"/>
                <w:highlight w:val="none"/>
                <w:lang w:val="en-US" w:eastAsia="zh-CN" w:bidi="ar"/>
              </w:rPr>
              <w:t xml:space="preserve">培训</w:t>
            </w:r>
            <w:r>
              <w:rPr>
                <w:rFonts w:hint="eastAsia" w:ascii="宋体" w:hAnsi="宋体" w:eastAsia="宋体" w:cs="宋体"/>
                <w:sz w:val="22"/>
                <w:szCs w:val="22"/>
                <w:highlight w:val="none"/>
                <w:lang w:bidi="ar"/>
              </w:rPr>
              <w:t xml:space="preserve">方案进行评分。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cs="宋体"/>
                <w:sz w:val="22"/>
                <w:szCs w:val="22"/>
                <w:lang w:val="en-US" w:eastAsia="zh-CN" w:bidi="ar"/>
              </w:rPr>
            </w:pPr>
            <w:r>
              <w:rPr>
                <w:rFonts w:hint="eastAsia" w:ascii="宋体" w:hAnsi="宋体" w:eastAsia="宋体" w:cs="宋体"/>
                <w:sz w:val="22"/>
                <w:szCs w:val="22"/>
                <w:highlight w:val="none"/>
                <w:lang w:bidi="ar"/>
              </w:rPr>
              <w:t xml:space="preserve">不符合招标文件要求或未提供的不得分。</w:t>
            </w:r>
            <w:r/>
          </w:p>
        </w:tc>
      </w:tr>
      <w:tr>
        <w:trPr>
          <w:jc w:val="center"/>
        </w:trPr>
        <w:tc>
          <w:tcPr>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val="en-US" w:eastAsia="zh-CN" w:bidi="ar"/>
              </w:rPr>
              <w:t xml:space="preserve">服务能力（</w:t>
            </w:r>
            <w:r>
              <w:rPr>
                <w:rFonts w:hint="eastAsia" w:ascii="宋体" w:hAnsi="宋体" w:cs="宋体"/>
                <w:sz w:val="22"/>
                <w:szCs w:val="22"/>
                <w:lang w:val="en-US" w:eastAsia="zh-CN" w:bidi="ar"/>
              </w:rPr>
              <w:t xml:space="preserve">13</w:t>
            </w:r>
            <w:r>
              <w:rPr>
                <w:rFonts w:hint="eastAsia" w:ascii="宋体" w:hAnsi="宋体" w:eastAsia="宋体" w:cs="宋体"/>
                <w:sz w:val="22"/>
                <w:szCs w:val="22"/>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165" w:type="pct"/>
            <w:vAlign w:val="center"/>
            <w:textDirection w:val="lrTb"/>
            <w:noWrap w:val="false"/>
          </w:tcPr>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一、企业资质（满分</w:t>
            </w:r>
            <w:r>
              <w:rPr>
                <w:rFonts w:hint="eastAsia" w:ascii="宋体" w:hAnsi="宋体" w:cs="宋体"/>
                <w:sz w:val="22"/>
                <w:szCs w:val="22"/>
                <w:lang w:val="en-US" w:eastAsia="zh-CN" w:bidi="ar"/>
              </w:rPr>
              <w:t xml:space="preserve">4</w:t>
            </w:r>
            <w:r>
              <w:rPr>
                <w:rFonts w:hint="eastAsia" w:ascii="宋体" w:hAnsi="宋体" w:eastAsia="宋体" w:cs="宋体"/>
                <w:sz w:val="22"/>
                <w:szCs w:val="22"/>
                <w:lang w:val="en-US" w:eastAsia="zh-CN" w:bidi="ar"/>
              </w:rPr>
              <w:t xml:space="preserve">分）</w:t>
            </w:r>
            <w:r/>
          </w:p>
          <w:p>
            <w:pPr>
              <w:jc w:val="left"/>
              <w:spacing w:line="360" w:lineRule="auto"/>
              <w:widowControl/>
              <w:rPr>
                <w:rFonts w:hint="eastAsia" w:ascii="宋体" w:hAnsi="宋体" w:eastAsia="宋体" w:cs="宋体"/>
                <w:sz w:val="22"/>
                <w:szCs w:val="22"/>
                <w:highlight w:val="red"/>
                <w:lang w:bidi="ar"/>
              </w:rPr>
            </w:pPr>
            <w:r>
              <w:rPr>
                <w:rFonts w:hint="eastAsia" w:ascii="宋体" w:hAnsi="宋体" w:cs="宋体"/>
                <w:sz w:val="22"/>
                <w:szCs w:val="22"/>
                <w:lang w:val="en-US" w:eastAsia="zh-CN" w:bidi="ar"/>
              </w:rPr>
              <w:t xml:space="preserve">1</w:t>
            </w:r>
            <w:r>
              <w:rPr>
                <w:rFonts w:hint="eastAsia" w:ascii="宋体" w:hAnsi="宋体" w:eastAsia="宋体" w:cs="宋体"/>
                <w:sz w:val="22"/>
                <w:szCs w:val="22"/>
                <w:lang w:val="en-US" w:eastAsia="zh-CN" w:bidi="ar"/>
              </w:rPr>
              <w:t xml:space="preserve">、具有</w:t>
            </w:r>
            <w:r>
              <w:rPr>
                <w:rFonts w:hint="eastAsia" w:ascii="宋体" w:hAnsi="宋体" w:eastAsia="宋体" w:cs="宋体"/>
                <w:sz w:val="22"/>
                <w:szCs w:val="22"/>
                <w:lang w:bidi="ar"/>
              </w:rPr>
              <w:t xml:space="preserve">ISO27040数据储存安全管理体系认证</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val="en-US" w:eastAsia="zh-CN" w:bidi="ar"/>
              </w:rPr>
              <w:t xml:space="preserve">得</w:t>
            </w:r>
            <w:r>
              <w:rPr>
                <w:rFonts w:hint="eastAsia" w:ascii="宋体" w:hAnsi="宋体" w:cs="宋体"/>
                <w:sz w:val="22"/>
                <w:szCs w:val="22"/>
                <w:lang w:val="en-US" w:eastAsia="zh-CN" w:bidi="ar"/>
              </w:rPr>
              <w:t xml:space="preserve">1</w:t>
            </w:r>
            <w:r>
              <w:rPr>
                <w:rFonts w:hint="eastAsia" w:ascii="宋体" w:hAnsi="宋体" w:eastAsia="宋体" w:cs="宋体"/>
                <w:sz w:val="22"/>
                <w:szCs w:val="22"/>
                <w:lang w:val="en-US" w:eastAsia="zh-CN" w:bidi="ar"/>
              </w:rPr>
              <w:t xml:space="preserve">分</w:t>
            </w:r>
            <w:r>
              <w:rPr>
                <w:rFonts w:hint="eastAsia" w:ascii="宋体" w:hAnsi="宋体" w:cs="宋体"/>
                <w:sz w:val="22"/>
                <w:szCs w:val="22"/>
                <w:lang w:val="en-US" w:eastAsia="zh-CN" w:bidi="ar"/>
              </w:rPr>
              <w:t xml:space="preserve">。</w:t>
            </w:r>
            <w:r/>
          </w:p>
          <w:p>
            <w:pPr>
              <w:jc w:val="left"/>
              <w:spacing w:line="360" w:lineRule="auto"/>
              <w:widowControl/>
              <w:rPr>
                <w:rFonts w:hint="default" w:ascii="宋体" w:hAnsi="宋体" w:eastAsia="宋体" w:cs="宋体"/>
                <w:sz w:val="22"/>
                <w:szCs w:val="22"/>
                <w:lang w:val="en-US" w:bidi="ar"/>
              </w:rPr>
            </w:pPr>
            <w:r>
              <w:rPr>
                <w:rFonts w:hint="eastAsia" w:ascii="宋体" w:hAnsi="宋体" w:cs="宋体"/>
                <w:sz w:val="22"/>
                <w:szCs w:val="22"/>
                <w:lang w:val="en-US" w:eastAsia="zh-CN" w:bidi="ar"/>
              </w:rPr>
              <w:t xml:space="preserve">2</w:t>
            </w:r>
            <w:r>
              <w:rPr>
                <w:rFonts w:hint="eastAsia" w:ascii="宋体" w:hAnsi="宋体" w:eastAsia="宋体" w:cs="宋体"/>
                <w:sz w:val="22"/>
                <w:szCs w:val="22"/>
                <w:lang w:val="en-US" w:eastAsia="zh-CN" w:bidi="ar"/>
              </w:rPr>
              <w:t xml:space="preserve">、具有CCRC信息系统安全集成服务</w:t>
            </w:r>
            <w:r>
              <w:rPr>
                <w:rFonts w:hint="eastAsia" w:ascii="宋体" w:hAnsi="宋体" w:cs="宋体"/>
                <w:sz w:val="22"/>
                <w:szCs w:val="22"/>
                <w:lang w:val="en-US" w:eastAsia="zh-CN" w:bidi="ar"/>
              </w:rPr>
              <w:t xml:space="preserve">，一级得3分，二级及以下得1分。</w:t>
            </w:r>
            <w:r/>
          </w:p>
          <w:p>
            <w:pPr>
              <w:jc w:val="left"/>
              <w:spacing w:line="360" w:lineRule="auto"/>
              <w:widowControl/>
              <w:rPr>
                <w:rFonts w:hint="eastAsia" w:ascii="宋体" w:hAnsi="宋体" w:eastAsia="宋体" w:cs="宋体"/>
                <w:b/>
                <w:bCs/>
                <w:color w:val="000000"/>
                <w:szCs w:val="21"/>
                <w:lang w:bidi="ar"/>
              </w:rPr>
            </w:pPr>
            <w:r>
              <w:rPr>
                <w:rFonts w:hint="eastAsia" w:ascii="宋体" w:hAnsi="宋体" w:eastAsia="宋体" w:cs="宋体"/>
                <w:b/>
                <w:bCs/>
                <w:color w:val="000000"/>
                <w:szCs w:val="21"/>
                <w:lang w:bidi="ar"/>
              </w:rPr>
              <w:t xml:space="preserve">(需提供有效期内的证书原件或国家认证认可信息公共服务平台证书查询截图，扫描上传)</w:t>
            </w:r>
            <w:r/>
          </w:p>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二．企业业</w:t>
            </w:r>
            <w:r>
              <w:rPr>
                <w:rFonts w:hint="eastAsia" w:ascii="宋体" w:hAnsi="宋体" w:eastAsia="宋体" w:cs="宋体"/>
                <w:sz w:val="22"/>
                <w:szCs w:val="22"/>
                <w:highlight w:val="none"/>
                <w:lang w:val="en-US" w:eastAsia="zh-CN" w:bidi="ar"/>
              </w:rPr>
              <w:t xml:space="preserve">绩（满分</w:t>
            </w:r>
            <w:r>
              <w:rPr>
                <w:rFonts w:hint="eastAsia" w:ascii="宋体" w:hAnsi="宋体" w:cs="宋体"/>
                <w:sz w:val="22"/>
                <w:szCs w:val="22"/>
                <w:highlight w:val="none"/>
                <w:lang w:val="en-US" w:eastAsia="zh-CN" w:bidi="ar"/>
              </w:rPr>
              <w:t xml:space="preserve">2</w:t>
            </w:r>
            <w:r>
              <w:rPr>
                <w:rFonts w:hint="eastAsia" w:ascii="宋体" w:hAnsi="宋体" w:eastAsia="宋体" w:cs="宋体"/>
                <w:sz w:val="22"/>
                <w:szCs w:val="22"/>
                <w:highlight w:val="none"/>
                <w:lang w:val="en-US" w:eastAsia="zh-CN" w:bidi="ar"/>
              </w:rPr>
              <w:t xml:space="preserve">分）</w:t>
            </w:r>
            <w:r/>
          </w:p>
          <w:p>
            <w:pPr>
              <w:jc w:val="left"/>
              <w:spacing w:line="360" w:lineRule="auto"/>
              <w:widowControl/>
              <w:rPr>
                <w:rFonts w:hint="eastAsia" w:ascii="宋体" w:hAnsi="宋体" w:eastAsia="宋体" w:cs="宋体"/>
                <w:sz w:val="22"/>
                <w:szCs w:val="22"/>
                <w:lang w:eastAsia="zh-CN" w:bidi="ar"/>
              </w:rPr>
            </w:pPr>
            <w:r>
              <w:rPr>
                <w:rFonts w:hint="eastAsia" w:ascii="宋体" w:hAnsi="宋体" w:eastAsia="宋体" w:cs="宋体"/>
                <w:sz w:val="22"/>
                <w:szCs w:val="22"/>
                <w:lang w:bidi="ar"/>
              </w:rPr>
              <w:t xml:space="preserve">自202</w:t>
            </w:r>
            <w:r>
              <w:rPr>
                <w:rFonts w:hint="eastAsia" w:ascii="宋体" w:hAnsi="宋体" w:eastAsia="宋体" w:cs="宋体"/>
                <w:sz w:val="22"/>
                <w:szCs w:val="22"/>
                <w:lang w:val="en-US" w:eastAsia="zh-CN" w:bidi="ar"/>
              </w:rPr>
              <w:t xml:space="preserve">3</w:t>
            </w:r>
            <w:r>
              <w:rPr>
                <w:rFonts w:hint="eastAsia" w:ascii="宋体" w:hAnsi="宋体" w:eastAsia="宋体" w:cs="宋体"/>
                <w:sz w:val="22"/>
                <w:szCs w:val="22"/>
                <w:lang w:bidi="ar"/>
              </w:rPr>
              <w:t xml:space="preserve">年1月1日以来类似项目业绩</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bidi="ar"/>
              </w:rPr>
              <w:t xml:space="preserve">每提供一个案例得</w:t>
            </w:r>
            <w:r>
              <w:rPr>
                <w:rFonts w:hint="eastAsia" w:ascii="宋体" w:hAnsi="宋体" w:cs="宋体"/>
                <w:sz w:val="22"/>
                <w:szCs w:val="22"/>
                <w:lang w:val="en-US" w:eastAsia="zh-CN" w:bidi="ar"/>
              </w:rPr>
              <w:t xml:space="preserve">1</w:t>
            </w:r>
            <w:r>
              <w:rPr>
                <w:rFonts w:hint="eastAsia" w:ascii="宋体" w:hAnsi="宋体" w:eastAsia="宋体" w:cs="宋体"/>
                <w:sz w:val="22"/>
                <w:szCs w:val="22"/>
                <w:lang w:bidi="ar"/>
              </w:rPr>
              <w:t xml:space="preserve">分，满分</w:t>
            </w:r>
            <w:r>
              <w:rPr>
                <w:rFonts w:hint="eastAsia" w:ascii="宋体" w:hAnsi="宋体" w:cs="宋体"/>
                <w:sz w:val="22"/>
                <w:szCs w:val="22"/>
                <w:lang w:val="en-US" w:eastAsia="zh-CN" w:bidi="ar"/>
              </w:rPr>
              <w:t xml:space="preserve">2</w:t>
            </w:r>
            <w:r>
              <w:rPr>
                <w:rFonts w:hint="eastAsia" w:ascii="宋体" w:hAnsi="宋体" w:eastAsia="宋体" w:cs="宋体"/>
                <w:sz w:val="22"/>
                <w:szCs w:val="22"/>
                <w:lang w:bidi="ar"/>
              </w:rPr>
              <w:t xml:space="preserve">分</w:t>
            </w:r>
            <w:r>
              <w:rPr>
                <w:rFonts w:hint="eastAsia" w:ascii="宋体" w:hAnsi="宋体" w:cs="宋体"/>
                <w:sz w:val="22"/>
                <w:szCs w:val="22"/>
                <w:lang w:eastAsia="zh-CN" w:bidi="ar"/>
              </w:rPr>
              <w:t xml:space="preserve">。</w:t>
            </w:r>
            <w:r/>
          </w:p>
          <w:p>
            <w:pPr>
              <w:jc w:val="left"/>
              <w:spacing w:line="360" w:lineRule="auto"/>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(以合同签订时间为准，提供合同原件扫描上传,未提供不得分)</w:t>
            </w:r>
            <w:r/>
          </w:p>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三、企业拟投入项目人员（满分</w:t>
            </w:r>
            <w:r>
              <w:rPr>
                <w:rFonts w:hint="eastAsia" w:ascii="宋体" w:hAnsi="宋体" w:cs="宋体"/>
                <w:sz w:val="22"/>
                <w:szCs w:val="22"/>
                <w:lang w:val="en-US" w:eastAsia="zh-CN" w:bidi="ar"/>
              </w:rPr>
              <w:t xml:space="preserve">7</w:t>
            </w:r>
            <w:r>
              <w:rPr>
                <w:rFonts w:hint="eastAsia" w:ascii="宋体" w:hAnsi="宋体" w:eastAsia="宋体" w:cs="宋体"/>
                <w:sz w:val="22"/>
                <w:szCs w:val="22"/>
                <w:lang w:val="en-US" w:eastAsia="zh-CN" w:bidi="ar"/>
              </w:rPr>
              <w:t xml:space="preserve">分）</w:t>
            </w:r>
            <w:r/>
          </w:p>
          <w:p>
            <w:p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（一）项目经理（</w:t>
            </w:r>
            <w:r>
              <w:rPr>
                <w:rFonts w:hint="eastAsia" w:ascii="宋体" w:hAnsi="宋体" w:cs="宋体"/>
                <w:sz w:val="22"/>
                <w:szCs w:val="22"/>
                <w:lang w:val="en-US" w:eastAsia="zh-CN" w:bidi="ar"/>
              </w:rPr>
              <w:t xml:space="preserve">4</w:t>
            </w:r>
            <w:r>
              <w:rPr>
                <w:rFonts w:hint="eastAsia" w:ascii="宋体" w:hAnsi="宋体" w:eastAsia="宋体" w:cs="宋体"/>
                <w:sz w:val="22"/>
                <w:szCs w:val="22"/>
                <w:lang w:val="en-US" w:eastAsia="zh-CN" w:bidi="ar"/>
              </w:rPr>
              <w:t xml:space="preserve">分）</w:t>
            </w:r>
            <w:r/>
          </w:p>
          <w:p>
            <w:pPr>
              <w:jc w:val="left"/>
              <w:spacing w:line="360" w:lineRule="auto"/>
              <w:widowControl/>
              <w:rPr>
                <w:rFonts w:hint="default" w:ascii="宋体" w:hAnsi="宋体" w:eastAsia="宋体" w:cs="宋体"/>
                <w:sz w:val="22"/>
                <w:szCs w:val="22"/>
                <w:lang w:val="en-US" w:eastAsia="zh-CN" w:bidi="ar"/>
              </w:rPr>
            </w:pPr>
            <w:r>
              <w:rPr>
                <w:rFonts w:hint="default" w:ascii="宋体" w:hAnsi="宋体" w:eastAsia="宋体" w:cs="宋体"/>
                <w:sz w:val="22"/>
                <w:szCs w:val="22"/>
                <w:lang w:val="en-US" w:eastAsia="zh-CN" w:bidi="ar"/>
              </w:rPr>
              <w:t xml:space="preserve">投标人拟派本项目</w:t>
            </w:r>
            <w:r>
              <w:rPr>
                <w:rFonts w:hint="eastAsia" w:ascii="宋体" w:hAnsi="宋体" w:cs="宋体"/>
                <w:sz w:val="22"/>
                <w:szCs w:val="22"/>
                <w:lang w:val="en-US" w:eastAsia="zh-CN" w:bidi="ar"/>
              </w:rPr>
              <w:t xml:space="preserve">项目经理</w:t>
            </w:r>
            <w:r>
              <w:rPr>
                <w:rFonts w:hint="default" w:ascii="宋体" w:hAnsi="宋体" w:eastAsia="宋体" w:cs="宋体"/>
                <w:sz w:val="22"/>
                <w:szCs w:val="22"/>
                <w:lang w:val="en-US" w:eastAsia="zh-CN" w:bidi="ar"/>
              </w:rPr>
              <w:t xml:space="preserve">需</w:t>
            </w:r>
            <w:r>
              <w:rPr>
                <w:rFonts w:hint="eastAsia" w:ascii="宋体" w:hAnsi="宋体" w:cs="宋体"/>
                <w:sz w:val="22"/>
                <w:szCs w:val="22"/>
                <w:lang w:val="en-US" w:eastAsia="zh-CN" w:bidi="ar"/>
              </w:rPr>
              <w:t xml:space="preserve">具有</w:t>
            </w:r>
            <w:r>
              <w:rPr>
                <w:rFonts w:hint="default" w:ascii="宋体" w:hAnsi="宋体" w:eastAsia="宋体" w:cs="宋体"/>
                <w:sz w:val="22"/>
                <w:szCs w:val="22"/>
                <w:lang w:val="en-US" w:eastAsia="zh-CN" w:bidi="ar"/>
              </w:rPr>
              <w:t xml:space="preserve">CISAW信息安全保障人员</w:t>
            </w:r>
            <w:r>
              <w:rPr>
                <w:rFonts w:hint="eastAsia" w:ascii="宋体" w:hAnsi="宋体" w:cs="宋体"/>
                <w:sz w:val="22"/>
                <w:szCs w:val="22"/>
                <w:lang w:val="en-US" w:eastAsia="zh-CN" w:bidi="ar"/>
              </w:rPr>
              <w:t xml:space="preserve">（安全集成）、</w:t>
            </w:r>
            <w:r>
              <w:rPr>
                <w:rFonts w:hint="default" w:ascii="宋体" w:hAnsi="宋体" w:eastAsia="宋体" w:cs="宋体"/>
                <w:sz w:val="22"/>
                <w:szCs w:val="22"/>
                <w:lang w:val="en-US" w:eastAsia="zh-CN" w:bidi="ar"/>
              </w:rPr>
              <w:t xml:space="preserve">信息系统</w:t>
            </w:r>
            <w:r>
              <w:rPr>
                <w:rFonts w:hint="eastAsia" w:ascii="宋体" w:hAnsi="宋体" w:cs="宋体"/>
                <w:sz w:val="22"/>
                <w:szCs w:val="22"/>
                <w:lang w:val="en-US" w:eastAsia="zh-CN" w:bidi="ar"/>
              </w:rPr>
              <w:t xml:space="preserve">项目管理师</w:t>
            </w:r>
            <w:r>
              <w:rPr>
                <w:rFonts w:hint="eastAsia" w:ascii="宋体" w:hAnsi="宋体" w:eastAsia="宋体" w:cs="宋体"/>
                <w:sz w:val="22"/>
                <w:szCs w:val="22"/>
                <w:lang w:val="en-US" w:eastAsia="zh-CN" w:bidi="ar"/>
              </w:rPr>
              <w:t xml:space="preserve">，</w:t>
            </w:r>
            <w:r>
              <w:rPr>
                <w:rFonts w:hint="default" w:ascii="宋体" w:hAnsi="宋体" w:eastAsia="宋体" w:cs="宋体"/>
                <w:sz w:val="22"/>
                <w:szCs w:val="22"/>
                <w:lang w:val="en-US" w:eastAsia="zh-CN" w:bidi="ar"/>
              </w:rPr>
              <w:t xml:space="preserve">每有一个得</w:t>
            </w:r>
            <w:r>
              <w:rPr>
                <w:rFonts w:hint="eastAsia" w:ascii="宋体" w:hAnsi="宋体" w:cs="宋体"/>
                <w:sz w:val="22"/>
                <w:szCs w:val="22"/>
                <w:lang w:val="en-US" w:eastAsia="zh-CN" w:bidi="ar"/>
              </w:rPr>
              <w:t xml:space="preserve">2</w:t>
            </w:r>
            <w:r>
              <w:rPr>
                <w:rFonts w:hint="default" w:ascii="宋体" w:hAnsi="宋体" w:eastAsia="宋体" w:cs="宋体"/>
                <w:sz w:val="22"/>
                <w:szCs w:val="22"/>
                <w:lang w:val="en-US" w:eastAsia="zh-CN" w:bidi="ar"/>
              </w:rPr>
              <w:t xml:space="preserve">分，满分</w:t>
            </w:r>
            <w:r>
              <w:rPr>
                <w:rFonts w:hint="eastAsia" w:ascii="宋体" w:hAnsi="宋体" w:cs="宋体"/>
                <w:sz w:val="22"/>
                <w:szCs w:val="22"/>
                <w:lang w:val="en-US" w:eastAsia="zh-CN" w:bidi="ar"/>
              </w:rPr>
              <w:t xml:space="preserve">4</w:t>
            </w:r>
            <w:r>
              <w:rPr>
                <w:rFonts w:hint="default" w:ascii="宋体" w:hAnsi="宋体" w:eastAsia="宋体" w:cs="宋体"/>
                <w:sz w:val="22"/>
                <w:szCs w:val="22"/>
                <w:lang w:val="en-US" w:eastAsia="zh-CN" w:bidi="ar"/>
              </w:rPr>
              <w:t xml:space="preserve">分</w:t>
            </w:r>
            <w:r>
              <w:rPr>
                <w:rFonts w:hint="eastAsia" w:ascii="宋体" w:hAnsi="宋体" w:eastAsia="宋体" w:cs="宋体"/>
                <w:sz w:val="22"/>
                <w:szCs w:val="22"/>
                <w:lang w:val="en-US" w:eastAsia="zh-CN" w:bidi="ar"/>
              </w:rPr>
              <w:t xml:space="preserve">；</w:t>
            </w:r>
            <w:r/>
          </w:p>
          <w:p>
            <w:pPr>
              <w:numPr>
                <w:ilvl w:val="0"/>
                <w:numId w:val="0"/>
              </w:numPr>
              <w:jc w:val="left"/>
              <w:spacing w:line="360" w:lineRule="auto"/>
              <w:widowControl/>
              <w:rPr>
                <w:rFonts w:hint="eastAsia" w:ascii="宋体" w:hAnsi="宋体" w:eastAsia="宋体" w:cs="宋体"/>
                <w:sz w:val="22"/>
                <w:szCs w:val="22"/>
                <w:highlight w:val="none"/>
                <w:lang w:val="en-US" w:eastAsia="zh-CN" w:bidi="ar"/>
              </w:rPr>
            </w:pPr>
            <w:r>
              <w:rPr>
                <w:rFonts w:hint="eastAsia" w:ascii="宋体" w:hAnsi="宋体" w:eastAsia="宋体" w:cs="宋体"/>
                <w:sz w:val="22"/>
                <w:szCs w:val="22"/>
                <w:lang w:val="en-US" w:eastAsia="zh-CN" w:bidi="ar"/>
              </w:rPr>
              <w:t xml:space="preserve">（</w:t>
            </w:r>
            <w:r>
              <w:rPr>
                <w:rFonts w:hint="eastAsia" w:ascii="宋体" w:hAnsi="宋体" w:cs="宋体"/>
                <w:sz w:val="22"/>
                <w:szCs w:val="22"/>
                <w:lang w:val="en-US" w:eastAsia="zh-CN" w:bidi="ar"/>
              </w:rPr>
              <w:t xml:space="preserve">二</w:t>
            </w:r>
            <w:r>
              <w:rPr>
                <w:rFonts w:hint="eastAsia" w:ascii="宋体" w:hAnsi="宋体" w:eastAsia="宋体" w:cs="宋体"/>
                <w:sz w:val="22"/>
                <w:szCs w:val="22"/>
                <w:lang w:val="en-US" w:eastAsia="zh-CN" w:bidi="ar"/>
              </w:rPr>
              <w:t xml:space="preserve">）</w:t>
            </w:r>
            <w:r>
              <w:rPr>
                <w:rFonts w:hint="eastAsia" w:ascii="宋体" w:hAnsi="宋体" w:cs="宋体"/>
                <w:sz w:val="22"/>
                <w:szCs w:val="22"/>
                <w:lang w:val="en-US" w:eastAsia="zh-CN" w:bidi="ar"/>
              </w:rPr>
              <w:t xml:space="preserve">团队人员</w:t>
            </w:r>
            <w:r>
              <w:rPr>
                <w:rFonts w:hint="eastAsia" w:ascii="宋体" w:hAnsi="宋体" w:eastAsia="宋体" w:cs="宋体"/>
                <w:sz w:val="22"/>
                <w:szCs w:val="22"/>
                <w:highlight w:val="none"/>
                <w:lang w:val="en-US" w:eastAsia="zh-CN" w:bidi="ar"/>
              </w:rPr>
              <w:t xml:space="preserve">（</w:t>
            </w:r>
            <w:r>
              <w:rPr>
                <w:rFonts w:hint="eastAsia" w:ascii="宋体" w:hAnsi="宋体" w:cs="宋体"/>
                <w:sz w:val="22"/>
                <w:szCs w:val="22"/>
                <w:highlight w:val="none"/>
                <w:lang w:val="en-US" w:eastAsia="zh-CN" w:bidi="ar"/>
              </w:rPr>
              <w:t xml:space="preserve">3</w:t>
            </w:r>
            <w:r>
              <w:rPr>
                <w:rFonts w:hint="eastAsia" w:ascii="宋体" w:hAnsi="宋体" w:eastAsia="宋体" w:cs="宋体"/>
                <w:sz w:val="22"/>
                <w:szCs w:val="22"/>
                <w:highlight w:val="none"/>
                <w:lang w:val="en-US" w:eastAsia="zh-CN" w:bidi="ar"/>
              </w:rPr>
              <w:t xml:space="preserve">分）</w:t>
            </w:r>
            <w:r/>
          </w:p>
          <w:p>
            <w:pPr>
              <w:pStyle w:val="797"/>
              <w:spacing w:line="360" w:lineRule="auto"/>
              <w:rPr>
                <w:rFonts w:hint="default" w:ascii="宋体" w:hAnsi="宋体" w:eastAsia="宋体" w:cs="宋体"/>
                <w:sz w:val="22"/>
                <w:szCs w:val="22"/>
                <w:lang w:val="en-US" w:eastAsia="zh-CN" w:bidi="ar"/>
              </w:rPr>
            </w:pPr>
            <w:r>
              <w:rPr>
                <w:rFonts w:hint="default" w:ascii="宋体" w:hAnsi="宋体" w:eastAsia="宋体" w:cs="宋体"/>
                <w:sz w:val="22"/>
                <w:szCs w:val="22"/>
                <w:lang w:val="en-US" w:eastAsia="zh-CN" w:bidi="ar"/>
              </w:rPr>
              <w:t xml:space="preserve">投标人拟派本项目</w:t>
            </w:r>
            <w:r>
              <w:rPr>
                <w:rFonts w:hint="eastAsia" w:ascii="宋体" w:hAnsi="宋体" w:eastAsia="宋体" w:cs="宋体"/>
                <w:sz w:val="22"/>
                <w:szCs w:val="22"/>
                <w:lang w:val="en-US" w:eastAsia="zh-CN" w:bidi="ar"/>
              </w:rPr>
              <w:t xml:space="preserve">团队人员</w:t>
            </w:r>
            <w:r>
              <w:rPr>
                <w:rFonts w:hint="default" w:ascii="宋体" w:hAnsi="宋体" w:eastAsia="宋体" w:cs="宋体"/>
                <w:sz w:val="22"/>
                <w:szCs w:val="22"/>
                <w:lang w:val="en-US" w:eastAsia="zh-CN" w:bidi="ar"/>
              </w:rPr>
              <w:t xml:space="preserve">需</w:t>
            </w:r>
            <w:r>
              <w:rPr>
                <w:rFonts w:hint="eastAsia" w:ascii="宋体" w:hAnsi="宋体" w:eastAsia="宋体" w:cs="宋体"/>
                <w:sz w:val="22"/>
                <w:szCs w:val="22"/>
                <w:lang w:val="en-US" w:eastAsia="zh-CN" w:bidi="ar"/>
              </w:rPr>
              <w:t xml:space="preserve">具有系统集成项目管理工程师、CISAW信息安全保障人员（安全运维）专业级证书，</w:t>
            </w:r>
            <w:r>
              <w:rPr>
                <w:rFonts w:hint="default" w:ascii="宋体" w:hAnsi="宋体" w:eastAsia="宋体" w:cs="宋体"/>
                <w:sz w:val="22"/>
                <w:szCs w:val="22"/>
                <w:lang w:val="en-US" w:eastAsia="zh-CN" w:bidi="ar"/>
              </w:rPr>
              <w:t xml:space="preserve">每有一个得</w:t>
            </w:r>
            <w:r>
              <w:rPr>
                <w:rFonts w:hint="eastAsia" w:ascii="宋体" w:hAnsi="宋体" w:cs="宋体"/>
                <w:sz w:val="22"/>
                <w:szCs w:val="22"/>
                <w:lang w:val="en-US" w:eastAsia="zh-CN" w:bidi="ar"/>
              </w:rPr>
              <w:t xml:space="preserve">1.5</w:t>
            </w:r>
            <w:r>
              <w:rPr>
                <w:rFonts w:hint="default" w:ascii="宋体" w:hAnsi="宋体" w:eastAsia="宋体" w:cs="宋体"/>
                <w:sz w:val="22"/>
                <w:szCs w:val="22"/>
                <w:lang w:val="en-US" w:eastAsia="zh-CN" w:bidi="ar"/>
              </w:rPr>
              <w:t xml:space="preserve">分，满分</w:t>
            </w:r>
            <w:r>
              <w:rPr>
                <w:rFonts w:hint="eastAsia" w:ascii="宋体" w:hAnsi="宋体" w:cs="宋体"/>
                <w:sz w:val="22"/>
                <w:szCs w:val="22"/>
                <w:lang w:val="en-US" w:eastAsia="zh-CN" w:bidi="ar"/>
              </w:rPr>
              <w:t xml:space="preserve">3</w:t>
            </w:r>
            <w:r>
              <w:rPr>
                <w:rFonts w:hint="default" w:ascii="宋体" w:hAnsi="宋体" w:eastAsia="宋体" w:cs="宋体"/>
                <w:sz w:val="22"/>
                <w:szCs w:val="22"/>
                <w:lang w:val="en-US" w:eastAsia="zh-CN" w:bidi="ar"/>
              </w:rPr>
              <w:t xml:space="preserve">分</w:t>
            </w:r>
            <w:r>
              <w:rPr>
                <w:rFonts w:hint="eastAsia" w:ascii="宋体" w:hAnsi="宋体" w:eastAsia="宋体" w:cs="宋体"/>
                <w:sz w:val="22"/>
                <w:szCs w:val="22"/>
                <w:lang w:val="en-US" w:eastAsia="zh-CN" w:bidi="ar"/>
              </w:rPr>
              <w:t xml:space="preserve">；同一人只能计一项证书且同一类证书不重复得分</w:t>
            </w:r>
            <w:r/>
          </w:p>
          <w:p>
            <w:pPr>
              <w:jc w:val="left"/>
              <w:spacing w:line="360" w:lineRule="auto"/>
              <w:widowControl/>
              <w:rPr>
                <w:rFonts w:hint="eastAsia" w:ascii="宋体" w:hAnsi="宋体" w:eastAsia="宋体" w:cs="宋体"/>
                <w:sz w:val="22"/>
                <w:szCs w:val="22"/>
                <w:lang w:bidi="ar"/>
              </w:rPr>
            </w:pPr>
            <w:r>
              <w:rPr>
                <w:rFonts w:hint="default" w:ascii="宋体" w:hAnsi="宋体" w:eastAsia="宋体" w:cs="宋体"/>
                <w:b/>
                <w:bCs/>
                <w:sz w:val="22"/>
                <w:szCs w:val="22"/>
                <w:lang w:val="en-US" w:eastAsia="zh-CN" w:bidi="ar"/>
              </w:rPr>
              <w:t xml:space="preserve">(注:投标人须提供相应的有效期内的证书及投标人近三个月内任意个月为上述持证人员缴纳社保的证明材料.原件扫描上传)</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34" w:type="pct"/>
            <w:vAlign w:val="center"/>
            <w:textDirection w:val="lrTb"/>
            <w:noWrap w:val="false"/>
          </w:tcPr>
          <w:p>
            <w:pPr>
              <w:jc w:val="center"/>
              <w:spacing w:line="360" w:lineRule="auto"/>
              <w:widowControl/>
              <w:rPr>
                <w:rFonts w:hint="eastAsia" w:ascii="宋体" w:hAnsi="宋体" w:eastAsia="宋体" w:cs="宋体"/>
                <w:sz w:val="22"/>
                <w:szCs w:val="22"/>
                <w:lang w:val="en-US" w:eastAsia="zh-CN" w:bidi="ar"/>
              </w:rPr>
            </w:pPr>
            <w:r>
              <w:rPr>
                <w:rFonts w:hint="eastAsia" w:ascii="宋体" w:hAnsi="宋体" w:cs="宋体"/>
                <w:sz w:val="22"/>
                <w:szCs w:val="22"/>
                <w:lang w:val="en-US" w:eastAsia="zh-CN" w:bidi="ar"/>
              </w:rPr>
              <w:t xml:space="preserve">节能环保（2分）</w:t>
            </w:r>
            <w:r/>
          </w:p>
        </w:tc>
        <w:tc>
          <w:tcPr>
            <w:shd w:val="clear" w:color="auto" w:fill="auto"/>
            <w:tcBorders>
              <w:top w:val="single" w:color="000000" w:sz="4" w:space="0"/>
              <w:left w:val="single" w:color="000000" w:sz="4" w:space="0"/>
              <w:bottom w:val="single" w:color="000000" w:sz="4" w:space="0"/>
              <w:right w:val="single" w:color="000000" w:sz="4" w:space="0"/>
            </w:tcBorders>
            <w:tcW w:w="4165" w:type="pct"/>
            <w:vAlign w:val="center"/>
            <w:textDirection w:val="lrTb"/>
            <w:noWrap w:val="false"/>
          </w:tcPr>
          <w:p>
            <w:pPr>
              <w:pStyle w:val="818"/>
              <w:ind w:left="0" w:firstLine="0"/>
              <w:spacing w:line="360" w:lineRule="auto"/>
              <w:rPr>
                <w:rFonts w:hint="eastAsia" w:ascii="宋体" w:hAnsi="宋体" w:cs="宋体"/>
                <w:sz w:val="22"/>
                <w:szCs w:val="22"/>
                <w:lang w:val="en-US" w:eastAsia="zh-CN" w:bidi="ar"/>
              </w:rPr>
            </w:pPr>
            <w:r>
              <w:rPr>
                <w:rFonts w:hint="eastAsia" w:ascii="宋体" w:hAnsi="宋体" w:cs="宋体"/>
                <w:sz w:val="22"/>
                <w:szCs w:val="22"/>
                <w:lang w:val="en-US" w:eastAsia="zh-CN" w:bidi="ar"/>
              </w:rPr>
              <w:t xml:space="preserve">1.投标（响应）产品属于财政部、国家发改委公布的“节能产品品目清单”范围内的，投标人（供应商）提供国家确定的认证机构出具的、处于有效期之内的该节能产品认证证书复印件的，有1个得0.5分，最多得1分。如投标（响应）产品均属于政府强制采购节能产品品目清单范围内，本项不得分。</w:t>
            </w:r>
            <w:r/>
          </w:p>
          <w:p>
            <w:pPr>
              <w:pStyle w:val="818"/>
              <w:ind w:left="0" w:firstLine="0"/>
              <w:spacing w:line="360" w:lineRule="auto"/>
              <w:rPr>
                <w:rFonts w:hint="default" w:ascii="宋体" w:hAnsi="宋体" w:eastAsia="宋体" w:cs="宋体"/>
                <w:b/>
                <w:bCs/>
                <w:sz w:val="22"/>
                <w:szCs w:val="22"/>
                <w:lang w:val="en-US" w:eastAsia="zh-CN" w:bidi="ar"/>
              </w:rPr>
            </w:pPr>
            <w:r>
              <w:rPr>
                <w:rFonts w:hint="eastAsia" w:ascii="宋体" w:hAnsi="宋体" w:cs="宋体"/>
                <w:sz w:val="22"/>
                <w:szCs w:val="22"/>
                <w:lang w:val="en-US" w:eastAsia="zh-CN" w:bidi="ar"/>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widowControl/>
              <w:rPr>
                <w:rFonts w:hint="eastAsia" w:ascii="宋体" w:hAnsi="宋体" w:eastAsia="宋体" w:cs="宋体"/>
                <w:sz w:val="22"/>
                <w:szCs w:val="22"/>
              </w:rPr>
              <w:outlineLvl w:val="0"/>
            </w:pPr>
            <w:r>
              <w:rPr>
                <w:rFonts w:hint="eastAsia" w:ascii="宋体" w:hAnsi="宋体" w:eastAsia="宋体" w:cs="宋体"/>
                <w:sz w:val="22"/>
                <w:szCs w:val="22"/>
                <w:lang w:bidi="ar"/>
              </w:rPr>
              <w:t xml:space="preserve">合计：100分</w:t>
            </w:r>
            <w:r/>
          </w:p>
        </w:tc>
      </w:tr>
    </w:tbl>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r>
      <w:r/>
    </w:p>
    <w:p>
      <w:pPr>
        <w:ind w:right="0"/>
        <w:jc w:val="both"/>
        <w:spacing w:before="120" w:after="120"/>
        <w:rPr>
          <w:rFonts w:hint="eastAsia" w:ascii="宋体" w:hAnsi="宋体" w:cs="宋体"/>
          <w:b/>
          <w:bCs/>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rPr>
        <w:t xml:space="preserve">包三：</w:t>
      </w:r>
      <w:r/>
    </w:p>
    <w:tbl>
      <w:tblPr>
        <w:tblStyle w:val="793"/>
        <w:tblW w:w="487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7416"/>
      </w:tblGrid>
      <w:tr>
        <w:trPr>
          <w:jc w:val="center"/>
        </w:trPr>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评 分 项 目</w:t>
            </w:r>
            <w:r/>
          </w:p>
        </w:tc>
        <w:tc>
          <w:tcPr>
            <w:tcBorders>
              <w:top w:val="single" w:color="000000" w:sz="4" w:space="0"/>
              <w:left w:val="single" w:color="000000" w:sz="4" w:space="0"/>
              <w:bottom w:val="single" w:color="000000" w:sz="4" w:space="0"/>
              <w:right w:val="single" w:color="000000" w:sz="4" w:space="0"/>
            </w:tcBorders>
            <w:tcW w:w="4145" w:type="pct"/>
            <w:vAlign w:val="center"/>
            <w:textDirection w:val="lrTb"/>
            <w:noWrap w:val="false"/>
          </w:tcPr>
          <w:p>
            <w:pPr>
              <w:jc w:val="center"/>
              <w:spacing w:line="360" w:lineRule="auto"/>
              <w:widowControl/>
              <w:rPr>
                <w:rFonts w:hint="eastAsia" w:ascii="宋体" w:hAnsi="宋体" w:eastAsia="宋体" w:cs="宋体"/>
                <w:b/>
                <w:bCs/>
                <w:sz w:val="22"/>
                <w:szCs w:val="22"/>
              </w:rPr>
            </w:pPr>
            <w:r>
              <w:rPr>
                <w:rFonts w:hint="eastAsia" w:ascii="宋体" w:hAnsi="宋体" w:eastAsia="宋体" w:cs="宋体"/>
                <w:sz w:val="22"/>
                <w:szCs w:val="22"/>
                <w:lang w:bidi="ar"/>
              </w:rPr>
              <w:t xml:space="preserve">评  分  标  准   </w:t>
            </w:r>
            <w:r/>
          </w:p>
        </w:tc>
      </w:tr>
      <w:tr>
        <w:trPr>
          <w:jc w:val="center"/>
          <w:trHeight w:val="984"/>
        </w:trPr>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投标报价（30分）</w:t>
            </w:r>
            <w:r/>
          </w:p>
        </w:tc>
        <w:tc>
          <w:tcPr>
            <w:tcBorders>
              <w:top w:val="single" w:color="000000" w:sz="4" w:space="0"/>
              <w:left w:val="single" w:color="000000" w:sz="4" w:space="0"/>
              <w:bottom w:val="single" w:color="000000" w:sz="4" w:space="0"/>
              <w:right w:val="single" w:color="000000" w:sz="4" w:space="0"/>
            </w:tcBorders>
            <w:tcW w:w="4145" w:type="pct"/>
            <w:vAlign w:val="center"/>
            <w:textDirection w:val="lrTb"/>
            <w:noWrap w:val="false"/>
          </w:tcPr>
          <w:p>
            <w:pPr>
              <w:jc w:val="left"/>
              <w:spacing w:after="200" w:line="273"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以满足招标文件要求的最低投标报价为评标基准价，得满分30分，其他投标报价得分=(评标基准价／其他投标报价)×30×100%。</w:t>
            </w:r>
            <w:r/>
          </w:p>
        </w:tc>
      </w:tr>
      <w:tr>
        <w:trPr>
          <w:jc w:val="center"/>
        </w:trPr>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技术参数响应（30分）</w:t>
            </w:r>
            <w:r/>
          </w:p>
        </w:tc>
        <w:tc>
          <w:tcPr>
            <w:tcBorders>
              <w:top w:val="single" w:color="000000" w:sz="4" w:space="0"/>
              <w:left w:val="single" w:color="000000" w:sz="4" w:space="0"/>
              <w:bottom w:val="single" w:color="000000" w:sz="4" w:space="0"/>
              <w:right w:val="single" w:color="000000" w:sz="4" w:space="0"/>
            </w:tcBorders>
            <w:tcW w:w="4145" w:type="pct"/>
            <w:vAlign w:val="center"/>
            <w:textDirection w:val="lrTb"/>
            <w:noWrap w:val="false"/>
          </w:tcPr>
          <w:p>
            <w:pPr>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根据投标文件中的技术偏离表对招标文件性能参数要求的响应状况综合打分。性能参数均满足得30分，★标注项为满足业务场景的重要技术要求，投标人必须在投标文件中进行逐项应答并提供证明材料（如白皮书、彩页、手册、检测报告等，原件扫描上传），每一项不满足扣1</w:t>
            </w:r>
            <w:r>
              <w:rPr>
                <w:rFonts w:hint="eastAsia" w:ascii="宋体" w:hAnsi="宋体" w:cs="宋体"/>
                <w:sz w:val="22"/>
                <w:szCs w:val="22"/>
                <w:lang w:val="en-US" w:eastAsia="zh-CN" w:bidi="ar"/>
              </w:rPr>
              <w:t xml:space="preserve">.5</w:t>
            </w:r>
            <w:r>
              <w:rPr>
                <w:rFonts w:hint="eastAsia" w:ascii="宋体" w:hAnsi="宋体" w:eastAsia="宋体" w:cs="宋体"/>
                <w:sz w:val="22"/>
                <w:szCs w:val="22"/>
                <w:lang w:bidi="ar"/>
              </w:rPr>
              <w:t xml:space="preserve">分，扣完为止。</w:t>
            </w:r>
            <w:r/>
          </w:p>
        </w:tc>
      </w:tr>
      <w:tr>
        <w:trPr>
          <w:jc w:val="center"/>
        </w:trPr>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jc w:val="center"/>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项目建设方案（20分）</w:t>
            </w:r>
            <w:r/>
          </w:p>
        </w:tc>
        <w:tc>
          <w:tcPr>
            <w:tcBorders>
              <w:top w:val="single" w:color="000000" w:sz="4" w:space="0"/>
              <w:left w:val="single" w:color="000000" w:sz="4" w:space="0"/>
              <w:bottom w:val="single" w:color="000000" w:sz="4" w:space="0"/>
              <w:right w:val="single" w:color="000000" w:sz="4" w:space="0"/>
            </w:tcBorders>
            <w:tcW w:w="4145" w:type="pct"/>
            <w:vAlign w:val="center"/>
            <w:textDirection w:val="lrTb"/>
            <w:noWrap w:val="false"/>
          </w:tcPr>
          <w:p>
            <w:pPr>
              <w:jc w:val="left"/>
              <w:spacing w:line="360" w:lineRule="auto"/>
              <w:widowControl/>
              <w:rPr>
                <w:rFonts w:hint="eastAsia" w:ascii="宋体" w:hAnsi="宋体" w:eastAsia="宋体" w:cs="宋体"/>
                <w:sz w:val="22"/>
                <w:szCs w:val="22"/>
                <w:highlight w:val="white"/>
              </w:rPr>
            </w:pPr>
            <w:r>
              <w:rPr>
                <w:rFonts w:hint="eastAsia" w:ascii="宋体" w:hAnsi="宋体" w:eastAsia="宋体" w:cs="宋体"/>
                <w:sz w:val="22"/>
                <w:szCs w:val="22"/>
                <w:lang w:bidi="ar"/>
              </w:rPr>
              <w:t xml:space="preserve">1、</w:t>
            </w:r>
            <w:r>
              <w:rPr>
                <w:rFonts w:hint="eastAsia" w:ascii="宋体" w:hAnsi="宋体" w:eastAsia="宋体" w:cs="宋体"/>
                <w:sz w:val="22"/>
                <w:szCs w:val="22"/>
                <w:highlight w:val="white"/>
                <w:lang w:bidi="ar"/>
              </w:rPr>
              <w:t xml:space="preserve">根据投标人提供的</w:t>
            </w:r>
            <w:r>
              <w:rPr>
                <w:rFonts w:hint="eastAsia"/>
                <w:sz w:val="22"/>
                <w:szCs w:val="22"/>
                <w:highlight w:val="white"/>
                <w:lang w:val="en-US" w:eastAsia="zh-CN"/>
              </w:rPr>
              <w:t xml:space="preserve">无纸化合议系统、</w:t>
            </w:r>
            <w:r>
              <w:rPr>
                <w:rFonts w:hint="eastAsia" w:ascii="宋体" w:hAnsi="宋体" w:eastAsia="宋体" w:cs="宋体"/>
                <w:color w:val="000000"/>
                <w:sz w:val="22"/>
                <w:szCs w:val="22"/>
                <w:highlight w:val="white"/>
                <w:lang w:eastAsia="zh-CN"/>
              </w:rPr>
              <w:t xml:space="preserve">大数据网络安全平台</w:t>
            </w:r>
            <w:r>
              <w:rPr>
                <w:rFonts w:hint="eastAsia" w:ascii="宋体" w:hAnsi="宋体" w:cs="宋体"/>
                <w:color w:val="000000"/>
                <w:sz w:val="22"/>
                <w:szCs w:val="22"/>
                <w:highlight w:val="white"/>
                <w:lang w:val="en-US" w:eastAsia="zh-CN"/>
              </w:rPr>
              <w:t xml:space="preserve">定制</w:t>
            </w:r>
            <w:r>
              <w:rPr>
                <w:rFonts w:hint="eastAsia" w:ascii="宋体" w:hAnsi="宋体" w:eastAsia="宋体" w:cs="宋体"/>
                <w:sz w:val="22"/>
                <w:szCs w:val="22"/>
                <w:highlight w:val="white"/>
                <w:lang w:bidi="ar"/>
              </w:rPr>
              <w:t xml:space="preserve">方案进行评</w:t>
            </w:r>
            <w:r>
              <w:rPr>
                <w:rFonts w:hint="eastAsia" w:ascii="宋体" w:hAnsi="宋体" w:cs="宋体"/>
                <w:sz w:val="22"/>
                <w:szCs w:val="22"/>
                <w:highlight w:val="white"/>
                <w:lang w:val="en-US" w:eastAsia="zh-CN" w:bidi="ar"/>
              </w:rPr>
              <w:t xml:space="preserve">分</w:t>
            </w:r>
            <w:r>
              <w:rPr>
                <w:rFonts w:hint="eastAsia" w:ascii="宋体" w:hAnsi="宋体" w:eastAsia="宋体" w:cs="宋体"/>
                <w:sz w:val="22"/>
                <w:szCs w:val="22"/>
                <w:highlight w:val="white"/>
                <w:lang w:bidi="ar"/>
              </w:rPr>
              <w:t xml:space="preserve">。</w:t>
            </w:r>
            <w:r>
              <w:rPr>
                <w:highlight w:val="white"/>
              </w:rPr>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2、根据投标人提供</w:t>
            </w:r>
            <w:r>
              <w:rPr>
                <w:rFonts w:hint="eastAsia" w:ascii="宋体" w:hAnsi="宋体" w:cs="宋体"/>
                <w:sz w:val="22"/>
                <w:szCs w:val="22"/>
                <w:highlight w:val="none"/>
                <w:lang w:val="en-US" w:eastAsia="zh-CN" w:bidi="ar"/>
              </w:rPr>
              <w:t xml:space="preserve">的进度计划</w:t>
            </w:r>
            <w:r>
              <w:rPr>
                <w:rFonts w:hint="eastAsia" w:ascii="宋体" w:hAnsi="宋体" w:eastAsia="宋体" w:cs="宋体"/>
                <w:sz w:val="22"/>
                <w:szCs w:val="22"/>
                <w:highlight w:val="none"/>
                <w:lang w:bidi="ar"/>
              </w:rPr>
              <w:t xml:space="preserve">进行评</w:t>
            </w:r>
            <w:r>
              <w:rPr>
                <w:rFonts w:hint="eastAsia" w:ascii="宋体" w:hAnsi="宋体" w:cs="宋体"/>
                <w:sz w:val="22"/>
                <w:szCs w:val="22"/>
                <w:highlight w:val="none"/>
                <w:lang w:val="en-US" w:eastAsia="zh-CN" w:bidi="ar"/>
              </w:rPr>
              <w:t xml:space="preserve">分</w:t>
            </w:r>
            <w:r>
              <w:rPr>
                <w:rFonts w:hint="eastAsia" w:ascii="宋体" w:hAnsi="宋体" w:eastAsia="宋体" w:cs="宋体"/>
                <w:sz w:val="22"/>
                <w:szCs w:val="22"/>
                <w:highlight w:val="none"/>
                <w:lang w:bidi="ar"/>
              </w:rPr>
              <w:t xml:space="preserve">。</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3、根据投标人提供的</w:t>
            </w:r>
            <w:r>
              <w:rPr>
                <w:rFonts w:hint="eastAsia" w:ascii="宋体" w:hAnsi="宋体" w:cs="宋体"/>
                <w:sz w:val="22"/>
                <w:szCs w:val="22"/>
                <w:highlight w:val="none"/>
                <w:lang w:val="en-US" w:eastAsia="zh-CN" w:bidi="ar"/>
              </w:rPr>
              <w:t xml:space="preserve">供货集成</w:t>
            </w:r>
            <w:r>
              <w:rPr>
                <w:rFonts w:hint="eastAsia" w:ascii="宋体" w:hAnsi="宋体" w:eastAsia="宋体" w:cs="宋体"/>
                <w:sz w:val="22"/>
                <w:szCs w:val="22"/>
                <w:highlight w:val="none"/>
                <w:lang w:bidi="ar"/>
              </w:rPr>
              <w:t xml:space="preserve">方案进行评分。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不符合招标文件要求或未提供的不得分。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4、根据投标人提供的</w:t>
            </w:r>
            <w:r>
              <w:rPr>
                <w:rFonts w:hint="eastAsia" w:ascii="宋体" w:hAnsi="宋体" w:cs="宋体"/>
                <w:sz w:val="22"/>
                <w:szCs w:val="22"/>
                <w:highlight w:val="none"/>
                <w:lang w:val="en-US" w:eastAsia="zh-CN" w:bidi="ar"/>
              </w:rPr>
              <w:t xml:space="preserve">培训</w:t>
            </w:r>
            <w:r>
              <w:rPr>
                <w:rFonts w:hint="eastAsia" w:ascii="宋体" w:hAnsi="宋体" w:eastAsia="宋体" w:cs="宋体"/>
                <w:sz w:val="22"/>
                <w:szCs w:val="22"/>
                <w:highlight w:val="none"/>
                <w:lang w:bidi="ar"/>
              </w:rPr>
              <w:t xml:space="preserve">方案进行评分。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优于招标文件要求的得5分；</w:t>
            </w:r>
            <w:r/>
          </w:p>
          <w:p>
            <w:pPr>
              <w:jc w:val="left"/>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bidi="ar"/>
              </w:rPr>
              <w:t xml:space="preserve">符合招标文件要求的得3分；</w:t>
            </w:r>
            <w:r/>
          </w:p>
          <w:p>
            <w:pPr>
              <w:jc w:val="left"/>
              <w:spacing w:line="360"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不符合招标文件要求或未提供的不得分。</w:t>
            </w:r>
            <w:r/>
          </w:p>
        </w:tc>
      </w:tr>
      <w:tr>
        <w:trPr>
          <w:jc w:val="center"/>
        </w:trPr>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jc w:val="center"/>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系统演示（</w:t>
            </w:r>
            <w:r>
              <w:rPr>
                <w:rFonts w:hint="eastAsia" w:ascii="宋体" w:hAnsi="宋体" w:eastAsia="宋体" w:cs="宋体"/>
                <w:sz w:val="22"/>
                <w:szCs w:val="22"/>
                <w:lang w:val="en-US" w:eastAsia="zh-CN" w:bidi="ar"/>
              </w:rPr>
              <w:t xml:space="preserve">10</w:t>
            </w:r>
            <w:r>
              <w:rPr>
                <w:rFonts w:hint="eastAsia" w:ascii="宋体" w:hAnsi="宋体" w:eastAsia="宋体" w:cs="宋体"/>
                <w:sz w:val="22"/>
                <w:szCs w:val="22"/>
                <w:lang w:bidi="ar"/>
              </w:rPr>
              <w:t xml:space="preserve">分）</w:t>
            </w:r>
            <w:r/>
          </w:p>
        </w:tc>
        <w:tc>
          <w:tcPr>
            <w:tcBorders>
              <w:top w:val="single" w:color="000000" w:sz="4" w:space="0"/>
              <w:left w:val="single" w:color="000000" w:sz="4" w:space="0"/>
              <w:bottom w:val="single" w:color="000000" w:sz="4" w:space="0"/>
              <w:right w:val="single" w:color="000000" w:sz="4" w:space="0"/>
            </w:tcBorders>
            <w:tcW w:w="4145" w:type="pct"/>
            <w:vAlign w:val="center"/>
            <w:textDirection w:val="lrTb"/>
            <w:noWrap w:val="false"/>
          </w:tcPr>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此次招标要求投标人针对</w:t>
            </w:r>
            <w:r>
              <w:rPr>
                <w:rFonts w:hint="eastAsia" w:ascii="宋体" w:hAnsi="宋体" w:eastAsia="宋体" w:cs="宋体"/>
                <w:sz w:val="22"/>
                <w:szCs w:val="22"/>
                <w:lang w:val="en-US" w:eastAsia="zh-CN" w:bidi="ar"/>
              </w:rPr>
              <w:t xml:space="preserve">数字孪生平台</w:t>
            </w:r>
            <w:r>
              <w:rPr>
                <w:rFonts w:hint="eastAsia" w:ascii="宋体" w:hAnsi="宋体" w:eastAsia="宋体" w:cs="宋体"/>
                <w:sz w:val="22"/>
                <w:szCs w:val="22"/>
                <w:lang w:bidi="ar"/>
              </w:rPr>
              <w:t xml:space="preserve">部分应用场景提供演示视频，视频中需有解说人员对演示功能进行介绍。总时长不超过10分钟。投标人使用真实系统演示的，每个功能点最高得1分；不演示或不符合要求，不得分；请各投标人在制作演示视频时进行分类标注以供评委评审，如未进行分类标注从而导致评委无法评审，一切后果由投标人自行承担。所需演示内容如下：</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1）支持日夜切换、夜景灯光渲染效果，针对不同时间，做到阳光及场景的光线平滑过渡。功能满足得1分。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2）支持对出入口等关键要素数据在三维可视化界面进行拖拽位置部署，支持对要素名称，文字大小，文字颜色等属性进行编辑后保存，支持后续在三维场景加载已摆放的要素数据。功能满足得1分。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3）支持在三维场景中加载鹰眼窗口模式地图，展示当前三维视角在二维地图中定位，形成二三维空间联动效果。功能满足得1分。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4）支持三维场景中，按不同颜色对楼栋进行区分，支持流动线立体围栏等效果。功能满足得1分。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5）支持卫星影像、人工精细化模型、倾斜摄影等多种数据源混合叠加综合展示。功能满足得1分。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6）支持监控画面接入，通过空间校准，边缘羽化等技术将实时监控画面与关键出入口三维场景进行无缝融合，实现视频像素匹配和空间对齐处理功能，提高三维场景实时性，提供虚实结合能力。功能满足得1分。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7）通过预设值巡检路线，将核心区域视频融合点位与巡检路线结合，支持在三维场景中从不同角度，高度，速度和路径对核心区域进行视频孪生巡检。功能满足得1分。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8）支持天气仿真，时间、同步真实世界（需互联网打通），针对不同天气，体现真实的晴天、多云、阴天、雨雪等效果；针对不同季节体现出各个季节的特有环境氛围，做到阳光及场景的光线平滑过渡。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9）支持楼栋单体化拆分效果，以动画形式平滑的对楼栋内部进行分层拆分展示，展示楼栋内部墙体，楼梯，重要设备等细节；支持对楼栋内部房间按标签区分展示。功能满足得1分。</w:t>
            </w:r>
            <w:r/>
          </w:p>
          <w:p>
            <w:pPr>
              <w:jc w:val="left"/>
              <w:spacing w:line="360" w:lineRule="auto"/>
              <w:widowControl/>
              <w:rPr>
                <w:rFonts w:hint="eastAsia" w:ascii="宋体" w:hAnsi="宋体" w:eastAsia="宋体" w:cs="宋体"/>
                <w:sz w:val="22"/>
                <w:szCs w:val="22"/>
                <w:lang w:bidi="ar"/>
              </w:rPr>
            </w:pPr>
            <w:r>
              <w:rPr>
                <w:rFonts w:hint="eastAsia" w:ascii="宋体" w:hAnsi="宋体" w:eastAsia="宋体" w:cs="宋体"/>
                <w:sz w:val="22"/>
                <w:szCs w:val="22"/>
                <w:lang w:bidi="ar"/>
              </w:rPr>
              <w:t xml:space="preserve">10）支持三维场景编辑器，支持模型在场景中可视化自由摆放、快速调整，结合三维底板，可以实现用户模型数据的快速创作调整；支持植被，小物品复制，连续摆放模式，提高三维场景部署效率。功能满足得1分。</w:t>
            </w:r>
            <w:r/>
          </w:p>
        </w:tc>
      </w:tr>
      <w:tr>
        <w:trPr>
          <w:jc w:val="center"/>
          <w:trHeight w:val="6522"/>
        </w:trPr>
        <w:tc>
          <w:tcPr>
            <w:tcBorders>
              <w:top w:val="single" w:color="000000" w:sz="4" w:space="0"/>
              <w:left w:val="single" w:color="000000" w:sz="4" w:space="0"/>
              <w:right w:val="single" w:color="000000" w:sz="4" w:space="0"/>
            </w:tcBorders>
            <w:tcW w:w="854" w:type="pct"/>
            <w:vAlign w:val="center"/>
            <w:textDirection w:val="lrTb"/>
            <w:noWrap w:val="false"/>
          </w:tcPr>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服务能力（</w:t>
            </w:r>
            <w:r>
              <w:rPr>
                <w:rFonts w:hint="eastAsia" w:ascii="宋体" w:hAnsi="宋体" w:cs="宋体"/>
                <w:sz w:val="22"/>
                <w:szCs w:val="22"/>
                <w:lang w:val="en-US" w:eastAsia="zh-CN" w:bidi="ar"/>
              </w:rPr>
              <w:t xml:space="preserve">8</w:t>
            </w:r>
            <w:r>
              <w:rPr>
                <w:rFonts w:hint="eastAsia" w:ascii="宋体" w:hAnsi="宋体" w:eastAsia="宋体" w:cs="宋体"/>
                <w:sz w:val="22"/>
                <w:szCs w:val="22"/>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145" w:type="pct"/>
            <w:vAlign w:val="center"/>
            <w:textDirection w:val="lrTb"/>
            <w:noWrap w:val="false"/>
          </w:tcPr>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一、企业</w:t>
            </w:r>
            <w:r>
              <w:rPr>
                <w:rFonts w:hint="eastAsia" w:ascii="宋体" w:hAnsi="宋体" w:eastAsia="宋体" w:cs="宋体"/>
                <w:sz w:val="22"/>
                <w:szCs w:val="22"/>
                <w:highlight w:val="none"/>
                <w:lang w:val="en-US" w:eastAsia="zh-CN" w:bidi="ar"/>
              </w:rPr>
              <w:t xml:space="preserve">资质（满分</w:t>
            </w:r>
            <w:r>
              <w:rPr>
                <w:rFonts w:hint="eastAsia" w:ascii="宋体" w:hAnsi="宋体" w:cs="宋体"/>
                <w:sz w:val="22"/>
                <w:szCs w:val="22"/>
                <w:highlight w:val="none"/>
                <w:lang w:val="en-US" w:eastAsia="zh-CN" w:bidi="ar"/>
              </w:rPr>
              <w:t xml:space="preserve">2</w:t>
            </w:r>
            <w:r>
              <w:rPr>
                <w:rFonts w:hint="eastAsia" w:ascii="宋体" w:hAnsi="宋体" w:eastAsia="宋体" w:cs="宋体"/>
                <w:sz w:val="22"/>
                <w:szCs w:val="22"/>
                <w:highlight w:val="none"/>
                <w:lang w:val="en-US" w:eastAsia="zh-CN" w:bidi="ar"/>
              </w:rPr>
              <w:t xml:space="preserve">分）</w:t>
            </w:r>
            <w:r/>
          </w:p>
          <w:p>
            <w:p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1、具有ISO27040数据储存安全管理体系认证，得1分</w:t>
            </w:r>
            <w:r>
              <w:rPr>
                <w:rFonts w:hint="eastAsia" w:ascii="宋体" w:hAnsi="宋体" w:cs="宋体"/>
                <w:sz w:val="22"/>
                <w:szCs w:val="22"/>
                <w:lang w:val="en-US" w:eastAsia="zh-CN" w:bidi="ar"/>
              </w:rPr>
              <w:t xml:space="preserve">；</w:t>
            </w:r>
            <w:r/>
          </w:p>
          <w:p>
            <w:pPr>
              <w:jc w:val="left"/>
              <w:spacing w:line="360" w:lineRule="auto"/>
              <w:widowControl/>
              <w:rPr>
                <w:rFonts w:hint="eastAsia" w:ascii="宋体" w:hAnsi="宋体" w:eastAsia="宋体" w:cs="宋体"/>
                <w:sz w:val="22"/>
                <w:szCs w:val="22"/>
                <w:lang w:bidi="ar"/>
              </w:rPr>
            </w:pPr>
            <w:r>
              <w:rPr>
                <w:rFonts w:hint="eastAsia" w:ascii="宋体" w:hAnsi="宋体" w:cs="宋体"/>
                <w:sz w:val="22"/>
                <w:szCs w:val="22"/>
                <w:lang w:val="en-US" w:eastAsia="zh-CN" w:bidi="ar"/>
              </w:rPr>
              <w:t xml:space="preserve">2</w:t>
            </w:r>
            <w:r>
              <w:rPr>
                <w:rFonts w:hint="eastAsia" w:ascii="宋体" w:hAnsi="宋体" w:eastAsia="宋体" w:cs="宋体"/>
                <w:sz w:val="22"/>
                <w:szCs w:val="22"/>
                <w:lang w:val="en-US" w:eastAsia="zh-CN" w:bidi="ar"/>
              </w:rPr>
              <w:t xml:space="preserve">、具有ITSS信息技术服务标准证书（</w:t>
            </w:r>
            <w:r>
              <w:rPr>
                <w:rFonts w:hint="eastAsia" w:ascii="宋体" w:hAnsi="宋体" w:cs="宋体"/>
                <w:sz w:val="22"/>
                <w:szCs w:val="22"/>
                <w:lang w:val="en-US" w:eastAsia="zh-CN" w:bidi="ar"/>
              </w:rPr>
              <w:t xml:space="preserve">运行维护</w:t>
            </w:r>
            <w:r>
              <w:rPr>
                <w:rFonts w:hint="eastAsia" w:ascii="宋体" w:hAnsi="宋体" w:eastAsia="宋体" w:cs="宋体"/>
                <w:sz w:val="22"/>
                <w:szCs w:val="22"/>
                <w:lang w:val="en-US" w:eastAsia="zh-CN" w:bidi="ar"/>
              </w:rPr>
              <w:t xml:space="preserve">）认证，得1分</w:t>
            </w:r>
            <w:r>
              <w:rPr>
                <w:rFonts w:hint="eastAsia" w:ascii="宋体" w:hAnsi="宋体" w:cs="宋体"/>
                <w:sz w:val="22"/>
                <w:szCs w:val="22"/>
                <w:lang w:val="en-US" w:eastAsia="zh-CN" w:bidi="ar"/>
              </w:rPr>
              <w:t xml:space="preserve">。</w:t>
            </w:r>
            <w:r/>
          </w:p>
          <w:p>
            <w:pPr>
              <w:jc w:val="left"/>
              <w:spacing w:line="360" w:lineRule="auto"/>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(需提供有效期内的证书原件或国家认证认可信息公共服务平台证书查询截图，扫描上传)</w:t>
            </w:r>
            <w:r/>
          </w:p>
          <w:p>
            <w:pPr>
              <w:jc w:val="left"/>
              <w:spacing w:line="360" w:lineRule="auto"/>
              <w:widowControl/>
              <w:rPr>
                <w:rFonts w:hint="default"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二．企业业绩（满分</w:t>
            </w:r>
            <w:r>
              <w:rPr>
                <w:rFonts w:hint="eastAsia" w:ascii="宋体" w:hAnsi="宋体" w:cs="宋体"/>
                <w:sz w:val="22"/>
                <w:szCs w:val="22"/>
                <w:lang w:val="en-US" w:eastAsia="zh-CN" w:bidi="ar"/>
              </w:rPr>
              <w:t xml:space="preserve">2</w:t>
            </w:r>
            <w:r>
              <w:rPr>
                <w:rFonts w:hint="eastAsia" w:ascii="宋体" w:hAnsi="宋体" w:eastAsia="宋体" w:cs="宋体"/>
                <w:sz w:val="22"/>
                <w:szCs w:val="22"/>
                <w:lang w:val="en-US" w:eastAsia="zh-CN" w:bidi="ar"/>
              </w:rPr>
              <w:t xml:space="preserve">分）</w:t>
            </w:r>
            <w:r/>
          </w:p>
          <w:p>
            <w:p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bidi="ar"/>
              </w:rPr>
              <w:t xml:space="preserve">自202</w:t>
            </w:r>
            <w:r>
              <w:rPr>
                <w:rFonts w:hint="eastAsia" w:ascii="宋体" w:hAnsi="宋体" w:eastAsia="宋体" w:cs="宋体"/>
                <w:sz w:val="22"/>
                <w:szCs w:val="22"/>
                <w:lang w:val="en-US" w:eastAsia="zh-CN" w:bidi="ar"/>
              </w:rPr>
              <w:t xml:space="preserve">3</w:t>
            </w:r>
            <w:r>
              <w:rPr>
                <w:rFonts w:hint="eastAsia" w:ascii="宋体" w:hAnsi="宋体" w:eastAsia="宋体" w:cs="宋体"/>
                <w:sz w:val="22"/>
                <w:szCs w:val="22"/>
                <w:lang w:bidi="ar"/>
              </w:rPr>
              <w:t xml:space="preserve">年1月1日以来类似项目业绩</w:t>
            </w:r>
            <w:r>
              <w:rPr>
                <w:rFonts w:hint="eastAsia" w:ascii="宋体" w:hAnsi="宋体" w:eastAsia="宋体" w:cs="宋体"/>
                <w:sz w:val="22"/>
                <w:szCs w:val="22"/>
                <w:lang w:eastAsia="zh-CN" w:bidi="ar"/>
              </w:rPr>
              <w:t xml:space="preserve">，</w:t>
            </w:r>
            <w:r>
              <w:rPr>
                <w:rFonts w:hint="eastAsia" w:ascii="宋体" w:hAnsi="宋体" w:eastAsia="宋体" w:cs="宋体"/>
                <w:sz w:val="22"/>
                <w:szCs w:val="22"/>
                <w:lang w:bidi="ar"/>
              </w:rPr>
              <w:t xml:space="preserve">每提供一个案例得</w:t>
            </w:r>
            <w:r>
              <w:rPr>
                <w:rFonts w:hint="eastAsia" w:ascii="宋体" w:hAnsi="宋体" w:cs="宋体"/>
                <w:sz w:val="22"/>
                <w:szCs w:val="22"/>
                <w:lang w:val="en-US" w:eastAsia="zh-CN" w:bidi="ar"/>
              </w:rPr>
              <w:t xml:space="preserve">1</w:t>
            </w:r>
            <w:r>
              <w:rPr>
                <w:rFonts w:hint="eastAsia" w:ascii="宋体" w:hAnsi="宋体" w:eastAsia="宋体" w:cs="宋体"/>
                <w:sz w:val="22"/>
                <w:szCs w:val="22"/>
                <w:lang w:bidi="ar"/>
              </w:rPr>
              <w:t xml:space="preserve">分，满分</w:t>
            </w:r>
            <w:r>
              <w:rPr>
                <w:rFonts w:hint="eastAsia" w:ascii="宋体" w:hAnsi="宋体" w:cs="宋体"/>
                <w:sz w:val="22"/>
                <w:szCs w:val="22"/>
                <w:lang w:val="en-US" w:eastAsia="zh-CN" w:bidi="ar"/>
              </w:rPr>
              <w:t xml:space="preserve">2</w:t>
            </w:r>
            <w:r>
              <w:rPr>
                <w:rFonts w:hint="eastAsia" w:ascii="宋体" w:hAnsi="宋体" w:eastAsia="宋体" w:cs="宋体"/>
                <w:sz w:val="22"/>
                <w:szCs w:val="22"/>
                <w:lang w:bidi="ar"/>
              </w:rPr>
              <w:t xml:space="preserve">分</w:t>
            </w:r>
            <w:r>
              <w:rPr>
                <w:rFonts w:hint="eastAsia" w:ascii="宋体" w:hAnsi="宋体" w:cs="宋体"/>
                <w:sz w:val="22"/>
                <w:szCs w:val="22"/>
                <w:lang w:eastAsia="zh-CN" w:bidi="ar"/>
              </w:rPr>
              <w:t xml:space="preserve">。</w:t>
            </w:r>
            <w:r/>
          </w:p>
          <w:p>
            <w:pPr>
              <w:jc w:val="left"/>
              <w:spacing w:line="360" w:lineRule="auto"/>
              <w:widowControl/>
              <w:rPr>
                <w:rFonts w:hint="eastAsia" w:ascii="宋体" w:hAnsi="宋体" w:eastAsia="宋体" w:cs="宋体"/>
                <w:b/>
                <w:bCs/>
                <w:sz w:val="22"/>
                <w:szCs w:val="22"/>
                <w:lang w:bidi="ar"/>
              </w:rPr>
            </w:pPr>
            <w:r>
              <w:rPr>
                <w:rFonts w:hint="eastAsia" w:ascii="宋体" w:hAnsi="宋体" w:eastAsia="宋体" w:cs="宋体"/>
                <w:b/>
                <w:bCs/>
                <w:sz w:val="22"/>
                <w:szCs w:val="22"/>
                <w:lang w:bidi="ar"/>
              </w:rPr>
              <w:t xml:space="preserve">(以合同签订时间为准，提供合同原件扫描上传,未提供不得分)</w:t>
            </w:r>
            <w:r/>
          </w:p>
          <w:p>
            <w:pPr>
              <w:numPr>
                <w:ilvl w:val="0"/>
                <w:numId w:val="33"/>
              </w:num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企业拟投入项目人员（满分4分）</w:t>
            </w:r>
            <w:r/>
          </w:p>
          <w:p>
            <w:pPr>
              <w:numPr>
                <w:ilvl w:val="0"/>
                <w:numId w:val="34"/>
              </w:num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项目经理（2分）</w:t>
            </w:r>
            <w:r/>
          </w:p>
          <w:p>
            <w:pPr>
              <w:jc w:val="left"/>
              <w:spacing w:line="360" w:lineRule="auto"/>
              <w:widowControl/>
              <w:rPr>
                <w:rFonts w:hint="default" w:ascii="宋体" w:hAnsi="宋体" w:eastAsia="宋体" w:cs="宋体"/>
                <w:sz w:val="22"/>
                <w:szCs w:val="22"/>
                <w:lang w:val="en-US" w:eastAsia="zh-CN" w:bidi="ar"/>
              </w:rPr>
            </w:pPr>
            <w:r>
              <w:rPr>
                <w:rFonts w:hint="default" w:ascii="宋体" w:hAnsi="宋体" w:eastAsia="宋体" w:cs="宋体"/>
                <w:sz w:val="22"/>
                <w:szCs w:val="22"/>
                <w:lang w:val="en-US" w:eastAsia="zh-CN" w:bidi="ar"/>
              </w:rPr>
              <w:t xml:space="preserve">投标人拟派本项目</w:t>
            </w:r>
            <w:r>
              <w:rPr>
                <w:rFonts w:hint="eastAsia" w:ascii="宋体" w:hAnsi="宋体" w:cs="宋体"/>
                <w:sz w:val="22"/>
                <w:szCs w:val="22"/>
                <w:lang w:val="en-US" w:eastAsia="zh-CN" w:bidi="ar"/>
              </w:rPr>
              <w:t xml:space="preserve">项目经理需具有</w:t>
            </w:r>
            <w:r>
              <w:rPr>
                <w:rFonts w:hint="eastAsia" w:ascii="宋体" w:hAnsi="宋体" w:eastAsia="宋体" w:cs="宋体"/>
                <w:sz w:val="22"/>
                <w:szCs w:val="22"/>
                <w:lang w:bidi="ar"/>
              </w:rPr>
              <w:t xml:space="preserve">信息系统项目管理</w:t>
            </w:r>
            <w:r>
              <w:rPr>
                <w:rFonts w:hint="eastAsia" w:ascii="宋体" w:hAnsi="宋体" w:cs="宋体"/>
                <w:sz w:val="22"/>
                <w:szCs w:val="22"/>
                <w:lang w:val="en-US" w:eastAsia="zh-CN" w:bidi="ar"/>
              </w:rPr>
              <w:t xml:space="preserve">师证书、系统规划与管理师证书，</w:t>
            </w:r>
            <w:r>
              <w:rPr>
                <w:rFonts w:hint="default" w:ascii="宋体" w:hAnsi="宋体" w:cs="宋体"/>
                <w:sz w:val="22"/>
                <w:szCs w:val="22"/>
                <w:lang w:val="en-US" w:eastAsia="zh-CN" w:bidi="ar"/>
              </w:rPr>
              <w:t xml:space="preserve">每有一个得</w:t>
            </w:r>
            <w:r>
              <w:rPr>
                <w:rFonts w:hint="eastAsia" w:ascii="宋体" w:hAnsi="宋体" w:cs="宋体"/>
                <w:sz w:val="22"/>
                <w:szCs w:val="22"/>
                <w:lang w:val="en-US" w:eastAsia="zh-CN" w:bidi="ar"/>
              </w:rPr>
              <w:t xml:space="preserve">1</w:t>
            </w:r>
            <w:r>
              <w:rPr>
                <w:rFonts w:hint="default" w:ascii="宋体" w:hAnsi="宋体" w:cs="宋体"/>
                <w:sz w:val="22"/>
                <w:szCs w:val="22"/>
                <w:lang w:val="en-US" w:eastAsia="zh-CN" w:bidi="ar"/>
              </w:rPr>
              <w:t xml:space="preserve">分，满</w:t>
            </w:r>
            <w:r>
              <w:rPr>
                <w:rFonts w:hint="default" w:ascii="宋体" w:hAnsi="宋体" w:eastAsia="宋体" w:cs="宋体"/>
                <w:sz w:val="22"/>
                <w:szCs w:val="22"/>
                <w:lang w:val="en-US" w:eastAsia="zh-CN" w:bidi="ar"/>
              </w:rPr>
              <w:t xml:space="preserve">分</w:t>
            </w:r>
            <w:r>
              <w:rPr>
                <w:rFonts w:hint="eastAsia" w:ascii="宋体" w:hAnsi="宋体" w:cs="宋体"/>
                <w:sz w:val="22"/>
                <w:szCs w:val="22"/>
                <w:lang w:val="en-US" w:eastAsia="zh-CN" w:bidi="ar"/>
              </w:rPr>
              <w:t xml:space="preserve">2</w:t>
            </w:r>
            <w:r>
              <w:rPr>
                <w:rFonts w:hint="default" w:ascii="宋体" w:hAnsi="宋体" w:eastAsia="宋体" w:cs="宋体"/>
                <w:sz w:val="22"/>
                <w:szCs w:val="22"/>
                <w:lang w:val="en-US" w:eastAsia="zh-CN" w:bidi="ar"/>
              </w:rPr>
              <w:t xml:space="preserve">分</w:t>
            </w:r>
            <w:r>
              <w:rPr>
                <w:rFonts w:hint="eastAsia" w:ascii="宋体" w:hAnsi="宋体" w:eastAsia="宋体" w:cs="宋体"/>
                <w:sz w:val="22"/>
                <w:szCs w:val="22"/>
                <w:lang w:val="en-US" w:eastAsia="zh-CN" w:bidi="ar"/>
              </w:rPr>
              <w:t xml:space="preserve">；</w:t>
            </w:r>
            <w:r/>
          </w:p>
          <w:p>
            <w:pPr>
              <w:numPr>
                <w:ilvl w:val="0"/>
                <w:numId w:val="34"/>
              </w:numPr>
              <w:ind w:left="0" w:firstLine="0"/>
              <w:jc w:val="left"/>
              <w:spacing w:line="360" w:lineRule="auto"/>
              <w:widowControl/>
              <w:rPr>
                <w:rFonts w:hint="eastAsia" w:ascii="宋体" w:hAnsi="宋体" w:eastAsia="宋体" w:cs="宋体"/>
                <w:sz w:val="22"/>
                <w:szCs w:val="22"/>
                <w:lang w:val="en-US" w:eastAsia="zh-CN" w:bidi="ar"/>
              </w:rPr>
            </w:pPr>
            <w:r>
              <w:rPr>
                <w:rFonts w:hint="eastAsia" w:ascii="宋体" w:hAnsi="宋体" w:cs="宋体"/>
                <w:sz w:val="22"/>
                <w:szCs w:val="22"/>
                <w:lang w:val="en-US" w:eastAsia="zh-CN" w:bidi="ar"/>
              </w:rPr>
              <w:t xml:space="preserve">团队人员</w:t>
            </w:r>
            <w:r>
              <w:rPr>
                <w:rFonts w:hint="eastAsia" w:ascii="宋体" w:hAnsi="宋体" w:eastAsia="宋体" w:cs="宋体"/>
                <w:sz w:val="22"/>
                <w:szCs w:val="22"/>
                <w:lang w:val="en-US" w:eastAsia="zh-CN" w:bidi="ar"/>
              </w:rPr>
              <w:t xml:space="preserve">（</w:t>
            </w:r>
            <w:r>
              <w:rPr>
                <w:rFonts w:hint="eastAsia" w:ascii="宋体" w:hAnsi="宋体" w:cs="宋体"/>
                <w:sz w:val="22"/>
                <w:szCs w:val="22"/>
                <w:lang w:val="en-US" w:eastAsia="zh-CN" w:bidi="ar"/>
              </w:rPr>
              <w:t xml:space="preserve">2</w:t>
            </w:r>
            <w:r>
              <w:rPr>
                <w:rFonts w:hint="eastAsia" w:ascii="宋体" w:hAnsi="宋体" w:eastAsia="宋体" w:cs="宋体"/>
                <w:sz w:val="22"/>
                <w:szCs w:val="22"/>
                <w:lang w:val="en-US" w:eastAsia="zh-CN" w:bidi="ar"/>
              </w:rPr>
              <w:t xml:space="preserve">分）</w:t>
            </w:r>
            <w:r/>
          </w:p>
          <w:p>
            <w:pPr>
              <w:pStyle w:val="797"/>
              <w:numPr>
                <w:ilvl w:val="0"/>
                <w:numId w:val="0"/>
              </w:numPr>
              <w:spacing w:line="360" w:lineRule="auto"/>
              <w:rPr>
                <w:rFonts w:hint="default" w:ascii="宋体" w:hAnsi="宋体" w:eastAsia="宋体" w:cs="宋体"/>
                <w:sz w:val="22"/>
                <w:szCs w:val="22"/>
                <w:lang w:val="en-US" w:eastAsia="zh-CN" w:bidi="ar"/>
              </w:rPr>
            </w:pPr>
            <w:r>
              <w:rPr>
                <w:rFonts w:hint="default" w:ascii="宋体" w:hAnsi="宋体" w:eastAsia="宋体" w:cs="宋体"/>
                <w:sz w:val="22"/>
                <w:szCs w:val="22"/>
                <w:lang w:val="en-US" w:eastAsia="zh-CN" w:bidi="ar"/>
              </w:rPr>
              <w:t xml:space="preserve">投标人拟派本项目团队人员需具有系统分析师证书、软件测试工程师（高级）证书，</w:t>
            </w:r>
            <w:r>
              <w:rPr>
                <w:rFonts w:hint="eastAsia" w:ascii="宋体" w:hAnsi="宋体" w:cs="宋体"/>
                <w:sz w:val="22"/>
                <w:szCs w:val="22"/>
                <w:lang w:val="en-US" w:eastAsia="zh-CN" w:bidi="ar"/>
              </w:rPr>
              <w:t xml:space="preserve">系统</w:t>
            </w:r>
            <w:r>
              <w:rPr>
                <w:rFonts w:hint="default" w:ascii="宋体" w:hAnsi="宋体" w:eastAsia="宋体" w:cs="宋体"/>
                <w:sz w:val="22"/>
                <w:szCs w:val="22"/>
                <w:lang w:val="en-US" w:eastAsia="zh-CN" w:bidi="ar"/>
              </w:rPr>
              <w:t xml:space="preserve">集成项目管理工程师，CISAW信息安全保障人员</w:t>
            </w:r>
            <w:r>
              <w:rPr>
                <w:rFonts w:hint="eastAsia" w:ascii="宋体" w:hAnsi="宋体" w:cs="宋体"/>
                <w:sz w:val="22"/>
                <w:szCs w:val="22"/>
                <w:lang w:val="en-US" w:eastAsia="zh-CN" w:bidi="ar"/>
              </w:rPr>
              <w:t xml:space="preserve">（安全集成）</w:t>
            </w:r>
            <w:r>
              <w:rPr>
                <w:rFonts w:hint="eastAsia" w:ascii="宋体" w:hAnsi="宋体" w:eastAsia="宋体" w:cs="宋体"/>
                <w:sz w:val="22"/>
                <w:szCs w:val="22"/>
                <w:lang w:val="en-US" w:eastAsia="zh-CN" w:bidi="ar"/>
              </w:rPr>
              <w:t xml:space="preserve">，</w:t>
            </w:r>
            <w:r>
              <w:rPr>
                <w:rFonts w:hint="default" w:ascii="宋体" w:hAnsi="宋体" w:eastAsia="宋体" w:cs="宋体"/>
                <w:sz w:val="22"/>
                <w:szCs w:val="22"/>
                <w:lang w:val="en-US" w:eastAsia="zh-CN" w:bidi="ar"/>
              </w:rPr>
              <w:t xml:space="preserve">每有一个得</w:t>
            </w:r>
            <w:r>
              <w:rPr>
                <w:rFonts w:hint="eastAsia" w:ascii="宋体" w:hAnsi="宋体" w:cs="宋体"/>
                <w:sz w:val="22"/>
                <w:szCs w:val="22"/>
                <w:lang w:val="en-US" w:eastAsia="zh-CN" w:bidi="ar"/>
              </w:rPr>
              <w:t xml:space="preserve">0.5</w:t>
            </w:r>
            <w:r>
              <w:rPr>
                <w:rFonts w:hint="default" w:ascii="宋体" w:hAnsi="宋体" w:eastAsia="宋体" w:cs="宋体"/>
                <w:sz w:val="22"/>
                <w:szCs w:val="22"/>
                <w:lang w:val="en-US" w:eastAsia="zh-CN" w:bidi="ar"/>
              </w:rPr>
              <w:t xml:space="preserve">分，满分</w:t>
            </w:r>
            <w:r>
              <w:rPr>
                <w:rFonts w:hint="eastAsia" w:ascii="宋体" w:hAnsi="宋体" w:cs="宋体"/>
                <w:sz w:val="22"/>
                <w:szCs w:val="22"/>
                <w:lang w:val="en-US" w:eastAsia="zh-CN" w:bidi="ar"/>
              </w:rPr>
              <w:t xml:space="preserve">2</w:t>
            </w:r>
            <w:r>
              <w:rPr>
                <w:rFonts w:hint="default" w:ascii="宋体" w:hAnsi="宋体" w:eastAsia="宋体" w:cs="宋体"/>
                <w:sz w:val="22"/>
                <w:szCs w:val="22"/>
                <w:lang w:val="en-US" w:eastAsia="zh-CN" w:bidi="ar"/>
              </w:rPr>
              <w:t xml:space="preserve">分</w:t>
            </w:r>
            <w:r>
              <w:rPr>
                <w:rFonts w:hint="eastAsia" w:ascii="宋体" w:hAnsi="宋体" w:cs="宋体"/>
                <w:sz w:val="22"/>
                <w:szCs w:val="22"/>
                <w:lang w:val="en-US" w:eastAsia="zh-CN" w:bidi="ar"/>
              </w:rPr>
              <w:t xml:space="preserve">；</w:t>
            </w:r>
            <w:r>
              <w:rPr>
                <w:rFonts w:hint="eastAsia" w:ascii="宋体" w:hAnsi="宋体" w:eastAsia="宋体" w:cs="宋体"/>
                <w:sz w:val="22"/>
                <w:szCs w:val="22"/>
                <w:lang w:val="en-US" w:eastAsia="zh-CN" w:bidi="ar"/>
              </w:rPr>
              <w:t xml:space="preserve">同一人只能计一项证书且同一类证书不重复得分</w:t>
            </w:r>
            <w:r/>
          </w:p>
          <w:p>
            <w:pPr>
              <w:jc w:val="left"/>
              <w:spacing w:line="360" w:lineRule="auto"/>
              <w:widowControl/>
              <w:rPr>
                <w:rFonts w:hint="default" w:ascii="宋体" w:hAnsi="宋体" w:eastAsia="宋体" w:cs="宋体"/>
                <w:sz w:val="22"/>
                <w:szCs w:val="22"/>
                <w:lang w:val="en-US" w:eastAsia="zh-CN" w:bidi="ar"/>
              </w:rPr>
            </w:pPr>
            <w:r>
              <w:rPr>
                <w:rFonts w:hint="default" w:ascii="宋体" w:hAnsi="宋体" w:eastAsia="宋体" w:cs="宋体"/>
                <w:b/>
                <w:bCs/>
                <w:sz w:val="22"/>
                <w:szCs w:val="22"/>
                <w:lang w:val="en-US" w:eastAsia="zh-CN" w:bidi="ar"/>
              </w:rPr>
              <w:t xml:space="preserve">(注:投标人须提供相应的有效期内的证书及投标人近三个月内任意个月为上述持证人员缴纳社保的证明材料.原件扫描上传)</w:t>
            </w:r>
            <w:r/>
          </w:p>
        </w:tc>
      </w:tr>
      <w:tr>
        <w:trPr>
          <w:jc w:val="center"/>
          <w:trHeight w:val="1404"/>
        </w:trPr>
        <w:tc>
          <w:tcPr>
            <w:tcBorders>
              <w:top w:val="single" w:color="000000" w:sz="4" w:space="0"/>
              <w:left w:val="single" w:color="000000" w:sz="4" w:space="0"/>
              <w:right w:val="single" w:color="000000" w:sz="4" w:space="0"/>
            </w:tcBorders>
            <w:tcW w:w="854" w:type="pct"/>
            <w:vAlign w:val="center"/>
            <w:textDirection w:val="lrTb"/>
            <w:noWrap w:val="false"/>
          </w:tcPr>
          <w:p>
            <w:pPr>
              <w:jc w:val="left"/>
              <w:spacing w:line="360" w:lineRule="auto"/>
              <w:widowControl/>
              <w:rPr>
                <w:rFonts w:hint="default" w:ascii="宋体" w:hAnsi="宋体" w:eastAsia="宋体" w:cs="宋体"/>
                <w:sz w:val="22"/>
                <w:szCs w:val="22"/>
                <w:lang w:val="en-US" w:eastAsia="zh-CN" w:bidi="ar"/>
              </w:rPr>
            </w:pPr>
            <w:r>
              <w:rPr>
                <w:rFonts w:hint="eastAsia" w:ascii="宋体" w:hAnsi="宋体" w:cs="宋体"/>
                <w:sz w:val="22"/>
                <w:szCs w:val="22"/>
                <w:lang w:val="en-US" w:eastAsia="zh-CN" w:bidi="ar"/>
              </w:rPr>
              <w:t xml:space="preserve">节能环保（2分）</w:t>
            </w:r>
            <w:r/>
          </w:p>
        </w:tc>
        <w:tc>
          <w:tcPr>
            <w:tcBorders>
              <w:top w:val="single" w:color="000000" w:sz="4" w:space="0"/>
              <w:left w:val="single" w:color="000000" w:sz="4" w:space="0"/>
              <w:bottom w:val="single" w:color="000000" w:sz="4" w:space="0"/>
              <w:right w:val="single" w:color="000000" w:sz="4" w:space="0"/>
            </w:tcBorders>
            <w:tcW w:w="4145" w:type="pct"/>
            <w:vAlign w:val="center"/>
            <w:textDirection w:val="lrTb"/>
            <w:noWrap w:val="false"/>
          </w:tcPr>
          <w:p>
            <w:pPr>
              <w:jc w:val="left"/>
              <w:spacing w:line="360" w:lineRule="auto"/>
              <w:widowControl/>
              <w:rPr>
                <w:rFonts w:hint="eastAsia" w:ascii="宋体" w:hAnsi="宋体" w:eastAsia="宋体" w:cs="宋体"/>
                <w:sz w:val="22"/>
                <w:szCs w:val="22"/>
                <w:lang w:val="en-US" w:eastAsia="zh-CN" w:bidi="ar"/>
              </w:rPr>
            </w:pPr>
            <w:r>
              <w:rPr>
                <w:rFonts w:hint="eastAsia" w:ascii="宋体" w:hAnsi="宋体" w:eastAsia="宋体" w:cs="宋体"/>
                <w:sz w:val="22"/>
                <w:szCs w:val="22"/>
                <w:lang w:val="en-US" w:eastAsia="zh-CN" w:bidi="ar"/>
              </w:rPr>
              <w:t xml:space="preserve">1.投标（响应）产品属于财政部、国家发改委公布的“节能产品品目清单”范围内的，投标人（供应商）提供国家确定的认证机构出具的、处于有效期之内的该节能产品认证证书复印件的，有1个得0.5分，最多得1分。如投标（响应）产品均属于政府强制采购节能产品品目清单范围内，本项不得分。</w:t>
            </w:r>
            <w:r/>
          </w:p>
          <w:p>
            <w:pPr>
              <w:jc w:val="left"/>
              <w:spacing w:line="360" w:lineRule="auto"/>
              <w:widowControl/>
              <w:rPr>
                <w:rFonts w:hint="default" w:ascii="宋体" w:hAnsi="宋体" w:eastAsia="宋体" w:cs="宋体"/>
                <w:b/>
                <w:bCs/>
                <w:sz w:val="22"/>
                <w:szCs w:val="22"/>
                <w:lang w:val="en-US" w:eastAsia="zh-CN" w:bidi="ar"/>
              </w:rPr>
            </w:pPr>
            <w:r>
              <w:rPr>
                <w:rFonts w:hint="eastAsia" w:ascii="宋体" w:hAnsi="宋体" w:eastAsia="宋体" w:cs="宋体"/>
                <w:sz w:val="22"/>
                <w:szCs w:val="22"/>
                <w:lang w:val="en-US" w:eastAsia="zh-CN" w:bidi="ar"/>
              </w:rPr>
              <w:t xml:space="preserve">2.投标（响应）产品属于财政部、生态环境部公布的“环境标志产品品目清单”范围内的，投标人（供应商）提供国家确定的认证机构出具的、处于有效期内的该投标（响应）产品环境标志产品认证证书复印件的，有1个得0.5分，最多得1分。</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widowControl/>
              <w:rPr>
                <w:rFonts w:hint="eastAsia" w:ascii="宋体" w:hAnsi="宋体" w:eastAsia="宋体" w:cs="宋体"/>
                <w:sz w:val="22"/>
                <w:szCs w:val="22"/>
              </w:rPr>
              <w:outlineLvl w:val="0"/>
            </w:pPr>
            <w:r>
              <w:rPr>
                <w:rFonts w:hint="eastAsia" w:ascii="宋体" w:hAnsi="宋体" w:eastAsia="宋体" w:cs="宋体"/>
                <w:sz w:val="22"/>
                <w:szCs w:val="22"/>
                <w:lang w:bidi="ar"/>
              </w:rPr>
              <w:t xml:space="preserve">合计：100分</w:t>
            </w:r>
            <w:r/>
          </w:p>
        </w:tc>
      </w:tr>
    </w:tbl>
    <w:p>
      <w:r/>
      <w:r/>
    </w:p>
    <w:p>
      <w:pPr>
        <w:rPr>
          <w:rFonts w:ascii="黑体" w:hAnsi="黑体" w:eastAsia="黑体" w:cs="黑体"/>
          <w:color w:val="000000"/>
          <w:sz w:val="44"/>
        </w:rPr>
      </w:pPr>
      <w:r>
        <w:rPr>
          <w:rFonts w:ascii="黑体" w:hAnsi="黑体" w:eastAsia="黑体" w:cs="黑体"/>
          <w:color w:val="000000"/>
          <w:sz w:val="44"/>
        </w:rPr>
        <w:br w:type="page" w:clear="all"/>
      </w:r>
      <w:r/>
    </w:p>
    <w:p>
      <w:r/>
      <w:r/>
    </w:p>
    <w:p>
      <w:pPr>
        <w:pStyle w:val="826"/>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center"/>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2024年或2025年</w:t>
      </w:r>
      <w:r>
        <w:rPr>
          <w:rFonts w:ascii="宋体" w:hAnsi="宋体" w:eastAsia="宋体" w:cs="宋体"/>
          <w:color w:val="000000"/>
          <w:sz w:val="24"/>
        </w:rPr>
        <w:t xml:space="preserve">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rPr>
          <w:rFonts w:ascii="宋体" w:hAnsi="宋体" w:eastAsia="宋体" w:cs="宋体"/>
          <w:color w:val="000000"/>
          <w:sz w:val="24"/>
          <w:highlight w:val="yellow"/>
        </w:rPr>
        <w:t xml:space="preserve">（备注：如果本项目不接受联合体投标，该条款删除。招标文件定稿后该备注删除。）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797"/>
        <w:rPr>
          <w:rFonts w:ascii="仿宋" w:hAnsi="仿宋" w:eastAsia="仿宋" w:cs="仿宋"/>
          <w:b/>
          <w:color w:val="000000"/>
          <w:sz w:val="24"/>
        </w:rPr>
      </w:pPr>
      <w:r>
        <w:rPr>
          <w:rFonts w:ascii="仿宋" w:hAnsi="仿宋" w:eastAsia="仿宋" w:cs="仿宋"/>
          <w:b/>
          <w:color w:val="000000"/>
          <w:sz w:val="24"/>
        </w:rPr>
      </w:r>
      <w:r/>
    </w:p>
    <w:p>
      <w:pPr>
        <w:rPr>
          <w:rFonts w:ascii="仿宋" w:hAnsi="仿宋" w:eastAsia="仿宋" w:cs="仿宋"/>
          <w:b/>
          <w:color w:val="000000"/>
          <w:sz w:val="24"/>
        </w:rPr>
      </w:pPr>
      <w:r>
        <w:rPr>
          <w:rFonts w:ascii="仿宋" w:hAnsi="仿宋" w:eastAsia="仿宋" w:cs="仿宋"/>
          <w:b/>
          <w:color w:val="000000"/>
          <w:sz w:val="24"/>
        </w:rPr>
      </w:r>
      <w:r/>
    </w:p>
    <w:p>
      <w:pPr>
        <w:pStyle w:val="797"/>
        <w:rPr>
          <w:rFonts w:ascii="仿宋" w:hAnsi="仿宋" w:eastAsia="仿宋" w:cs="仿宋"/>
          <w:b/>
          <w:color w:val="000000"/>
          <w:sz w:val="24"/>
        </w:rPr>
      </w:pPr>
      <w:r>
        <w:rPr>
          <w:rFonts w:ascii="仿宋" w:hAnsi="仿宋" w:eastAsia="仿宋" w:cs="仿宋"/>
          <w:b/>
          <w:color w:val="000000"/>
          <w:sz w:val="24"/>
        </w:rPr>
      </w:r>
      <w:r/>
    </w:p>
    <w:p>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lang w:eastAsia="zh-CN"/>
        </w:rPr>
      </w:r>
      <w:r/>
    </w:p>
    <w:p>
      <w:pPr>
        <w:ind w:left="0" w:right="0" w:firstLine="480"/>
        <w:jc w:val="both"/>
        <w:spacing w:before="0" w:after="0" w:line="4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lang w:eastAsia="zh-CN"/>
        </w:rPr>
      </w:r>
      <w:r/>
    </w:p>
    <w:p>
      <w:pPr>
        <w:ind w:left="0" w:right="0" w:firstLine="480"/>
        <w:jc w:val="both"/>
        <w:spacing w:before="0" w:after="0" w:line="46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eastAsia="宋体"/>
          <w:lang w:eastAsia="zh-CN"/>
        </w:rPr>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hint="eastAsia"/>
          <w:lang w:eastAsia="zh-CN"/>
        </w:rPr>
        <w:t xml:space="preserve">‘’</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420" w:right="0" w:firstLine="480"/>
        <w:jc w:val="both"/>
        <w:spacing w:before="0" w:after="0" w:line="417"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420" w:right="0" w:firstLine="480"/>
        <w:jc w:val="both"/>
        <w:spacing w:before="0" w:after="0" w:line="417"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center"/>
        <w:spacing w:before="0" w:after="0"/>
        <w:rPr>
          <w:rFonts w:ascii="Times New Roman" w:hAnsi="Times New Roman" w:eastAsia="Times New Roman" w:cs="Times New Roman"/>
          <w:b/>
          <w:color w:val="0070c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9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9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9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9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97"/>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97"/>
      </w:pPr>
      <w:r/>
      <w:r/>
    </w:p>
    <w:p>
      <w:pPr>
        <w:rPr>
          <w:rFonts w:ascii="宋体" w:hAnsi="宋体" w:eastAsia="宋体" w:cs="宋体"/>
          <w:b/>
          <w:color w:val="000000"/>
          <w:sz w:val="24"/>
        </w:rPr>
      </w:pPr>
      <w:r>
        <w:rPr>
          <w:rFonts w:ascii="宋体" w:hAnsi="宋体" w:eastAsia="宋体" w:cs="宋体"/>
          <w:b/>
          <w:color w:val="000000"/>
          <w:sz w:val="24"/>
        </w:rPr>
      </w:r>
      <w:r/>
    </w:p>
    <w:p>
      <w:pPr>
        <w:pStyle w:val="797"/>
      </w:pPr>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1270" t="6350" r="17780" b="1905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1296035</wp:posOffset>
                </wp:positionH>
                <wp:positionV relativeFrom="paragraph">
                  <wp:posOffset>549275</wp:posOffset>
                </wp:positionV>
                <wp:extent cx="971550" cy="228600"/>
                <wp:effectExtent l="1270" t="6350" r="17780" b="1905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02.0pt,43.2pt" to="178.6pt,61.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4582160</wp:posOffset>
                </wp:positionH>
                <wp:positionV relativeFrom="paragraph">
                  <wp:posOffset>309880</wp:posOffset>
                </wp:positionV>
                <wp:extent cx="971550" cy="228600"/>
                <wp:effectExtent l="1270" t="6350" r="17780" b="1905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360.8pt,24.4pt" to="437.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3401060</wp:posOffset>
                </wp:positionH>
                <wp:positionV relativeFrom="paragraph">
                  <wp:posOffset>309880</wp:posOffset>
                </wp:positionV>
                <wp:extent cx="971550" cy="228600"/>
                <wp:effectExtent l="1270" t="6350" r="17780" b="1905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267.8pt,24.4pt" to="344.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309880</wp:posOffset>
                </wp:positionV>
                <wp:extent cx="971550" cy="228600"/>
                <wp:effectExtent l="1270" t="6350" r="17780" b="1905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y;visibility:visible;" from="183.8pt,24.4pt" to="260.3pt,42.4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4658360</wp:posOffset>
                </wp:positionH>
                <wp:positionV relativeFrom="paragraph">
                  <wp:posOffset>-19685</wp:posOffset>
                </wp:positionV>
                <wp:extent cx="971550" cy="228600"/>
                <wp:effectExtent l="1270" t="6350" r="17780" b="19050"/>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366.8pt,-1.5pt" to="443.3pt,16.4pt" filled="f" strokecolor="#233B59" strokeweight="0.75pt"/>
            </w:pict>
          </mc:Fallback>
        </mc:AlternateContent>
      </w:r>
      <w:r>
        <w:rPr>
          <w:rFonts w:ascii="宋体" w:hAnsi="宋体" w:eastAsia="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1941830</wp:posOffset>
                </wp:positionH>
                <wp:positionV relativeFrom="paragraph">
                  <wp:posOffset>596900</wp:posOffset>
                </wp:positionV>
                <wp:extent cx="971550" cy="228600"/>
                <wp:effectExtent l="1270" t="6350" r="17780" b="1905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52.9pt,47.0pt" to="229.4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867410</wp:posOffset>
                </wp:positionH>
                <wp:positionV relativeFrom="paragraph">
                  <wp:posOffset>596900</wp:posOffset>
                </wp:positionV>
                <wp:extent cx="971550" cy="228600"/>
                <wp:effectExtent l="1270" t="6350" r="17780" b="1905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flip:y;visibility:visible;" from="68.3pt,47.0pt" to="144.8pt,65.0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4458335</wp:posOffset>
                </wp:positionH>
                <wp:positionV relativeFrom="paragraph">
                  <wp:posOffset>244475</wp:posOffset>
                </wp:positionV>
                <wp:extent cx="971550" cy="228600"/>
                <wp:effectExtent l="1270" t="6350" r="17780" b="1905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59264;mso-wrap-distance-left:9.0pt;mso-wrap-distance-top:0.0pt;mso-wrap-distance-right:9.0pt;mso-wrap-distance-bottom:0.0pt;flip:y;visibility:visible;" from="351.1pt,19.2pt" to="427.6pt,37.2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3305810</wp:posOffset>
                </wp:positionH>
                <wp:positionV relativeFrom="paragraph">
                  <wp:posOffset>302895</wp:posOffset>
                </wp:positionV>
                <wp:extent cx="971550" cy="228600"/>
                <wp:effectExtent l="1270" t="6350" r="17780" b="1905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260.3pt,23.8pt" to="336.8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2143760</wp:posOffset>
                </wp:positionH>
                <wp:positionV relativeFrom="paragraph">
                  <wp:posOffset>302895</wp:posOffset>
                </wp:positionV>
                <wp:extent cx="971550" cy="228600"/>
                <wp:effectExtent l="1270" t="6350" r="17780" b="1905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flip:y;visibility:visible;" from="168.8pt,23.8pt" to="245.3pt,41.8pt" filled="f" strokecolor="#233B59" strokeweight="0.75pt"/>
            </w:pict>
          </mc:Fallback>
        </mc:AlternateConten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4534535</wp:posOffset>
                </wp:positionH>
                <wp:positionV relativeFrom="paragraph">
                  <wp:posOffset>15875</wp:posOffset>
                </wp:positionV>
                <wp:extent cx="971550" cy="228600"/>
                <wp:effectExtent l="1270" t="6350" r="17780" b="1905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59264;mso-wrap-distance-left:9.0pt;mso-wrap-distance-top:0.0pt;mso-wrap-distance-right:9.0pt;mso-wrap-distance-bottom:0.0pt;flip:y;visibility:visible;" from="357.0pt,1.2pt" to="433.5pt,19.2pt" filled="f" strokecolor="#233B59" strokeweight="0.75pt"/>
            </w:pict>
          </mc:Fallback>
        </mc:AlternateContent>
      </w:r>
      <w:r>
        <w:rPr>
          <w:rFonts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6.用斜线划除的地方无需填写。</w:t>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9"/>
      <w:isLgl w:val="false"/>
      <w:suff w:val="nothing"/>
      <w:lvlText w:val=""/>
      <w:lvlJc w:val="left"/>
      <w:pPr>
        <w:ind w:left="0" w:firstLine="0"/>
      </w:pPr>
      <w:rPr>
        <w:rFonts w:hint="eastAsia"/>
      </w:rPr>
    </w:lvl>
    <w:lvl w:ilvl="6">
      <w:start w:val="1"/>
      <w:numFmt w:val="decimal"/>
      <w:pStyle w:val="1020"/>
      <w:isLgl w:val="false"/>
      <w:suff w:val="nothing"/>
      <w:lvlText w:val=""/>
      <w:lvlJc w:val="left"/>
      <w:pPr>
        <w:ind w:left="0" w:firstLine="0"/>
      </w:pPr>
      <w:rPr>
        <w:rFonts w:hint="eastAsia"/>
      </w:rPr>
    </w:lvl>
    <w:lvl w:ilvl="7">
      <w:start w:val="1"/>
      <w:numFmt w:val="decimal"/>
      <w:pStyle w:val="1021"/>
      <w:isLgl w:val="false"/>
      <w:suff w:val="nothing"/>
      <w:lvlText w:val=""/>
      <w:lvlJc w:val="left"/>
      <w:pPr>
        <w:ind w:left="0" w:firstLine="0"/>
      </w:pPr>
      <w:rPr>
        <w:rFonts w:hint="eastAsia"/>
      </w:rPr>
    </w:lvl>
    <w:lvl w:ilvl="8">
      <w:start w:val="1"/>
      <w:numFmt w:val="decimal"/>
      <w:pStyle w:val="1022"/>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nothing"/>
      <w:lvlText w:val="（%1）"/>
      <w:lvlJc w:val="left"/>
      <w:pPr/>
      <w:rPr>
        <w:rFonts w:hint="default"/>
        <w:i w:val="0"/>
        <w:i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rPr>
        <w:rFonts w:hint="default"/>
        <w:i/>
        <w:iCs/>
        <w:highlight w:val="none"/>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80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2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2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upperLetter"/>
      <w:pStyle w:val="10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12"/>
  </w:num>
  <w:num w:numId="3">
    <w:abstractNumId w:val="29"/>
  </w:num>
  <w:num w:numId="4">
    <w:abstractNumId w:val="9"/>
  </w:num>
  <w:num w:numId="5">
    <w:abstractNumId w:val="8"/>
  </w:num>
  <w:num w:numId="6">
    <w:abstractNumId w:val="26"/>
  </w:num>
  <w:num w:numId="7">
    <w:abstractNumId w:val="4"/>
  </w:num>
  <w:num w:numId="8">
    <w:abstractNumId w:val="23"/>
  </w:num>
  <w:num w:numId="9">
    <w:abstractNumId w:val="31"/>
  </w:num>
  <w:num w:numId="10">
    <w:abstractNumId w:val="19"/>
  </w:num>
  <w:num w:numId="11">
    <w:abstractNumId w:val="0"/>
  </w:num>
  <w:num w:numId="12">
    <w:abstractNumId w:val="25"/>
  </w:num>
  <w:num w:numId="13">
    <w:abstractNumId w:val="30"/>
  </w:num>
  <w:num w:numId="14">
    <w:abstractNumId w:val="10"/>
  </w:num>
  <w:num w:numId="15">
    <w:abstractNumId w:val="20"/>
  </w:num>
  <w:num w:numId="16">
    <w:abstractNumId w:val="2"/>
  </w:num>
  <w:num w:numId="17">
    <w:abstractNumId w:val="32"/>
  </w:num>
  <w:num w:numId="18">
    <w:abstractNumId w:val="27"/>
  </w:num>
  <w:num w:numId="19">
    <w:abstractNumId w:val="28"/>
  </w:num>
  <w:num w:numId="20">
    <w:abstractNumId w:val="16"/>
  </w:num>
  <w:num w:numId="21">
    <w:abstractNumId w:val="22"/>
  </w:num>
  <w:num w:numId="22">
    <w:abstractNumId w:val="13"/>
  </w:num>
  <w:num w:numId="23">
    <w:abstractNumId w:val="11"/>
  </w:num>
  <w:num w:numId="24">
    <w:abstractNumId w:val="1"/>
  </w:num>
  <w:num w:numId="25">
    <w:abstractNumId w:val="3"/>
  </w:num>
  <w:num w:numId="26">
    <w:abstractNumId w:val="15"/>
  </w:num>
  <w:num w:numId="27">
    <w:abstractNumId w:val="17"/>
  </w:num>
  <w:num w:numId="28">
    <w:abstractNumId w:val="21"/>
  </w:num>
  <w:num w:numId="29">
    <w:abstractNumId w:val="5"/>
  </w:num>
  <w:num w:numId="30">
    <w:abstractNumId w:val="14"/>
  </w:num>
  <w:num w:numId="31">
    <w:abstractNumId w:val="24"/>
  </w:num>
  <w:num w:numId="32">
    <w:abstractNumId w:val="33"/>
  </w:num>
  <w:num w:numId="33">
    <w:abstractNumId w:val="7"/>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3">
    <w:name w:val="Heading 1"/>
    <w:basedOn w:val="782"/>
    <w:next w:val="782"/>
    <w:link w:val="867"/>
    <w:uiPriority w:val="9"/>
    <w:qFormat/>
    <w:pPr>
      <w:keepLines/>
      <w:keepNext/>
      <w:spacing w:before="480" w:after="200"/>
      <w:outlineLvl w:val="0"/>
    </w:pPr>
    <w:rPr>
      <w:rFonts w:ascii="Arial" w:hAnsi="Arial" w:eastAsia="黑体" w:cs="Arial"/>
      <w:sz w:val="44"/>
      <w:szCs w:val="40"/>
    </w:rPr>
  </w:style>
  <w:style w:type="paragraph" w:styleId="784">
    <w:name w:val="Heading 2"/>
    <w:basedOn w:val="782"/>
    <w:next w:val="782"/>
    <w:link w:val="868"/>
    <w:uiPriority w:val="9"/>
    <w:unhideWhenUsed/>
    <w:qFormat/>
    <w:pPr>
      <w:keepLines/>
      <w:keepNext/>
      <w:spacing w:before="360" w:after="200"/>
      <w:outlineLvl w:val="1"/>
    </w:pPr>
    <w:rPr>
      <w:rFonts w:ascii="Arial" w:hAnsi="Arial" w:eastAsia="Arial" w:cs="Arial"/>
      <w:sz w:val="34"/>
    </w:rPr>
  </w:style>
  <w:style w:type="paragraph" w:styleId="785">
    <w:name w:val="Heading 3"/>
    <w:basedOn w:val="782"/>
    <w:next w:val="782"/>
    <w:link w:val="869"/>
    <w:uiPriority w:val="9"/>
    <w:unhideWhenUsed/>
    <w:qFormat/>
    <w:pPr>
      <w:keepLines/>
      <w:keepNext/>
      <w:spacing w:before="320" w:after="200"/>
      <w:outlineLvl w:val="2"/>
    </w:pPr>
    <w:rPr>
      <w:rFonts w:ascii="Arial" w:hAnsi="Arial" w:eastAsia="Arial" w:cs="Arial"/>
      <w:sz w:val="30"/>
      <w:szCs w:val="30"/>
    </w:rPr>
  </w:style>
  <w:style w:type="paragraph" w:styleId="786">
    <w:name w:val="Heading 4"/>
    <w:basedOn w:val="782"/>
    <w:next w:val="782"/>
    <w:link w:val="870"/>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basedOn w:val="782"/>
    <w:next w:val="782"/>
    <w:link w:val="871"/>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basedOn w:val="782"/>
    <w:next w:val="782"/>
    <w:link w:val="872"/>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basedOn w:val="782"/>
    <w:next w:val="782"/>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basedOn w:val="782"/>
    <w:next w:val="782"/>
    <w:link w:val="874"/>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basedOn w:val="782"/>
    <w:next w:val="782"/>
    <w:link w:val="875"/>
    <w:uiPriority w:val="9"/>
    <w:unhideWhenUsed/>
    <w:qFormat/>
    <w:pPr>
      <w:keepLines/>
      <w:keepNext/>
      <w:spacing w:before="320" w:after="200"/>
      <w:outlineLvl w:val="8"/>
    </w:pPr>
    <w:rPr>
      <w:rFonts w:ascii="Arial" w:hAnsi="Arial" w:eastAsia="Arial" w:cs="Arial"/>
      <w:i/>
      <w:iCs/>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oc 7"/>
    <w:basedOn w:val="782"/>
    <w:next w:val="782"/>
    <w:uiPriority w:val="39"/>
    <w:unhideWhenUsed/>
    <w:qFormat/>
    <w:pPr>
      <w:ind w:left="1701"/>
      <w:spacing w:after="57"/>
    </w:pPr>
  </w:style>
  <w:style w:type="paragraph" w:styleId="795">
    <w:name w:val="Normal Indent"/>
    <w:basedOn w:val="782"/>
    <w:uiPriority w:val="0"/>
    <w:unhideWhenUsed/>
    <w:qFormat/>
    <w:pPr>
      <w:ind w:firstLine="420"/>
    </w:pPr>
    <w:rPr>
      <w:rFonts w:ascii="Times New Roman" w:hAnsi="Times New Roman"/>
    </w:rPr>
  </w:style>
  <w:style w:type="paragraph" w:styleId="796">
    <w:name w:val="Caption"/>
    <w:basedOn w:val="782"/>
    <w:next w:val="7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7">
    <w:name w:val="toa heading"/>
    <w:basedOn w:val="782"/>
    <w:next w:val="782"/>
    <w:uiPriority w:val="99"/>
    <w:qFormat/>
    <w:pPr>
      <w:spacing w:before="120"/>
    </w:pPr>
    <w:rPr>
      <w:sz w:val="24"/>
    </w:rPr>
  </w:style>
  <w:style w:type="paragraph" w:styleId="798">
    <w:name w:val="annotation text"/>
    <w:basedOn w:val="782"/>
    <w:uiPriority w:val="99"/>
    <w:semiHidden/>
    <w:unhideWhenUsed/>
    <w:qFormat/>
    <w:pPr>
      <w:jc w:val="left"/>
    </w:pPr>
  </w:style>
  <w:style w:type="paragraph" w:styleId="799">
    <w:name w:val="Body Text"/>
    <w:basedOn w:val="782"/>
    <w:uiPriority w:val="0"/>
    <w:qFormat/>
    <w:rPr>
      <w:rFonts w:ascii="楷体_GB2312" w:hAnsi="Arial" w:eastAsia="楷体_GB2312"/>
      <w:sz w:val="28"/>
      <w:szCs w:val="28"/>
    </w:rPr>
  </w:style>
  <w:style w:type="paragraph" w:styleId="800">
    <w:name w:val="List Bullet 2"/>
    <w:basedOn w:val="782"/>
    <w:uiPriority w:val="99"/>
    <w:semiHidden/>
    <w:unhideWhenUsed/>
    <w:qFormat/>
    <w:pPr>
      <w:numPr>
        <w:ilvl w:val="0"/>
        <w:numId w:val="1"/>
      </w:numPr>
    </w:pPr>
  </w:style>
  <w:style w:type="paragraph" w:styleId="801">
    <w:name w:val="index 4"/>
    <w:basedOn w:val="782"/>
    <w:next w:val="782"/>
    <w:uiPriority w:val="0"/>
    <w:qFormat/>
    <w:pPr>
      <w:ind w:left="600" w:firstLine="200"/>
      <w:spacing w:line="360" w:lineRule="auto"/>
    </w:pPr>
    <w:rPr>
      <w:rFonts w:ascii="等线" w:hAnsi="等线" w:eastAsia="等线"/>
      <w:sz w:val="24"/>
      <w:szCs w:val="24"/>
    </w:rPr>
  </w:style>
  <w:style w:type="paragraph" w:styleId="802">
    <w:name w:val="toc 5"/>
    <w:basedOn w:val="782"/>
    <w:next w:val="782"/>
    <w:uiPriority w:val="39"/>
    <w:unhideWhenUsed/>
    <w:qFormat/>
    <w:pPr>
      <w:ind w:left="1134"/>
      <w:spacing w:after="57"/>
    </w:pPr>
  </w:style>
  <w:style w:type="paragraph" w:styleId="803">
    <w:name w:val="toc 3"/>
    <w:basedOn w:val="782"/>
    <w:next w:val="782"/>
    <w:uiPriority w:val="39"/>
    <w:unhideWhenUsed/>
    <w:qFormat/>
    <w:pPr>
      <w:ind w:left="567"/>
      <w:spacing w:after="57"/>
    </w:pPr>
  </w:style>
  <w:style w:type="paragraph" w:styleId="804">
    <w:name w:val="toc 8"/>
    <w:basedOn w:val="782"/>
    <w:next w:val="782"/>
    <w:uiPriority w:val="39"/>
    <w:unhideWhenUsed/>
    <w:qFormat/>
    <w:pPr>
      <w:ind w:left="1984"/>
      <w:spacing w:after="57"/>
    </w:pPr>
  </w:style>
  <w:style w:type="paragraph" w:styleId="805">
    <w:name w:val="endnote text"/>
    <w:basedOn w:val="782"/>
    <w:link w:val="1013"/>
    <w:uiPriority w:val="99"/>
    <w:semiHidden/>
    <w:unhideWhenUsed/>
    <w:qFormat/>
    <w:rPr>
      <w:sz w:val="20"/>
    </w:rPr>
  </w:style>
  <w:style w:type="paragraph" w:styleId="806">
    <w:name w:val="Footer"/>
    <w:basedOn w:val="782"/>
    <w:link w:val="886"/>
    <w:uiPriority w:val="99"/>
    <w:unhideWhenUsed/>
    <w:qFormat/>
    <w:pPr>
      <w:tabs>
        <w:tab w:val="center" w:pos="7143" w:leader="none"/>
        <w:tab w:val="right" w:pos="14287" w:leader="none"/>
      </w:tabs>
    </w:pPr>
  </w:style>
  <w:style w:type="paragraph" w:styleId="807">
    <w:name w:val="Header"/>
    <w:basedOn w:val="782"/>
    <w:link w:val="884"/>
    <w:uiPriority w:val="99"/>
    <w:unhideWhenUsed/>
    <w:qFormat/>
    <w:pPr>
      <w:tabs>
        <w:tab w:val="center" w:pos="7143" w:leader="none"/>
        <w:tab w:val="right" w:pos="14287" w:leader="none"/>
      </w:tabs>
    </w:pPr>
  </w:style>
  <w:style w:type="paragraph" w:styleId="808">
    <w:name w:val="toc 1"/>
    <w:basedOn w:val="782"/>
    <w:next w:val="782"/>
    <w:uiPriority w:val="39"/>
    <w:unhideWhenUsed/>
    <w:qFormat/>
    <w:pPr>
      <w:spacing w:after="57"/>
    </w:pPr>
  </w:style>
  <w:style w:type="paragraph" w:styleId="809">
    <w:name w:val="toc 4"/>
    <w:basedOn w:val="782"/>
    <w:next w:val="782"/>
    <w:uiPriority w:val="39"/>
    <w:unhideWhenUsed/>
    <w:qFormat/>
    <w:pPr>
      <w:ind w:left="850"/>
      <w:spacing w:after="57"/>
    </w:pPr>
  </w:style>
  <w:style w:type="paragraph" w:styleId="810">
    <w:name w:val="Subtitle"/>
    <w:basedOn w:val="782"/>
    <w:next w:val="782"/>
    <w:link w:val="879"/>
    <w:uiPriority w:val="11"/>
    <w:qFormat/>
    <w:pPr>
      <w:spacing w:before="200" w:after="200"/>
    </w:pPr>
    <w:rPr>
      <w:sz w:val="24"/>
      <w:szCs w:val="24"/>
    </w:rPr>
  </w:style>
  <w:style w:type="paragraph" w:styleId="811">
    <w:name w:val="footnote text"/>
    <w:basedOn w:val="782"/>
    <w:link w:val="1012"/>
    <w:uiPriority w:val="99"/>
    <w:semiHidden/>
    <w:unhideWhenUsed/>
    <w:qFormat/>
    <w:pPr>
      <w:spacing w:after="40"/>
    </w:pPr>
    <w:rPr>
      <w:sz w:val="18"/>
    </w:rPr>
  </w:style>
  <w:style w:type="paragraph" w:styleId="812">
    <w:name w:val="toc 6"/>
    <w:basedOn w:val="782"/>
    <w:next w:val="782"/>
    <w:uiPriority w:val="39"/>
    <w:unhideWhenUsed/>
    <w:qFormat/>
    <w:pPr>
      <w:ind w:left="1417"/>
      <w:spacing w:after="57"/>
    </w:pPr>
  </w:style>
  <w:style w:type="paragraph" w:styleId="813">
    <w:name w:val="table of figures"/>
    <w:basedOn w:val="782"/>
    <w:next w:val="782"/>
    <w:uiPriority w:val="99"/>
    <w:unhideWhenUsed/>
    <w:qFormat/>
  </w:style>
  <w:style w:type="paragraph" w:styleId="814">
    <w:name w:val="toc 2"/>
    <w:basedOn w:val="782"/>
    <w:next w:val="782"/>
    <w:uiPriority w:val="39"/>
    <w:unhideWhenUsed/>
    <w:qFormat/>
    <w:pPr>
      <w:ind w:left="283"/>
      <w:spacing w:after="57"/>
    </w:pPr>
  </w:style>
  <w:style w:type="paragraph" w:styleId="815">
    <w:name w:val="toc 9"/>
    <w:basedOn w:val="782"/>
    <w:next w:val="782"/>
    <w:uiPriority w:val="39"/>
    <w:unhideWhenUsed/>
    <w:qFormat/>
    <w:pPr>
      <w:ind w:left="2268"/>
      <w:spacing w:after="57"/>
    </w:pPr>
  </w:style>
  <w:style w:type="paragraph" w:styleId="816">
    <w:name w:val="Normal (Web)"/>
    <w:basedOn w:val="782"/>
    <w:uiPriority w:val="0"/>
    <w:qFormat/>
    <w:rPr>
      <w:sz w:val="24"/>
    </w:rPr>
  </w:style>
  <w:style w:type="paragraph" w:styleId="817">
    <w:name w:val="Title"/>
    <w:basedOn w:val="782"/>
    <w:next w:val="782"/>
    <w:link w:val="878"/>
    <w:uiPriority w:val="10"/>
    <w:qFormat/>
    <w:pPr>
      <w:contextualSpacing/>
      <w:spacing w:before="300" w:after="200"/>
    </w:pPr>
    <w:rPr>
      <w:sz w:val="48"/>
      <w:szCs w:val="48"/>
    </w:rPr>
  </w:style>
  <w:style w:type="paragraph" w:styleId="818">
    <w:name w:val="Body Text First Indent"/>
    <w:basedOn w:val="799"/>
    <w:uiPriority w:val="0"/>
    <w:unhideWhenUsed/>
    <w:qFormat/>
    <w:pPr>
      <w:ind w:firstLine="420"/>
      <w:jc w:val="both"/>
      <w:spacing w:after="120"/>
      <w:widowControl w:val="off"/>
    </w:pPr>
    <w:rPr>
      <w:rFonts w:ascii="Times New Roman" w:hAnsi="Times New Roman" w:eastAsia="宋体" w:cs="Times New Roman"/>
      <w:sz w:val="21"/>
      <w:szCs w:val="21"/>
      <w:lang w:val="en-US" w:eastAsia="zh-CN" w:bidi="ar-SA"/>
    </w:r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92"/>
    <w:uiPriority w:val="22"/>
    <w:qFormat/>
    <w:rPr>
      <w:b/>
    </w:rPr>
  </w:style>
  <w:style w:type="character" w:styleId="821">
    <w:name w:val="endnote reference"/>
    <w:uiPriority w:val="99"/>
    <w:semiHidden/>
    <w:unhideWhenUsed/>
    <w:qFormat/>
    <w:rPr>
      <w:vertAlign w:val="superscript"/>
    </w:rPr>
  </w:style>
  <w:style w:type="character" w:styleId="822">
    <w:name w:val="page number"/>
    <w:uiPriority w:val="0"/>
    <w:unhideWhenUsed/>
    <w:qFormat/>
    <w:rPr>
      <w:rFonts w:hint="default"/>
      <w:sz w:val="24"/>
      <w:szCs w:val="24"/>
    </w:rPr>
  </w:style>
  <w:style w:type="character" w:styleId="823">
    <w:name w:val="Hyperlink"/>
    <w:uiPriority w:val="99"/>
    <w:unhideWhenUsed/>
    <w:qFormat/>
    <w:rPr>
      <w:color w:val="0000ff" w:themeColor="hyperlink"/>
      <w:u w:val="single"/>
      <w14:textFill>
        <w14:solidFill>
          <w14:schemeClr w14:val="hlink"/>
        </w14:solidFill>
      </w14:textFill>
    </w:rPr>
  </w:style>
  <w:style w:type="character" w:styleId="824">
    <w:name w:val="footnote reference"/>
    <w:uiPriority w:val="99"/>
    <w:unhideWhenUsed/>
    <w:qFormat/>
    <w:rPr>
      <w:vertAlign w:val="superscript"/>
    </w:rPr>
  </w:style>
  <w:style w:type="character" w:styleId="825" w:customStyle="1">
    <w:name w:val="标题 1 Char"/>
    <w:link w:val="826"/>
    <w:uiPriority w:val="0"/>
    <w:qFormat/>
    <w:rPr>
      <w:rFonts w:ascii="楷体_GB2312" w:hAnsi="楷体_GB2312" w:eastAsia="黑体" w:cs="Times New Roman"/>
      <w:sz w:val="44"/>
      <w:szCs w:val="28"/>
    </w:rPr>
  </w:style>
  <w:style w:type="paragraph" w:styleId="826" w:customStyle="1">
    <w:name w:val="标题 11"/>
    <w:basedOn w:val="782"/>
    <w:next w:val="782"/>
    <w:link w:val="825"/>
    <w:uiPriority w:val="0"/>
    <w:qFormat/>
    <w:pPr>
      <w:jc w:val="center"/>
      <w:keepNext/>
      <w:outlineLvl w:val="0"/>
    </w:pPr>
    <w:rPr>
      <w:rFonts w:ascii="楷体_GB2312" w:hAnsi="楷体_GB2312" w:eastAsia="黑体"/>
      <w:sz w:val="44"/>
      <w:szCs w:val="28"/>
    </w:rPr>
  </w:style>
  <w:style w:type="character" w:styleId="827" w:customStyle="1">
    <w:name w:val="标题 2 Char"/>
    <w:link w:val="828"/>
    <w:uiPriority w:val="0"/>
    <w:qFormat/>
    <w:rPr>
      <w:rFonts w:ascii="Arial" w:hAnsi="Arial" w:eastAsia="幼圆" w:cs="Arial"/>
      <w:b/>
      <w:bCs/>
      <w:sz w:val="44"/>
      <w:szCs w:val="44"/>
    </w:rPr>
  </w:style>
  <w:style w:type="paragraph" w:styleId="828" w:customStyle="1">
    <w:name w:val="标题 21"/>
    <w:basedOn w:val="782"/>
    <w:next w:val="782"/>
    <w:link w:val="8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29" w:customStyle="1">
    <w:name w:val="Default"/>
    <w:next w:val="782"/>
    <w:uiPriority w:val="0"/>
    <w:qFormat/>
    <w:pPr>
      <w:widowControl w:val="off"/>
    </w:pPr>
    <w:rPr>
      <w:rFonts w:hint="default" w:ascii="宋体" w:hAnsi="Times New Roman" w:eastAsia="宋体" w:cs="宋体"/>
      <w:color w:val="000000"/>
      <w:sz w:val="24"/>
      <w:szCs w:val="24"/>
      <w:lang w:val="en-US" w:eastAsia="zh-CN" w:bidi="ar-SA"/>
    </w:rPr>
  </w:style>
  <w:style w:type="character" w:styleId="830" w:customStyle="1">
    <w:name w:val="Heading 1 Char"/>
    <w:basedOn w:val="792"/>
    <w:uiPriority w:val="9"/>
    <w:qFormat/>
    <w:rPr>
      <w:rFonts w:ascii="Arial" w:hAnsi="Arial" w:eastAsia="Arial" w:cs="Arial"/>
      <w:sz w:val="40"/>
      <w:szCs w:val="40"/>
    </w:rPr>
  </w:style>
  <w:style w:type="character" w:styleId="831" w:customStyle="1">
    <w:name w:val="Heading 2 Char"/>
    <w:basedOn w:val="792"/>
    <w:uiPriority w:val="9"/>
    <w:qFormat/>
    <w:rPr>
      <w:rFonts w:ascii="Arial" w:hAnsi="Arial" w:eastAsia="Arial" w:cs="Arial"/>
      <w:sz w:val="34"/>
    </w:rPr>
  </w:style>
  <w:style w:type="character" w:styleId="832" w:customStyle="1">
    <w:name w:val="Heading 3 Char"/>
    <w:basedOn w:val="792"/>
    <w:uiPriority w:val="9"/>
    <w:qFormat/>
    <w:rPr>
      <w:rFonts w:ascii="Arial" w:hAnsi="Arial" w:eastAsia="Arial" w:cs="Arial"/>
      <w:sz w:val="30"/>
      <w:szCs w:val="30"/>
    </w:rPr>
  </w:style>
  <w:style w:type="character" w:styleId="833" w:customStyle="1">
    <w:name w:val="Heading 4 Char"/>
    <w:basedOn w:val="792"/>
    <w:uiPriority w:val="9"/>
    <w:qFormat/>
    <w:rPr>
      <w:rFonts w:ascii="Arial" w:hAnsi="Arial" w:eastAsia="Arial" w:cs="Arial"/>
      <w:b/>
      <w:bCs/>
      <w:sz w:val="26"/>
      <w:szCs w:val="26"/>
    </w:rPr>
  </w:style>
  <w:style w:type="character" w:styleId="834" w:customStyle="1">
    <w:name w:val="Heading 5 Char"/>
    <w:basedOn w:val="792"/>
    <w:uiPriority w:val="9"/>
    <w:qFormat/>
    <w:rPr>
      <w:rFonts w:ascii="Arial" w:hAnsi="Arial" w:eastAsia="Arial" w:cs="Arial"/>
      <w:b/>
      <w:bCs/>
      <w:sz w:val="24"/>
      <w:szCs w:val="24"/>
    </w:rPr>
  </w:style>
  <w:style w:type="character" w:styleId="835" w:customStyle="1">
    <w:name w:val="Heading 6 Char"/>
    <w:basedOn w:val="792"/>
    <w:uiPriority w:val="9"/>
    <w:qFormat/>
    <w:rPr>
      <w:rFonts w:ascii="Arial" w:hAnsi="Arial" w:eastAsia="Arial" w:cs="Arial"/>
      <w:b/>
      <w:bCs/>
      <w:sz w:val="22"/>
      <w:szCs w:val="22"/>
    </w:rPr>
  </w:style>
  <w:style w:type="character" w:styleId="836" w:customStyle="1">
    <w:name w:val="Heading 7 Char"/>
    <w:basedOn w:val="792"/>
    <w:uiPriority w:val="9"/>
    <w:qFormat/>
    <w:rPr>
      <w:rFonts w:ascii="Arial" w:hAnsi="Arial" w:eastAsia="Arial" w:cs="Arial"/>
      <w:b/>
      <w:bCs/>
      <w:i/>
      <w:iCs/>
      <w:sz w:val="22"/>
      <w:szCs w:val="22"/>
    </w:rPr>
  </w:style>
  <w:style w:type="character" w:styleId="837" w:customStyle="1">
    <w:name w:val="Heading 8 Char"/>
    <w:basedOn w:val="792"/>
    <w:uiPriority w:val="9"/>
    <w:qFormat/>
    <w:rPr>
      <w:rFonts w:ascii="Arial" w:hAnsi="Arial" w:eastAsia="Arial" w:cs="Arial"/>
      <w:i/>
      <w:iCs/>
      <w:sz w:val="22"/>
      <w:szCs w:val="22"/>
    </w:rPr>
  </w:style>
  <w:style w:type="character" w:styleId="838" w:customStyle="1">
    <w:name w:val="Heading 9 Char"/>
    <w:basedOn w:val="792"/>
    <w:uiPriority w:val="9"/>
    <w:qFormat/>
    <w:rPr>
      <w:rFonts w:ascii="Arial" w:hAnsi="Arial" w:eastAsia="Arial" w:cs="Arial"/>
      <w:i/>
      <w:iCs/>
      <w:sz w:val="21"/>
      <w:szCs w:val="21"/>
    </w:rPr>
  </w:style>
  <w:style w:type="character" w:styleId="839" w:customStyle="1">
    <w:name w:val="Title Char"/>
    <w:basedOn w:val="792"/>
    <w:uiPriority w:val="10"/>
    <w:qFormat/>
    <w:rPr>
      <w:sz w:val="48"/>
      <w:szCs w:val="48"/>
    </w:rPr>
  </w:style>
  <w:style w:type="character" w:styleId="840" w:customStyle="1">
    <w:name w:val="Subtitle Char"/>
    <w:basedOn w:val="792"/>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Header Char"/>
    <w:basedOn w:val="792"/>
    <w:uiPriority w:val="99"/>
    <w:qFormat/>
  </w:style>
  <w:style w:type="character" w:styleId="844" w:customStyle="1">
    <w:name w:val="Caption Char"/>
    <w:uiPriority w:val="99"/>
    <w:qFormat/>
  </w:style>
  <w:style w:type="table" w:styleId="845"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4" w:customStyle="1">
    <w:name w:val="Footnote Text Char"/>
    <w:uiPriority w:val="99"/>
    <w:qFormat/>
    <w:rPr>
      <w:sz w:val="18"/>
    </w:rPr>
  </w:style>
  <w:style w:type="character" w:styleId="865" w:customStyle="1">
    <w:name w:val="Endnote Text Char"/>
    <w:uiPriority w:val="99"/>
    <w:qFormat/>
    <w:rPr>
      <w:sz w:val="20"/>
    </w:rPr>
  </w:style>
  <w:style w:type="paragraph" w:styleId="866" w:customStyle="1">
    <w:name w:val="TOC Heading"/>
    <w:uiPriority w:val="39"/>
    <w:unhideWhenUsed/>
    <w:qFormat/>
    <w:rPr>
      <w:rFonts w:hint="default" w:ascii="Times New Roman" w:hAnsi="Times New Roman" w:eastAsia="宋体" w:cs="Times New Roman"/>
    </w:rPr>
  </w:style>
  <w:style w:type="character" w:styleId="867" w:customStyle="1">
    <w:name w:val="标题 1 字符"/>
    <w:link w:val="783"/>
    <w:uiPriority w:val="9"/>
    <w:qFormat/>
    <w:rPr>
      <w:rFonts w:ascii="Arial" w:hAnsi="Arial" w:eastAsia="黑体" w:cs="Arial"/>
      <w:sz w:val="44"/>
      <w:szCs w:val="40"/>
    </w:rPr>
  </w:style>
  <w:style w:type="character" w:styleId="868" w:customStyle="1">
    <w:name w:val="标题 2 字符"/>
    <w:link w:val="784"/>
    <w:uiPriority w:val="9"/>
    <w:qFormat/>
    <w:rPr>
      <w:rFonts w:ascii="Arial" w:hAnsi="Arial" w:eastAsia="Arial" w:cs="Arial"/>
      <w:sz w:val="34"/>
    </w:rPr>
  </w:style>
  <w:style w:type="character" w:styleId="869" w:customStyle="1">
    <w:name w:val="标题 3 字符"/>
    <w:link w:val="785"/>
    <w:uiPriority w:val="9"/>
    <w:qFormat/>
    <w:rPr>
      <w:rFonts w:ascii="Arial" w:hAnsi="Arial" w:eastAsia="Arial" w:cs="Arial"/>
      <w:sz w:val="30"/>
      <w:szCs w:val="30"/>
    </w:rPr>
  </w:style>
  <w:style w:type="character" w:styleId="870" w:customStyle="1">
    <w:name w:val="标题 4 字符"/>
    <w:link w:val="786"/>
    <w:uiPriority w:val="9"/>
    <w:qFormat/>
    <w:rPr>
      <w:rFonts w:ascii="Arial" w:hAnsi="Arial" w:eastAsia="Arial" w:cs="Arial"/>
      <w:b/>
      <w:bCs/>
      <w:sz w:val="26"/>
      <w:szCs w:val="26"/>
    </w:rPr>
  </w:style>
  <w:style w:type="character" w:styleId="871" w:customStyle="1">
    <w:name w:val="标题 5 字符"/>
    <w:link w:val="787"/>
    <w:uiPriority w:val="9"/>
    <w:qFormat/>
    <w:rPr>
      <w:rFonts w:ascii="Arial" w:hAnsi="Arial" w:eastAsia="Arial" w:cs="Arial"/>
      <w:b/>
      <w:bCs/>
      <w:sz w:val="24"/>
      <w:szCs w:val="24"/>
    </w:rPr>
  </w:style>
  <w:style w:type="character" w:styleId="872" w:customStyle="1">
    <w:name w:val="标题 6 字符"/>
    <w:link w:val="788"/>
    <w:uiPriority w:val="9"/>
    <w:qFormat/>
    <w:rPr>
      <w:rFonts w:ascii="Arial" w:hAnsi="Arial" w:eastAsia="Arial" w:cs="Arial"/>
      <w:b/>
      <w:bCs/>
      <w:sz w:val="22"/>
      <w:szCs w:val="22"/>
    </w:rPr>
  </w:style>
  <w:style w:type="character" w:styleId="873" w:customStyle="1">
    <w:name w:val="标题 7 字符"/>
    <w:link w:val="789"/>
    <w:uiPriority w:val="9"/>
    <w:qFormat/>
    <w:rPr>
      <w:rFonts w:ascii="Arial" w:hAnsi="Arial" w:eastAsia="Arial" w:cs="Arial"/>
      <w:b/>
      <w:bCs/>
      <w:i/>
      <w:iCs/>
      <w:sz w:val="22"/>
      <w:szCs w:val="22"/>
    </w:rPr>
  </w:style>
  <w:style w:type="character" w:styleId="874" w:customStyle="1">
    <w:name w:val="标题 8 字符"/>
    <w:link w:val="790"/>
    <w:uiPriority w:val="9"/>
    <w:qFormat/>
    <w:rPr>
      <w:rFonts w:ascii="Arial" w:hAnsi="Arial" w:eastAsia="Arial" w:cs="Arial"/>
      <w:i/>
      <w:iCs/>
      <w:sz w:val="22"/>
      <w:szCs w:val="22"/>
    </w:rPr>
  </w:style>
  <w:style w:type="character" w:styleId="875" w:customStyle="1">
    <w:name w:val="标题 9 字符"/>
    <w:link w:val="791"/>
    <w:uiPriority w:val="9"/>
    <w:qFormat/>
    <w:rPr>
      <w:rFonts w:ascii="Arial" w:hAnsi="Arial" w:eastAsia="Arial" w:cs="Arial"/>
      <w:i/>
      <w:iCs/>
      <w:sz w:val="21"/>
      <w:szCs w:val="21"/>
    </w:rPr>
  </w:style>
  <w:style w:type="paragraph" w:styleId="876">
    <w:name w:val="List Paragraph"/>
    <w:basedOn w:val="782"/>
    <w:uiPriority w:val="34"/>
    <w:qFormat/>
    <w:pPr>
      <w:contextualSpacing/>
      <w:ind w:left="720"/>
    </w:pPr>
  </w:style>
  <w:style w:type="paragraph" w:styleId="877">
    <w:name w:val="No Spacing"/>
    <w:uiPriority w:val="1"/>
    <w:qFormat/>
    <w:rPr>
      <w:rFonts w:hint="default" w:ascii="Calibri" w:hAnsi="Calibri" w:eastAsia="宋体" w:cs="Times New Roman"/>
      <w:lang w:val="en-US" w:eastAsia="zh-CN" w:bidi="ar-SA"/>
    </w:rPr>
  </w:style>
  <w:style w:type="character" w:styleId="878" w:customStyle="1">
    <w:name w:val="标题 字符"/>
    <w:link w:val="817"/>
    <w:uiPriority w:val="10"/>
    <w:qFormat/>
    <w:rPr>
      <w:sz w:val="48"/>
      <w:szCs w:val="48"/>
    </w:rPr>
  </w:style>
  <w:style w:type="character" w:styleId="879" w:customStyle="1">
    <w:name w:val="副标题 字符"/>
    <w:link w:val="810"/>
    <w:uiPriority w:val="11"/>
    <w:qFormat/>
    <w:rPr>
      <w:sz w:val="24"/>
      <w:szCs w:val="24"/>
    </w:rPr>
  </w:style>
  <w:style w:type="paragraph" w:styleId="880">
    <w:name w:val="Quote"/>
    <w:basedOn w:val="782"/>
    <w:next w:val="782"/>
    <w:link w:val="881"/>
    <w:uiPriority w:val="29"/>
    <w:qFormat/>
    <w:pPr>
      <w:ind w:left="720" w:right="720"/>
    </w:pPr>
    <w:rPr>
      <w:i/>
    </w:rPr>
  </w:style>
  <w:style w:type="character" w:styleId="881" w:customStyle="1">
    <w:name w:val="引用 字符"/>
    <w:link w:val="880"/>
    <w:uiPriority w:val="29"/>
    <w:qFormat/>
    <w:rPr>
      <w:i/>
    </w:rPr>
  </w:style>
  <w:style w:type="paragraph" w:styleId="882">
    <w:name w:val="Intense Quote"/>
    <w:basedOn w:val="782"/>
    <w:next w:val="78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页眉 字符"/>
    <w:link w:val="807"/>
    <w:uiPriority w:val="99"/>
    <w:qFormat/>
  </w:style>
  <w:style w:type="character" w:styleId="885" w:customStyle="1">
    <w:name w:val="Footer Char"/>
    <w:uiPriority w:val="99"/>
    <w:qFormat/>
  </w:style>
  <w:style w:type="character" w:styleId="886" w:customStyle="1">
    <w:name w:val="页脚 字符"/>
    <w:link w:val="806"/>
    <w:uiPriority w:val="99"/>
    <w:qFormat/>
  </w:style>
  <w:style w:type="table" w:styleId="8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脚注文本 字符"/>
    <w:link w:val="811"/>
    <w:uiPriority w:val="99"/>
    <w:qFormat/>
    <w:rPr>
      <w:sz w:val="18"/>
    </w:rPr>
  </w:style>
  <w:style w:type="character" w:styleId="1013" w:customStyle="1">
    <w:name w:val="尾注文本 字符"/>
    <w:link w:val="805"/>
    <w:uiPriority w:val="99"/>
    <w:qFormat/>
    <w:rPr>
      <w:sz w:val="20"/>
    </w:rPr>
  </w:style>
  <w:style w:type="paragraph" w:styleId="1014" w:customStyle="1">
    <w:name w:val="TOC 标题1"/>
    <w:uiPriority w:val="39"/>
    <w:unhideWhenUsed/>
    <w:qFormat/>
    <w:rPr>
      <w:rFonts w:hint="default" w:ascii="Calibri" w:hAnsi="Calibri" w:eastAsia="宋体" w:cs="Times New Roman"/>
      <w:lang w:val="en-US" w:eastAsia="zh-CN" w:bidi="ar-SA"/>
    </w:rPr>
  </w:style>
  <w:style w:type="paragraph" w:styleId="1015" w:customStyle="1">
    <w:name w:val="标题 31"/>
    <w:basedOn w:val="782"/>
    <w:next w:val="782"/>
    <w:link w:val="1048"/>
    <w:uiPriority w:val="0"/>
    <w:qFormat/>
    <w:pPr>
      <w:keepLines/>
      <w:keepNext/>
      <w:spacing w:before="260" w:after="260" w:line="416" w:lineRule="auto"/>
      <w:outlineLvl w:val="2"/>
    </w:pPr>
    <w:rPr>
      <w:b/>
      <w:bCs/>
      <w:sz w:val="32"/>
      <w:szCs w:val="32"/>
    </w:rPr>
  </w:style>
  <w:style w:type="paragraph" w:styleId="1016" w:customStyle="1">
    <w:name w:val="标题 41"/>
    <w:basedOn w:val="782"/>
    <w:next w:val="1017"/>
    <w:link w:val="1039"/>
    <w:uiPriority w:val="0"/>
    <w:qFormat/>
    <w:pPr>
      <w:keepLines/>
      <w:keepNext/>
      <w:spacing w:before="280" w:after="290" w:line="376" w:lineRule="auto"/>
      <w:outlineLvl w:val="3"/>
    </w:pPr>
    <w:rPr>
      <w:rFonts w:ascii="Arial" w:hAnsi="Arial" w:eastAsia="黑体" w:cs="Arial"/>
      <w:b/>
      <w:bCs/>
      <w:sz w:val="28"/>
      <w:szCs w:val="28"/>
    </w:rPr>
  </w:style>
  <w:style w:type="paragraph" w:styleId="1017" w:customStyle="1">
    <w:name w:val="正文缩进1"/>
    <w:basedOn w:val="782"/>
    <w:link w:val="1051"/>
    <w:uiPriority w:val="0"/>
    <w:qFormat/>
    <w:pPr>
      <w:ind w:firstLine="420"/>
    </w:pPr>
  </w:style>
  <w:style w:type="paragraph" w:styleId="1018" w:customStyle="1">
    <w:name w:val="标题 51"/>
    <w:basedOn w:val="782"/>
    <w:next w:val="1017"/>
    <w:link w:val="1058"/>
    <w:uiPriority w:val="0"/>
    <w:qFormat/>
    <w:pPr>
      <w:keepNext/>
      <w:outlineLvl w:val="4"/>
    </w:pPr>
    <w:rPr>
      <w:rFonts w:ascii="宋体"/>
      <w:color w:val="000000"/>
      <w:sz w:val="28"/>
      <w:szCs w:val="28"/>
    </w:rPr>
  </w:style>
  <w:style w:type="paragraph" w:styleId="1019" w:customStyle="1">
    <w:name w:val="标题 61"/>
    <w:basedOn w:val="782"/>
    <w:next w:val="782"/>
    <w:link w:val="1037"/>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20" w:customStyle="1">
    <w:name w:val="标题 71"/>
    <w:basedOn w:val="782"/>
    <w:next w:val="782"/>
    <w:link w:val="1032"/>
    <w:uiPriority w:val="0"/>
    <w:qFormat/>
    <w:pPr>
      <w:numPr>
        <w:ilvl w:val="6"/>
        <w:numId w:val="2"/>
      </w:numPr>
      <w:keepLines/>
      <w:keepNext/>
      <w:spacing w:before="240" w:after="64" w:line="320" w:lineRule="auto"/>
      <w:outlineLvl w:val="6"/>
    </w:pPr>
    <w:rPr>
      <w:b/>
      <w:bCs/>
      <w:sz w:val="24"/>
      <w:szCs w:val="24"/>
    </w:rPr>
  </w:style>
  <w:style w:type="paragraph" w:styleId="1021" w:customStyle="1">
    <w:name w:val="标题 81"/>
    <w:basedOn w:val="782"/>
    <w:next w:val="782"/>
    <w:link w:val="1031"/>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22" w:customStyle="1">
    <w:name w:val="标题 91"/>
    <w:basedOn w:val="782"/>
    <w:next w:val="782"/>
    <w:link w:val="1066"/>
    <w:uiPriority w:val="0"/>
    <w:qFormat/>
    <w:pPr>
      <w:numPr>
        <w:ilvl w:val="8"/>
        <w:numId w:val="2"/>
      </w:numPr>
      <w:keepLines/>
      <w:keepNext/>
      <w:spacing w:before="240" w:after="64" w:line="320" w:lineRule="auto"/>
      <w:outlineLvl w:val="8"/>
    </w:pPr>
    <w:rPr>
      <w:rFonts w:ascii="Arial" w:hAnsi="Arial" w:eastAsia="黑体"/>
    </w:rPr>
  </w:style>
  <w:style w:type="character" w:styleId="1023" w:customStyle="1">
    <w:name w:val="默认段落字体1"/>
    <w:uiPriority w:val="1"/>
    <w:unhideWhenUsed/>
    <w:qFormat/>
  </w:style>
  <w:style w:type="table" w:styleId="1024" w:customStyle="1">
    <w:name w:val="普通表格1"/>
    <w:uiPriority w:val="99"/>
    <w:unhideWhenUsed/>
    <w:qFormat/>
    <w:tblPr>
      <w:tblCellMar>
        <w:left w:w="0" w:type="dxa"/>
        <w:top w:w="0" w:type="dxa"/>
        <w:right w:w="0" w:type="dxa"/>
        <w:bottom w:w="0" w:type="dxa"/>
      </w:tblCellMar>
    </w:tblPr>
  </w:style>
  <w:style w:type="character" w:styleId="1025" w:customStyle="1">
    <w:name w:val="批注框文本 Char"/>
    <w:link w:val="1026"/>
    <w:uiPriority w:val="0"/>
    <w:semiHidden/>
    <w:qFormat/>
    <w:rPr>
      <w:rFonts w:ascii="Times New Roman" w:hAnsi="Times New Roman" w:eastAsia="宋体" w:cs="Times New Roman"/>
      <w:sz w:val="18"/>
      <w:szCs w:val="18"/>
    </w:rPr>
  </w:style>
  <w:style w:type="paragraph" w:styleId="1026" w:customStyle="1">
    <w:name w:val="批注框文本1"/>
    <w:basedOn w:val="782"/>
    <w:link w:val="1025"/>
    <w:uiPriority w:val="0"/>
    <w:semiHidden/>
    <w:qFormat/>
    <w:rPr>
      <w:sz w:val="18"/>
      <w:szCs w:val="18"/>
    </w:rPr>
  </w:style>
  <w:style w:type="character" w:styleId="1027" w:customStyle="1">
    <w:name w:val="列出段落 Char"/>
    <w:link w:val="1028"/>
    <w:uiPriority w:val="0"/>
    <w:qFormat/>
    <w:rPr>
      <w:rFonts w:ascii="Calibri" w:hAnsi="Calibri"/>
      <w:sz w:val="24"/>
      <w:szCs w:val="24"/>
      <w:lang w:eastAsia="en-US" w:bidi="en-US"/>
    </w:rPr>
  </w:style>
  <w:style w:type="paragraph" w:styleId="1028" w:customStyle="1">
    <w:name w:val="列出段落1"/>
    <w:basedOn w:val="782"/>
    <w:link w:val="1027"/>
    <w:uiPriority w:val="0"/>
    <w:qFormat/>
    <w:pPr>
      <w:contextualSpacing/>
      <w:ind w:left="720"/>
      <w:jc w:val="left"/>
      <w:widowControl/>
    </w:pPr>
    <w:rPr>
      <w:rFonts w:ascii="Calibri" w:hAnsi="Calibri"/>
      <w:sz w:val="24"/>
      <w:szCs w:val="24"/>
      <w:lang w:eastAsia="en-US" w:bidi="en-US"/>
    </w:rPr>
  </w:style>
  <w:style w:type="character" w:styleId="1029" w:customStyle="1">
    <w:name w:val="正文文本 Char"/>
    <w:link w:val="1030"/>
    <w:uiPriority w:val="0"/>
    <w:qFormat/>
    <w:rPr>
      <w:rFonts w:ascii="楷体_GB2312" w:hAnsi="Arial" w:eastAsia="楷体_GB2312" w:cs="Times New Roman"/>
      <w:sz w:val="28"/>
      <w:szCs w:val="28"/>
    </w:rPr>
  </w:style>
  <w:style w:type="paragraph" w:styleId="1030" w:customStyle="1">
    <w:name w:val="正文文本1"/>
    <w:basedOn w:val="782"/>
    <w:link w:val="1029"/>
    <w:uiPriority w:val="0"/>
    <w:qFormat/>
    <w:rPr>
      <w:rFonts w:ascii="楷体_GB2312" w:hAnsi="Arial" w:eastAsia="楷体_GB2312"/>
      <w:sz w:val="28"/>
      <w:szCs w:val="28"/>
    </w:rPr>
  </w:style>
  <w:style w:type="character" w:styleId="1031" w:customStyle="1">
    <w:name w:val="标题 8 Char"/>
    <w:link w:val="1021"/>
    <w:uiPriority w:val="0"/>
    <w:qFormat/>
    <w:rPr>
      <w:rFonts w:ascii="Arial" w:hAnsi="Arial" w:eastAsia="黑体" w:cs="Times New Roman"/>
      <w:sz w:val="24"/>
      <w:szCs w:val="24"/>
    </w:rPr>
  </w:style>
  <w:style w:type="character" w:styleId="1032" w:customStyle="1">
    <w:name w:val="标题 7 Char"/>
    <w:link w:val="1020"/>
    <w:uiPriority w:val="0"/>
    <w:qFormat/>
    <w:rPr>
      <w:rFonts w:ascii="Times New Roman" w:hAnsi="Times New Roman" w:eastAsia="宋体" w:cs="Times New Roman"/>
      <w:b/>
      <w:bCs/>
      <w:sz w:val="24"/>
      <w:szCs w:val="24"/>
    </w:rPr>
  </w:style>
  <w:style w:type="character" w:styleId="1033" w:customStyle="1">
    <w:name w:val="超链接1"/>
    <w:uiPriority w:val="0"/>
    <w:qFormat/>
    <w:rPr>
      <w:color w:val="0000ff"/>
      <w:u w:val="single"/>
    </w:rPr>
  </w:style>
  <w:style w:type="character" w:styleId="1034" w:customStyle="1">
    <w:name w:val="正文文本 3 Char"/>
    <w:link w:val="1035"/>
    <w:uiPriority w:val="0"/>
    <w:qFormat/>
    <w:rPr>
      <w:rFonts w:ascii="仿宋_GB2312" w:hAnsi="Arial" w:eastAsia="仿宋_GB2312" w:cs="Times New Roman"/>
      <w:sz w:val="32"/>
      <w:szCs w:val="32"/>
    </w:rPr>
  </w:style>
  <w:style w:type="paragraph" w:styleId="1035" w:customStyle="1">
    <w:name w:val="正文文本 31"/>
    <w:basedOn w:val="782"/>
    <w:link w:val="1034"/>
    <w:uiPriority w:val="0"/>
    <w:qFormat/>
    <w:rPr>
      <w:rFonts w:ascii="仿宋_GB2312" w:hAnsi="Arial" w:eastAsia="仿宋_GB2312"/>
      <w:sz w:val="32"/>
      <w:szCs w:val="32"/>
    </w:rPr>
  </w:style>
  <w:style w:type="character" w:styleId="1036" w:customStyle="1">
    <w:name w:val="font5 Char"/>
    <w:uiPriority w:val="0"/>
    <w:qFormat/>
    <w:rPr>
      <w:rFonts w:ascii="宋体" w:hAnsi="宋体" w:eastAsia="宋体"/>
      <w:sz w:val="28"/>
      <w:szCs w:val="28"/>
      <w:lang w:val="en-US" w:eastAsia="zh-CN" w:bidi="ar-SA"/>
    </w:rPr>
  </w:style>
  <w:style w:type="character" w:styleId="1037" w:customStyle="1">
    <w:name w:val="标题 6 Char"/>
    <w:link w:val="1019"/>
    <w:uiPriority w:val="0"/>
    <w:qFormat/>
    <w:rPr>
      <w:rFonts w:ascii="Arial" w:hAnsi="Arial" w:eastAsia="黑体" w:cs="Times New Roman"/>
      <w:b/>
      <w:bCs/>
      <w:sz w:val="24"/>
      <w:szCs w:val="24"/>
    </w:rPr>
  </w:style>
  <w:style w:type="character" w:styleId="1038" w:customStyle="1">
    <w:name w:val="已访问的超链接1"/>
    <w:uiPriority w:val="0"/>
    <w:qFormat/>
    <w:rPr>
      <w:color w:val="800080"/>
      <w:u w:val="single"/>
    </w:rPr>
  </w:style>
  <w:style w:type="character" w:styleId="1039" w:customStyle="1">
    <w:name w:val="标题 4 Char"/>
    <w:link w:val="1016"/>
    <w:uiPriority w:val="0"/>
    <w:qFormat/>
    <w:rPr>
      <w:rFonts w:ascii="Arial" w:hAnsi="Arial" w:eastAsia="黑体" w:cs="Arial"/>
      <w:b/>
      <w:bCs/>
      <w:sz w:val="28"/>
      <w:szCs w:val="28"/>
    </w:rPr>
  </w:style>
  <w:style w:type="character" w:styleId="1040" w:customStyle="1">
    <w:name w:val="二级目录 Char"/>
    <w:link w:val="1041"/>
    <w:uiPriority w:val="0"/>
    <w:qFormat/>
    <w:rPr>
      <w:b/>
      <w:sz w:val="30"/>
      <w:szCs w:val="28"/>
    </w:rPr>
  </w:style>
  <w:style w:type="paragraph" w:styleId="1041" w:customStyle="1">
    <w:name w:val="二级目录"/>
    <w:next w:val="782"/>
    <w:link w:val="1040"/>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42" w:customStyle="1">
    <w:name w:val="页眉 Char"/>
    <w:link w:val="1043"/>
    <w:uiPriority w:val="0"/>
    <w:qFormat/>
    <w:rPr>
      <w:rFonts w:ascii="Times New Roman" w:hAnsi="Times New Roman" w:eastAsia="宋体" w:cs="Times New Roman"/>
      <w:sz w:val="18"/>
      <w:szCs w:val="18"/>
    </w:rPr>
  </w:style>
  <w:style w:type="paragraph" w:styleId="1043" w:customStyle="1">
    <w:name w:val="页眉1"/>
    <w:basedOn w:val="782"/>
    <w:link w:val="1042"/>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码1"/>
    <w:uiPriority w:val="0"/>
    <w:qFormat/>
  </w:style>
  <w:style w:type="character" w:styleId="1045" w:customStyle="1">
    <w:name w:val="正文首行缩进 2 Char"/>
    <w:link w:val="1046"/>
    <w:uiPriority w:val="0"/>
    <w:qFormat/>
    <w:rPr>
      <w:rFonts w:ascii="宋体" w:hAnsi="宋体" w:eastAsia="宋体" w:cs="Times New Roman"/>
      <w:sz w:val="32"/>
      <w:szCs w:val="20"/>
    </w:rPr>
  </w:style>
  <w:style w:type="paragraph" w:styleId="1046" w:customStyle="1">
    <w:name w:val="正文首行缩进 21"/>
    <w:basedOn w:val="1047"/>
    <w:link w:val="1045"/>
    <w:uiPriority w:val="0"/>
    <w:qFormat/>
    <w:pPr>
      <w:ind w:firstLine="420"/>
      <w:spacing w:line="360" w:lineRule="auto"/>
    </w:pPr>
    <w:rPr>
      <w:rFonts w:ascii="宋体" w:hAnsi="宋体" w:eastAsia="宋体"/>
      <w:sz w:val="21"/>
      <w:szCs w:val="20"/>
    </w:rPr>
  </w:style>
  <w:style w:type="paragraph" w:styleId="1047" w:customStyle="1">
    <w:name w:val="正文文本缩进1"/>
    <w:basedOn w:val="782"/>
    <w:link w:val="1063"/>
    <w:uiPriority w:val="0"/>
    <w:qFormat/>
    <w:pPr>
      <w:ind w:firstLine="645"/>
    </w:pPr>
    <w:rPr>
      <w:rFonts w:ascii="楷体_GB2312" w:eastAsia="楷体_GB2312"/>
      <w:sz w:val="32"/>
      <w:szCs w:val="32"/>
    </w:rPr>
  </w:style>
  <w:style w:type="character" w:styleId="1048" w:customStyle="1">
    <w:name w:val="标题 3 Char"/>
    <w:link w:val="1015"/>
    <w:uiPriority w:val="0"/>
    <w:qFormat/>
    <w:rPr>
      <w:rFonts w:ascii="Times New Roman" w:hAnsi="Times New Roman" w:eastAsia="宋体" w:cs="Times New Roman"/>
      <w:b/>
      <w:bCs/>
      <w:sz w:val="32"/>
      <w:szCs w:val="32"/>
    </w:rPr>
  </w:style>
  <w:style w:type="character" w:styleId="1049" w:customStyle="1">
    <w:name w:val="批注文字 Char"/>
    <w:link w:val="1050"/>
    <w:uiPriority w:val="0"/>
    <w:semiHidden/>
    <w:qFormat/>
    <w:rPr>
      <w:rFonts w:ascii="Times New Roman" w:hAnsi="Times New Roman" w:eastAsia="宋体" w:cs="Times New Roman"/>
      <w:szCs w:val="21"/>
    </w:rPr>
  </w:style>
  <w:style w:type="paragraph" w:styleId="1050" w:customStyle="1">
    <w:name w:val="批注文字1"/>
    <w:basedOn w:val="782"/>
    <w:link w:val="1049"/>
    <w:uiPriority w:val="0"/>
    <w:semiHidden/>
    <w:qFormat/>
    <w:pPr>
      <w:jc w:val="left"/>
    </w:pPr>
  </w:style>
  <w:style w:type="character" w:styleId="1051" w:customStyle="1">
    <w:name w:val="正文缩进 Char"/>
    <w:link w:val="1017"/>
    <w:uiPriority w:val="0"/>
    <w:qFormat/>
    <w:rPr>
      <w:rFonts w:ascii="Times New Roman" w:hAnsi="Times New Roman" w:eastAsia="宋体" w:cs="Times New Roman"/>
      <w:szCs w:val="21"/>
    </w:rPr>
  </w:style>
  <w:style w:type="character" w:styleId="1052" w:customStyle="1">
    <w:name w:val="日期 Char"/>
    <w:link w:val="1053"/>
    <w:uiPriority w:val="0"/>
    <w:qFormat/>
    <w:rPr>
      <w:rFonts w:ascii="Times New Roman" w:hAnsi="Times New Roman" w:eastAsia="宋体" w:cs="Times New Roman"/>
      <w:sz w:val="24"/>
      <w:szCs w:val="24"/>
    </w:rPr>
  </w:style>
  <w:style w:type="paragraph" w:styleId="1053" w:customStyle="1">
    <w:name w:val="日期1"/>
    <w:basedOn w:val="782"/>
    <w:next w:val="782"/>
    <w:link w:val="1052"/>
    <w:uiPriority w:val="0"/>
    <w:qFormat/>
    <w:rPr>
      <w:sz w:val="24"/>
      <w:szCs w:val="24"/>
    </w:rPr>
  </w:style>
  <w:style w:type="character" w:styleId="1054" w:customStyle="1">
    <w:name w:val="要点1"/>
    <w:uiPriority w:val="0"/>
    <w:qFormat/>
    <w:rPr>
      <w:b/>
      <w:bCs/>
    </w:rPr>
  </w:style>
  <w:style w:type="character" w:styleId="1055" w:customStyle="1">
    <w:name w:val="页脚 Char"/>
    <w:link w:val="1056"/>
    <w:uiPriority w:val="0"/>
    <w:qFormat/>
    <w:rPr>
      <w:rFonts w:ascii="Times New Roman" w:hAnsi="Times New Roman" w:eastAsia="宋体" w:cs="Times New Roman"/>
      <w:sz w:val="18"/>
      <w:szCs w:val="18"/>
    </w:rPr>
  </w:style>
  <w:style w:type="paragraph" w:styleId="1056" w:customStyle="1">
    <w:name w:val="页脚1"/>
    <w:basedOn w:val="782"/>
    <w:link w:val="1055"/>
    <w:uiPriority w:val="0"/>
    <w:qFormat/>
    <w:pPr>
      <w:jc w:val="left"/>
      <w:tabs>
        <w:tab w:val="center" w:pos="4153" w:leader="none"/>
        <w:tab w:val="right" w:pos="8306" w:leader="none"/>
      </w:tabs>
    </w:pPr>
    <w:rPr>
      <w:sz w:val="18"/>
      <w:szCs w:val="18"/>
    </w:rPr>
  </w:style>
  <w:style w:type="character" w:styleId="1057" w:customStyle="1">
    <w:name w:val="批注引用1"/>
    <w:uiPriority w:val="0"/>
    <w:semiHidden/>
    <w:qFormat/>
    <w:rPr>
      <w:sz w:val="21"/>
      <w:szCs w:val="21"/>
    </w:rPr>
  </w:style>
  <w:style w:type="character" w:styleId="1058" w:customStyle="1">
    <w:name w:val="标题 5 Char"/>
    <w:link w:val="1018"/>
    <w:uiPriority w:val="0"/>
    <w:qFormat/>
    <w:rPr>
      <w:rFonts w:ascii="宋体" w:hAnsi="Times New Roman" w:eastAsia="宋体" w:cs="Times New Roman"/>
      <w:color w:val="000000"/>
      <w:sz w:val="28"/>
      <w:szCs w:val="28"/>
    </w:rPr>
  </w:style>
  <w:style w:type="character" w:styleId="1059" w:customStyle="1">
    <w:name w:val="文档结构图 Char"/>
    <w:link w:val="1060"/>
    <w:uiPriority w:val="0"/>
    <w:semiHidden/>
    <w:qFormat/>
    <w:rPr>
      <w:rFonts w:ascii="Times New Roman" w:hAnsi="Times New Roman" w:eastAsia="宋体" w:cs="Times New Roman"/>
      <w:szCs w:val="21"/>
      <w:shd w:val="clear" w:color="auto" w:fill="000080"/>
    </w:rPr>
  </w:style>
  <w:style w:type="paragraph" w:styleId="1060" w:customStyle="1">
    <w:name w:val="文档结构图1"/>
    <w:basedOn w:val="782"/>
    <w:link w:val="1059"/>
    <w:uiPriority w:val="0"/>
    <w:semiHidden/>
    <w:qFormat/>
    <w:pPr>
      <w:shd w:val="clear" w:color="auto" w:fill="000080"/>
    </w:pPr>
  </w:style>
  <w:style w:type="character" w:styleId="1061" w:customStyle="1">
    <w:name w:val="正文文本缩进 3 Char"/>
    <w:link w:val="1062"/>
    <w:uiPriority w:val="0"/>
    <w:qFormat/>
    <w:rPr>
      <w:rFonts w:ascii="Arial" w:hAnsi="Arial" w:eastAsia="仿宋_GB2312" w:cs="Arial"/>
      <w:color w:val="ffff00"/>
      <w:sz w:val="32"/>
      <w:szCs w:val="32"/>
    </w:rPr>
  </w:style>
  <w:style w:type="paragraph" w:styleId="1062" w:customStyle="1">
    <w:name w:val="正文文本缩进 31"/>
    <w:basedOn w:val="782"/>
    <w:link w:val="1061"/>
    <w:uiPriority w:val="0"/>
    <w:qFormat/>
    <w:pPr>
      <w:ind w:left="645" w:firstLine="645"/>
    </w:pPr>
    <w:rPr>
      <w:rFonts w:ascii="Arial" w:hAnsi="Arial" w:eastAsia="仿宋_GB2312" w:cs="Arial"/>
      <w:color w:val="ffff00"/>
      <w:sz w:val="32"/>
      <w:szCs w:val="32"/>
    </w:rPr>
  </w:style>
  <w:style w:type="character" w:styleId="1063" w:customStyle="1">
    <w:name w:val="正文文本缩进 Char"/>
    <w:link w:val="1047"/>
    <w:uiPriority w:val="0"/>
    <w:qFormat/>
    <w:rPr>
      <w:rFonts w:ascii="楷体_GB2312" w:hAnsi="Times New Roman" w:eastAsia="楷体_GB2312" w:cs="Times New Roman"/>
      <w:sz w:val="32"/>
      <w:szCs w:val="32"/>
    </w:rPr>
  </w:style>
  <w:style w:type="character" w:styleId="1064" w:customStyle="1">
    <w:name w:val="纯文本 Char"/>
    <w:link w:val="1065"/>
    <w:uiPriority w:val="0"/>
    <w:qFormat/>
    <w:rPr>
      <w:rFonts w:ascii="宋体" w:hAnsi="Courier New" w:eastAsia="宋体" w:cs="Courier New"/>
      <w:szCs w:val="21"/>
    </w:rPr>
  </w:style>
  <w:style w:type="paragraph" w:styleId="1065" w:customStyle="1">
    <w:name w:val="纯文本1"/>
    <w:basedOn w:val="782"/>
    <w:link w:val="1064"/>
    <w:uiPriority w:val="0"/>
    <w:qFormat/>
    <w:rPr>
      <w:rFonts w:ascii="宋体" w:hAnsi="Courier New" w:cs="Courier New"/>
    </w:rPr>
  </w:style>
  <w:style w:type="character" w:styleId="1066" w:customStyle="1">
    <w:name w:val="标题 9 Char"/>
    <w:link w:val="1022"/>
    <w:uiPriority w:val="0"/>
    <w:qFormat/>
    <w:rPr>
      <w:rFonts w:ascii="Arial" w:hAnsi="Arial" w:eastAsia="黑体" w:cs="Times New Roman"/>
      <w:szCs w:val="21"/>
    </w:rPr>
  </w:style>
  <w:style w:type="character" w:styleId="1067" w:customStyle="1">
    <w:name w:val="正文文本缩进 2 Char"/>
    <w:link w:val="1068"/>
    <w:uiPriority w:val="0"/>
    <w:qFormat/>
    <w:rPr>
      <w:rFonts w:ascii="Arial" w:hAnsi="Arial" w:eastAsia="仿宋_GB2312" w:cs="Arial"/>
      <w:sz w:val="32"/>
      <w:szCs w:val="32"/>
    </w:rPr>
  </w:style>
  <w:style w:type="paragraph" w:styleId="1068" w:customStyle="1">
    <w:name w:val="正文文本缩进 21"/>
    <w:basedOn w:val="782"/>
    <w:link w:val="1067"/>
    <w:uiPriority w:val="0"/>
    <w:qFormat/>
    <w:pPr>
      <w:ind w:left="630" w:firstLine="645"/>
    </w:pPr>
    <w:rPr>
      <w:rFonts w:ascii="Arial" w:hAnsi="Arial" w:eastAsia="仿宋_GB2312" w:cs="Arial"/>
      <w:sz w:val="32"/>
      <w:szCs w:val="32"/>
    </w:rPr>
  </w:style>
  <w:style w:type="character" w:styleId="1069" w:customStyle="1">
    <w:name w:val="正文文本 2 Char"/>
    <w:link w:val="1070"/>
    <w:uiPriority w:val="0"/>
    <w:qFormat/>
    <w:rPr>
      <w:rFonts w:ascii="楷体_GB2312" w:hAnsi="Times New Roman" w:eastAsia="楷体_GB2312" w:cs="Times New Roman"/>
      <w:sz w:val="28"/>
      <w:szCs w:val="28"/>
    </w:rPr>
  </w:style>
  <w:style w:type="paragraph" w:styleId="1070" w:customStyle="1">
    <w:name w:val="正文文本 21"/>
    <w:basedOn w:val="782"/>
    <w:link w:val="1069"/>
    <w:uiPriority w:val="0"/>
    <w:qFormat/>
    <w:pPr>
      <w:jc w:val="center"/>
      <w:widowControl/>
    </w:pPr>
    <w:rPr>
      <w:rFonts w:ascii="楷体_GB2312" w:eastAsia="楷体_GB2312"/>
      <w:sz w:val="28"/>
      <w:szCs w:val="28"/>
    </w:rPr>
  </w:style>
  <w:style w:type="character" w:styleId="1071" w:customStyle="1">
    <w:name w:val="批注主题 Char"/>
    <w:link w:val="1072"/>
    <w:uiPriority w:val="0"/>
    <w:semiHidden/>
    <w:qFormat/>
    <w:rPr>
      <w:rFonts w:ascii="Times New Roman" w:hAnsi="Times New Roman" w:eastAsia="宋体" w:cs="Times New Roman"/>
      <w:b/>
      <w:bCs/>
      <w:szCs w:val="21"/>
    </w:rPr>
  </w:style>
  <w:style w:type="paragraph" w:styleId="1072" w:customStyle="1">
    <w:name w:val="批注主题1"/>
    <w:basedOn w:val="1050"/>
    <w:next w:val="1050"/>
    <w:link w:val="1071"/>
    <w:uiPriority w:val="0"/>
    <w:semiHidden/>
    <w:qFormat/>
    <w:rPr>
      <w:b/>
      <w:bCs/>
    </w:rPr>
  </w:style>
  <w:style w:type="character" w:styleId="1073" w:customStyle="1">
    <w:name w:val="正文首行缩进 Char"/>
    <w:link w:val="1074"/>
    <w:uiPriority w:val="0"/>
    <w:qFormat/>
    <w:rPr>
      <w:rFonts w:ascii="仿宋_GB2312" w:hAnsi="Times New Roman" w:eastAsia="仿宋_GB2312" w:cs="Times New Roman"/>
      <w:sz w:val="30"/>
      <w:szCs w:val="30"/>
    </w:rPr>
  </w:style>
  <w:style w:type="paragraph" w:styleId="1074" w:customStyle="1">
    <w:name w:val="正文首行缩进1"/>
    <w:basedOn w:val="782"/>
    <w:link w:val="1073"/>
    <w:uiPriority w:val="0"/>
    <w:qFormat/>
    <w:pPr>
      <w:ind w:firstLine="200"/>
      <w:spacing w:line="360" w:lineRule="auto"/>
    </w:pPr>
    <w:rPr>
      <w:rFonts w:ascii="仿宋_GB2312" w:eastAsia="仿宋_GB2312"/>
      <w:sz w:val="30"/>
      <w:szCs w:val="30"/>
    </w:rPr>
  </w:style>
  <w:style w:type="paragraph" w:styleId="1075" w:customStyle="1">
    <w:name w:val="table_lines"/>
    <w:basedOn w:val="782"/>
    <w:uiPriority w:val="0"/>
    <w:qFormat/>
    <w:pPr>
      <w:jc w:val="left"/>
      <w:widowControl/>
    </w:pPr>
    <w:rPr>
      <w:sz w:val="20"/>
      <w:szCs w:val="20"/>
      <w:lang w:val="de-DE" w:eastAsia="de-DE"/>
    </w:rPr>
  </w:style>
  <w:style w:type="paragraph" w:styleId="1076" w:customStyle="1">
    <w:name w:val="Char"/>
    <w:basedOn w:val="1060"/>
    <w:uiPriority w:val="0"/>
    <w:qFormat/>
    <w:rPr>
      <w:rFonts w:ascii="Tahoma" w:hAnsi="Tahoma"/>
      <w:sz w:val="24"/>
      <w:szCs w:val="24"/>
    </w:rPr>
  </w:style>
  <w:style w:type="paragraph" w:styleId="1077" w:customStyle="1">
    <w:name w:val="索引 11"/>
    <w:basedOn w:val="782"/>
    <w:next w:val="782"/>
    <w:uiPriority w:val="0"/>
    <w:semiHidden/>
    <w:qFormat/>
    <w:pPr>
      <w:spacing w:line="240" w:lineRule="atLeast"/>
    </w:pPr>
    <w:rPr>
      <w:b/>
      <w:bCs/>
    </w:rPr>
  </w:style>
  <w:style w:type="paragraph" w:styleId="1078" w:customStyle="1">
    <w:name w:val="目录 51"/>
    <w:basedOn w:val="782"/>
    <w:next w:val="782"/>
    <w:uiPriority w:val="0"/>
    <w:semiHidden/>
    <w:qFormat/>
    <w:pPr>
      <w:ind w:left="840"/>
      <w:jc w:val="left"/>
    </w:pPr>
  </w:style>
  <w:style w:type="paragraph" w:styleId="1079" w:customStyle="1">
    <w:name w:val="Char Char Char Char"/>
    <w:basedOn w:val="1060"/>
    <w:uiPriority w:val="0"/>
    <w:qFormat/>
    <w:pPr>
      <w:spacing w:line="360" w:lineRule="auto"/>
    </w:pPr>
    <w:rPr>
      <w:rFonts w:ascii="Tahoma" w:hAnsi="Tahoma"/>
      <w:sz w:val="24"/>
      <w:szCs w:val="24"/>
    </w:rPr>
  </w:style>
  <w:style w:type="paragraph" w:styleId="1080" w:customStyle="1">
    <w:name w:val="列出段落2"/>
    <w:basedOn w:val="782"/>
    <w:uiPriority w:val="0"/>
    <w:qFormat/>
    <w:pPr>
      <w:contextualSpacing/>
      <w:ind w:left="720"/>
      <w:jc w:val="left"/>
      <w:widowControl/>
    </w:pPr>
    <w:rPr>
      <w:rFonts w:ascii="Calibri" w:hAnsi="Calibri"/>
      <w:sz w:val="24"/>
      <w:szCs w:val="24"/>
      <w:lang w:eastAsia="en-US" w:bidi="en-US"/>
    </w:rPr>
  </w:style>
  <w:style w:type="paragraph" w:styleId="1081" w:customStyle="1">
    <w:name w:val="普通(网站)1"/>
    <w:basedOn w:val="782"/>
    <w:uiPriority w:val="99"/>
    <w:qFormat/>
    <w:pPr>
      <w:jc w:val="left"/>
      <w:spacing w:before="100" w:beforeAutospacing="1" w:after="100" w:afterAutospacing="1"/>
      <w:widowControl/>
    </w:pPr>
    <w:rPr>
      <w:rFonts w:ascii="宋体" w:hAnsi="宋体" w:cs="宋体"/>
      <w:sz w:val="24"/>
      <w:szCs w:val="24"/>
    </w:rPr>
  </w:style>
  <w:style w:type="paragraph" w:styleId="108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3" w:customStyle="1">
    <w:name w:val="普通 (Web)"/>
    <w:basedOn w:val="782"/>
    <w:uiPriority w:val="0"/>
    <w:qFormat/>
    <w:pPr>
      <w:jc w:val="left"/>
      <w:spacing w:before="100" w:beforeAutospacing="1" w:after="100" w:afterAutospacing="1"/>
      <w:widowControl/>
    </w:pPr>
    <w:rPr>
      <w:rFonts w:ascii="宋体" w:hAnsi="宋体"/>
      <w:sz w:val="24"/>
      <w:szCs w:val="24"/>
    </w:rPr>
  </w:style>
  <w:style w:type="paragraph" w:styleId="1084" w:customStyle="1">
    <w:name w:val="xl27"/>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5" w:customStyle="1">
    <w:name w:val="目录 81"/>
    <w:basedOn w:val="782"/>
    <w:next w:val="782"/>
    <w:uiPriority w:val="0"/>
    <w:semiHidden/>
    <w:qFormat/>
    <w:pPr>
      <w:ind w:left="1470"/>
      <w:jc w:val="left"/>
    </w:pPr>
  </w:style>
  <w:style w:type="paragraph" w:styleId="1086" w:customStyle="1">
    <w:name w:val="目录 91"/>
    <w:basedOn w:val="782"/>
    <w:next w:val="782"/>
    <w:uiPriority w:val="0"/>
    <w:semiHidden/>
    <w:qFormat/>
    <w:pPr>
      <w:ind w:left="1680"/>
      <w:jc w:val="left"/>
    </w:pPr>
  </w:style>
  <w:style w:type="paragraph" w:styleId="1087" w:customStyle="1">
    <w:name w:val="Char1"/>
    <w:basedOn w:val="782"/>
    <w:uiPriority w:val="0"/>
    <w:qFormat/>
    <w:pPr>
      <w:ind w:firstLine="200"/>
      <w:tabs>
        <w:tab w:val="left" w:pos="360" w:leader="none"/>
      </w:tabs>
    </w:pPr>
    <w:rPr>
      <w:sz w:val="28"/>
      <w:szCs w:val="30"/>
    </w:rPr>
  </w:style>
  <w:style w:type="paragraph" w:styleId="1088" w:customStyle="1">
    <w:name w:val="Char Char Char Char Char Char Char Char"/>
    <w:basedOn w:val="782"/>
    <w:uiPriority w:val="0"/>
    <w:qFormat/>
    <w:pPr>
      <w:jc w:val="left"/>
      <w:spacing w:after="160" w:line="240" w:lineRule="exact"/>
      <w:widowControl/>
    </w:pPr>
    <w:rPr>
      <w:rFonts w:ascii="Verdana" w:hAnsi="Verdana"/>
      <w:sz w:val="20"/>
      <w:szCs w:val="20"/>
      <w:lang w:eastAsia="en-US"/>
    </w:rPr>
  </w:style>
  <w:style w:type="paragraph" w:styleId="1089" w:customStyle="1">
    <w:name w:val="font7"/>
    <w:basedOn w:val="782"/>
    <w:uiPriority w:val="0"/>
    <w:qFormat/>
    <w:pPr>
      <w:jc w:val="left"/>
      <w:spacing w:before="100" w:beforeAutospacing="1" w:after="100" w:afterAutospacing="1"/>
      <w:widowControl/>
    </w:pPr>
    <w:rPr>
      <w:rFonts w:hint="eastAsia" w:ascii="宋体" w:hAnsi="宋体"/>
      <w:sz w:val="18"/>
      <w:szCs w:val="18"/>
    </w:rPr>
  </w:style>
  <w:style w:type="paragraph" w:styleId="1090" w:customStyle="1">
    <w:name w:val="Char Char Char Char Char Char Char Char Char Char"/>
    <w:basedOn w:val="782"/>
    <w:uiPriority w:val="0"/>
    <w:qFormat/>
    <w:pPr>
      <w:spacing w:line="360" w:lineRule="auto"/>
    </w:pPr>
    <w:rPr>
      <w:sz w:val="24"/>
      <w:szCs w:val="20"/>
    </w:rPr>
  </w:style>
  <w:style w:type="paragraph" w:styleId="1091" w:customStyle="1">
    <w:name w:val="xl26"/>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2" w:customStyle="1">
    <w:name w:val="table_1stline"/>
    <w:basedOn w:val="782"/>
    <w:uiPriority w:val="0"/>
    <w:qFormat/>
    <w:pPr>
      <w:jc w:val="left"/>
      <w:spacing w:before="120"/>
      <w:widowControl/>
    </w:pPr>
    <w:rPr>
      <w:bCs/>
      <w:sz w:val="20"/>
      <w:szCs w:val="20"/>
      <w:lang w:val="de-DE" w:eastAsia="de-DE"/>
    </w:rPr>
  </w:style>
  <w:style w:type="paragraph" w:styleId="1093" w:customStyle="1">
    <w:name w:val="xl28"/>
    <w:basedOn w:val="78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94" w:customStyle="1">
    <w:name w:val="目录 31"/>
    <w:basedOn w:val="782"/>
    <w:next w:val="782"/>
    <w:uiPriority w:val="0"/>
    <w:semiHidden/>
    <w:qFormat/>
    <w:pPr>
      <w:ind w:left="420"/>
      <w:jc w:val="left"/>
    </w:pPr>
    <w:rPr>
      <w:i/>
      <w:iCs/>
      <w:szCs w:val="24"/>
    </w:rPr>
  </w:style>
  <w:style w:type="paragraph" w:styleId="1095" w:customStyle="1">
    <w:name w:val="目录 61"/>
    <w:basedOn w:val="782"/>
    <w:next w:val="782"/>
    <w:uiPriority w:val="0"/>
    <w:semiHidden/>
    <w:qFormat/>
    <w:pPr>
      <w:ind w:left="1050"/>
      <w:jc w:val="left"/>
    </w:pPr>
  </w:style>
  <w:style w:type="paragraph" w:styleId="1096" w:customStyle="1">
    <w:name w:val="目录 71"/>
    <w:basedOn w:val="782"/>
    <w:next w:val="782"/>
    <w:uiPriority w:val="0"/>
    <w:semiHidden/>
    <w:qFormat/>
    <w:pPr>
      <w:ind w:left="1260"/>
      <w:jc w:val="left"/>
    </w:pPr>
  </w:style>
  <w:style w:type="paragraph" w:styleId="109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98" w:customStyle="1">
    <w:name w:val="标题3"/>
    <w:basedOn w:val="782"/>
    <w:next w:val="782"/>
    <w:uiPriority w:val="0"/>
    <w:qFormat/>
    <w:pPr>
      <w:ind w:firstLine="624"/>
      <w:spacing w:line="590" w:lineRule="atLeast"/>
    </w:pPr>
    <w:rPr>
      <w:rFonts w:ascii="方正黑体_GBK" w:eastAsia="方正黑体_GBK"/>
      <w:sz w:val="32"/>
      <w:szCs w:val="32"/>
    </w:rPr>
  </w:style>
  <w:style w:type="paragraph" w:styleId="1099" w:customStyle="1">
    <w:name w:val="列表 31"/>
    <w:basedOn w:val="782"/>
    <w:uiPriority w:val="0"/>
    <w:qFormat/>
    <w:pPr>
      <w:ind w:left="100" w:hanging="200"/>
    </w:pPr>
  </w:style>
  <w:style w:type="paragraph" w:styleId="1100" w:customStyle="1">
    <w:name w:val="目录 11"/>
    <w:basedOn w:val="782"/>
    <w:next w:val="782"/>
    <w:uiPriority w:val="0"/>
    <w:semiHidden/>
    <w:qFormat/>
    <w:pPr>
      <w:jc w:val="left"/>
      <w:spacing w:before="120" w:after="120" w:line="400" w:lineRule="exact"/>
      <w:tabs>
        <w:tab w:val="right" w:pos="8720" w:leader="dot"/>
      </w:tabs>
    </w:pPr>
    <w:rPr>
      <w:rFonts w:ascii="宋体" w:hAnsi="宋体"/>
      <w:caps/>
      <w:sz w:val="24"/>
      <w:szCs w:val="24"/>
    </w:rPr>
  </w:style>
  <w:style w:type="paragraph" w:styleId="1101" w:customStyle="1">
    <w:name w:val="xl30"/>
    <w:basedOn w:val="782"/>
    <w:uiPriority w:val="0"/>
    <w:qFormat/>
    <w:pPr>
      <w:jc w:val="center"/>
      <w:spacing w:before="100" w:beforeAutospacing="1" w:after="100" w:afterAutospacing="1"/>
      <w:widowControl/>
    </w:pPr>
    <w:rPr>
      <w:rFonts w:ascii="宋体" w:hAnsi="宋体"/>
      <w:b/>
      <w:bCs/>
      <w:sz w:val="36"/>
      <w:szCs w:val="36"/>
    </w:rPr>
  </w:style>
  <w:style w:type="paragraph" w:styleId="1102" w:customStyle="1">
    <w:name w:val="目录 41"/>
    <w:basedOn w:val="782"/>
    <w:next w:val="782"/>
    <w:uiPriority w:val="0"/>
    <w:semiHidden/>
    <w:qFormat/>
    <w:pPr>
      <w:ind w:left="630"/>
      <w:jc w:val="left"/>
    </w:pPr>
  </w:style>
  <w:style w:type="paragraph" w:styleId="1103" w:customStyle="1">
    <w:name w:val="4"/>
    <w:basedOn w:val="782"/>
    <w:next w:val="1062"/>
    <w:uiPriority w:val="0"/>
    <w:qFormat/>
    <w:pPr>
      <w:ind w:firstLine="420"/>
      <w:spacing w:line="360" w:lineRule="auto"/>
    </w:pPr>
    <w:rPr>
      <w:color w:val="ff0000"/>
      <w:sz w:val="24"/>
      <w:szCs w:val="24"/>
    </w:rPr>
  </w:style>
  <w:style w:type="paragraph" w:styleId="1104" w:customStyle="1">
    <w:name w:val="列表 21"/>
    <w:basedOn w:val="782"/>
    <w:uiPriority w:val="0"/>
    <w:qFormat/>
    <w:pPr>
      <w:ind w:left="100" w:hanging="200"/>
    </w:pPr>
  </w:style>
  <w:style w:type="paragraph" w:styleId="1105" w:customStyle="1">
    <w:name w:val="目录 21"/>
    <w:basedOn w:val="782"/>
    <w:next w:val="782"/>
    <w:uiPriority w:val="0"/>
    <w:semiHidden/>
    <w:qFormat/>
    <w:pPr>
      <w:ind w:left="210"/>
      <w:jc w:val="left"/>
    </w:pPr>
    <w:rPr>
      <w:smallCaps/>
      <w:szCs w:val="24"/>
    </w:rPr>
  </w:style>
  <w:style w:type="paragraph" w:styleId="1106" w:customStyle="1">
    <w:name w:val="Char Char Char Char1"/>
    <w:basedOn w:val="1060"/>
    <w:uiPriority w:val="0"/>
    <w:qFormat/>
    <w:pPr>
      <w:spacing w:line="360" w:lineRule="auto"/>
    </w:pPr>
    <w:rPr>
      <w:rFonts w:ascii="Tahoma" w:hAnsi="Tahoma"/>
      <w:sz w:val="24"/>
      <w:szCs w:val="24"/>
    </w:rPr>
  </w:style>
  <w:style w:type="paragraph" w:styleId="1107"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108" w:customStyle="1">
    <w:name w:val="Body Text(ch)"/>
    <w:basedOn w:val="782"/>
    <w:next w:val="1030"/>
    <w:uiPriority w:val="0"/>
    <w:qFormat/>
    <w:pPr>
      <w:spacing w:after="120"/>
    </w:pPr>
    <w:rPr>
      <w:rFonts w:ascii="宋体" w:hAnsi="Arial"/>
      <w:bCs/>
      <w:iCs/>
      <w:szCs w:val="24"/>
    </w:rPr>
  </w:style>
  <w:style w:type="paragraph" w:styleId="1109" w:customStyle="1">
    <w:name w:val="列表1"/>
    <w:basedOn w:val="782"/>
    <w:uiPriority w:val="0"/>
    <w:qFormat/>
    <w:pPr>
      <w:ind w:left="200" w:hanging="200"/>
    </w:pPr>
  </w:style>
  <w:style w:type="paragraph" w:styleId="1110" w:customStyle="1">
    <w:name w:val="样式1"/>
    <w:basedOn w:val="782"/>
    <w:uiPriority w:val="0"/>
    <w:qFormat/>
    <w:pPr>
      <w:numPr>
        <w:ilvl w:val="0"/>
        <w:numId w:val="4"/>
      </w:numPr>
    </w:pPr>
    <w:rPr>
      <w:rFonts w:ascii="宋体" w:hAnsi="宋体"/>
    </w:rPr>
  </w:style>
  <w:style w:type="paragraph" w:styleId="1111" w:customStyle="1">
    <w:name w:val="xl29"/>
    <w:basedOn w:val="78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2" w:customStyle="1">
    <w:name w:val="font5"/>
    <w:basedOn w:val="782"/>
    <w:uiPriority w:val="0"/>
    <w:qFormat/>
    <w:pPr>
      <w:jc w:val="left"/>
      <w:spacing w:before="100" w:beforeAutospacing="1" w:after="100" w:afterAutospacing="1"/>
      <w:widowControl/>
    </w:pPr>
    <w:rPr>
      <w:rFonts w:hint="eastAsia" w:ascii="宋体" w:hAnsi="宋体"/>
      <w:sz w:val="28"/>
      <w:szCs w:val="28"/>
    </w:rPr>
  </w:style>
  <w:style w:type="paragraph" w:styleId="1113" w:customStyle="1">
    <w:name w:val="图表目录1"/>
    <w:basedOn w:val="782"/>
    <w:next w:val="782"/>
    <w:uiPriority w:val="0"/>
    <w:semiHidden/>
    <w:qFormat/>
    <w:pPr>
      <w:ind w:left="840" w:hanging="420"/>
    </w:pPr>
  </w:style>
  <w:style w:type="paragraph" w:styleId="1114" w:customStyle="1">
    <w:name w:val="图标"/>
    <w:basedOn w:val="782"/>
    <w:next w:val="78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5" w:customStyle="1">
    <w:name w:val="font6"/>
    <w:basedOn w:val="782"/>
    <w:uiPriority w:val="0"/>
    <w:qFormat/>
    <w:pPr>
      <w:jc w:val="left"/>
      <w:spacing w:before="100" w:beforeAutospacing="1" w:after="100" w:afterAutospacing="1"/>
      <w:widowControl/>
    </w:pPr>
    <w:rPr>
      <w:rFonts w:hint="eastAsia" w:ascii="宋体" w:hAnsi="宋体"/>
      <w:sz w:val="28"/>
      <w:szCs w:val="28"/>
      <w:u w:val="single"/>
    </w:rPr>
  </w:style>
  <w:style w:type="paragraph" w:styleId="1116" w:customStyle="1">
    <w:name w:val="xl25"/>
    <w:basedOn w:val="78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xl24"/>
    <w:basedOn w:val="78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8" w:customStyle="1">
    <w:name w:val="Char Char Char Char Char Char Char Char1"/>
    <w:basedOn w:val="782"/>
    <w:uiPriority w:val="0"/>
    <w:qFormat/>
    <w:pPr>
      <w:jc w:val="left"/>
      <w:spacing w:after="160" w:line="240" w:lineRule="exact"/>
      <w:widowControl/>
    </w:pPr>
    <w:rPr>
      <w:rFonts w:ascii="Verdana" w:hAnsi="Verdana"/>
      <w:sz w:val="20"/>
      <w:szCs w:val="20"/>
      <w:lang w:eastAsia="en-US"/>
    </w:rPr>
  </w:style>
  <w:style w:type="paragraph" w:styleId="1119" w:customStyle="1">
    <w:name w:val="标题1"/>
    <w:basedOn w:val="782"/>
    <w:next w:val="78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21" w:customStyle="1">
    <w:name w:val="正文1"/>
    <w:basedOn w:val="782"/>
    <w:next w:val="782"/>
    <w:uiPriority w:val="99"/>
    <w:qFormat/>
    <w:pPr>
      <w:ind w:firstLine="480"/>
      <w:spacing w:line="440" w:lineRule="exact"/>
    </w:pPr>
    <w:rPr>
      <w:rFonts w:ascii="微软雅黑" w:hAnsi="微软雅黑" w:eastAsia="微软雅黑"/>
      <w:sz w:val="24"/>
      <w:szCs w:val="20"/>
    </w:rPr>
  </w:style>
  <w:style w:type="table" w:styleId="1122" w:customStyle="1">
    <w:name w:val="网格型1"/>
    <w:basedOn w:val="1024"/>
    <w:uiPriority w:val="0"/>
    <w:qFormat/>
    <w:pPr>
      <w:jc w:val="both"/>
      <w:widowControl w:val="off"/>
    </w:pPr>
    <w:rPr>
      <w:rFonts w:ascii="Times New Roman" w:hAnsi="Times New Roman"/>
    </w:rPr>
    <w:tblPr/>
  </w:style>
  <w:style w:type="character" w:styleId="1123" w:customStyle="1">
    <w:name w:val="正文文本 Char1"/>
    <w:basedOn w:val="792"/>
    <w:uiPriority w:val="99"/>
    <w:semiHidden/>
    <w:qFormat/>
    <w:rPr>
      <w:rFonts w:ascii="Times New Roman" w:hAnsi="Times New Roman"/>
      <w:sz w:val="21"/>
      <w:szCs w:val="21"/>
    </w:rPr>
  </w:style>
  <w:style w:type="paragraph" w:styleId="1124" w:customStyle="1">
    <w:name w:val="正文2"/>
    <w:basedOn w:val="782"/>
    <w:uiPriority w:val="0"/>
    <w:qFormat/>
    <w:pPr>
      <w:spacing w:line="360" w:lineRule="auto"/>
      <w:tabs>
        <w:tab w:val="left" w:pos="6480" w:leader="none"/>
      </w:tabs>
    </w:pPr>
    <w:rPr>
      <w:sz w:val="24"/>
      <w:szCs w:val="24"/>
    </w:rPr>
  </w:style>
  <w:style w:type="paragraph" w:styleId="1125" w:customStyle="1">
    <w:name w:val="1 正文"/>
    <w:basedOn w:val="782"/>
    <w:uiPriority w:val="0"/>
    <w:qFormat/>
    <w:pPr>
      <w:ind w:firstLine="420"/>
      <w:spacing w:line="360" w:lineRule="auto"/>
    </w:pPr>
    <w:rPr>
      <w:rFonts w:ascii="宋体" w:hAnsi="宋体"/>
      <w:sz w:val="24"/>
      <w:szCs w:val="24"/>
    </w:rPr>
  </w:style>
  <w:style w:type="paragraph" w:styleId="1126" w:customStyle="1">
    <w:name w:val="A正文"/>
    <w:basedOn w:val="782"/>
    <w:uiPriority w:val="0"/>
    <w:qFormat/>
    <w:pPr>
      <w:ind w:firstLine="200"/>
      <w:spacing w:line="360" w:lineRule="auto"/>
    </w:pPr>
    <w:rPr>
      <w:rFonts w:cs="宋体"/>
      <w:sz w:val="24"/>
      <w:szCs w:val="28"/>
      <w:lang w:eastAsia="zh-Hans"/>
    </w:rPr>
  </w:style>
  <w:style w:type="paragraph" w:styleId="1127"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128"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130" w:customStyle="1">
    <w:name w:val="UserStyle_11"/>
    <w:uiPriority w:val="0"/>
    <w:qFormat/>
    <w:rPr>
      <w:sz w:val="21"/>
      <w:szCs w:val="21"/>
      <w:lang w:val="en-US" w:eastAsia="zh-CN" w:bidi="ar-SA"/>
    </w:rPr>
  </w:style>
  <w:style w:type="character" w:styleId="1131" w:customStyle="1">
    <w:name w:val="NormalCharacter"/>
    <w:uiPriority w:val="0"/>
    <w:qFormat/>
  </w:style>
  <w:style w:type="character" w:styleId="1132" w:customStyle="1">
    <w:name w:val="font71"/>
    <w:uiPriority w:val="0"/>
    <w:qFormat/>
    <w:rPr>
      <w:rFonts w:hint="eastAsia" w:ascii="宋体" w:hAnsi="宋体" w:eastAsia="宋体" w:cs="宋体"/>
      <w:color w:val="000000"/>
      <w:sz w:val="20"/>
      <w:szCs w:val="20"/>
      <w:u w:val="none"/>
    </w:rPr>
  </w:style>
  <w:style w:type="character" w:styleId="1133" w:customStyle="1">
    <w:name w:val="font112"/>
    <w:uiPriority w:val="0"/>
    <w:qFormat/>
    <w:rPr>
      <w:rFonts w:hint="eastAsia" w:ascii="宋体" w:hAnsi="宋体" w:eastAsia="宋体" w:cs="宋体"/>
      <w:i/>
      <w:iCs/>
      <w:color w:val="000000"/>
      <w:sz w:val="20"/>
      <w:szCs w:val="20"/>
      <w:u w:val="single"/>
    </w:rPr>
  </w:style>
  <w:style w:type="character" w:styleId="1134" w:customStyle="1">
    <w:name w:val="font121"/>
    <w:uiPriority w:val="0"/>
    <w:qFormat/>
    <w:rPr>
      <w:rFonts w:hint="eastAsia" w:ascii="宋体" w:hAnsi="宋体" w:eastAsia="宋体" w:cs="宋体"/>
      <w:i/>
      <w:iCs/>
      <w:color w:val="000000"/>
      <w:sz w:val="20"/>
      <w:szCs w:val="20"/>
      <w:u w:val="single"/>
    </w:rPr>
  </w:style>
  <w:style w:type="character" w:styleId="1135" w:customStyle="1">
    <w:name w:val="font131"/>
    <w:uiPriority w:val="0"/>
    <w:qFormat/>
    <w:rPr>
      <w:rFonts w:hint="eastAsia" w:ascii="宋体" w:hAnsi="宋体" w:eastAsia="宋体" w:cs="宋体"/>
      <w:color w:val="000000"/>
      <w:sz w:val="20"/>
      <w:szCs w:val="20"/>
      <w:u w:val="none"/>
    </w:rPr>
  </w:style>
  <w:style w:type="character" w:styleId="1136" w:customStyle="1">
    <w:name w:val="font141"/>
    <w:uiPriority w:val="0"/>
    <w:qFormat/>
    <w:rPr>
      <w:rFonts w:ascii="Arial" w:hAnsi="Arial" w:cs="Arial"/>
      <w:color w:val="000000"/>
      <w:sz w:val="20"/>
      <w:szCs w:val="20"/>
      <w:u w:val="none"/>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王宇昊</cp:lastModifiedBy>
  <cp:revision>91</cp:revision>
  <dcterms:created xsi:type="dcterms:W3CDTF">2023-12-08T18:59:00Z</dcterms:created>
  <dcterms:modified xsi:type="dcterms:W3CDTF">2026-04-08T08:01:35Z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CAA35EBC817B4C78909161D11FCC388F_13</vt:lpwstr>
  </property>
  <property fmtid="{D5CDD505-2E9C-101B-9397-08002B2CF9AE}" pid="4" name="KSOTemplateDocerSaveRecord">
    <vt:lpwstr>eyJoZGlkIjoiMWMwZDQ4NmM5ZTljY2U4YzE0MDg5ZTQzMTQxMGZlZjgiLCJ1c2VySWQiOiIyMzI0MjMyMTYifQ==</vt:lpwstr>
  </property>
</Properties>
</file>