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9"/>
        <w:spacing w:line="360" w:lineRule="auto"/>
        <w:tabs>
          <w:tab w:val="left" w:pos="630" w:leader="none"/>
        </w:tabs>
        <w:rPr>
          <w:rFonts w:hint="eastAsia" w:ascii="宋体" w:hAnsi="宋体" w:cs="宋体"/>
          <w:b/>
          <w:bCs/>
          <w:color w:val="000000"/>
          <w:sz w:val="44"/>
          <w:szCs w:val="44"/>
        </w:rPr>
      </w:pPr>
      <w:r>
        <w:rPr>
          <w:rFonts w:hint="eastAsia" w:ascii="宋体" w:hAnsi="宋体" w:cs="宋体"/>
          <w:b/>
          <w:bCs/>
          <w:color w:val="000000"/>
          <w:sz w:val="44"/>
          <w:szCs w:val="44"/>
        </w:rPr>
      </w:r>
      <w:r/>
    </w:p>
    <w:p>
      <w:pPr>
        <w:pStyle w:val="929"/>
        <w:jc w:val="center"/>
        <w:spacing w:line="360" w:lineRule="auto"/>
        <w:shd w:val="clear" w:color="auto" w:fill="ffffff"/>
        <w:widowControl/>
        <w:rPr>
          <w:rFonts w:hint="eastAsia" w:ascii="宋体" w:hAnsi="宋体" w:cs="宋体"/>
          <w:b/>
          <w:bCs/>
          <w:sz w:val="36"/>
          <w:szCs w:val="36"/>
        </w:rPr>
      </w:pPr>
      <w:r>
        <w:rPr>
          <w:rFonts w:hint="eastAsia" w:ascii="宋体" w:hAnsi="宋体" w:cs="宋体"/>
          <w:b/>
          <w:bCs/>
          <w:sz w:val="36"/>
          <w:szCs w:val="36"/>
        </w:rPr>
      </w:r>
      <w:r/>
    </w:p>
    <w:p>
      <w:pPr>
        <w:pStyle w:val="929"/>
        <w:jc w:val="center"/>
        <w:spacing w:line="360" w:lineRule="auto"/>
        <w:shd w:val="clear" w:color="auto" w:fill="ffffff"/>
        <w:widowControl/>
        <w:rPr>
          <w:rFonts w:hint="eastAsia" w:ascii="宋体" w:hAnsi="宋体" w:cs="宋体"/>
          <w:b/>
          <w:bCs/>
          <w:sz w:val="44"/>
          <w:szCs w:val="44"/>
          <w:lang w:val="zh-CN"/>
        </w:rPr>
      </w:pPr>
      <w:r>
        <w:rPr>
          <w:rFonts w:hint="eastAsia" w:ascii="宋体" w:hAnsi="宋体" w:cs="宋体"/>
          <w:b/>
          <w:bCs/>
          <w:sz w:val="44"/>
          <w:szCs w:val="44"/>
        </w:rPr>
        <w:t xml:space="preserve">江苏卫生健康职业学院人体结构教学科普馆场馆改造</w:t>
      </w:r>
      <w:r>
        <w:rPr>
          <w:rFonts w:hint="eastAsia" w:ascii="宋体" w:hAnsi="宋体" w:cs="宋体"/>
          <w:b/>
          <w:bCs/>
          <w:sz w:val="44"/>
          <w:szCs w:val="44"/>
          <w:lang w:val="zh-CN"/>
        </w:rPr>
      </w:r>
      <w:r/>
    </w:p>
    <w:p>
      <w:pPr>
        <w:pStyle w:val="929"/>
        <w:spacing w:line="360" w:lineRule="auto"/>
        <w:tabs>
          <w:tab w:val="left" w:pos="390" w:leader="none"/>
          <w:tab w:val="center" w:pos="4404" w:leader="none"/>
        </w:tabs>
        <w:rPr>
          <w:rFonts w:hint="eastAsia" w:ascii="宋体" w:hAnsi="宋体" w:cs="宋体"/>
          <w:b/>
          <w:bCs/>
          <w:color w:val="000000"/>
          <w:sz w:val="44"/>
          <w:szCs w:val="44"/>
        </w:rPr>
      </w:pPr>
      <w:r>
        <w:rPr>
          <w:rFonts w:hint="eastAsia" w:ascii="宋体" w:hAnsi="宋体" w:cs="宋体"/>
          <w:b/>
          <w:bCs/>
          <w:color w:val="000000"/>
          <w:sz w:val="44"/>
          <w:szCs w:val="44"/>
        </w:rPr>
      </w:r>
      <w:r/>
    </w:p>
    <w:p>
      <w:pPr>
        <w:pStyle w:val="929"/>
        <w:jc w:val="center"/>
        <w:spacing w:line="360" w:lineRule="auto"/>
        <w:tabs>
          <w:tab w:val="left" w:pos="390" w:leader="none"/>
          <w:tab w:val="center" w:pos="4404" w:leader="none"/>
        </w:tabs>
        <w:rPr>
          <w:rFonts w:hint="eastAsia" w:ascii="宋体" w:hAnsi="宋体" w:cs="宋体"/>
          <w:b/>
          <w:bCs/>
          <w:color w:val="000000"/>
          <w:sz w:val="44"/>
          <w:szCs w:val="44"/>
        </w:rPr>
      </w:pPr>
      <w:r>
        <w:rPr>
          <w:rFonts w:hint="eastAsia" w:ascii="宋体" w:hAnsi="宋体" w:cs="宋体"/>
          <w:b/>
          <w:bCs/>
          <w:color w:val="000000"/>
          <w:sz w:val="44"/>
          <w:szCs w:val="44"/>
        </w:rPr>
      </w:r>
      <w:r/>
    </w:p>
    <w:p>
      <w:pPr>
        <w:pStyle w:val="929"/>
        <w:jc w:val="center"/>
        <w:spacing w:line="360" w:lineRule="auto"/>
        <w:tabs>
          <w:tab w:val="left" w:pos="390" w:leader="none"/>
          <w:tab w:val="center" w:pos="4404" w:leader="none"/>
        </w:tabs>
        <w:rPr>
          <w:rFonts w:hint="eastAsia" w:ascii="宋体" w:hAnsi="宋体" w:cs="宋体"/>
          <w:b/>
          <w:bCs/>
          <w:color w:val="000000"/>
          <w:sz w:val="44"/>
          <w:szCs w:val="44"/>
        </w:rPr>
      </w:pPr>
      <w:r>
        <w:rPr>
          <w:rFonts w:hint="eastAsia" w:ascii="宋体" w:hAnsi="宋体" w:cs="宋体"/>
          <w:b/>
          <w:bCs/>
          <w:color w:val="000000"/>
          <w:sz w:val="44"/>
          <w:szCs w:val="44"/>
        </w:rPr>
        <w:t xml:space="preserve">竞争性磋商文件</w:t>
      </w:r>
      <w:r>
        <w:rPr>
          <w:rFonts w:hint="eastAsia" w:ascii="宋体" w:hAnsi="宋体" w:cs="宋体"/>
          <w:b/>
          <w:bCs/>
          <w:color w:val="000000"/>
          <w:sz w:val="44"/>
          <w:szCs w:val="44"/>
        </w:rPr>
      </w:r>
      <w:r/>
    </w:p>
    <w:p>
      <w:pPr>
        <w:pStyle w:val="929"/>
        <w:jc w:val="center"/>
        <w:spacing w:line="360" w:lineRule="auto"/>
        <w:tabs>
          <w:tab w:val="left" w:pos="390" w:leader="none"/>
          <w:tab w:val="center" w:pos="4404" w:leader="none"/>
        </w:tabs>
        <w:rPr>
          <w:rFonts w:hint="eastAsia" w:ascii="宋体" w:hAnsi="宋体" w:cs="宋体"/>
          <w:b/>
          <w:bCs/>
          <w:color w:val="000000"/>
          <w:sz w:val="44"/>
          <w:szCs w:val="44"/>
        </w:rPr>
      </w:pPr>
      <w:r>
        <w:rPr>
          <w:rFonts w:hint="eastAsia" w:ascii="宋体" w:hAnsi="宋体" w:cs="宋体"/>
          <w:b/>
          <w:bCs/>
          <w:color w:val="000000"/>
          <w:sz w:val="44"/>
          <w:szCs w:val="44"/>
        </w:rPr>
        <w:t xml:space="preserve">（工程类）</w:t>
      </w:r>
      <w:r>
        <w:rPr>
          <w:rFonts w:hint="eastAsia" w:ascii="宋体" w:hAnsi="宋体" w:cs="宋体"/>
          <w:b/>
          <w:bCs/>
          <w:color w:val="000000"/>
          <w:sz w:val="44"/>
          <w:szCs w:val="44"/>
        </w:rPr>
      </w:r>
      <w:r/>
    </w:p>
    <w:p>
      <w:pPr>
        <w:pStyle w:val="929"/>
        <w:jc w:val="center"/>
        <w:spacing w:line="360" w:lineRule="auto"/>
        <w:rPr>
          <w:rFonts w:hint="eastAsia" w:ascii="宋体" w:hAnsi="宋体" w:eastAsia="宋体" w:cs="宋体"/>
          <w:b/>
          <w:bCs/>
          <w:color w:val="000000"/>
          <w:sz w:val="40"/>
          <w:szCs w:val="40"/>
          <w:lang w:eastAsia="zh-CN"/>
        </w:rPr>
      </w:pPr>
      <w:r>
        <w:rPr>
          <w:rFonts w:hint="eastAsia" w:ascii="宋体" w:hAnsi="宋体" w:cs="宋体"/>
          <w:b/>
          <w:bCs/>
          <w:color w:val="000000"/>
          <w:sz w:val="36"/>
          <w:szCs w:val="36"/>
        </w:rPr>
        <w:t xml:space="preserve">项目编号：</w:t>
      </w:r>
      <w:r>
        <w:rPr>
          <w:rFonts w:hint="eastAsia" w:ascii="宋体" w:hAnsi="宋体" w:cs="宋体"/>
          <w:b/>
          <w:bCs/>
          <w:color w:val="000000"/>
          <w:sz w:val="36"/>
          <w:szCs w:val="36"/>
          <w:lang w:eastAsia="zh-CN"/>
        </w:rPr>
        <w:t xml:space="preserve">JSZC-320000-NJJC-C2026-0035</w:t>
      </w:r>
      <w:r>
        <w:rPr>
          <w:rFonts w:hint="eastAsia" w:ascii="宋体" w:hAnsi="宋体" w:eastAsia="宋体" w:cs="宋体"/>
          <w:b/>
          <w:bCs/>
          <w:color w:val="000000"/>
          <w:sz w:val="40"/>
          <w:szCs w:val="40"/>
          <w:lang w:eastAsia="zh-CN"/>
        </w:rPr>
      </w:r>
      <w:r/>
    </w:p>
    <w:p>
      <w:pPr>
        <w:pStyle w:val="929"/>
        <w:jc w:val="center"/>
        <w:spacing w:line="360" w:lineRule="auto"/>
        <w:rPr>
          <w:rFonts w:hint="eastAsia" w:ascii="宋体" w:hAnsi="宋体" w:cs="宋体"/>
          <w:b/>
          <w:bCs/>
          <w:color w:val="000000"/>
          <w:sz w:val="40"/>
          <w:szCs w:val="40"/>
        </w:rPr>
      </w:pPr>
      <w:r>
        <w:rPr>
          <w:rFonts w:hint="eastAsia" w:ascii="宋体" w:hAnsi="宋体" w:cs="宋体"/>
          <w:b/>
          <w:bCs/>
          <w:color w:val="000000"/>
          <w:sz w:val="40"/>
          <w:szCs w:val="40"/>
        </w:rPr>
      </w:r>
      <w:r/>
    </w:p>
    <w:p>
      <w:pPr>
        <w:pStyle w:val="929"/>
        <w:jc w:val="center"/>
        <w:spacing w:line="360" w:lineRule="auto"/>
        <w:rPr>
          <w:rFonts w:hint="eastAsia" w:ascii="宋体" w:hAnsi="宋体" w:cs="宋体"/>
          <w:color w:val="000000"/>
          <w:sz w:val="48"/>
          <w:szCs w:val="48"/>
        </w:rPr>
      </w:pPr>
      <w:r>
        <w:rPr>
          <w:rFonts w:hint="eastAsia" w:ascii="宋体" w:hAnsi="宋体" w:cs="宋体"/>
          <w:color w:val="000000"/>
          <w:sz w:val="48"/>
          <w:szCs w:val="48"/>
        </w:rPr>
      </w:r>
      <w:r/>
    </w:p>
    <w:p>
      <w:pPr>
        <w:pStyle w:val="929"/>
        <w:jc w:val="center"/>
        <w:spacing w:line="360" w:lineRule="auto"/>
        <w:rPr>
          <w:rFonts w:hint="eastAsia" w:ascii="宋体" w:hAnsi="宋体" w:cs="宋体"/>
          <w:color w:val="000000"/>
          <w:sz w:val="48"/>
          <w:szCs w:val="48"/>
        </w:rPr>
      </w:pPr>
      <w:r>
        <w:rPr>
          <w:rFonts w:hint="eastAsia" w:ascii="宋体" w:hAnsi="宋体" w:cs="宋体"/>
          <w:color w:val="000000"/>
          <w:sz w:val="48"/>
          <w:szCs w:val="48"/>
        </w:rPr>
      </w:r>
      <w:r/>
    </w:p>
    <w:p>
      <w:pPr>
        <w:pStyle w:val="929"/>
        <w:jc w:val="center"/>
        <w:spacing w:line="360" w:lineRule="auto"/>
        <w:rPr>
          <w:rFonts w:hint="eastAsia" w:ascii="宋体" w:hAnsi="宋体" w:cs="宋体"/>
          <w:color w:val="000000"/>
          <w:sz w:val="48"/>
          <w:szCs w:val="48"/>
        </w:rPr>
      </w:pPr>
      <w:r>
        <w:rPr>
          <w:rFonts w:hint="eastAsia" w:ascii="宋体" w:hAnsi="宋体" w:cs="宋体"/>
          <w:color w:val="000000"/>
          <w:sz w:val="48"/>
          <w:szCs w:val="48"/>
        </w:rPr>
      </w:r>
      <w:r/>
    </w:p>
    <w:p>
      <w:pPr>
        <w:pStyle w:val="1013"/>
        <w:ind w:firstLine="1285"/>
        <w:rPr>
          <w:rFonts w:hint="eastAsia" w:ascii="宋体" w:hAnsi="宋体" w:cs="宋体"/>
          <w:b/>
          <w:sz w:val="32"/>
          <w:szCs w:val="32"/>
        </w:rPr>
      </w:pPr>
      <w:r>
        <w:rPr>
          <w:rFonts w:hint="eastAsia" w:ascii="宋体" w:hAnsi="宋体" w:cs="宋体"/>
          <w:b/>
          <w:sz w:val="32"/>
          <w:szCs w:val="32"/>
        </w:rPr>
        <w:t xml:space="preserve">采   购   人：江苏卫生健康职业学院</w:t>
      </w:r>
      <w:r>
        <w:rPr>
          <w:rFonts w:hint="eastAsia" w:ascii="宋体" w:hAnsi="宋体" w:cs="宋体"/>
          <w:b/>
          <w:sz w:val="32"/>
          <w:szCs w:val="32"/>
        </w:rPr>
      </w:r>
      <w:r/>
    </w:p>
    <w:p>
      <w:pPr>
        <w:pStyle w:val="1013"/>
        <w:ind w:firstLine="1285"/>
        <w:rPr>
          <w:rFonts w:hint="eastAsia" w:ascii="宋体" w:hAnsi="宋体" w:cs="宋体"/>
          <w:b/>
          <w:sz w:val="32"/>
          <w:szCs w:val="32"/>
        </w:rPr>
      </w:pPr>
      <w:r>
        <w:rPr>
          <w:rFonts w:hint="eastAsia" w:ascii="宋体" w:hAnsi="宋体" w:cs="宋体"/>
          <w:b/>
          <w:sz w:val="32"/>
          <w:szCs w:val="32"/>
        </w:rPr>
        <w:t xml:space="preserve">采购代理机构：</w:t>
      </w:r>
      <w:bookmarkStart w:id="0" w:name="_Toc29585"/>
      <w:r>
        <w:rPr>
          <w:rFonts w:hint="eastAsia" w:ascii="宋体" w:hAnsi="宋体" w:cs="宋体"/>
          <w:b/>
          <w:sz w:val="32"/>
          <w:szCs w:val="32"/>
        </w:rPr>
        <w:t xml:space="preserve">南京江城工程项目管理有限公司</w:t>
      </w:r>
      <w:r>
        <w:rPr>
          <w:rFonts w:hint="eastAsia" w:ascii="宋体" w:hAnsi="宋体" w:cs="宋体"/>
          <w:b/>
          <w:sz w:val="32"/>
          <w:szCs w:val="32"/>
        </w:rPr>
      </w:r>
      <w:r/>
    </w:p>
    <w:p>
      <w:pPr>
        <w:pStyle w:val="1013"/>
        <w:ind w:firstLine="0"/>
        <w:jc w:val="center"/>
        <w:rPr>
          <w:rFonts w:hint="eastAsia" w:ascii="宋体" w:hAnsi="宋体" w:cs="宋体"/>
          <w:b/>
          <w:sz w:val="32"/>
          <w:szCs w:val="32"/>
        </w:rPr>
      </w:pPr>
      <w:r>
        <w:rPr>
          <w:rFonts w:hint="eastAsia" w:ascii="宋体" w:hAnsi="宋体" w:cs="宋体"/>
          <w:b/>
          <w:sz w:val="32"/>
          <w:szCs w:val="32"/>
        </w:rPr>
        <w:t xml:space="preserve">2026年</w:t>
      </w:r>
      <w:r>
        <w:rPr>
          <w:rFonts w:hint="eastAsia" w:ascii="宋体" w:hAnsi="宋体" w:cs="宋体"/>
          <w:b/>
          <w:sz w:val="32"/>
          <w:szCs w:val="32"/>
          <w:lang w:val="en-US" w:eastAsia="zh-CN"/>
        </w:rPr>
        <w:t xml:space="preserve">5</w:t>
      </w:r>
      <w:r>
        <w:rPr>
          <w:rFonts w:hint="eastAsia" w:ascii="宋体" w:hAnsi="宋体" w:cs="宋体"/>
          <w:b/>
          <w:sz w:val="32"/>
          <w:szCs w:val="32"/>
        </w:rPr>
        <w:t xml:space="preserve">月</w:t>
      </w:r>
      <w:r>
        <w:rPr>
          <w:rFonts w:hint="eastAsia" w:ascii="宋体" w:hAnsi="宋体" w:cs="宋体"/>
          <w:b/>
          <w:sz w:val="32"/>
          <w:szCs w:val="32"/>
        </w:rPr>
        <w:br w:type="page" w:clear="all"/>
      </w:r>
      <w:r>
        <w:rPr>
          <w:rFonts w:hint="eastAsia" w:ascii="宋体" w:hAnsi="宋体" w:cs="宋体"/>
          <w:b/>
          <w:sz w:val="32"/>
          <w:szCs w:val="32"/>
        </w:rPr>
      </w:r>
      <w:r/>
    </w:p>
    <w:p>
      <w:pPr>
        <w:pStyle w:val="1225"/>
        <w:numPr>
          <w:ilvl w:val="0"/>
          <w:numId w:val="0"/>
        </w:numPr>
        <w:jc w:val="center"/>
        <w:spacing w:after="624" w:line="360" w:lineRule="auto"/>
        <w:rPr>
          <w:rFonts w:hint="eastAsia" w:ascii="宋体" w:hAnsi="宋体" w:cs="宋体"/>
          <w:color w:val="000000"/>
          <w:sz w:val="36"/>
          <w:lang w:val="zh-CN"/>
        </w:rPr>
      </w:pPr>
      <w:r>
        <w:rPr>
          <w:rFonts w:hint="eastAsia" w:ascii="宋体" w:hAnsi="宋体" w:cs="宋体"/>
          <w:color w:val="000000"/>
          <w:sz w:val="36"/>
          <w:lang w:val="zh-CN"/>
        </w:rPr>
        <w:t xml:space="preserve">目</w:t>
      </w:r>
      <w:r>
        <w:rPr>
          <w:rFonts w:hint="eastAsia" w:ascii="宋体" w:hAnsi="宋体" w:cs="宋体"/>
          <w:color w:val="000000"/>
          <w:sz w:val="36"/>
        </w:rPr>
        <w:t xml:space="preserve"> </w:t>
      </w:r>
      <w:r>
        <w:rPr>
          <w:rFonts w:hint="eastAsia" w:ascii="宋体" w:hAnsi="宋体" w:cs="宋体"/>
          <w:color w:val="000000"/>
          <w:sz w:val="36"/>
          <w:lang w:val="zh-CN"/>
        </w:rPr>
        <w:t xml:space="preserve">录</w:t>
      </w:r>
      <w:bookmarkEnd w:id="0"/>
      <w:r>
        <w:rPr>
          <w:rFonts w:hint="eastAsia" w:ascii="宋体" w:hAnsi="宋体" w:cs="宋体"/>
          <w:color w:val="000000"/>
          <w:sz w:val="36"/>
          <w:lang w:val="zh-CN"/>
        </w:rPr>
      </w:r>
      <w:r/>
    </w:p>
    <w:p>
      <w:pPr>
        <w:pStyle w:val="988"/>
        <w:jc w:val="both"/>
        <w:spacing w:before="0" w:after="0" w:line="360" w:lineRule="auto"/>
        <w:tabs>
          <w:tab w:val="right" w:pos="8496" w:leader="dot"/>
        </w:tabs>
        <w:rPr>
          <w:rStyle w:val="1023"/>
          <w:rFonts w:hint="eastAsia" w:ascii="宋体" w:hAnsi="宋体" w:cs="宋体"/>
          <w:b w:val="0"/>
          <w:bCs/>
          <w:caps w:val="0"/>
          <w:color w:val="000000"/>
          <w:sz w:val="28"/>
          <w:szCs w:val="28"/>
        </w:rPr>
      </w:pPr>
      <w:r>
        <w:rPr>
          <w:rStyle w:val="1023"/>
          <w:rFonts w:hint="eastAsia" w:ascii="宋体" w:hAnsi="宋体" w:cs="宋体"/>
          <w:b w:val="0"/>
          <w:bCs/>
          <w:caps w:val="0"/>
          <w:color w:val="000000"/>
          <w:sz w:val="28"/>
          <w:szCs w:val="28"/>
        </w:rPr>
        <w:fldChar w:fldCharType="begin"/>
      </w:r>
      <w:r>
        <w:rPr>
          <w:rStyle w:val="1023"/>
          <w:rFonts w:hint="eastAsia" w:ascii="宋体" w:hAnsi="宋体" w:cs="宋体"/>
          <w:b w:val="0"/>
          <w:bCs/>
          <w:caps w:val="0"/>
          <w:color w:val="000000"/>
          <w:sz w:val="28"/>
          <w:szCs w:val="28"/>
        </w:rPr>
        <w:instrText xml:space="preserve"> TOC \o "1-3" \h \z \u </w:instrText>
      </w:r>
      <w:r>
        <w:rPr>
          <w:rStyle w:val="1023"/>
          <w:rFonts w:hint="eastAsia" w:ascii="宋体" w:hAnsi="宋体" w:cs="宋体"/>
          <w:b w:val="0"/>
          <w:bCs/>
          <w:caps w:val="0"/>
          <w:color w:val="000000"/>
          <w:sz w:val="28"/>
          <w:szCs w:val="28"/>
        </w:rPr>
        <w:fldChar w:fldCharType="separate"/>
      </w:r>
      <w:r>
        <w:fldChar w:fldCharType="begin"/>
      </w:r>
      <w:r>
        <w:instrText xml:space="preserve"> HYPERLINK \l "_Toc22476" \o "#_Toc22476" </w:instrText>
      </w:r>
      <w:r>
        <w:fldChar w:fldCharType="separate"/>
      </w:r>
      <w:r>
        <w:rPr>
          <w:rStyle w:val="1023"/>
          <w:rFonts w:hint="eastAsia" w:ascii="宋体" w:hAnsi="宋体" w:cs="宋体"/>
          <w:b w:val="0"/>
          <w:bCs/>
          <w:caps w:val="0"/>
          <w:color w:val="000000"/>
          <w:sz w:val="28"/>
          <w:szCs w:val="28"/>
        </w:rPr>
        <w:t xml:space="preserve">第一章  竞争性磋商公告</w:t>
      </w:r>
      <w:r>
        <w:rPr>
          <w:rStyle w:val="1023"/>
          <w:rFonts w:hint="eastAsia" w:ascii="宋体" w:hAnsi="宋体" w:cs="宋体"/>
          <w:b w:val="0"/>
          <w:bCs/>
          <w:caps w:val="0"/>
          <w:color w:val="000000"/>
          <w:sz w:val="28"/>
          <w:szCs w:val="28"/>
        </w:rPr>
        <w:fldChar w:fldCharType="end"/>
      </w:r>
      <w:r>
        <w:rPr>
          <w:rStyle w:val="1023"/>
          <w:rFonts w:hint="eastAsia" w:ascii="宋体" w:hAnsi="宋体" w:cs="宋体"/>
          <w:b w:val="0"/>
          <w:bCs/>
          <w:caps w:val="0"/>
          <w:color w:val="000000"/>
          <w:sz w:val="28"/>
          <w:szCs w:val="28"/>
        </w:rPr>
      </w:r>
      <w:r/>
    </w:p>
    <w:p>
      <w:pPr>
        <w:pStyle w:val="988"/>
        <w:jc w:val="both"/>
        <w:spacing w:before="0" w:after="0" w:line="360" w:lineRule="auto"/>
        <w:tabs>
          <w:tab w:val="right" w:pos="8496" w:leader="dot"/>
        </w:tabs>
        <w:rPr>
          <w:rStyle w:val="1023"/>
          <w:rFonts w:hint="eastAsia" w:ascii="宋体" w:hAnsi="宋体" w:cs="宋体"/>
          <w:b w:val="0"/>
          <w:bCs/>
          <w:caps w:val="0"/>
          <w:color w:val="000000"/>
          <w:sz w:val="28"/>
          <w:szCs w:val="28"/>
        </w:rPr>
      </w:pPr>
      <w:r>
        <w:fldChar w:fldCharType="begin"/>
      </w:r>
      <w:r>
        <w:instrText xml:space="preserve"> HYPERLINK \l "_Toc349" \o "#_Toc349" </w:instrText>
      </w:r>
      <w:r>
        <w:fldChar w:fldCharType="separate"/>
      </w:r>
      <w:r>
        <w:rPr>
          <w:rStyle w:val="1023"/>
          <w:rFonts w:hint="eastAsia" w:ascii="宋体" w:hAnsi="宋体" w:cs="宋体"/>
          <w:b w:val="0"/>
          <w:bCs/>
          <w:caps w:val="0"/>
          <w:color w:val="000000"/>
          <w:sz w:val="28"/>
          <w:szCs w:val="28"/>
        </w:rPr>
        <w:t xml:space="preserve">第二章  竞争性磋商须知</w:t>
      </w:r>
      <w:r>
        <w:rPr>
          <w:rStyle w:val="1023"/>
          <w:rFonts w:hint="eastAsia" w:ascii="宋体" w:hAnsi="宋体" w:cs="宋体"/>
          <w:b w:val="0"/>
          <w:bCs/>
          <w:caps w:val="0"/>
          <w:color w:val="000000"/>
          <w:sz w:val="28"/>
          <w:szCs w:val="28"/>
        </w:rPr>
        <w:fldChar w:fldCharType="end"/>
      </w:r>
      <w:r>
        <w:rPr>
          <w:rStyle w:val="1023"/>
          <w:rFonts w:hint="eastAsia" w:ascii="宋体" w:hAnsi="宋体" w:cs="宋体"/>
          <w:b w:val="0"/>
          <w:bCs/>
          <w:caps w:val="0"/>
          <w:color w:val="000000"/>
          <w:sz w:val="28"/>
          <w:szCs w:val="28"/>
        </w:rPr>
      </w:r>
      <w:r/>
    </w:p>
    <w:p>
      <w:pPr>
        <w:pStyle w:val="988"/>
        <w:jc w:val="both"/>
        <w:spacing w:before="0" w:after="0" w:line="360" w:lineRule="auto"/>
        <w:tabs>
          <w:tab w:val="right" w:pos="8496" w:leader="dot"/>
        </w:tabs>
        <w:rPr>
          <w:rStyle w:val="1023"/>
          <w:rFonts w:hint="eastAsia" w:ascii="宋体" w:hAnsi="宋体" w:cs="宋体"/>
          <w:b w:val="0"/>
          <w:bCs/>
          <w:caps w:val="0"/>
          <w:color w:val="000000"/>
          <w:sz w:val="28"/>
          <w:szCs w:val="28"/>
        </w:rPr>
      </w:pPr>
      <w:r>
        <w:fldChar w:fldCharType="begin"/>
      </w:r>
      <w:r>
        <w:instrText xml:space="preserve"> HYPERLINK \l "_Toc614" \o "#_Toc614" </w:instrText>
      </w:r>
      <w:r>
        <w:fldChar w:fldCharType="separate"/>
      </w:r>
      <w:r>
        <w:rPr>
          <w:rStyle w:val="1023"/>
          <w:rFonts w:hint="eastAsia" w:ascii="宋体" w:hAnsi="宋体" w:cs="宋体"/>
          <w:b w:val="0"/>
          <w:bCs/>
          <w:caps w:val="0"/>
          <w:color w:val="000000"/>
          <w:sz w:val="28"/>
          <w:szCs w:val="28"/>
        </w:rPr>
        <w:t xml:space="preserve">第三章  评标标准</w:t>
      </w:r>
      <w:r>
        <w:rPr>
          <w:rStyle w:val="1023"/>
          <w:rFonts w:hint="eastAsia" w:ascii="宋体" w:hAnsi="宋体" w:cs="宋体"/>
          <w:b w:val="0"/>
          <w:bCs/>
          <w:caps w:val="0"/>
          <w:color w:val="000000"/>
          <w:sz w:val="28"/>
          <w:szCs w:val="28"/>
        </w:rPr>
        <w:fldChar w:fldCharType="end"/>
      </w:r>
      <w:r>
        <w:rPr>
          <w:rStyle w:val="1023"/>
          <w:rFonts w:hint="eastAsia" w:ascii="宋体" w:hAnsi="宋体" w:cs="宋体"/>
          <w:b w:val="0"/>
          <w:bCs/>
          <w:caps w:val="0"/>
          <w:color w:val="000000"/>
          <w:sz w:val="28"/>
          <w:szCs w:val="28"/>
        </w:rPr>
      </w:r>
      <w:r/>
    </w:p>
    <w:p>
      <w:pPr>
        <w:pStyle w:val="988"/>
        <w:jc w:val="both"/>
        <w:spacing w:before="0" w:after="0" w:line="360" w:lineRule="auto"/>
        <w:tabs>
          <w:tab w:val="right" w:pos="8496" w:leader="dot"/>
        </w:tabs>
        <w:rPr>
          <w:rStyle w:val="1023"/>
          <w:rFonts w:hint="eastAsia" w:ascii="宋体" w:hAnsi="宋体" w:cs="宋体"/>
          <w:b w:val="0"/>
          <w:bCs/>
          <w:caps w:val="0"/>
          <w:color w:val="000000"/>
          <w:sz w:val="28"/>
          <w:szCs w:val="28"/>
        </w:rPr>
      </w:pPr>
      <w:r>
        <w:fldChar w:fldCharType="begin"/>
      </w:r>
      <w:r>
        <w:instrText xml:space="preserve"> HYPERLINK \l "_Toc7631" \o "#_Toc7631" </w:instrText>
      </w:r>
      <w:r>
        <w:fldChar w:fldCharType="separate"/>
      </w:r>
      <w:r>
        <w:rPr>
          <w:rStyle w:val="1023"/>
          <w:rFonts w:hint="eastAsia" w:ascii="宋体" w:hAnsi="宋体" w:cs="宋体"/>
          <w:b w:val="0"/>
          <w:bCs/>
          <w:caps w:val="0"/>
          <w:color w:val="000000"/>
          <w:sz w:val="28"/>
          <w:szCs w:val="28"/>
        </w:rPr>
        <w:t xml:space="preserve">第四章  采购需求</w:t>
      </w:r>
      <w:r>
        <w:rPr>
          <w:rStyle w:val="1023"/>
          <w:rFonts w:hint="eastAsia" w:ascii="宋体" w:hAnsi="宋体" w:cs="宋体"/>
          <w:b w:val="0"/>
          <w:bCs/>
          <w:caps w:val="0"/>
          <w:color w:val="000000"/>
          <w:sz w:val="28"/>
          <w:szCs w:val="28"/>
        </w:rPr>
        <w:fldChar w:fldCharType="end"/>
      </w:r>
      <w:r>
        <w:rPr>
          <w:rStyle w:val="1023"/>
          <w:rFonts w:hint="eastAsia" w:ascii="宋体" w:hAnsi="宋体" w:cs="宋体"/>
          <w:b w:val="0"/>
          <w:bCs/>
          <w:caps w:val="0"/>
          <w:color w:val="000000"/>
          <w:sz w:val="28"/>
          <w:szCs w:val="28"/>
        </w:rPr>
      </w:r>
      <w:r/>
    </w:p>
    <w:p>
      <w:pPr>
        <w:pStyle w:val="988"/>
        <w:jc w:val="both"/>
        <w:spacing w:before="0" w:after="0" w:line="360" w:lineRule="auto"/>
        <w:tabs>
          <w:tab w:val="right" w:pos="8496" w:leader="dot"/>
        </w:tabs>
        <w:rPr>
          <w:rStyle w:val="1023"/>
          <w:rFonts w:hint="eastAsia" w:ascii="宋体" w:hAnsi="宋体" w:cs="宋体"/>
          <w:b w:val="0"/>
          <w:bCs/>
          <w:caps w:val="0"/>
          <w:color w:val="000000"/>
          <w:sz w:val="28"/>
          <w:szCs w:val="28"/>
        </w:rPr>
      </w:pPr>
      <w:r>
        <w:fldChar w:fldCharType="begin"/>
      </w:r>
      <w:r>
        <w:instrText xml:space="preserve"> HYPERLINK \l "_Toc13426" \o "#_Toc13426" </w:instrText>
      </w:r>
      <w:r>
        <w:fldChar w:fldCharType="separate"/>
      </w:r>
      <w:r>
        <w:rPr>
          <w:rStyle w:val="1023"/>
          <w:rFonts w:hint="eastAsia" w:ascii="宋体" w:hAnsi="宋体" w:cs="宋体"/>
          <w:b w:val="0"/>
          <w:bCs/>
          <w:caps w:val="0"/>
          <w:color w:val="000000"/>
          <w:sz w:val="28"/>
          <w:szCs w:val="28"/>
        </w:rPr>
        <w:t xml:space="preserve">第五章  合同主要条款</w:t>
      </w:r>
      <w:r>
        <w:rPr>
          <w:rStyle w:val="1023"/>
          <w:rFonts w:hint="eastAsia" w:ascii="宋体" w:hAnsi="宋体" w:cs="宋体"/>
          <w:b w:val="0"/>
          <w:bCs/>
          <w:caps w:val="0"/>
          <w:color w:val="000000"/>
          <w:sz w:val="28"/>
          <w:szCs w:val="28"/>
        </w:rPr>
        <w:fldChar w:fldCharType="end"/>
      </w:r>
      <w:r>
        <w:rPr>
          <w:rStyle w:val="1023"/>
          <w:rFonts w:hint="eastAsia" w:ascii="宋体" w:hAnsi="宋体" w:cs="宋体"/>
          <w:b w:val="0"/>
          <w:bCs/>
          <w:caps w:val="0"/>
          <w:color w:val="000000"/>
          <w:sz w:val="28"/>
          <w:szCs w:val="28"/>
        </w:rPr>
      </w:r>
      <w:r/>
    </w:p>
    <w:p>
      <w:pPr>
        <w:pStyle w:val="988"/>
        <w:jc w:val="both"/>
        <w:spacing w:before="0" w:after="0" w:line="360" w:lineRule="auto"/>
        <w:tabs>
          <w:tab w:val="right" w:pos="8496" w:leader="dot"/>
        </w:tabs>
        <w:rPr>
          <w:rStyle w:val="1023"/>
          <w:rFonts w:hint="eastAsia" w:ascii="宋体" w:hAnsi="宋体" w:cs="宋体"/>
          <w:b w:val="0"/>
          <w:bCs/>
          <w:caps w:val="0"/>
          <w:color w:val="000000"/>
          <w:sz w:val="28"/>
          <w:szCs w:val="28"/>
        </w:rPr>
      </w:pPr>
      <w:r>
        <w:fldChar w:fldCharType="begin"/>
      </w:r>
      <w:r>
        <w:instrText xml:space="preserve"> HYPERLINK \l "_Toc10404" \o "#_Toc10404" </w:instrText>
      </w:r>
      <w:r>
        <w:fldChar w:fldCharType="separate"/>
      </w:r>
      <w:r>
        <w:rPr>
          <w:rStyle w:val="1023"/>
          <w:rFonts w:hint="eastAsia" w:ascii="宋体" w:hAnsi="宋体" w:cs="宋体"/>
          <w:b w:val="0"/>
          <w:bCs/>
          <w:caps w:val="0"/>
          <w:color w:val="000000"/>
          <w:sz w:val="28"/>
          <w:szCs w:val="28"/>
        </w:rPr>
        <w:t xml:space="preserve">第六章  磋商响应文件格式及附件</w:t>
      </w:r>
      <w:r>
        <w:rPr>
          <w:rStyle w:val="1023"/>
          <w:rFonts w:hint="eastAsia" w:ascii="宋体" w:hAnsi="宋体" w:cs="宋体"/>
          <w:b w:val="0"/>
          <w:bCs/>
          <w:caps w:val="0"/>
          <w:color w:val="000000"/>
          <w:sz w:val="28"/>
          <w:szCs w:val="28"/>
        </w:rPr>
        <w:fldChar w:fldCharType="end"/>
      </w:r>
      <w:r>
        <w:rPr>
          <w:rStyle w:val="1023"/>
          <w:rFonts w:hint="eastAsia" w:ascii="宋体" w:hAnsi="宋体" w:cs="宋体"/>
          <w:b w:val="0"/>
          <w:bCs/>
          <w:caps w:val="0"/>
          <w:color w:val="000000"/>
          <w:sz w:val="28"/>
          <w:szCs w:val="28"/>
        </w:rPr>
      </w:r>
      <w:r/>
    </w:p>
    <w:p>
      <w:pPr>
        <w:pStyle w:val="988"/>
        <w:jc w:val="both"/>
        <w:spacing w:before="0" w:after="0" w:line="360" w:lineRule="auto"/>
        <w:tabs>
          <w:tab w:val="right" w:pos="8496" w:leader="dot"/>
        </w:tabs>
        <w:rPr>
          <w:rFonts w:hint="eastAsia" w:ascii="宋体" w:hAnsi="宋体" w:cs="宋体"/>
          <w:b w:val="0"/>
          <w:bCs/>
          <w:sz w:val="72"/>
          <w:szCs w:val="30"/>
          <w:lang w:val="zh-CN"/>
        </w:rPr>
      </w:pPr>
      <w:r>
        <w:rPr>
          <w:rStyle w:val="1023"/>
          <w:rFonts w:hint="eastAsia" w:ascii="宋体" w:hAnsi="宋体" w:cs="宋体"/>
          <w:b w:val="0"/>
          <w:bCs/>
          <w:caps w:val="0"/>
          <w:color w:val="000000"/>
          <w:sz w:val="28"/>
          <w:szCs w:val="28"/>
        </w:rPr>
        <w:fldChar w:fldCharType="end"/>
      </w:r>
      <w:r>
        <w:rPr>
          <w:rFonts w:hint="eastAsia" w:ascii="宋体" w:hAnsi="宋体" w:cs="宋体"/>
          <w:b w:val="0"/>
          <w:bCs/>
          <w:sz w:val="72"/>
          <w:szCs w:val="30"/>
          <w:lang w:val="zh-CN"/>
        </w:rPr>
      </w:r>
      <w:r/>
    </w:p>
    <w:p>
      <w:pPr>
        <w:pStyle w:val="1009"/>
        <w:rPr>
          <w:rFonts w:hint="eastAsia" w:ascii="宋体" w:hAnsi="宋体" w:cs="宋体"/>
          <w:lang w:val="zh-CN"/>
        </w:rPr>
        <w:sectPr>
          <w:footerReference w:type="default" r:id="rId11"/>
          <w:footnotePr/>
          <w:endnotePr/>
          <w:type w:val="continuous"/>
          <w:pgSz w:w="11906" w:h="16838" w:orient="portrait"/>
          <w:pgMar w:top="1440" w:right="1486" w:bottom="1440" w:left="1600" w:header="851" w:footer="992" w:gutter="0"/>
          <w:pgNumType w:start="1"/>
          <w:cols w:num="1" w:sep="0" w:space="1701" w:equalWidth="1"/>
          <w:docGrid w:linePitch="360"/>
          <w:titlePg/>
        </w:sectPr>
      </w:pPr>
      <w:r/>
      <w:bookmarkStart w:id="1" w:name="_Toc22476"/>
      <w:r>
        <w:rPr>
          <w:rFonts w:hint="eastAsia" w:ascii="宋体" w:hAnsi="宋体" w:cs="宋体"/>
          <w:lang w:val="zh-CN"/>
        </w:rPr>
        <w:br w:type="page" w:clear="all"/>
      </w:r>
      <w:r/>
    </w:p>
    <w:p>
      <w:pPr>
        <w:pStyle w:val="1009"/>
        <w:rPr>
          <w:rFonts w:hint="eastAsia" w:ascii="宋体" w:hAnsi="宋体" w:cs="宋体"/>
          <w:color w:val="000000"/>
          <w:sz w:val="24"/>
          <w:szCs w:val="24"/>
          <w:lang w:val="zh-CN"/>
        </w:rPr>
      </w:pPr>
      <w:r>
        <w:rPr>
          <w:rFonts w:hint="eastAsia" w:ascii="宋体" w:hAnsi="宋体" w:cs="宋体"/>
          <w:lang w:val="zh-CN"/>
        </w:rPr>
        <w:t xml:space="preserve">第一章 竞争性磋商公告</w:t>
      </w:r>
      <w:bookmarkEnd w:id="1"/>
      <w:r>
        <w:rPr>
          <w:rFonts w:hint="eastAsia" w:ascii="宋体" w:hAnsi="宋体" w:cs="宋体"/>
          <w:color w:val="000000"/>
          <w:sz w:val="24"/>
          <w:szCs w:val="24"/>
          <w:lang w:val="zh-CN"/>
        </w:rPr>
      </w:r>
      <w:r/>
    </w:p>
    <w:p>
      <w:pPr>
        <w:pStyle w:val="929"/>
        <w:ind w:firstLine="452"/>
        <w:spacing w:line="360" w:lineRule="auto"/>
        <w:shd w:val="clear" w:color="auto" w:fill="ffffff"/>
        <w:widowControl/>
        <w:rPr>
          <w:rFonts w:hint="eastAsia" w:ascii="宋体" w:hAnsi="宋体" w:cs="宋体"/>
          <w:szCs w:val="21"/>
        </w:rPr>
      </w:pPr>
      <w:r>
        <w:rPr>
          <w:rFonts w:hint="eastAsia" w:ascii="宋体" w:hAnsi="宋体" w:cs="宋体"/>
          <w:spacing w:val="8"/>
          <w:szCs w:val="21"/>
        </w:rPr>
        <w:t xml:space="preserve">江苏卫生健康职业学院人体结构教学科普馆场馆改造</w:t>
      </w:r>
      <w:r>
        <w:rPr>
          <w:rFonts w:hint="eastAsia" w:ascii="宋体" w:hAnsi="宋体" w:cs="宋体"/>
          <w:szCs w:val="21"/>
        </w:rPr>
        <w:t xml:space="preserve">的潜在供应商应在</w:t>
      </w:r>
      <w:r>
        <w:rPr>
          <w:rFonts w:hint="eastAsia" w:ascii="宋体" w:hAnsi="宋体" w:cs="宋体"/>
          <w:spacing w:val="15"/>
          <w:szCs w:val="21"/>
          <w:u w:val="single"/>
          <w:shd w:val="clear" w:color="auto" w:fill="ffffff"/>
        </w:rPr>
        <w:t xml:space="preserve">江苏政府采购网（http://www.ccgp-jiangsu.gov.cn/）</w:t>
      </w:r>
      <w:r>
        <w:fldChar w:fldCharType="begin"/>
      </w:r>
      <w:r>
        <w:instrText xml:space="preserve"> HYPERLINK "http://nynct.jiangsu.gov.cn）获取采购文件，并于2025年" \o "http://nynct.jiangsu.gov.cn）获取采购文件，并于2025年" </w:instrText>
      </w:r>
      <w:r>
        <w:fldChar w:fldCharType="separate"/>
      </w:r>
      <w:r>
        <w:rPr>
          <w:rStyle w:val="1019"/>
          <w:rFonts w:hint="eastAsia" w:ascii="宋体" w:hAnsi="宋体" w:cs="宋体"/>
          <w:color w:val="000000"/>
          <w:szCs w:val="21"/>
        </w:rPr>
        <w:t xml:space="preserve">获取采购文件，并于</w:t>
      </w:r>
      <w:r>
        <w:rPr>
          <w:rStyle w:val="1019"/>
          <w:rFonts w:hint="eastAsia" w:ascii="宋体" w:hAnsi="宋体" w:cs="宋体"/>
          <w:iCs/>
          <w:color w:val="000000"/>
          <w:spacing w:val="8"/>
          <w:szCs w:val="21"/>
        </w:rPr>
        <w:t xml:space="preserve">202</w:t>
      </w:r>
      <w:r>
        <w:rPr>
          <w:rStyle w:val="1019"/>
          <w:rFonts w:hint="eastAsia" w:ascii="宋体" w:hAnsi="宋体" w:cs="宋体"/>
          <w:iCs/>
          <w:color w:val="000000"/>
          <w:spacing w:val="8"/>
          <w:szCs w:val="21"/>
          <w:lang w:val="en-US" w:eastAsia="zh-CN"/>
        </w:rPr>
        <w:t xml:space="preserve">6</w:t>
      </w:r>
      <w:r>
        <w:rPr>
          <w:rStyle w:val="1019"/>
          <w:rFonts w:hint="eastAsia" w:ascii="宋体" w:hAnsi="宋体" w:cs="宋体"/>
          <w:iCs/>
          <w:color w:val="000000"/>
          <w:spacing w:val="8"/>
          <w:szCs w:val="21"/>
        </w:rPr>
        <w:t xml:space="preserve">年</w:t>
      </w:r>
      <w:r>
        <w:rPr>
          <w:rStyle w:val="1023"/>
          <w:rFonts w:hint="eastAsia" w:ascii="宋体" w:hAnsi="宋体" w:cs="宋体"/>
          <w:iCs/>
          <w:color w:val="000000"/>
          <w:spacing w:val="8"/>
          <w:szCs w:val="21"/>
        </w:rPr>
        <w:fldChar w:fldCharType="end"/>
      </w:r>
      <w:r>
        <w:rPr>
          <w:rFonts w:hint="eastAsia" w:ascii="宋体" w:hAnsi="宋体" w:cs="宋体"/>
          <w:iCs/>
          <w:spacing w:val="8"/>
          <w:szCs w:val="21"/>
          <w:u w:val="single"/>
          <w:lang w:val="en-US" w:eastAsia="zh-CN"/>
        </w:rPr>
        <w:t xml:space="preserve">6</w:t>
      </w:r>
      <w:r>
        <w:rPr>
          <w:rFonts w:hint="eastAsia" w:ascii="宋体" w:hAnsi="宋体" w:cs="宋体"/>
          <w:iCs/>
          <w:spacing w:val="8"/>
          <w:szCs w:val="21"/>
          <w:u w:val="single"/>
        </w:rPr>
        <w:t xml:space="preserve">月</w:t>
      </w:r>
      <w:r>
        <w:rPr>
          <w:rFonts w:hint="eastAsia" w:ascii="宋体" w:hAnsi="宋体" w:cs="宋体"/>
          <w:iCs/>
          <w:spacing w:val="8"/>
          <w:szCs w:val="21"/>
          <w:u w:val="single"/>
          <w:lang w:val="en-US" w:eastAsia="zh-CN"/>
        </w:rPr>
        <w:t xml:space="preserve">3</w:t>
      </w:r>
      <w:r>
        <w:rPr>
          <w:rFonts w:hint="eastAsia" w:ascii="宋体" w:hAnsi="宋体" w:cs="宋体"/>
          <w:iCs/>
          <w:spacing w:val="8"/>
          <w:szCs w:val="21"/>
          <w:u w:val="single"/>
        </w:rPr>
        <w:t xml:space="preserve">日</w:t>
      </w:r>
      <w:r>
        <w:rPr>
          <w:rFonts w:hint="eastAsia" w:ascii="宋体" w:hAnsi="宋体" w:cs="宋体"/>
          <w:iCs/>
          <w:spacing w:val="8"/>
          <w:szCs w:val="21"/>
          <w:u w:val="single"/>
          <w:lang w:val="en-US" w:eastAsia="zh-CN"/>
        </w:rPr>
        <w:t xml:space="preserve">13</w:t>
      </w:r>
      <w:r>
        <w:rPr>
          <w:rFonts w:hint="eastAsia" w:ascii="宋体" w:hAnsi="宋体" w:cs="宋体"/>
          <w:iCs/>
          <w:spacing w:val="8"/>
          <w:szCs w:val="21"/>
          <w:u w:val="single"/>
        </w:rPr>
        <w:t xml:space="preserve">时</w:t>
      </w:r>
      <w:r>
        <w:rPr>
          <w:rFonts w:hint="eastAsia" w:ascii="宋体" w:hAnsi="宋体" w:cs="宋体"/>
          <w:iCs/>
          <w:spacing w:val="8"/>
          <w:szCs w:val="21"/>
          <w:u w:val="single"/>
          <w:lang w:val="en-US" w:eastAsia="zh-CN"/>
        </w:rPr>
        <w:t xml:space="preserve">30</w:t>
      </w:r>
      <w:r>
        <w:rPr>
          <w:rFonts w:hint="eastAsia" w:ascii="宋体" w:hAnsi="宋体" w:cs="宋体"/>
          <w:iCs/>
          <w:spacing w:val="8"/>
          <w:szCs w:val="21"/>
          <w:u w:val="single"/>
        </w:rPr>
        <w:t xml:space="preserve">分</w:t>
      </w:r>
      <w:r>
        <w:rPr>
          <w:rFonts w:hint="eastAsia" w:ascii="宋体" w:hAnsi="宋体" w:cs="宋体"/>
          <w:bCs/>
          <w:szCs w:val="21"/>
          <w:u w:val="single"/>
        </w:rPr>
        <w:t xml:space="preserve">（北京时间）</w:t>
      </w:r>
      <w:r>
        <w:rPr>
          <w:rFonts w:hint="eastAsia" w:ascii="宋体" w:hAnsi="宋体" w:cs="宋体"/>
          <w:bCs/>
          <w:szCs w:val="21"/>
        </w:rPr>
        <w:t xml:space="preserve">前提交响应文件</w:t>
      </w:r>
      <w:r>
        <w:rPr>
          <w:rFonts w:hint="eastAsia" w:ascii="宋体" w:hAnsi="宋体" w:cs="宋体"/>
          <w:szCs w:val="21"/>
        </w:rPr>
        <w:t xml:space="preserve">。</w:t>
      </w:r>
      <w:r>
        <w:rPr>
          <w:rFonts w:hint="eastAsia" w:ascii="宋体" w:hAnsi="宋体" w:cs="宋体"/>
          <w:szCs w:val="21"/>
        </w:rPr>
      </w:r>
      <w:r/>
    </w:p>
    <w:p>
      <w:pPr>
        <w:pStyle w:val="929"/>
        <w:spacing w:line="360" w:lineRule="auto"/>
        <w:shd w:val="clear" w:color="auto" w:fill="ffffff"/>
        <w:widowControl/>
        <w:rPr>
          <w:rFonts w:hint="eastAsia" w:ascii="宋体" w:hAnsi="宋体" w:cs="宋体"/>
          <w:b/>
          <w:spacing w:val="8"/>
          <w:sz w:val="24"/>
        </w:rPr>
        <w:outlineLvl w:val="1"/>
      </w:pPr>
      <w:r/>
      <w:bookmarkStart w:id="2" w:name="_Toc1270"/>
      <w:r/>
      <w:bookmarkStart w:id="3" w:name="_Toc19084"/>
      <w:r>
        <w:rPr>
          <w:rFonts w:hint="eastAsia" w:ascii="宋体" w:hAnsi="宋体" w:cs="宋体"/>
          <w:b/>
          <w:spacing w:val="8"/>
          <w:sz w:val="24"/>
        </w:rPr>
        <w:t xml:space="preserve">一、项目基本情况</w:t>
      </w:r>
      <w:bookmarkEnd w:id="2"/>
      <w:r/>
      <w:bookmarkEnd w:id="3"/>
      <w:r>
        <w:rPr>
          <w:rFonts w:hint="eastAsia" w:ascii="宋体" w:hAnsi="宋体" w:cs="宋体"/>
          <w:b/>
          <w:spacing w:val="8"/>
          <w:sz w:val="24"/>
        </w:rPr>
      </w:r>
      <w:r/>
    </w:p>
    <w:p>
      <w:pPr>
        <w:pStyle w:val="929"/>
        <w:ind w:firstLine="420"/>
        <w:spacing w:line="360" w:lineRule="auto"/>
        <w:widowControl/>
        <w:rPr>
          <w:rFonts w:hint="eastAsia" w:ascii="宋体" w:hAnsi="宋体" w:eastAsia="宋体" w:cs="宋体"/>
          <w:szCs w:val="21"/>
          <w:lang w:eastAsia="zh-CN"/>
        </w:rPr>
      </w:pPr>
      <w:r>
        <w:rPr>
          <w:rFonts w:hint="eastAsia" w:ascii="宋体" w:hAnsi="宋体" w:cs="宋体"/>
          <w:szCs w:val="21"/>
        </w:rPr>
        <w:t xml:space="preserve">1.1项目编号：</w:t>
      </w:r>
      <w:r>
        <w:rPr>
          <w:rFonts w:hint="eastAsia" w:ascii="宋体" w:hAnsi="宋体" w:cs="宋体"/>
          <w:szCs w:val="21"/>
          <w:lang w:eastAsia="zh-CN"/>
        </w:rPr>
        <w:t xml:space="preserve">JSZC-320000-NJJC-C2026-0035</w:t>
      </w:r>
      <w:r>
        <w:rPr>
          <w:rFonts w:hint="eastAsia" w:ascii="宋体" w:hAnsi="宋体" w:eastAsia="宋体" w:cs="宋体"/>
          <w:szCs w:val="21"/>
          <w:lang w:eastAsia="zh-CN"/>
        </w:rPr>
      </w:r>
      <w:r/>
    </w:p>
    <w:p>
      <w:pPr>
        <w:pStyle w:val="929"/>
        <w:ind w:firstLine="420"/>
        <w:spacing w:line="360" w:lineRule="auto"/>
        <w:widowControl/>
        <w:rPr>
          <w:rFonts w:hint="eastAsia" w:ascii="宋体" w:hAnsi="宋体" w:cs="宋体"/>
          <w:szCs w:val="21"/>
        </w:rPr>
      </w:pPr>
      <w:r>
        <w:rPr>
          <w:rFonts w:hint="eastAsia" w:ascii="宋体" w:hAnsi="宋体" w:cs="宋体"/>
          <w:szCs w:val="21"/>
        </w:rPr>
        <w:t xml:space="preserve">1.2项目名称：人体结构教学科普馆场馆改造</w:t>
      </w:r>
      <w:r>
        <w:rPr>
          <w:rFonts w:hint="eastAsia" w:ascii="宋体" w:hAnsi="宋体" w:cs="宋体"/>
          <w:szCs w:val="21"/>
        </w:rPr>
      </w:r>
      <w:r/>
    </w:p>
    <w:p>
      <w:pPr>
        <w:pStyle w:val="929"/>
        <w:ind w:firstLine="420"/>
        <w:spacing w:line="360" w:lineRule="auto"/>
        <w:widowControl/>
        <w:rPr>
          <w:rFonts w:hint="eastAsia" w:ascii="宋体" w:hAnsi="宋体" w:cs="宋体"/>
          <w:szCs w:val="21"/>
          <w:highlight w:val="none"/>
        </w:rPr>
      </w:pPr>
      <w:r>
        <w:rPr>
          <w:rFonts w:hint="eastAsia" w:ascii="宋体" w:hAnsi="宋体" w:cs="宋体"/>
          <w:szCs w:val="21"/>
        </w:rPr>
        <w:t xml:space="preserve">1.3预</w:t>
      </w:r>
      <w:r>
        <w:rPr>
          <w:rFonts w:hint="eastAsia" w:ascii="宋体" w:hAnsi="宋体" w:cs="宋体"/>
          <w:szCs w:val="21"/>
          <w:highlight w:val="none"/>
        </w:rPr>
        <w:t xml:space="preserve">算金额：195万元。</w:t>
      </w:r>
      <w:r>
        <w:rPr>
          <w:rFonts w:hint="eastAsia" w:ascii="宋体" w:hAnsi="宋体" w:cs="宋体"/>
          <w:szCs w:val="21"/>
          <w:highlight w:val="none"/>
        </w:rPr>
      </w:r>
      <w:r/>
    </w:p>
    <w:p>
      <w:pPr>
        <w:pStyle w:val="929"/>
        <w:ind w:firstLine="420"/>
        <w:spacing w:line="360" w:lineRule="auto"/>
        <w:widowControl/>
        <w:rPr>
          <w:rFonts w:hint="eastAsia" w:ascii="宋体" w:hAnsi="宋体" w:cs="宋体"/>
          <w:szCs w:val="21"/>
        </w:rPr>
      </w:pPr>
      <w:r>
        <w:rPr>
          <w:rFonts w:hint="eastAsia" w:ascii="宋体" w:hAnsi="宋体" w:cs="宋体"/>
          <w:szCs w:val="21"/>
          <w:highlight w:val="none"/>
        </w:rPr>
        <w:t xml:space="preserve">1.4最高限价：19</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万元，超过最高限</w:t>
      </w:r>
      <w:r>
        <w:rPr>
          <w:rFonts w:hint="eastAsia" w:ascii="宋体" w:hAnsi="宋体" w:cs="宋体"/>
          <w:szCs w:val="21"/>
        </w:rPr>
        <w:t xml:space="preserve">价作无效响应处理。</w:t>
      </w:r>
      <w:r>
        <w:rPr>
          <w:rFonts w:hint="eastAsia" w:ascii="宋体" w:hAnsi="宋体" w:cs="宋体"/>
          <w:szCs w:val="21"/>
        </w:rPr>
      </w:r>
      <w:r/>
    </w:p>
    <w:p>
      <w:pPr>
        <w:pStyle w:val="929"/>
        <w:ind w:firstLine="420"/>
        <w:spacing w:line="360" w:lineRule="auto"/>
        <w:widowControl/>
        <w:rPr>
          <w:rFonts w:hint="eastAsia" w:ascii="宋体" w:hAnsi="宋体" w:cs="宋体"/>
          <w:szCs w:val="21"/>
        </w:rPr>
      </w:pPr>
      <w:r>
        <w:rPr>
          <w:rFonts w:hint="eastAsia" w:ascii="宋体" w:hAnsi="宋体" w:cs="宋体"/>
          <w:szCs w:val="21"/>
        </w:rPr>
        <w:t xml:space="preserve">1.5采购需求：本项目为江苏卫生健康职业学院人体结构教学科普馆场馆改造，主要包</w:t>
      </w:r>
      <w:bookmarkStart w:id="4" w:name="_Hlk208912223"/>
      <w:r>
        <w:rPr>
          <w:rFonts w:hint="eastAsia" w:ascii="宋体" w:hAnsi="宋体" w:cs="宋体"/>
          <w:szCs w:val="21"/>
        </w:rPr>
        <w:t xml:space="preserve">含装饰、电气</w:t>
      </w:r>
      <w:bookmarkEnd w:id="4"/>
      <w:r>
        <w:rPr>
          <w:rFonts w:hint="eastAsia" w:ascii="宋体" w:hAnsi="宋体" w:cs="宋体"/>
          <w:szCs w:val="21"/>
        </w:rPr>
        <w:t xml:space="preserve">、暖通。具体详见图纸及工程量清单。</w:t>
      </w:r>
      <w:r>
        <w:rPr>
          <w:rFonts w:hint="eastAsia" w:ascii="宋体" w:hAnsi="宋体" w:cs="宋体"/>
          <w:szCs w:val="21"/>
        </w:rPr>
      </w:r>
      <w:r/>
    </w:p>
    <w:p>
      <w:pPr>
        <w:pStyle w:val="929"/>
        <w:ind w:firstLine="420"/>
        <w:spacing w:line="360" w:lineRule="auto"/>
        <w:widowControl/>
        <w:rPr>
          <w:rFonts w:hint="eastAsia" w:ascii="宋体" w:hAnsi="宋体" w:cs="宋体"/>
          <w:szCs w:val="21"/>
        </w:rPr>
      </w:pPr>
      <w:r>
        <w:rPr>
          <w:rFonts w:hint="eastAsia" w:ascii="宋体" w:hAnsi="宋体" w:cs="宋体"/>
          <w:szCs w:val="21"/>
        </w:rPr>
        <w:t xml:space="preserve">1.6合同履行期限：45日历天。</w:t>
      </w:r>
      <w:r>
        <w:rPr>
          <w:rFonts w:hint="eastAsia" w:ascii="宋体" w:hAnsi="宋体" w:cs="宋体"/>
          <w:szCs w:val="21"/>
        </w:rPr>
      </w:r>
      <w:r/>
    </w:p>
    <w:p>
      <w:pPr>
        <w:pStyle w:val="929"/>
        <w:ind w:firstLine="420"/>
        <w:spacing w:line="360" w:lineRule="auto"/>
        <w:widowControl/>
        <w:rPr>
          <w:rFonts w:hint="eastAsia" w:ascii="宋体" w:hAnsi="宋体" w:cs="宋体"/>
          <w:szCs w:val="21"/>
        </w:rPr>
      </w:pPr>
      <w:r>
        <w:rPr>
          <w:rFonts w:hint="eastAsia" w:ascii="宋体" w:hAnsi="宋体" w:cs="宋体"/>
          <w:szCs w:val="21"/>
        </w:rPr>
        <w:t xml:space="preserve">1.7行业划分：建筑业。</w:t>
      </w:r>
      <w:r>
        <w:rPr>
          <w:rFonts w:hint="eastAsia" w:ascii="宋体" w:hAnsi="宋体" w:cs="宋体"/>
          <w:szCs w:val="21"/>
        </w:rPr>
      </w:r>
      <w:r/>
    </w:p>
    <w:p>
      <w:pPr>
        <w:pStyle w:val="929"/>
        <w:ind w:firstLine="420"/>
        <w:spacing w:line="360" w:lineRule="auto"/>
        <w:widowControl/>
        <w:rPr>
          <w:rFonts w:hint="eastAsia" w:ascii="宋体" w:hAnsi="宋体" w:cs="宋体"/>
          <w:szCs w:val="21"/>
        </w:rPr>
      </w:pPr>
      <w:r>
        <w:rPr>
          <w:rFonts w:hint="eastAsia" w:ascii="宋体" w:hAnsi="宋体" w:cs="宋体"/>
          <w:szCs w:val="21"/>
        </w:rPr>
        <w:t xml:space="preserve">1.8本项目非专门面向中小企业（或监狱企业或残疾人福利性单位）采购。</w:t>
      </w:r>
      <w:r>
        <w:rPr>
          <w:rFonts w:hint="eastAsia" w:ascii="宋体" w:hAnsi="宋体" w:cs="宋体"/>
          <w:szCs w:val="21"/>
        </w:rPr>
      </w:r>
      <w:r/>
    </w:p>
    <w:p>
      <w:pPr>
        <w:pStyle w:val="929"/>
        <w:ind w:firstLine="420"/>
        <w:spacing w:line="360" w:lineRule="auto"/>
        <w:widowControl/>
        <w:rPr>
          <w:rFonts w:hint="eastAsia" w:ascii="宋体" w:hAnsi="宋体" w:cs="宋体"/>
          <w:spacing w:val="8"/>
          <w:szCs w:val="21"/>
        </w:rPr>
      </w:pPr>
      <w:r>
        <w:rPr>
          <w:rFonts w:hint="eastAsia" w:ascii="宋体" w:hAnsi="宋体" w:cs="宋体"/>
          <w:szCs w:val="21"/>
        </w:rPr>
        <w:t xml:space="preserve">1.9本项目不接受联合体响应，不允许转包、分包。</w:t>
      </w:r>
      <w:r>
        <w:rPr>
          <w:rFonts w:hint="eastAsia" w:ascii="宋体" w:hAnsi="宋体" w:cs="宋体"/>
          <w:spacing w:val="8"/>
          <w:szCs w:val="21"/>
        </w:rPr>
      </w:r>
      <w:r/>
    </w:p>
    <w:p>
      <w:pPr>
        <w:pStyle w:val="929"/>
        <w:spacing w:line="360" w:lineRule="auto"/>
        <w:shd w:val="clear" w:color="auto" w:fill="ffffff"/>
        <w:widowControl/>
        <w:rPr>
          <w:rFonts w:hint="eastAsia" w:ascii="宋体" w:hAnsi="宋体" w:cs="宋体"/>
          <w:b/>
          <w:spacing w:val="8"/>
          <w:sz w:val="24"/>
        </w:rPr>
        <w:outlineLvl w:val="1"/>
      </w:pPr>
      <w:r/>
      <w:bookmarkStart w:id="5" w:name="_Toc1756"/>
      <w:r/>
      <w:bookmarkStart w:id="6" w:name="_Toc26468"/>
      <w:r>
        <w:rPr>
          <w:rFonts w:hint="eastAsia" w:ascii="宋体" w:hAnsi="宋体" w:cs="宋体"/>
          <w:b/>
          <w:spacing w:val="8"/>
          <w:sz w:val="24"/>
        </w:rPr>
        <w:t xml:space="preserve">二、申请人的资格要求：</w:t>
      </w:r>
      <w:bookmarkEnd w:id="5"/>
      <w:r/>
      <w:bookmarkEnd w:id="6"/>
      <w:r>
        <w:rPr>
          <w:rFonts w:hint="eastAsia" w:ascii="宋体" w:hAnsi="宋体" w:cs="宋体"/>
          <w:b/>
          <w:spacing w:val="8"/>
          <w:sz w:val="24"/>
        </w:rPr>
      </w:r>
      <w:r/>
    </w:p>
    <w:p>
      <w:pPr>
        <w:pStyle w:val="929"/>
        <w:ind w:firstLine="422"/>
        <w:spacing w:line="360" w:lineRule="auto"/>
        <w:widowControl/>
        <w:rPr>
          <w:rFonts w:hint="eastAsia" w:ascii="宋体" w:hAnsi="宋体" w:cs="宋体"/>
          <w:b/>
          <w:bCs/>
          <w:szCs w:val="21"/>
        </w:rPr>
      </w:pPr>
      <w:r>
        <w:rPr>
          <w:rFonts w:hint="eastAsia" w:ascii="宋体" w:hAnsi="宋体" w:cs="宋体"/>
          <w:b/>
          <w:bCs/>
          <w:szCs w:val="21"/>
        </w:rPr>
        <w:t xml:space="preserve">2.1满足《中华人民共和国政府采购法》第二十二条规定；</w:t>
      </w:r>
      <w:r>
        <w:rPr>
          <w:rFonts w:hint="eastAsia" w:ascii="宋体" w:hAnsi="宋体" w:cs="宋体"/>
          <w:b/>
          <w:bCs/>
          <w:szCs w:val="21"/>
        </w:rPr>
      </w:r>
      <w:r/>
    </w:p>
    <w:p>
      <w:pPr>
        <w:pStyle w:val="929"/>
        <w:ind w:firstLine="422"/>
        <w:spacing w:line="360" w:lineRule="auto"/>
        <w:widowControl/>
        <w:rPr>
          <w:rFonts w:hint="eastAsia" w:ascii="宋体" w:hAnsi="宋体" w:cs="宋体"/>
          <w:szCs w:val="21"/>
        </w:rPr>
      </w:pPr>
      <w:r>
        <w:rPr>
          <w:rFonts w:hint="eastAsia" w:ascii="宋体" w:hAnsi="宋体" w:cs="宋体"/>
          <w:szCs w:val="21"/>
        </w:rPr>
        <w:t xml:space="preserve">（1）具有独立承担民事责任的能力（提供法人或者其他组织的营业执照，自然人的身份证明</w:t>
      </w:r>
      <w:r>
        <w:rPr>
          <w:rFonts w:hint="eastAsia" w:ascii="宋体" w:hAnsi="宋体" w:cs="宋体"/>
          <w:szCs w:val="21"/>
          <w:lang w:eastAsia="zh-CN"/>
        </w:rPr>
        <w:t xml:space="preserve">扫描件加盖电子公章</w:t>
      </w:r>
      <w:r>
        <w:rPr>
          <w:rFonts w:hint="eastAsia" w:ascii="宋体" w:hAnsi="宋体" w:cs="宋体"/>
          <w:szCs w:val="21"/>
        </w:rPr>
        <w:t xml:space="preserve">）；</w:t>
      </w:r>
      <w:r>
        <w:rPr>
          <w:rFonts w:hint="eastAsia" w:ascii="宋体" w:hAnsi="宋体" w:cs="宋体"/>
          <w:szCs w:val="21"/>
        </w:rPr>
      </w:r>
      <w:r/>
    </w:p>
    <w:p>
      <w:pPr>
        <w:pStyle w:val="929"/>
        <w:ind w:firstLine="422"/>
        <w:spacing w:line="360" w:lineRule="auto"/>
        <w:widowControl/>
        <w:rPr>
          <w:rFonts w:hint="eastAsia" w:ascii="宋体" w:hAnsi="宋体" w:cs="宋体"/>
          <w:szCs w:val="21"/>
        </w:rPr>
      </w:pPr>
      <w:r>
        <w:rPr>
          <w:rFonts w:hint="eastAsia" w:ascii="宋体" w:hAnsi="宋体" w:cs="宋体"/>
          <w:szCs w:val="21"/>
        </w:rPr>
        <w:t xml:space="preserve">（2）具有良好的商业信誉和健全的财务会计制度（提供经审计的2024或2025年度财务报告</w:t>
      </w:r>
      <w:r>
        <w:rPr>
          <w:rFonts w:hint="eastAsia" w:ascii="宋体" w:hAnsi="宋体" w:cs="宋体"/>
          <w:szCs w:val="21"/>
          <w:lang w:eastAsia="zh-CN"/>
        </w:rPr>
        <w:t xml:space="preserve">扫描件加盖电子公章</w:t>
      </w:r>
      <w:r>
        <w:rPr>
          <w:rFonts w:hint="eastAsia" w:ascii="宋体" w:hAnsi="宋体" w:cs="宋体"/>
          <w:szCs w:val="21"/>
        </w:rPr>
        <w:t xml:space="preserve">，或提供投标截止时间前6个月内</w:t>
      </w:r>
      <w:bookmarkStart w:id="7" w:name="_Hlk212586715"/>
      <w:r>
        <w:rPr>
          <w:rFonts w:hint="eastAsia" w:ascii="宋体" w:hAnsi="宋体" w:cs="宋体"/>
          <w:szCs w:val="21"/>
        </w:rPr>
        <w:t xml:space="preserve">（即2025年11月以来</w:t>
      </w:r>
      <w:bookmarkEnd w:id="7"/>
      <w:r>
        <w:rPr>
          <w:rFonts w:hint="eastAsia" w:ascii="宋体" w:hAnsi="宋体" w:cs="宋体"/>
          <w:szCs w:val="21"/>
        </w:rPr>
        <w:t xml:space="preserve">）任意一个月的财务报表（至少包含利润表和资产负债表）</w:t>
      </w:r>
      <w:r>
        <w:rPr>
          <w:rFonts w:hint="eastAsia" w:ascii="宋体" w:hAnsi="宋体" w:cs="宋体"/>
          <w:szCs w:val="21"/>
          <w:lang w:eastAsia="zh-CN"/>
        </w:rPr>
        <w:t xml:space="preserve">扫描件加盖电子公章</w:t>
      </w:r>
      <w:r>
        <w:rPr>
          <w:rFonts w:hint="eastAsia" w:ascii="宋体" w:hAnsi="宋体" w:cs="宋体"/>
          <w:szCs w:val="21"/>
        </w:rPr>
        <w:t xml:space="preserve">，</w:t>
      </w:r>
      <w:r>
        <w:rPr>
          <w:rFonts w:hint="eastAsia" w:ascii="宋体" w:hAnsi="宋体" w:cs="宋体"/>
          <w:szCs w:val="21"/>
          <w:lang w:val="zh-TW"/>
        </w:rPr>
        <w:t xml:space="preserve">或银行出具的</w:t>
      </w:r>
      <w:r>
        <w:rPr>
          <w:rFonts w:hint="eastAsia" w:ascii="宋体" w:hAnsi="宋体" w:cs="宋体"/>
          <w:szCs w:val="21"/>
        </w:rPr>
        <w:t xml:space="preserve">磋商</w:t>
      </w:r>
      <w:r>
        <w:rPr>
          <w:rFonts w:hint="eastAsia" w:ascii="宋体" w:hAnsi="宋体" w:cs="宋体"/>
          <w:szCs w:val="21"/>
          <w:lang w:val="zh-TW"/>
        </w:rPr>
        <w:t xml:space="preserve">截止时间前6个月</w:t>
      </w:r>
      <w:r>
        <w:rPr>
          <w:rFonts w:hint="eastAsia" w:ascii="宋体" w:hAnsi="宋体" w:cs="宋体"/>
          <w:szCs w:val="21"/>
        </w:rPr>
        <w:t xml:space="preserve">（即2025年11月以来）</w:t>
      </w:r>
      <w:r>
        <w:rPr>
          <w:rFonts w:hint="eastAsia" w:ascii="宋体" w:hAnsi="宋体" w:cs="宋体"/>
          <w:szCs w:val="21"/>
          <w:lang w:val="zh-TW"/>
        </w:rPr>
        <w:t xml:space="preserve">内资信证书</w:t>
      </w:r>
      <w:r>
        <w:rPr>
          <w:rFonts w:hint="eastAsia" w:ascii="宋体" w:hAnsi="宋体" w:cs="宋体"/>
          <w:szCs w:val="21"/>
          <w:lang w:val="zh-TW" w:eastAsia="zh-CN"/>
        </w:rPr>
        <w:t xml:space="preserve">扫描件加盖电子公章</w:t>
      </w:r>
      <w:r>
        <w:rPr>
          <w:rFonts w:hint="eastAsia" w:ascii="宋体" w:hAnsi="宋体" w:cs="宋体"/>
          <w:szCs w:val="21"/>
          <w:lang w:val="zh-TW"/>
        </w:rPr>
        <w:t xml:space="preserve">，</w:t>
      </w:r>
      <w:r>
        <w:rPr>
          <w:rFonts w:hint="eastAsia" w:ascii="宋体" w:hAnsi="宋体" w:cs="宋体"/>
          <w:szCs w:val="21"/>
        </w:rPr>
        <w:t xml:space="preserve">或财政部门认可的政府采购专业担保机构出具的投标担保函）；</w:t>
      </w:r>
      <w:r>
        <w:rPr>
          <w:rFonts w:hint="eastAsia" w:ascii="宋体" w:hAnsi="宋体" w:cs="宋体"/>
          <w:szCs w:val="21"/>
        </w:rPr>
      </w:r>
      <w:r/>
    </w:p>
    <w:p>
      <w:pPr>
        <w:pStyle w:val="929"/>
        <w:ind w:firstLine="422"/>
        <w:spacing w:line="360" w:lineRule="auto"/>
        <w:widowControl/>
        <w:rPr>
          <w:rFonts w:hint="eastAsia" w:ascii="宋体" w:hAnsi="宋体" w:cs="宋体"/>
          <w:szCs w:val="21"/>
        </w:rPr>
      </w:pPr>
      <w:r>
        <w:rPr>
          <w:rFonts w:hint="eastAsia" w:ascii="宋体" w:hAnsi="宋体" w:cs="宋体"/>
          <w:szCs w:val="21"/>
        </w:rPr>
        <w:t xml:space="preserve">（3）具有履行合同所必需的设备和专业技术能力（根据项目需求提供履行合同所必需的设备和专业技术能力的证明材料的承诺书原件）；</w:t>
      </w:r>
      <w:r>
        <w:rPr>
          <w:rFonts w:hint="eastAsia" w:ascii="宋体" w:hAnsi="宋体" w:cs="宋体"/>
          <w:szCs w:val="21"/>
        </w:rPr>
      </w:r>
      <w:r/>
    </w:p>
    <w:p>
      <w:pPr>
        <w:pStyle w:val="929"/>
        <w:ind w:firstLine="422"/>
        <w:spacing w:line="360" w:lineRule="auto"/>
        <w:widowControl/>
        <w:rPr>
          <w:rFonts w:hint="eastAsia" w:ascii="宋体" w:hAnsi="宋体" w:cs="宋体"/>
          <w:szCs w:val="21"/>
        </w:rPr>
      </w:pPr>
      <w:r>
        <w:rPr>
          <w:rFonts w:hint="eastAsia" w:ascii="宋体" w:hAnsi="宋体" w:cs="宋体"/>
          <w:szCs w:val="21"/>
        </w:rPr>
        <w:t xml:space="preserve">（4）有依法缴纳税收和社会保障资金的良好记录（提供参加本次政府采购活动前半年内（即2025年11月以来），至少1个月缴纳税收和社会保险的凭证</w:t>
      </w:r>
      <w:r>
        <w:rPr>
          <w:rFonts w:hint="eastAsia" w:ascii="宋体" w:hAnsi="宋体" w:cs="宋体"/>
          <w:szCs w:val="21"/>
          <w:lang w:eastAsia="zh-CN"/>
        </w:rPr>
        <w:t xml:space="preserve">扫描件加盖电子公章</w:t>
      </w:r>
      <w:r>
        <w:rPr>
          <w:rFonts w:hint="eastAsia" w:ascii="宋体" w:hAnsi="宋体" w:cs="宋体"/>
          <w:szCs w:val="21"/>
        </w:rPr>
        <w:t xml:space="preserve">，依法享受免缴、缓缴的，提供证明材料</w:t>
      </w:r>
      <w:r>
        <w:rPr>
          <w:rFonts w:hint="eastAsia" w:ascii="宋体" w:hAnsi="宋体" w:cs="宋体"/>
          <w:szCs w:val="21"/>
          <w:lang w:eastAsia="zh-CN"/>
        </w:rPr>
        <w:t xml:space="preserve">扫描件加盖电子公章</w:t>
      </w:r>
      <w:r>
        <w:rPr>
          <w:rFonts w:hint="eastAsia" w:ascii="宋体" w:hAnsi="宋体" w:cs="宋体"/>
          <w:szCs w:val="21"/>
        </w:rPr>
        <w:t xml:space="preserve">）；</w:t>
      </w:r>
      <w:r>
        <w:rPr>
          <w:rFonts w:hint="eastAsia" w:ascii="宋体" w:hAnsi="宋体" w:cs="宋体"/>
          <w:szCs w:val="21"/>
        </w:rPr>
      </w:r>
      <w:r/>
    </w:p>
    <w:p>
      <w:pPr>
        <w:pStyle w:val="929"/>
        <w:ind w:firstLine="422"/>
        <w:spacing w:line="360" w:lineRule="auto"/>
        <w:widowControl/>
        <w:rPr>
          <w:rFonts w:hint="eastAsia" w:ascii="宋体" w:hAnsi="宋体" w:cs="宋体"/>
          <w:szCs w:val="21"/>
        </w:rPr>
      </w:pPr>
      <w:r>
        <w:rPr>
          <w:rFonts w:hint="eastAsia" w:ascii="宋体" w:hAnsi="宋体" w:cs="宋体"/>
          <w:szCs w:val="21"/>
        </w:rPr>
        <w:t xml:space="preserve">（5）参加政府采购活动前三年内，在经营活动中没有重大违法记录（提供参加本次政府采购活动前3年内在经营活动中没有重大违法记录的书面声明）（格式见后附件）；</w:t>
      </w:r>
      <w:r>
        <w:rPr>
          <w:rFonts w:hint="eastAsia" w:ascii="宋体" w:hAnsi="宋体" w:cs="宋体"/>
          <w:szCs w:val="21"/>
        </w:rPr>
      </w:r>
      <w:r/>
    </w:p>
    <w:p>
      <w:pPr>
        <w:pStyle w:val="929"/>
        <w:ind w:firstLine="422"/>
        <w:spacing w:line="360" w:lineRule="auto"/>
        <w:widowControl/>
        <w:rPr>
          <w:rFonts w:hint="eastAsia" w:ascii="宋体" w:hAnsi="宋体" w:cs="宋体"/>
          <w:szCs w:val="21"/>
        </w:rPr>
      </w:pPr>
      <w:r>
        <w:rPr>
          <w:rFonts w:hint="eastAsia" w:ascii="宋体" w:hAnsi="宋体" w:cs="宋体"/>
          <w:szCs w:val="21"/>
        </w:rPr>
        <w:t xml:space="preserve">（6）法律、行政法规规定的其他条件。</w:t>
      </w:r>
      <w:r>
        <w:rPr>
          <w:rFonts w:hint="eastAsia" w:ascii="宋体" w:hAnsi="宋体" w:cs="宋体"/>
          <w:szCs w:val="21"/>
        </w:rPr>
      </w:r>
      <w:r/>
    </w:p>
    <w:p>
      <w:pPr>
        <w:pStyle w:val="929"/>
        <w:ind w:firstLine="422"/>
        <w:spacing w:line="360" w:lineRule="auto"/>
        <w:widowControl/>
        <w:rPr>
          <w:rFonts w:hint="eastAsia" w:ascii="宋体" w:hAnsi="宋体" w:cs="宋体"/>
          <w:b/>
          <w:bCs/>
          <w:szCs w:val="21"/>
        </w:rPr>
      </w:pPr>
      <w:r>
        <w:rPr>
          <w:rFonts w:hint="eastAsia" w:ascii="宋体" w:hAnsi="宋体" w:cs="宋体"/>
          <w:b/>
          <w:bCs/>
          <w:szCs w:val="21"/>
        </w:rPr>
        <w:t xml:space="preserve">2.2落实政府采购政策需满足的资格要求：无。</w:t>
      </w:r>
      <w:r>
        <w:rPr>
          <w:rFonts w:hint="eastAsia" w:ascii="宋体" w:hAnsi="宋体" w:cs="宋体"/>
          <w:b/>
          <w:bCs/>
          <w:szCs w:val="21"/>
        </w:rPr>
      </w:r>
      <w:r/>
    </w:p>
    <w:p>
      <w:pPr>
        <w:pStyle w:val="929"/>
        <w:ind w:firstLine="422"/>
        <w:spacing w:line="360" w:lineRule="auto"/>
        <w:widowControl/>
        <w:rPr>
          <w:rFonts w:hint="eastAsia" w:ascii="宋体" w:hAnsi="宋体" w:cs="宋体"/>
          <w:b/>
          <w:bCs/>
          <w:szCs w:val="21"/>
        </w:rPr>
      </w:pPr>
      <w:r>
        <w:rPr>
          <w:rFonts w:hint="eastAsia" w:ascii="宋体" w:hAnsi="宋体" w:cs="宋体"/>
          <w:b/>
          <w:bCs/>
          <w:szCs w:val="21"/>
        </w:rPr>
        <w:t xml:space="preserve">2.3采购人根据采购项目的特殊要求规定的特定条件：</w:t>
      </w:r>
      <w:r>
        <w:rPr>
          <w:rFonts w:hint="eastAsia" w:ascii="宋体" w:hAnsi="宋体" w:cs="宋体"/>
          <w:b/>
          <w:bCs/>
          <w:szCs w:val="21"/>
        </w:rPr>
      </w:r>
      <w:r/>
    </w:p>
    <w:p>
      <w:pPr>
        <w:pStyle w:val="929"/>
        <w:ind w:firstLine="454"/>
        <w:spacing w:line="360" w:lineRule="auto"/>
        <w:rPr>
          <w:rFonts w:hint="eastAsia" w:ascii="宋体" w:hAnsi="宋体" w:cs="宋体"/>
          <w:b/>
          <w:bCs/>
          <w:spacing w:val="8"/>
          <w:szCs w:val="21"/>
        </w:rPr>
      </w:pPr>
      <w:r>
        <w:rPr>
          <w:rFonts w:hint="eastAsia" w:ascii="宋体" w:hAnsi="宋体" w:cs="宋体"/>
          <w:b/>
          <w:bCs/>
          <w:spacing w:val="8"/>
          <w:szCs w:val="21"/>
        </w:rPr>
        <w:t xml:space="preserve">（1）供应商须具有建筑装饰装修工程专业承包二级及以上资质并具有有效的安全生产许可证（提供证书</w:t>
      </w:r>
      <w:r>
        <w:rPr>
          <w:rFonts w:hint="eastAsia" w:ascii="宋体" w:hAnsi="宋体" w:cs="宋体"/>
          <w:b/>
          <w:bCs/>
          <w:spacing w:val="8"/>
          <w:szCs w:val="21"/>
          <w:lang w:eastAsia="zh-CN"/>
        </w:rPr>
        <w:t xml:space="preserve">扫描件</w:t>
      </w:r>
      <w:r>
        <w:rPr>
          <w:rFonts w:hint="eastAsia" w:ascii="宋体" w:hAnsi="宋体" w:cs="宋体"/>
          <w:b/>
          <w:bCs/>
          <w:spacing w:val="8"/>
          <w:szCs w:val="21"/>
        </w:rPr>
        <w:t xml:space="preserve">并</w:t>
      </w:r>
      <w:r>
        <w:rPr>
          <w:rFonts w:hint="eastAsia" w:ascii="宋体" w:hAnsi="宋体" w:cs="宋体"/>
          <w:b/>
          <w:bCs/>
          <w:spacing w:val="8"/>
          <w:szCs w:val="21"/>
          <w:lang w:eastAsia="zh-CN"/>
        </w:rPr>
        <w:t xml:space="preserve">加盖电子公章</w:t>
      </w:r>
      <w:r>
        <w:rPr>
          <w:rFonts w:hint="eastAsia" w:ascii="宋体" w:hAnsi="宋体" w:cs="宋体"/>
          <w:b/>
          <w:bCs/>
          <w:spacing w:val="8"/>
          <w:szCs w:val="21"/>
        </w:rPr>
        <w:t xml:space="preserve">）；</w:t>
      </w:r>
      <w:r>
        <w:rPr>
          <w:rFonts w:hint="eastAsia" w:ascii="宋体" w:hAnsi="宋体" w:cs="宋体"/>
          <w:b/>
          <w:bCs/>
          <w:spacing w:val="8"/>
          <w:szCs w:val="21"/>
        </w:rPr>
      </w:r>
      <w:r/>
    </w:p>
    <w:p>
      <w:pPr>
        <w:pStyle w:val="929"/>
        <w:ind w:firstLine="454"/>
        <w:spacing w:line="360" w:lineRule="auto"/>
        <w:rPr>
          <w:rFonts w:hint="eastAsia" w:ascii="宋体" w:hAnsi="宋体" w:cs="宋体"/>
          <w:b/>
        </w:rPr>
      </w:pPr>
      <w:r>
        <w:rPr>
          <w:rFonts w:hint="eastAsia" w:ascii="宋体" w:hAnsi="宋体" w:cs="宋体"/>
          <w:b/>
          <w:bCs/>
          <w:spacing w:val="8"/>
          <w:szCs w:val="21"/>
        </w:rPr>
        <w:t xml:space="preserve">（2）拟派项目经理</w:t>
      </w:r>
      <w:r>
        <w:rPr>
          <w:rFonts w:hint="eastAsia" w:ascii="宋体" w:hAnsi="宋体" w:cs="宋体"/>
          <w:b/>
          <w:spacing w:val="8"/>
          <w:szCs w:val="21"/>
        </w:rPr>
        <w:t xml:space="preserve">具有建筑工程专业注册建造师证二级（含）以上资格且具备有效的安全生产考核合格证书（B类证）</w:t>
      </w:r>
      <w:r>
        <w:rPr>
          <w:rFonts w:hint="eastAsia" w:ascii="宋体" w:hAnsi="宋体" w:cs="宋体"/>
          <w:b/>
          <w:bCs/>
          <w:spacing w:val="8"/>
          <w:szCs w:val="21"/>
        </w:rPr>
        <w:t xml:space="preserve">。（提供相关证书</w:t>
      </w:r>
      <w:r>
        <w:rPr>
          <w:rFonts w:hint="eastAsia" w:ascii="宋体" w:hAnsi="宋体" w:cs="宋体"/>
          <w:b/>
          <w:bCs/>
          <w:spacing w:val="8"/>
          <w:szCs w:val="21"/>
          <w:lang w:eastAsia="zh-CN"/>
        </w:rPr>
        <w:t xml:space="preserve">扫描件</w:t>
      </w:r>
      <w:r>
        <w:rPr>
          <w:rFonts w:hint="eastAsia" w:ascii="宋体" w:hAnsi="宋体" w:cs="宋体"/>
          <w:b/>
          <w:bCs/>
          <w:spacing w:val="8"/>
          <w:szCs w:val="21"/>
        </w:rPr>
        <w:t xml:space="preserve">并</w:t>
      </w:r>
      <w:r>
        <w:rPr>
          <w:rFonts w:hint="eastAsia" w:ascii="宋体" w:hAnsi="宋体" w:cs="宋体"/>
          <w:b/>
          <w:bCs/>
          <w:spacing w:val="8"/>
          <w:szCs w:val="21"/>
          <w:lang w:eastAsia="zh-CN"/>
        </w:rPr>
        <w:t xml:space="preserve">加盖电子公章</w:t>
      </w:r>
      <w:r>
        <w:rPr>
          <w:rFonts w:hint="eastAsia" w:ascii="宋体" w:hAnsi="宋体" w:cs="宋体"/>
          <w:b/>
          <w:bCs/>
          <w:spacing w:val="8"/>
          <w:szCs w:val="21"/>
        </w:rPr>
        <w:t xml:space="preserve">及</w:t>
      </w:r>
      <w:r>
        <w:rPr>
          <w:rFonts w:hint="eastAsia" w:cs="宋体"/>
          <w:b/>
          <w:szCs w:val="21"/>
        </w:rPr>
        <w:t xml:space="preserve">供应商为项目经理缴纳的近半年（2025年11月—2026年4月）任意一个月社保证明材料</w:t>
      </w:r>
      <w:r>
        <w:rPr>
          <w:rFonts w:hint="eastAsia" w:ascii="宋体" w:hAnsi="宋体" w:cs="宋体"/>
          <w:b/>
          <w:bCs/>
          <w:spacing w:val="8"/>
          <w:szCs w:val="21"/>
        </w:rPr>
        <w:t xml:space="preserve">）</w:t>
      </w:r>
      <w:r>
        <w:rPr>
          <w:rFonts w:hint="eastAsia" w:ascii="宋体" w:hAnsi="宋体" w:cs="宋体"/>
          <w:b/>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2.4拒绝下述供应商参加本次招标活动：</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（1）供应商单位负责人为同一人或者存在直接控股、管理关系的不同供应商，不得参加同一合同项下的政府采购活动。</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（2）凡为采购项目提供整体设计、规范编制或者项目管理、监理、检测等服务的供应商，不得再参加本项目的采购活动。</w:t>
      </w:r>
      <w:r>
        <w:rPr>
          <w:rFonts w:hint="eastAsia" w:ascii="宋体" w:hAnsi="宋体" w:cs="宋体"/>
          <w:szCs w:val="21"/>
        </w:rPr>
      </w:r>
      <w:r/>
    </w:p>
    <w:p>
      <w:pPr>
        <w:pStyle w:val="929"/>
        <w:ind w:firstLine="480"/>
        <w:spacing w:line="360" w:lineRule="auto"/>
        <w:widowControl/>
        <w:rPr>
          <w:rFonts w:hint="eastAsia" w:ascii="宋体" w:hAnsi="宋体" w:cs="宋体"/>
          <w:b/>
          <w:szCs w:val="21"/>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（3）供应商被“信用中国”网站（www.creditchina.gov.cn）、“中国政府采购网”（www.ccgp.gov.cn） 列入失信被执行人、重大税收违法失信主体名单、政府采购严重违法失信行为记录名单。磋商小组对响应文件进行审查时，代理机构依法通过“中国政府采购网”、“信用中国”网站渠道查询供应商信用记录并保存。</w:t>
      </w:r>
      <w:r>
        <w:rPr>
          <w:rFonts w:hint="eastAsia" w:ascii="宋体" w:hAnsi="宋体" w:cs="宋体"/>
          <w:b/>
          <w:szCs w:val="21"/>
          <w:lang w:val="zh-CN"/>
        </w:rPr>
      </w:r>
      <w:r/>
    </w:p>
    <w:p>
      <w:pPr>
        <w:pStyle w:val="929"/>
        <w:spacing w:line="360" w:lineRule="auto"/>
        <w:shd w:val="clear" w:color="auto" w:fill="ffffff"/>
        <w:widowControl/>
        <w:rPr>
          <w:rFonts w:hint="eastAsia" w:ascii="宋体" w:hAnsi="宋体" w:cs="宋体"/>
          <w:b/>
          <w:spacing w:val="8"/>
          <w:sz w:val="24"/>
        </w:rPr>
        <w:outlineLvl w:val="1"/>
      </w:pPr>
      <w:r/>
      <w:bookmarkStart w:id="8" w:name="_Toc24617"/>
      <w:r/>
      <w:bookmarkStart w:id="9" w:name="_Toc5823"/>
      <w:r>
        <w:rPr>
          <w:rFonts w:hint="eastAsia" w:ascii="宋体" w:hAnsi="宋体" w:cs="宋体"/>
          <w:b/>
          <w:spacing w:val="8"/>
          <w:sz w:val="24"/>
        </w:rPr>
        <w:t xml:space="preserve">三、获取采购文件</w:t>
      </w:r>
      <w:bookmarkEnd w:id="8"/>
      <w:r/>
      <w:bookmarkEnd w:id="9"/>
      <w:r>
        <w:rPr>
          <w:rFonts w:hint="eastAsia" w:ascii="宋体" w:hAnsi="宋体" w:cs="宋体"/>
          <w:b/>
          <w:spacing w:val="8"/>
          <w:sz w:val="24"/>
        </w:rPr>
      </w:r>
      <w:r/>
    </w:p>
    <w:p>
      <w:pPr>
        <w:pStyle w:val="929"/>
        <w:ind w:firstLine="420"/>
        <w:spacing w:line="360" w:lineRule="auto"/>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bookmarkStart w:id="10" w:name="_Toc21817"/>
      <w:r/>
      <w:bookmarkStart w:id="11" w:name="_Toc1456"/>
      <w:r>
        <w:rPr>
          <w:rFonts w:hint="eastAsia" w:ascii="宋体" w:hAnsi="宋体" w:cs="宋体"/>
          <w:szCs w:val="21"/>
        </w:rPr>
        <w:t xml:space="preserve">3.1时间：</w:t>
      </w:r>
      <w:r>
        <w:rPr>
          <w:rFonts w:hint="eastAsia" w:ascii="宋体" w:hAnsi="Arial" w:cs="宋体"/>
          <w:bCs/>
          <w:szCs w:val="21"/>
        </w:rPr>
        <w:t xml:space="preserve">自竞争性磋商文件公告发布之日起5个工作日。</w:t>
      </w:r>
      <w:r>
        <w:rPr>
          <w:rFonts w:hint="eastAsia" w:ascii="宋体" w:hAnsi="宋体" w:cs="宋体"/>
          <w:szCs w:val="21"/>
        </w:rPr>
      </w:r>
      <w:r/>
    </w:p>
    <w:p>
      <w:pPr>
        <w:pStyle w:val="929"/>
        <w:ind w:firstLine="420"/>
        <w:spacing w:line="360" w:lineRule="auto"/>
        <w:widowControl/>
        <w:rPr>
          <w:rFonts w:hint="eastAsia" w:ascii="宋体" w:hAnsi="宋体" w:cs="宋体"/>
          <w:szCs w:val="21"/>
        </w:rPr>
      </w:pPr>
      <w:r>
        <w:rPr>
          <w:rFonts w:hint="eastAsia" w:ascii="宋体" w:hAnsi="宋体" w:cs="宋体"/>
          <w:szCs w:val="21"/>
        </w:rPr>
        <w:t xml:space="preserve">3.2地点：“苏采云”系统内免费下载（供应商必须在苏采云系统中获取采购文件，方能参与本次政府采购项目）</w:t>
      </w:r>
      <w:r>
        <w:rPr>
          <w:rFonts w:hint="eastAsia" w:ascii="宋体" w:hAnsi="宋体" w:cs="宋体"/>
          <w:szCs w:val="21"/>
        </w:rPr>
      </w:r>
      <w:r/>
    </w:p>
    <w:p>
      <w:pPr>
        <w:pStyle w:val="929"/>
        <w:ind w:firstLine="420"/>
        <w:keepLines/>
        <w:keepNext/>
        <w:spacing w:before="20" w:after="20" w:line="360" w:lineRule="auto"/>
        <w:widowControl/>
        <w:rPr>
          <w:rFonts w:ascii="宋体" w:hAnsi="Arial" w:cs="宋体"/>
          <w:bCs/>
          <w:szCs w:val="21"/>
        </w:rPr>
      </w:pPr>
      <w:r>
        <w:rPr>
          <w:rFonts w:hint="eastAsia" w:ascii="宋体" w:hAnsi="宋体" w:cs="宋体"/>
          <w:szCs w:val="21"/>
        </w:rPr>
        <w:t xml:space="preserve">3.3</w:t>
      </w:r>
      <w:r>
        <w:rPr>
          <w:rFonts w:hint="eastAsia" w:ascii="宋体" w:hAnsi="Arial" w:cs="宋体"/>
          <w:bCs/>
          <w:szCs w:val="21"/>
        </w:rPr>
        <w:t xml:space="preserve">方式：苏采云系统注册登记成功后系统内免费下载。</w:t>
      </w:r>
      <w:r>
        <w:rPr>
          <w:rFonts w:ascii="宋体" w:hAnsi="Arial" w:cs="宋体"/>
          <w:bCs/>
          <w:szCs w:val="21"/>
        </w:rPr>
      </w:r>
      <w:r/>
    </w:p>
    <w:p>
      <w:pPr>
        <w:pStyle w:val="929"/>
        <w:ind w:firstLine="420"/>
        <w:keepLines/>
        <w:keepNext/>
        <w:spacing w:before="20" w:after="20" w:line="360" w:lineRule="auto"/>
        <w:widowControl/>
        <w:rPr>
          <w:rFonts w:hint="eastAsia" w:ascii="宋体" w:hAnsi="宋体" w:cs="宋体"/>
          <w:szCs w:val="21"/>
        </w:rPr>
      </w:pPr>
      <w:r>
        <w:rPr>
          <w:rFonts w:hint="eastAsia" w:ascii="宋体" w:hAnsi="宋体" w:cs="宋体"/>
          <w:szCs w:val="21"/>
        </w:rPr>
        <w:t xml:space="preserve">3.4</w:t>
      </w:r>
      <w:r>
        <w:rPr>
          <w:rFonts w:hint="eastAsia" w:ascii="宋体" w:hAnsi="Arial" w:cs="宋体"/>
          <w:bCs/>
          <w:szCs w:val="21"/>
        </w:rPr>
        <w:t xml:space="preserve">售价：0元。</w:t>
      </w:r>
      <w:r>
        <w:rPr>
          <w:rFonts w:hint="eastAsia" w:ascii="宋体" w:hAnsi="宋体" w:cs="宋体"/>
          <w:szCs w:val="21"/>
        </w:rPr>
      </w:r>
      <w:r/>
    </w:p>
    <w:p>
      <w:pPr>
        <w:pStyle w:val="929"/>
        <w:spacing w:line="360" w:lineRule="auto"/>
        <w:shd w:val="clear" w:color="auto" w:fill="ffffff"/>
        <w:widowControl/>
        <w:rPr>
          <w:rFonts w:hint="eastAsia" w:ascii="宋体" w:hAnsi="宋体" w:cs="宋体"/>
          <w:b/>
          <w:spacing w:val="8"/>
          <w:sz w:val="24"/>
        </w:rPr>
        <w:outlineLvl w:val="1"/>
      </w:pPr>
      <w:r>
        <w:rPr>
          <w:rFonts w:hint="eastAsia" w:ascii="宋体" w:hAnsi="宋体" w:cs="宋体"/>
          <w:b/>
          <w:spacing w:val="8"/>
          <w:sz w:val="24"/>
        </w:rPr>
        <w:t xml:space="preserve">四、响应文件提交</w:t>
      </w:r>
      <w:bookmarkEnd w:id="10"/>
      <w:r/>
      <w:bookmarkEnd w:id="11"/>
      <w:r>
        <w:rPr>
          <w:rFonts w:hint="eastAsia" w:ascii="宋体" w:hAnsi="宋体" w:cs="宋体"/>
          <w:b/>
          <w:spacing w:val="8"/>
          <w:sz w:val="24"/>
        </w:rPr>
      </w:r>
      <w:r/>
    </w:p>
    <w:p>
      <w:pPr>
        <w:pStyle w:val="929"/>
        <w:ind w:firstLine="420"/>
        <w:spacing w:line="360" w:lineRule="auto"/>
        <w:widowControl/>
        <w:rPr>
          <w:rFonts w:hint="eastAsia" w:ascii="宋体" w:hAnsi="宋体" w:cs="宋体"/>
          <w:szCs w:val="21"/>
        </w:rPr>
      </w:pPr>
      <w:r>
        <w:rPr>
          <w:rFonts w:hint="eastAsia" w:ascii="宋体" w:hAnsi="宋体" w:cs="宋体"/>
          <w:szCs w:val="21"/>
        </w:rPr>
        <w:t xml:space="preserve">4.1截止时间：2026年</w:t>
      </w:r>
      <w:r>
        <w:rPr>
          <w:rFonts w:hint="eastAsia" w:ascii="宋体" w:hAnsi="宋体" w:cs="宋体"/>
          <w:szCs w:val="21"/>
          <w:lang w:val="en-US" w:eastAsia="zh-CN"/>
        </w:rPr>
        <w:t xml:space="preserve">6</w:t>
      </w:r>
      <w:r>
        <w:rPr>
          <w:rFonts w:hint="eastAsia" w:ascii="宋体" w:hAnsi="宋体" w:cs="宋体"/>
          <w:szCs w:val="21"/>
        </w:rPr>
        <w:t xml:space="preserve">月</w:t>
      </w:r>
      <w:r>
        <w:rPr>
          <w:rFonts w:hint="eastAsia" w:ascii="宋体" w:hAnsi="宋体" w:cs="宋体"/>
          <w:szCs w:val="21"/>
          <w:lang w:val="en-US" w:eastAsia="zh-CN"/>
        </w:rPr>
        <w:t xml:space="preserve">3</w:t>
      </w:r>
      <w:r>
        <w:rPr>
          <w:rFonts w:hint="eastAsia" w:ascii="宋体" w:hAnsi="宋体" w:cs="宋体"/>
          <w:szCs w:val="21"/>
        </w:rPr>
        <w:t xml:space="preserve">日</w:t>
      </w:r>
      <w:r>
        <w:rPr>
          <w:rFonts w:hint="eastAsia" w:ascii="宋体" w:hAnsi="宋体" w:cs="宋体"/>
          <w:szCs w:val="21"/>
          <w:lang w:val="en-US" w:eastAsia="zh-CN"/>
        </w:rPr>
        <w:t xml:space="preserve">13</w:t>
      </w:r>
      <w:r>
        <w:rPr>
          <w:rFonts w:hint="eastAsia" w:ascii="宋体" w:hAnsi="宋体" w:cs="宋体"/>
          <w:szCs w:val="21"/>
        </w:rPr>
        <w:t xml:space="preserve">点</w:t>
      </w:r>
      <w:r>
        <w:rPr>
          <w:rFonts w:hint="eastAsia" w:ascii="宋体" w:hAnsi="宋体" w:cs="宋体"/>
          <w:szCs w:val="21"/>
          <w:lang w:val="en-US" w:eastAsia="zh-CN"/>
        </w:rPr>
        <w:t xml:space="preserve">30</w:t>
      </w:r>
      <w:r>
        <w:rPr>
          <w:rFonts w:hint="eastAsia" w:ascii="宋体" w:hAnsi="宋体" w:cs="宋体"/>
          <w:szCs w:val="21"/>
        </w:rPr>
        <w:t xml:space="preserve">分（北京时间）</w:t>
      </w:r>
      <w:r>
        <w:rPr>
          <w:rFonts w:hint="eastAsia" w:ascii="宋体" w:hAnsi="宋体" w:cs="宋体"/>
          <w:szCs w:val="21"/>
        </w:rPr>
      </w:r>
      <w:r/>
    </w:p>
    <w:p>
      <w:pPr>
        <w:pStyle w:val="929"/>
        <w:ind w:firstLine="420"/>
        <w:spacing w:line="360" w:lineRule="auto"/>
        <w:widowControl/>
        <w:rPr>
          <w:rFonts w:hint="eastAsia" w:ascii="宋体" w:hAnsi="宋体" w:cs="宋体"/>
          <w:szCs w:val="21"/>
        </w:rPr>
      </w:pPr>
      <w:r>
        <w:rPr>
          <w:rFonts w:hint="eastAsia" w:ascii="宋体" w:hAnsi="宋体" w:cs="宋体"/>
          <w:szCs w:val="21"/>
        </w:rPr>
        <w:t xml:space="preserve">4.2提交响应文件地点：江苏省政府采购管理交易系统（苏采云）（以下简称“苏采云”）（网址：http：//jszfcg.jsczt.cn/）</w:t>
      </w:r>
      <w:r>
        <w:rPr>
          <w:rFonts w:hint="eastAsia" w:ascii="宋体" w:hAnsi="宋体" w:cs="宋体"/>
          <w:szCs w:val="21"/>
        </w:rPr>
      </w:r>
      <w:r/>
    </w:p>
    <w:p>
      <w:pPr>
        <w:pStyle w:val="929"/>
        <w:spacing w:line="360" w:lineRule="auto"/>
        <w:shd w:val="clear" w:color="auto" w:fill="ffffff"/>
        <w:widowControl/>
        <w:rPr>
          <w:rFonts w:hint="eastAsia" w:ascii="宋体" w:hAnsi="宋体" w:cs="宋体"/>
          <w:b/>
          <w:spacing w:val="8"/>
          <w:sz w:val="24"/>
        </w:rPr>
        <w:outlineLvl w:val="1"/>
      </w:pPr>
      <w:r/>
      <w:bookmarkStart w:id="12" w:name="_Toc22940"/>
      <w:r/>
      <w:bookmarkStart w:id="13" w:name="_Toc21891"/>
      <w:r>
        <w:rPr>
          <w:rFonts w:hint="eastAsia" w:ascii="宋体" w:hAnsi="宋体" w:cs="宋体"/>
          <w:b/>
          <w:spacing w:val="8"/>
          <w:sz w:val="24"/>
        </w:rPr>
        <w:t xml:space="preserve">五、开启</w:t>
      </w:r>
      <w:bookmarkEnd w:id="12"/>
      <w:r/>
      <w:bookmarkEnd w:id="13"/>
      <w:r>
        <w:rPr>
          <w:rFonts w:hint="eastAsia" w:ascii="宋体" w:hAnsi="宋体" w:cs="宋体"/>
          <w:b/>
          <w:spacing w:val="8"/>
          <w:sz w:val="24"/>
        </w:rPr>
      </w:r>
      <w:r/>
    </w:p>
    <w:p>
      <w:pPr>
        <w:pStyle w:val="929"/>
        <w:ind w:firstLine="420"/>
        <w:spacing w:line="360" w:lineRule="auto"/>
        <w:widowControl/>
        <w:rPr>
          <w:rFonts w:hint="eastAsia" w:ascii="宋体" w:hAnsi="宋体" w:cs="宋体"/>
          <w:szCs w:val="21"/>
        </w:rPr>
      </w:pPr>
      <w:r>
        <w:rPr>
          <w:rFonts w:hint="eastAsia" w:ascii="宋体" w:hAnsi="宋体" w:cs="宋体"/>
          <w:szCs w:val="21"/>
        </w:rPr>
        <w:t xml:space="preserve">5.1时间：2026年</w:t>
      </w:r>
      <w:r>
        <w:rPr>
          <w:rFonts w:hint="eastAsia" w:ascii="宋体" w:hAnsi="宋体" w:cs="宋体"/>
          <w:szCs w:val="21"/>
          <w:lang w:val="en-US" w:eastAsia="zh-CN"/>
        </w:rPr>
        <w:t xml:space="preserve">6</w:t>
      </w:r>
      <w:r>
        <w:rPr>
          <w:rFonts w:hint="eastAsia" w:ascii="宋体" w:hAnsi="宋体" w:cs="宋体"/>
          <w:szCs w:val="21"/>
        </w:rPr>
        <w:t xml:space="preserve">月</w:t>
      </w:r>
      <w:r>
        <w:rPr>
          <w:rFonts w:hint="eastAsia" w:ascii="宋体" w:hAnsi="宋体" w:cs="宋体"/>
          <w:szCs w:val="21"/>
          <w:lang w:val="en-US" w:eastAsia="zh-CN"/>
        </w:rPr>
        <w:t xml:space="preserve">3</w:t>
      </w:r>
      <w:r>
        <w:rPr>
          <w:rFonts w:hint="eastAsia" w:ascii="宋体" w:hAnsi="宋体" w:cs="宋体"/>
          <w:szCs w:val="21"/>
        </w:rPr>
        <w:t xml:space="preserve">日</w:t>
      </w:r>
      <w:r>
        <w:rPr>
          <w:rFonts w:hint="eastAsia" w:ascii="宋体" w:hAnsi="宋体" w:cs="宋体"/>
          <w:szCs w:val="21"/>
          <w:lang w:val="en-US" w:eastAsia="zh-CN"/>
        </w:rPr>
        <w:t xml:space="preserve">13</w:t>
      </w:r>
      <w:r>
        <w:rPr>
          <w:rFonts w:hint="eastAsia" w:ascii="宋体" w:hAnsi="宋体" w:cs="宋体"/>
          <w:szCs w:val="21"/>
        </w:rPr>
        <w:t xml:space="preserve">点</w:t>
      </w:r>
      <w:r>
        <w:rPr>
          <w:rFonts w:hint="eastAsia" w:ascii="宋体" w:hAnsi="宋体" w:cs="宋体"/>
          <w:szCs w:val="21"/>
          <w:lang w:val="en-US" w:eastAsia="zh-CN"/>
        </w:rPr>
        <w:t xml:space="preserve">30</w:t>
      </w:r>
      <w:r>
        <w:rPr>
          <w:rFonts w:hint="eastAsia" w:ascii="宋体" w:hAnsi="宋体" w:cs="宋体"/>
          <w:szCs w:val="21"/>
        </w:rPr>
        <w:t xml:space="preserve">分（北京时间）</w:t>
      </w:r>
      <w:r>
        <w:rPr>
          <w:rFonts w:hint="eastAsia" w:ascii="宋体" w:hAnsi="宋体" w:cs="宋体"/>
          <w:szCs w:val="21"/>
        </w:rPr>
      </w:r>
      <w:r/>
    </w:p>
    <w:p>
      <w:pPr>
        <w:pStyle w:val="929"/>
        <w:ind w:firstLine="420"/>
        <w:spacing w:line="360" w:lineRule="auto"/>
        <w:widowControl/>
        <w:rPr>
          <w:rFonts w:hint="eastAsia" w:ascii="宋体" w:hAnsi="宋体" w:cs="宋体"/>
          <w:szCs w:val="21"/>
        </w:rPr>
      </w:pPr>
      <w:r>
        <w:rPr>
          <w:rFonts w:hint="eastAsia" w:ascii="宋体" w:hAnsi="宋体" w:cs="宋体"/>
          <w:szCs w:val="21"/>
        </w:rPr>
        <w:t xml:space="preserve">5.2地点：“苏采云”网上开标大厅</w:t>
      </w:r>
      <w:r>
        <w:rPr>
          <w:rFonts w:hint="eastAsia" w:ascii="宋体" w:hAnsi="宋体" w:cs="宋体"/>
          <w:szCs w:val="21"/>
        </w:rPr>
      </w:r>
      <w:r/>
    </w:p>
    <w:p>
      <w:pPr>
        <w:pStyle w:val="929"/>
        <w:spacing w:line="360" w:lineRule="auto"/>
        <w:shd w:val="clear" w:color="auto" w:fill="ffffff"/>
        <w:widowControl/>
        <w:rPr>
          <w:rFonts w:hint="eastAsia" w:ascii="宋体" w:hAnsi="宋体" w:cs="宋体"/>
          <w:b/>
          <w:spacing w:val="8"/>
          <w:sz w:val="24"/>
        </w:rPr>
        <w:outlineLvl w:val="1"/>
      </w:pPr>
      <w:r/>
      <w:bookmarkStart w:id="14" w:name="_Toc26308"/>
      <w:r/>
      <w:bookmarkStart w:id="15" w:name="_Toc23729"/>
      <w:r>
        <w:rPr>
          <w:rFonts w:hint="eastAsia" w:ascii="宋体" w:hAnsi="宋体" w:cs="宋体"/>
          <w:b/>
          <w:spacing w:val="8"/>
          <w:sz w:val="24"/>
        </w:rPr>
        <w:t xml:space="preserve">六、公告期限</w:t>
      </w:r>
      <w:bookmarkEnd w:id="14"/>
      <w:r/>
      <w:bookmarkEnd w:id="15"/>
      <w:r>
        <w:rPr>
          <w:rFonts w:hint="eastAsia" w:ascii="宋体" w:hAnsi="宋体" w:cs="宋体"/>
          <w:b/>
          <w:spacing w:val="8"/>
          <w:sz w:val="24"/>
        </w:rPr>
      </w:r>
      <w:r/>
    </w:p>
    <w:p>
      <w:pPr>
        <w:pStyle w:val="929"/>
        <w:ind w:firstLine="420"/>
        <w:spacing w:line="360" w:lineRule="auto"/>
        <w:widowControl/>
        <w:rPr>
          <w:rFonts w:hint="eastAsia" w:ascii="宋体" w:hAnsi="宋体" w:cs="宋体"/>
          <w:szCs w:val="21"/>
        </w:rPr>
      </w:pPr>
      <w:r>
        <w:rPr>
          <w:rFonts w:hint="eastAsia" w:ascii="宋体" w:hAnsi="宋体" w:cs="宋体"/>
          <w:szCs w:val="21"/>
        </w:rPr>
        <w:t xml:space="preserve">自本公告发布之日起3个工作日。</w:t>
      </w:r>
      <w:bookmarkStart w:id="16" w:name="_Toc29605"/>
      <w:r/>
      <w:bookmarkStart w:id="17" w:name="_Toc11013"/>
      <w:r>
        <w:rPr>
          <w:rFonts w:hint="eastAsia" w:ascii="宋体" w:hAnsi="宋体" w:cs="宋体"/>
          <w:szCs w:val="21"/>
        </w:rPr>
      </w:r>
      <w:r/>
    </w:p>
    <w:p>
      <w:pPr>
        <w:pStyle w:val="929"/>
        <w:spacing w:line="360" w:lineRule="auto"/>
        <w:shd w:val="clear" w:color="auto" w:fill="ffffff"/>
        <w:widowControl/>
        <w:tabs>
          <w:tab w:val="left" w:pos="426" w:leader="none"/>
        </w:tabs>
        <w:rPr>
          <w:rFonts w:hint="eastAsia" w:ascii="宋体" w:hAnsi="宋体" w:cs="宋体"/>
          <w:b/>
          <w:spacing w:val="8"/>
          <w:sz w:val="24"/>
        </w:rPr>
        <w:outlineLvl w:val="1"/>
      </w:pPr>
      <w:r>
        <w:rPr>
          <w:rFonts w:hint="eastAsia" w:ascii="宋体" w:hAnsi="宋体" w:cs="宋体"/>
          <w:b/>
          <w:spacing w:val="8"/>
          <w:sz w:val="24"/>
        </w:rPr>
        <w:t xml:space="preserve">七、其他补充事宜</w:t>
      </w:r>
      <w:bookmarkEnd w:id="16"/>
      <w:r/>
      <w:bookmarkEnd w:id="17"/>
      <w:r>
        <w:rPr>
          <w:rFonts w:hint="eastAsia" w:ascii="宋体" w:hAnsi="宋体" w:cs="宋体"/>
          <w:b/>
          <w:spacing w:val="8"/>
          <w:sz w:val="24"/>
        </w:rPr>
      </w:r>
      <w:r/>
    </w:p>
    <w:p>
      <w:pPr>
        <w:pStyle w:val="929"/>
        <w:ind w:firstLine="420"/>
        <w:spacing w:line="360" w:lineRule="auto"/>
        <w:widowControl/>
        <w:rPr>
          <w:rFonts w:hint="eastAsia" w:ascii="宋体" w:hAnsi="宋体" w:cs="宋体"/>
          <w:szCs w:val="21"/>
        </w:rPr>
      </w:pPr>
      <w:r/>
      <w:bookmarkStart w:id="18" w:name="_Toc7011"/>
      <w:r/>
      <w:bookmarkStart w:id="19" w:name="_Toc18338"/>
      <w:r>
        <w:rPr>
          <w:rFonts w:hint="eastAsia" w:ascii="宋体" w:hAnsi="宋体" w:cs="宋体"/>
          <w:szCs w:val="21"/>
        </w:rPr>
        <w:t xml:space="preserve">7.1集中现场考察或答疑：本项目不</w:t>
      </w:r>
      <w:r>
        <w:rPr>
          <w:rFonts w:hint="eastAsia" w:ascii="宋体" w:hAnsi="宋体" w:cs="宋体"/>
          <w:szCs w:val="21"/>
          <w:lang w:val="en-US" w:eastAsia="zh-CN"/>
        </w:rPr>
        <w:t xml:space="preserve">集中</w:t>
      </w:r>
      <w:r>
        <w:rPr>
          <w:rFonts w:hint="eastAsia" w:ascii="宋体" w:hAnsi="宋体" w:cs="宋体"/>
          <w:szCs w:val="21"/>
        </w:rPr>
        <w:t xml:space="preserve">组织现场考察或答疑。</w:t>
      </w:r>
      <w:r>
        <w:rPr>
          <w:rFonts w:hint="eastAsia" w:ascii="宋体" w:hAnsi="宋体" w:cs="宋体"/>
          <w:szCs w:val="21"/>
        </w:rPr>
      </w:r>
      <w:r/>
    </w:p>
    <w:p>
      <w:pPr>
        <w:pStyle w:val="929"/>
        <w:ind w:firstLine="420"/>
        <w:spacing w:line="360" w:lineRule="auto"/>
        <w:widowControl/>
        <w:rPr>
          <w:rFonts w:hint="eastAsia" w:ascii="宋体" w:hAnsi="宋体" w:cs="宋体"/>
          <w:szCs w:val="21"/>
        </w:rPr>
      </w:pPr>
      <w:r>
        <w:rPr>
          <w:rFonts w:hint="eastAsia" w:ascii="宋体" w:hAnsi="宋体" w:cs="宋体"/>
          <w:szCs w:val="21"/>
        </w:rPr>
        <w:t xml:space="preserve">7.2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可自行下载采购文件及有关资料，按照《操作手册》进行注册，领取CA和办理电子签章，并按《操作手册》要求制作、上传电子投标文件。</w:t>
      </w:r>
      <w:r>
        <w:rPr>
          <w:rFonts w:hint="eastAsia" w:ascii="宋体" w:hAnsi="宋体" w:cs="宋体"/>
          <w:szCs w:val="21"/>
        </w:rPr>
      </w:r>
      <w:r/>
    </w:p>
    <w:p>
      <w:pPr>
        <w:pStyle w:val="929"/>
        <w:ind w:firstLine="420"/>
        <w:spacing w:line="360" w:lineRule="auto"/>
        <w:widowControl/>
        <w:rPr>
          <w:rFonts w:hint="eastAsia" w:ascii="宋体" w:hAnsi="宋体" w:cs="宋体"/>
          <w:szCs w:val="21"/>
        </w:rPr>
      </w:pPr>
      <w:r>
        <w:rPr>
          <w:rFonts w:hint="eastAsia" w:ascii="宋体" w:hAnsi="宋体" w:cs="宋体"/>
          <w:szCs w:val="21"/>
        </w:rPr>
        <w:t xml:space="preserve">7.3本次采购公告在“江苏政府采购网”上发布，有关本次采购的事项若存在变动或修改，敬请及时关注代理机构在“江苏政府采购网”发布的更正公告。</w:t>
      </w:r>
      <w:r>
        <w:rPr>
          <w:rFonts w:hint="eastAsia" w:ascii="宋体" w:hAnsi="宋体" w:cs="宋体"/>
          <w:szCs w:val="21"/>
        </w:rPr>
      </w:r>
      <w:r/>
    </w:p>
    <w:p>
      <w:pPr>
        <w:pStyle w:val="929"/>
        <w:spacing w:line="360" w:lineRule="auto"/>
        <w:shd w:val="clear" w:color="auto" w:fill="ffffff"/>
        <w:widowControl/>
        <w:tabs>
          <w:tab w:val="left" w:pos="426" w:leader="none"/>
        </w:tabs>
        <w:rPr>
          <w:rFonts w:hint="eastAsia" w:ascii="宋体" w:hAnsi="宋体" w:cs="宋体"/>
          <w:b/>
          <w:spacing w:val="8"/>
          <w:sz w:val="24"/>
        </w:rPr>
        <w:outlineLvl w:val="1"/>
      </w:pPr>
      <w:r>
        <w:rPr>
          <w:rFonts w:hint="eastAsia" w:ascii="宋体" w:hAnsi="宋体" w:cs="宋体"/>
          <w:b/>
          <w:spacing w:val="8"/>
          <w:sz w:val="24"/>
        </w:rPr>
        <w:t xml:space="preserve">八、对本次采购提出询问，请按以下方式联系。</w:t>
      </w:r>
      <w:bookmarkEnd w:id="18"/>
      <w:r/>
      <w:bookmarkEnd w:id="19"/>
      <w:r>
        <w:rPr>
          <w:rFonts w:hint="eastAsia" w:ascii="宋体" w:hAnsi="宋体" w:cs="宋体"/>
          <w:b/>
          <w:spacing w:val="8"/>
          <w:sz w:val="24"/>
        </w:rPr>
      </w:r>
      <w:r/>
    </w:p>
    <w:p>
      <w:pPr>
        <w:pStyle w:val="929"/>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8.1采购人信息</w:t>
      </w:r>
      <w:r>
        <w:rPr>
          <w:rFonts w:hint="eastAsia" w:ascii="宋体" w:hAnsi="宋体" w:cs="宋体"/>
          <w:szCs w:val="21"/>
        </w:rPr>
      </w:r>
      <w:r/>
    </w:p>
    <w:p>
      <w:pPr>
        <w:pStyle w:val="929"/>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名称：江苏卫生健康职业学院</w:t>
      </w:r>
      <w:r>
        <w:rPr>
          <w:rFonts w:hint="eastAsia" w:ascii="宋体" w:hAnsi="宋体" w:cs="宋体"/>
          <w:szCs w:val="21"/>
        </w:rPr>
      </w:r>
      <w:r/>
    </w:p>
    <w:p>
      <w:pPr>
        <w:pStyle w:val="929"/>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地址：南京市浦口区黄山岭路69号</w:t>
      </w:r>
      <w:r>
        <w:rPr>
          <w:rFonts w:hint="eastAsia" w:ascii="宋体" w:hAnsi="宋体" w:cs="宋体"/>
          <w:szCs w:val="21"/>
        </w:rPr>
      </w:r>
      <w:r/>
    </w:p>
    <w:p>
      <w:pPr>
        <w:pStyle w:val="929"/>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联系人：钟老师</w:t>
      </w:r>
      <w:r>
        <w:rPr>
          <w:rFonts w:hint="eastAsia" w:ascii="宋体" w:hAnsi="宋体" w:cs="宋体"/>
          <w:szCs w:val="21"/>
        </w:rPr>
      </w:r>
      <w:r/>
    </w:p>
    <w:p>
      <w:pPr>
        <w:pStyle w:val="929"/>
        <w:ind w:firstLine="42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联系电话：025-68170931</w:t>
      </w:r>
      <w:r/>
    </w:p>
    <w:p>
      <w:pPr>
        <w:pStyle w:val="929"/>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8.2招标代理机构</w:t>
      </w:r>
      <w:r>
        <w:rPr>
          <w:rFonts w:hint="eastAsia" w:ascii="宋体" w:hAnsi="宋体" w:cs="宋体"/>
          <w:szCs w:val="21"/>
        </w:rPr>
      </w:r>
      <w:r/>
    </w:p>
    <w:p>
      <w:pPr>
        <w:pStyle w:val="929"/>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名称：南京江城工程项目管理有限公司</w:t>
      </w:r>
      <w:r>
        <w:rPr>
          <w:rFonts w:hint="eastAsia" w:ascii="宋体" w:hAnsi="宋体" w:cs="宋体"/>
          <w:szCs w:val="21"/>
        </w:rPr>
      </w:r>
      <w:r/>
    </w:p>
    <w:p>
      <w:pPr>
        <w:pStyle w:val="929"/>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地址：南京市建邺区云龙山路89号龙湖时代1栋29楼</w:t>
      </w:r>
      <w:r>
        <w:rPr>
          <w:rFonts w:hint="eastAsia" w:ascii="宋体" w:hAnsi="宋体" w:cs="宋体"/>
          <w:szCs w:val="21"/>
        </w:rPr>
      </w:r>
      <w:r/>
    </w:p>
    <w:p>
      <w:pPr>
        <w:pStyle w:val="929"/>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联系人：汪丹丹</w:t>
      </w:r>
      <w:r>
        <w:rPr>
          <w:rFonts w:hint="eastAsia" w:ascii="宋体" w:hAnsi="宋体" w:cs="宋体"/>
          <w:szCs w:val="21"/>
        </w:rPr>
      </w:r>
      <w:r/>
    </w:p>
    <w:p>
      <w:pPr>
        <w:pStyle w:val="929"/>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电话：025-58835827-8015</w:t>
      </w:r>
      <w:r>
        <w:rPr>
          <w:rFonts w:hint="eastAsia" w:ascii="宋体" w:hAnsi="宋体" w:cs="宋体"/>
          <w:szCs w:val="21"/>
        </w:rPr>
      </w:r>
      <w:r/>
    </w:p>
    <w:p>
      <w:pPr>
        <w:pStyle w:val="929"/>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8.3项目联系方式</w:t>
      </w:r>
      <w:r>
        <w:rPr>
          <w:rFonts w:hint="eastAsia" w:ascii="宋体" w:hAnsi="宋体" w:cs="宋体"/>
          <w:szCs w:val="21"/>
        </w:rPr>
      </w:r>
      <w:r/>
    </w:p>
    <w:p>
      <w:pPr>
        <w:pStyle w:val="929"/>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项目联系人：汪丹丹</w:t>
      </w:r>
      <w:r>
        <w:rPr>
          <w:rFonts w:hint="eastAsia" w:ascii="宋体" w:hAnsi="宋体" w:cs="宋体"/>
          <w:szCs w:val="21"/>
        </w:rPr>
      </w:r>
      <w:r/>
    </w:p>
    <w:p>
      <w:pPr>
        <w:pStyle w:val="929"/>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电　话： 025-58835827-8015</w:t>
      </w:r>
      <w:r>
        <w:rPr>
          <w:rFonts w:hint="eastAsia" w:ascii="宋体" w:hAnsi="宋体" w:cs="宋体"/>
          <w:szCs w:val="21"/>
        </w:rPr>
      </w:r>
      <w:r/>
    </w:p>
    <w:p>
      <w:pPr>
        <w:pStyle w:val="1211"/>
        <w:ind w:firstLine="452"/>
        <w:rPr>
          <w:rFonts w:hint="eastAsia" w:ascii="宋体" w:hAnsi="宋体" w:cs="宋体"/>
          <w:spacing w:val="8"/>
        </w:rPr>
        <w:sectPr>
          <w:footerReference w:type="first" r:id="rId12"/>
          <w:footnotePr/>
          <w:endnotePr/>
          <w:type w:val="nextPage"/>
          <w:pgSz w:w="11906" w:h="16838" w:orient="portrait"/>
          <w:pgMar w:top="1440" w:right="1486" w:bottom="1440" w:left="1600" w:header="851" w:footer="992" w:gutter="0"/>
          <w:pgNumType w:start="1"/>
          <w:cols w:num="1" w:sep="0" w:space="1701" w:equalWidth="1"/>
          <w:docGrid w:linePitch="360"/>
          <w:titlePg/>
        </w:sectPr>
      </w:pPr>
      <w:r>
        <w:rPr>
          <w:rFonts w:hint="eastAsia" w:ascii="宋体" w:hAnsi="宋体" w:cs="宋体"/>
          <w:spacing w:val="8"/>
        </w:rPr>
      </w:r>
      <w:r/>
    </w:p>
    <w:p>
      <w:pPr>
        <w:pStyle w:val="1009"/>
        <w:rPr>
          <w:rFonts w:hint="eastAsia" w:ascii="宋体" w:hAnsi="宋体" w:cs="宋体"/>
          <w:lang w:val="zh-CN"/>
        </w:rPr>
      </w:pPr>
      <w:r/>
      <w:bookmarkStart w:id="20" w:name="_Toc349"/>
      <w:r>
        <w:rPr>
          <w:rFonts w:hint="eastAsia" w:ascii="宋体" w:hAnsi="宋体" w:cs="宋体"/>
          <w:lang w:val="zh-CN"/>
        </w:rPr>
        <w:br w:type="page" w:clear="all"/>
      </w:r>
      <w:r>
        <w:rPr>
          <w:rFonts w:hint="eastAsia" w:ascii="宋体" w:hAnsi="宋体" w:cs="宋体"/>
          <w:lang w:val="zh-CN"/>
        </w:rPr>
        <w:t xml:space="preserve">第二章  竞争性磋商须知</w:t>
      </w:r>
      <w:bookmarkEnd w:id="20"/>
      <w:r>
        <w:rPr>
          <w:rFonts w:hint="eastAsia" w:ascii="宋体" w:hAnsi="宋体" w:cs="宋体"/>
          <w:lang w:val="zh-CN"/>
        </w:rPr>
      </w:r>
      <w:r/>
    </w:p>
    <w:p>
      <w:pPr>
        <w:pStyle w:val="929"/>
        <w:spacing w:line="360" w:lineRule="auto"/>
        <w:shd w:val="clear" w:color="auto" w:fill="ffffff"/>
        <w:widowControl/>
        <w:tabs>
          <w:tab w:val="left" w:pos="426" w:leader="none"/>
        </w:tabs>
        <w:rPr>
          <w:rFonts w:hint="eastAsia" w:ascii="宋体" w:hAnsi="宋体" w:cs="宋体"/>
          <w:b/>
          <w:spacing w:val="8"/>
          <w:sz w:val="24"/>
        </w:rPr>
        <w:outlineLvl w:val="1"/>
      </w:pPr>
      <w:r>
        <w:rPr>
          <w:rFonts w:hint="eastAsia" w:ascii="宋体" w:hAnsi="宋体" w:cs="宋体"/>
          <w:b/>
          <w:spacing w:val="8"/>
          <w:sz w:val="24"/>
        </w:rPr>
        <w:t xml:space="preserve">一、总    则</w:t>
      </w:r>
      <w:r>
        <w:rPr>
          <w:rFonts w:hint="eastAsia" w:ascii="宋体" w:hAnsi="宋体" w:cs="宋体"/>
          <w:b/>
          <w:spacing w:val="8"/>
          <w:sz w:val="24"/>
        </w:rPr>
      </w:r>
      <w:r/>
    </w:p>
    <w:p>
      <w:pPr>
        <w:pStyle w:val="929"/>
        <w:ind w:firstLine="422"/>
        <w:spacing w:line="360" w:lineRule="auto"/>
        <w:rPr>
          <w:rFonts w:hint="eastAsia" w:ascii="宋体" w:hAnsi="宋体" w:cs="宋体"/>
          <w:b/>
          <w:szCs w:val="21"/>
          <w:lang w:val="zh-CN"/>
        </w:rPr>
      </w:pPr>
      <w:r>
        <w:rPr>
          <w:rFonts w:hint="eastAsia" w:ascii="宋体" w:hAnsi="宋体" w:cs="宋体"/>
          <w:b/>
          <w:szCs w:val="21"/>
          <w:lang w:val="zh-CN"/>
        </w:rPr>
        <w:t xml:space="preserve">1</w:t>
      </w:r>
      <w:r>
        <w:rPr>
          <w:rFonts w:hint="eastAsia" w:ascii="宋体" w:hAnsi="宋体" w:cs="宋体"/>
          <w:b/>
          <w:szCs w:val="21"/>
        </w:rPr>
        <w:t xml:space="preserve">.</w:t>
      </w:r>
      <w:r>
        <w:rPr>
          <w:rFonts w:hint="eastAsia" w:ascii="宋体" w:hAnsi="宋体" w:cs="宋体"/>
          <w:b/>
          <w:szCs w:val="21"/>
          <w:lang w:val="zh-CN"/>
        </w:rPr>
        <w:t xml:space="preserve">适用法律</w:t>
      </w:r>
      <w:r>
        <w:rPr>
          <w:rFonts w:hint="eastAsia" w:ascii="宋体" w:hAnsi="宋体" w:cs="宋体"/>
          <w:b/>
          <w:szCs w:val="21"/>
          <w:lang w:val="zh-CN"/>
        </w:rPr>
      </w:r>
      <w:r/>
    </w:p>
    <w:p>
      <w:pPr>
        <w:pStyle w:val="929"/>
        <w:ind w:firstLine="420"/>
        <w:spacing w:line="360" w:lineRule="auto"/>
        <w:rPr>
          <w:rFonts w:hint="eastAsia" w:ascii="宋体" w:hAnsi="宋体" w:cs="宋体"/>
          <w:sz w:val="24"/>
          <w:szCs w:val="24"/>
          <w:lang w:val="zh-CN"/>
        </w:rPr>
      </w:pPr>
      <w:r>
        <w:rPr>
          <w:rFonts w:hint="eastAsia" w:ascii="宋体" w:hAnsi="宋体" w:cs="宋体"/>
          <w:szCs w:val="21"/>
        </w:rPr>
        <w:t xml:space="preserve">本项目适用</w:t>
      </w:r>
      <w:r>
        <w:rPr>
          <w:rFonts w:hint="eastAsia" w:ascii="宋体" w:hAnsi="宋体" w:cs="宋体"/>
          <w:szCs w:val="21"/>
          <w:lang w:val="zh-CN"/>
        </w:rPr>
        <w:t xml:space="preserve">《中华人民共和国政府采购法》《中华人民共和国政府采购法实施条例》《</w:t>
      </w:r>
      <w:r>
        <w:rPr>
          <w:rFonts w:hint="eastAsia" w:ascii="宋体" w:hAnsi="宋体" w:cs="宋体"/>
          <w:szCs w:val="21"/>
        </w:rPr>
        <w:t xml:space="preserve">政府采购竞争性磋商采购方式管理暂行办法</w:t>
      </w:r>
      <w:r>
        <w:rPr>
          <w:rFonts w:hint="eastAsia" w:ascii="宋体" w:hAnsi="宋体" w:cs="宋体"/>
          <w:szCs w:val="21"/>
          <w:lang w:val="zh-CN"/>
        </w:rPr>
        <w:t xml:space="preserve">》</w:t>
      </w:r>
      <w:r>
        <w:rPr>
          <w:rFonts w:hint="eastAsia" w:ascii="宋体" w:hAnsi="宋体" w:cs="宋体"/>
          <w:szCs w:val="21"/>
        </w:rPr>
        <w:t xml:space="preserve">等</w:t>
      </w:r>
      <w:r>
        <w:rPr>
          <w:rFonts w:hint="eastAsia" w:ascii="宋体" w:hAnsi="宋体" w:cs="宋体"/>
          <w:szCs w:val="21"/>
          <w:lang w:val="zh-CN"/>
        </w:rPr>
        <w:t xml:space="preserve">有关法律、法规、规章和规定等。</w:t>
      </w:r>
      <w:r>
        <w:rPr>
          <w:rFonts w:hint="eastAsia" w:ascii="宋体" w:hAnsi="宋体" w:cs="宋体"/>
          <w:sz w:val="24"/>
          <w:szCs w:val="24"/>
          <w:lang w:val="zh-CN"/>
        </w:rPr>
      </w:r>
      <w:r/>
    </w:p>
    <w:p>
      <w:pPr>
        <w:pStyle w:val="929"/>
        <w:ind w:firstLine="422"/>
        <w:spacing w:line="360" w:lineRule="auto"/>
        <w:rPr>
          <w:rFonts w:hint="eastAsia" w:ascii="宋体" w:hAnsi="宋体" w:cs="宋体"/>
          <w:b/>
          <w:szCs w:val="21"/>
          <w:lang w:val="zh-CN"/>
        </w:rPr>
      </w:pPr>
      <w:r>
        <w:rPr>
          <w:rFonts w:hint="eastAsia" w:ascii="宋体" w:hAnsi="宋体" w:cs="宋体"/>
          <w:b/>
          <w:szCs w:val="21"/>
          <w:lang w:val="zh-CN"/>
        </w:rPr>
        <w:t xml:space="preserve">2</w:t>
      </w:r>
      <w:r>
        <w:rPr>
          <w:rFonts w:hint="eastAsia" w:ascii="宋体" w:hAnsi="宋体" w:cs="宋体"/>
          <w:b/>
          <w:szCs w:val="21"/>
        </w:rPr>
        <w:t xml:space="preserve">.</w:t>
      </w:r>
      <w:r>
        <w:rPr>
          <w:rFonts w:hint="eastAsia" w:ascii="宋体" w:hAnsi="宋体" w:cs="宋体"/>
          <w:b/>
          <w:szCs w:val="21"/>
          <w:lang w:val="zh-CN"/>
        </w:rPr>
        <w:t xml:space="preserve">定义</w:t>
      </w:r>
      <w:r>
        <w:rPr>
          <w:rFonts w:hint="eastAsia" w:ascii="宋体" w:hAnsi="宋体" w:cs="宋体"/>
          <w:b/>
          <w:szCs w:val="21"/>
          <w:lang w:val="zh-CN"/>
        </w:rPr>
      </w:r>
      <w:r/>
    </w:p>
    <w:p>
      <w:pPr>
        <w:pStyle w:val="929"/>
        <w:ind w:firstLine="420"/>
        <w:spacing w:line="360" w:lineRule="auto"/>
        <w:rPr>
          <w:rFonts w:hint="eastAsia" w:ascii="宋体" w:hAnsi="宋体" w:cs="宋体"/>
          <w:szCs w:val="21"/>
        </w:rPr>
      </w:pPr>
      <w:r>
        <w:rPr>
          <w:rFonts w:hint="eastAsia" w:ascii="宋体" w:hAnsi="宋体" w:cs="宋体"/>
          <w:szCs w:val="21"/>
        </w:rPr>
        <w:t xml:space="preserve">2.1 “采购人”是指依法进行政府采购的国家机关、事业单位、团体组织。</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2.2 “供应商”是指参加竞争性磋商，并符合采购文件规定资格条件的法人、其他组织或者自然人。</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2.3 “采购代理机构”是指集中采购机构和集中采购机构以外的采购代理机构，集中采购机构以外的采购代理机构，是从事采购代理业务的社会中介机构。</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2.4 “工程”指本采购文件中所述产工程。</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2.5 “用户或使用单位”是指使用服务的单位。</w:t>
      </w:r>
      <w:r>
        <w:rPr>
          <w:rFonts w:hint="eastAsia" w:ascii="宋体" w:hAnsi="宋体" w:cs="宋体"/>
          <w:szCs w:val="21"/>
        </w:rPr>
      </w:r>
      <w:r/>
    </w:p>
    <w:p>
      <w:pPr>
        <w:pStyle w:val="929"/>
        <w:ind w:firstLine="422"/>
        <w:spacing w:line="360" w:lineRule="auto"/>
        <w:rPr>
          <w:rFonts w:hint="eastAsia" w:ascii="宋体" w:hAnsi="宋体" w:cs="宋体"/>
          <w:b/>
          <w:szCs w:val="21"/>
          <w:lang w:val="zh-CN"/>
        </w:rPr>
      </w:pPr>
      <w:r>
        <w:rPr>
          <w:rFonts w:hint="eastAsia" w:ascii="宋体" w:hAnsi="宋体" w:cs="宋体"/>
          <w:b/>
          <w:szCs w:val="21"/>
          <w:lang w:val="zh-CN"/>
        </w:rPr>
        <w:t xml:space="preserve">3</w:t>
      </w:r>
      <w:r>
        <w:rPr>
          <w:rFonts w:hint="eastAsia" w:ascii="宋体" w:hAnsi="宋体" w:cs="宋体"/>
          <w:b/>
          <w:szCs w:val="21"/>
        </w:rPr>
        <w:t xml:space="preserve">.</w:t>
      </w:r>
      <w:r>
        <w:rPr>
          <w:rFonts w:hint="eastAsia" w:ascii="宋体" w:hAnsi="宋体" w:cs="宋体"/>
          <w:b/>
          <w:szCs w:val="21"/>
          <w:lang w:val="zh-CN"/>
        </w:rPr>
        <w:t xml:space="preserve">政策功能</w:t>
      </w:r>
      <w:r>
        <w:rPr>
          <w:rFonts w:hint="eastAsia" w:ascii="宋体" w:hAnsi="宋体" w:cs="宋体"/>
          <w:b/>
          <w:szCs w:val="21"/>
          <w:lang w:val="zh-CN"/>
        </w:rPr>
      </w:r>
      <w:r/>
    </w:p>
    <w:p>
      <w:pPr>
        <w:pStyle w:val="929"/>
        <w:ind w:firstLine="420"/>
        <w:spacing w:line="360" w:lineRule="auto"/>
        <w:rPr>
          <w:rFonts w:hint="eastAsia" w:ascii="宋体" w:hAnsi="宋体" w:cs="宋体"/>
          <w:szCs w:val="21"/>
        </w:rPr>
      </w:pPr>
      <w:r>
        <w:rPr>
          <w:rFonts w:hint="eastAsia" w:ascii="宋体" w:hAnsi="宋体" w:cs="宋体"/>
          <w:szCs w:val="21"/>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3.2 政府采购支持监狱和戒毒企业发展政策，监狱和戒毒企业提供的产品和服务在评标时将获得优势，参加响应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3.3 政府采购促进残疾人就业政策，残疾人福利性单位提供的产品和服务在评标时将获得优势，参加响应的残疾人福利性单位，应当提供《残疾人福利性单位声明函》，残疾人福利性单位享受政府采购支持政策的要求详见《关于促进残疾人就业政府采购政策的通知》（财库〔2017〕141号）。</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3.4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3.5 强制采购信息安全产品。参加政府采购活动的信息安全产品供应商应当选择经国家认证的信息安全产品响应，并提供由国家信息安全认证中心按国家标准认证颁发的有效认证证书。</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3.6 进口产品政策</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（1）除采购公告载明接受进口产品参加外，不允许进口产品参加。进口产品认定依照《财政部关于政府采购进口产品管理有关问题的通知》（财办库〔2008〕248号）的规定。</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（2）允许进口产品参加的，满足需求的国内产品可以参加。</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（3）允许进口产品参加的，优先采购向我国企业转让技术、与我国企业签订消化吸收再创新方案的供应商的进口产品。</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3.7 未按要求提供相关材料的，不享受相关政策。</w:t>
      </w:r>
      <w:r>
        <w:rPr>
          <w:rFonts w:hint="eastAsia" w:ascii="宋体" w:hAnsi="宋体" w:cs="宋体"/>
          <w:szCs w:val="21"/>
        </w:rPr>
      </w:r>
      <w:r/>
    </w:p>
    <w:p>
      <w:pPr>
        <w:pStyle w:val="929"/>
        <w:numPr>
          <w:ilvl w:val="0"/>
          <w:numId w:val="6"/>
        </w:numPr>
        <w:spacing w:line="360" w:lineRule="auto"/>
        <w:shd w:val="clear" w:color="auto" w:fill="ffffff"/>
        <w:widowControl/>
        <w:tabs>
          <w:tab w:val="left" w:pos="426" w:leader="none"/>
        </w:tabs>
        <w:rPr>
          <w:rFonts w:hint="eastAsia" w:ascii="宋体" w:hAnsi="宋体" w:cs="宋体"/>
          <w:b/>
          <w:spacing w:val="8"/>
          <w:sz w:val="24"/>
        </w:rPr>
        <w:outlineLvl w:val="1"/>
      </w:pPr>
      <w:r>
        <w:rPr>
          <w:rFonts w:hint="eastAsia" w:ascii="宋体" w:hAnsi="宋体" w:cs="宋体"/>
          <w:b/>
          <w:spacing w:val="8"/>
          <w:sz w:val="24"/>
        </w:rPr>
        <w:t xml:space="preserve">磋商文件</w:t>
      </w:r>
      <w:r>
        <w:rPr>
          <w:rFonts w:hint="eastAsia" w:ascii="宋体" w:hAnsi="宋体" w:cs="宋体"/>
          <w:b/>
          <w:spacing w:val="8"/>
          <w:sz w:val="24"/>
        </w:rPr>
      </w:r>
      <w:r/>
    </w:p>
    <w:p>
      <w:pPr>
        <w:pStyle w:val="929"/>
        <w:ind w:firstLine="422"/>
        <w:spacing w:line="360" w:lineRule="auto"/>
        <w:rPr>
          <w:rFonts w:hint="eastAsia" w:ascii="宋体" w:hAnsi="宋体" w:cs="宋体"/>
          <w:b/>
          <w:szCs w:val="21"/>
          <w:lang w:val="zh-CN"/>
        </w:rPr>
      </w:pPr>
      <w:r>
        <w:rPr>
          <w:rFonts w:hint="eastAsia" w:ascii="宋体" w:hAnsi="宋体" w:cs="宋体"/>
          <w:b/>
          <w:szCs w:val="21"/>
          <w:lang w:val="zh-CN"/>
        </w:rPr>
        <w:t xml:space="preserve">4</w:t>
      </w:r>
      <w:r>
        <w:rPr>
          <w:rFonts w:hint="eastAsia" w:ascii="宋体" w:hAnsi="宋体" w:cs="宋体"/>
          <w:b/>
          <w:szCs w:val="21"/>
        </w:rPr>
        <w:t xml:space="preserve">.</w:t>
      </w:r>
      <w:r>
        <w:rPr>
          <w:rFonts w:hint="eastAsia" w:ascii="宋体" w:hAnsi="宋体" w:cs="宋体"/>
          <w:b/>
          <w:szCs w:val="21"/>
          <w:lang w:val="zh-CN"/>
        </w:rPr>
        <w:t xml:space="preserve">磋商文件构成</w:t>
      </w:r>
      <w:r>
        <w:rPr>
          <w:rFonts w:hint="eastAsia" w:ascii="宋体" w:hAnsi="宋体" w:cs="宋体"/>
          <w:b/>
          <w:szCs w:val="21"/>
          <w:lang w:val="zh-CN"/>
        </w:rPr>
      </w:r>
      <w:r/>
    </w:p>
    <w:p>
      <w:pPr>
        <w:pStyle w:val="929"/>
        <w:ind w:firstLine="420"/>
        <w:spacing w:line="360" w:lineRule="auto"/>
        <w:rPr>
          <w:rFonts w:hint="eastAsia" w:ascii="宋体" w:hAnsi="宋体" w:cs="宋体"/>
          <w:szCs w:val="21"/>
        </w:rPr>
      </w:pPr>
      <w:r>
        <w:rPr>
          <w:rFonts w:hint="eastAsia" w:ascii="宋体" w:hAnsi="宋体" w:cs="宋体"/>
          <w:szCs w:val="21"/>
        </w:rPr>
        <w:t xml:space="preserve">4.1 磋商文件包括以下主要内容：</w:t>
      </w:r>
      <w:r>
        <w:rPr>
          <w:rFonts w:hint="eastAsia" w:ascii="宋体" w:hAnsi="宋体" w:cs="宋体"/>
          <w:szCs w:val="21"/>
        </w:rPr>
      </w:r>
      <w:r/>
    </w:p>
    <w:p>
      <w:pPr>
        <w:pStyle w:val="929"/>
        <w:ind w:firstLine="779"/>
        <w:spacing w:line="360" w:lineRule="auto"/>
        <w:shd w:val="clear" w:color="auto" w:fill="ffffff"/>
        <w:widowControl/>
        <w:rPr>
          <w:rFonts w:hint="eastAsia" w:ascii="宋体" w:hAnsi="宋体" w:cs="宋体"/>
          <w:szCs w:val="21"/>
        </w:rPr>
      </w:pPr>
      <w:r>
        <w:rPr>
          <w:rFonts w:hint="eastAsia" w:ascii="宋体" w:hAnsi="宋体" w:cs="宋体"/>
          <w:szCs w:val="21"/>
        </w:rPr>
        <w:t xml:space="preserve">第一章  竞争性磋商公告</w:t>
      </w:r>
      <w:r>
        <w:rPr>
          <w:rFonts w:hint="eastAsia" w:ascii="宋体" w:hAnsi="宋体" w:cs="宋体"/>
          <w:szCs w:val="21"/>
        </w:rPr>
      </w:r>
      <w:r/>
    </w:p>
    <w:p>
      <w:pPr>
        <w:pStyle w:val="929"/>
        <w:ind w:firstLine="779"/>
        <w:spacing w:line="360" w:lineRule="auto"/>
        <w:shd w:val="clear" w:color="auto" w:fill="ffffff"/>
        <w:widowControl/>
        <w:rPr>
          <w:rFonts w:hint="eastAsia" w:ascii="宋体" w:hAnsi="宋体" w:cs="宋体"/>
          <w:szCs w:val="21"/>
        </w:rPr>
      </w:pPr>
      <w:r>
        <w:fldChar w:fldCharType="begin"/>
      </w:r>
      <w:r>
        <w:instrText xml:space="preserve"> HYPERLINK \l "_Toc534273793" \o "#_Toc534273793" </w:instrText>
      </w:r>
      <w:r>
        <w:fldChar w:fldCharType="separate"/>
      </w:r>
      <w:r>
        <w:rPr>
          <w:rFonts w:hint="eastAsia" w:ascii="宋体" w:hAnsi="宋体" w:cs="宋体"/>
          <w:szCs w:val="21"/>
          <w:lang w:val="zh-CN"/>
        </w:rPr>
        <w:t xml:space="preserve">第二章  竞争性磋商须知</w:t>
      </w:r>
      <w:r>
        <w:rPr>
          <w:rFonts w:hint="eastAsia" w:ascii="宋体" w:hAnsi="宋体" w:cs="宋体"/>
          <w:szCs w:val="21"/>
          <w:lang w:val="zh-CN"/>
        </w:rPr>
        <w:fldChar w:fldCharType="end"/>
      </w:r>
      <w:r>
        <w:rPr>
          <w:rFonts w:hint="eastAsia" w:ascii="宋体" w:hAnsi="宋体" w:cs="宋体"/>
          <w:szCs w:val="21"/>
        </w:rPr>
      </w:r>
      <w:r/>
    </w:p>
    <w:p>
      <w:pPr>
        <w:pStyle w:val="929"/>
        <w:ind w:firstLine="779"/>
        <w:spacing w:line="360" w:lineRule="auto"/>
        <w:shd w:val="clear" w:color="auto" w:fill="ffffff"/>
        <w:widowControl/>
        <w:rPr>
          <w:rFonts w:hint="eastAsia" w:ascii="宋体" w:hAnsi="宋体" w:cs="宋体"/>
          <w:szCs w:val="21"/>
        </w:rPr>
      </w:pPr>
      <w:r>
        <w:fldChar w:fldCharType="begin"/>
      </w:r>
      <w:r>
        <w:instrText xml:space="preserve"> HYPERLINK \l "_Toc534273794" \o "#_Toc534273794" </w:instrText>
      </w:r>
      <w:r>
        <w:fldChar w:fldCharType="separate"/>
      </w:r>
      <w:r>
        <w:rPr>
          <w:rFonts w:hint="eastAsia" w:ascii="宋体" w:hAnsi="宋体" w:cs="宋体"/>
          <w:szCs w:val="21"/>
          <w:lang w:val="zh-CN"/>
        </w:rPr>
        <w:t xml:space="preserve">第三章  评标标准</w:t>
      </w:r>
      <w:r>
        <w:rPr>
          <w:rFonts w:hint="eastAsia" w:ascii="宋体" w:hAnsi="宋体" w:cs="宋体"/>
          <w:szCs w:val="21"/>
          <w:lang w:val="zh-CN"/>
        </w:rPr>
        <w:fldChar w:fldCharType="end"/>
      </w:r>
      <w:r>
        <w:rPr>
          <w:rFonts w:hint="eastAsia" w:ascii="宋体" w:hAnsi="宋体" w:cs="宋体"/>
          <w:szCs w:val="21"/>
        </w:rPr>
      </w:r>
      <w:r/>
    </w:p>
    <w:p>
      <w:pPr>
        <w:pStyle w:val="929"/>
        <w:ind w:firstLine="779"/>
        <w:spacing w:line="360" w:lineRule="auto"/>
        <w:shd w:val="clear" w:color="auto" w:fill="ffffff"/>
        <w:widowControl/>
        <w:rPr>
          <w:rFonts w:hint="eastAsia" w:ascii="宋体" w:hAnsi="宋体" w:cs="宋体"/>
          <w:szCs w:val="21"/>
        </w:rPr>
      </w:pPr>
      <w:r>
        <w:fldChar w:fldCharType="begin"/>
      </w:r>
      <w:r>
        <w:instrText xml:space="preserve"> HYPERLINK \l "_Toc534273795" \o "#_Toc534273795" </w:instrText>
      </w:r>
      <w:r>
        <w:fldChar w:fldCharType="separate"/>
      </w:r>
      <w:r>
        <w:rPr>
          <w:rFonts w:hint="eastAsia" w:ascii="宋体" w:hAnsi="宋体" w:cs="宋体"/>
          <w:szCs w:val="21"/>
          <w:lang w:val="zh-CN"/>
        </w:rPr>
        <w:t xml:space="preserve">第四章  采购需求</w:t>
      </w:r>
      <w:r>
        <w:rPr>
          <w:rFonts w:hint="eastAsia" w:ascii="宋体" w:hAnsi="宋体" w:cs="宋体"/>
          <w:szCs w:val="21"/>
          <w:lang w:val="zh-CN"/>
        </w:rPr>
        <w:fldChar w:fldCharType="end"/>
      </w:r>
      <w:r>
        <w:rPr>
          <w:rFonts w:hint="eastAsia" w:ascii="宋体" w:hAnsi="宋体" w:cs="宋体"/>
          <w:szCs w:val="21"/>
        </w:rPr>
      </w:r>
      <w:r/>
    </w:p>
    <w:p>
      <w:pPr>
        <w:pStyle w:val="929"/>
        <w:ind w:firstLine="779"/>
        <w:spacing w:line="360" w:lineRule="auto"/>
        <w:shd w:val="clear" w:color="auto" w:fill="ffffff"/>
        <w:widowControl/>
        <w:rPr>
          <w:rFonts w:hint="eastAsia" w:ascii="宋体" w:hAnsi="宋体" w:cs="宋体"/>
          <w:szCs w:val="21"/>
        </w:rPr>
      </w:pPr>
      <w:r>
        <w:fldChar w:fldCharType="begin"/>
      </w:r>
      <w:r>
        <w:instrText xml:space="preserve"> HYPERLINK \l "_Toc534273796" \o "#_Toc534273796" </w:instrText>
      </w:r>
      <w:r>
        <w:fldChar w:fldCharType="separate"/>
      </w:r>
      <w:r>
        <w:rPr>
          <w:rFonts w:hint="eastAsia" w:ascii="宋体" w:hAnsi="宋体" w:cs="宋体"/>
          <w:szCs w:val="21"/>
          <w:lang w:val="zh-CN"/>
        </w:rPr>
        <w:t xml:space="preserve">第五章  合同主要条款</w:t>
      </w:r>
      <w:r>
        <w:rPr>
          <w:rFonts w:hint="eastAsia" w:ascii="宋体" w:hAnsi="宋体" w:cs="宋体"/>
          <w:szCs w:val="21"/>
          <w:lang w:val="zh-CN"/>
        </w:rPr>
        <w:fldChar w:fldCharType="end"/>
      </w:r>
      <w:r>
        <w:rPr>
          <w:rFonts w:hint="eastAsia" w:ascii="宋体" w:hAnsi="宋体" w:cs="宋体"/>
          <w:szCs w:val="21"/>
        </w:rPr>
      </w:r>
      <w:r/>
    </w:p>
    <w:p>
      <w:pPr>
        <w:pStyle w:val="929"/>
        <w:ind w:firstLine="779"/>
        <w:spacing w:line="360" w:lineRule="auto"/>
        <w:shd w:val="clear" w:color="auto" w:fill="ffffff"/>
        <w:widowControl/>
        <w:rPr>
          <w:rFonts w:hint="eastAsia" w:ascii="宋体" w:hAnsi="宋体" w:cs="宋体"/>
          <w:szCs w:val="21"/>
        </w:rPr>
      </w:pPr>
      <w:r>
        <w:fldChar w:fldCharType="begin"/>
      </w:r>
      <w:r>
        <w:instrText xml:space="preserve"> HYPERLINK \l "_Toc534273797" \o "#_Toc534273797" </w:instrText>
      </w:r>
      <w:r>
        <w:fldChar w:fldCharType="separate"/>
      </w:r>
      <w:r>
        <w:rPr>
          <w:rFonts w:hint="eastAsia" w:ascii="宋体" w:hAnsi="宋体" w:cs="宋体"/>
          <w:szCs w:val="21"/>
          <w:lang w:val="zh-CN"/>
        </w:rPr>
        <w:t xml:space="preserve">第六章  </w:t>
      </w:r>
      <w:r>
        <w:rPr>
          <w:rFonts w:hint="eastAsia" w:ascii="宋体" w:hAnsi="宋体" w:cs="宋体"/>
          <w:szCs w:val="21"/>
        </w:rPr>
        <w:t xml:space="preserve">磋商响应文件格式及附件</w:t>
      </w:r>
      <w:r>
        <w:rPr>
          <w:rFonts w:hint="eastAsia" w:ascii="宋体" w:hAnsi="宋体" w:cs="宋体"/>
          <w:szCs w:val="21"/>
        </w:rPr>
        <w:fldChar w:fldCharType="end"/>
      </w:r>
      <w:r>
        <w:rPr>
          <w:rFonts w:hint="eastAsia" w:ascii="宋体" w:hAnsi="宋体" w:cs="宋体"/>
          <w:szCs w:val="21"/>
        </w:rPr>
      </w:r>
      <w:r/>
    </w:p>
    <w:p>
      <w:pPr>
        <w:pStyle w:val="929"/>
        <w:ind w:firstLine="422"/>
        <w:spacing w:line="360" w:lineRule="auto"/>
        <w:rPr>
          <w:rFonts w:hint="eastAsia" w:ascii="宋体" w:hAnsi="宋体" w:cs="宋体"/>
          <w:b/>
          <w:szCs w:val="21"/>
        </w:rPr>
      </w:pPr>
      <w:r>
        <w:rPr>
          <w:rFonts w:hint="eastAsia" w:ascii="宋体" w:hAnsi="宋体" w:cs="宋体"/>
          <w:b/>
          <w:szCs w:val="21"/>
        </w:rPr>
        <w:t xml:space="preserve">5.</w:t>
      </w:r>
      <w:r>
        <w:rPr>
          <w:rFonts w:hint="eastAsia" w:ascii="宋体" w:hAnsi="宋体" w:cs="宋体"/>
          <w:b/>
          <w:szCs w:val="21"/>
          <w:lang w:val="zh-CN"/>
        </w:rPr>
        <w:t xml:space="preserve">磋商文件的澄清或者修改</w:t>
      </w:r>
      <w:r>
        <w:rPr>
          <w:rFonts w:hint="eastAsia" w:ascii="宋体" w:hAnsi="宋体" w:cs="宋体"/>
          <w:b/>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5.1 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5.2 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rPr>
          <w:rFonts w:hint="eastAsia" w:ascii="宋体" w:hAnsi="宋体" w:cs="宋体"/>
          <w:szCs w:val="21"/>
        </w:rPr>
      </w:r>
      <w:r/>
    </w:p>
    <w:p>
      <w:pPr>
        <w:pStyle w:val="929"/>
        <w:spacing w:line="360" w:lineRule="auto"/>
        <w:shd w:val="clear" w:color="auto" w:fill="ffffff"/>
        <w:widowControl/>
        <w:tabs>
          <w:tab w:val="left" w:pos="426" w:leader="none"/>
        </w:tabs>
        <w:rPr>
          <w:rFonts w:hint="eastAsia" w:ascii="宋体" w:hAnsi="宋体" w:cs="宋体"/>
          <w:b/>
          <w:spacing w:val="8"/>
          <w:sz w:val="24"/>
        </w:rPr>
        <w:outlineLvl w:val="1"/>
      </w:pPr>
      <w:r>
        <w:rPr>
          <w:rFonts w:hint="eastAsia" w:ascii="宋体" w:hAnsi="宋体" w:cs="宋体"/>
          <w:b/>
          <w:spacing w:val="8"/>
          <w:sz w:val="24"/>
        </w:rPr>
        <w:t xml:space="preserve">三、磋商响应文件编制</w:t>
      </w:r>
      <w:r>
        <w:rPr>
          <w:rFonts w:hint="eastAsia" w:ascii="宋体" w:hAnsi="宋体" w:cs="宋体"/>
          <w:b/>
          <w:spacing w:val="8"/>
          <w:sz w:val="24"/>
        </w:rPr>
      </w:r>
      <w:r/>
    </w:p>
    <w:p>
      <w:pPr>
        <w:pStyle w:val="929"/>
        <w:ind w:firstLine="422"/>
        <w:spacing w:line="360" w:lineRule="auto"/>
        <w:rPr>
          <w:rFonts w:hint="eastAsia" w:ascii="宋体" w:hAnsi="宋体" w:cs="宋体"/>
          <w:b/>
          <w:szCs w:val="21"/>
          <w:lang w:val="zh-CN"/>
        </w:rPr>
      </w:pPr>
      <w:r>
        <w:rPr>
          <w:rFonts w:hint="eastAsia" w:ascii="宋体" w:hAnsi="宋体" w:cs="宋体"/>
          <w:b/>
          <w:szCs w:val="21"/>
          <w:lang w:val="zh-CN"/>
        </w:rPr>
        <w:t xml:space="preserve">6</w:t>
      </w:r>
      <w:r>
        <w:rPr>
          <w:rFonts w:hint="eastAsia" w:ascii="宋体" w:hAnsi="宋体" w:cs="宋体"/>
          <w:b/>
          <w:szCs w:val="21"/>
        </w:rPr>
        <w:t xml:space="preserve">.</w:t>
      </w:r>
      <w:r>
        <w:rPr>
          <w:rFonts w:hint="eastAsia" w:ascii="宋体" w:hAnsi="宋体" w:cs="宋体"/>
          <w:b/>
          <w:szCs w:val="21"/>
          <w:lang w:val="zh-CN"/>
        </w:rPr>
        <w:t xml:space="preserve">磋商响应文件的语言、计量单位、货币和编制</w:t>
      </w:r>
      <w:r>
        <w:rPr>
          <w:rFonts w:hint="eastAsia" w:ascii="宋体" w:hAnsi="宋体" w:cs="宋体"/>
          <w:b/>
          <w:szCs w:val="21"/>
          <w:lang w:val="zh-CN"/>
        </w:rPr>
      </w:r>
      <w:r/>
    </w:p>
    <w:p>
      <w:pPr>
        <w:pStyle w:val="929"/>
        <w:ind w:firstLine="420"/>
        <w:spacing w:line="360" w:lineRule="auto"/>
        <w:rPr>
          <w:rFonts w:hint="eastAsia" w:ascii="宋体" w:hAnsi="宋体" w:cs="宋体"/>
          <w:szCs w:val="21"/>
        </w:rPr>
      </w:pPr>
      <w:r>
        <w:rPr>
          <w:rFonts w:hint="eastAsia" w:ascii="宋体" w:hAnsi="宋体" w:cs="宋体"/>
          <w:szCs w:val="21"/>
        </w:rPr>
        <w:t xml:space="preserve">6.1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6.2 供应商所使用的计量单位应为国家法定计量单位。</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6.3 供应商应用人民币报价。报价产品如果是进口产品的，应提供人民币与外币之间的汇率。</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6.4 磋商响应文件应按照竞争性磋商文件规定的顺序打印、装订成册并编制目录，由于编排混乱导致响应文件被误读或查找不到，责任由供应商承担。</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6.5 供应商应在磋商响应文件中写清相应的项目编号、项目名称、供应商全称、地址、电话、传真等。</w:t>
      </w:r>
      <w:r>
        <w:rPr>
          <w:rFonts w:hint="eastAsia" w:ascii="宋体" w:hAnsi="宋体" w:cs="宋体"/>
          <w:szCs w:val="21"/>
        </w:rPr>
      </w:r>
      <w:r/>
    </w:p>
    <w:p>
      <w:pPr>
        <w:pStyle w:val="929"/>
        <w:ind w:firstLine="422"/>
        <w:spacing w:line="360" w:lineRule="auto"/>
        <w:rPr>
          <w:rFonts w:hint="eastAsia" w:ascii="宋体" w:hAnsi="宋体" w:cs="宋体"/>
          <w:b/>
          <w:szCs w:val="21"/>
          <w:lang w:val="zh-CN"/>
        </w:rPr>
      </w:pPr>
      <w:r>
        <w:rPr>
          <w:rFonts w:hint="eastAsia" w:ascii="宋体" w:hAnsi="宋体" w:cs="宋体"/>
          <w:b/>
          <w:szCs w:val="21"/>
          <w:lang w:val="zh-CN"/>
        </w:rPr>
        <w:t xml:space="preserve">7</w:t>
      </w:r>
      <w:r>
        <w:rPr>
          <w:rFonts w:hint="eastAsia" w:ascii="宋体" w:hAnsi="宋体" w:cs="宋体"/>
          <w:b/>
          <w:szCs w:val="21"/>
        </w:rPr>
        <w:t xml:space="preserve">.</w:t>
      </w:r>
      <w:r>
        <w:rPr>
          <w:rFonts w:hint="eastAsia" w:ascii="宋体" w:hAnsi="宋体" w:cs="宋体"/>
          <w:b/>
          <w:szCs w:val="21"/>
          <w:lang w:val="zh-CN"/>
        </w:rPr>
        <w:t xml:space="preserve">磋商响应文件的组成</w:t>
      </w:r>
      <w:r>
        <w:rPr>
          <w:rFonts w:hint="eastAsia" w:ascii="宋体" w:hAnsi="宋体" w:cs="宋体"/>
          <w:b/>
          <w:szCs w:val="21"/>
          <w:lang w:val="zh-CN"/>
        </w:rPr>
      </w:r>
      <w:r/>
    </w:p>
    <w:p>
      <w:pPr>
        <w:pStyle w:val="929"/>
        <w:ind w:firstLine="420"/>
        <w:spacing w:line="360" w:lineRule="auto"/>
        <w:rPr>
          <w:rFonts w:hint="eastAsia" w:ascii="宋体" w:hAnsi="宋体" w:cs="宋体"/>
          <w:szCs w:val="21"/>
        </w:rPr>
      </w:pPr>
      <w:r>
        <w:rPr>
          <w:rFonts w:hint="eastAsia" w:ascii="宋体" w:hAnsi="宋体" w:cs="宋体"/>
          <w:szCs w:val="21"/>
        </w:rPr>
        <w:t xml:space="preserve">7.1 供应商应当根据磋商文件要求编制磋商响应文件，并根据自己的商务能力、技术水平对磋商文件提出的要求和条件逐条标明是否响应。</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7.2 磋商响应文件由商务、技术、价格，以及其他部分内容组成。磋商响应文件目录及有关格式按磋商文件“第六章磋商响应文件格式及附件”的要求编制。</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7.3 本次采购的最小单位是标段。采购项目的技术要求中未分标段的，供应商对要求提供的服务不得部分响应；采购项目的技术要求中已经分标段的，可以以标段为单位响应。</w:t>
      </w:r>
      <w:r>
        <w:rPr>
          <w:rFonts w:hint="eastAsia" w:ascii="宋体" w:hAnsi="宋体" w:cs="宋体"/>
          <w:szCs w:val="21"/>
        </w:rPr>
      </w:r>
      <w:r/>
    </w:p>
    <w:p>
      <w:pPr>
        <w:pStyle w:val="929"/>
        <w:ind w:firstLine="420"/>
        <w:spacing w:line="360" w:lineRule="auto"/>
        <w:rPr>
          <w:rFonts w:hint="eastAsia" w:ascii="宋体" w:hAnsi="宋体"/>
          <w:szCs w:val="21"/>
          <w:lang w:val="zh-CN"/>
        </w:rPr>
      </w:pPr>
      <w:r>
        <w:rPr>
          <w:rFonts w:hint="eastAsia" w:ascii="宋体" w:hAnsi="宋体" w:cs="宋体"/>
          <w:szCs w:val="21"/>
        </w:rPr>
        <w:t xml:space="preserve">7.4 </w:t>
      </w:r>
      <w:r>
        <w:rPr>
          <w:rFonts w:hint="eastAsia" w:ascii="宋体" w:hAnsi="宋体" w:cs="宋体"/>
          <w:b/>
          <w:bCs/>
          <w:szCs w:val="21"/>
        </w:rPr>
        <w:t xml:space="preserve">磋商响应文件的商务内容。</w:t>
      </w:r>
      <w:r>
        <w:rPr>
          <w:rFonts w:hint="eastAsia" w:ascii="宋体" w:hAnsi="宋体" w:cs="宋体"/>
          <w:szCs w:val="21"/>
        </w:rPr>
        <w:t xml:space="preserve">商务部分内容是证明供应商有资格参加磋商和成交后有能力履行合同的文件，这些文件应能满足竞争性磋商采购的要求，包括但不限于下列文件</w:t>
      </w:r>
      <w:r>
        <w:rPr>
          <w:rFonts w:hint="eastAsia" w:ascii="宋体" w:hAnsi="宋体"/>
          <w:szCs w:val="21"/>
          <w:lang w:val="zh-CN"/>
        </w:rPr>
        <w:t xml:space="preserve">，其中加“★”项目不得有缺失或无效：</w:t>
      </w:r>
      <w:r>
        <w:rPr>
          <w:rFonts w:hint="eastAsia" w:ascii="宋体" w:hAnsi="宋体"/>
          <w:szCs w:val="21"/>
          <w:lang w:val="zh-CN"/>
        </w:rPr>
      </w:r>
      <w:r/>
    </w:p>
    <w:p>
      <w:pPr>
        <w:pStyle w:val="929"/>
        <w:ind w:firstLine="420"/>
        <w:jc w:val="left"/>
        <w:spacing w:line="360" w:lineRule="auto"/>
        <w:rPr>
          <w:rFonts w:hint="eastAsia" w:ascii="宋体" w:hAnsi="宋体" w:cs="宋体"/>
          <w:szCs w:val="21"/>
          <w:lang w:val="zh-CN"/>
        </w:rPr>
      </w:pPr>
      <w:r>
        <w:rPr>
          <w:rFonts w:hint="eastAsia" w:ascii="宋体" w:hAnsi="宋体"/>
          <w:szCs w:val="21"/>
          <w:lang w:val="zh-CN"/>
        </w:rPr>
        <w:t xml:space="preserve">★</w:t>
      </w:r>
      <w:r>
        <w:rPr>
          <w:rFonts w:hint="eastAsia" w:ascii="宋体" w:hAnsi="宋体" w:cs="宋体"/>
          <w:szCs w:val="21"/>
          <w:lang w:val="zh-CN"/>
        </w:rPr>
        <w:t xml:space="preserve">（1）竞争性磋商申请及声明</w:t>
      </w:r>
      <w:r>
        <w:rPr>
          <w:rFonts w:hint="eastAsia" w:ascii="宋体" w:hAnsi="宋体" w:cs="宋体"/>
          <w:b/>
          <w:bCs/>
          <w:szCs w:val="21"/>
        </w:rPr>
        <w:t xml:space="preserve">（格式见第六章）</w:t>
      </w:r>
      <w:r>
        <w:rPr>
          <w:rFonts w:hint="eastAsia" w:ascii="宋体" w:hAnsi="宋体" w:cs="宋体"/>
          <w:szCs w:val="21"/>
          <w:lang w:val="zh-CN"/>
        </w:rPr>
        <w:t xml:space="preserve">；</w:t>
      </w:r>
      <w:r>
        <w:rPr>
          <w:rFonts w:hint="eastAsia" w:ascii="宋体" w:hAnsi="宋体" w:cs="宋体"/>
          <w:szCs w:val="21"/>
          <w:lang w:val="zh-CN"/>
        </w:rPr>
      </w:r>
      <w:r/>
    </w:p>
    <w:p>
      <w:pPr>
        <w:pStyle w:val="929"/>
        <w:ind w:firstLine="420"/>
        <w:jc w:val="left"/>
        <w:spacing w:line="360" w:lineRule="auto"/>
        <w:widowControl/>
        <w:rPr>
          <w:rFonts w:hint="eastAsia" w:ascii="宋体" w:hAnsi="宋体" w:cs="宋体"/>
          <w:szCs w:val="21"/>
          <w:lang w:val="zh-CN"/>
        </w:rPr>
      </w:pPr>
      <w:r>
        <w:rPr>
          <w:rFonts w:hint="eastAsia" w:ascii="宋体" w:hAnsi="宋体"/>
          <w:szCs w:val="21"/>
          <w:lang w:val="zh-CN"/>
        </w:rPr>
        <w:t xml:space="preserve">★</w:t>
      </w:r>
      <w:r>
        <w:rPr>
          <w:rFonts w:hint="eastAsia" w:ascii="宋体" w:hAnsi="宋体" w:cs="宋体"/>
          <w:szCs w:val="21"/>
          <w:lang w:val="zh-CN"/>
        </w:rPr>
        <w:t xml:space="preserve">（2）法定代表人授权书及委托代理人的身份证扫描件</w:t>
      </w:r>
      <w:r>
        <w:rPr>
          <w:rFonts w:hint="eastAsia" w:ascii="宋体" w:hAnsi="宋体" w:cs="宋体"/>
          <w:b/>
          <w:bCs/>
          <w:szCs w:val="21"/>
        </w:rPr>
        <w:t xml:space="preserve">（格式见第六章）</w:t>
      </w:r>
      <w:r>
        <w:rPr>
          <w:rFonts w:hint="eastAsia" w:ascii="宋体" w:hAnsi="宋体" w:cs="宋体"/>
          <w:szCs w:val="21"/>
          <w:lang w:val="zh-CN"/>
        </w:rPr>
        <w:t xml:space="preserve">；</w:t>
      </w:r>
      <w:r>
        <w:rPr>
          <w:rFonts w:hint="eastAsia" w:ascii="宋体" w:hAnsi="宋体" w:cs="宋体"/>
          <w:szCs w:val="21"/>
          <w:lang w:val="zh-CN"/>
        </w:rPr>
      </w:r>
      <w:r/>
    </w:p>
    <w:p>
      <w:pPr>
        <w:pStyle w:val="929"/>
        <w:ind w:firstLine="420"/>
        <w:jc w:val="left"/>
        <w:spacing w:line="360" w:lineRule="auto"/>
        <w:widowControl/>
        <w:rPr>
          <w:rFonts w:hint="eastAsia" w:ascii="宋体" w:hAnsi="宋体" w:cs="宋体"/>
          <w:szCs w:val="21"/>
          <w:lang w:val="zh-CN"/>
        </w:rPr>
      </w:pPr>
      <w:r>
        <w:rPr>
          <w:rFonts w:hint="eastAsia" w:ascii="宋体" w:hAnsi="宋体"/>
          <w:szCs w:val="21"/>
          <w:lang w:val="zh-CN"/>
        </w:rPr>
        <w:t xml:space="preserve">★</w:t>
      </w:r>
      <w:r>
        <w:rPr>
          <w:rFonts w:hint="eastAsia" w:ascii="宋体" w:hAnsi="宋体" w:cs="宋体"/>
          <w:szCs w:val="21"/>
          <w:lang w:val="zh-CN"/>
        </w:rPr>
        <w:t xml:space="preserve">（3）申请人资格资信证明文件：</w:t>
      </w:r>
      <w:r>
        <w:rPr>
          <w:rFonts w:hint="eastAsia" w:ascii="宋体" w:hAnsi="宋体" w:cs="宋体"/>
          <w:szCs w:val="21"/>
          <w:lang w:val="zh-CN"/>
        </w:rPr>
      </w:r>
      <w:r/>
    </w:p>
    <w:p>
      <w:pPr>
        <w:pStyle w:val="929"/>
        <w:ind w:firstLine="84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1）第一章竞争性磋商公告中2.1《中华人民共和国政府采购法》规定的资格条件证明文件；</w:t>
      </w:r>
      <w:r>
        <w:rPr>
          <w:rFonts w:hint="eastAsia" w:ascii="宋体" w:hAnsi="宋体" w:cs="宋体"/>
          <w:szCs w:val="21"/>
          <w:lang w:val="zh-CN"/>
        </w:rPr>
      </w:r>
      <w:r/>
    </w:p>
    <w:p>
      <w:pPr>
        <w:pStyle w:val="929"/>
        <w:ind w:firstLine="84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2）第一章竞争性磋商公告中2.2落实政府采购政策需满足的资格要求；</w:t>
      </w:r>
      <w:r>
        <w:rPr>
          <w:rFonts w:hint="eastAsia" w:ascii="宋体" w:hAnsi="宋体" w:cs="宋体"/>
          <w:szCs w:val="21"/>
          <w:lang w:val="zh-CN"/>
        </w:rPr>
      </w:r>
      <w:r/>
    </w:p>
    <w:p>
      <w:pPr>
        <w:pStyle w:val="929"/>
        <w:ind w:firstLine="84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3）第一章竞争性磋商公告中2.3采购人根据采购项目的特殊要求规定的特定条件证明文件；</w:t>
      </w:r>
      <w:r>
        <w:rPr>
          <w:rFonts w:hint="eastAsia" w:ascii="宋体" w:hAnsi="宋体" w:cs="宋体"/>
          <w:szCs w:val="21"/>
          <w:lang w:val="zh-CN"/>
        </w:rPr>
      </w:r>
      <w:r/>
    </w:p>
    <w:p>
      <w:pPr>
        <w:pStyle w:val="929"/>
        <w:ind w:firstLine="420"/>
        <w:jc w:val="left"/>
        <w:spacing w:line="360" w:lineRule="auto"/>
        <w:widowControl/>
        <w:rPr>
          <w:rFonts w:hint="eastAsia" w:ascii="宋体" w:hAnsi="宋体" w:cs="宋体"/>
          <w:szCs w:val="21"/>
          <w:lang w:val="zh-CN"/>
        </w:rPr>
      </w:pPr>
      <w:r>
        <w:rPr>
          <w:rFonts w:hint="eastAsia" w:ascii="宋体" w:hAnsi="宋体"/>
          <w:szCs w:val="21"/>
          <w:lang w:val="zh-CN"/>
        </w:rPr>
        <w:t xml:space="preserve">★</w:t>
      </w:r>
      <w:r>
        <w:rPr>
          <w:rFonts w:hint="eastAsia" w:ascii="宋体" w:hAnsi="宋体" w:cs="宋体"/>
          <w:szCs w:val="21"/>
        </w:rPr>
        <w:t xml:space="preserve">（4）报价一览表及附表</w:t>
      </w:r>
      <w:r>
        <w:rPr>
          <w:rFonts w:hint="eastAsia" w:ascii="宋体" w:hAnsi="宋体" w:cs="宋体"/>
          <w:b/>
          <w:bCs/>
          <w:szCs w:val="21"/>
        </w:rPr>
        <w:t xml:space="preserve">（格式见第六章）</w:t>
      </w:r>
      <w:r>
        <w:rPr>
          <w:rFonts w:hint="eastAsia" w:ascii="宋体" w:hAnsi="宋体" w:cs="宋体"/>
          <w:szCs w:val="21"/>
        </w:rPr>
        <w:t xml:space="preserve">；</w:t>
      </w:r>
      <w:r>
        <w:rPr>
          <w:rFonts w:hint="eastAsia" w:ascii="宋体" w:hAnsi="宋体" w:cs="宋体"/>
          <w:szCs w:val="21"/>
          <w:lang w:val="zh-CN"/>
        </w:rPr>
      </w:r>
      <w:r/>
    </w:p>
    <w:p>
      <w:pPr>
        <w:pStyle w:val="929"/>
        <w:ind w:firstLine="420"/>
        <w:jc w:val="left"/>
        <w:spacing w:line="360" w:lineRule="auto"/>
        <w:rPr>
          <w:rFonts w:hint="eastAsia" w:ascii="宋体" w:hAnsi="宋体" w:cs="宋体"/>
          <w:szCs w:val="21"/>
          <w:lang w:val="zh-CN"/>
        </w:rPr>
      </w:pPr>
      <w:r>
        <w:rPr>
          <w:rFonts w:hint="eastAsia" w:ascii="宋体" w:hAnsi="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rPr>
        <w:t xml:space="preserve">商务</w:t>
      </w:r>
      <w:r>
        <w:rPr>
          <w:rFonts w:hint="eastAsia" w:ascii="宋体" w:hAnsi="宋体" w:cs="宋体"/>
          <w:szCs w:val="21"/>
          <w:lang w:val="zh-CN"/>
        </w:rPr>
        <w:t xml:space="preserve">条款偏离表》；</w:t>
      </w:r>
      <w:r>
        <w:rPr>
          <w:rFonts w:hint="eastAsia" w:ascii="宋体" w:hAnsi="宋体" w:cs="宋体"/>
          <w:szCs w:val="21"/>
          <w:lang w:val="zh-CN"/>
        </w:rPr>
      </w:r>
      <w:r/>
    </w:p>
    <w:p>
      <w:pPr>
        <w:pStyle w:val="929"/>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）供应商认为需要提供的其他资格证明文件和商务资料。</w:t>
      </w:r>
      <w:r>
        <w:rPr>
          <w:rFonts w:hint="eastAsia" w:ascii="宋体" w:hAnsi="宋体" w:cs="宋体"/>
          <w:szCs w:val="21"/>
          <w:lang w:val="zh-CN"/>
        </w:rPr>
      </w:r>
      <w:r/>
    </w:p>
    <w:p>
      <w:pPr>
        <w:pStyle w:val="929"/>
        <w:ind w:firstLine="420"/>
        <w:spacing w:line="360" w:lineRule="auto"/>
        <w:rPr>
          <w:rFonts w:hint="eastAsia" w:ascii="宋体" w:hAnsi="宋体" w:cs="宋体"/>
          <w:bCs/>
          <w:szCs w:val="21"/>
        </w:rPr>
      </w:pPr>
      <w:r>
        <w:rPr>
          <w:rFonts w:hint="eastAsia" w:ascii="宋体" w:hAnsi="宋体" w:cs="宋体"/>
          <w:bCs/>
          <w:szCs w:val="21"/>
        </w:rPr>
        <w:t xml:space="preserve">7.5 </w:t>
      </w:r>
      <w:r>
        <w:rPr>
          <w:rFonts w:hint="eastAsia" w:ascii="宋体" w:hAnsi="宋体" w:cs="宋体"/>
          <w:b/>
          <w:szCs w:val="21"/>
        </w:rPr>
        <w:t xml:space="preserve">磋商响应文件的技术内容。</w:t>
      </w:r>
      <w:r>
        <w:rPr>
          <w:rFonts w:hint="eastAsia" w:ascii="宋体" w:hAnsi="宋体" w:cs="宋体"/>
          <w:bCs/>
          <w:szCs w:val="21"/>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rPr>
          <w:rFonts w:hint="eastAsia" w:ascii="宋体" w:hAnsi="宋体" w:cs="宋体"/>
          <w:bCs/>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（1）项目技术方案或服务说明；</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（2）《采购需求条款偏离表》；</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（3）供应商认为需要提供的其他技术资料。</w:t>
      </w:r>
      <w:r>
        <w:rPr>
          <w:rFonts w:hint="eastAsia" w:ascii="宋体" w:hAnsi="宋体" w:cs="宋体"/>
          <w:szCs w:val="21"/>
        </w:rPr>
      </w:r>
      <w:r/>
    </w:p>
    <w:p>
      <w:pPr>
        <w:pStyle w:val="929"/>
        <w:ind w:firstLine="420"/>
        <w:spacing w:line="360" w:lineRule="auto"/>
        <w:rPr>
          <w:rFonts w:hint="eastAsia" w:ascii="宋体" w:hAnsi="宋体" w:cs="宋体"/>
          <w:color w:val="000000"/>
          <w:szCs w:val="21"/>
        </w:rPr>
      </w:pPr>
      <w:r>
        <w:rPr>
          <w:rFonts w:hint="eastAsia" w:ascii="宋体" w:hAnsi="宋体" w:cs="宋体"/>
          <w:color w:val="000000"/>
          <w:szCs w:val="21"/>
        </w:rPr>
        <w:t xml:space="preserve">7.6 磋商响应文件的价格内容</w:t>
      </w:r>
      <w:r>
        <w:rPr>
          <w:rFonts w:hint="eastAsia" w:ascii="宋体" w:hAnsi="宋体" w:cs="宋体"/>
          <w:color w:val="000000"/>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（1）价格部分内容是对标的价格构成的说明，磋商文件如没有特别说明的话，仅接受一个价格。</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2）报价应包含为履行本项目合同项下所有义务的全部费用（包括但不限于技术资料、设计成果、人员培训等发生的所有含税费用、支付给员工的工资和国家强制缴纳的各种社会保障资金），以及供应商认为需要的其他费用等。</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（3）供应商应在《报价一览表》《分项报价表》等标明标的的单价、总价以及分项报价等。</w:t>
      </w:r>
      <w:r>
        <w:rPr>
          <w:rFonts w:hint="eastAsia" w:ascii="宋体" w:hAnsi="宋体" w:cs="宋体"/>
          <w:szCs w:val="21"/>
        </w:rPr>
      </w:r>
      <w:r/>
    </w:p>
    <w:p>
      <w:pPr>
        <w:pStyle w:val="929"/>
        <w:ind w:firstLine="422"/>
        <w:spacing w:line="360" w:lineRule="auto"/>
        <w:rPr>
          <w:rFonts w:hint="eastAsia" w:ascii="宋体" w:hAnsi="宋体" w:cs="宋体"/>
          <w:b/>
          <w:bCs/>
          <w:szCs w:val="21"/>
        </w:rPr>
      </w:pPr>
      <w:r>
        <w:rPr>
          <w:rFonts w:hint="eastAsia" w:ascii="宋体" w:hAnsi="宋体" w:cs="宋体"/>
          <w:b/>
          <w:bCs/>
          <w:szCs w:val="21"/>
        </w:rPr>
        <w:t xml:space="preserve">（4）响应文件所报的响应价格不得超过磋商文件规定的预算价、限价，超过磋商文件规定的，响应文件按无效处理。</w:t>
      </w:r>
      <w:r>
        <w:rPr>
          <w:rFonts w:hint="eastAsia" w:ascii="宋体" w:hAnsi="宋体" w:cs="宋体"/>
          <w:b/>
          <w:bCs/>
          <w:szCs w:val="21"/>
        </w:rPr>
      </w:r>
      <w:r/>
    </w:p>
    <w:p>
      <w:pPr>
        <w:pStyle w:val="929"/>
        <w:ind w:firstLine="420"/>
        <w:spacing w:line="360" w:lineRule="auto"/>
        <w:rPr>
          <w:rFonts w:hint="eastAsia" w:ascii="宋体" w:hAnsi="宋体" w:cs="宋体"/>
          <w:b/>
          <w:bCs/>
          <w:szCs w:val="21"/>
          <w:lang w:val="zh-CN"/>
        </w:rPr>
      </w:pPr>
      <w:r>
        <w:rPr>
          <w:rFonts w:hint="eastAsia" w:ascii="宋体" w:hAnsi="宋体" w:cs="宋体"/>
          <w:szCs w:val="21"/>
        </w:rPr>
        <w:t xml:space="preserve">（5）经磋商后，如果成交价低于供应商首次响应报价的话，除特别注明外</w:t>
      </w:r>
      <w:r>
        <w:rPr>
          <w:rFonts w:hint="eastAsia" w:ascii="宋体" w:hAnsi="宋体" w:cs="宋体"/>
          <w:szCs w:val="21"/>
          <w:lang w:val="zh-CN"/>
        </w:rPr>
        <w:t xml:space="preserve">，</w:t>
      </w:r>
      <w:r>
        <w:rPr>
          <w:rFonts w:hint="eastAsia" w:ascii="宋体" w:hAnsi="宋体" w:cs="宋体"/>
          <w:b/>
          <w:bCs/>
          <w:szCs w:val="21"/>
          <w:lang w:val="zh-CN"/>
        </w:rPr>
        <w:t xml:space="preserve">其分项报价（除暂列金、暂估价以外）同比例调整。</w:t>
      </w:r>
      <w:r>
        <w:rPr>
          <w:rFonts w:hint="eastAsia" w:ascii="宋体" w:hAnsi="宋体" w:cs="宋体"/>
          <w:b/>
          <w:bCs/>
          <w:szCs w:val="21"/>
          <w:lang w:val="zh-CN"/>
        </w:rPr>
      </w:r>
      <w:r/>
    </w:p>
    <w:p>
      <w:pPr>
        <w:pStyle w:val="929"/>
        <w:ind w:firstLine="420"/>
        <w:spacing w:line="360" w:lineRule="auto"/>
        <w:rPr>
          <w:rFonts w:hint="eastAsia" w:ascii="宋体" w:hAnsi="宋体" w:cs="宋体"/>
          <w:szCs w:val="21"/>
        </w:rPr>
      </w:pPr>
      <w:r>
        <w:rPr>
          <w:rFonts w:hint="eastAsia" w:ascii="宋体" w:hAnsi="宋体" w:cs="宋体"/>
          <w:szCs w:val="21"/>
        </w:rPr>
        <w:t xml:space="preserve">7.7 磋商响应文件的其他部分。其他部分由供应商根据编制磋商响应文件需要提供的其他相关文件组成。</w:t>
      </w:r>
      <w:r>
        <w:rPr>
          <w:rFonts w:hint="eastAsia" w:ascii="宋体" w:hAnsi="宋体" w:cs="宋体"/>
          <w:szCs w:val="21"/>
        </w:rPr>
      </w:r>
      <w:r/>
    </w:p>
    <w:p>
      <w:pPr>
        <w:pStyle w:val="929"/>
        <w:ind w:firstLine="422"/>
        <w:spacing w:line="360" w:lineRule="auto"/>
        <w:rPr>
          <w:rFonts w:hint="eastAsia" w:ascii="宋体" w:hAnsi="宋体" w:cs="宋体"/>
          <w:b/>
          <w:szCs w:val="21"/>
        </w:rPr>
      </w:pPr>
      <w:r>
        <w:rPr>
          <w:rFonts w:hint="eastAsia" w:ascii="宋体" w:hAnsi="宋体" w:cs="宋体"/>
          <w:b/>
          <w:szCs w:val="21"/>
        </w:rPr>
        <w:t xml:space="preserve">8.磋商保证金：不收取。</w:t>
      </w:r>
      <w:r>
        <w:rPr>
          <w:rFonts w:hint="eastAsia" w:ascii="宋体" w:hAnsi="宋体" w:cs="宋体"/>
          <w:b/>
          <w:szCs w:val="21"/>
        </w:rPr>
      </w:r>
      <w:r/>
    </w:p>
    <w:p>
      <w:pPr>
        <w:pStyle w:val="929"/>
        <w:spacing w:line="360" w:lineRule="auto"/>
        <w:shd w:val="clear" w:color="auto" w:fill="ffffff"/>
        <w:widowControl/>
        <w:tabs>
          <w:tab w:val="left" w:pos="426" w:leader="none"/>
        </w:tabs>
        <w:rPr>
          <w:rFonts w:hint="eastAsia" w:ascii="宋体" w:hAnsi="宋体" w:cs="宋体"/>
          <w:b/>
          <w:spacing w:val="8"/>
          <w:sz w:val="24"/>
        </w:rPr>
        <w:outlineLvl w:val="1"/>
      </w:pPr>
      <w:r>
        <w:rPr>
          <w:rFonts w:hint="eastAsia" w:ascii="宋体" w:hAnsi="宋体" w:cs="宋体"/>
          <w:b/>
          <w:spacing w:val="8"/>
          <w:sz w:val="24"/>
        </w:rPr>
        <w:t xml:space="preserve">四、磋商响应文件的递交</w:t>
      </w:r>
      <w:r>
        <w:rPr>
          <w:rFonts w:hint="eastAsia" w:ascii="宋体" w:hAnsi="宋体" w:cs="宋体"/>
          <w:b/>
          <w:spacing w:val="8"/>
          <w:sz w:val="24"/>
        </w:rPr>
      </w:r>
      <w:r/>
    </w:p>
    <w:p>
      <w:pPr>
        <w:pStyle w:val="929"/>
        <w:ind w:firstLine="422"/>
        <w:spacing w:line="360" w:lineRule="auto"/>
        <w:rPr>
          <w:rFonts w:hint="eastAsia" w:ascii="宋体" w:hAnsi="宋体" w:cs="宋体"/>
          <w:b/>
          <w:szCs w:val="21"/>
          <w:lang w:val="zh-CN"/>
        </w:rPr>
      </w:pPr>
      <w:r>
        <w:rPr>
          <w:rFonts w:hint="eastAsia" w:ascii="宋体" w:hAnsi="宋体" w:cs="宋体"/>
          <w:b/>
          <w:szCs w:val="21"/>
          <w:lang w:val="zh-CN"/>
        </w:rPr>
        <w:t xml:space="preserve">9</w:t>
      </w:r>
      <w:r>
        <w:rPr>
          <w:rFonts w:hint="eastAsia" w:ascii="宋体" w:hAnsi="宋体" w:cs="宋体"/>
          <w:b/>
          <w:szCs w:val="21"/>
        </w:rPr>
        <w:t xml:space="preserve">.</w:t>
      </w:r>
      <w:r>
        <w:rPr>
          <w:rFonts w:hint="eastAsia" w:ascii="宋体" w:hAnsi="宋体" w:cs="宋体"/>
          <w:b/>
          <w:szCs w:val="21"/>
          <w:lang w:val="zh-CN"/>
        </w:rPr>
        <w:t xml:space="preserve">磋商响应文件递交与解密</w:t>
      </w:r>
      <w:r>
        <w:rPr>
          <w:rFonts w:hint="eastAsia" w:ascii="宋体" w:hAnsi="宋体" w:cs="宋体"/>
          <w:b/>
          <w:szCs w:val="21"/>
          <w:lang w:val="zh-CN"/>
        </w:rPr>
      </w:r>
      <w:r/>
    </w:p>
    <w:p>
      <w:pPr>
        <w:pStyle w:val="929"/>
        <w:ind w:firstLine="420"/>
        <w:spacing w:line="360" w:lineRule="auto"/>
        <w:rPr>
          <w:rFonts w:hint="eastAsia" w:ascii="宋体" w:hAnsi="宋体" w:cs="宋体"/>
          <w:b/>
          <w:bCs/>
          <w:szCs w:val="21"/>
        </w:rPr>
      </w:pPr>
      <w:r>
        <w:rPr>
          <w:rFonts w:hint="eastAsia" w:ascii="宋体" w:hAnsi="宋体" w:cs="宋体"/>
          <w:b/>
          <w:bCs/>
          <w:szCs w:val="21"/>
        </w:rPr>
        <w:t xml:space="preserve">9.1 供应商应当按照《操作手册》的规定递交电子响应文件，在磋商响应截止时间前制作并上传电子响应文件。招标代理机构拒绝接收提交响应文件截止时间后上传的任何电子响应文件。</w:t>
      </w:r>
      <w:r>
        <w:rPr>
          <w:rFonts w:hint="eastAsia" w:ascii="宋体" w:hAnsi="宋体" w:cs="宋体"/>
          <w:b/>
          <w:bCs/>
          <w:szCs w:val="21"/>
        </w:rPr>
      </w:r>
      <w:r/>
    </w:p>
    <w:p>
      <w:pPr>
        <w:pStyle w:val="929"/>
        <w:ind w:firstLine="420"/>
        <w:spacing w:line="360" w:lineRule="auto"/>
        <w:rPr>
          <w:rFonts w:hint="eastAsia" w:ascii="宋体" w:hAnsi="宋体" w:cs="宋体"/>
          <w:b/>
          <w:bCs/>
          <w:szCs w:val="21"/>
        </w:rPr>
      </w:pPr>
      <w:r>
        <w:rPr>
          <w:rFonts w:hint="eastAsia" w:ascii="宋体" w:hAnsi="宋体" w:cs="宋体"/>
          <w:b/>
          <w:bCs/>
          <w:szCs w:val="21"/>
        </w:rPr>
        <w:t xml:space="preserve">9.2 供应商应当按照《操作手册》规定，在“苏采云”系统规定的时间内对响应文件进行解密。</w:t>
      </w:r>
      <w:r>
        <w:rPr>
          <w:rFonts w:hint="eastAsia" w:ascii="宋体" w:hAnsi="宋体" w:cs="宋体"/>
          <w:b/>
          <w:bCs/>
          <w:szCs w:val="21"/>
        </w:rPr>
      </w:r>
      <w:r/>
    </w:p>
    <w:p>
      <w:pPr>
        <w:pStyle w:val="929"/>
        <w:ind w:firstLine="420"/>
        <w:spacing w:line="360" w:lineRule="auto"/>
        <w:rPr>
          <w:rFonts w:hint="eastAsia" w:ascii="宋体" w:hAnsi="宋体" w:cs="宋体"/>
          <w:szCs w:val="21"/>
          <w:lang w:val="zh-CN"/>
        </w:rPr>
      </w:pPr>
      <w:r>
        <w:rPr>
          <w:rFonts w:hint="eastAsia" w:ascii="宋体" w:hAnsi="宋体" w:cs="宋体"/>
          <w:b/>
          <w:bCs/>
          <w:szCs w:val="21"/>
        </w:rPr>
        <w:t xml:space="preserve">9.3 供应商应充分考虑到网络环境、网络带宽等风险因素，如因供应商自身原因造成电子响应文件未在“苏采云”系统规定的时间内成功解密的，按照本磋商文件规定做无效响应处理。</w:t>
      </w:r>
      <w:r>
        <w:rPr>
          <w:rFonts w:hint="eastAsia" w:ascii="宋体" w:hAnsi="宋体" w:cs="宋体"/>
          <w:szCs w:val="21"/>
          <w:lang w:val="zh-CN"/>
        </w:rPr>
      </w:r>
      <w:r/>
    </w:p>
    <w:p>
      <w:pPr>
        <w:pStyle w:val="929"/>
        <w:ind w:firstLine="422"/>
        <w:spacing w:line="360" w:lineRule="auto"/>
        <w:rPr>
          <w:rFonts w:hint="eastAsia" w:ascii="宋体" w:hAnsi="宋体" w:cs="宋体"/>
          <w:b/>
          <w:szCs w:val="21"/>
          <w:lang w:val="zh-CN"/>
        </w:rPr>
      </w:pPr>
      <w:r>
        <w:rPr>
          <w:rFonts w:hint="eastAsia" w:ascii="宋体" w:hAnsi="宋体" w:cs="宋体"/>
          <w:b/>
          <w:szCs w:val="21"/>
          <w:lang w:val="zh-CN"/>
        </w:rPr>
        <w:t xml:space="preserve">10</w:t>
      </w:r>
      <w:r>
        <w:rPr>
          <w:rFonts w:hint="eastAsia" w:ascii="宋体" w:hAnsi="宋体" w:cs="宋体"/>
          <w:b/>
          <w:szCs w:val="21"/>
        </w:rPr>
        <w:t xml:space="preserve">.</w:t>
      </w:r>
      <w:r>
        <w:rPr>
          <w:rFonts w:hint="eastAsia" w:ascii="宋体" w:hAnsi="宋体" w:cs="宋体"/>
          <w:b/>
          <w:szCs w:val="21"/>
          <w:lang w:val="zh-CN"/>
        </w:rPr>
        <w:t xml:space="preserve">联合体：本项目</w:t>
      </w:r>
      <w:r>
        <w:rPr>
          <w:rFonts w:hint="eastAsia" w:ascii="宋体" w:hAnsi="宋体" w:cs="宋体"/>
          <w:b/>
          <w:bCs/>
          <w:szCs w:val="21"/>
        </w:rPr>
        <w:t xml:space="preserve">不接受联合体响应。</w:t>
      </w:r>
      <w:r>
        <w:rPr>
          <w:rFonts w:hint="eastAsia" w:ascii="宋体" w:hAnsi="宋体" w:cs="宋体"/>
          <w:b/>
          <w:szCs w:val="21"/>
          <w:lang w:val="zh-CN"/>
        </w:rPr>
      </w:r>
      <w:r/>
    </w:p>
    <w:p>
      <w:pPr>
        <w:pStyle w:val="929"/>
        <w:spacing w:line="360" w:lineRule="auto"/>
        <w:shd w:val="clear" w:color="auto" w:fill="ffffff"/>
        <w:widowControl/>
        <w:tabs>
          <w:tab w:val="left" w:pos="426" w:leader="none"/>
        </w:tabs>
        <w:rPr>
          <w:rFonts w:hint="eastAsia" w:ascii="宋体" w:hAnsi="宋体" w:cs="宋体"/>
          <w:b/>
          <w:spacing w:val="8"/>
          <w:sz w:val="24"/>
        </w:rPr>
        <w:outlineLvl w:val="1"/>
      </w:pPr>
      <w:r>
        <w:rPr>
          <w:rFonts w:hint="eastAsia" w:ascii="宋体" w:hAnsi="宋体" w:cs="宋体"/>
          <w:b/>
          <w:spacing w:val="8"/>
          <w:sz w:val="24"/>
        </w:rPr>
        <w:t xml:space="preserve">五、磋商</w:t>
      </w:r>
      <w:r>
        <w:rPr>
          <w:rFonts w:hint="eastAsia" w:ascii="宋体" w:hAnsi="宋体" w:cs="宋体"/>
          <w:b/>
          <w:spacing w:val="8"/>
          <w:sz w:val="24"/>
        </w:rPr>
      </w:r>
      <w:r/>
    </w:p>
    <w:p>
      <w:pPr>
        <w:pStyle w:val="929"/>
        <w:ind w:firstLine="422"/>
        <w:spacing w:line="360" w:lineRule="auto"/>
        <w:rPr>
          <w:rFonts w:hint="eastAsia" w:ascii="宋体" w:hAnsi="宋体" w:cs="宋体"/>
          <w:b/>
          <w:szCs w:val="21"/>
          <w:lang w:val="zh-CN"/>
        </w:rPr>
      </w:pPr>
      <w:r>
        <w:rPr>
          <w:rFonts w:hint="eastAsia" w:ascii="宋体" w:hAnsi="宋体" w:cs="宋体"/>
          <w:b/>
          <w:szCs w:val="21"/>
          <w:lang w:val="zh-CN"/>
        </w:rPr>
        <w:t xml:space="preserve">11</w:t>
      </w:r>
      <w:r>
        <w:rPr>
          <w:rFonts w:hint="eastAsia" w:ascii="宋体" w:hAnsi="宋体" w:cs="宋体"/>
          <w:b/>
          <w:szCs w:val="21"/>
        </w:rPr>
        <w:t xml:space="preserve">.</w:t>
      </w:r>
      <w:r>
        <w:rPr>
          <w:rFonts w:hint="eastAsia" w:ascii="宋体" w:hAnsi="宋体" w:cs="宋体"/>
          <w:b/>
          <w:szCs w:val="21"/>
          <w:lang w:val="zh-CN"/>
        </w:rPr>
        <w:t xml:space="preserve">磋商有效期</w:t>
      </w:r>
      <w:r>
        <w:rPr>
          <w:rFonts w:hint="eastAsia" w:ascii="宋体" w:hAnsi="宋体" w:cs="宋体"/>
          <w:b/>
          <w:szCs w:val="21"/>
          <w:lang w:val="zh-CN"/>
        </w:rPr>
      </w:r>
      <w:r/>
    </w:p>
    <w:p>
      <w:pPr>
        <w:pStyle w:val="929"/>
        <w:ind w:firstLine="420"/>
        <w:spacing w:line="360" w:lineRule="auto"/>
        <w:rPr>
          <w:rFonts w:hint="eastAsia" w:ascii="宋体" w:hAnsi="宋体" w:cs="宋体"/>
          <w:szCs w:val="21"/>
        </w:rPr>
      </w:pPr>
      <w:r>
        <w:rPr>
          <w:rFonts w:hint="eastAsia" w:ascii="宋体" w:hAnsi="宋体" w:cs="宋体"/>
          <w:szCs w:val="21"/>
        </w:rPr>
        <w:t xml:space="preserve">磋商有效期为90天，从提交磋商响应文件的截止之日起算。磋商响应文件中承诺的磋商有效期应当不少于磋商文件中载明的磋商有效期。</w:t>
      </w:r>
      <w:r>
        <w:rPr>
          <w:rFonts w:hint="eastAsia" w:ascii="宋体" w:hAnsi="宋体" w:cs="宋体"/>
          <w:szCs w:val="21"/>
        </w:rPr>
      </w:r>
      <w:r/>
    </w:p>
    <w:p>
      <w:pPr>
        <w:pStyle w:val="929"/>
        <w:ind w:firstLine="422"/>
        <w:spacing w:line="360" w:lineRule="auto"/>
        <w:rPr>
          <w:rFonts w:hint="eastAsia" w:ascii="宋体" w:hAnsi="宋体" w:cs="宋体"/>
          <w:b/>
          <w:szCs w:val="21"/>
          <w:lang w:val="zh-CN"/>
        </w:rPr>
      </w:pPr>
      <w:r>
        <w:rPr>
          <w:rFonts w:hint="eastAsia" w:ascii="宋体" w:hAnsi="宋体" w:cs="宋体"/>
          <w:b/>
          <w:szCs w:val="21"/>
          <w:lang w:val="zh-CN"/>
        </w:rPr>
        <w:t xml:space="preserve">12</w:t>
      </w:r>
      <w:r>
        <w:rPr>
          <w:rFonts w:hint="eastAsia" w:ascii="宋体" w:hAnsi="宋体" w:cs="宋体"/>
          <w:b/>
          <w:szCs w:val="21"/>
        </w:rPr>
        <w:t xml:space="preserve">.</w:t>
      </w:r>
      <w:r>
        <w:rPr>
          <w:rFonts w:hint="eastAsia" w:ascii="宋体" w:hAnsi="宋体" w:cs="宋体"/>
          <w:b/>
          <w:szCs w:val="21"/>
          <w:lang w:val="zh-CN"/>
        </w:rPr>
        <w:t xml:space="preserve">磋商组织</w:t>
      </w:r>
      <w:r>
        <w:rPr>
          <w:rFonts w:hint="eastAsia" w:ascii="宋体" w:hAnsi="宋体" w:cs="宋体"/>
          <w:b/>
          <w:szCs w:val="21"/>
          <w:lang w:val="zh-CN"/>
        </w:rPr>
      </w:r>
      <w:r/>
    </w:p>
    <w:p>
      <w:pPr>
        <w:pStyle w:val="929"/>
        <w:ind w:firstLine="420"/>
        <w:spacing w:line="360" w:lineRule="auto"/>
        <w:rPr>
          <w:rFonts w:hint="eastAsia" w:ascii="宋体" w:hAnsi="宋体" w:cs="宋体"/>
          <w:szCs w:val="21"/>
          <w:lang w:val="zh-CN"/>
        </w:rPr>
      </w:pPr>
      <w:r>
        <w:rPr>
          <w:rFonts w:hint="eastAsia" w:ascii="宋体" w:hAnsi="宋体" w:cs="宋体"/>
          <w:szCs w:val="21"/>
          <w:lang w:val="zh-CN"/>
        </w:rPr>
        <w:t xml:space="preserve">递交磋商响应文件时间截止后，采购代理机构在规定的时间和地点组织磋商小组分别与供应商进行磋商。具体磋商事务由依法组建的磋商小组负责。</w:t>
      </w:r>
      <w:r>
        <w:rPr>
          <w:rFonts w:hint="eastAsia" w:ascii="宋体" w:hAnsi="宋体" w:cs="宋体"/>
          <w:szCs w:val="21"/>
          <w:lang w:val="zh-CN"/>
        </w:rPr>
      </w:r>
      <w:r/>
    </w:p>
    <w:p>
      <w:pPr>
        <w:pStyle w:val="929"/>
        <w:ind w:firstLine="422"/>
        <w:spacing w:line="360" w:lineRule="auto"/>
        <w:rPr>
          <w:rFonts w:hint="eastAsia" w:ascii="宋体" w:hAnsi="宋体" w:cs="宋体"/>
          <w:b/>
          <w:szCs w:val="21"/>
          <w:lang w:val="zh-CN"/>
        </w:rPr>
      </w:pPr>
      <w:r>
        <w:rPr>
          <w:rFonts w:hint="eastAsia" w:ascii="宋体" w:hAnsi="宋体" w:cs="宋体"/>
          <w:b/>
          <w:szCs w:val="21"/>
          <w:lang w:val="zh-CN"/>
        </w:rPr>
        <w:t xml:space="preserve">13</w:t>
      </w:r>
      <w:r>
        <w:rPr>
          <w:rFonts w:hint="eastAsia" w:ascii="宋体" w:hAnsi="宋体" w:cs="宋体"/>
          <w:b/>
          <w:szCs w:val="21"/>
        </w:rPr>
        <w:t xml:space="preserve">.</w:t>
      </w:r>
      <w:r>
        <w:rPr>
          <w:rFonts w:hint="eastAsia" w:ascii="宋体" w:hAnsi="宋体" w:cs="宋体"/>
          <w:b/>
          <w:szCs w:val="21"/>
          <w:lang w:val="zh-CN"/>
        </w:rPr>
        <w:t xml:space="preserve">磋商程序</w:t>
      </w:r>
      <w:r>
        <w:rPr>
          <w:rFonts w:hint="eastAsia" w:ascii="宋体" w:hAnsi="宋体" w:cs="宋体"/>
          <w:b/>
          <w:szCs w:val="21"/>
          <w:lang w:val="zh-CN"/>
        </w:rPr>
      </w:r>
      <w:r/>
    </w:p>
    <w:p>
      <w:pPr>
        <w:pStyle w:val="929"/>
        <w:ind w:firstLine="420"/>
        <w:spacing w:line="360" w:lineRule="auto"/>
        <w:rPr>
          <w:rFonts w:hint="eastAsia" w:ascii="宋体" w:hAnsi="宋体" w:cs="宋体"/>
          <w:szCs w:val="21"/>
        </w:rPr>
      </w:pPr>
      <w:r>
        <w:rPr>
          <w:rFonts w:hint="eastAsia" w:ascii="宋体" w:hAnsi="宋体" w:cs="宋体"/>
          <w:szCs w:val="21"/>
        </w:rPr>
        <w:t xml:space="preserve">13.1 磋商小组审阅供应商所递交的响应文件，凡不具备资格条件的供应商不得进入磋商程序。</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13.2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13.3 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对磋商文件作出的实质性变动是磋商文件的有效组成部分，磋商小组应当及时以书面形式同时通知所有参加磋商的供应商。</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13.4 如磋商文件有实质性变动的，供应商应当按照磋商文件的变动情况和磋商小组的要求在苏采云系统中重新提交响应文件，并加盖电子公章。</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13.5 磋商</w:t>
      </w:r>
      <w:r>
        <w:rPr>
          <w:rFonts w:hint="eastAsia" w:ascii="宋体" w:hAnsi="宋体" w:cs="宋体"/>
          <w:szCs w:val="21"/>
        </w:rPr>
        <w:t xml:space="preserve">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cs="宋体"/>
          <w:szCs w:val="21"/>
        </w:rPr>
      </w:r>
      <w:r/>
    </w:p>
    <w:p>
      <w:pPr>
        <w:pStyle w:val="929"/>
        <w:ind w:firstLine="422"/>
        <w:spacing w:line="360" w:lineRule="auto"/>
        <w:rPr>
          <w:rFonts w:hint="eastAsia" w:ascii="宋体" w:hAnsi="宋体" w:cs="宋体"/>
          <w:b/>
          <w:bCs/>
          <w:szCs w:val="21"/>
        </w:rPr>
      </w:pPr>
      <w:r>
        <w:rPr>
          <w:rFonts w:hint="eastAsia" w:ascii="宋体" w:hAnsi="宋体" w:cs="宋体"/>
          <w:b/>
          <w:bCs/>
          <w:szCs w:val="21"/>
        </w:rPr>
        <w:t xml:space="preserve">13.7 出现下列情形之一的响应文件按照无效处理：</w:t>
      </w:r>
      <w:r>
        <w:rPr>
          <w:rFonts w:hint="eastAsia" w:ascii="宋体" w:hAnsi="宋体" w:cs="宋体"/>
          <w:b/>
          <w:bCs/>
          <w:szCs w:val="21"/>
        </w:rPr>
      </w:r>
      <w:r/>
    </w:p>
    <w:p>
      <w:pPr>
        <w:pStyle w:val="929"/>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（1）</w:t>
      </w:r>
      <w:bookmarkStart w:id="21" w:name="OLE_LINK2"/>
      <w:r>
        <w:rPr>
          <w:rFonts w:hint="eastAsia" w:ascii="宋体" w:hAnsi="宋体" w:cs="宋体"/>
          <w:b/>
          <w:bCs/>
          <w:szCs w:val="21"/>
        </w:rPr>
        <w:t xml:space="preserve">响应文件所报的投标价格超过磋商文件规定的预算价、限价的</w:t>
      </w:r>
      <w:bookmarkEnd w:id="21"/>
      <w:r>
        <w:rPr>
          <w:rFonts w:hint="eastAsia" w:ascii="宋体" w:hAnsi="宋体" w:cs="宋体"/>
          <w:b/>
          <w:bCs/>
          <w:szCs w:val="21"/>
        </w:rPr>
        <w:t xml:space="preserve">；</w:t>
      </w:r>
      <w:r>
        <w:rPr>
          <w:rFonts w:hint="eastAsia" w:ascii="宋体" w:hAnsi="宋体" w:cs="宋体"/>
          <w:b/>
          <w:bCs/>
          <w:szCs w:val="21"/>
          <w:lang w:val="zh-CN"/>
        </w:rPr>
      </w:r>
      <w:r/>
    </w:p>
    <w:p>
      <w:pPr>
        <w:pStyle w:val="929"/>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w:t>
      </w:r>
      <w:r>
        <w:rPr>
          <w:rFonts w:hint="eastAsia" w:ascii="宋体" w:hAnsi="宋体" w:cs="宋体"/>
          <w:b/>
          <w:bCs/>
          <w:szCs w:val="21"/>
        </w:rPr>
        <w:t xml:space="preserve">2</w:t>
      </w:r>
      <w:r>
        <w:rPr>
          <w:rFonts w:hint="eastAsia" w:ascii="宋体" w:hAnsi="宋体" w:cs="宋体"/>
          <w:b/>
          <w:bCs/>
          <w:szCs w:val="21"/>
          <w:lang w:val="zh-CN"/>
        </w:rPr>
        <w:t xml:space="preserve">）未实质性响应磋商文件要求的（实质性要求是指本磋商文件中用带星号（“★”）要求）；</w:t>
      </w:r>
      <w:r>
        <w:rPr>
          <w:rFonts w:hint="eastAsia" w:ascii="宋体" w:hAnsi="宋体" w:cs="宋体"/>
          <w:b/>
          <w:bCs/>
          <w:szCs w:val="21"/>
          <w:lang w:val="zh-CN"/>
        </w:rPr>
      </w:r>
      <w:r/>
    </w:p>
    <w:p>
      <w:pPr>
        <w:pStyle w:val="929"/>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（3）响应文件中已标价工程量清单与采购文件规定的暂估价、暂列金额及甲供材料价格不一致的；</w:t>
      </w:r>
      <w:r>
        <w:rPr>
          <w:rFonts w:hint="eastAsia" w:ascii="宋体" w:hAnsi="宋体" w:cs="宋体"/>
          <w:b/>
          <w:bCs/>
          <w:szCs w:val="21"/>
          <w:lang w:val="zh-CN"/>
        </w:rPr>
      </w:r>
      <w:r/>
    </w:p>
    <w:p>
      <w:pPr>
        <w:pStyle w:val="929"/>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（4）响应文件中已标价工程量清单与采购文件明确列出的不可竞争费用项目或费率或计算基础不一致的；</w:t>
      </w:r>
      <w:r>
        <w:rPr>
          <w:rFonts w:hint="eastAsia" w:ascii="宋体" w:hAnsi="宋体" w:cs="宋体"/>
          <w:b/>
          <w:bCs/>
          <w:szCs w:val="21"/>
          <w:lang w:val="zh-CN"/>
        </w:rPr>
      </w:r>
      <w:r/>
    </w:p>
    <w:p>
      <w:pPr>
        <w:pStyle w:val="929"/>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（5）</w:t>
      </w:r>
      <w:bookmarkStart w:id="22" w:name="OLE_LINK3"/>
      <w:r>
        <w:rPr>
          <w:rFonts w:hint="eastAsia" w:ascii="宋体" w:hAnsi="宋体" w:cs="宋体"/>
          <w:b/>
          <w:bCs/>
          <w:szCs w:val="21"/>
          <w:lang w:val="zh-CN"/>
        </w:rPr>
        <w:t xml:space="preserve">响应文件中已标价工程量清单与采购文件提供的工程量清单中的项目编码、项目名称、项目特征、计量单位、工程量不一致的（措施项目增项除外）</w:t>
      </w:r>
      <w:bookmarkEnd w:id="22"/>
      <w:r>
        <w:rPr>
          <w:rFonts w:hint="eastAsia" w:ascii="宋体" w:hAnsi="宋体" w:cs="宋体"/>
          <w:b/>
          <w:bCs/>
          <w:szCs w:val="21"/>
          <w:lang w:val="zh-CN"/>
        </w:rPr>
        <w:t xml:space="preserve">；</w:t>
      </w:r>
      <w:r>
        <w:rPr>
          <w:rFonts w:hint="eastAsia" w:ascii="宋体" w:hAnsi="宋体" w:cs="宋体"/>
          <w:b/>
          <w:bCs/>
          <w:szCs w:val="21"/>
          <w:lang w:val="zh-CN"/>
        </w:rPr>
      </w:r>
      <w:r/>
    </w:p>
    <w:p>
      <w:pPr>
        <w:pStyle w:val="929"/>
        <w:ind w:firstLine="422"/>
        <w:spacing w:line="360" w:lineRule="auto"/>
        <w:rPr>
          <w:rFonts w:hint="eastAsia" w:ascii="宋体" w:hAnsi="宋体" w:cs="宋体"/>
          <w:szCs w:val="21"/>
        </w:rPr>
      </w:pPr>
      <w:r>
        <w:rPr>
          <w:rFonts w:hint="eastAsia" w:ascii="宋体" w:hAnsi="宋体" w:cs="宋体"/>
          <w:b/>
          <w:bCs/>
          <w:szCs w:val="21"/>
          <w:lang w:val="zh-CN"/>
        </w:rPr>
        <w:t xml:space="preserve">（</w:t>
      </w:r>
      <w:r>
        <w:rPr>
          <w:rFonts w:hint="eastAsia" w:ascii="宋体" w:hAnsi="宋体" w:cs="宋体"/>
          <w:b/>
          <w:bCs/>
          <w:szCs w:val="21"/>
        </w:rPr>
        <w:t xml:space="preserve">6</w:t>
      </w:r>
      <w:r>
        <w:rPr>
          <w:rFonts w:hint="eastAsia" w:ascii="宋体" w:hAnsi="宋体" w:cs="宋体"/>
          <w:b/>
          <w:bCs/>
          <w:szCs w:val="21"/>
          <w:lang w:val="zh-CN"/>
        </w:rPr>
        <w:t xml:space="preserve">）不符合法律、法规和磋商文件规定的其他实质性要求的；</w:t>
      </w:r>
      <w:r>
        <w:rPr>
          <w:rFonts w:hint="eastAsia" w:ascii="宋体" w:hAnsi="宋体" w:cs="宋体"/>
          <w:szCs w:val="21"/>
        </w:rPr>
      </w:r>
      <w:r/>
    </w:p>
    <w:p>
      <w:pPr>
        <w:pStyle w:val="929"/>
        <w:ind w:firstLine="422"/>
        <w:spacing w:line="360" w:lineRule="auto"/>
        <w:rPr>
          <w:rFonts w:hint="eastAsia" w:ascii="宋体" w:hAnsi="宋体" w:cs="宋体"/>
          <w:b/>
          <w:bCs/>
          <w:szCs w:val="21"/>
        </w:rPr>
      </w:pPr>
      <w:r>
        <w:rPr>
          <w:rFonts w:hint="eastAsia" w:ascii="宋体" w:hAnsi="宋体" w:cs="宋体"/>
          <w:b/>
          <w:bCs/>
          <w:szCs w:val="21"/>
        </w:rPr>
        <w:t xml:space="preserve">13.8 出现下列情形之一的磋商终止：</w:t>
      </w:r>
      <w:r>
        <w:rPr>
          <w:rFonts w:hint="eastAsia" w:ascii="宋体" w:hAnsi="宋体" w:cs="宋体"/>
          <w:b/>
          <w:bCs/>
          <w:szCs w:val="21"/>
        </w:rPr>
      </w:r>
      <w:r/>
    </w:p>
    <w:p>
      <w:pPr>
        <w:pStyle w:val="929"/>
        <w:ind w:firstLine="420"/>
        <w:spacing w:line="360" w:lineRule="auto"/>
        <w:rPr>
          <w:rFonts w:hint="eastAsia" w:ascii="宋体" w:hAnsi="宋体" w:cs="宋体"/>
          <w:szCs w:val="21"/>
          <w:lang w:val="zh-CN"/>
        </w:rPr>
      </w:pPr>
      <w:r>
        <w:rPr>
          <w:rFonts w:hint="eastAsia" w:ascii="宋体" w:hAnsi="宋体" w:cs="宋体"/>
          <w:szCs w:val="21"/>
          <w:lang w:val="zh-CN"/>
        </w:rPr>
        <w:t xml:space="preserve">（1）因情况变化，不再符合规定的竞争性磋商采购方式适用情形的；</w:t>
      </w:r>
      <w:r>
        <w:rPr>
          <w:rFonts w:hint="eastAsia" w:ascii="宋体" w:hAnsi="宋体" w:cs="宋体"/>
          <w:szCs w:val="21"/>
          <w:lang w:val="zh-CN"/>
        </w:rPr>
      </w:r>
      <w:r/>
    </w:p>
    <w:p>
      <w:pPr>
        <w:pStyle w:val="929"/>
        <w:ind w:firstLine="420"/>
        <w:spacing w:line="360" w:lineRule="auto"/>
        <w:rPr>
          <w:rFonts w:hint="eastAsia" w:ascii="宋体" w:hAnsi="宋体" w:cs="宋体"/>
          <w:szCs w:val="21"/>
          <w:lang w:val="zh-CN"/>
        </w:rPr>
      </w:pPr>
      <w:r>
        <w:rPr>
          <w:rFonts w:hint="eastAsia" w:ascii="宋体" w:hAnsi="宋体" w:cs="宋体"/>
          <w:szCs w:val="21"/>
          <w:lang w:val="zh-CN"/>
        </w:rPr>
        <w:t xml:space="preserve">（2）出现影响采购公正的违法、违规行为的；</w:t>
      </w:r>
      <w:r>
        <w:rPr>
          <w:rFonts w:hint="eastAsia" w:ascii="宋体" w:hAnsi="宋体" w:cs="宋体"/>
          <w:szCs w:val="21"/>
          <w:lang w:val="zh-CN"/>
        </w:rPr>
      </w:r>
      <w:r/>
    </w:p>
    <w:p>
      <w:pPr>
        <w:pStyle w:val="929"/>
        <w:ind w:firstLine="420"/>
        <w:spacing w:line="360" w:lineRule="auto"/>
        <w:rPr>
          <w:rFonts w:hint="eastAsia" w:ascii="宋体" w:hAnsi="宋体" w:cs="宋体"/>
          <w:szCs w:val="21"/>
          <w:lang w:val="zh-CN"/>
        </w:rPr>
      </w:pPr>
      <w:r>
        <w:rPr>
          <w:rFonts w:hint="eastAsia" w:ascii="宋体" w:hAnsi="宋体" w:cs="宋体"/>
          <w:szCs w:val="21"/>
          <w:lang w:val="zh-CN"/>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rPr>
          <w:rFonts w:hint="eastAsia" w:ascii="宋体" w:hAnsi="宋体" w:cs="宋体"/>
          <w:szCs w:val="21"/>
          <w:lang w:val="zh-CN"/>
        </w:rPr>
      </w:r>
      <w:r/>
    </w:p>
    <w:p>
      <w:pPr>
        <w:pStyle w:val="929"/>
        <w:ind w:firstLine="420"/>
        <w:spacing w:line="360" w:lineRule="auto"/>
        <w:rPr>
          <w:rFonts w:hint="eastAsia" w:ascii="宋体" w:hAnsi="宋体" w:cs="宋体"/>
          <w:szCs w:val="21"/>
          <w:lang w:val="zh-CN"/>
        </w:rPr>
      </w:pPr>
      <w:r>
        <w:rPr>
          <w:rFonts w:hint="eastAsia" w:ascii="宋体" w:hAnsi="宋体" w:cs="宋体"/>
          <w:szCs w:val="21"/>
          <w:lang w:val="zh-CN"/>
        </w:rPr>
        <w:t xml:space="preserve">（4）在“苏采云”系统规定时间内成功解密电子响应文件的供应商不足3家的。</w:t>
      </w:r>
      <w:r>
        <w:rPr>
          <w:rFonts w:hint="eastAsia" w:ascii="宋体" w:hAnsi="宋体" w:cs="宋体"/>
          <w:szCs w:val="21"/>
          <w:lang w:val="zh-CN"/>
        </w:rPr>
      </w:r>
      <w:r/>
    </w:p>
    <w:p>
      <w:pPr>
        <w:pStyle w:val="929"/>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13.9</w:t>
      </w:r>
      <w:r>
        <w:rPr>
          <w:rFonts w:hint="eastAsia" w:ascii="宋体" w:hAnsi="宋体" w:cs="宋体"/>
          <w:b/>
          <w:bCs/>
          <w:szCs w:val="21"/>
        </w:rPr>
        <w:t xml:space="preserve"> 磋商小组</w:t>
      </w:r>
      <w:r>
        <w:rPr>
          <w:rFonts w:hint="eastAsia" w:ascii="宋体" w:hAnsi="宋体" w:cs="宋体"/>
          <w:b/>
          <w:bCs/>
          <w:szCs w:val="21"/>
          <w:lang w:val="zh-CN"/>
        </w:rPr>
        <w:t xml:space="preserve">启动异常低价</w:t>
      </w:r>
      <w:r>
        <w:rPr>
          <w:rFonts w:hint="eastAsia" w:ascii="宋体" w:hAnsi="宋体" w:cs="宋体"/>
          <w:b/>
          <w:bCs/>
          <w:szCs w:val="21"/>
        </w:rPr>
        <w:t xml:space="preserve">响应</w:t>
      </w:r>
      <w:r>
        <w:rPr>
          <w:rFonts w:hint="eastAsia" w:ascii="宋体" w:hAnsi="宋体" w:cs="宋体"/>
          <w:b/>
          <w:bCs/>
          <w:szCs w:val="21"/>
          <w:lang w:val="zh-CN"/>
        </w:rPr>
        <w:t xml:space="preserve">审查的情形和具体要求：</w:t>
      </w:r>
      <w:r>
        <w:rPr>
          <w:rFonts w:hint="eastAsia" w:ascii="宋体" w:hAnsi="宋体" w:cs="宋体"/>
          <w:b/>
          <w:bCs/>
          <w:szCs w:val="21"/>
          <w:lang w:val="zh-CN"/>
        </w:rPr>
      </w:r>
      <w:r/>
    </w:p>
    <w:p>
      <w:pPr>
        <w:pStyle w:val="929"/>
        <w:ind w:firstLine="420"/>
        <w:spacing w:line="360" w:lineRule="auto"/>
        <w:rPr>
          <w:rFonts w:hint="eastAsia" w:ascii="宋体" w:hAnsi="宋体" w:cs="宋体"/>
          <w:szCs w:val="21"/>
          <w:lang w:val="zh-CN"/>
        </w:rPr>
      </w:pPr>
      <w:r>
        <w:rPr>
          <w:rFonts w:hint="eastAsia" w:ascii="宋体" w:hAnsi="宋体" w:cs="宋体"/>
          <w:szCs w:val="21"/>
        </w:rPr>
        <w:t xml:space="preserve">13.9.1 </w:t>
      </w:r>
      <w:r>
        <w:rPr>
          <w:rFonts w:hint="eastAsia" w:ascii="宋体" w:hAnsi="宋体" w:cs="宋体"/>
          <w:szCs w:val="21"/>
          <w:lang w:val="zh-CN"/>
        </w:rPr>
        <w:t xml:space="preserve">评</w:t>
      </w:r>
      <w:r>
        <w:rPr>
          <w:rFonts w:hint="eastAsia" w:ascii="宋体" w:hAnsi="宋体" w:cs="宋体"/>
          <w:szCs w:val="21"/>
        </w:rPr>
        <w:t xml:space="preserve">审</w:t>
      </w:r>
      <w:r>
        <w:rPr>
          <w:rFonts w:hint="eastAsia" w:ascii="宋体" w:hAnsi="宋体" w:cs="宋体"/>
          <w:szCs w:val="21"/>
          <w:lang w:val="zh-CN"/>
        </w:rPr>
        <w:t xml:space="preserve">过程中出现下列情形之一的，</w:t>
      </w:r>
      <w:r>
        <w:rPr>
          <w:rFonts w:hint="eastAsia" w:ascii="宋体" w:hAnsi="宋体" w:cs="宋体"/>
          <w:szCs w:val="21"/>
        </w:rPr>
        <w:t xml:space="preserve">磋商小组</w:t>
      </w:r>
      <w:r>
        <w:rPr>
          <w:rFonts w:hint="eastAsia" w:ascii="宋体" w:hAnsi="宋体" w:cs="宋体"/>
          <w:szCs w:val="21"/>
          <w:lang w:val="zh-CN"/>
        </w:rPr>
        <w:t xml:space="preserve">应当启动异常低价</w:t>
      </w:r>
      <w:r>
        <w:rPr>
          <w:rFonts w:hint="eastAsia" w:ascii="宋体" w:hAnsi="宋体" w:cs="宋体"/>
          <w:szCs w:val="21"/>
        </w:rPr>
        <w:t xml:space="preserve">响应</w:t>
      </w:r>
      <w:r>
        <w:rPr>
          <w:rFonts w:hint="eastAsia" w:ascii="宋体" w:hAnsi="宋体" w:cs="宋体"/>
          <w:szCs w:val="21"/>
          <w:lang w:val="zh-CN"/>
        </w:rPr>
        <w:t xml:space="preserve">审查程序：</w:t>
      </w:r>
      <w:r>
        <w:rPr>
          <w:rFonts w:hint="eastAsia" w:ascii="宋体" w:hAnsi="宋体" w:cs="宋体"/>
          <w:szCs w:val="21"/>
          <w:lang w:val="zh-CN"/>
        </w:rPr>
      </w:r>
      <w:r/>
    </w:p>
    <w:p>
      <w:pPr>
        <w:pStyle w:val="929"/>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（1）响应报价低于全部通过符合性审查供应商响应报价平均值50%的，即响应报价＜全部通过符合性审查供应商响应报价平均值×50%；</w:t>
      </w:r>
      <w:r>
        <w:rPr>
          <w:rFonts w:hint="eastAsia" w:ascii="宋体" w:hAnsi="宋体" w:cs="宋体"/>
          <w:szCs w:val="21"/>
        </w:rPr>
      </w:r>
      <w:r/>
    </w:p>
    <w:p>
      <w:pPr>
        <w:pStyle w:val="929"/>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（2）响应报价低于通过符合性审查的次低报价供应商响应报价50%的，即响应报价＜通过符合性审查的次低报价供应商响应报价×50%；</w:t>
      </w:r>
      <w:r>
        <w:rPr>
          <w:rFonts w:hint="eastAsia" w:ascii="宋体" w:hAnsi="宋体" w:cs="宋体"/>
          <w:szCs w:val="21"/>
        </w:rPr>
      </w:r>
      <w:r/>
    </w:p>
    <w:p>
      <w:pPr>
        <w:pStyle w:val="929"/>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（3）响应报价低于本项目最高限价45%的，即响应报价＜本项目最高限价×45%；</w:t>
      </w:r>
      <w:r>
        <w:rPr>
          <w:rFonts w:hint="eastAsia" w:ascii="宋体" w:hAnsi="宋体" w:cs="宋体"/>
          <w:szCs w:val="21"/>
        </w:rPr>
      </w:r>
      <w:r/>
    </w:p>
    <w:p>
      <w:pPr>
        <w:pStyle w:val="929"/>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（4）磋商小组基于专业判断，认为供应商报价过低，有可能影响产品质量或者不能诚信履约的其他情形。</w:t>
      </w:r>
      <w:r>
        <w:rPr>
          <w:rFonts w:hint="eastAsia" w:ascii="宋体" w:hAnsi="宋体" w:cs="宋体"/>
          <w:szCs w:val="21"/>
        </w:rPr>
      </w:r>
      <w:r/>
    </w:p>
    <w:p>
      <w:pPr>
        <w:pStyle w:val="929"/>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13.9.2 磋商小组启动异常低价响应审查后，属于13.9.1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r>
        <w:rPr>
          <w:rFonts w:hint="eastAsia" w:ascii="宋体" w:hAnsi="宋体" w:cs="宋体"/>
          <w:szCs w:val="21"/>
        </w:rPr>
      </w:r>
      <w:r/>
    </w:p>
    <w:p>
      <w:pPr>
        <w:pStyle w:val="929"/>
        <w:ind w:firstLine="420"/>
        <w:jc w:val="left"/>
        <w:spacing w:line="360" w:lineRule="auto"/>
        <w:shd w:val="clear" w:color="auto" w:fill="ffffff"/>
        <w:widowControl/>
        <w:rPr>
          <w:rFonts w:hint="eastAsia" w:ascii="宋体" w:hAnsi="宋体" w:cs="宋体"/>
          <w:b/>
          <w:bCs/>
          <w:szCs w:val="21"/>
        </w:rPr>
      </w:pPr>
      <w:r>
        <w:rPr>
          <w:rFonts w:hint="eastAsia" w:ascii="宋体" w:hAnsi="宋体" w:cs="宋体"/>
          <w:szCs w:val="21"/>
        </w:rPr>
        <w:t xml:space="preserve">13.9.3 磋商小组会依据专业经验，参考同类项目成交价格、类似产品市场价格水平、行业人工费用标准、国家有关部门指导行业协会发布的行业平均成本等情况，对报价合理性进行判断。</w:t>
      </w:r>
      <w:r>
        <w:rPr>
          <w:rFonts w:hint="eastAsia" w:ascii="宋体" w:hAnsi="宋体" w:cs="宋体"/>
          <w:b/>
          <w:bCs/>
          <w:szCs w:val="21"/>
        </w:rPr>
        <w:t xml:space="preserve">供应商不能提供书面说明、证明材料，或者提供的书面说明、证明材料不能证明其报价合理性的，磋商小组应当将其作为无效响应处理。</w:t>
      </w:r>
      <w:r>
        <w:rPr>
          <w:rFonts w:hint="eastAsia" w:ascii="宋体" w:hAnsi="宋体" w:cs="宋体"/>
          <w:b/>
          <w:bCs/>
          <w:szCs w:val="21"/>
        </w:rPr>
      </w:r>
      <w:r/>
    </w:p>
    <w:p>
      <w:pPr>
        <w:pStyle w:val="929"/>
        <w:ind w:firstLine="420"/>
        <w:spacing w:line="360" w:lineRule="auto"/>
        <w:rPr>
          <w:rFonts w:hint="eastAsia" w:ascii="宋体" w:hAnsi="宋体" w:cs="宋体"/>
          <w:szCs w:val="21"/>
          <w:lang w:val="zh-CN"/>
        </w:rPr>
      </w:pPr>
      <w:r>
        <w:rPr>
          <w:rFonts w:hint="eastAsia" w:ascii="宋体" w:hAnsi="宋体" w:cs="宋体"/>
          <w:szCs w:val="21"/>
        </w:rPr>
        <w:t xml:space="preserve">13.9.4 异常低价响应审查的启动原因、审查意见和审查结果应当在评审报告中记录，并随供应商提供的相关书面说明及证明材料，以及磋商小组有关互联网浏览、查询历史一并归档。</w:t>
      </w:r>
      <w:r>
        <w:rPr>
          <w:rFonts w:hint="eastAsia" w:ascii="宋体" w:hAnsi="宋体" w:cs="宋体"/>
          <w:szCs w:val="21"/>
          <w:lang w:val="zh-CN"/>
        </w:rPr>
      </w:r>
      <w:r/>
    </w:p>
    <w:p>
      <w:pPr>
        <w:pStyle w:val="929"/>
        <w:ind w:firstLine="422"/>
        <w:spacing w:line="360" w:lineRule="auto"/>
        <w:rPr>
          <w:rFonts w:hint="eastAsia" w:ascii="宋体" w:hAnsi="宋体" w:cs="宋体"/>
          <w:b/>
          <w:szCs w:val="21"/>
          <w:lang w:val="zh-CN"/>
        </w:rPr>
      </w:pPr>
      <w:r>
        <w:rPr>
          <w:rFonts w:hint="eastAsia" w:ascii="宋体" w:hAnsi="宋体" w:cs="宋体"/>
          <w:b/>
          <w:szCs w:val="21"/>
          <w:lang w:val="zh-CN"/>
        </w:rPr>
        <w:t xml:space="preserve">14、评分方法和标准</w:t>
      </w:r>
      <w:r>
        <w:rPr>
          <w:rFonts w:hint="eastAsia" w:ascii="宋体" w:hAnsi="宋体" w:cs="宋体"/>
          <w:b/>
          <w:szCs w:val="21"/>
          <w:lang w:val="zh-CN"/>
        </w:rPr>
      </w:r>
      <w:r/>
    </w:p>
    <w:p>
      <w:pPr>
        <w:pStyle w:val="929"/>
        <w:ind w:firstLine="420"/>
        <w:spacing w:line="360" w:lineRule="auto"/>
        <w:rPr>
          <w:rFonts w:hint="eastAsia" w:ascii="宋体" w:hAnsi="宋体" w:cs="宋体"/>
          <w:szCs w:val="21"/>
        </w:rPr>
      </w:pPr>
      <w:r>
        <w:rPr>
          <w:rFonts w:hint="eastAsia" w:ascii="宋体" w:hAnsi="宋体" w:cs="宋体"/>
          <w:szCs w:val="21"/>
        </w:rPr>
        <w:t xml:space="preserve">14.1 采用综合评分法。即在最大限度地满足磋商文件实质性要求前提下，按照磋商文件中规定的各项因素进行综合评审后，以评审总得分最高的供应商作为成交候选供应商或者成交供应商的评分方法。</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14.2 综合评分的主要因素是：价格、服务、业绩等。</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14.3 评分标准详见第三章。</w:t>
      </w:r>
      <w:r>
        <w:rPr>
          <w:rFonts w:hint="eastAsia" w:ascii="宋体" w:hAnsi="宋体" w:cs="宋体"/>
          <w:szCs w:val="21"/>
        </w:rPr>
      </w:r>
      <w:r/>
    </w:p>
    <w:p>
      <w:pPr>
        <w:pStyle w:val="929"/>
        <w:ind w:firstLine="422"/>
        <w:spacing w:line="360" w:lineRule="auto"/>
        <w:rPr>
          <w:rFonts w:hint="eastAsia" w:ascii="宋体" w:hAnsi="宋体" w:cs="宋体"/>
          <w:b/>
          <w:szCs w:val="21"/>
          <w:lang w:val="zh-CN"/>
        </w:rPr>
      </w:pPr>
      <w:r>
        <w:rPr>
          <w:rFonts w:hint="eastAsia" w:ascii="宋体" w:hAnsi="宋体" w:cs="宋体"/>
          <w:b/>
          <w:szCs w:val="21"/>
          <w:lang w:val="zh-CN"/>
        </w:rPr>
        <w:t xml:space="preserve">15</w:t>
      </w:r>
      <w:r>
        <w:rPr>
          <w:rFonts w:hint="eastAsia" w:ascii="宋体" w:hAnsi="宋体" w:cs="宋体"/>
          <w:b/>
          <w:szCs w:val="21"/>
        </w:rPr>
        <w:t xml:space="preserve">.</w:t>
      </w:r>
      <w:r>
        <w:rPr>
          <w:rFonts w:hint="eastAsia" w:ascii="宋体" w:hAnsi="宋体" w:cs="宋体"/>
          <w:b/>
          <w:szCs w:val="21"/>
          <w:lang w:val="zh-CN"/>
        </w:rPr>
        <w:t xml:space="preserve">确定成交供应商</w:t>
      </w:r>
      <w:r>
        <w:rPr>
          <w:rFonts w:hint="eastAsia" w:ascii="宋体" w:hAnsi="宋体" w:cs="宋体"/>
          <w:b/>
          <w:szCs w:val="21"/>
          <w:lang w:val="zh-CN"/>
        </w:rPr>
      </w:r>
      <w:r/>
    </w:p>
    <w:p>
      <w:pPr>
        <w:pStyle w:val="929"/>
        <w:ind w:firstLine="420"/>
        <w:spacing w:line="360" w:lineRule="auto"/>
        <w:rPr>
          <w:rFonts w:hint="eastAsia" w:ascii="宋体" w:hAnsi="宋体" w:cs="宋体"/>
          <w:szCs w:val="21"/>
        </w:rPr>
      </w:pPr>
      <w:r>
        <w:rPr>
          <w:rFonts w:hint="eastAsia" w:ascii="宋体" w:hAnsi="宋体" w:cs="宋体"/>
          <w:szCs w:val="21"/>
        </w:rPr>
        <w:t xml:space="preserve">15.1 综合比较与评价后按照得分高低顺序对供应商进行排列。评审得分相同的，按照最后报价由低到高顺序排列。评审得分且最后报价相同的，按技术指标优劣顺序排列。磋商小组依次推荐排序前三名的供应商为成交候选人。</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15.2 磋商小组根据磋商过程和结果编写磋商（评审）报告。</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15.3 采购人将按磋商小组推荐的排序确定成交供应商。</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15.4 成交供应商确定之日起2个工作日内，采购人或者采购代理机构将在省级以上财政部门指定的政府采购信息发布媒体上公告成交结果，同时代理机构将向成交供应商发出《成交通知书》。成交供应商可在成交结果公告届满之日起三十日内，登录“苏采云”系统下载。    </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15.5 成交通知书对采购人和成交供应商具有同等法律效力。</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15.6 采购人与成交供应商应当在成交通知书发出之日起30日内，按照磋商文件确定的合同文本以及采购标的、规格型号、采购金额、采购数量、技术和服务要求等事项签订政府采购合同。</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15.7 所有响应文件不论成交与否，均不退回。</w:t>
      </w:r>
      <w:r>
        <w:rPr>
          <w:rFonts w:hint="eastAsia" w:ascii="宋体" w:hAnsi="宋体" w:cs="宋体"/>
          <w:szCs w:val="21"/>
        </w:rPr>
      </w:r>
      <w:r/>
    </w:p>
    <w:p>
      <w:pPr>
        <w:pStyle w:val="929"/>
        <w:ind w:firstLine="422"/>
        <w:spacing w:line="360" w:lineRule="auto"/>
        <w:rPr>
          <w:rFonts w:hint="eastAsia" w:ascii="宋体" w:hAnsi="宋体" w:cs="宋体"/>
          <w:b/>
          <w:szCs w:val="21"/>
          <w:lang w:val="zh-CN"/>
        </w:rPr>
      </w:pPr>
      <w:r>
        <w:rPr>
          <w:rFonts w:hint="eastAsia" w:ascii="宋体" w:hAnsi="宋体" w:cs="宋体"/>
          <w:b/>
          <w:szCs w:val="21"/>
          <w:lang w:val="zh-CN"/>
        </w:rPr>
        <w:t xml:space="preserve">16</w:t>
      </w:r>
      <w:r>
        <w:rPr>
          <w:rFonts w:hint="eastAsia" w:ascii="宋体" w:hAnsi="宋体" w:cs="宋体"/>
          <w:b/>
          <w:szCs w:val="21"/>
        </w:rPr>
        <w:t xml:space="preserve">.</w:t>
      </w:r>
      <w:r>
        <w:rPr>
          <w:rFonts w:hint="eastAsia" w:ascii="宋体" w:hAnsi="宋体" w:cs="宋体"/>
          <w:b/>
          <w:szCs w:val="21"/>
          <w:lang w:val="zh-CN"/>
        </w:rPr>
        <w:t xml:space="preserve">签订合同</w:t>
      </w:r>
      <w:r>
        <w:rPr>
          <w:rFonts w:hint="eastAsia" w:ascii="宋体" w:hAnsi="宋体" w:cs="宋体"/>
          <w:b/>
          <w:szCs w:val="21"/>
          <w:lang w:val="zh-CN"/>
        </w:rPr>
      </w:r>
      <w:r/>
    </w:p>
    <w:p>
      <w:pPr>
        <w:pStyle w:val="929"/>
        <w:ind w:firstLine="420"/>
        <w:spacing w:line="360" w:lineRule="auto"/>
        <w:rPr>
          <w:rFonts w:hint="eastAsia" w:ascii="宋体" w:hAnsi="宋体" w:cs="宋体"/>
          <w:szCs w:val="21"/>
        </w:rPr>
      </w:pPr>
      <w:r>
        <w:rPr>
          <w:rFonts w:hint="eastAsia" w:ascii="宋体" w:hAnsi="宋体" w:cs="宋体"/>
          <w:szCs w:val="21"/>
        </w:rPr>
        <w:t xml:space="preserve">16.1 成交供应商应当自成交通知书发出之日起三十日内，与采购人签订合同，所签订的合同不得对磋商文件和响应文件作实质性修改。</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16.2 采购人不得向成交供应商提出任何不合理的要求作为签订合同的条件，不得与成交供应商私下订立背离合同实质性内容的协议。</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16.3 成交供应商因不可抗力或者自身原因不能履行合同的，采购人可以按照《政府采购竞争性磋商采购方式管理暂行办法》第三十三条规定的原则确定其他供应商作为成交供应商并签订政府采购合同，也可以重新开展采购活动。</w:t>
      </w:r>
      <w:r>
        <w:rPr>
          <w:rFonts w:hint="eastAsia" w:ascii="宋体" w:hAnsi="宋体" w:cs="宋体"/>
          <w:b/>
          <w:bCs/>
          <w:szCs w:val="21"/>
        </w:rPr>
        <w:t xml:space="preserve">放弃或拒绝签订政府采购合同的成交供应商不得参加对该项目重新开展的采购活动</w:t>
      </w:r>
      <w:r>
        <w:rPr>
          <w:rFonts w:hint="eastAsia" w:ascii="宋体" w:hAnsi="宋体" w:cs="宋体"/>
          <w:b/>
          <w:bCs/>
          <w:szCs w:val="21"/>
          <w:lang w:eastAsia="zh-CN"/>
        </w:rPr>
        <w:t xml:space="preserve">，</w:t>
      </w:r>
      <w:r>
        <w:rPr>
          <w:rFonts w:hint="eastAsia" w:ascii="宋体" w:hAnsi="宋体" w:cs="宋体"/>
          <w:b/>
          <w:bCs/>
          <w:szCs w:val="21"/>
        </w:rPr>
        <w:t xml:space="preserve">成交供应商应向采购人支付采购人为磋商所发生的有关费用。情节严重的提请财政部门将其列入不良行为名单，在一至三年内不得参加政府采购活动，并予以通报。</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16.4 成交供应商拒绝签订政府采购合同的，采购人可以按照《政府采购竞争性磋商采购方式管理暂行办法》第三十三条规定的原则确定其他供应商作为成交供应商并签订政府采购合同，也可以重新开展采购活动。</w:t>
      </w:r>
      <w:r>
        <w:rPr>
          <w:rFonts w:hint="eastAsia" w:ascii="宋体" w:hAnsi="宋体" w:cs="宋体"/>
          <w:szCs w:val="21"/>
        </w:rPr>
      </w:r>
      <w:r/>
    </w:p>
    <w:p>
      <w:pPr>
        <w:pStyle w:val="929"/>
        <w:spacing w:line="360" w:lineRule="auto"/>
        <w:shd w:val="clear" w:color="auto" w:fill="ffffff"/>
        <w:widowControl/>
        <w:tabs>
          <w:tab w:val="left" w:pos="426" w:leader="none"/>
        </w:tabs>
        <w:rPr>
          <w:rFonts w:hint="eastAsia" w:ascii="宋体" w:hAnsi="宋体" w:cs="宋体"/>
          <w:b/>
          <w:spacing w:val="8"/>
          <w:sz w:val="24"/>
        </w:rPr>
        <w:outlineLvl w:val="1"/>
      </w:pPr>
      <w:r>
        <w:rPr>
          <w:rFonts w:hint="eastAsia" w:ascii="宋体" w:hAnsi="宋体" w:cs="宋体"/>
          <w:b/>
          <w:spacing w:val="8"/>
          <w:sz w:val="24"/>
        </w:rPr>
        <w:t xml:space="preserve">六、质疑和投诉</w:t>
      </w:r>
      <w:r>
        <w:rPr>
          <w:rFonts w:hint="eastAsia" w:ascii="宋体" w:hAnsi="宋体" w:cs="宋体"/>
          <w:b/>
          <w:spacing w:val="8"/>
          <w:sz w:val="24"/>
        </w:rPr>
      </w:r>
      <w:r/>
    </w:p>
    <w:p>
      <w:pPr>
        <w:pStyle w:val="929"/>
        <w:ind w:firstLine="422"/>
        <w:spacing w:line="360" w:lineRule="auto"/>
        <w:rPr>
          <w:rFonts w:hint="eastAsia" w:ascii="宋体" w:hAnsi="宋体" w:cs="宋体"/>
          <w:b/>
          <w:szCs w:val="21"/>
          <w:lang w:val="zh-CN"/>
        </w:rPr>
      </w:pPr>
      <w:r>
        <w:rPr>
          <w:rFonts w:hint="eastAsia" w:ascii="宋体" w:hAnsi="宋体" w:cs="宋体"/>
          <w:b/>
          <w:szCs w:val="21"/>
          <w:lang w:val="zh-CN"/>
        </w:rPr>
        <w:t xml:space="preserve">17</w:t>
      </w:r>
      <w:r>
        <w:rPr>
          <w:rFonts w:hint="eastAsia" w:ascii="宋体" w:hAnsi="宋体" w:cs="宋体"/>
          <w:b/>
          <w:szCs w:val="21"/>
        </w:rPr>
        <w:t xml:space="preserve">.</w:t>
      </w:r>
      <w:r>
        <w:rPr>
          <w:rFonts w:hint="eastAsia" w:ascii="宋体" w:hAnsi="宋体" w:cs="宋体"/>
          <w:b/>
          <w:szCs w:val="21"/>
          <w:lang w:val="zh-CN"/>
        </w:rPr>
        <w:t xml:space="preserve">质疑</w:t>
      </w:r>
      <w:r>
        <w:rPr>
          <w:rFonts w:hint="eastAsia" w:ascii="宋体" w:hAnsi="宋体" w:cs="宋体"/>
          <w:b/>
          <w:szCs w:val="21"/>
          <w:lang w:val="zh-CN"/>
        </w:rPr>
      </w:r>
      <w:r/>
    </w:p>
    <w:p>
      <w:pPr>
        <w:pStyle w:val="929"/>
        <w:ind w:firstLine="420"/>
        <w:spacing w:line="360" w:lineRule="auto"/>
        <w:rPr>
          <w:rFonts w:hint="eastAsia" w:ascii="宋体" w:hAnsi="宋体" w:cs="宋体"/>
          <w:szCs w:val="21"/>
        </w:rPr>
      </w:pPr>
      <w:r>
        <w:rPr>
          <w:rFonts w:hint="eastAsia" w:ascii="宋体" w:hAnsi="宋体" w:cs="宋体"/>
          <w:szCs w:val="21"/>
        </w:rPr>
        <w:t xml:space="preserve">17.1 供应商认为磋商文件、磋商过程和中标、成交结果使自己的权益受到损害的，可以在知道或者应知其权益受到损害之日起七个工作日内，以书面形式向采购代理机构提出质疑。</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17.2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17.3 提出质疑的供应商应当是参与所质疑项目采购活动的供应商。潜在供应商已依法获取其可质疑的采购文件的，可以对该文件提出质疑。</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17.4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17.5 供应商质疑应当有明确的请求和必要的证明材料。供应商必须在法定质疑期内一次性提出针对同一采购程序环节的质疑。</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质疑文件接收信息：</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（1）接收单位：采购代理机构</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（2）联 系 人：汪工  </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（3）联系电话：025-58835827-8015</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（4）联系邮箱：njjcco@126.com</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（5）接收地址：南京市建邺区云龙山路89号龙湖时代1栋29楼</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（6）邮  编：210019</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17.6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17.7 质疑函应当使用中文。相关当事人提供外文书证或者外国语视听资料的，应当附有中文译本，由翻译机构盖章或者翻译人员签名。</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17.8质疑函应当现场书面提交至采购代理机构联系人（详见竞争性磋商公告）处，提交时应出示有效身份证明。</w:t>
      </w:r>
      <w:r>
        <w:rPr>
          <w:rFonts w:hint="eastAsia" w:ascii="宋体" w:hAnsi="宋体" w:cs="宋体"/>
          <w:szCs w:val="21"/>
        </w:rPr>
      </w:r>
      <w:r/>
    </w:p>
    <w:p>
      <w:pPr>
        <w:pStyle w:val="929"/>
        <w:ind w:firstLine="422"/>
        <w:spacing w:line="360" w:lineRule="auto"/>
        <w:rPr>
          <w:rFonts w:hint="eastAsia" w:ascii="宋体" w:hAnsi="宋体" w:cs="宋体"/>
          <w:b/>
          <w:szCs w:val="21"/>
        </w:rPr>
      </w:pPr>
      <w:r>
        <w:rPr>
          <w:rFonts w:hint="eastAsia" w:ascii="宋体" w:hAnsi="宋体" w:cs="宋体"/>
          <w:b/>
          <w:szCs w:val="21"/>
        </w:rPr>
        <w:t xml:space="preserve">18.投诉</w:t>
      </w:r>
      <w:r>
        <w:rPr>
          <w:rFonts w:hint="eastAsia" w:ascii="宋体" w:hAnsi="宋体" w:cs="宋体"/>
          <w:b/>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18.1 质疑供应商对采购代理机构的答复不满意或者采购代理机构未在规定的时间内作出答复的，可以在答复期满后十五个工作日内向同级政府采购监督管理部门投诉。</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18.2 供应商投诉应当有明确的请求和必要的证明材料。供应商投诉的事项不得超出已质疑事项的范围。</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18.3 投诉人对政府采购监督管理部门的投诉处理决定不服或者政府采购监督管理部门逾期未作处理的，可以依法申请行政复议或者向人民法院提起行政诉讼。</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18.4 投诉人有下列行为之一的，属于严重失信行为，由财政部门列入不良行为记录名单，禁止其一至三年内参加政府采购活动。</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（1）投诉人在全国范围12个月内三次以上投诉查无实据的；</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（2）采用捏造事实、提供虚假材料或者以非法手段取得证明材料等方式进行虚假、恶意投诉。</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证据来源的合法性存在明显疑问，投诉人无法证明其取得方式合法的，视为以非法手段取得证明材料。</w:t>
      </w:r>
      <w:r>
        <w:rPr>
          <w:rFonts w:hint="eastAsia" w:ascii="宋体" w:hAnsi="宋体" w:cs="宋体"/>
          <w:szCs w:val="21"/>
        </w:rPr>
      </w:r>
      <w:r/>
    </w:p>
    <w:p>
      <w:pPr>
        <w:pStyle w:val="929"/>
        <w:spacing w:line="360" w:lineRule="auto"/>
        <w:shd w:val="clear" w:color="auto" w:fill="ffffff"/>
        <w:widowControl/>
        <w:tabs>
          <w:tab w:val="left" w:pos="426" w:leader="none"/>
        </w:tabs>
        <w:rPr>
          <w:rFonts w:hint="eastAsia" w:ascii="宋体" w:hAnsi="宋体" w:cs="宋体"/>
          <w:b/>
          <w:spacing w:val="8"/>
          <w:sz w:val="24"/>
        </w:rPr>
        <w:outlineLvl w:val="1"/>
      </w:pPr>
      <w:r>
        <w:rPr>
          <w:rFonts w:hint="eastAsia" w:ascii="宋体" w:hAnsi="宋体" w:cs="宋体"/>
          <w:b/>
          <w:spacing w:val="8"/>
          <w:sz w:val="24"/>
        </w:rPr>
        <w:t xml:space="preserve">七、诚实信用</w:t>
      </w:r>
      <w:r>
        <w:rPr>
          <w:rFonts w:hint="eastAsia" w:ascii="宋体" w:hAnsi="宋体" w:cs="宋体"/>
          <w:b/>
          <w:spacing w:val="8"/>
          <w:sz w:val="24"/>
        </w:rPr>
      </w:r>
      <w:r/>
    </w:p>
    <w:p>
      <w:pPr>
        <w:pStyle w:val="929"/>
        <w:ind w:firstLine="422"/>
        <w:spacing w:line="360" w:lineRule="auto"/>
        <w:rPr>
          <w:rFonts w:hint="eastAsia" w:ascii="宋体" w:hAnsi="宋体" w:cs="宋体"/>
          <w:b/>
          <w:szCs w:val="21"/>
          <w:lang w:val="zh-CN"/>
        </w:rPr>
      </w:pPr>
      <w:r>
        <w:rPr>
          <w:rFonts w:hint="eastAsia" w:ascii="宋体" w:hAnsi="宋体" w:cs="宋体"/>
          <w:b/>
          <w:szCs w:val="21"/>
          <w:lang w:val="zh-CN"/>
        </w:rPr>
        <w:t xml:space="preserve">19</w:t>
      </w:r>
      <w:r>
        <w:rPr>
          <w:rFonts w:hint="eastAsia" w:ascii="宋体" w:hAnsi="宋体" w:cs="宋体"/>
          <w:b/>
          <w:szCs w:val="21"/>
        </w:rPr>
        <w:t xml:space="preserve">.</w:t>
      </w:r>
      <w:r>
        <w:rPr>
          <w:rFonts w:hint="eastAsia" w:ascii="宋体" w:hAnsi="宋体" w:cs="宋体"/>
          <w:b/>
          <w:szCs w:val="21"/>
          <w:lang w:val="zh-CN"/>
        </w:rPr>
        <w:t xml:space="preserve">诚实信用</w:t>
      </w:r>
      <w:r>
        <w:rPr>
          <w:rFonts w:hint="eastAsia" w:ascii="宋体" w:hAnsi="宋体" w:cs="宋体"/>
          <w:b/>
          <w:szCs w:val="21"/>
          <w:lang w:val="zh-CN"/>
        </w:rPr>
      </w:r>
      <w:r/>
    </w:p>
    <w:p>
      <w:pPr>
        <w:pStyle w:val="929"/>
        <w:ind w:firstLine="420"/>
        <w:spacing w:line="360" w:lineRule="auto"/>
        <w:rPr>
          <w:rFonts w:hint="eastAsia" w:ascii="宋体" w:hAnsi="宋体" w:cs="宋体"/>
          <w:szCs w:val="21"/>
        </w:rPr>
      </w:pPr>
      <w:r>
        <w:rPr>
          <w:rFonts w:hint="eastAsia" w:ascii="宋体" w:hAnsi="宋体" w:cs="宋体"/>
          <w:szCs w:val="21"/>
        </w:rPr>
        <w:t xml:space="preserve">19.1 供应商之间不得相互串通报价，不得妨碍其他供应商的公平竞争，不得损害采购人和其他供应商的合法权益。</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19.2 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19.3 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19.4 供应商不得虚假承诺，否则，按照提供虚假材料谋取成交处理。</w:t>
      </w:r>
      <w:r>
        <w:rPr>
          <w:rFonts w:hint="eastAsia" w:ascii="宋体" w:hAnsi="宋体" w:cs="宋体"/>
          <w:szCs w:val="21"/>
        </w:rPr>
      </w:r>
      <w:r/>
    </w:p>
    <w:p>
      <w:pPr>
        <w:pStyle w:val="929"/>
        <w:spacing w:line="360" w:lineRule="auto"/>
        <w:shd w:val="clear" w:color="auto" w:fill="ffffff"/>
        <w:widowControl/>
        <w:tabs>
          <w:tab w:val="left" w:pos="426" w:leader="none"/>
        </w:tabs>
        <w:rPr>
          <w:rFonts w:hint="eastAsia" w:ascii="宋体" w:hAnsi="宋体" w:cs="宋体"/>
          <w:b/>
          <w:spacing w:val="8"/>
          <w:sz w:val="24"/>
        </w:rPr>
        <w:outlineLvl w:val="1"/>
      </w:pPr>
      <w:r>
        <w:rPr>
          <w:rFonts w:hint="eastAsia" w:ascii="宋体" w:hAnsi="宋体" w:cs="宋体"/>
          <w:b/>
          <w:spacing w:val="8"/>
          <w:sz w:val="24"/>
        </w:rPr>
        <w:t xml:space="preserve">八、磋商费用</w:t>
      </w:r>
      <w:r>
        <w:rPr>
          <w:rFonts w:hint="eastAsia" w:ascii="宋体" w:hAnsi="宋体" w:cs="宋体"/>
          <w:b/>
          <w:spacing w:val="8"/>
          <w:sz w:val="24"/>
        </w:rPr>
      </w:r>
      <w:r/>
    </w:p>
    <w:p>
      <w:pPr>
        <w:pStyle w:val="929"/>
        <w:ind w:firstLine="422"/>
        <w:spacing w:line="360" w:lineRule="auto"/>
        <w:rPr>
          <w:rFonts w:hint="eastAsia" w:ascii="宋体" w:hAnsi="宋体" w:cs="宋体"/>
          <w:b/>
          <w:szCs w:val="21"/>
          <w:lang w:val="zh-CN"/>
        </w:rPr>
      </w:pPr>
      <w:r>
        <w:rPr>
          <w:rFonts w:hint="eastAsia" w:ascii="宋体" w:hAnsi="宋体" w:cs="宋体"/>
          <w:b/>
          <w:szCs w:val="21"/>
          <w:lang w:val="zh-CN"/>
        </w:rPr>
        <w:t xml:space="preserve">20</w:t>
      </w:r>
      <w:r>
        <w:rPr>
          <w:rFonts w:hint="eastAsia" w:ascii="宋体" w:hAnsi="宋体" w:cs="宋体"/>
          <w:b/>
          <w:szCs w:val="21"/>
        </w:rPr>
        <w:t xml:space="preserve">.</w:t>
      </w:r>
      <w:r>
        <w:rPr>
          <w:rFonts w:hint="eastAsia" w:ascii="宋体" w:hAnsi="宋体" w:cs="宋体"/>
          <w:b/>
          <w:szCs w:val="21"/>
          <w:lang w:val="zh-CN"/>
        </w:rPr>
        <w:t xml:space="preserve">磋商费用</w:t>
      </w:r>
      <w:r>
        <w:rPr>
          <w:rFonts w:hint="eastAsia" w:ascii="宋体" w:hAnsi="宋体" w:cs="宋体"/>
          <w:b/>
          <w:szCs w:val="21"/>
          <w:lang w:val="zh-CN"/>
        </w:rPr>
      </w:r>
      <w:r/>
    </w:p>
    <w:p>
      <w:pPr>
        <w:pStyle w:val="929"/>
        <w:ind w:firstLine="420"/>
        <w:spacing w:line="360" w:lineRule="auto"/>
        <w:rPr>
          <w:rFonts w:hint="eastAsia" w:ascii="宋体" w:hAnsi="宋体" w:cs="宋体"/>
          <w:szCs w:val="21"/>
        </w:rPr>
      </w:pPr>
      <w:r>
        <w:rPr>
          <w:rFonts w:hint="eastAsia" w:ascii="宋体" w:hAnsi="宋体" w:cs="宋体"/>
          <w:szCs w:val="21"/>
        </w:rPr>
        <w:t xml:space="preserve">20.1 供应商应承担所有与准备和参加磋商有关的费用，无论采购结果如何，采购代理机构和采购人在任何情况下均无义务和责任承担这些费用。</w:t>
      </w:r>
      <w:r>
        <w:rPr>
          <w:rFonts w:hint="eastAsia" w:ascii="宋体" w:hAnsi="宋体" w:cs="宋体"/>
          <w:szCs w:val="21"/>
        </w:rPr>
      </w:r>
      <w:r/>
    </w:p>
    <w:p>
      <w:pPr>
        <w:pStyle w:val="929"/>
        <w:ind w:firstLine="422"/>
        <w:spacing w:line="360" w:lineRule="auto"/>
        <w:rPr>
          <w:rFonts w:hint="eastAsia" w:ascii="宋体" w:hAnsi="宋体" w:cs="宋体"/>
          <w:b/>
          <w:szCs w:val="21"/>
        </w:rPr>
      </w:pPr>
      <w:r>
        <w:rPr>
          <w:rFonts w:hint="eastAsia" w:ascii="宋体" w:hAnsi="宋体" w:cs="宋体"/>
          <w:b/>
          <w:bCs/>
          <w:szCs w:val="21"/>
        </w:rPr>
        <w:t xml:space="preserve">20.2 </w:t>
      </w:r>
      <w:r>
        <w:rPr>
          <w:rFonts w:hint="eastAsia" w:ascii="宋体" w:hAnsi="宋体" w:cs="宋体"/>
          <w:b/>
          <w:szCs w:val="21"/>
        </w:rPr>
        <w:t xml:space="preserve">招标代理服务费：本次采购，成交供应商参照《招标代理服务收费管理暂行办法》（国家发展计划委员会“计价格【2002】1980号”）代理服务招标收费标准的60%计算收取招标代理服务费；清单编制费：本次采购，成交供应商按照苏价服2014文件（383）号文收费标准的60%计算收取清单编制服务费。</w:t>
      </w:r>
      <w:r>
        <w:rPr>
          <w:rFonts w:hint="eastAsia" w:ascii="宋体" w:hAnsi="宋体" w:cs="宋体"/>
          <w:b/>
          <w:szCs w:val="21"/>
        </w:rPr>
      </w:r>
      <w:r/>
    </w:p>
    <w:p>
      <w:pPr>
        <w:pStyle w:val="929"/>
        <w:ind w:firstLine="422"/>
        <w:spacing w:line="360" w:lineRule="auto"/>
        <w:rPr>
          <w:rFonts w:hint="eastAsia" w:ascii="宋体" w:hAnsi="宋体" w:cs="宋体"/>
          <w:b/>
          <w:bCs/>
          <w:szCs w:val="21"/>
        </w:rPr>
      </w:pPr>
      <w:r>
        <w:rPr>
          <w:rFonts w:hint="eastAsia" w:ascii="宋体" w:hAnsi="宋体" w:cs="宋体"/>
          <w:b/>
          <w:bCs/>
          <w:szCs w:val="21"/>
        </w:rPr>
        <w:t xml:space="preserve">以上两项费用供应商在领取成交通知书前向采购代理机构支付，该费用不单独开列而应计入响应报价。</w:t>
      </w:r>
      <w:r>
        <w:rPr>
          <w:rFonts w:hint="eastAsia" w:ascii="宋体" w:hAnsi="宋体" w:cs="宋体"/>
          <w:b/>
          <w:bCs/>
          <w:szCs w:val="21"/>
        </w:rPr>
      </w:r>
      <w:r/>
    </w:p>
    <w:p>
      <w:pPr>
        <w:pStyle w:val="929"/>
        <w:spacing w:line="360" w:lineRule="auto"/>
        <w:shd w:val="clear" w:color="auto" w:fill="ffffff"/>
        <w:widowControl/>
        <w:tabs>
          <w:tab w:val="left" w:pos="426" w:leader="none"/>
        </w:tabs>
        <w:rPr>
          <w:rFonts w:hint="eastAsia" w:ascii="宋体" w:hAnsi="宋体" w:cs="宋体"/>
          <w:b/>
          <w:spacing w:val="8"/>
          <w:sz w:val="24"/>
        </w:rPr>
        <w:outlineLvl w:val="1"/>
      </w:pPr>
      <w:r>
        <w:rPr>
          <w:rFonts w:hint="eastAsia" w:ascii="宋体" w:hAnsi="宋体" w:cs="宋体"/>
          <w:b/>
          <w:spacing w:val="8"/>
          <w:sz w:val="24"/>
        </w:rPr>
        <w:t xml:space="preserve">九、其它</w:t>
      </w:r>
      <w:r>
        <w:rPr>
          <w:rFonts w:hint="eastAsia" w:ascii="宋体" w:hAnsi="宋体" w:cs="宋体"/>
          <w:b/>
          <w:spacing w:val="8"/>
          <w:sz w:val="24"/>
        </w:rPr>
      </w:r>
      <w:r/>
    </w:p>
    <w:p>
      <w:pPr>
        <w:pStyle w:val="929"/>
        <w:ind w:firstLine="422"/>
        <w:spacing w:line="360" w:lineRule="auto"/>
        <w:rPr>
          <w:rFonts w:hint="eastAsia" w:ascii="宋体" w:hAnsi="宋体" w:cs="宋体"/>
          <w:b/>
          <w:bCs/>
          <w:szCs w:val="21"/>
        </w:rPr>
      </w:pPr>
      <w:r>
        <w:rPr>
          <w:rFonts w:hint="eastAsia" w:ascii="宋体" w:hAnsi="宋体" w:cs="宋体"/>
          <w:b/>
          <w:bCs/>
          <w:szCs w:val="21"/>
        </w:rPr>
        <w:t xml:space="preserve">21.绿色采购</w:t>
      </w:r>
      <w:r>
        <w:rPr>
          <w:rFonts w:hint="eastAsia" w:ascii="宋体" w:hAnsi="宋体" w:cs="宋体"/>
          <w:b/>
          <w:bCs/>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21.1 本项目根据江苏省财政厅关于加强政府绿色采购有关事项的通知（苏财购〔2023〕65号）规定，执行绿色采购需求标准。</w:t>
      </w:r>
      <w:r>
        <w:rPr>
          <w:rFonts w:hint="eastAsia" w:ascii="宋体" w:hAnsi="宋体" w:cs="宋体"/>
          <w:szCs w:val="21"/>
        </w:rPr>
      </w:r>
      <w:r/>
    </w:p>
    <w:p>
      <w:pPr>
        <w:pStyle w:val="929"/>
        <w:rPr>
          <w:rFonts w:hint="eastAsia" w:ascii="宋体" w:hAnsi="宋体" w:cs="宋体"/>
          <w:lang w:val="zh-CN"/>
        </w:rPr>
      </w:pPr>
      <w:r/>
      <w:bookmarkStart w:id="23" w:name="_Toc614"/>
      <w:r>
        <w:rPr>
          <w:rFonts w:hint="eastAsia" w:ascii="宋体" w:hAnsi="宋体" w:cs="宋体"/>
          <w:lang w:val="zh-CN"/>
        </w:rPr>
      </w:r>
      <w:r/>
    </w:p>
    <w:p>
      <w:pPr>
        <w:pStyle w:val="1009"/>
        <w:rPr>
          <w:rFonts w:hint="eastAsia" w:ascii="宋体" w:hAnsi="宋体" w:cs="宋体"/>
          <w:lang w:val="zh-CN"/>
        </w:rPr>
      </w:pPr>
      <w:r>
        <w:rPr>
          <w:rFonts w:hint="eastAsia" w:ascii="宋体" w:hAnsi="宋体" w:cs="宋体"/>
          <w:lang w:val="zh-CN"/>
        </w:rPr>
        <w:t xml:space="preserve">第三章 评标标准</w:t>
      </w:r>
      <w:bookmarkEnd w:id="23"/>
      <w:r>
        <w:rPr>
          <w:rFonts w:hint="eastAsia" w:ascii="宋体" w:hAnsi="宋体" w:cs="宋体"/>
          <w:lang w:val="zh-CN"/>
        </w:rPr>
      </w:r>
      <w:r/>
    </w:p>
    <w:p>
      <w:pPr>
        <w:pStyle w:val="929"/>
        <w:ind w:firstLine="420"/>
        <w:spacing w:line="360" w:lineRule="auto"/>
        <w:rPr>
          <w:rFonts w:hint="eastAsia" w:ascii="宋体" w:hAnsi="宋体" w:cs="宋体"/>
          <w:szCs w:val="21"/>
        </w:rPr>
      </w:pPr>
      <w:r>
        <w:rPr>
          <w:rFonts w:hint="eastAsia" w:ascii="宋体" w:hAnsi="宋体" w:cs="宋体"/>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w:t>
      </w:r>
      <w:r>
        <w:rPr>
          <w:rFonts w:hint="eastAsia" w:ascii="宋体" w:hAnsi="宋体" w:cs="宋体"/>
          <w:szCs w:val="21"/>
        </w:rPr>
        <w:t xml:space="preserve">磋商小组依次推荐排序前三名的供应商为成交候选人。</w:t>
      </w:r>
      <w:r>
        <w:rPr>
          <w:rFonts w:hint="eastAsia" w:ascii="宋体" w:hAnsi="宋体" w:cs="宋体"/>
          <w:szCs w:val="21"/>
        </w:rPr>
      </w:r>
      <w:r/>
    </w:p>
    <w:p>
      <w:pPr>
        <w:pStyle w:val="929"/>
        <w:numPr>
          <w:ilvl w:val="0"/>
          <w:numId w:val="7"/>
        </w:numPr>
        <w:spacing w:line="360" w:lineRule="auto"/>
        <w:rPr>
          <w:rFonts w:hint="eastAsia" w:ascii="宋体" w:hAnsi="宋体" w:cs="宋体"/>
          <w:b/>
          <w:szCs w:val="24"/>
        </w:rPr>
      </w:pPr>
      <w:r>
        <w:rPr>
          <w:rFonts w:hint="eastAsia" w:ascii="宋体" w:hAnsi="宋体" w:cs="宋体"/>
          <w:b/>
          <w:szCs w:val="24"/>
        </w:rPr>
        <w:t xml:space="preserve">价格部分</w:t>
      </w:r>
      <w:r>
        <w:rPr>
          <w:rFonts w:hint="eastAsia" w:ascii="宋体" w:hAnsi="宋体" w:cs="宋体"/>
          <w:b/>
          <w:szCs w:val="24"/>
          <w:lang w:eastAsia="zh-CN"/>
        </w:rPr>
        <w:t xml:space="preserve">（</w:t>
      </w:r>
      <w:r>
        <w:rPr>
          <w:rFonts w:hint="eastAsia" w:ascii="宋体" w:hAnsi="宋体" w:cs="宋体"/>
          <w:b/>
          <w:szCs w:val="24"/>
          <w:lang w:val="en-US" w:eastAsia="zh-CN"/>
        </w:rPr>
        <w:t xml:space="preserve">40</w:t>
      </w:r>
      <w:r>
        <w:rPr>
          <w:rFonts w:hint="eastAsia" w:ascii="宋体" w:hAnsi="宋体" w:cs="宋体"/>
          <w:b/>
          <w:szCs w:val="24"/>
          <w:lang w:eastAsia="zh-CN"/>
        </w:rPr>
        <w:t xml:space="preserve">）</w:t>
      </w:r>
      <w:r>
        <w:rPr>
          <w:rFonts w:hint="eastAsia" w:ascii="宋体" w:hAnsi="宋体" w:cs="宋体"/>
          <w:b/>
          <w:szCs w:val="24"/>
        </w:rPr>
      </w:r>
      <w:r/>
    </w:p>
    <w:tbl>
      <w:tblPr>
        <w:tblW w:w="8877" w:type="dxa"/>
        <w:jc w:val="center"/>
        <w:tblInd w:w="-12" w:type="dxa"/>
        <w:tblLayout w:type="autofit"/>
        <w:tblCellMar>
          <w:left w:w="12" w:type="dxa"/>
          <w:top w:w="12" w:type="dxa"/>
          <w:right w:w="12" w:type="dxa"/>
          <w:bottom w:w="0" w:type="dxa"/>
        </w:tblCellMar>
        <w:tblLook w:val="04A0" w:firstRow="1" w:lastRow="0" w:firstColumn="1" w:lastColumn="0" w:noHBand="0" w:noVBand="1"/>
      </w:tblPr>
      <w:tblGrid>
        <w:gridCol w:w="582"/>
        <w:gridCol w:w="1256"/>
        <w:gridCol w:w="6370"/>
        <w:gridCol w:w="669"/>
      </w:tblGrid>
      <w:tr>
        <w:trPr>
          <w:trHeight w:val="248"/>
          <w:tblHeader/>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pStyle w:val="929"/>
              <w:jc w:val="center"/>
              <w:widowControl/>
              <w:rPr>
                <w:rFonts w:hint="eastAsia" w:ascii="宋体" w:hAnsi="宋体" w:cs="宋体"/>
                <w:b/>
                <w:bCs/>
                <w:szCs w:val="21"/>
              </w:rPr>
            </w:pPr>
            <w:r>
              <w:rPr>
                <w:rFonts w:hint="eastAsia" w:ascii="宋体" w:hAnsi="宋体" w:cs="宋体"/>
                <w:b/>
                <w:bCs/>
                <w:szCs w:val="21"/>
                <w:lang w:bidi="ar"/>
              </w:rPr>
              <w:t xml:space="preserve">序号</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56" w:type="dxa"/>
            <w:vAlign w:val="center"/>
            <w:textDirection w:val="lrTb"/>
            <w:noWrap w:val="false"/>
          </w:tcPr>
          <w:p>
            <w:pPr>
              <w:pStyle w:val="929"/>
              <w:jc w:val="center"/>
              <w:widowControl/>
              <w:rPr>
                <w:rFonts w:hint="eastAsia" w:ascii="宋体" w:hAnsi="宋体" w:cs="宋体"/>
                <w:b/>
                <w:bCs/>
                <w:szCs w:val="21"/>
              </w:rPr>
            </w:pPr>
            <w:r>
              <w:rPr>
                <w:rFonts w:hint="eastAsia" w:ascii="宋体" w:hAnsi="宋体" w:cs="宋体"/>
                <w:b/>
                <w:bCs/>
                <w:szCs w:val="21"/>
                <w:lang w:bidi="ar"/>
              </w:rPr>
              <w:t xml:space="preserve">评审因素</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70" w:type="dxa"/>
            <w:vAlign w:val="center"/>
            <w:textDirection w:val="lrTb"/>
            <w:noWrap w:val="false"/>
          </w:tcPr>
          <w:p>
            <w:pPr>
              <w:pStyle w:val="929"/>
              <w:jc w:val="center"/>
              <w:widowControl/>
              <w:rPr>
                <w:rFonts w:hint="eastAsia" w:ascii="宋体" w:hAnsi="宋体" w:cs="宋体"/>
                <w:b/>
                <w:bCs/>
                <w:szCs w:val="21"/>
              </w:rPr>
            </w:pPr>
            <w:r>
              <w:rPr>
                <w:rFonts w:hint="eastAsia" w:ascii="宋体" w:hAnsi="宋体" w:cs="宋体"/>
                <w:b/>
                <w:bCs/>
                <w:szCs w:val="21"/>
                <w:lang w:bidi="ar"/>
              </w:rPr>
              <w:t xml:space="preserve">评审细则</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pStyle w:val="929"/>
              <w:jc w:val="center"/>
              <w:widowControl/>
              <w:rPr>
                <w:rFonts w:hint="eastAsia" w:ascii="宋体" w:hAnsi="宋体" w:cs="宋体"/>
                <w:b/>
                <w:bCs/>
                <w:szCs w:val="21"/>
              </w:rPr>
            </w:pPr>
            <w:r>
              <w:rPr>
                <w:rFonts w:hint="eastAsia" w:ascii="宋体" w:hAnsi="宋体" w:cs="宋体"/>
                <w:b/>
                <w:bCs/>
                <w:szCs w:val="21"/>
                <w:lang w:bidi="ar"/>
              </w:rPr>
              <w:t xml:space="preserve">分值</w:t>
            </w:r>
            <w:r>
              <w:rPr>
                <w:rFonts w:hint="eastAsia" w:ascii="宋体" w:hAnsi="宋体" w:cs="宋体"/>
                <w:b/>
                <w:bCs/>
                <w:szCs w:val="21"/>
              </w:rPr>
            </w:r>
            <w:r/>
          </w:p>
        </w:tc>
      </w:tr>
      <w:tr>
        <w:trPr>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pStyle w:val="929"/>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56" w:type="dxa"/>
            <w:vAlign w:val="center"/>
            <w:textDirection w:val="lrTb"/>
            <w:noWrap w:val="false"/>
          </w:tcPr>
          <w:p>
            <w:pPr>
              <w:pStyle w:val="929"/>
              <w:jc w:val="center"/>
              <w:widowControl/>
              <w:rPr>
                <w:rFonts w:hint="eastAsia" w:ascii="宋体" w:hAnsi="宋体" w:cs="宋体"/>
                <w:bCs/>
                <w:szCs w:val="21"/>
                <w:lang w:bidi="ar"/>
              </w:rPr>
            </w:pPr>
            <w:r>
              <w:rPr>
                <w:rFonts w:hint="eastAsia" w:ascii="宋体" w:hAnsi="宋体" w:cs="宋体"/>
                <w:bCs/>
                <w:szCs w:val="21"/>
                <w:lang w:bidi="ar"/>
              </w:rPr>
              <w:t xml:space="preserve">价格</w:t>
            </w:r>
            <w:r>
              <w:rPr>
                <w:rFonts w:hint="eastAsia" w:ascii="宋体" w:hAnsi="宋体" w:cs="宋体"/>
                <w:bCs/>
                <w:szCs w:val="21"/>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70" w:type="dxa"/>
            <w:vAlign w:val="center"/>
            <w:textDirection w:val="lrTb"/>
            <w:noWrap w:val="false"/>
          </w:tcPr>
          <w:p>
            <w:pPr>
              <w:pStyle w:val="929"/>
              <w:rPr>
                <w:rFonts w:hint="eastAsia" w:ascii="宋体" w:hAnsi="宋体" w:cs="宋体"/>
                <w:bCs/>
                <w:szCs w:val="21"/>
              </w:rPr>
            </w:pPr>
            <w:r>
              <w:rPr>
                <w:rFonts w:hint="eastAsia" w:ascii="宋体" w:hAnsi="宋体" w:cs="宋体"/>
                <w:bCs/>
                <w:szCs w:val="21"/>
              </w:rPr>
              <w:t xml:space="preserve">采用低价优先法计算，即</w:t>
            </w:r>
            <w:r>
              <w:rPr>
                <w:rFonts w:hint="eastAsia" w:ascii="宋体" w:hAnsi="宋体" w:cs="宋体"/>
                <w:b/>
                <w:bCs/>
                <w:szCs w:val="21"/>
              </w:rPr>
              <w:t xml:space="preserve">满足采购文件要求且响应价格最低的响应报价</w:t>
            </w:r>
            <w:r>
              <w:rPr>
                <w:rFonts w:hint="eastAsia" w:ascii="宋体" w:hAnsi="宋体" w:cs="宋体"/>
                <w:bCs/>
                <w:szCs w:val="21"/>
              </w:rPr>
              <w:t xml:space="preserve">为评标基准价，其价格分为满分。其他供应商的价格分统一按照下列公式计算：报价得分=评标基准价/响应报价×40。（小数点后保留2位）</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pStyle w:val="929"/>
              <w:jc w:val="center"/>
              <w:widowControl/>
              <w:rPr>
                <w:rFonts w:hint="eastAsia" w:ascii="宋体" w:hAnsi="宋体" w:cs="宋体"/>
                <w:b/>
                <w:szCs w:val="21"/>
              </w:rPr>
            </w:pPr>
            <w:r>
              <w:rPr>
                <w:rFonts w:hint="eastAsia" w:ascii="宋体" w:hAnsi="宋体" w:cs="宋体"/>
                <w:bCs/>
                <w:szCs w:val="21"/>
                <w:lang w:bidi="ar"/>
              </w:rPr>
              <w:t xml:space="preserve">40</w:t>
            </w:r>
            <w:r>
              <w:rPr>
                <w:rFonts w:hint="eastAsia" w:ascii="宋体" w:hAnsi="宋体" w:cs="宋体"/>
                <w:b/>
                <w:szCs w:val="21"/>
              </w:rPr>
            </w:r>
            <w:r/>
          </w:p>
        </w:tc>
      </w:tr>
    </w:tbl>
    <w:p>
      <w:pPr>
        <w:pStyle w:val="929"/>
        <w:spacing w:line="360" w:lineRule="auto"/>
        <w:rPr>
          <w:rFonts w:hint="eastAsia" w:ascii="宋体" w:hAnsi="宋体" w:cs="宋体"/>
          <w:b/>
          <w:szCs w:val="24"/>
        </w:rPr>
      </w:pPr>
      <w:r>
        <w:rPr>
          <w:rFonts w:hint="eastAsia" w:ascii="宋体" w:hAnsi="宋体" w:cs="宋体"/>
          <w:b/>
          <w:szCs w:val="24"/>
        </w:rPr>
      </w:r>
      <w:r/>
    </w:p>
    <w:p>
      <w:pPr>
        <w:pStyle w:val="929"/>
        <w:numPr>
          <w:ilvl w:val="0"/>
          <w:numId w:val="7"/>
        </w:numPr>
        <w:spacing w:line="360" w:lineRule="auto"/>
        <w:rPr>
          <w:rFonts w:hint="eastAsia" w:ascii="宋体" w:hAnsi="宋体" w:cs="宋体"/>
          <w:b/>
          <w:szCs w:val="24"/>
        </w:rPr>
      </w:pPr>
      <w:r>
        <w:rPr>
          <w:rFonts w:hint="eastAsia" w:ascii="宋体" w:hAnsi="宋体" w:cs="宋体"/>
          <w:b/>
          <w:szCs w:val="24"/>
        </w:rPr>
        <w:t xml:space="preserve">商务部分（23）</w:t>
      </w:r>
      <w:r>
        <w:rPr>
          <w:rFonts w:hint="eastAsia" w:ascii="宋体" w:hAnsi="宋体" w:cs="宋体"/>
          <w:b/>
          <w:szCs w:val="24"/>
        </w:rPr>
      </w:r>
      <w:r/>
    </w:p>
    <w:tbl>
      <w:tblPr>
        <w:tblW w:w="8877" w:type="dxa"/>
        <w:jc w:val="center"/>
        <w:tblInd w:w="-12" w:type="dxa"/>
        <w:tblLayout w:type="autofit"/>
        <w:tblCellMar>
          <w:left w:w="12" w:type="dxa"/>
          <w:top w:w="12" w:type="dxa"/>
          <w:right w:w="12" w:type="dxa"/>
          <w:bottom w:w="0" w:type="dxa"/>
        </w:tblCellMar>
        <w:tblLook w:val="04A0" w:firstRow="1" w:lastRow="0" w:firstColumn="1" w:lastColumn="0" w:noHBand="0" w:noVBand="1"/>
      </w:tblPr>
      <w:tblGrid>
        <w:gridCol w:w="582"/>
        <w:gridCol w:w="1256"/>
        <w:gridCol w:w="6370"/>
        <w:gridCol w:w="669"/>
      </w:tblGrid>
      <w:tr>
        <w:trPr>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pStyle w:val="929"/>
              <w:jc w:val="center"/>
              <w:widowControl/>
              <w:rPr>
                <w:rFonts w:hint="eastAsia" w:ascii="宋体" w:hAnsi="宋体" w:cs="宋体"/>
                <w:b/>
                <w:bCs/>
                <w:szCs w:val="21"/>
              </w:rPr>
            </w:pPr>
            <w:r>
              <w:rPr>
                <w:rFonts w:hint="eastAsia" w:ascii="宋体" w:hAnsi="宋体" w:cs="宋体"/>
                <w:b/>
                <w:bCs/>
                <w:szCs w:val="21"/>
                <w:lang w:bidi="ar"/>
              </w:rPr>
              <w:t xml:space="preserve">序号</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56" w:type="dxa"/>
            <w:vAlign w:val="center"/>
            <w:textDirection w:val="lrTb"/>
            <w:noWrap w:val="false"/>
          </w:tcPr>
          <w:p>
            <w:pPr>
              <w:pStyle w:val="929"/>
              <w:jc w:val="center"/>
              <w:widowControl/>
              <w:rPr>
                <w:rFonts w:hint="eastAsia" w:ascii="宋体" w:hAnsi="宋体" w:cs="宋体"/>
                <w:b/>
                <w:bCs/>
                <w:szCs w:val="21"/>
              </w:rPr>
            </w:pPr>
            <w:r>
              <w:rPr>
                <w:rFonts w:hint="eastAsia" w:ascii="宋体" w:hAnsi="宋体" w:cs="宋体"/>
                <w:b/>
                <w:bCs/>
                <w:szCs w:val="21"/>
                <w:lang w:bidi="ar"/>
              </w:rPr>
              <w:t xml:space="preserve">评审因素</w:t>
            </w:r>
            <w:r>
              <w:rPr>
                <w:rFonts w:hint="eastAsia" w:ascii="宋体" w:hAnsi="宋体" w:cs="宋体"/>
                <w:b/>
                <w:bCs/>
                <w:szCs w:val="21"/>
              </w:rPr>
            </w:r>
            <w:r/>
          </w:p>
        </w:tc>
        <w:tc>
          <w:tcPr>
            <w:tcBorders>
              <w:top w:val="single" w:color="000000" w:sz="4" w:space="0"/>
              <w:left w:val="single" w:color="000000" w:sz="4" w:space="0"/>
              <w:bottom w:val="none" w:color="000000" w:sz="0" w:space="0"/>
              <w:right w:val="single" w:color="000000" w:sz="4" w:space="0"/>
            </w:tcBorders>
            <w:tcMar>
              <w:left w:w="12" w:type="dxa"/>
              <w:top w:w="12" w:type="dxa"/>
              <w:right w:w="12" w:type="dxa"/>
            </w:tcMar>
            <w:tcW w:w="6370" w:type="dxa"/>
            <w:vAlign w:val="center"/>
            <w:textDirection w:val="lrTb"/>
            <w:noWrap w:val="false"/>
          </w:tcPr>
          <w:p>
            <w:pPr>
              <w:pStyle w:val="929"/>
              <w:jc w:val="center"/>
              <w:widowControl/>
              <w:rPr>
                <w:rFonts w:hint="eastAsia" w:ascii="宋体" w:hAnsi="宋体" w:cs="宋体"/>
                <w:b/>
                <w:bCs/>
                <w:szCs w:val="21"/>
                <w:lang w:val="zh-CN"/>
              </w:rPr>
            </w:pPr>
            <w:r>
              <w:rPr>
                <w:rFonts w:hint="eastAsia" w:ascii="宋体" w:hAnsi="宋体" w:cs="宋体"/>
                <w:b/>
                <w:bCs/>
                <w:szCs w:val="21"/>
                <w:lang w:bidi="ar"/>
              </w:rPr>
              <w:t xml:space="preserve">评审细则</w:t>
            </w:r>
            <w:r>
              <w:rPr>
                <w:rFonts w:hint="eastAsia" w:ascii="宋体" w:hAnsi="宋体" w:cs="宋体"/>
                <w:b/>
                <w:bCs/>
                <w:szCs w:val="21"/>
                <w:lang w:val="zh-CN"/>
              </w:rPr>
            </w:r>
            <w:r/>
          </w:p>
        </w:tc>
        <w:tc>
          <w:tcPr>
            <w:tcBorders>
              <w:top w:val="single" w:color="000000" w:sz="4" w:space="0"/>
              <w:left w:val="single" w:color="000000" w:sz="4" w:space="0"/>
              <w:bottom w:val="none" w:color="000000" w:sz="0" w:space="0"/>
              <w:right w:val="single" w:color="000000" w:sz="4" w:space="0"/>
            </w:tcBorders>
            <w:tcMar>
              <w:left w:w="12" w:type="dxa"/>
              <w:top w:w="12" w:type="dxa"/>
              <w:right w:w="12" w:type="dxa"/>
            </w:tcMar>
            <w:tcW w:w="669" w:type="dxa"/>
            <w:vAlign w:val="center"/>
            <w:textDirection w:val="lrTb"/>
            <w:noWrap w:val="false"/>
          </w:tcPr>
          <w:p>
            <w:pPr>
              <w:pStyle w:val="929"/>
              <w:jc w:val="center"/>
              <w:widowControl/>
              <w:rPr>
                <w:rFonts w:hint="eastAsia" w:ascii="宋体" w:hAnsi="宋体" w:cs="宋体"/>
                <w:b/>
                <w:bCs/>
                <w:szCs w:val="21"/>
              </w:rPr>
            </w:pPr>
            <w:r>
              <w:rPr>
                <w:rFonts w:hint="eastAsia" w:ascii="宋体" w:hAnsi="宋体" w:cs="宋体"/>
                <w:b/>
                <w:bCs/>
                <w:szCs w:val="21"/>
                <w:lang w:bidi="ar"/>
              </w:rPr>
              <w:t xml:space="preserve">分值</w:t>
            </w:r>
            <w:r>
              <w:rPr>
                <w:rFonts w:hint="eastAsia" w:ascii="宋体" w:hAnsi="宋体" w:cs="宋体"/>
                <w:b/>
                <w:bCs/>
                <w:szCs w:val="21"/>
              </w:rPr>
            </w:r>
            <w:r/>
          </w:p>
        </w:tc>
      </w:tr>
      <w:tr>
        <w:trPr>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pStyle w:val="929"/>
              <w:jc w:val="cente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56" w:type="dxa"/>
            <w:vAlign w:val="center"/>
            <w:textDirection w:val="lrTb"/>
            <w:noWrap w:val="false"/>
          </w:tcPr>
          <w:p>
            <w:pPr>
              <w:pStyle w:val="929"/>
              <w:jc w:val="center"/>
              <w:widowControl/>
              <w:rPr>
                <w:rFonts w:hint="eastAsia" w:ascii="宋体" w:hAnsi="宋体" w:cs="宋体"/>
                <w:szCs w:val="21"/>
              </w:rPr>
            </w:pPr>
            <w:r>
              <w:rPr>
                <w:rFonts w:hint="eastAsia" w:ascii="宋体" w:hAnsi="宋体" w:cs="宋体"/>
                <w:szCs w:val="21"/>
              </w:rPr>
              <w:t xml:space="preserve">项目组人员</w:t>
            </w:r>
            <w:r>
              <w:rPr>
                <w:rFonts w:hint="eastAsia" w:ascii="宋体" w:hAnsi="宋体" w:cs="宋体"/>
                <w:szCs w:val="21"/>
              </w:rPr>
            </w:r>
            <w:r/>
          </w:p>
        </w:tc>
        <w:tc>
          <w:tcPr>
            <w:tcBorders>
              <w:top w:val="single" w:color="000000" w:sz="4" w:space="0"/>
              <w:left w:val="single" w:color="000000" w:sz="4" w:space="0"/>
              <w:bottom w:val="none" w:color="000000" w:sz="0" w:space="0"/>
              <w:right w:val="single" w:color="000000" w:sz="4" w:space="0"/>
            </w:tcBorders>
            <w:tcMar>
              <w:left w:w="12" w:type="dxa"/>
              <w:top w:w="12" w:type="dxa"/>
              <w:right w:w="12" w:type="dxa"/>
            </w:tcMar>
            <w:tcW w:w="6370" w:type="dxa"/>
            <w:vAlign w:val="center"/>
            <w:textDirection w:val="lrTb"/>
            <w:noWrap w:val="false"/>
          </w:tcPr>
          <w:p>
            <w:pPr>
              <w:pStyle w:val="929"/>
              <w:rPr>
                <w:rFonts w:hint="eastAsia" w:ascii="宋体" w:hAnsi="宋体" w:cs="宋体"/>
              </w:rPr>
            </w:pPr>
            <w:r>
              <w:rPr>
                <w:rFonts w:hint="eastAsia" w:ascii="宋体" w:hAnsi="宋体" w:cs="宋体"/>
              </w:rPr>
              <w:t xml:space="preserve">（1）项目负责人具有工程建设类工程师及以上职称得3分。（提供职称证书</w:t>
            </w:r>
            <w:r>
              <w:rPr>
                <w:rFonts w:hint="eastAsia" w:ascii="宋体" w:hAnsi="宋体" w:cs="宋体"/>
                <w:lang w:eastAsia="zh-CN"/>
              </w:rPr>
              <w:t xml:space="preserve">扫描件加盖电子公章</w:t>
            </w:r>
            <w:r>
              <w:rPr>
                <w:rFonts w:hint="eastAsia" w:ascii="宋体" w:hAnsi="宋体" w:cs="宋体"/>
              </w:rPr>
              <w:t xml:space="preserve">）</w:t>
            </w:r>
            <w:r>
              <w:rPr>
                <w:rFonts w:hint="eastAsia" w:ascii="宋体" w:hAnsi="宋体" w:cs="宋体"/>
              </w:rPr>
            </w:r>
            <w:r/>
          </w:p>
          <w:p>
            <w:pPr>
              <w:pStyle w:val="929"/>
              <w:rPr>
                <w:rFonts w:hint="eastAsia" w:ascii="宋体" w:hAnsi="宋体" w:cs="宋体"/>
                <w:lang w:val="zh-CN"/>
              </w:rPr>
            </w:pPr>
            <w:r>
              <w:rPr>
                <w:rFonts w:hint="eastAsia" w:ascii="宋体" w:hAnsi="宋体" w:cs="宋体"/>
              </w:rPr>
              <w:t xml:space="preserve">（2）</w:t>
            </w:r>
            <w:r>
              <w:rPr>
                <w:rFonts w:hint="eastAsia" w:ascii="宋体" w:hAnsi="宋体" w:cs="宋体"/>
                <w:lang w:val="zh-CN"/>
              </w:rPr>
              <w:t xml:space="preserve">项目组</w:t>
            </w:r>
            <w:r>
              <w:rPr>
                <w:rFonts w:hint="eastAsia" w:ascii="宋体" w:hAnsi="宋体" w:cs="宋体"/>
              </w:rPr>
              <w:t xml:space="preserve">其他人员（项目负责人除外）</w:t>
            </w:r>
            <w:r>
              <w:rPr>
                <w:rFonts w:hint="eastAsia" w:ascii="宋体" w:hAnsi="宋体" w:cs="宋体"/>
                <w:lang w:val="zh-CN"/>
              </w:rPr>
              <w:t xml:space="preserve">具有包括施工员、</w:t>
            </w:r>
            <w:r>
              <w:rPr>
                <w:rFonts w:hint="eastAsia" w:ascii="宋体" w:hAnsi="宋体" w:cs="宋体"/>
              </w:rPr>
              <w:t xml:space="preserve">预算</w:t>
            </w:r>
            <w:r>
              <w:rPr>
                <w:rFonts w:hint="eastAsia" w:ascii="宋体" w:hAnsi="宋体" w:cs="宋体"/>
                <w:lang w:val="zh-CN"/>
              </w:rPr>
              <w:t xml:space="preserve">员（</w:t>
            </w:r>
            <w:r>
              <w:rPr>
                <w:rFonts w:hint="eastAsia" w:ascii="宋体" w:hAnsi="宋体" w:cs="宋体"/>
              </w:rPr>
              <w:t xml:space="preserve">二级及以上注册造价师</w:t>
            </w:r>
            <w:r>
              <w:rPr>
                <w:rFonts w:hint="eastAsia" w:ascii="宋体" w:hAnsi="宋体" w:cs="宋体"/>
                <w:lang w:val="zh-CN"/>
              </w:rPr>
              <w:t xml:space="preserve">）、安全员、质量员（质检员）具有对应的岗位证书</w:t>
            </w:r>
            <w:r>
              <w:rPr>
                <w:rFonts w:hint="eastAsia" w:ascii="宋体" w:hAnsi="宋体" w:cs="宋体"/>
              </w:rPr>
              <w:t xml:space="preserve">或注册证书</w:t>
            </w:r>
            <w:r>
              <w:rPr>
                <w:rFonts w:hint="eastAsia" w:ascii="宋体" w:hAnsi="宋体" w:cs="宋体"/>
                <w:lang w:val="zh-CN"/>
              </w:rPr>
              <w:t xml:space="preserve">，每提供一个得</w:t>
            </w:r>
            <w:r>
              <w:rPr>
                <w:rFonts w:hint="eastAsia" w:ascii="宋体" w:hAnsi="宋体" w:cs="宋体"/>
              </w:rPr>
              <w:t xml:space="preserve">2</w:t>
            </w:r>
            <w:r>
              <w:rPr>
                <w:rFonts w:hint="eastAsia" w:ascii="宋体" w:hAnsi="宋体" w:cs="宋体"/>
                <w:lang w:val="zh-CN"/>
              </w:rPr>
              <w:t xml:space="preserve">分，满分</w:t>
            </w:r>
            <w:r>
              <w:rPr>
                <w:rFonts w:hint="eastAsia" w:ascii="宋体" w:hAnsi="宋体" w:cs="宋体"/>
              </w:rPr>
              <w:t xml:space="preserve">8</w:t>
            </w:r>
            <w:r>
              <w:rPr>
                <w:rFonts w:hint="eastAsia" w:ascii="宋体" w:hAnsi="宋体" w:cs="宋体"/>
                <w:lang w:val="zh-CN"/>
              </w:rPr>
              <w:t xml:space="preserve">分，未提供不得分。</w:t>
            </w:r>
            <w:r>
              <w:rPr>
                <w:rFonts w:hint="eastAsia" w:ascii="宋体" w:hAnsi="宋体" w:cs="宋体"/>
                <w:lang w:val="zh-CN"/>
              </w:rPr>
            </w:r>
            <w:r/>
          </w:p>
          <w:p>
            <w:pPr>
              <w:pStyle w:val="929"/>
              <w:rPr>
                <w:rFonts w:hint="eastAsia" w:ascii="宋体" w:hAnsi="宋体" w:cs="宋体"/>
              </w:rPr>
            </w:pPr>
            <w:r>
              <w:rPr>
                <w:rFonts w:hint="eastAsia" w:ascii="宋体" w:hAnsi="宋体" w:cs="宋体"/>
                <w:lang w:val="zh-CN"/>
              </w:rPr>
              <w:t xml:space="preserve">注：上述人员一人只计一证。（提供相关证书扫描件加盖电子公章</w:t>
            </w:r>
            <w:r>
              <w:rPr>
                <w:rFonts w:hint="eastAsia" w:ascii="宋体" w:hAnsi="宋体" w:cs="宋体"/>
              </w:rPr>
              <w:t xml:space="preserve">及供应商为其缴纳的近六个月（2025年11月-2026年4月）任意一个月社保证明材料</w:t>
            </w:r>
            <w:r>
              <w:rPr>
                <w:rFonts w:hint="eastAsia" w:ascii="宋体" w:hAnsi="宋体" w:cs="宋体"/>
                <w:lang w:eastAsia="zh-CN"/>
              </w:rPr>
              <w:t xml:space="preserve">扫描件</w:t>
            </w:r>
            <w:r>
              <w:rPr>
                <w:rFonts w:hint="eastAsia" w:ascii="宋体" w:hAnsi="宋体" w:cs="宋体"/>
              </w:rPr>
              <w:t xml:space="preserve">并</w:t>
            </w:r>
            <w:r>
              <w:rPr>
                <w:rFonts w:hint="eastAsia" w:ascii="宋体" w:hAnsi="宋体" w:cs="宋体"/>
                <w:lang w:eastAsia="zh-CN"/>
              </w:rPr>
              <w:t xml:space="preserve">加盖电子公章</w:t>
            </w:r>
            <w:r>
              <w:rPr>
                <w:rFonts w:hint="eastAsia" w:ascii="宋体" w:hAnsi="宋体" w:cs="宋体"/>
              </w:rPr>
              <w:t xml:space="preserve">，未提供或提供的材料不全的不得分。）</w:t>
            </w:r>
            <w:r>
              <w:rPr>
                <w:rFonts w:hint="eastAsia" w:ascii="宋体" w:hAnsi="宋体" w:cs="宋体"/>
              </w:rPr>
            </w:r>
            <w:r/>
          </w:p>
        </w:tc>
        <w:tc>
          <w:tcPr>
            <w:tcBorders>
              <w:top w:val="single" w:color="000000" w:sz="4" w:space="0"/>
              <w:left w:val="single" w:color="000000" w:sz="4" w:space="0"/>
              <w:bottom w:val="none" w:color="000000" w:sz="0" w:space="0"/>
              <w:right w:val="single" w:color="000000" w:sz="4" w:space="0"/>
            </w:tcBorders>
            <w:tcMar>
              <w:left w:w="12" w:type="dxa"/>
              <w:top w:w="12" w:type="dxa"/>
              <w:right w:w="12" w:type="dxa"/>
            </w:tcMar>
            <w:tcW w:w="669" w:type="dxa"/>
            <w:vAlign w:val="center"/>
            <w:textDirection w:val="lrTb"/>
            <w:noWrap w:val="false"/>
          </w:tcPr>
          <w:p>
            <w:pPr>
              <w:pStyle w:val="929"/>
              <w:jc w:val="center"/>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r>
      <w:tr>
        <w:trPr>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pStyle w:val="929"/>
              <w:jc w:val="center"/>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56" w:type="dxa"/>
            <w:vAlign w:val="center"/>
            <w:textDirection w:val="lrTb"/>
            <w:noWrap w:val="false"/>
          </w:tcPr>
          <w:p>
            <w:pPr>
              <w:pStyle w:val="929"/>
              <w:jc w:val="center"/>
              <w:rPr>
                <w:rFonts w:hint="eastAsia" w:ascii="宋体" w:hAnsi="宋体" w:cs="宋体"/>
                <w:szCs w:val="21"/>
                <w:lang w:bidi="ar"/>
              </w:rPr>
            </w:pPr>
            <w:r>
              <w:rPr>
                <w:rFonts w:hint="eastAsia" w:ascii="宋体" w:hAnsi="宋体" w:cs="宋体"/>
                <w:szCs w:val="21"/>
                <w:lang w:bidi="ar"/>
              </w:rPr>
              <w:t xml:space="preserve">业绩</w:t>
            </w: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70" w:type="dxa"/>
            <w:vAlign w:val="top"/>
            <w:textDirection w:val="lrTb"/>
            <w:noWrap w:val="false"/>
          </w:tcPr>
          <w:p>
            <w:pPr>
              <w:pStyle w:val="929"/>
              <w:rPr>
                <w:rFonts w:hint="eastAsia" w:ascii="宋体" w:hAnsi="宋体" w:cs="宋体"/>
                <w:szCs w:val="21"/>
              </w:rPr>
            </w:pPr>
            <w:r>
              <w:rPr>
                <w:rFonts w:hint="eastAsia" w:ascii="宋体" w:hAnsi="宋体" w:cs="宋体"/>
                <w:szCs w:val="21"/>
              </w:rPr>
              <w:t xml:space="preserve">供应商自2023年</w:t>
            </w:r>
            <w:r>
              <w:rPr>
                <w:rFonts w:hint="eastAsia" w:ascii="宋体" w:hAnsi="宋体" w:cs="宋体"/>
                <w:szCs w:val="21"/>
                <w:lang w:val="en-US" w:eastAsia="zh-CN"/>
              </w:rPr>
              <w:t xml:space="preserve">5</w:t>
            </w:r>
            <w:r>
              <w:rPr>
                <w:rFonts w:hint="eastAsia" w:ascii="宋体" w:hAnsi="宋体" w:cs="宋体"/>
                <w:szCs w:val="21"/>
              </w:rPr>
              <w:t xml:space="preserve">月1日以来（时间以竣工验收证明时间为准）具有类似业绩，每提供一个业绩得3分，最高得12分。</w:t>
            </w:r>
            <w:r>
              <w:rPr>
                <w:rFonts w:hint="eastAsia" w:ascii="宋体" w:hAnsi="宋体" w:cs="宋体"/>
                <w:b/>
                <w:bCs/>
                <w:szCs w:val="21"/>
              </w:rPr>
              <w:t xml:space="preserve">（提供中标</w:t>
            </w:r>
            <w:r>
              <w:rPr>
                <w:rFonts w:hint="eastAsia" w:ascii="宋体" w:hAnsi="宋体" w:cs="宋体"/>
                <w:b/>
                <w:bCs/>
                <w:szCs w:val="21"/>
                <w:lang w:eastAsia="zh-CN"/>
              </w:rPr>
              <w:t xml:space="preserve">（</w:t>
            </w:r>
            <w:r>
              <w:rPr>
                <w:rFonts w:hint="eastAsia" w:ascii="宋体" w:hAnsi="宋体" w:cs="宋体"/>
                <w:b/>
                <w:bCs/>
                <w:szCs w:val="21"/>
                <w:lang w:val="en-US" w:eastAsia="zh-CN"/>
              </w:rPr>
              <w:t xml:space="preserve">成交</w:t>
            </w:r>
            <w:r>
              <w:rPr>
                <w:rFonts w:hint="eastAsia" w:ascii="宋体" w:hAnsi="宋体" w:cs="宋体"/>
                <w:b/>
                <w:bCs/>
                <w:szCs w:val="21"/>
                <w:lang w:eastAsia="zh-CN"/>
              </w:rPr>
              <w:t xml:space="preserve">）</w:t>
            </w:r>
            <w:r>
              <w:rPr>
                <w:rFonts w:hint="eastAsia" w:ascii="宋体" w:hAnsi="宋体" w:cs="宋体"/>
                <w:b/>
                <w:bCs/>
                <w:szCs w:val="21"/>
              </w:rPr>
              <w:t xml:space="preserve">通知书、合同、竣工验收证明，三者缺一不可；提供</w:t>
            </w:r>
            <w:r>
              <w:rPr>
                <w:rFonts w:hint="eastAsia" w:ascii="宋体" w:hAnsi="宋体" w:cs="宋体"/>
                <w:b/>
                <w:bCs/>
                <w:szCs w:val="21"/>
                <w:lang w:eastAsia="zh-CN"/>
              </w:rPr>
              <w:t xml:space="preserve">扫描件</w:t>
            </w:r>
            <w:r>
              <w:rPr>
                <w:rFonts w:hint="eastAsia" w:ascii="宋体" w:hAnsi="宋体" w:cs="宋体"/>
                <w:b/>
                <w:bCs/>
                <w:szCs w:val="21"/>
              </w:rPr>
              <w:t xml:space="preserve">并</w:t>
            </w:r>
            <w:r>
              <w:rPr>
                <w:rFonts w:hint="eastAsia" w:ascii="宋体" w:hAnsi="宋体" w:cs="宋体"/>
                <w:b/>
                <w:bCs/>
                <w:szCs w:val="21"/>
                <w:lang w:eastAsia="zh-CN"/>
              </w:rPr>
              <w:t xml:space="preserve">加盖电子公章</w:t>
            </w:r>
            <w:r>
              <w:rPr>
                <w:rFonts w:hint="eastAsia" w:ascii="宋体" w:hAnsi="宋体" w:cs="宋体"/>
                <w:b/>
                <w:bCs/>
                <w:szCs w:val="21"/>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pStyle w:val="929"/>
              <w:jc w:val="center"/>
              <w:widowControl/>
              <w:rPr>
                <w:rFonts w:hint="eastAsia" w:ascii="宋体" w:hAnsi="宋体" w:cs="宋体"/>
                <w:szCs w:val="21"/>
                <w:lang w:bidi="ar"/>
              </w:rPr>
            </w:pPr>
            <w:r>
              <w:rPr>
                <w:rFonts w:hint="eastAsia" w:ascii="宋体" w:hAnsi="宋体" w:cs="宋体"/>
                <w:szCs w:val="21"/>
                <w:lang w:bidi="ar"/>
              </w:rPr>
              <w:t xml:space="preserve">12</w:t>
            </w:r>
            <w:r>
              <w:rPr>
                <w:rFonts w:hint="eastAsia" w:ascii="宋体" w:hAnsi="宋体" w:cs="宋体"/>
                <w:szCs w:val="21"/>
                <w:lang w:bidi="ar"/>
              </w:rPr>
            </w:r>
            <w:r/>
          </w:p>
        </w:tc>
      </w:tr>
    </w:tbl>
    <w:p>
      <w:pPr>
        <w:pStyle w:val="929"/>
        <w:spacing w:line="360" w:lineRule="auto"/>
        <w:rPr>
          <w:rFonts w:hint="eastAsia" w:ascii="宋体" w:hAnsi="宋体" w:cs="宋体"/>
          <w:b/>
          <w:szCs w:val="24"/>
        </w:rPr>
      </w:pPr>
      <w:r>
        <w:rPr>
          <w:rFonts w:hint="eastAsia" w:ascii="宋体" w:hAnsi="宋体" w:cs="宋体"/>
          <w:b/>
          <w:szCs w:val="24"/>
        </w:rPr>
      </w:r>
      <w:r/>
    </w:p>
    <w:p>
      <w:pPr>
        <w:pStyle w:val="929"/>
        <w:numPr>
          <w:ilvl w:val="0"/>
          <w:numId w:val="7"/>
        </w:numPr>
        <w:spacing w:line="360" w:lineRule="auto"/>
        <w:rPr>
          <w:rFonts w:hint="eastAsia" w:ascii="宋体" w:hAnsi="宋体" w:cs="宋体"/>
          <w:b/>
          <w:szCs w:val="24"/>
        </w:rPr>
      </w:pPr>
      <w:r>
        <w:rPr>
          <w:rFonts w:hint="eastAsia" w:ascii="宋体" w:hAnsi="宋体" w:cs="宋体"/>
          <w:b/>
          <w:szCs w:val="24"/>
        </w:rPr>
        <w:t xml:space="preserve">技术部分（37分）</w:t>
      </w:r>
      <w:r>
        <w:rPr>
          <w:rFonts w:hint="eastAsia" w:ascii="宋体" w:hAnsi="宋体" w:cs="宋体"/>
          <w:b/>
          <w:szCs w:val="24"/>
        </w:rPr>
      </w:r>
      <w:r/>
    </w:p>
    <w:tbl>
      <w:tblPr>
        <w:tblW w:w="8877" w:type="dxa"/>
        <w:jc w:val="center"/>
        <w:tblInd w:w="-12" w:type="dxa"/>
        <w:tblLayout w:type="autofit"/>
        <w:tblCellMar>
          <w:left w:w="12" w:type="dxa"/>
          <w:top w:w="12" w:type="dxa"/>
          <w:right w:w="12" w:type="dxa"/>
          <w:bottom w:w="0" w:type="dxa"/>
        </w:tblCellMar>
        <w:tblLook w:val="04A0" w:firstRow="1" w:lastRow="0" w:firstColumn="1" w:lastColumn="0" w:noHBand="0" w:noVBand="1"/>
      </w:tblPr>
      <w:tblGrid>
        <w:gridCol w:w="582"/>
        <w:gridCol w:w="1256"/>
        <w:gridCol w:w="6370"/>
        <w:gridCol w:w="669"/>
      </w:tblGrid>
      <w:tr>
        <w:trPr>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pStyle w:val="929"/>
              <w:jc w:val="center"/>
              <w:widowControl/>
              <w:rPr>
                <w:rFonts w:hint="eastAsia" w:ascii="宋体" w:hAnsi="宋体" w:cs="宋体"/>
                <w:b/>
                <w:bCs/>
                <w:szCs w:val="21"/>
              </w:rPr>
            </w:pPr>
            <w:r>
              <w:rPr>
                <w:rFonts w:hint="eastAsia" w:ascii="宋体" w:hAnsi="宋体" w:cs="宋体"/>
                <w:b/>
                <w:bCs/>
                <w:szCs w:val="21"/>
                <w:lang w:bidi="ar"/>
              </w:rPr>
              <w:t xml:space="preserve">序号</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56" w:type="dxa"/>
            <w:vAlign w:val="center"/>
            <w:textDirection w:val="lrTb"/>
            <w:noWrap w:val="false"/>
          </w:tcPr>
          <w:p>
            <w:pPr>
              <w:pStyle w:val="929"/>
              <w:jc w:val="center"/>
              <w:widowControl/>
              <w:rPr>
                <w:rFonts w:hint="eastAsia" w:ascii="宋体" w:hAnsi="宋体" w:cs="宋体"/>
                <w:b/>
                <w:bCs/>
                <w:szCs w:val="21"/>
              </w:rPr>
            </w:pPr>
            <w:r>
              <w:rPr>
                <w:rFonts w:hint="eastAsia" w:ascii="宋体" w:hAnsi="宋体" w:cs="宋体"/>
                <w:b/>
                <w:bCs/>
                <w:szCs w:val="21"/>
                <w:lang w:bidi="ar"/>
              </w:rPr>
              <w:t xml:space="preserve">评审因素</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70" w:type="dxa"/>
            <w:vAlign w:val="center"/>
            <w:textDirection w:val="lrTb"/>
            <w:noWrap w:val="false"/>
          </w:tcPr>
          <w:p>
            <w:pPr>
              <w:pStyle w:val="929"/>
              <w:jc w:val="center"/>
              <w:widowControl/>
              <w:rPr>
                <w:rFonts w:hint="eastAsia" w:ascii="宋体" w:hAnsi="宋体" w:cs="宋体"/>
                <w:b/>
                <w:bCs/>
                <w:szCs w:val="21"/>
                <w:lang w:val="zh-CN"/>
              </w:rPr>
            </w:pPr>
            <w:r>
              <w:rPr>
                <w:rFonts w:hint="eastAsia" w:ascii="宋体" w:hAnsi="宋体" w:cs="宋体"/>
                <w:b/>
                <w:bCs/>
                <w:szCs w:val="21"/>
                <w:lang w:bidi="ar"/>
              </w:rPr>
              <w:t xml:space="preserve">评审细则</w:t>
            </w:r>
            <w:r>
              <w:rPr>
                <w:rFonts w:hint="eastAsia" w:ascii="宋体" w:hAnsi="宋体" w:cs="宋体"/>
                <w:b/>
                <w:bCs/>
                <w:szCs w:val="21"/>
                <w:lang w:val="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pStyle w:val="929"/>
              <w:jc w:val="center"/>
              <w:widowControl/>
              <w:rPr>
                <w:rFonts w:hint="eastAsia" w:ascii="宋体" w:hAnsi="宋体" w:cs="宋体"/>
                <w:b/>
                <w:bCs/>
                <w:szCs w:val="21"/>
              </w:rPr>
            </w:pPr>
            <w:r>
              <w:rPr>
                <w:rFonts w:hint="eastAsia" w:ascii="宋体" w:hAnsi="宋体" w:cs="宋体"/>
                <w:b/>
                <w:bCs/>
                <w:szCs w:val="21"/>
                <w:lang w:bidi="ar"/>
              </w:rPr>
              <w:t xml:space="preserve">分值</w:t>
            </w:r>
            <w:r>
              <w:rPr>
                <w:rFonts w:hint="eastAsia" w:ascii="宋体" w:hAnsi="宋体" w:cs="宋体"/>
                <w:b/>
                <w:bCs/>
                <w:szCs w:val="21"/>
              </w:rPr>
            </w:r>
            <w:r/>
          </w:p>
        </w:tc>
      </w:tr>
      <w:tr>
        <w:trPr>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pStyle w:val="929"/>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56" w:type="dxa"/>
            <w:vAlign w:val="center"/>
            <w:textDirection w:val="lrTb"/>
            <w:noWrap w:val="false"/>
          </w:tcPr>
          <w:p>
            <w:pPr>
              <w:pStyle w:val="929"/>
              <w:jc w:val="center"/>
              <w:widowControl/>
              <w:rPr>
                <w:rFonts w:hint="eastAsia" w:ascii="宋体" w:hAnsi="宋体" w:cs="宋体"/>
                <w:szCs w:val="21"/>
              </w:rPr>
            </w:pPr>
            <w:r>
              <w:rPr>
                <w:rFonts w:hint="eastAsia" w:ascii="宋体" w:hAnsi="宋体" w:cs="宋体"/>
                <w:szCs w:val="21"/>
                <w:lang w:bidi="ar"/>
              </w:rPr>
              <w:t xml:space="preserve">施工总体实施方案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70" w:type="dxa"/>
            <w:vAlign w:val="center"/>
            <w:textDirection w:val="lrTb"/>
            <w:noWrap w:val="false"/>
          </w:tcPr>
          <w:p>
            <w:pPr>
              <w:pStyle w:val="929"/>
              <w:rPr>
                <w:rFonts w:hint="eastAsia" w:ascii="宋体" w:hAnsi="宋体" w:cs="宋体"/>
                <w:lang w:val="zh-TW" w:eastAsia="zh-TW"/>
              </w:rPr>
            </w:pPr>
            <w:r>
              <w:rPr>
                <w:rFonts w:hint="eastAsia" w:ascii="宋体" w:hAnsi="宋体" w:cs="宋体"/>
                <w:lang w:val="zh-TW" w:eastAsia="zh-TW"/>
              </w:rPr>
              <w:t xml:space="preserve">评委根据各供应商提供的项目总体实施方案的清晰性、全面性、合理性、科学性、可行性及针对性进行评分：</w:t>
            </w:r>
            <w:r>
              <w:rPr>
                <w:rFonts w:hint="eastAsia" w:ascii="宋体" w:hAnsi="宋体" w:cs="宋体"/>
                <w:lang w:val="zh-TW" w:eastAsia="zh-TW"/>
              </w:rPr>
            </w:r>
            <w:r/>
          </w:p>
          <w:p>
            <w:pPr>
              <w:pStyle w:val="929"/>
              <w:rPr>
                <w:rFonts w:hint="eastAsia" w:ascii="宋体" w:hAnsi="宋体" w:cs="宋体"/>
                <w:lang w:val="zh-TW" w:eastAsia="zh-TW"/>
              </w:rPr>
            </w:pPr>
            <w:r>
              <w:rPr>
                <w:rFonts w:hint="eastAsia" w:ascii="宋体" w:hAnsi="宋体" w:cs="宋体"/>
                <w:lang w:val="zh-TW" w:eastAsia="zh-TW"/>
              </w:rPr>
              <w:t xml:space="preserve">（1）总体实施方案表述清晰完整、严谨、科学合理，针对性强、可操作性强的得8分；</w:t>
            </w:r>
            <w:r>
              <w:rPr>
                <w:rFonts w:hint="eastAsia" w:ascii="宋体" w:hAnsi="宋体" w:cs="宋体"/>
                <w:lang w:val="zh-TW" w:eastAsia="zh-TW"/>
              </w:rPr>
            </w:r>
            <w:r/>
          </w:p>
          <w:p>
            <w:pPr>
              <w:pStyle w:val="929"/>
              <w:rPr>
                <w:rFonts w:hint="eastAsia" w:ascii="宋体" w:hAnsi="宋体" w:cs="宋体"/>
                <w:lang w:val="zh-TW" w:eastAsia="zh-TW"/>
              </w:rPr>
            </w:pPr>
            <w:r>
              <w:rPr>
                <w:rFonts w:hint="eastAsia" w:ascii="宋体" w:hAnsi="宋体" w:cs="宋体"/>
                <w:lang w:val="zh-TW" w:eastAsia="zh-TW"/>
              </w:rPr>
              <w:t xml:space="preserve">（2）总体实施方案表述清晰完整但不够严谨、合理，具有针对性和可操作性的得6分；</w:t>
            </w:r>
            <w:r>
              <w:rPr>
                <w:rFonts w:hint="eastAsia" w:ascii="宋体" w:hAnsi="宋体" w:cs="宋体"/>
                <w:lang w:val="zh-TW" w:eastAsia="zh-TW"/>
              </w:rPr>
            </w:r>
            <w:r/>
          </w:p>
          <w:p>
            <w:pPr>
              <w:pStyle w:val="929"/>
              <w:rPr>
                <w:rFonts w:hint="eastAsia" w:ascii="宋体" w:hAnsi="宋体" w:cs="宋体"/>
                <w:lang w:val="zh-TW" w:eastAsia="zh-TW"/>
              </w:rPr>
            </w:pPr>
            <w:r>
              <w:rPr>
                <w:rFonts w:hint="eastAsia" w:ascii="宋体" w:hAnsi="宋体" w:cs="宋体"/>
                <w:lang w:val="zh-TW" w:eastAsia="zh-TW"/>
              </w:rPr>
              <w:t xml:space="preserve">（3）总体实施方案表述清晰但不够完整、无针对性，可操作性一般的得4分；</w:t>
            </w:r>
            <w:r>
              <w:rPr>
                <w:rFonts w:hint="eastAsia" w:ascii="宋体" w:hAnsi="宋体" w:cs="宋体"/>
                <w:lang w:val="zh-TW" w:eastAsia="zh-TW"/>
              </w:rPr>
            </w:r>
            <w:r/>
          </w:p>
          <w:p>
            <w:pPr>
              <w:pStyle w:val="929"/>
              <w:rPr>
                <w:rFonts w:hint="eastAsia" w:ascii="宋体" w:hAnsi="宋体" w:cs="宋体"/>
                <w:lang w:val="zh-TW" w:eastAsia="zh-TW"/>
              </w:rPr>
            </w:pPr>
            <w:r>
              <w:rPr>
                <w:rFonts w:hint="eastAsia" w:ascii="宋体" w:hAnsi="宋体" w:cs="宋体"/>
                <w:lang w:val="zh-TW" w:eastAsia="zh-TW"/>
              </w:rPr>
              <w:t xml:space="preserve">（4）总体实施方案表述不清晰可操作性较差的得2分；</w:t>
            </w:r>
            <w:r>
              <w:rPr>
                <w:rFonts w:hint="eastAsia" w:ascii="宋体" w:hAnsi="宋体" w:cs="宋体"/>
                <w:lang w:val="zh-TW" w:eastAsia="zh-TW"/>
              </w:rPr>
            </w:r>
            <w:r/>
          </w:p>
          <w:p>
            <w:pPr>
              <w:pStyle w:val="929"/>
              <w:rPr>
                <w:rFonts w:hint="eastAsia" w:ascii="宋体" w:hAnsi="宋体" w:cs="宋体"/>
              </w:rPr>
            </w:pPr>
            <w:r>
              <w:rPr>
                <w:rFonts w:hint="eastAsia" w:ascii="宋体" w:hAnsi="宋体" w:cs="宋体"/>
                <w:lang w:val="zh-TW" w:eastAsia="zh-TW"/>
              </w:rPr>
              <w:t xml:space="preserve">（5）未提供不得分。</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pStyle w:val="929"/>
              <w:jc w:val="center"/>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r>
      <w:tr>
        <w:trPr>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pStyle w:val="929"/>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56" w:type="dxa"/>
            <w:vAlign w:val="center"/>
            <w:textDirection w:val="lrTb"/>
            <w:noWrap w:val="false"/>
          </w:tcPr>
          <w:p>
            <w:pPr>
              <w:pStyle w:val="929"/>
              <w:jc w:val="center"/>
              <w:widowControl/>
              <w:rPr>
                <w:rFonts w:hint="eastAsia" w:ascii="宋体" w:hAnsi="宋体" w:cs="宋体"/>
                <w:szCs w:val="21"/>
              </w:rPr>
            </w:pPr>
            <w:r>
              <w:rPr>
                <w:rFonts w:hint="eastAsia" w:ascii="宋体" w:hAnsi="宋体" w:cs="宋体"/>
                <w:szCs w:val="21"/>
                <w:lang w:bidi="ar"/>
              </w:rPr>
              <w:t xml:space="preserve">施工进度计划和各阶段进度的保证措施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70" w:type="dxa"/>
            <w:vAlign w:val="top"/>
            <w:textDirection w:val="lrTb"/>
            <w:noWrap w:val="false"/>
          </w:tcPr>
          <w:p>
            <w:pPr>
              <w:pStyle w:val="929"/>
              <w:rPr>
                <w:rFonts w:hint="eastAsia" w:ascii="宋体" w:hAnsi="宋体" w:cs="宋体"/>
                <w:lang w:val="zh-TW" w:eastAsia="zh-TW"/>
              </w:rPr>
            </w:pPr>
            <w:r>
              <w:rPr>
                <w:rFonts w:hint="eastAsia" w:ascii="宋体" w:hAnsi="宋体" w:cs="宋体"/>
                <w:lang w:val="zh-TW" w:eastAsia="zh-TW"/>
              </w:rPr>
              <w:t xml:space="preserve">评委根据各供应商提供的项目进度计划和各阶段进度的保证措施的思路清晰、准确、完整，计划进行评分：</w:t>
            </w:r>
            <w:r>
              <w:rPr>
                <w:rFonts w:hint="eastAsia" w:ascii="宋体" w:hAnsi="宋体" w:cs="宋体"/>
                <w:lang w:val="zh-TW" w:eastAsia="zh-TW"/>
              </w:rPr>
            </w:r>
            <w:r/>
          </w:p>
          <w:p>
            <w:pPr>
              <w:pStyle w:val="929"/>
              <w:rPr>
                <w:rFonts w:hint="eastAsia" w:ascii="宋体" w:hAnsi="宋体" w:cs="宋体"/>
                <w:lang w:val="zh-TW" w:eastAsia="zh-TW"/>
              </w:rPr>
            </w:pPr>
            <w:r>
              <w:rPr>
                <w:rFonts w:hint="eastAsia" w:ascii="宋体" w:hAnsi="宋体" w:cs="宋体"/>
                <w:lang w:val="zh-TW" w:eastAsia="zh-TW"/>
              </w:rPr>
              <w:t xml:space="preserve">（1）进度计划安排清晰完整、严谨、科学合理，针对性强、可操作性强的得8分；</w:t>
            </w:r>
            <w:r>
              <w:rPr>
                <w:rFonts w:hint="eastAsia" w:ascii="宋体" w:hAnsi="宋体" w:cs="宋体"/>
                <w:lang w:val="zh-TW" w:eastAsia="zh-TW"/>
              </w:rPr>
            </w:r>
            <w:r/>
          </w:p>
          <w:p>
            <w:pPr>
              <w:pStyle w:val="929"/>
              <w:rPr>
                <w:rFonts w:hint="eastAsia" w:ascii="宋体" w:hAnsi="宋体" w:cs="宋体"/>
                <w:lang w:val="zh-TW" w:eastAsia="zh-TW"/>
              </w:rPr>
            </w:pPr>
            <w:r>
              <w:rPr>
                <w:rFonts w:hint="eastAsia" w:ascii="宋体" w:hAnsi="宋体" w:cs="宋体"/>
                <w:lang w:val="zh-TW" w:eastAsia="zh-TW"/>
              </w:rPr>
              <w:t xml:space="preserve">（2）进度计划安排清晰完整但不够严谨、合理，具有针对性和可操作性的得6分；</w:t>
            </w:r>
            <w:r>
              <w:rPr>
                <w:rFonts w:hint="eastAsia" w:ascii="宋体" w:hAnsi="宋体" w:cs="宋体"/>
                <w:lang w:val="zh-TW" w:eastAsia="zh-TW"/>
              </w:rPr>
            </w:r>
            <w:r/>
          </w:p>
          <w:p>
            <w:pPr>
              <w:pStyle w:val="929"/>
              <w:rPr>
                <w:rFonts w:hint="eastAsia" w:ascii="宋体" w:hAnsi="宋体" w:cs="宋体"/>
                <w:lang w:val="zh-TW" w:eastAsia="zh-TW"/>
              </w:rPr>
            </w:pPr>
            <w:r>
              <w:rPr>
                <w:rFonts w:hint="eastAsia" w:ascii="宋体" w:hAnsi="宋体" w:cs="宋体"/>
                <w:lang w:val="zh-TW" w:eastAsia="zh-TW"/>
              </w:rPr>
              <w:t xml:space="preserve">（3）进度计划安排清晰但不够完整、无针对性，可操作性一般的得4分；</w:t>
            </w:r>
            <w:r>
              <w:rPr>
                <w:rFonts w:hint="eastAsia" w:ascii="宋体" w:hAnsi="宋体" w:cs="宋体"/>
                <w:lang w:val="zh-TW" w:eastAsia="zh-TW"/>
              </w:rPr>
            </w:r>
            <w:r/>
          </w:p>
          <w:p>
            <w:pPr>
              <w:pStyle w:val="929"/>
              <w:rPr>
                <w:rFonts w:hint="eastAsia" w:ascii="宋体" w:hAnsi="宋体" w:cs="宋体"/>
                <w:lang w:val="zh-TW" w:eastAsia="zh-TW"/>
              </w:rPr>
            </w:pPr>
            <w:r>
              <w:rPr>
                <w:rFonts w:hint="eastAsia" w:ascii="宋体" w:hAnsi="宋体" w:cs="宋体"/>
                <w:lang w:val="zh-TW" w:eastAsia="zh-TW"/>
              </w:rPr>
              <w:t xml:space="preserve">（4）进度计划安排不清晰可操作性较差的得2分；</w:t>
            </w:r>
            <w:r>
              <w:rPr>
                <w:rFonts w:hint="eastAsia" w:ascii="宋体" w:hAnsi="宋体" w:cs="宋体"/>
                <w:lang w:val="zh-TW" w:eastAsia="zh-TW"/>
              </w:rPr>
            </w:r>
            <w:r/>
          </w:p>
          <w:p>
            <w:pPr>
              <w:pStyle w:val="929"/>
              <w:rPr>
                <w:rFonts w:hint="eastAsia" w:ascii="宋体" w:hAnsi="宋体" w:cs="宋体"/>
              </w:rPr>
            </w:pPr>
            <w:r>
              <w:rPr>
                <w:rFonts w:hint="eastAsia" w:ascii="宋体" w:hAnsi="宋体" w:cs="宋体"/>
                <w:lang w:val="zh-TW" w:eastAsia="zh-TW"/>
              </w:rPr>
              <w:t xml:space="preserve">（5）未提供不得分。</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pStyle w:val="929"/>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r>
      <w:tr>
        <w:trPr>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pStyle w:val="929"/>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56" w:type="dxa"/>
            <w:vAlign w:val="center"/>
            <w:textDirection w:val="lrTb"/>
            <w:noWrap w:val="false"/>
          </w:tcPr>
          <w:p>
            <w:pPr>
              <w:pStyle w:val="929"/>
              <w:jc w:val="center"/>
              <w:widowControl/>
              <w:rPr>
                <w:rFonts w:hint="eastAsia" w:ascii="宋体" w:hAnsi="宋体" w:cs="宋体"/>
                <w:szCs w:val="21"/>
                <w:lang w:bidi="ar"/>
              </w:rPr>
            </w:pPr>
            <w:r>
              <w:rPr>
                <w:rFonts w:hint="eastAsia" w:ascii="宋体" w:hAnsi="宋体" w:cs="宋体"/>
                <w:szCs w:val="21"/>
                <w:lang w:bidi="ar"/>
              </w:rPr>
            </w:r>
            <w:r/>
          </w:p>
          <w:p>
            <w:pPr>
              <w:pStyle w:val="929"/>
              <w:jc w:val="center"/>
              <w:widowControl/>
              <w:rPr>
                <w:rFonts w:hint="eastAsia" w:ascii="宋体" w:hAnsi="宋体" w:cs="宋体"/>
                <w:szCs w:val="21"/>
                <w:lang w:bidi="ar"/>
              </w:rPr>
            </w:pPr>
            <w:r>
              <w:rPr>
                <w:rFonts w:hint="eastAsia" w:ascii="宋体" w:hAnsi="宋体" w:cs="宋体"/>
                <w:szCs w:val="21"/>
                <w:lang w:bidi="ar"/>
              </w:rPr>
              <w:t xml:space="preserve">安全、文明施工措施</w:t>
            </w:r>
            <w:r>
              <w:rPr>
                <w:rFonts w:hint="eastAsia" w:ascii="宋体" w:hAnsi="宋体" w:cs="宋体"/>
                <w:szCs w:val="21"/>
                <w:lang w:bidi="ar"/>
              </w:rPr>
            </w:r>
            <w:r/>
          </w:p>
          <w:p>
            <w:pPr>
              <w:pStyle w:val="929"/>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70" w:type="dxa"/>
            <w:vAlign w:val="top"/>
            <w:textDirection w:val="lrTb"/>
            <w:noWrap w:val="false"/>
          </w:tcPr>
          <w:p>
            <w:pPr>
              <w:pStyle w:val="929"/>
              <w:rPr>
                <w:rFonts w:hint="eastAsia" w:ascii="宋体" w:hAnsi="宋体" w:cs="宋体"/>
                <w:lang w:val="zh-TW" w:eastAsia="zh-TW"/>
              </w:rPr>
            </w:pPr>
            <w:r>
              <w:rPr>
                <w:rFonts w:hint="eastAsia" w:ascii="宋体" w:hAnsi="宋体" w:cs="宋体"/>
                <w:lang w:val="zh-TW" w:eastAsia="zh-TW"/>
              </w:rPr>
              <w:t xml:space="preserve">评委根据供应商提供的针对本项目安全文明措施的规范性、全面性、合理性、针对性、具体性、可靠性</w:t>
            </w:r>
            <w:r>
              <w:rPr>
                <w:rFonts w:hint="eastAsia" w:ascii="宋体" w:hAnsi="宋体" w:cs="宋体"/>
                <w:lang w:val="zh-TW"/>
              </w:rPr>
              <w:t xml:space="preserve">及</w:t>
            </w:r>
            <w:r>
              <w:rPr>
                <w:rFonts w:hint="eastAsia" w:ascii="宋体" w:hAnsi="宋体" w:cs="宋体"/>
                <w:lang w:val="zh-TW" w:eastAsia="zh-TW"/>
              </w:rPr>
              <w:t xml:space="preserve">操作规程科学性进行评分：</w:t>
            </w:r>
            <w:r>
              <w:rPr>
                <w:rFonts w:hint="eastAsia" w:ascii="宋体" w:hAnsi="宋体" w:cs="宋体"/>
                <w:lang w:val="zh-TW" w:eastAsia="zh-TW"/>
              </w:rPr>
            </w:r>
            <w:r/>
          </w:p>
          <w:p>
            <w:pPr>
              <w:pStyle w:val="929"/>
              <w:rPr>
                <w:rFonts w:hint="eastAsia" w:ascii="宋体" w:hAnsi="宋体" w:cs="宋体"/>
                <w:lang w:val="zh-TW" w:eastAsia="zh-TW"/>
              </w:rPr>
            </w:pPr>
            <w:r>
              <w:rPr>
                <w:rFonts w:hint="eastAsia" w:ascii="宋体" w:hAnsi="宋体" w:cs="宋体"/>
                <w:lang w:val="zh-TW" w:eastAsia="zh-TW"/>
              </w:rPr>
              <w:t xml:space="preserve">（1）安全文明措施表述清晰完整、严谨、科学合理，针对性强、可操作性强的得</w:t>
            </w:r>
            <w:r>
              <w:rPr>
                <w:rFonts w:hint="eastAsia" w:ascii="宋体" w:hAnsi="宋体" w:cs="宋体"/>
              </w:rPr>
              <w:t xml:space="preserve">7</w:t>
            </w:r>
            <w:r>
              <w:rPr>
                <w:rFonts w:hint="eastAsia" w:ascii="宋体" w:hAnsi="宋体" w:cs="宋体"/>
                <w:lang w:val="zh-TW" w:eastAsia="zh-TW"/>
              </w:rPr>
              <w:t xml:space="preserve">分；</w:t>
            </w:r>
            <w:r>
              <w:rPr>
                <w:rFonts w:hint="eastAsia" w:ascii="宋体" w:hAnsi="宋体" w:cs="宋体"/>
                <w:lang w:val="zh-TW" w:eastAsia="zh-TW"/>
              </w:rPr>
            </w:r>
            <w:r/>
          </w:p>
          <w:p>
            <w:pPr>
              <w:pStyle w:val="929"/>
              <w:rPr>
                <w:rFonts w:hint="eastAsia" w:ascii="宋体" w:hAnsi="宋体" w:cs="宋体"/>
                <w:lang w:val="zh-TW" w:eastAsia="zh-TW"/>
              </w:rPr>
            </w:pPr>
            <w:r>
              <w:rPr>
                <w:rFonts w:hint="eastAsia" w:ascii="宋体" w:hAnsi="宋体" w:cs="宋体"/>
                <w:lang w:val="zh-TW" w:eastAsia="zh-TW"/>
              </w:rPr>
              <w:t xml:space="preserve">（2）安全文明措施表述清晰完整但不够严谨、合理，具有针对性和可操作性的得</w:t>
            </w:r>
            <w:r>
              <w:rPr>
                <w:rFonts w:hint="eastAsia" w:ascii="宋体" w:hAnsi="宋体" w:cs="宋体"/>
              </w:rPr>
              <w:t xml:space="preserve">5</w:t>
            </w:r>
            <w:r>
              <w:rPr>
                <w:rFonts w:hint="eastAsia" w:ascii="宋体" w:hAnsi="宋体" w:cs="宋体"/>
                <w:lang w:val="zh-TW" w:eastAsia="zh-TW"/>
              </w:rPr>
              <w:t xml:space="preserve">分；</w:t>
            </w:r>
            <w:r>
              <w:rPr>
                <w:rFonts w:hint="eastAsia" w:ascii="宋体" w:hAnsi="宋体" w:cs="宋体"/>
                <w:lang w:val="zh-TW" w:eastAsia="zh-TW"/>
              </w:rPr>
            </w:r>
            <w:r/>
          </w:p>
          <w:p>
            <w:pPr>
              <w:pStyle w:val="929"/>
              <w:rPr>
                <w:rFonts w:hint="eastAsia" w:ascii="宋体" w:hAnsi="宋体" w:cs="宋体"/>
                <w:lang w:val="zh-TW" w:eastAsia="zh-TW"/>
              </w:rPr>
            </w:pPr>
            <w:r>
              <w:rPr>
                <w:rFonts w:hint="eastAsia" w:ascii="宋体" w:hAnsi="宋体" w:cs="宋体"/>
                <w:lang w:val="zh-TW" w:eastAsia="zh-TW"/>
              </w:rPr>
              <w:t xml:space="preserve">（3）安全文明措施表述清晰但不够完整、无针对性，可操作性一般的得</w:t>
            </w:r>
            <w:r>
              <w:rPr>
                <w:rFonts w:hint="eastAsia" w:ascii="宋体" w:hAnsi="宋体" w:cs="宋体"/>
              </w:rPr>
              <w:t xml:space="preserve">3</w:t>
            </w:r>
            <w:r>
              <w:rPr>
                <w:rFonts w:hint="eastAsia" w:ascii="宋体" w:hAnsi="宋体" w:cs="宋体"/>
                <w:lang w:val="zh-TW" w:eastAsia="zh-TW"/>
              </w:rPr>
              <w:t xml:space="preserve">分；</w:t>
            </w:r>
            <w:r>
              <w:rPr>
                <w:rFonts w:hint="eastAsia" w:ascii="宋体" w:hAnsi="宋体" w:cs="宋体"/>
                <w:lang w:val="zh-TW" w:eastAsia="zh-TW"/>
              </w:rPr>
            </w:r>
            <w:r/>
          </w:p>
          <w:p>
            <w:pPr>
              <w:pStyle w:val="929"/>
              <w:rPr>
                <w:rFonts w:hint="eastAsia" w:ascii="宋体" w:hAnsi="宋体" w:cs="宋体"/>
                <w:lang w:val="zh-TW" w:eastAsia="zh-TW"/>
              </w:rPr>
            </w:pPr>
            <w:r>
              <w:rPr>
                <w:rFonts w:hint="eastAsia" w:ascii="宋体" w:hAnsi="宋体" w:cs="宋体"/>
                <w:lang w:val="zh-TW" w:eastAsia="zh-TW"/>
              </w:rPr>
              <w:t xml:space="preserve">（4）安全文明措施表述不完整可操作性较差的得</w:t>
            </w:r>
            <w:r>
              <w:rPr>
                <w:rFonts w:hint="eastAsia" w:ascii="宋体" w:hAnsi="宋体" w:cs="宋体"/>
              </w:rPr>
              <w:t xml:space="preserve">1</w:t>
            </w:r>
            <w:r>
              <w:rPr>
                <w:rFonts w:hint="eastAsia" w:ascii="宋体" w:hAnsi="宋体" w:cs="宋体"/>
                <w:lang w:val="zh-TW" w:eastAsia="zh-TW"/>
              </w:rPr>
              <w:t xml:space="preserve">分；</w:t>
            </w:r>
            <w:r>
              <w:rPr>
                <w:rFonts w:hint="eastAsia" w:ascii="宋体" w:hAnsi="宋体" w:cs="宋体"/>
                <w:lang w:val="zh-TW" w:eastAsia="zh-TW"/>
              </w:rPr>
            </w:r>
            <w:r/>
          </w:p>
          <w:p>
            <w:pPr>
              <w:pStyle w:val="929"/>
              <w:rPr>
                <w:rFonts w:hint="eastAsia" w:ascii="宋体" w:hAnsi="宋体" w:cs="宋体"/>
              </w:rPr>
            </w:pPr>
            <w:r>
              <w:rPr>
                <w:rFonts w:hint="eastAsia" w:ascii="宋体" w:hAnsi="宋体" w:cs="宋体"/>
                <w:lang w:val="zh-TW" w:eastAsia="zh-TW"/>
              </w:rPr>
              <w:t xml:space="preserve">（5）未提供不得分。</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pStyle w:val="929"/>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r>
      <w:tr>
        <w:trPr>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pStyle w:val="929"/>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56" w:type="dxa"/>
            <w:vAlign w:val="center"/>
            <w:textDirection w:val="lrTb"/>
            <w:noWrap w:val="false"/>
          </w:tcPr>
          <w:p>
            <w:pPr>
              <w:pStyle w:val="929"/>
              <w:jc w:val="center"/>
              <w:widowControl/>
              <w:rPr>
                <w:rFonts w:hint="eastAsia" w:ascii="宋体" w:hAnsi="宋体" w:cs="宋体"/>
                <w:szCs w:val="21"/>
              </w:rPr>
            </w:pPr>
            <w:r>
              <w:rPr>
                <w:rFonts w:hint="eastAsia" w:ascii="宋体" w:hAnsi="宋体" w:cs="宋体"/>
                <w:szCs w:val="21"/>
                <w:lang w:bidi="ar"/>
              </w:rPr>
              <w:t xml:space="preserve">施工质量保证措施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70" w:type="dxa"/>
            <w:vAlign w:val="top"/>
            <w:textDirection w:val="lrTb"/>
            <w:noWrap w:val="false"/>
          </w:tcPr>
          <w:p>
            <w:pPr>
              <w:pStyle w:val="929"/>
              <w:rPr>
                <w:rFonts w:hint="eastAsia" w:ascii="宋体" w:hAnsi="宋体" w:cs="宋体"/>
                <w:lang w:val="zh-TW" w:eastAsia="zh-TW"/>
              </w:rPr>
            </w:pPr>
            <w:r>
              <w:rPr>
                <w:rFonts w:hint="eastAsia" w:ascii="宋体" w:hAnsi="宋体" w:cs="宋体"/>
                <w:lang w:val="zh-TW" w:eastAsia="zh-TW"/>
              </w:rPr>
              <w:t xml:space="preserve">评委根据供应商提供的针对本项目质量保证体系及措施符合规范要求，各项措施方法可靠、详尽，有质量保证承诺等进行评分： </w:t>
            </w:r>
            <w:r>
              <w:rPr>
                <w:rFonts w:hint="eastAsia" w:ascii="宋体" w:hAnsi="宋体" w:cs="宋体"/>
                <w:lang w:val="zh-TW" w:eastAsia="zh-TW"/>
              </w:rPr>
            </w:r>
            <w:r/>
          </w:p>
          <w:p>
            <w:pPr>
              <w:pStyle w:val="929"/>
              <w:rPr>
                <w:rFonts w:hint="eastAsia" w:ascii="宋体" w:hAnsi="宋体" w:cs="宋体"/>
                <w:lang w:val="zh-TW" w:eastAsia="zh-TW"/>
              </w:rPr>
            </w:pPr>
            <w:r>
              <w:rPr>
                <w:rFonts w:hint="eastAsia" w:ascii="宋体" w:hAnsi="宋体" w:cs="宋体"/>
                <w:lang w:val="zh-TW" w:eastAsia="zh-TW"/>
              </w:rPr>
              <w:t xml:space="preserve">（1）质量保证体系及措施表述清晰完整、严谨、科学合理，针对性强、可操作性强的得</w:t>
            </w:r>
            <w:r>
              <w:rPr>
                <w:rFonts w:hint="eastAsia" w:ascii="宋体" w:hAnsi="宋体" w:cs="宋体"/>
              </w:rPr>
              <w:t xml:space="preserve">7</w:t>
            </w:r>
            <w:r>
              <w:rPr>
                <w:rFonts w:hint="eastAsia" w:ascii="宋体" w:hAnsi="宋体" w:cs="宋体"/>
                <w:lang w:val="zh-TW" w:eastAsia="zh-TW"/>
              </w:rPr>
              <w:t xml:space="preserve">分；</w:t>
            </w:r>
            <w:r>
              <w:rPr>
                <w:rFonts w:hint="eastAsia" w:ascii="宋体" w:hAnsi="宋体" w:cs="宋体"/>
                <w:lang w:val="zh-TW" w:eastAsia="zh-TW"/>
              </w:rPr>
            </w:r>
            <w:r/>
          </w:p>
          <w:p>
            <w:pPr>
              <w:pStyle w:val="929"/>
              <w:rPr>
                <w:rFonts w:hint="eastAsia" w:ascii="宋体" w:hAnsi="宋体" w:cs="宋体"/>
                <w:lang w:val="zh-TW" w:eastAsia="zh-TW"/>
              </w:rPr>
            </w:pPr>
            <w:r>
              <w:rPr>
                <w:rFonts w:hint="eastAsia" w:ascii="宋体" w:hAnsi="宋体" w:cs="宋体"/>
                <w:lang w:val="zh-TW" w:eastAsia="zh-TW"/>
              </w:rPr>
              <w:t xml:space="preserve">（2）质量保证体系及措施表述清晰完整但不够严谨、合理，具有针对性和可操作性的得</w:t>
            </w:r>
            <w:r>
              <w:rPr>
                <w:rFonts w:hint="eastAsia" w:ascii="宋体" w:hAnsi="宋体" w:cs="宋体"/>
              </w:rPr>
              <w:t xml:space="preserve">5</w:t>
            </w:r>
            <w:r>
              <w:rPr>
                <w:rFonts w:hint="eastAsia" w:ascii="宋体" w:hAnsi="宋体" w:cs="宋体"/>
                <w:lang w:val="zh-TW" w:eastAsia="zh-TW"/>
              </w:rPr>
              <w:t xml:space="preserve">分；</w:t>
            </w:r>
            <w:r>
              <w:rPr>
                <w:rFonts w:hint="eastAsia" w:ascii="宋体" w:hAnsi="宋体" w:cs="宋体"/>
                <w:lang w:val="zh-TW" w:eastAsia="zh-TW"/>
              </w:rPr>
            </w:r>
            <w:r/>
          </w:p>
          <w:p>
            <w:pPr>
              <w:pStyle w:val="929"/>
              <w:rPr>
                <w:rFonts w:hint="eastAsia" w:ascii="宋体" w:hAnsi="宋体" w:cs="宋体"/>
                <w:lang w:val="zh-TW" w:eastAsia="zh-TW"/>
              </w:rPr>
            </w:pPr>
            <w:r>
              <w:rPr>
                <w:rFonts w:hint="eastAsia" w:ascii="宋体" w:hAnsi="宋体" w:cs="宋体"/>
                <w:lang w:val="zh-TW" w:eastAsia="zh-TW"/>
              </w:rPr>
              <w:t xml:space="preserve">（3）质量保证体系及措施表述清晰但不够完整、无针对性，可操作性一般的得</w:t>
            </w:r>
            <w:r>
              <w:rPr>
                <w:rFonts w:hint="eastAsia" w:ascii="宋体" w:hAnsi="宋体" w:cs="宋体"/>
              </w:rPr>
              <w:t xml:space="preserve">3</w:t>
            </w:r>
            <w:r>
              <w:rPr>
                <w:rFonts w:hint="eastAsia" w:ascii="宋体" w:hAnsi="宋体" w:cs="宋体"/>
                <w:lang w:val="zh-TW" w:eastAsia="zh-TW"/>
              </w:rPr>
              <w:t xml:space="preserve">分；</w:t>
            </w:r>
            <w:r>
              <w:rPr>
                <w:rFonts w:hint="eastAsia" w:ascii="宋体" w:hAnsi="宋体" w:cs="宋体"/>
                <w:lang w:val="zh-TW" w:eastAsia="zh-TW"/>
              </w:rPr>
            </w:r>
            <w:r/>
          </w:p>
          <w:p>
            <w:pPr>
              <w:pStyle w:val="929"/>
              <w:rPr>
                <w:rFonts w:hint="eastAsia" w:ascii="宋体" w:hAnsi="宋体" w:cs="宋体"/>
                <w:lang w:val="zh-TW" w:eastAsia="zh-TW"/>
              </w:rPr>
            </w:pPr>
            <w:r>
              <w:rPr>
                <w:rFonts w:hint="eastAsia" w:ascii="宋体" w:hAnsi="宋体" w:cs="宋体"/>
                <w:lang w:val="zh-TW" w:eastAsia="zh-TW"/>
              </w:rPr>
              <w:t xml:space="preserve">（4）质量保证体系及措施表述不完整可操作性较差的得</w:t>
            </w:r>
            <w:r>
              <w:rPr>
                <w:rFonts w:hint="eastAsia" w:ascii="宋体" w:hAnsi="宋体" w:cs="宋体"/>
              </w:rPr>
              <w:t xml:space="preserve">1</w:t>
            </w:r>
            <w:r>
              <w:rPr>
                <w:rFonts w:hint="eastAsia" w:ascii="宋体" w:hAnsi="宋体" w:cs="宋体"/>
                <w:lang w:val="zh-TW" w:eastAsia="zh-TW"/>
              </w:rPr>
              <w:t xml:space="preserve">分；</w:t>
            </w:r>
            <w:r>
              <w:rPr>
                <w:rFonts w:hint="eastAsia" w:ascii="宋体" w:hAnsi="宋体" w:cs="宋体"/>
                <w:lang w:val="zh-TW" w:eastAsia="zh-TW"/>
              </w:rPr>
            </w:r>
            <w:r/>
          </w:p>
          <w:p>
            <w:pPr>
              <w:pStyle w:val="929"/>
              <w:rPr>
                <w:rFonts w:hint="eastAsia" w:ascii="宋体" w:hAnsi="宋体" w:cs="宋体"/>
              </w:rPr>
            </w:pPr>
            <w:r>
              <w:rPr>
                <w:rFonts w:hint="eastAsia" w:ascii="宋体" w:hAnsi="宋体" w:cs="宋体"/>
                <w:lang w:val="zh-TW" w:eastAsia="zh-TW"/>
              </w:rPr>
              <w:t xml:space="preserve">（5）未提供不得分。</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pStyle w:val="929"/>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r>
      <w:tr>
        <w:trPr>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pStyle w:val="929"/>
              <w:jc w:val="center"/>
              <w:widowControl/>
              <w:rPr>
                <w:rFonts w:hint="eastAsia" w:ascii="宋体" w:hAnsi="宋体" w:cs="宋体"/>
                <w:szCs w:val="21"/>
                <w:lang w:bidi="ar"/>
              </w:rPr>
            </w:pPr>
            <w:r>
              <w:rPr>
                <w:rFonts w:hint="eastAsia" w:ascii="宋体" w:hAnsi="宋体" w:cs="宋体"/>
                <w:szCs w:val="21"/>
                <w:lang w:bidi="ar"/>
              </w:rPr>
              <w:t xml:space="preserve">8</w:t>
            </w: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56" w:type="dxa"/>
            <w:vAlign w:val="center"/>
            <w:textDirection w:val="lrTb"/>
            <w:noWrap w:val="false"/>
          </w:tcPr>
          <w:p>
            <w:pPr>
              <w:pStyle w:val="929"/>
              <w:jc w:val="center"/>
              <w:widowControl/>
              <w:rPr>
                <w:rFonts w:hint="eastAsia" w:ascii="宋体" w:hAnsi="宋体" w:cs="宋体"/>
                <w:szCs w:val="21"/>
                <w:lang w:bidi="ar"/>
              </w:rPr>
            </w:pPr>
            <w:r>
              <w:rPr>
                <w:rFonts w:hint="eastAsia" w:ascii="宋体" w:hAnsi="宋体" w:cs="宋体"/>
                <w:lang w:val="zh-TW" w:eastAsia="zh-TW"/>
              </w:rPr>
              <w:t xml:space="preserve">关键施工技术、工艺及工程项目实施的重点、难点和解决方案</w:t>
            </w: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70" w:type="dxa"/>
            <w:vAlign w:val="top"/>
            <w:textDirection w:val="lrTb"/>
            <w:noWrap w:val="false"/>
          </w:tcPr>
          <w:p>
            <w:pPr>
              <w:pStyle w:val="929"/>
              <w:rPr>
                <w:rFonts w:hint="eastAsia" w:ascii="宋体" w:hAnsi="宋体" w:cs="宋体"/>
                <w:lang w:val="zh-TW" w:eastAsia="zh-TW"/>
              </w:rPr>
            </w:pPr>
            <w:r>
              <w:rPr>
                <w:rFonts w:hint="eastAsia" w:ascii="宋体" w:hAnsi="宋体" w:cs="宋体"/>
                <w:lang w:val="zh-TW" w:eastAsia="zh-TW"/>
              </w:rPr>
              <w:t xml:space="preserve">评委根据供应商提供的针对本项目关键施工技术、工艺及工程项目实施的重点、难点和解决方案进行评分：</w:t>
            </w:r>
            <w:r>
              <w:rPr>
                <w:rFonts w:hint="eastAsia" w:ascii="宋体" w:hAnsi="宋体" w:cs="宋体"/>
                <w:lang w:val="zh-TW" w:eastAsia="zh-TW"/>
              </w:rPr>
            </w:r>
            <w:r/>
          </w:p>
          <w:p>
            <w:pPr>
              <w:pStyle w:val="929"/>
              <w:rPr>
                <w:rFonts w:hint="eastAsia" w:ascii="宋体" w:hAnsi="宋体" w:cs="宋体"/>
                <w:lang w:val="zh-TW" w:eastAsia="zh-TW"/>
              </w:rPr>
            </w:pPr>
            <w:r>
              <w:rPr>
                <w:rFonts w:hint="eastAsia" w:ascii="宋体" w:hAnsi="宋体" w:cs="宋体"/>
                <w:lang w:val="zh-TW" w:eastAsia="zh-TW"/>
              </w:rPr>
              <w:t xml:space="preserve">（1）关键方案表述清晰完整、严谨、科学合理，针对性强、可操作性强的得</w:t>
            </w:r>
            <w:r>
              <w:rPr>
                <w:rFonts w:hint="eastAsia" w:ascii="宋体" w:hAnsi="宋体" w:cs="宋体"/>
              </w:rPr>
              <w:t xml:space="preserve">7</w:t>
            </w:r>
            <w:r>
              <w:rPr>
                <w:rFonts w:hint="eastAsia" w:ascii="宋体" w:hAnsi="宋体" w:cs="宋体"/>
                <w:lang w:val="zh-TW" w:eastAsia="zh-TW"/>
              </w:rPr>
              <w:t xml:space="preserve">分；</w:t>
            </w:r>
            <w:r>
              <w:rPr>
                <w:rFonts w:hint="eastAsia" w:ascii="宋体" w:hAnsi="宋体" w:cs="宋体"/>
                <w:lang w:val="zh-TW" w:eastAsia="zh-TW"/>
              </w:rPr>
            </w:r>
            <w:r/>
          </w:p>
          <w:p>
            <w:pPr>
              <w:pStyle w:val="929"/>
              <w:rPr>
                <w:rFonts w:hint="eastAsia" w:ascii="宋体" w:hAnsi="宋体" w:cs="宋体"/>
                <w:lang w:val="zh-TW" w:eastAsia="zh-TW"/>
              </w:rPr>
            </w:pPr>
            <w:r>
              <w:rPr>
                <w:rFonts w:hint="eastAsia" w:ascii="宋体" w:hAnsi="宋体" w:cs="宋体"/>
                <w:lang w:val="zh-TW" w:eastAsia="zh-TW"/>
              </w:rPr>
              <w:t xml:space="preserve">（2）关键方案表述清晰完整但不够严谨、合理，具有针对性和可操作性的得</w:t>
            </w:r>
            <w:r>
              <w:rPr>
                <w:rFonts w:hint="eastAsia" w:ascii="宋体" w:hAnsi="宋体" w:cs="宋体"/>
              </w:rPr>
              <w:t xml:space="preserve">5</w:t>
            </w:r>
            <w:r>
              <w:rPr>
                <w:rFonts w:hint="eastAsia" w:ascii="宋体" w:hAnsi="宋体" w:cs="宋体"/>
                <w:lang w:val="zh-TW" w:eastAsia="zh-TW"/>
              </w:rPr>
              <w:t xml:space="preserve">分；</w:t>
            </w:r>
            <w:r>
              <w:rPr>
                <w:rFonts w:hint="eastAsia" w:ascii="宋体" w:hAnsi="宋体" w:cs="宋体"/>
                <w:lang w:val="zh-TW" w:eastAsia="zh-TW"/>
              </w:rPr>
            </w:r>
            <w:r/>
          </w:p>
          <w:p>
            <w:pPr>
              <w:pStyle w:val="929"/>
              <w:rPr>
                <w:rFonts w:hint="eastAsia" w:ascii="宋体" w:hAnsi="宋体" w:cs="宋体"/>
                <w:lang w:val="zh-TW" w:eastAsia="zh-TW"/>
              </w:rPr>
            </w:pPr>
            <w:r>
              <w:rPr>
                <w:rFonts w:hint="eastAsia" w:ascii="宋体" w:hAnsi="宋体" w:cs="宋体"/>
                <w:lang w:val="zh-TW" w:eastAsia="zh-TW"/>
              </w:rPr>
              <w:t xml:space="preserve">（3）关键方案表述清晰但不够完整、无针对性，可操作性一般的得</w:t>
            </w:r>
            <w:r>
              <w:rPr>
                <w:rFonts w:hint="eastAsia" w:ascii="宋体" w:hAnsi="宋体" w:cs="宋体"/>
              </w:rPr>
              <w:t xml:space="preserve">3</w:t>
            </w:r>
            <w:r>
              <w:rPr>
                <w:rFonts w:hint="eastAsia" w:ascii="宋体" w:hAnsi="宋体" w:cs="宋体"/>
                <w:lang w:val="zh-TW" w:eastAsia="zh-TW"/>
              </w:rPr>
              <w:t xml:space="preserve">分；</w:t>
            </w:r>
            <w:r>
              <w:rPr>
                <w:rFonts w:hint="eastAsia" w:ascii="宋体" w:hAnsi="宋体" w:cs="宋体"/>
                <w:lang w:val="zh-TW" w:eastAsia="zh-TW"/>
              </w:rPr>
            </w:r>
            <w:r/>
          </w:p>
          <w:p>
            <w:pPr>
              <w:pStyle w:val="929"/>
              <w:rPr>
                <w:rFonts w:hint="eastAsia" w:ascii="宋体" w:hAnsi="宋体" w:cs="宋体"/>
                <w:lang w:val="zh-TW" w:eastAsia="zh-TW"/>
              </w:rPr>
            </w:pPr>
            <w:r>
              <w:rPr>
                <w:rFonts w:hint="eastAsia" w:ascii="宋体" w:hAnsi="宋体" w:cs="宋体"/>
                <w:lang w:val="zh-TW" w:eastAsia="zh-TW"/>
              </w:rPr>
              <w:t xml:space="preserve">（4）关键方案表述不清晰可操作性较差的得</w:t>
            </w:r>
            <w:r>
              <w:rPr>
                <w:rFonts w:hint="eastAsia" w:ascii="宋体" w:hAnsi="宋体" w:cs="宋体"/>
              </w:rPr>
              <w:t xml:space="preserve">1</w:t>
            </w:r>
            <w:r>
              <w:rPr>
                <w:rFonts w:hint="eastAsia" w:ascii="宋体" w:hAnsi="宋体" w:cs="宋体"/>
                <w:lang w:val="zh-TW" w:eastAsia="zh-TW"/>
              </w:rPr>
              <w:t xml:space="preserve">分；</w:t>
            </w:r>
            <w:r>
              <w:rPr>
                <w:rFonts w:hint="eastAsia" w:ascii="宋体" w:hAnsi="宋体" w:cs="宋体"/>
                <w:lang w:val="zh-TW" w:eastAsia="zh-TW"/>
              </w:rPr>
            </w:r>
            <w:r/>
          </w:p>
          <w:p>
            <w:pPr>
              <w:pStyle w:val="929"/>
              <w:rPr>
                <w:rFonts w:hint="eastAsia" w:ascii="宋体" w:hAnsi="宋体" w:cs="宋体"/>
              </w:rPr>
            </w:pPr>
            <w:r>
              <w:rPr>
                <w:rFonts w:hint="eastAsia" w:ascii="宋体" w:hAnsi="宋体" w:cs="宋体"/>
                <w:lang w:val="zh-TW" w:eastAsia="zh-TW"/>
              </w:rPr>
              <w:t xml:space="preserve">（5）未提供不得分。</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pStyle w:val="929"/>
              <w:jc w:val="center"/>
              <w:widowControl/>
              <w:rPr>
                <w:rFonts w:hint="eastAsia" w:ascii="宋体" w:hAnsi="宋体" w:cs="宋体"/>
                <w:szCs w:val="21"/>
                <w:lang w:bidi="ar"/>
              </w:rPr>
            </w:pPr>
            <w:r>
              <w:rPr>
                <w:rFonts w:hint="eastAsia" w:ascii="宋体" w:hAnsi="宋体" w:cs="宋体"/>
                <w:szCs w:val="21"/>
                <w:lang w:bidi="ar"/>
              </w:rPr>
              <w:t xml:space="preserve">7</w:t>
            </w:r>
            <w:r>
              <w:rPr>
                <w:rFonts w:hint="eastAsia" w:ascii="宋体" w:hAnsi="宋体" w:cs="宋体"/>
                <w:szCs w:val="21"/>
                <w:lang w:bidi="ar"/>
              </w:rPr>
            </w:r>
            <w:r/>
          </w:p>
        </w:tc>
      </w:tr>
    </w:tbl>
    <w:p>
      <w:pPr>
        <w:pStyle w:val="929"/>
        <w:spacing w:line="360" w:lineRule="auto"/>
        <w:rPr>
          <w:rFonts w:hint="eastAsia" w:ascii="宋体" w:hAnsi="宋体" w:cs="宋体"/>
          <w:b/>
          <w:szCs w:val="24"/>
        </w:rPr>
      </w:pPr>
      <w:r>
        <w:rPr>
          <w:rFonts w:hint="eastAsia" w:ascii="宋体" w:hAnsi="宋体" w:cs="宋体"/>
          <w:b/>
          <w:szCs w:val="24"/>
        </w:rPr>
      </w:r>
      <w:r/>
    </w:p>
    <w:p>
      <w:pPr>
        <w:pStyle w:val="929"/>
        <w:spacing w:line="360" w:lineRule="auto"/>
        <w:rPr>
          <w:rFonts w:hint="eastAsia" w:ascii="宋体" w:hAnsi="宋体" w:cs="宋体"/>
          <w:b/>
          <w:szCs w:val="24"/>
        </w:rPr>
      </w:pPr>
      <w:r>
        <w:rPr>
          <w:rFonts w:hint="eastAsia" w:ascii="宋体" w:hAnsi="宋体" w:cs="宋体"/>
          <w:b/>
          <w:szCs w:val="24"/>
        </w:rPr>
        <w:t xml:space="preserve">说明：</w:t>
      </w:r>
      <w:r>
        <w:rPr>
          <w:rFonts w:hint="eastAsia" w:ascii="宋体" w:hAnsi="宋体" w:cs="宋体"/>
          <w:b/>
          <w:szCs w:val="24"/>
        </w:rPr>
      </w:r>
      <w:r/>
    </w:p>
    <w:p>
      <w:pPr>
        <w:pStyle w:val="929"/>
        <w:ind w:firstLine="422"/>
        <w:spacing w:line="360" w:lineRule="auto"/>
        <w:widowControl/>
        <w:rPr>
          <w:rFonts w:hint="eastAsia" w:ascii="宋体" w:hAnsi="宋体" w:cs="宋体"/>
          <w:b/>
          <w:bCs/>
          <w:szCs w:val="21"/>
        </w:rPr>
      </w:pPr>
      <w:r>
        <w:rPr>
          <w:rFonts w:hint="eastAsia" w:ascii="宋体" w:hAnsi="宋体" w:cs="宋体"/>
          <w:b/>
          <w:bCs/>
          <w:szCs w:val="21"/>
        </w:rPr>
        <w:t xml:space="preserve">1、所有认证、证明和业绩均以有效清晰的证明文件的</w:t>
      </w:r>
      <w:r>
        <w:rPr>
          <w:rFonts w:hint="eastAsia" w:ascii="宋体" w:hAnsi="宋体" w:cs="宋体"/>
          <w:b/>
          <w:bCs/>
          <w:szCs w:val="21"/>
          <w:lang w:eastAsia="zh-CN"/>
        </w:rPr>
        <w:t xml:space="preserve">扫描件</w:t>
      </w:r>
      <w:r>
        <w:rPr>
          <w:rFonts w:hint="eastAsia" w:ascii="宋体" w:hAnsi="宋体" w:cs="宋体"/>
          <w:b/>
          <w:bCs/>
          <w:szCs w:val="21"/>
          <w:lang w:val="en-US" w:eastAsia="zh-CN"/>
        </w:rPr>
        <w:t xml:space="preserve">加盖电子公章</w:t>
      </w:r>
      <w:r>
        <w:rPr>
          <w:rFonts w:hint="eastAsia" w:ascii="宋体" w:hAnsi="宋体" w:cs="宋体"/>
          <w:b/>
          <w:bCs/>
          <w:szCs w:val="21"/>
        </w:rPr>
        <w:t xml:space="preserve">为依据。</w:t>
      </w:r>
      <w:r>
        <w:rPr>
          <w:rFonts w:hint="eastAsia" w:ascii="宋体" w:hAnsi="宋体" w:cs="宋体"/>
          <w:b/>
          <w:bCs/>
          <w:szCs w:val="21"/>
        </w:rPr>
      </w:r>
      <w:r/>
    </w:p>
    <w:p>
      <w:pPr>
        <w:pStyle w:val="929"/>
        <w:ind w:firstLine="422"/>
        <w:spacing w:line="360" w:lineRule="auto"/>
        <w:widowControl/>
        <w:rPr>
          <w:rFonts w:hint="eastAsia" w:ascii="宋体" w:hAnsi="宋体" w:cs="宋体"/>
          <w:b/>
          <w:bCs/>
          <w:szCs w:val="21"/>
        </w:rPr>
      </w:pPr>
      <w:r/>
      <w:bookmarkStart w:id="24" w:name="_Hlk213935423"/>
      <w:r>
        <w:rPr>
          <w:rFonts w:hint="eastAsia" w:ascii="宋体" w:hAnsi="宋体" w:cs="宋体"/>
          <w:b/>
          <w:bCs/>
          <w:szCs w:val="21"/>
        </w:rPr>
        <w:t xml:space="preserve">2.小微企业价格扣除</w:t>
      </w:r>
      <w:r>
        <w:rPr>
          <w:rFonts w:hint="eastAsia" w:ascii="宋体" w:hAnsi="宋体" w:cs="宋体"/>
          <w:b/>
          <w:bCs/>
          <w:szCs w:val="21"/>
        </w:rPr>
      </w:r>
      <w:r/>
    </w:p>
    <w:p>
      <w:pPr>
        <w:pStyle w:val="929"/>
        <w:ind w:firstLine="422"/>
        <w:spacing w:line="360" w:lineRule="auto"/>
        <w:widowControl/>
        <w:rPr>
          <w:rFonts w:hint="eastAsia" w:ascii="宋体" w:hAnsi="宋体" w:cs="宋体"/>
          <w:b/>
          <w:bCs/>
          <w:szCs w:val="21"/>
        </w:rPr>
      </w:pPr>
      <w:r>
        <w:rPr>
          <w:rFonts w:hint="eastAsia" w:ascii="宋体" w:hAnsi="宋体" w:cs="宋体"/>
          <w:b/>
          <w:bCs/>
          <w:szCs w:val="21"/>
        </w:rPr>
        <w:t xml:space="preserve">2.1对于专门面向中小企业或小型、微型企业的项目，只面向中小企业或小型、微型企业采购。对于非专门面向中小企业的项目，对小型和微型企业的价格给予5%的扣除，用扣除后的价格参与评审。</w:t>
      </w:r>
      <w:r>
        <w:rPr>
          <w:rFonts w:hint="eastAsia" w:ascii="宋体" w:hAnsi="宋体" w:cs="宋体"/>
          <w:b/>
          <w:bCs/>
          <w:szCs w:val="21"/>
        </w:rPr>
      </w:r>
      <w:r/>
    </w:p>
    <w:p>
      <w:pPr>
        <w:pStyle w:val="929"/>
        <w:ind w:firstLine="422"/>
        <w:spacing w:line="360" w:lineRule="auto"/>
        <w:widowControl/>
        <w:rPr>
          <w:rFonts w:hint="eastAsia" w:ascii="宋体" w:hAnsi="宋体" w:cs="宋体"/>
          <w:b/>
          <w:bCs/>
          <w:szCs w:val="21"/>
        </w:rPr>
      </w:pPr>
      <w:r>
        <w:rPr>
          <w:rFonts w:hint="eastAsia" w:ascii="宋体" w:hAnsi="宋体" w:cs="宋体"/>
          <w:b/>
          <w:bCs/>
          <w:szCs w:val="21"/>
        </w:rPr>
        <w:t xml:space="preserve">2.2大中型企业和其他自然人、法人或者其他组织与小型、微型企业组成联合体共同参加响应，如果联合协议中约定，小型、微型企业的协议合同金额占到联合体协议合同总金额30%以上的，给予联合体2%的价格扣除。联合体各方均为小型、微型企业的，联合体视同为小型、微型企业给予5%价格扣除，用扣除后的价格参与评审。组成联合体的大中型企业和其他自然人、法人或者其他组织，与小型、微型企业之间不得存在投资关系。</w:t>
      </w:r>
      <w:r>
        <w:rPr>
          <w:rFonts w:hint="eastAsia" w:ascii="宋体" w:hAnsi="宋体" w:cs="宋体"/>
          <w:b/>
          <w:bCs/>
          <w:szCs w:val="21"/>
        </w:rPr>
      </w:r>
      <w:r/>
    </w:p>
    <w:p>
      <w:pPr>
        <w:pStyle w:val="929"/>
        <w:ind w:firstLine="422"/>
        <w:spacing w:line="360" w:lineRule="auto"/>
        <w:widowControl/>
        <w:rPr>
          <w:rFonts w:hint="eastAsia" w:ascii="宋体" w:hAnsi="宋体" w:cs="宋体"/>
          <w:b/>
          <w:bCs/>
          <w:szCs w:val="21"/>
        </w:rPr>
      </w:pPr>
      <w:r>
        <w:rPr>
          <w:rFonts w:hint="eastAsia" w:ascii="宋体" w:hAnsi="宋体" w:cs="宋体"/>
          <w:b/>
          <w:bCs/>
          <w:szCs w:val="21"/>
        </w:rPr>
        <w:t xml:space="preserve">2.3 小企业（含小型、微型企业）应当提供《中小企业声明函》，且符合《政府采购促进中小企业发展管理办法》（财库〔2020〕46号）的相关规定。</w:t>
      </w:r>
      <w:r>
        <w:rPr>
          <w:rFonts w:hint="eastAsia" w:ascii="宋体" w:hAnsi="宋体" w:cs="宋体"/>
          <w:b/>
          <w:bCs/>
          <w:szCs w:val="21"/>
        </w:rPr>
      </w:r>
      <w:r/>
    </w:p>
    <w:p>
      <w:pPr>
        <w:pStyle w:val="929"/>
        <w:ind w:firstLine="422"/>
        <w:spacing w:line="360" w:lineRule="auto"/>
        <w:widowControl/>
        <w:rPr>
          <w:rFonts w:hint="eastAsia" w:ascii="宋体" w:hAnsi="宋体" w:cs="宋体"/>
          <w:b/>
          <w:bCs/>
          <w:szCs w:val="21"/>
        </w:rPr>
      </w:pPr>
      <w:r>
        <w:rPr>
          <w:rFonts w:hint="eastAsia" w:ascii="宋体" w:hAnsi="宋体" w:cs="宋体"/>
          <w:b/>
          <w:bCs/>
          <w:szCs w:val="21"/>
        </w:rPr>
        <w:t xml:space="preserve">3.监狱和戒毒企业的价格扣除</w:t>
      </w:r>
      <w:r>
        <w:rPr>
          <w:rFonts w:hint="eastAsia" w:ascii="宋体" w:hAnsi="宋体" w:cs="宋体"/>
          <w:b/>
          <w:bCs/>
          <w:szCs w:val="21"/>
        </w:rPr>
      </w:r>
      <w:r/>
    </w:p>
    <w:p>
      <w:pPr>
        <w:pStyle w:val="929"/>
        <w:ind w:firstLine="422"/>
        <w:spacing w:line="360" w:lineRule="auto"/>
        <w:widowControl/>
        <w:rPr>
          <w:rFonts w:hint="eastAsia" w:ascii="宋体" w:hAnsi="宋体" w:cs="宋体"/>
          <w:b/>
          <w:bCs/>
          <w:szCs w:val="21"/>
        </w:rPr>
      </w:pPr>
      <w:r>
        <w:rPr>
          <w:rFonts w:hint="eastAsia" w:ascii="宋体" w:hAnsi="宋体" w:cs="宋体"/>
          <w:b/>
          <w:bCs/>
          <w:szCs w:val="21"/>
        </w:rPr>
        <w:t xml:space="preserve">3.1 本项目对监狱和戒毒企业，给予5%的价格扣除，用扣除后的价格参与评审。</w:t>
      </w:r>
      <w:r>
        <w:rPr>
          <w:rFonts w:hint="eastAsia" w:ascii="宋体" w:hAnsi="宋体" w:cs="宋体"/>
          <w:b/>
          <w:bCs/>
          <w:szCs w:val="21"/>
        </w:rPr>
      </w:r>
      <w:r/>
    </w:p>
    <w:p>
      <w:pPr>
        <w:pStyle w:val="929"/>
        <w:ind w:firstLine="422"/>
        <w:spacing w:line="360" w:lineRule="auto"/>
        <w:widowControl/>
        <w:rPr>
          <w:rFonts w:hint="eastAsia" w:ascii="宋体" w:hAnsi="宋体" w:cs="宋体"/>
          <w:b/>
          <w:bCs/>
          <w:szCs w:val="21"/>
        </w:rPr>
      </w:pPr>
      <w:r>
        <w:rPr>
          <w:rFonts w:hint="eastAsia" w:ascii="宋体" w:hAnsi="宋体" w:cs="宋体"/>
          <w:b/>
          <w:bCs/>
          <w:szCs w:val="21"/>
        </w:rPr>
        <w:t xml:space="preserve">3.2 监狱企业需提供由省级以上监狱管理局、戒毒管理局（含新疆生产建设兵团）出具的属于监狱企业的证明文件。</w:t>
      </w:r>
      <w:r>
        <w:rPr>
          <w:rFonts w:hint="eastAsia" w:ascii="宋体" w:hAnsi="宋体" w:cs="宋体"/>
          <w:b/>
          <w:bCs/>
          <w:szCs w:val="21"/>
        </w:rPr>
      </w:r>
      <w:r/>
    </w:p>
    <w:p>
      <w:pPr>
        <w:pStyle w:val="929"/>
        <w:ind w:firstLine="422"/>
        <w:spacing w:line="360" w:lineRule="auto"/>
        <w:widowControl/>
        <w:rPr>
          <w:rFonts w:hint="eastAsia" w:ascii="宋体" w:hAnsi="宋体" w:cs="宋体"/>
          <w:b/>
          <w:bCs/>
          <w:szCs w:val="21"/>
        </w:rPr>
      </w:pPr>
      <w:r>
        <w:rPr>
          <w:rFonts w:hint="eastAsia" w:ascii="宋体" w:hAnsi="宋体" w:cs="宋体"/>
          <w:b/>
          <w:bCs/>
          <w:szCs w:val="21"/>
        </w:rPr>
        <w:t xml:space="preserve">3.3 监狱企业标准请参照《关于政府采购支持监狱企业发展有关问题的通知》（财库〔2014〕68号）。</w:t>
      </w:r>
      <w:r>
        <w:rPr>
          <w:rFonts w:hint="eastAsia" w:ascii="宋体" w:hAnsi="宋体" w:cs="宋体"/>
          <w:b/>
          <w:bCs/>
          <w:szCs w:val="21"/>
        </w:rPr>
      </w:r>
      <w:r/>
    </w:p>
    <w:p>
      <w:pPr>
        <w:pStyle w:val="929"/>
        <w:ind w:firstLine="422"/>
        <w:spacing w:line="360" w:lineRule="auto"/>
        <w:widowControl/>
        <w:rPr>
          <w:rFonts w:hint="eastAsia" w:ascii="宋体" w:hAnsi="宋体" w:cs="宋体"/>
          <w:b/>
          <w:bCs/>
          <w:szCs w:val="21"/>
        </w:rPr>
      </w:pPr>
      <w:r>
        <w:rPr>
          <w:rFonts w:hint="eastAsia" w:ascii="宋体" w:hAnsi="宋体" w:cs="宋体"/>
          <w:b/>
          <w:bCs/>
          <w:szCs w:val="21"/>
        </w:rPr>
        <w:t xml:space="preserve">4.残疾人福利性单位的价格扣除</w:t>
      </w:r>
      <w:r>
        <w:rPr>
          <w:rFonts w:hint="eastAsia" w:ascii="宋体" w:hAnsi="宋体" w:cs="宋体"/>
          <w:b/>
          <w:bCs/>
          <w:szCs w:val="21"/>
        </w:rPr>
      </w:r>
      <w:r/>
    </w:p>
    <w:p>
      <w:pPr>
        <w:pStyle w:val="929"/>
        <w:ind w:firstLine="422"/>
        <w:spacing w:line="360" w:lineRule="auto"/>
        <w:widowControl/>
        <w:rPr>
          <w:rFonts w:hint="eastAsia" w:ascii="宋体" w:hAnsi="宋体" w:cs="宋体"/>
          <w:b/>
          <w:bCs/>
          <w:szCs w:val="21"/>
        </w:rPr>
      </w:pPr>
      <w:r>
        <w:rPr>
          <w:rFonts w:hint="eastAsia" w:ascii="宋体" w:hAnsi="宋体" w:cs="宋体"/>
          <w:b/>
          <w:bCs/>
          <w:szCs w:val="21"/>
        </w:rPr>
        <w:t xml:space="preserve">4.1 本项目对残疾人福利性单位，给予5%的价格扣除，用扣除后的价格参与评审。</w:t>
      </w:r>
      <w:r>
        <w:rPr>
          <w:rFonts w:hint="eastAsia" w:ascii="宋体" w:hAnsi="宋体" w:cs="宋体"/>
          <w:b/>
          <w:bCs/>
          <w:szCs w:val="21"/>
        </w:rPr>
      </w:r>
      <w:r/>
    </w:p>
    <w:p>
      <w:pPr>
        <w:pStyle w:val="929"/>
        <w:ind w:firstLine="422"/>
        <w:spacing w:line="360" w:lineRule="auto"/>
        <w:widowControl/>
        <w:rPr>
          <w:rFonts w:hint="eastAsia" w:ascii="宋体" w:hAnsi="宋体" w:cs="宋体"/>
          <w:b/>
          <w:bCs/>
          <w:szCs w:val="21"/>
        </w:rPr>
      </w:pPr>
      <w:r>
        <w:rPr>
          <w:rFonts w:hint="eastAsia" w:ascii="宋体" w:hAnsi="宋体" w:cs="宋体"/>
          <w:b/>
          <w:bCs/>
          <w:szCs w:val="21"/>
        </w:rPr>
        <w:t xml:space="preserve">4.2 残疾人福利性单位需提供《残疾人福利性单位声明函》</w:t>
      </w:r>
      <w:r>
        <w:rPr>
          <w:rFonts w:hint="eastAsia" w:ascii="宋体" w:hAnsi="宋体" w:cs="宋体"/>
          <w:b/>
          <w:bCs/>
          <w:szCs w:val="21"/>
        </w:rPr>
      </w:r>
      <w:r/>
    </w:p>
    <w:p>
      <w:pPr>
        <w:pStyle w:val="929"/>
        <w:ind w:firstLine="422"/>
        <w:spacing w:line="360" w:lineRule="auto"/>
        <w:widowControl/>
        <w:rPr>
          <w:rFonts w:hint="eastAsia" w:ascii="宋体" w:hAnsi="宋体" w:cs="宋体"/>
          <w:b/>
          <w:bCs/>
          <w:szCs w:val="21"/>
        </w:rPr>
      </w:pPr>
      <w:r>
        <w:rPr>
          <w:rFonts w:hint="eastAsia" w:ascii="宋体" w:hAnsi="宋体" w:cs="宋体"/>
          <w:b/>
          <w:bCs/>
          <w:szCs w:val="21"/>
        </w:rPr>
        <w:t xml:space="preserve">4.3 残疾人福利性单位标准请参照《关于促进残疾人就业政府采购政策的通知》（财库〔2017〕141号）。</w:t>
      </w:r>
      <w:r>
        <w:rPr>
          <w:rFonts w:hint="eastAsia" w:ascii="宋体" w:hAnsi="宋体" w:cs="宋体"/>
          <w:b/>
          <w:bCs/>
          <w:szCs w:val="21"/>
        </w:rPr>
      </w:r>
      <w:r/>
    </w:p>
    <w:p>
      <w:pPr>
        <w:pStyle w:val="929"/>
        <w:ind w:firstLine="422"/>
        <w:spacing w:line="360" w:lineRule="auto"/>
        <w:widowControl/>
        <w:rPr>
          <w:rFonts w:hint="eastAsia" w:ascii="宋体" w:hAnsi="宋体" w:cs="宋体"/>
          <w:b/>
          <w:bCs/>
          <w:szCs w:val="21"/>
        </w:rPr>
      </w:pPr>
      <w:r>
        <w:rPr>
          <w:rFonts w:hint="eastAsia" w:ascii="宋体" w:hAnsi="宋体" w:cs="宋体"/>
          <w:b/>
          <w:bCs/>
          <w:szCs w:val="21"/>
        </w:rPr>
        <w:t xml:space="preserve">5. 监狱企业、残疾人福利性单位属于小型、微型企业的，不重复享受政策。</w:t>
      </w:r>
      <w:bookmarkEnd w:id="24"/>
      <w:r>
        <w:rPr>
          <w:rFonts w:hint="eastAsia" w:ascii="宋体" w:hAnsi="宋体" w:cs="宋体"/>
          <w:b/>
          <w:bCs/>
          <w:szCs w:val="21"/>
        </w:rPr>
      </w:r>
      <w:r/>
    </w:p>
    <w:p>
      <w:pPr>
        <w:pStyle w:val="929"/>
        <w:ind w:firstLine="420"/>
        <w:spacing w:line="360" w:lineRule="auto"/>
        <w:rPr>
          <w:rFonts w:hint="eastAsia" w:ascii="宋体" w:hAnsi="宋体" w:cs="宋体"/>
          <w:bCs/>
        </w:rPr>
      </w:pPr>
      <w:r>
        <w:rPr>
          <w:rFonts w:hint="eastAsia" w:ascii="宋体" w:hAnsi="宋体" w:cs="宋体"/>
          <w:bCs/>
        </w:rPr>
      </w:r>
      <w:r/>
    </w:p>
    <w:p>
      <w:pPr>
        <w:pStyle w:val="1211"/>
        <w:rPr>
          <w:rFonts w:hint="eastAsia" w:ascii="宋体" w:hAnsi="宋体" w:cs="宋体"/>
        </w:rPr>
        <w:sectPr>
          <w:footerReference w:type="default" r:id="rId13"/>
          <w:footerReference w:type="first" r:id="rId14"/>
          <w:footnotePr/>
          <w:endnotePr/>
          <w:type w:val="continuous"/>
          <w:pgSz w:w="11906" w:h="16838" w:orient="portrait"/>
          <w:pgMar w:top="1440" w:right="1800" w:bottom="1440" w:left="1600" w:header="851" w:footer="992" w:gutter="0"/>
          <w:cols w:num="1" w:sep="0" w:space="1701" w:equalWidth="1"/>
          <w:docGrid w:linePitch="360"/>
          <w:titlePg/>
        </w:sectPr>
      </w:pPr>
      <w:r>
        <w:rPr>
          <w:rFonts w:hint="eastAsia" w:ascii="宋体" w:hAnsi="宋体" w:cs="宋体"/>
        </w:rPr>
        <w:br w:type="page" w:clear="all"/>
      </w:r>
      <w:r/>
    </w:p>
    <w:p>
      <w:pPr>
        <w:pStyle w:val="1009"/>
        <w:rPr>
          <w:rFonts w:hint="eastAsia" w:ascii="宋体" w:hAnsi="宋体" w:cs="宋体"/>
          <w:lang w:val="zh-CN"/>
        </w:rPr>
      </w:pPr>
      <w:r/>
      <w:bookmarkStart w:id="25" w:name="_Toc7631"/>
      <w:r>
        <w:rPr>
          <w:rFonts w:hint="eastAsia" w:ascii="宋体" w:hAnsi="宋体" w:cs="宋体"/>
        </w:rPr>
        <w:br w:type="page" w:clear="all"/>
      </w:r>
      <w:r>
        <w:rPr>
          <w:rFonts w:hint="eastAsia" w:ascii="宋体" w:hAnsi="宋体" w:cs="宋体"/>
        </w:rPr>
        <w:t xml:space="preserve">第四章 </w:t>
      </w:r>
      <w:r>
        <w:rPr>
          <w:rFonts w:hint="eastAsia" w:ascii="宋体" w:hAnsi="宋体" w:cs="宋体"/>
          <w:lang w:val="zh-CN"/>
        </w:rPr>
        <w:t xml:space="preserve">采购需求</w:t>
      </w:r>
      <w:bookmarkEnd w:id="25"/>
      <w:r>
        <w:rPr>
          <w:rFonts w:hint="eastAsia" w:ascii="宋体" w:hAnsi="宋体" w:cs="宋体"/>
          <w:lang w:val="zh-CN"/>
        </w:rPr>
      </w:r>
      <w:r/>
    </w:p>
    <w:p>
      <w:pPr>
        <w:pStyle w:val="929"/>
        <w:spacing w:line="360" w:lineRule="auto"/>
        <w:rPr>
          <w:rFonts w:hint="eastAsia" w:ascii="宋体" w:hAnsi="宋体" w:cs="宋体"/>
          <w:b/>
          <w:bCs/>
          <w:szCs w:val="16"/>
        </w:rPr>
      </w:pPr>
      <w:r>
        <w:rPr>
          <w:rFonts w:hint="eastAsia" w:ascii="宋体" w:hAnsi="宋体" w:cs="宋体"/>
          <w:b/>
          <w:bCs/>
          <w:szCs w:val="16"/>
        </w:rPr>
        <w:t xml:space="preserve">一、项目概况</w:t>
      </w:r>
      <w:r>
        <w:rPr>
          <w:rFonts w:hint="eastAsia" w:ascii="宋体" w:hAnsi="宋体" w:cs="宋体"/>
          <w:b/>
          <w:bCs/>
          <w:szCs w:val="16"/>
        </w:rPr>
      </w:r>
      <w:r/>
    </w:p>
    <w:p>
      <w:pPr>
        <w:pStyle w:val="929"/>
        <w:ind w:firstLine="420"/>
        <w:spacing w:line="360" w:lineRule="auto"/>
        <w:rPr>
          <w:rFonts w:hint="eastAsia" w:ascii="宋体" w:hAnsi="宋体" w:cs="宋体"/>
          <w:szCs w:val="21"/>
        </w:rPr>
      </w:pPr>
      <w:r>
        <w:rPr>
          <w:rFonts w:hint="eastAsia" w:ascii="宋体" w:hAnsi="宋体" w:cs="宋体"/>
          <w:szCs w:val="16"/>
        </w:rPr>
        <w:t xml:space="preserve">1.项目名称：</w:t>
      </w:r>
      <w:r>
        <w:rPr>
          <w:rFonts w:hint="eastAsia" w:ascii="宋体" w:hAnsi="宋体" w:cs="宋体"/>
          <w:szCs w:val="21"/>
        </w:rPr>
        <w:t xml:space="preserve">人体结构教学科普馆场馆改造</w:t>
      </w:r>
      <w:r>
        <w:rPr>
          <w:rFonts w:hint="eastAsia" w:ascii="宋体" w:hAnsi="宋体" w:cs="宋体"/>
          <w:szCs w:val="21"/>
        </w:rPr>
      </w:r>
      <w:r/>
    </w:p>
    <w:p>
      <w:pPr>
        <w:pStyle w:val="929"/>
        <w:ind w:firstLine="420"/>
        <w:spacing w:line="360" w:lineRule="auto"/>
        <w:rPr>
          <w:rFonts w:hint="eastAsia" w:ascii="宋体" w:hAnsi="宋体" w:cs="宋体"/>
          <w:szCs w:val="16"/>
        </w:rPr>
      </w:pPr>
      <w:r>
        <w:rPr>
          <w:rFonts w:hint="eastAsia" w:ascii="宋体" w:hAnsi="宋体" w:cs="宋体"/>
          <w:szCs w:val="16"/>
        </w:rPr>
        <w:t xml:space="preserve">2.项目内容：</w:t>
      </w:r>
      <w:r>
        <w:rPr>
          <w:rFonts w:hint="eastAsia" w:ascii="宋体" w:hAnsi="宋体" w:cs="宋体"/>
        </w:rPr>
        <w:t xml:space="preserve">包含装饰、暖通、电气等，</w:t>
      </w:r>
      <w:r>
        <w:rPr>
          <w:rFonts w:hint="eastAsia" w:ascii="宋体" w:hAnsi="宋体" w:cs="宋体"/>
          <w:szCs w:val="21"/>
        </w:rPr>
        <w:t xml:space="preserve">具体详见图纸及工程量清单。</w:t>
      </w:r>
      <w:r>
        <w:rPr>
          <w:rFonts w:hint="eastAsia" w:ascii="宋体" w:hAnsi="宋体" w:cs="宋体"/>
          <w:szCs w:val="16"/>
        </w:rPr>
      </w:r>
      <w:r/>
    </w:p>
    <w:p>
      <w:pPr>
        <w:pStyle w:val="929"/>
        <w:spacing w:line="360" w:lineRule="auto"/>
        <w:rPr>
          <w:rFonts w:hint="eastAsia" w:ascii="宋体" w:hAnsi="宋体" w:cs="宋体"/>
          <w:b/>
          <w:bCs/>
          <w:szCs w:val="16"/>
        </w:rPr>
      </w:pPr>
      <w:r>
        <w:rPr>
          <w:rFonts w:hint="eastAsia" w:ascii="宋体" w:hAnsi="宋体" w:cs="宋体"/>
          <w:b/>
          <w:bCs/>
          <w:szCs w:val="16"/>
        </w:rPr>
        <w:t xml:space="preserve">二、工程质量、材料等的特殊要求</w:t>
      </w:r>
      <w:r>
        <w:rPr>
          <w:rFonts w:hint="eastAsia" w:ascii="宋体" w:hAnsi="宋体" w:cs="宋体"/>
          <w:b/>
          <w:bCs/>
          <w:szCs w:val="16"/>
        </w:rPr>
      </w:r>
      <w:r/>
    </w:p>
    <w:p>
      <w:pPr>
        <w:pStyle w:val="929"/>
        <w:ind w:firstLine="485"/>
        <w:spacing w:line="360" w:lineRule="auto"/>
        <w:rPr>
          <w:rFonts w:hint="eastAsia" w:ascii="宋体" w:hAnsi="宋体" w:cs="宋体"/>
        </w:rPr>
      </w:pPr>
      <w:r>
        <w:rPr>
          <w:rFonts w:hint="eastAsia" w:ascii="宋体" w:hAnsi="宋体" w:cs="宋体"/>
          <w:szCs w:val="16"/>
        </w:rPr>
        <w:t xml:space="preserve">工程质量和设备的技术性能须满足采购文件、设计文件及相关规范的要求。工程量</w:t>
      </w:r>
      <w:r>
        <w:rPr>
          <w:rFonts w:hint="eastAsia" w:ascii="宋体" w:hAnsi="宋体" w:cs="宋体"/>
          <w:szCs w:val="21"/>
        </w:rPr>
        <w:t xml:space="preserve">清单中列出的为主要项目和材料清单，报价时需包含但不限于工程量清单中工程所需的其它零星或辅助材料。</w:t>
      </w:r>
      <w:r>
        <w:rPr>
          <w:rFonts w:hint="eastAsia" w:ascii="宋体" w:hAnsi="宋体" w:cs="宋体"/>
        </w:rPr>
      </w:r>
      <w:r/>
    </w:p>
    <w:p>
      <w:pPr>
        <w:pStyle w:val="929"/>
        <w:spacing w:line="360" w:lineRule="auto"/>
        <w:rPr>
          <w:rFonts w:hint="eastAsia" w:ascii="宋体" w:hAnsi="宋体" w:cs="宋体"/>
          <w:b/>
          <w:bCs/>
          <w:szCs w:val="16"/>
        </w:rPr>
      </w:pPr>
      <w:r>
        <w:rPr>
          <w:rFonts w:hint="eastAsia" w:ascii="宋体" w:hAnsi="宋体" w:cs="宋体"/>
          <w:b/>
          <w:bCs/>
          <w:szCs w:val="16"/>
        </w:rPr>
        <w:t xml:space="preserve">三、工期</w:t>
      </w:r>
      <w:r>
        <w:rPr>
          <w:rFonts w:hint="eastAsia" w:ascii="宋体" w:hAnsi="宋体" w:cs="宋体"/>
          <w:b/>
          <w:bCs/>
          <w:szCs w:val="16"/>
        </w:rPr>
      </w:r>
      <w:r/>
    </w:p>
    <w:p>
      <w:pPr>
        <w:pStyle w:val="929"/>
        <w:ind w:firstLine="420"/>
        <w:spacing w:line="360" w:lineRule="auto"/>
        <w:rPr>
          <w:rFonts w:hint="eastAsia" w:ascii="宋体" w:hAnsi="宋体" w:cs="宋体"/>
          <w:szCs w:val="16"/>
        </w:rPr>
      </w:pPr>
      <w:r>
        <w:rPr>
          <w:rFonts w:hint="eastAsia" w:ascii="宋体" w:hAnsi="宋体" w:cs="宋体"/>
          <w:szCs w:val="16"/>
        </w:rPr>
        <w:t xml:space="preserve">施工日期为</w:t>
      </w:r>
      <w:r>
        <w:rPr>
          <w:rFonts w:hint="eastAsia" w:ascii="宋体" w:hAnsi="宋体" w:cs="宋体"/>
          <w:b/>
          <w:bCs/>
          <w:szCs w:val="16"/>
          <w:u w:val="single"/>
        </w:rPr>
        <w:t xml:space="preserve"> 45 </w:t>
      </w:r>
      <w:r>
        <w:rPr>
          <w:rFonts w:hint="eastAsia" w:ascii="宋体" w:hAnsi="宋体" w:cs="宋体"/>
          <w:szCs w:val="16"/>
        </w:rPr>
        <w:t xml:space="preserve">日历天。开工日期以采购人通知为准。</w:t>
      </w:r>
      <w:r>
        <w:rPr>
          <w:rFonts w:hint="eastAsia" w:ascii="宋体" w:hAnsi="宋体" w:cs="宋体"/>
          <w:szCs w:val="16"/>
        </w:rPr>
      </w:r>
      <w:r/>
    </w:p>
    <w:p>
      <w:pPr>
        <w:pStyle w:val="929"/>
        <w:spacing w:line="360" w:lineRule="auto"/>
        <w:rPr>
          <w:rFonts w:hint="eastAsia" w:ascii="宋体" w:hAnsi="宋体" w:cs="宋体"/>
          <w:b/>
          <w:bCs/>
          <w:szCs w:val="16"/>
        </w:rPr>
      </w:pPr>
      <w:r>
        <w:rPr>
          <w:rFonts w:hint="eastAsia" w:ascii="宋体" w:hAnsi="宋体" w:cs="宋体"/>
          <w:b/>
          <w:bCs/>
          <w:szCs w:val="16"/>
        </w:rPr>
        <w:t xml:space="preserve">四、采购工程量清单及图纸</w:t>
      </w:r>
      <w:r>
        <w:rPr>
          <w:rFonts w:hint="eastAsia" w:ascii="宋体" w:hAnsi="宋体" w:cs="宋体"/>
          <w:b/>
          <w:bCs/>
          <w:szCs w:val="16"/>
        </w:rPr>
      </w:r>
      <w:r/>
    </w:p>
    <w:p>
      <w:pPr>
        <w:pStyle w:val="929"/>
        <w:ind w:firstLine="420"/>
        <w:spacing w:line="360" w:lineRule="auto"/>
        <w:rPr>
          <w:rFonts w:hint="eastAsia" w:ascii="宋体" w:hAnsi="宋体" w:cs="宋体"/>
          <w:szCs w:val="16"/>
        </w:rPr>
      </w:pPr>
      <w:r>
        <w:rPr>
          <w:rFonts w:hint="eastAsia" w:ascii="宋体" w:hAnsi="宋体" w:cs="宋体"/>
          <w:szCs w:val="16"/>
        </w:rPr>
        <w:t xml:space="preserve">登录百度网盘下载</w:t>
      </w:r>
      <w:r>
        <w:rPr>
          <w:rFonts w:hint="eastAsia" w:ascii="宋体" w:hAnsi="宋体" w:cs="宋体"/>
          <w:szCs w:val="16"/>
        </w:rPr>
      </w:r>
      <w:r/>
    </w:p>
    <w:p>
      <w:pPr>
        <w:pStyle w:val="929"/>
        <w:ind w:firstLine="420"/>
        <w:spacing w:line="360" w:lineRule="auto"/>
        <w:rPr>
          <w:rFonts w:hint="eastAsia" w:ascii="宋体" w:hAnsi="宋体" w:cs="宋体"/>
          <w:szCs w:val="16"/>
        </w:rPr>
      </w:pPr>
      <w:r>
        <w:rPr>
          <w:rFonts w:hint="eastAsia" w:ascii="宋体" w:hAnsi="宋体" w:cs="宋体"/>
          <w:szCs w:val="16"/>
        </w:rPr>
        <w:t xml:space="preserve">链接: https://pan.baidu.com/s/1KCQlijA199asRRIR6KoUHw?pwd=fdt2 </w:t>
      </w:r>
      <w:r>
        <w:rPr>
          <w:rFonts w:hint="eastAsia" w:ascii="宋体" w:hAnsi="宋体" w:cs="宋体"/>
          <w:szCs w:val="16"/>
        </w:rPr>
      </w:r>
      <w:r/>
    </w:p>
    <w:p>
      <w:pPr>
        <w:pStyle w:val="929"/>
        <w:ind w:firstLine="420"/>
        <w:spacing w:line="360" w:lineRule="auto"/>
        <w:rPr>
          <w:rFonts w:hint="eastAsia" w:ascii="宋体" w:hAnsi="宋体" w:cs="宋体"/>
          <w:szCs w:val="16"/>
        </w:rPr>
      </w:pPr>
      <w:r>
        <w:rPr>
          <w:rFonts w:hint="eastAsia" w:ascii="宋体" w:hAnsi="宋体" w:cs="宋体"/>
          <w:szCs w:val="16"/>
        </w:rPr>
        <w:t xml:space="preserve">提取码: fdt2</w:t>
      </w:r>
      <w:r>
        <w:rPr>
          <w:rFonts w:hint="eastAsia" w:ascii="宋体" w:hAnsi="宋体" w:cs="宋体"/>
          <w:szCs w:val="16"/>
        </w:rPr>
      </w:r>
      <w:r/>
    </w:p>
    <w:p>
      <w:pPr>
        <w:pStyle w:val="1009"/>
        <w:jc w:val="left"/>
        <w:spacing w:before="0" w:after="0" w:line="360" w:lineRule="auto"/>
        <w:rPr>
          <w:rFonts w:hint="eastAsia" w:ascii="宋体" w:hAnsi="宋体" w:cs="宋体"/>
          <w:sz w:val="21"/>
          <w:szCs w:val="16"/>
        </w:rPr>
      </w:pPr>
      <w:r>
        <w:rPr>
          <w:rFonts w:hint="eastAsia" w:ascii="宋体" w:hAnsi="宋体" w:cs="宋体"/>
          <w:sz w:val="21"/>
          <w:szCs w:val="16"/>
        </w:rPr>
        <w:t xml:space="preserve">五、商务要求</w:t>
      </w:r>
      <w:r>
        <w:rPr>
          <w:rFonts w:hint="eastAsia" w:ascii="宋体" w:hAnsi="宋体" w:cs="宋体"/>
          <w:sz w:val="21"/>
          <w:szCs w:val="16"/>
        </w:rPr>
      </w:r>
      <w:r/>
    </w:p>
    <w:p>
      <w:pPr>
        <w:pStyle w:val="929"/>
        <w:ind w:firstLine="210"/>
        <w:spacing w:line="360" w:lineRule="auto"/>
        <w:rPr>
          <w:rFonts w:hint="eastAsia" w:ascii="宋体" w:hAnsi="宋体" w:cs="宋体"/>
          <w:szCs w:val="16"/>
        </w:rPr>
      </w:pPr>
      <w:r>
        <w:rPr>
          <w:rFonts w:hint="eastAsia" w:ascii="宋体" w:hAnsi="宋体" w:cs="宋体"/>
          <w:szCs w:val="16"/>
        </w:rPr>
        <w:t xml:space="preserve">1.合同价款支付</w:t>
      </w:r>
      <w:r>
        <w:rPr>
          <w:rFonts w:hint="eastAsia" w:ascii="宋体" w:hAnsi="宋体" w:cs="宋体"/>
          <w:szCs w:val="16"/>
        </w:rPr>
      </w:r>
      <w:r/>
    </w:p>
    <w:p>
      <w:pPr>
        <w:pStyle w:val="929"/>
        <w:ind w:firstLine="420"/>
        <w:spacing w:line="360" w:lineRule="auto"/>
        <w:rPr>
          <w:rFonts w:hint="eastAsia" w:ascii="宋体" w:hAnsi="宋体" w:cs="宋体"/>
          <w:szCs w:val="16"/>
        </w:rPr>
      </w:pPr>
      <w:r>
        <w:rPr>
          <w:rFonts w:hint="eastAsia" w:ascii="宋体" w:hAnsi="宋体" w:cs="宋体"/>
          <w:szCs w:val="16"/>
        </w:rPr>
        <w:t xml:space="preserve">（1）合同签订后，发包人向承包人支付合同总价30%的预付款；</w:t>
      </w:r>
      <w:r>
        <w:rPr>
          <w:rFonts w:hint="eastAsia" w:ascii="宋体" w:hAnsi="宋体" w:cs="宋体"/>
          <w:szCs w:val="16"/>
        </w:rPr>
      </w:r>
      <w:r/>
    </w:p>
    <w:p>
      <w:pPr>
        <w:pStyle w:val="929"/>
        <w:ind w:firstLine="420"/>
        <w:spacing w:line="360" w:lineRule="auto"/>
        <w:rPr>
          <w:rFonts w:hint="eastAsia" w:ascii="宋体" w:hAnsi="宋体" w:cs="宋体"/>
          <w:szCs w:val="16"/>
        </w:rPr>
      </w:pPr>
      <w:r>
        <w:rPr>
          <w:rFonts w:hint="eastAsia" w:ascii="宋体" w:hAnsi="宋体" w:cs="宋体"/>
          <w:szCs w:val="16"/>
        </w:rPr>
        <w:t xml:space="preserve">（2）工程完工验收合格待所有资料移交发包人后，付至合同总价（扣除暂列金及专业工程暂估价）的70%；</w:t>
      </w:r>
      <w:r>
        <w:rPr>
          <w:rFonts w:hint="eastAsia" w:ascii="宋体" w:hAnsi="宋体" w:cs="宋体"/>
          <w:szCs w:val="16"/>
        </w:rPr>
      </w:r>
      <w:r/>
    </w:p>
    <w:p>
      <w:pPr>
        <w:pStyle w:val="929"/>
        <w:ind w:firstLine="420"/>
        <w:spacing w:line="360" w:lineRule="auto"/>
        <w:rPr>
          <w:rFonts w:hint="eastAsia" w:ascii="宋体" w:hAnsi="宋体" w:cs="宋体"/>
          <w:szCs w:val="16"/>
        </w:rPr>
      </w:pPr>
      <w:r>
        <w:rPr>
          <w:rFonts w:hint="eastAsia" w:ascii="宋体" w:hAnsi="宋体" w:cs="宋体"/>
          <w:szCs w:val="16"/>
        </w:rPr>
        <w:t xml:space="preserve">（3）承包人提供竣工结算报告及完整的结算资料，发包人组织结算及审计，审计完成后付至工程审定价款的97%；</w:t>
      </w:r>
      <w:r>
        <w:rPr>
          <w:rFonts w:hint="eastAsia" w:ascii="宋体" w:hAnsi="宋体" w:cs="宋体"/>
          <w:szCs w:val="16"/>
        </w:rPr>
      </w:r>
      <w:r/>
    </w:p>
    <w:p>
      <w:pPr>
        <w:pStyle w:val="929"/>
        <w:ind w:firstLine="420"/>
        <w:spacing w:line="360" w:lineRule="auto"/>
        <w:rPr>
          <w:rFonts w:hint="eastAsia" w:ascii="宋体" w:hAnsi="宋体" w:cs="宋体"/>
          <w:szCs w:val="16"/>
        </w:rPr>
      </w:pPr>
      <w:r>
        <w:rPr>
          <w:rFonts w:hint="eastAsia" w:ascii="宋体" w:hAnsi="宋体" w:cs="宋体"/>
          <w:szCs w:val="16"/>
        </w:rPr>
        <w:t xml:space="preserve">（4）剩余3%，待质保期满后无息付清。</w:t>
      </w:r>
      <w:r>
        <w:rPr>
          <w:rFonts w:hint="eastAsia" w:ascii="宋体" w:hAnsi="宋体" w:cs="宋体"/>
          <w:szCs w:val="16"/>
        </w:rPr>
      </w:r>
      <w:r/>
    </w:p>
    <w:p>
      <w:pPr>
        <w:pStyle w:val="929"/>
        <w:ind w:firstLine="420"/>
        <w:spacing w:line="360" w:lineRule="auto"/>
        <w:rPr>
          <w:rFonts w:hint="eastAsia" w:ascii="宋体" w:hAnsi="宋体" w:cs="宋体"/>
          <w:szCs w:val="16"/>
        </w:rPr>
      </w:pPr>
      <w:r>
        <w:rPr>
          <w:rFonts w:hint="eastAsia" w:ascii="宋体" w:hAnsi="宋体" w:cs="宋体"/>
          <w:szCs w:val="16"/>
        </w:rPr>
        <w:t xml:space="preserve">备注：每次付款前，承包人应提供当地税务部门认可的等额正规发票，否则发包人有权延期支付相应款项。</w:t>
      </w:r>
      <w:r>
        <w:rPr>
          <w:rFonts w:hint="eastAsia" w:ascii="宋体" w:hAnsi="宋体" w:cs="宋体"/>
          <w:szCs w:val="16"/>
        </w:rPr>
      </w:r>
      <w:r/>
    </w:p>
    <w:p>
      <w:pPr>
        <w:pStyle w:val="964"/>
        <w:ind w:firstLine="210"/>
        <w:spacing w:line="360" w:lineRule="auto"/>
        <w:rPr>
          <w:rFonts w:hint="eastAsia" w:ascii="宋体" w:hAnsi="宋体" w:cs="宋体"/>
          <w:bCs/>
          <w:sz w:val="21"/>
          <w:szCs w:val="21"/>
        </w:rPr>
      </w:pPr>
      <w:r>
        <w:rPr>
          <w:rFonts w:hint="eastAsia" w:ascii="宋体" w:hAnsi="宋体" w:cs="宋体"/>
          <w:bCs/>
          <w:sz w:val="21"/>
          <w:szCs w:val="21"/>
        </w:rPr>
        <w:t xml:space="preserve">2.履约保证金</w:t>
      </w:r>
      <w:r>
        <w:rPr>
          <w:rFonts w:hint="eastAsia" w:ascii="宋体" w:hAnsi="宋体" w:cs="宋体"/>
          <w:bCs/>
          <w:sz w:val="21"/>
          <w:szCs w:val="21"/>
        </w:rPr>
      </w:r>
      <w:r/>
    </w:p>
    <w:p>
      <w:pPr>
        <w:pStyle w:val="964"/>
        <w:ind w:firstLine="420"/>
        <w:spacing w:line="360" w:lineRule="auto"/>
        <w:rPr>
          <w:rFonts w:hint="eastAsia" w:ascii="宋体" w:hAnsi="宋体" w:cs="宋体"/>
          <w:bCs/>
          <w:sz w:val="21"/>
          <w:szCs w:val="21"/>
        </w:rPr>
      </w:pPr>
      <w:r>
        <w:rPr>
          <w:rFonts w:hint="eastAsia" w:ascii="宋体" w:hAnsi="宋体" w:cs="宋体"/>
          <w:bCs/>
          <w:sz w:val="21"/>
          <w:szCs w:val="21"/>
        </w:rPr>
        <w:t xml:space="preserve">（1）履约担保的形式：履约保证金应以公对公转账的方式缴纳</w:t>
      </w:r>
      <w:r>
        <w:rPr>
          <w:rFonts w:hint="eastAsia" w:ascii="宋体" w:hAnsi="宋体" w:cs="宋体"/>
          <w:bCs/>
          <w:sz w:val="21"/>
          <w:szCs w:val="21"/>
        </w:rPr>
      </w:r>
      <w:r/>
    </w:p>
    <w:p>
      <w:pPr>
        <w:pStyle w:val="964"/>
        <w:ind w:firstLine="420"/>
        <w:spacing w:line="360" w:lineRule="auto"/>
        <w:rPr>
          <w:rFonts w:hint="eastAsia" w:ascii="宋体" w:hAnsi="宋体" w:cs="宋体"/>
          <w:bCs/>
          <w:sz w:val="21"/>
          <w:szCs w:val="21"/>
        </w:rPr>
      </w:pPr>
      <w:r>
        <w:rPr>
          <w:rFonts w:hint="eastAsia" w:ascii="宋体" w:hAnsi="宋体" w:cs="宋体"/>
          <w:bCs/>
          <w:sz w:val="21"/>
          <w:szCs w:val="21"/>
        </w:rPr>
        <w:t xml:space="preserve">（2）履约担保的金额：</w:t>
      </w:r>
      <w:r>
        <w:rPr>
          <w:rFonts w:hint="eastAsia"/>
        </w:rPr>
        <w:t xml:space="preserve">合同金额的5%</w:t>
      </w:r>
      <w:r>
        <w:rPr>
          <w:rFonts w:hint="eastAsia" w:ascii="宋体" w:hAnsi="宋体" w:cs="宋体"/>
          <w:bCs/>
          <w:sz w:val="21"/>
          <w:szCs w:val="21"/>
        </w:rPr>
      </w:r>
      <w:r/>
    </w:p>
    <w:p>
      <w:pPr>
        <w:pStyle w:val="964"/>
        <w:ind w:firstLine="420"/>
        <w:spacing w:line="360" w:lineRule="auto"/>
        <w:rPr>
          <w:rFonts w:hint="eastAsia" w:ascii="宋体" w:hAnsi="宋体" w:cs="宋体"/>
          <w:bCs/>
          <w:sz w:val="21"/>
          <w:szCs w:val="21"/>
        </w:rPr>
      </w:pPr>
      <w:r>
        <w:rPr>
          <w:rFonts w:hint="eastAsia" w:ascii="宋体" w:hAnsi="宋体" w:cs="宋体"/>
          <w:bCs/>
          <w:sz w:val="21"/>
          <w:szCs w:val="21"/>
        </w:rPr>
        <w:t xml:space="preserve">成交供应商在收到成交通知书后，合同签订之前，须向采购人足额提交履约保证金，否则采购人可以取消其成交资格。</w:t>
      </w:r>
      <w:r>
        <w:rPr>
          <w:rFonts w:hint="eastAsia" w:ascii="宋体" w:hAnsi="宋体" w:cs="宋体"/>
          <w:bCs/>
          <w:sz w:val="21"/>
          <w:szCs w:val="21"/>
        </w:rPr>
      </w:r>
      <w:r/>
    </w:p>
    <w:p>
      <w:pPr>
        <w:pStyle w:val="964"/>
        <w:ind w:firstLine="420"/>
        <w:spacing w:line="360" w:lineRule="auto"/>
        <w:rPr>
          <w:rFonts w:hint="eastAsia" w:ascii="宋体" w:hAnsi="宋体" w:cs="宋体"/>
          <w:bCs/>
          <w:sz w:val="21"/>
          <w:szCs w:val="21"/>
        </w:rPr>
      </w:pPr>
      <w:r>
        <w:rPr>
          <w:rFonts w:hint="eastAsia" w:ascii="宋体" w:hAnsi="宋体" w:cs="宋体"/>
          <w:bCs/>
          <w:sz w:val="21"/>
          <w:szCs w:val="21"/>
        </w:rPr>
        <w:t xml:space="preserve">（3）履约保证金的退还：项目完成并验收合格后，成交供应商凭采购人使用部门同意退还履约保证金的证明、汇款凭证到采购人财务处办理履约保证金退还手续(无息退还)。</w:t>
      </w:r>
      <w:r>
        <w:rPr>
          <w:rFonts w:hint="eastAsia" w:ascii="宋体" w:hAnsi="宋体" w:cs="宋体"/>
          <w:bCs/>
          <w:sz w:val="21"/>
          <w:szCs w:val="21"/>
        </w:rPr>
      </w:r>
      <w:r/>
    </w:p>
    <w:p>
      <w:pPr>
        <w:pStyle w:val="964"/>
        <w:ind w:firstLine="420"/>
        <w:spacing w:line="360" w:lineRule="auto"/>
        <w:rPr>
          <w:rFonts w:hint="eastAsia" w:ascii="宋体" w:hAnsi="宋体" w:cs="宋体"/>
          <w:bCs/>
          <w:sz w:val="21"/>
          <w:szCs w:val="21"/>
        </w:rPr>
      </w:pPr>
      <w:r>
        <w:rPr>
          <w:rFonts w:hint="eastAsia" w:ascii="宋体" w:hAnsi="宋体" w:cs="宋体"/>
          <w:bCs/>
          <w:sz w:val="21"/>
          <w:szCs w:val="21"/>
        </w:rPr>
        <w:t xml:space="preserve">开户名称：江苏卫生健康职业学院</w:t>
      </w:r>
      <w:r>
        <w:rPr>
          <w:rFonts w:hint="eastAsia" w:ascii="宋体" w:hAnsi="宋体" w:cs="宋体"/>
          <w:bCs/>
          <w:sz w:val="21"/>
          <w:szCs w:val="21"/>
        </w:rPr>
      </w:r>
      <w:r/>
    </w:p>
    <w:p>
      <w:pPr>
        <w:pStyle w:val="964"/>
        <w:ind w:firstLine="420"/>
        <w:spacing w:line="360" w:lineRule="auto"/>
        <w:rPr>
          <w:rFonts w:hint="eastAsia" w:ascii="宋体" w:hAnsi="宋体" w:cs="宋体"/>
          <w:bCs/>
          <w:sz w:val="21"/>
          <w:szCs w:val="21"/>
        </w:rPr>
      </w:pPr>
      <w:r>
        <w:rPr>
          <w:rFonts w:hint="eastAsia" w:ascii="宋体" w:hAnsi="宋体" w:cs="宋体"/>
          <w:bCs/>
          <w:sz w:val="21"/>
          <w:szCs w:val="21"/>
        </w:rPr>
        <w:t xml:space="preserve">开 户 行：中国工商银行南京江北新区分行</w:t>
      </w:r>
      <w:r>
        <w:rPr>
          <w:rFonts w:hint="eastAsia" w:ascii="宋体" w:hAnsi="宋体" w:cs="宋体"/>
          <w:bCs/>
          <w:sz w:val="21"/>
          <w:szCs w:val="21"/>
        </w:rPr>
      </w:r>
      <w:r/>
    </w:p>
    <w:p>
      <w:pPr>
        <w:pStyle w:val="964"/>
        <w:ind w:firstLine="420"/>
        <w:spacing w:line="360" w:lineRule="auto"/>
        <w:rPr>
          <w:rFonts w:hint="eastAsia" w:ascii="宋体" w:hAnsi="宋体" w:cs="宋体"/>
          <w:bCs/>
          <w:sz w:val="21"/>
          <w:szCs w:val="21"/>
        </w:rPr>
      </w:pPr>
      <w:r>
        <w:rPr>
          <w:rFonts w:hint="eastAsia" w:ascii="宋体" w:hAnsi="宋体" w:cs="宋体"/>
          <w:bCs/>
          <w:sz w:val="21"/>
          <w:szCs w:val="21"/>
        </w:rPr>
        <w:t xml:space="preserve">账   号：4301015619100120908</w:t>
      </w:r>
      <w:r>
        <w:rPr>
          <w:rFonts w:hint="eastAsia" w:ascii="宋体" w:hAnsi="宋体" w:cs="宋体"/>
          <w:bCs/>
          <w:sz w:val="21"/>
          <w:szCs w:val="21"/>
        </w:rPr>
      </w:r>
      <w:r/>
    </w:p>
    <w:p>
      <w:pPr>
        <w:pStyle w:val="964"/>
        <w:ind w:firstLine="420"/>
        <w:spacing w:line="360" w:lineRule="auto"/>
        <w:rPr>
          <w:rFonts w:hint="eastAsia" w:ascii="宋体" w:hAnsi="宋体" w:cs="宋体"/>
          <w:bCs/>
          <w:sz w:val="21"/>
          <w:szCs w:val="21"/>
        </w:rPr>
      </w:pPr>
      <w:r>
        <w:rPr>
          <w:rFonts w:hint="eastAsia" w:ascii="宋体" w:hAnsi="宋体" w:cs="宋体"/>
          <w:bCs/>
          <w:sz w:val="21"/>
          <w:szCs w:val="21"/>
        </w:rPr>
        <w:t xml:space="preserve">行号：102301000534</w:t>
      </w:r>
      <w:r>
        <w:rPr>
          <w:rFonts w:hint="eastAsia" w:ascii="宋体" w:hAnsi="宋体" w:cs="宋体"/>
          <w:bCs/>
          <w:sz w:val="21"/>
          <w:szCs w:val="21"/>
        </w:rPr>
      </w:r>
      <w:r/>
    </w:p>
    <w:p>
      <w:pPr>
        <w:pStyle w:val="929"/>
        <w:ind w:firstLine="420"/>
        <w:spacing w:line="360" w:lineRule="auto"/>
        <w:rPr>
          <w:rFonts w:hint="eastAsia" w:ascii="宋体" w:hAnsi="宋体" w:cs="宋体"/>
          <w:szCs w:val="16"/>
        </w:rPr>
      </w:pPr>
      <w:r>
        <w:rPr>
          <w:rFonts w:hint="eastAsia" w:ascii="宋体" w:hAnsi="宋体" w:cs="宋体"/>
          <w:bCs/>
          <w:szCs w:val="21"/>
        </w:rPr>
        <w:t xml:space="preserve">特别提醒:向此账户转账烦请备注汇款事由(备注清楚项目名称及项目编号)</w:t>
      </w:r>
      <w:r>
        <w:rPr>
          <w:rFonts w:hint="eastAsia" w:ascii="宋体" w:hAnsi="宋体" w:cs="宋体"/>
          <w:szCs w:val="16"/>
        </w:rPr>
      </w:r>
      <w:r/>
    </w:p>
    <w:p>
      <w:pPr>
        <w:pStyle w:val="929"/>
        <w:ind w:firstLine="210"/>
        <w:spacing w:line="360" w:lineRule="auto"/>
        <w:rPr>
          <w:rFonts w:hint="eastAsia" w:ascii="宋体" w:hAnsi="宋体" w:cs="宋体"/>
          <w:szCs w:val="16"/>
        </w:rPr>
      </w:pPr>
      <w:r>
        <w:rPr>
          <w:rFonts w:hint="eastAsia" w:ascii="宋体" w:hAnsi="宋体" w:cs="宋体"/>
          <w:szCs w:val="16"/>
        </w:rPr>
        <w:t xml:space="preserve">4.质量保修期</w:t>
      </w:r>
      <w:r>
        <w:rPr>
          <w:rFonts w:hint="eastAsia" w:ascii="宋体" w:hAnsi="宋体" w:cs="宋体"/>
          <w:szCs w:val="16"/>
        </w:rPr>
      </w:r>
      <w:r/>
    </w:p>
    <w:p>
      <w:pPr>
        <w:pStyle w:val="1173"/>
        <w:ind w:firstLine="420"/>
        <w:rPr>
          <w:rFonts w:hint="eastAsia" w:hAnsi="宋体" w:cs="宋体"/>
          <w:sz w:val="21"/>
          <w:szCs w:val="16"/>
        </w:rPr>
      </w:pPr>
      <w:r>
        <w:rPr>
          <w:rFonts w:hint="eastAsia" w:hAnsi="宋体" w:cs="宋体"/>
          <w:sz w:val="21"/>
          <w:szCs w:val="16"/>
        </w:rPr>
        <w:t xml:space="preserve">根据《建设工程质量管理条例》及有关规定，工程的质量保修期如下：</w:t>
      </w:r>
      <w:r>
        <w:rPr>
          <w:rFonts w:hint="eastAsia" w:hAnsi="宋体" w:cs="宋体"/>
          <w:sz w:val="21"/>
          <w:szCs w:val="16"/>
        </w:rPr>
      </w:r>
      <w:r/>
    </w:p>
    <w:p>
      <w:pPr>
        <w:pStyle w:val="1173"/>
        <w:ind w:firstLine="420"/>
        <w:rPr>
          <w:rFonts w:hint="eastAsia" w:hAnsi="宋体" w:cs="宋体"/>
          <w:sz w:val="21"/>
          <w:szCs w:val="16"/>
        </w:rPr>
      </w:pPr>
      <w:r>
        <w:rPr>
          <w:rFonts w:hint="eastAsia" w:hAnsi="宋体" w:cs="宋体"/>
          <w:sz w:val="21"/>
          <w:szCs w:val="16"/>
        </w:rPr>
        <w:t xml:space="preserve">（1）地基基础工程和主体结构工程为设计文件规定的工程合理使用年限；</w:t>
      </w:r>
      <w:r>
        <w:rPr>
          <w:rFonts w:hint="eastAsia" w:hAnsi="宋体" w:cs="宋体"/>
          <w:sz w:val="21"/>
          <w:szCs w:val="16"/>
        </w:rPr>
      </w:r>
      <w:r/>
    </w:p>
    <w:p>
      <w:pPr>
        <w:pStyle w:val="1173"/>
        <w:ind w:firstLine="420"/>
        <w:rPr>
          <w:rFonts w:hint="eastAsia" w:hAnsi="宋体" w:cs="宋体"/>
          <w:sz w:val="21"/>
          <w:szCs w:val="16"/>
        </w:rPr>
      </w:pPr>
      <w:r>
        <w:rPr>
          <w:rFonts w:hint="eastAsia" w:hAnsi="宋体" w:cs="宋体"/>
          <w:sz w:val="21"/>
          <w:szCs w:val="16"/>
        </w:rPr>
        <w:t xml:space="preserve">（2）屋面防水工程、有防水要求的卫生间、房间和外墙面的防渗为5年；</w:t>
      </w:r>
      <w:r>
        <w:rPr>
          <w:rFonts w:hint="eastAsia" w:hAnsi="宋体" w:cs="宋体"/>
          <w:sz w:val="21"/>
          <w:szCs w:val="16"/>
        </w:rPr>
      </w:r>
      <w:r/>
    </w:p>
    <w:p>
      <w:pPr>
        <w:pStyle w:val="1173"/>
        <w:ind w:firstLine="420"/>
        <w:rPr>
          <w:rFonts w:hint="eastAsia" w:hAnsi="宋体" w:cs="宋体"/>
          <w:sz w:val="21"/>
          <w:szCs w:val="16"/>
        </w:rPr>
      </w:pPr>
      <w:r>
        <w:rPr>
          <w:rFonts w:hint="eastAsia" w:hAnsi="宋体" w:cs="宋体"/>
          <w:sz w:val="21"/>
          <w:szCs w:val="16"/>
        </w:rPr>
        <w:t xml:space="preserve">（3）装修工程为2年；</w:t>
      </w:r>
      <w:r>
        <w:rPr>
          <w:rFonts w:hint="eastAsia" w:hAnsi="宋体" w:cs="宋体"/>
          <w:sz w:val="21"/>
          <w:szCs w:val="16"/>
        </w:rPr>
      </w:r>
      <w:r/>
    </w:p>
    <w:p>
      <w:pPr>
        <w:pStyle w:val="1173"/>
        <w:ind w:firstLine="420"/>
        <w:rPr>
          <w:rFonts w:hint="eastAsia" w:hAnsi="宋体" w:cs="宋体"/>
          <w:sz w:val="21"/>
          <w:szCs w:val="16"/>
        </w:rPr>
      </w:pPr>
      <w:r>
        <w:rPr>
          <w:rFonts w:hint="eastAsia" w:hAnsi="宋体" w:cs="宋体"/>
          <w:sz w:val="21"/>
          <w:szCs w:val="16"/>
        </w:rPr>
        <w:t xml:space="preserve">（4）电气管线、给排水管道、设备安装工程为2年；</w:t>
      </w:r>
      <w:r>
        <w:rPr>
          <w:rFonts w:hint="eastAsia" w:hAnsi="宋体" w:cs="宋体"/>
          <w:sz w:val="21"/>
          <w:szCs w:val="16"/>
        </w:rPr>
      </w:r>
      <w:r/>
    </w:p>
    <w:p>
      <w:pPr>
        <w:pStyle w:val="1173"/>
        <w:ind w:firstLine="420"/>
        <w:rPr>
          <w:rFonts w:hint="eastAsia" w:hAnsi="宋体" w:cs="宋体"/>
          <w:sz w:val="21"/>
          <w:szCs w:val="16"/>
        </w:rPr>
      </w:pPr>
      <w:r>
        <w:rPr>
          <w:rFonts w:hint="eastAsia" w:hAnsi="宋体" w:cs="宋体"/>
          <w:sz w:val="21"/>
          <w:szCs w:val="16"/>
        </w:rPr>
        <w:t xml:space="preserve">（5）供热与供冷系统为2个采暖期、供冷期；</w:t>
      </w:r>
      <w:r>
        <w:rPr>
          <w:rFonts w:hint="eastAsia" w:hAnsi="宋体" w:cs="宋体"/>
          <w:sz w:val="21"/>
          <w:szCs w:val="16"/>
        </w:rPr>
      </w:r>
      <w:r/>
    </w:p>
    <w:p>
      <w:pPr>
        <w:pStyle w:val="1173"/>
        <w:ind w:firstLine="420"/>
        <w:rPr>
          <w:rFonts w:hint="eastAsia" w:hAnsi="宋体" w:cs="宋体"/>
          <w:sz w:val="21"/>
          <w:szCs w:val="16"/>
        </w:rPr>
      </w:pPr>
      <w:r>
        <w:rPr>
          <w:rFonts w:hint="eastAsia" w:hAnsi="宋体" w:cs="宋体"/>
          <w:sz w:val="21"/>
          <w:szCs w:val="16"/>
        </w:rPr>
        <w:t xml:space="preserve">（6）住宅小区内的给排水设施、道路等配套工程为2年；</w:t>
      </w:r>
      <w:r>
        <w:rPr>
          <w:rFonts w:hint="eastAsia" w:hAnsi="宋体" w:cs="宋体"/>
          <w:sz w:val="21"/>
          <w:szCs w:val="16"/>
        </w:rPr>
      </w:r>
      <w:r/>
    </w:p>
    <w:p>
      <w:pPr>
        <w:pStyle w:val="1173"/>
        <w:ind w:firstLine="420"/>
        <w:rPr>
          <w:rFonts w:hint="eastAsia" w:hAnsi="宋体" w:cs="宋体"/>
          <w:sz w:val="21"/>
          <w:szCs w:val="16"/>
        </w:rPr>
      </w:pPr>
      <w:r>
        <w:rPr>
          <w:rFonts w:hint="eastAsia" w:hAnsi="宋体" w:cs="宋体"/>
          <w:sz w:val="21"/>
          <w:szCs w:val="16"/>
        </w:rPr>
        <w:t xml:space="preserve">（7）其他项目保修期限约定如下：执行国家及江苏省南京市的有关规定。</w:t>
      </w:r>
      <w:r>
        <w:rPr>
          <w:rFonts w:hint="eastAsia" w:hAnsi="宋体" w:cs="宋体"/>
          <w:sz w:val="21"/>
          <w:szCs w:val="16"/>
        </w:rPr>
      </w:r>
      <w:r/>
    </w:p>
    <w:p>
      <w:pPr>
        <w:pStyle w:val="1173"/>
        <w:ind w:firstLine="420"/>
        <w:rPr>
          <w:rFonts w:hint="eastAsia" w:hAnsi="宋体" w:cs="宋体"/>
          <w:sz w:val="21"/>
          <w:szCs w:val="16"/>
        </w:rPr>
      </w:pPr>
      <w:r>
        <w:rPr>
          <w:rFonts w:hint="eastAsia" w:hAnsi="宋体" w:cs="宋体"/>
          <w:sz w:val="21"/>
          <w:szCs w:val="16"/>
        </w:rPr>
        <w:t xml:space="preserve">质量保修期自工程竣工验收合格之日起计算。</w:t>
      </w:r>
      <w:r>
        <w:rPr>
          <w:rFonts w:hint="eastAsia" w:hAnsi="宋体" w:cs="宋体"/>
          <w:sz w:val="21"/>
          <w:szCs w:val="16"/>
        </w:rPr>
      </w:r>
      <w:r/>
    </w:p>
    <w:p>
      <w:pPr>
        <w:pStyle w:val="1009"/>
        <w:jc w:val="left"/>
        <w:spacing w:before="0" w:after="0" w:line="360" w:lineRule="auto"/>
        <w:rPr>
          <w:rFonts w:hint="eastAsia" w:ascii="宋体" w:hAnsi="宋体" w:cs="宋体"/>
          <w:sz w:val="21"/>
          <w:szCs w:val="16"/>
        </w:rPr>
      </w:pPr>
      <w:r>
        <w:rPr>
          <w:rFonts w:hint="eastAsia" w:ascii="宋体" w:hAnsi="宋体" w:cs="宋体"/>
          <w:sz w:val="21"/>
          <w:szCs w:val="16"/>
        </w:rPr>
        <w:t xml:space="preserve">六、勘察现场或答疑：</w:t>
      </w:r>
      <w:r>
        <w:rPr>
          <w:rFonts w:hint="eastAsia" w:ascii="宋体" w:hAnsi="宋体" w:cs="宋体"/>
          <w:sz w:val="21"/>
          <w:szCs w:val="16"/>
        </w:rPr>
      </w:r>
      <w:r/>
    </w:p>
    <w:p>
      <w:pPr>
        <w:pStyle w:val="929"/>
        <w:ind w:firstLine="420"/>
        <w:spacing w:line="360" w:lineRule="auto"/>
        <w:rPr>
          <w:rFonts w:hint="eastAsia" w:ascii="宋体" w:hAnsi="宋体" w:cs="宋体"/>
          <w:szCs w:val="21"/>
        </w:rPr>
      </w:pPr>
      <w:r>
        <w:rPr>
          <w:rFonts w:hint="eastAsia" w:ascii="宋体" w:hAnsi="宋体" w:cs="宋体"/>
        </w:rPr>
        <w:t xml:space="preserve">本项目不组织集中踏勘，但各供应商自行勘察现场。</w:t>
      </w:r>
      <w:r>
        <w:rPr>
          <w:rFonts w:hint="eastAsia" w:ascii="宋体" w:hAnsi="宋体" w:cs="宋体"/>
          <w:szCs w:val="21"/>
        </w:rPr>
        <w:t xml:space="preserve">未勘察现场或勘察工作不详细的供应商</w:t>
      </w:r>
      <w:r>
        <w:rPr>
          <w:rFonts w:hint="eastAsia" w:ascii="宋体" w:hAnsi="宋体" w:cs="宋体"/>
          <w:szCs w:val="21"/>
          <w:lang w:val="en-US" w:eastAsia="zh-CN"/>
        </w:rPr>
        <w:t xml:space="preserve">成交</w:t>
      </w:r>
      <w:r>
        <w:rPr>
          <w:rFonts w:hint="eastAsia" w:ascii="宋体" w:hAnsi="宋体" w:cs="宋体"/>
          <w:szCs w:val="21"/>
        </w:rPr>
        <w:t xml:space="preserve">后，不得以不完全了解现场情况为理由而向采购人提出任何索赔或其他要求，对此采购人不承担任何责任并将不作任何答复。</w:t>
      </w:r>
      <w:r>
        <w:rPr>
          <w:rFonts w:hint="eastAsia" w:ascii="宋体" w:hAnsi="宋体" w:cs="宋体"/>
          <w:szCs w:val="21"/>
        </w:rPr>
        <w:t xml:space="preserve">如需现场勘查，可自行联系采购人，联系人：</w:t>
      </w:r>
      <w:r>
        <w:rPr>
          <w:rFonts w:hint="eastAsia" w:ascii="宋体" w:hAnsi="宋体" w:cs="宋体"/>
          <w:szCs w:val="21"/>
          <w:lang w:val="en-US" w:eastAsia="zh-CN"/>
        </w:rPr>
        <w:t xml:space="preserve">朱老师</w:t>
      </w:r>
      <w:r>
        <w:rPr>
          <w:rFonts w:hint="eastAsia" w:ascii="宋体" w:hAnsi="宋体" w:cs="宋体"/>
          <w:szCs w:val="21"/>
        </w:rPr>
        <w:t xml:space="preserve">，联系电话：13851702798。（踏勘时间为</w:t>
      </w:r>
      <w:r>
        <w:rPr>
          <w:rFonts w:hint="eastAsia" w:ascii="宋体" w:hAnsi="宋体" w:cs="宋体"/>
          <w:szCs w:val="21"/>
          <w:lang w:val="en-US" w:eastAsia="zh-CN"/>
        </w:rPr>
        <w:t xml:space="preserve">响应文件提交</w:t>
      </w:r>
      <w:r>
        <w:rPr>
          <w:rFonts w:hint="eastAsia" w:ascii="宋体" w:hAnsi="宋体" w:cs="宋体"/>
          <w:szCs w:val="21"/>
        </w:rPr>
        <w:t xml:space="preserve">截止时间前3日，过时不候）</w:t>
      </w:r>
      <w:r>
        <w:rPr>
          <w:rFonts w:hint="eastAsia" w:ascii="宋体" w:hAnsi="宋体" w:cs="宋体"/>
          <w:szCs w:val="21"/>
        </w:rPr>
      </w:r>
      <w:r/>
    </w:p>
    <w:p>
      <w:pPr>
        <w:pStyle w:val="1009"/>
        <w:jc w:val="left"/>
        <w:spacing w:before="0" w:after="0" w:line="360" w:lineRule="auto"/>
        <w:rPr>
          <w:rFonts w:hint="eastAsia" w:ascii="宋体" w:hAnsi="宋体" w:cs="宋体"/>
          <w:sz w:val="21"/>
          <w:szCs w:val="16"/>
        </w:rPr>
      </w:pPr>
      <w:r>
        <w:rPr>
          <w:rFonts w:hint="eastAsia" w:ascii="宋体" w:hAnsi="宋体" w:cs="宋体"/>
          <w:sz w:val="21"/>
          <w:szCs w:val="16"/>
        </w:rPr>
        <w:t xml:space="preserve">七、主要设备材料推荐品牌</w:t>
      </w:r>
      <w:r>
        <w:rPr>
          <w:rFonts w:hint="eastAsia" w:ascii="宋体" w:hAnsi="宋体" w:cs="宋体"/>
          <w:sz w:val="21"/>
          <w:szCs w:val="16"/>
        </w:rPr>
      </w:r>
      <w:r/>
    </w:p>
    <w:p>
      <w:pPr>
        <w:pStyle w:val="1247"/>
        <w:ind w:firstLine="420"/>
        <w:jc w:val="left"/>
        <w:spacing w:line="360" w:lineRule="auto"/>
        <w:rPr>
          <w:rFonts w:hint="eastAsia" w:ascii="宋体" w:hAnsi="宋体" w:cs="宋体"/>
          <w:szCs w:val="21"/>
        </w:rPr>
      </w:pPr>
      <w:r>
        <w:rPr>
          <w:rFonts w:hint="eastAsia" w:ascii="宋体" w:hAnsi="宋体" w:cs="宋体"/>
          <w:szCs w:val="21"/>
        </w:rPr>
        <w:t xml:space="preserve">以下品牌为推荐品牌，仅供参考，供应商可选择相当于或优于所列品牌技术标准的其他品牌。对</w:t>
      </w:r>
      <w:r>
        <w:rPr>
          <w:rFonts w:hint="eastAsia" w:ascii="宋体" w:hAnsi="宋体" w:cs="宋体"/>
          <w:szCs w:val="21"/>
          <w:lang w:val="en-US" w:eastAsia="zh-CN"/>
        </w:rPr>
        <w:t xml:space="preserve">采购人</w:t>
      </w:r>
      <w:r>
        <w:rPr>
          <w:rFonts w:hint="eastAsia" w:ascii="宋体" w:hAnsi="宋体" w:cs="宋体"/>
          <w:szCs w:val="21"/>
        </w:rPr>
        <w:t xml:space="preserve">未包含在此表内的材料设备，</w:t>
      </w:r>
      <w:r>
        <w:rPr>
          <w:rFonts w:hint="eastAsia" w:ascii="宋体" w:hAnsi="宋体" w:cs="宋体"/>
          <w:szCs w:val="21"/>
          <w:lang w:val="en-US" w:eastAsia="zh-CN"/>
        </w:rPr>
        <w:t xml:space="preserve">供应商</w:t>
      </w:r>
      <w:r>
        <w:rPr>
          <w:rFonts w:hint="eastAsia" w:ascii="宋体" w:hAnsi="宋体" w:cs="宋体"/>
          <w:szCs w:val="21"/>
        </w:rPr>
        <w:t xml:space="preserve">在实际施工时，须报</w:t>
      </w:r>
      <w:r>
        <w:rPr>
          <w:rFonts w:hint="eastAsia" w:ascii="宋体" w:hAnsi="宋体" w:cs="宋体"/>
          <w:szCs w:val="21"/>
          <w:lang w:val="en-US" w:eastAsia="zh-CN"/>
        </w:rPr>
        <w:t xml:space="preserve">采购人</w:t>
      </w:r>
      <w:r>
        <w:rPr>
          <w:rFonts w:hint="eastAsia" w:ascii="宋体" w:hAnsi="宋体" w:cs="宋体"/>
          <w:szCs w:val="21"/>
        </w:rPr>
        <w:t xml:space="preserve">确认后采购实施。</w:t>
      </w:r>
      <w:r>
        <w:rPr>
          <w:rFonts w:hint="eastAsia" w:ascii="宋体" w:hAnsi="宋体" w:cs="宋体"/>
          <w:szCs w:val="21"/>
        </w:rPr>
      </w:r>
      <w:r/>
    </w:p>
    <w:tbl>
      <w:tblPr>
        <w:tblStyle w:val="1016"/>
        <w:tblW w:w="87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2252"/>
        <w:gridCol w:w="3544"/>
        <w:gridCol w:w="2081"/>
      </w:tblGrid>
      <w:tr>
        <w:trPr/>
        <w:tc>
          <w:tcPr>
            <w:tcW w:w="862" w:type="dxa"/>
            <w:vAlign w:val="center"/>
            <w:textDirection w:val="lrTb"/>
            <w:noWrap w:val="false"/>
          </w:tcPr>
          <w:p>
            <w:pPr>
              <w:pStyle w:val="1246"/>
              <w:jc w:val="center"/>
              <w:spacing w:line="360" w:lineRule="exact"/>
              <w:tabs>
                <w:tab w:val="left" w:pos="360" w:leader="none"/>
              </w:tabs>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W w:w="2252" w:type="dxa"/>
            <w:vAlign w:val="center"/>
            <w:textDirection w:val="lrTb"/>
            <w:noWrap w:val="false"/>
          </w:tcPr>
          <w:p>
            <w:pPr>
              <w:pStyle w:val="1246"/>
              <w:jc w:val="center"/>
              <w:spacing w:line="360" w:lineRule="exact"/>
              <w:tabs>
                <w:tab w:val="left" w:pos="360" w:leader="none"/>
              </w:tabs>
              <w:rPr>
                <w:rFonts w:hint="eastAsia" w:ascii="宋体" w:hAnsi="宋体" w:cs="宋体"/>
                <w:color w:val="000000"/>
                <w:szCs w:val="21"/>
              </w:rPr>
            </w:pPr>
            <w:r>
              <w:rPr>
                <w:rFonts w:hint="eastAsia" w:ascii="宋体" w:hAnsi="宋体" w:cs="宋体"/>
                <w:color w:val="000000"/>
                <w:szCs w:val="21"/>
                <w:lang w:val="en-US" w:eastAsia="zh-CN"/>
              </w:rPr>
              <w:t xml:space="preserve">名称</w:t>
            </w:r>
            <w:r>
              <w:rPr>
                <w:rFonts w:hint="eastAsia" w:ascii="宋体" w:hAnsi="宋体" w:cs="宋体"/>
                <w:color w:val="000000"/>
                <w:szCs w:val="21"/>
              </w:rPr>
            </w:r>
            <w:r/>
          </w:p>
        </w:tc>
        <w:tc>
          <w:tcPr>
            <w:tcW w:w="3544" w:type="dxa"/>
            <w:vAlign w:val="center"/>
            <w:textDirection w:val="lrTb"/>
            <w:noWrap w:val="false"/>
          </w:tcPr>
          <w:p>
            <w:pPr>
              <w:pStyle w:val="1246"/>
              <w:jc w:val="center"/>
              <w:spacing w:line="360" w:lineRule="exact"/>
              <w:tabs>
                <w:tab w:val="left" w:pos="360" w:leader="none"/>
              </w:tabs>
              <w:rPr>
                <w:rFonts w:hint="eastAsia" w:ascii="宋体" w:hAnsi="宋体" w:cs="宋体"/>
                <w:color w:val="000000"/>
                <w:szCs w:val="21"/>
              </w:rPr>
            </w:pPr>
            <w:r>
              <w:rPr>
                <w:rFonts w:hint="eastAsia" w:ascii="宋体" w:hAnsi="宋体" w:cs="宋体"/>
                <w:color w:val="000000"/>
                <w:szCs w:val="21"/>
              </w:rPr>
              <w:t xml:space="preserve">推荐品牌</w:t>
            </w:r>
            <w:r>
              <w:rPr>
                <w:rFonts w:hint="eastAsia" w:ascii="宋体" w:hAnsi="宋体" w:cs="宋体"/>
                <w:color w:val="000000"/>
                <w:szCs w:val="21"/>
              </w:rPr>
            </w:r>
            <w:r/>
          </w:p>
        </w:tc>
        <w:tc>
          <w:tcPr>
            <w:tcW w:w="2081" w:type="dxa"/>
            <w:vAlign w:val="center"/>
            <w:textDirection w:val="lrTb"/>
            <w:noWrap w:val="false"/>
          </w:tcPr>
          <w:p>
            <w:pPr>
              <w:pStyle w:val="1246"/>
              <w:jc w:val="center"/>
              <w:spacing w:line="360" w:lineRule="exact"/>
              <w:tabs>
                <w:tab w:val="left" w:pos="360" w:leader="none"/>
              </w:tabs>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tc>
      </w:tr>
      <w:tr>
        <w:trPr/>
        <w:tc>
          <w:tcPr>
            <w:tcW w:w="862" w:type="dxa"/>
            <w:vAlign w:val="center"/>
            <w:textDirection w:val="lrTb"/>
            <w:noWrap w:val="false"/>
          </w:tcPr>
          <w:p>
            <w:pPr>
              <w:pStyle w:val="1246"/>
              <w:jc w:val="center"/>
              <w:spacing w:line="360" w:lineRule="exact"/>
              <w:tabs>
                <w:tab w:val="left" w:pos="360" w:leader="none"/>
              </w:tabs>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2252" w:type="dxa"/>
            <w:vAlign w:val="center"/>
            <w:textDirection w:val="lrTb"/>
            <w:noWrap w:val="false"/>
          </w:tcPr>
          <w:p>
            <w:pPr>
              <w:pStyle w:val="1253"/>
              <w:jc w:val="center"/>
              <w:spacing w:before="93"/>
              <w:rPr>
                <w:rFonts w:hint="eastAsia" w:ascii="宋体" w:hAnsi="宋体" w:cs="宋体"/>
                <w:color w:val="000000"/>
                <w:szCs w:val="21"/>
              </w:rPr>
            </w:pPr>
            <w:r>
              <w:rPr>
                <w:spacing w:val="-2"/>
              </w:rPr>
              <w:t xml:space="preserve">墙地砖</w:t>
            </w:r>
            <w:r>
              <w:rPr>
                <w:rFonts w:hint="eastAsia" w:ascii="宋体" w:hAnsi="宋体" w:cs="宋体"/>
                <w:color w:val="000000"/>
                <w:szCs w:val="21"/>
              </w:rPr>
            </w:r>
            <w:r/>
          </w:p>
        </w:tc>
        <w:tc>
          <w:tcPr>
            <w:tcW w:w="3544" w:type="dxa"/>
            <w:vAlign w:val="center"/>
            <w:textDirection w:val="lrTb"/>
            <w:noWrap w:val="false"/>
          </w:tcPr>
          <w:p>
            <w:pPr>
              <w:pStyle w:val="1253"/>
              <w:jc w:val="center"/>
              <w:spacing w:before="90"/>
              <w:rPr>
                <w:rFonts w:hint="eastAsia" w:ascii="宋体" w:hAnsi="宋体" w:cs="宋体"/>
                <w:color w:val="000000"/>
                <w:szCs w:val="21"/>
              </w:rPr>
            </w:pPr>
            <w:r>
              <w:rPr>
                <w:rFonts w:hint="eastAsia"/>
                <w:color w:val="000000"/>
                <w:lang w:eastAsia="zh-CN" w:bidi="ar"/>
              </w:rPr>
              <w:t xml:space="preserve">马可波罗</w:t>
            </w:r>
            <w:r>
              <w:rPr>
                <w:color w:val="000000"/>
                <w:lang w:eastAsia="zh-CN" w:bidi="ar"/>
              </w:rPr>
              <w:t xml:space="preserve">、</w:t>
            </w:r>
            <w:r>
              <w:rPr>
                <w:rFonts w:hint="eastAsia"/>
                <w:color w:val="000000"/>
                <w:lang w:eastAsia="zh-CN" w:bidi="ar"/>
              </w:rPr>
              <w:t xml:space="preserve">冠珠</w:t>
            </w:r>
            <w:r>
              <w:rPr>
                <w:color w:val="000000"/>
                <w:lang w:eastAsia="zh-CN" w:bidi="ar"/>
              </w:rPr>
              <w:t xml:space="preserve">、</w:t>
            </w:r>
            <w:r>
              <w:rPr>
                <w:rFonts w:hint="eastAsia"/>
                <w:color w:val="000000"/>
                <w:lang w:eastAsia="zh-CN" w:bidi="ar"/>
              </w:rPr>
              <w:t xml:space="preserve">东鹏、诺贝尔</w:t>
            </w:r>
            <w:r>
              <w:rPr>
                <w:rFonts w:hint="eastAsia" w:ascii="宋体" w:hAnsi="宋体" w:cs="宋体"/>
                <w:color w:val="000000"/>
                <w:szCs w:val="21"/>
              </w:rPr>
            </w:r>
            <w:r/>
          </w:p>
        </w:tc>
        <w:tc>
          <w:tcPr>
            <w:tcW w:w="2081" w:type="dxa"/>
            <w:vAlign w:val="top"/>
            <w:textDirection w:val="lrTb"/>
            <w:noWrap w:val="false"/>
          </w:tcPr>
          <w:p>
            <w:pPr>
              <w:pStyle w:val="1246"/>
              <w:jc w:val="center"/>
              <w:spacing w:line="360" w:lineRule="exact"/>
              <w:tabs>
                <w:tab w:val="left" w:pos="360" w:leader="none"/>
              </w:tabs>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w:t>
            </w:r>
            <w:r>
              <w:rPr>
                <w:rFonts w:hint="eastAsia" w:ascii="宋体" w:hAnsi="宋体" w:eastAsia="宋体" w:cs="宋体"/>
                <w:color w:val="000000"/>
                <w:szCs w:val="21"/>
                <w:lang w:val="en-US" w:eastAsia="zh-CN"/>
              </w:rPr>
            </w:r>
            <w:r/>
          </w:p>
        </w:tc>
      </w:tr>
      <w:tr>
        <w:trPr/>
        <w:tc>
          <w:tcPr>
            <w:tcW w:w="862" w:type="dxa"/>
            <w:vAlign w:val="center"/>
            <w:textDirection w:val="lrTb"/>
            <w:noWrap w:val="false"/>
          </w:tcPr>
          <w:p>
            <w:pPr>
              <w:pStyle w:val="1246"/>
              <w:jc w:val="center"/>
              <w:spacing w:line="360" w:lineRule="exact"/>
              <w:tabs>
                <w:tab w:val="left" w:pos="360" w:leader="none"/>
              </w:tabs>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2252" w:type="dxa"/>
            <w:vAlign w:val="center"/>
            <w:textDirection w:val="lrTb"/>
            <w:noWrap w:val="false"/>
          </w:tcPr>
          <w:p>
            <w:pPr>
              <w:pStyle w:val="1253"/>
              <w:jc w:val="center"/>
              <w:spacing w:before="99"/>
              <w:rPr>
                <w:rFonts w:hint="eastAsia" w:ascii="宋体" w:hAnsi="宋体" w:cs="宋体"/>
                <w:color w:val="000000"/>
                <w:szCs w:val="21"/>
              </w:rPr>
            </w:pPr>
            <w:r>
              <w:rPr>
                <w:spacing w:val="1"/>
              </w:rPr>
              <w:t xml:space="preserve">内墙无机涂料</w:t>
            </w:r>
            <w:r>
              <w:rPr>
                <w:rFonts w:hint="eastAsia" w:ascii="宋体" w:hAnsi="宋体" w:cs="宋体"/>
                <w:color w:val="000000"/>
                <w:szCs w:val="21"/>
              </w:rPr>
            </w:r>
            <w:r/>
          </w:p>
        </w:tc>
        <w:tc>
          <w:tcPr>
            <w:tcW w:w="3544" w:type="dxa"/>
            <w:vAlign w:val="center"/>
            <w:textDirection w:val="lrTb"/>
            <w:noWrap w:val="false"/>
          </w:tcPr>
          <w:p>
            <w:pPr>
              <w:pStyle w:val="1253"/>
              <w:jc w:val="center"/>
              <w:spacing w:before="100"/>
              <w:rPr>
                <w:rFonts w:hint="eastAsia" w:ascii="宋体" w:hAnsi="宋体" w:cs="宋体"/>
                <w:color w:val="000000"/>
                <w:szCs w:val="21"/>
              </w:rPr>
            </w:pPr>
            <w:r>
              <w:rPr>
                <w:spacing w:val="-1"/>
                <w:lang w:eastAsia="zh-CN"/>
              </w:rPr>
              <w:t xml:space="preserve">立邦、多乐士、三棵树</w:t>
            </w:r>
            <w:r>
              <w:rPr>
                <w:rFonts w:hint="eastAsia" w:ascii="宋体" w:hAnsi="宋体" w:cs="宋体"/>
                <w:color w:val="000000"/>
                <w:szCs w:val="21"/>
              </w:rPr>
            </w:r>
            <w:r/>
          </w:p>
        </w:tc>
        <w:tc>
          <w:tcPr>
            <w:tcW w:w="2081" w:type="dxa"/>
            <w:vAlign w:val="top"/>
            <w:textDirection w:val="lrTb"/>
            <w:noWrap w:val="false"/>
          </w:tcPr>
          <w:p>
            <w:pPr>
              <w:pStyle w:val="929"/>
              <w:jc w:val="center"/>
              <w:spacing w:line="360" w:lineRule="exact"/>
              <w:rPr>
                <w:rFonts w:hint="eastAsia" w:ascii="宋体" w:hAnsi="宋体" w:cs="宋体"/>
                <w:color w:val="000000"/>
                <w:szCs w:val="21"/>
              </w:rPr>
            </w:pPr>
            <w:r>
              <w:rPr>
                <w:rFonts w:hint="eastAsia" w:ascii="宋体" w:hAnsi="宋体" w:cs="宋体"/>
                <w:color w:val="000000"/>
                <w:szCs w:val="21"/>
                <w:lang w:val="en-US" w:eastAsia="zh-CN"/>
              </w:rPr>
              <w:t xml:space="preserve">/</w:t>
            </w:r>
            <w:r>
              <w:rPr>
                <w:rFonts w:hint="eastAsia" w:ascii="宋体" w:hAnsi="宋体" w:cs="宋体"/>
                <w:color w:val="000000"/>
                <w:szCs w:val="21"/>
              </w:rPr>
            </w:r>
            <w:r/>
          </w:p>
        </w:tc>
      </w:tr>
      <w:tr>
        <w:trPr/>
        <w:tc>
          <w:tcPr>
            <w:tcW w:w="862" w:type="dxa"/>
            <w:vAlign w:val="center"/>
            <w:textDirection w:val="lrTb"/>
            <w:noWrap w:val="false"/>
          </w:tcPr>
          <w:p>
            <w:pPr>
              <w:pStyle w:val="1246"/>
              <w:jc w:val="center"/>
              <w:spacing w:line="360" w:lineRule="exact"/>
              <w:tabs>
                <w:tab w:val="left" w:pos="360" w:leader="none"/>
              </w:tabs>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2252" w:type="dxa"/>
            <w:vAlign w:val="center"/>
            <w:textDirection w:val="lrTb"/>
            <w:noWrap w:val="false"/>
          </w:tcPr>
          <w:p>
            <w:pPr>
              <w:pStyle w:val="1253"/>
              <w:jc w:val="center"/>
              <w:spacing w:before="100"/>
              <w:rPr>
                <w:rFonts w:hint="eastAsia" w:ascii="宋体" w:hAnsi="宋体" w:cs="宋体"/>
                <w:color w:val="000000"/>
                <w:szCs w:val="21"/>
              </w:rPr>
            </w:pPr>
            <w:r>
              <w:rPr>
                <w:spacing w:val="-2"/>
              </w:rPr>
              <w:t xml:space="preserve">纸面石膏板</w:t>
            </w:r>
            <w:r>
              <w:rPr>
                <w:rFonts w:hint="eastAsia" w:ascii="宋体" w:hAnsi="宋体" w:cs="宋体"/>
                <w:color w:val="000000"/>
                <w:szCs w:val="21"/>
              </w:rPr>
            </w:r>
            <w:r/>
          </w:p>
        </w:tc>
        <w:tc>
          <w:tcPr>
            <w:tcW w:w="3544" w:type="dxa"/>
            <w:vAlign w:val="center"/>
            <w:textDirection w:val="lrTb"/>
            <w:noWrap w:val="false"/>
          </w:tcPr>
          <w:p>
            <w:pPr>
              <w:pStyle w:val="1253"/>
              <w:jc w:val="center"/>
              <w:spacing w:before="101"/>
              <w:rPr>
                <w:rFonts w:hint="eastAsia" w:ascii="宋体" w:hAnsi="宋体" w:cs="宋体"/>
                <w:color w:val="000000"/>
                <w:szCs w:val="21"/>
              </w:rPr>
            </w:pPr>
            <w:r>
              <w:rPr>
                <w:spacing w:val="1"/>
              </w:rPr>
              <w:t xml:space="preserve">泰山、龙牌、可耐福</w:t>
            </w:r>
            <w:r>
              <w:rPr>
                <w:rFonts w:hint="eastAsia" w:ascii="宋体" w:hAnsi="宋体" w:cs="宋体"/>
                <w:color w:val="000000"/>
                <w:szCs w:val="21"/>
              </w:rPr>
            </w:r>
            <w:r/>
          </w:p>
        </w:tc>
        <w:tc>
          <w:tcPr>
            <w:tcW w:w="2081" w:type="dxa"/>
            <w:vAlign w:val="top"/>
            <w:textDirection w:val="lrTb"/>
            <w:noWrap w:val="false"/>
          </w:tcPr>
          <w:p>
            <w:pPr>
              <w:pStyle w:val="929"/>
              <w:jc w:val="center"/>
              <w:spacing w:line="360" w:lineRule="exact"/>
              <w:rPr>
                <w:rFonts w:hint="eastAsia" w:ascii="宋体" w:hAnsi="宋体" w:cs="宋体"/>
                <w:color w:val="000000"/>
                <w:szCs w:val="21"/>
              </w:rPr>
            </w:pPr>
            <w:r>
              <w:rPr>
                <w:rFonts w:hint="eastAsia" w:ascii="宋体" w:hAnsi="宋体" w:cs="宋体"/>
                <w:color w:val="000000"/>
                <w:szCs w:val="21"/>
                <w:lang w:val="en-US" w:eastAsia="zh-CN"/>
              </w:rPr>
              <w:t xml:space="preserve">/</w:t>
            </w:r>
            <w:r>
              <w:rPr>
                <w:rFonts w:hint="eastAsia" w:ascii="宋体" w:hAnsi="宋体" w:cs="宋体"/>
                <w:color w:val="000000"/>
                <w:szCs w:val="21"/>
              </w:rPr>
            </w:r>
            <w:r/>
          </w:p>
        </w:tc>
      </w:tr>
      <w:tr>
        <w:trPr/>
        <w:tc>
          <w:tcPr>
            <w:tcW w:w="862" w:type="dxa"/>
            <w:vAlign w:val="center"/>
            <w:textDirection w:val="lrTb"/>
            <w:noWrap w:val="false"/>
          </w:tcPr>
          <w:p>
            <w:pPr>
              <w:pStyle w:val="1246"/>
              <w:jc w:val="center"/>
              <w:spacing w:line="360" w:lineRule="exact"/>
              <w:tabs>
                <w:tab w:val="left" w:pos="360" w:leader="none"/>
              </w:tabs>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2252" w:type="dxa"/>
            <w:vAlign w:val="center"/>
            <w:textDirection w:val="lrTb"/>
            <w:noWrap w:val="false"/>
          </w:tcPr>
          <w:p>
            <w:pPr>
              <w:pStyle w:val="1253"/>
              <w:jc w:val="center"/>
              <w:spacing w:before="91"/>
              <w:rPr>
                <w:rFonts w:hint="eastAsia" w:ascii="宋体" w:hAnsi="宋体" w:cs="宋体"/>
                <w:color w:val="000000"/>
                <w:szCs w:val="21"/>
              </w:rPr>
            </w:pPr>
            <w:r>
              <w:rPr>
                <w:spacing w:val="2"/>
              </w:rPr>
              <w:t xml:space="preserve">轻钢龙骨</w:t>
            </w:r>
            <w:r>
              <w:rPr>
                <w:rFonts w:hint="eastAsia" w:ascii="宋体" w:hAnsi="宋体" w:cs="宋体"/>
                <w:color w:val="000000"/>
                <w:szCs w:val="21"/>
              </w:rPr>
            </w:r>
            <w:r/>
          </w:p>
        </w:tc>
        <w:tc>
          <w:tcPr>
            <w:tcW w:w="3544" w:type="dxa"/>
            <w:vAlign w:val="center"/>
            <w:textDirection w:val="lrTb"/>
            <w:noWrap w:val="false"/>
          </w:tcPr>
          <w:p>
            <w:pPr>
              <w:pStyle w:val="1253"/>
              <w:jc w:val="center"/>
              <w:spacing w:before="91"/>
              <w:rPr>
                <w:rFonts w:hint="eastAsia" w:ascii="宋体" w:hAnsi="宋体" w:cs="宋体"/>
                <w:color w:val="000000"/>
                <w:szCs w:val="21"/>
              </w:rPr>
            </w:pPr>
            <w:r>
              <w:rPr>
                <w:spacing w:val="1"/>
              </w:rPr>
              <w:t xml:space="preserve">泰山、龙牌、可耐福</w:t>
            </w:r>
            <w:r>
              <w:rPr>
                <w:rFonts w:hint="eastAsia" w:ascii="宋体" w:hAnsi="宋体" w:cs="宋体"/>
                <w:color w:val="000000"/>
                <w:szCs w:val="21"/>
              </w:rPr>
            </w:r>
            <w:r/>
          </w:p>
        </w:tc>
        <w:tc>
          <w:tcPr>
            <w:tcW w:w="2081" w:type="dxa"/>
            <w:vAlign w:val="top"/>
            <w:textDirection w:val="lrTb"/>
            <w:noWrap w:val="false"/>
          </w:tcPr>
          <w:p>
            <w:pPr>
              <w:pStyle w:val="929"/>
              <w:jc w:val="center"/>
              <w:spacing w:line="360" w:lineRule="exact"/>
              <w:rPr>
                <w:rFonts w:hint="eastAsia" w:ascii="宋体" w:hAnsi="宋体" w:cs="宋体"/>
                <w:color w:val="000000"/>
                <w:szCs w:val="21"/>
              </w:rPr>
            </w:pPr>
            <w:r>
              <w:rPr>
                <w:rFonts w:hint="eastAsia" w:ascii="宋体" w:hAnsi="宋体" w:cs="宋体"/>
                <w:color w:val="000000"/>
                <w:szCs w:val="21"/>
                <w:lang w:val="en-US" w:eastAsia="zh-CN"/>
              </w:rPr>
              <w:t xml:space="preserve">/</w:t>
            </w:r>
            <w:r>
              <w:rPr>
                <w:rFonts w:hint="eastAsia" w:ascii="宋体" w:hAnsi="宋体" w:cs="宋体"/>
                <w:color w:val="000000"/>
                <w:szCs w:val="21"/>
              </w:rPr>
            </w:r>
            <w:r/>
          </w:p>
        </w:tc>
      </w:tr>
      <w:tr>
        <w:trPr/>
        <w:tc>
          <w:tcPr>
            <w:tcW w:w="862" w:type="dxa"/>
            <w:vAlign w:val="center"/>
            <w:textDirection w:val="lrTb"/>
            <w:noWrap w:val="false"/>
          </w:tcPr>
          <w:p>
            <w:pPr>
              <w:pStyle w:val="1246"/>
              <w:jc w:val="center"/>
              <w:spacing w:line="360" w:lineRule="exact"/>
              <w:tabs>
                <w:tab w:val="left" w:pos="360" w:leader="none"/>
              </w:tabs>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2252" w:type="dxa"/>
            <w:vAlign w:val="center"/>
            <w:textDirection w:val="lrTb"/>
            <w:noWrap w:val="false"/>
          </w:tcPr>
          <w:p>
            <w:pPr>
              <w:pStyle w:val="1253"/>
              <w:jc w:val="center"/>
              <w:spacing w:before="91"/>
              <w:rPr>
                <w:rFonts w:hint="eastAsia" w:ascii="宋体" w:hAnsi="宋体" w:cs="宋体"/>
                <w:color w:val="000000"/>
                <w:szCs w:val="21"/>
              </w:rPr>
            </w:pPr>
            <w:r>
              <w:rPr>
                <w:spacing w:val="-1"/>
              </w:rPr>
              <w:t xml:space="preserve">PVC地胶</w:t>
            </w:r>
            <w:r>
              <w:rPr>
                <w:rFonts w:hint="eastAsia" w:ascii="宋体" w:hAnsi="宋体" w:cs="宋体"/>
                <w:color w:val="000000"/>
                <w:szCs w:val="21"/>
              </w:rPr>
            </w:r>
            <w:r/>
          </w:p>
        </w:tc>
        <w:tc>
          <w:tcPr>
            <w:tcW w:w="3544" w:type="dxa"/>
            <w:vAlign w:val="center"/>
            <w:textDirection w:val="lrTb"/>
            <w:noWrap w:val="false"/>
          </w:tcPr>
          <w:p>
            <w:pPr>
              <w:pStyle w:val="1253"/>
              <w:jc w:val="center"/>
              <w:spacing w:before="91"/>
              <w:rPr>
                <w:rFonts w:hint="eastAsia" w:ascii="宋体" w:hAnsi="宋体" w:cs="宋体"/>
                <w:color w:val="000000"/>
                <w:szCs w:val="21"/>
              </w:rPr>
            </w:pPr>
            <w:r>
              <w:rPr>
                <w:spacing w:val="-1"/>
                <w:lang w:eastAsia="zh-CN"/>
              </w:rPr>
              <w:t xml:space="preserve">LG、洁福、阿姆斯壮</w:t>
            </w:r>
            <w:r>
              <w:rPr>
                <w:rFonts w:hint="eastAsia" w:ascii="宋体" w:hAnsi="宋体" w:cs="宋体"/>
                <w:color w:val="000000"/>
                <w:szCs w:val="21"/>
              </w:rPr>
            </w:r>
            <w:r/>
          </w:p>
        </w:tc>
        <w:tc>
          <w:tcPr>
            <w:tcW w:w="2081" w:type="dxa"/>
            <w:vAlign w:val="top"/>
            <w:textDirection w:val="lrTb"/>
            <w:noWrap w:val="false"/>
          </w:tcPr>
          <w:p>
            <w:pPr>
              <w:pStyle w:val="929"/>
              <w:jc w:val="center"/>
              <w:spacing w:line="360" w:lineRule="exact"/>
              <w:rPr>
                <w:rFonts w:hint="eastAsia" w:ascii="宋体" w:hAnsi="宋体" w:cs="宋体"/>
                <w:color w:val="000000"/>
                <w:szCs w:val="21"/>
              </w:rPr>
            </w:pPr>
            <w:r>
              <w:rPr>
                <w:rFonts w:hint="eastAsia" w:ascii="宋体" w:hAnsi="宋体" w:cs="宋体"/>
                <w:color w:val="000000"/>
                <w:szCs w:val="21"/>
                <w:lang w:val="en-US" w:eastAsia="zh-CN"/>
              </w:rPr>
              <w:t xml:space="preserve">/</w:t>
            </w:r>
            <w:r>
              <w:rPr>
                <w:rFonts w:hint="eastAsia" w:ascii="宋体" w:hAnsi="宋体" w:cs="宋体"/>
                <w:color w:val="000000"/>
                <w:szCs w:val="21"/>
              </w:rPr>
            </w:r>
            <w:r/>
          </w:p>
        </w:tc>
      </w:tr>
      <w:tr>
        <w:trPr/>
        <w:tc>
          <w:tcPr>
            <w:tcW w:w="862" w:type="dxa"/>
            <w:vAlign w:val="center"/>
            <w:textDirection w:val="lrTb"/>
            <w:noWrap w:val="false"/>
          </w:tcPr>
          <w:p>
            <w:pPr>
              <w:pStyle w:val="1246"/>
              <w:jc w:val="center"/>
              <w:spacing w:line="360" w:lineRule="exact"/>
              <w:tabs>
                <w:tab w:val="left" w:pos="360" w:leader="none"/>
              </w:tabs>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2252" w:type="dxa"/>
            <w:vAlign w:val="center"/>
            <w:textDirection w:val="lrTb"/>
            <w:noWrap w:val="false"/>
          </w:tcPr>
          <w:p>
            <w:pPr>
              <w:pStyle w:val="1253"/>
              <w:jc w:val="center"/>
              <w:spacing w:before="91"/>
              <w:rPr>
                <w:rFonts w:hint="eastAsia" w:ascii="宋体" w:hAnsi="宋体" w:cs="宋体"/>
                <w:color w:val="000000"/>
                <w:szCs w:val="21"/>
              </w:rPr>
            </w:pPr>
            <w:r>
              <w:rPr>
                <w:spacing w:val="2"/>
              </w:rPr>
              <w:t xml:space="preserve">吸音墙板</w:t>
            </w:r>
            <w:r>
              <w:rPr>
                <w:rFonts w:hint="eastAsia" w:ascii="宋体" w:hAnsi="宋体" w:cs="宋体"/>
                <w:color w:val="000000"/>
                <w:szCs w:val="21"/>
              </w:rPr>
            </w:r>
            <w:r/>
          </w:p>
        </w:tc>
        <w:tc>
          <w:tcPr>
            <w:tcW w:w="3544" w:type="dxa"/>
            <w:vAlign w:val="center"/>
            <w:textDirection w:val="lrTb"/>
            <w:noWrap w:val="false"/>
          </w:tcPr>
          <w:p>
            <w:pPr>
              <w:pStyle w:val="1253"/>
              <w:jc w:val="center"/>
              <w:spacing w:before="93"/>
              <w:rPr>
                <w:rFonts w:hint="eastAsia" w:ascii="宋体" w:hAnsi="宋体" w:cs="宋体"/>
                <w:color w:val="000000"/>
                <w:szCs w:val="21"/>
              </w:rPr>
            </w:pPr>
            <w:r>
              <w:rPr>
                <w:rFonts w:hint="eastAsia"/>
                <w:spacing w:val="1"/>
                <w:lang w:eastAsia="zh-CN"/>
              </w:rPr>
              <w:t xml:space="preserve">丽</w:t>
            </w:r>
            <w:r>
              <w:rPr>
                <w:spacing w:val="1"/>
              </w:rPr>
              <w:t xml:space="preserve">音、百家丽、音韵</w:t>
            </w:r>
            <w:r>
              <w:rPr>
                <w:rFonts w:hint="eastAsia" w:ascii="宋体" w:hAnsi="宋体" w:cs="宋体"/>
                <w:color w:val="000000"/>
                <w:szCs w:val="21"/>
              </w:rPr>
            </w:r>
            <w:r/>
          </w:p>
        </w:tc>
        <w:tc>
          <w:tcPr>
            <w:tcW w:w="2081" w:type="dxa"/>
            <w:vAlign w:val="top"/>
            <w:textDirection w:val="lrTb"/>
            <w:noWrap w:val="false"/>
          </w:tcPr>
          <w:p>
            <w:pPr>
              <w:pStyle w:val="929"/>
              <w:jc w:val="center"/>
              <w:spacing w:line="360" w:lineRule="exact"/>
              <w:rPr>
                <w:rFonts w:hint="eastAsia" w:ascii="宋体" w:hAnsi="宋体" w:cs="宋体"/>
                <w:color w:val="000000"/>
                <w:szCs w:val="21"/>
              </w:rPr>
            </w:pPr>
            <w:r>
              <w:rPr>
                <w:rFonts w:hint="eastAsia" w:ascii="宋体" w:hAnsi="宋体" w:cs="宋体"/>
                <w:color w:val="000000"/>
                <w:szCs w:val="21"/>
                <w:lang w:val="en-US" w:eastAsia="zh-CN"/>
              </w:rPr>
              <w:t xml:space="preserve">/</w:t>
            </w:r>
            <w:r>
              <w:rPr>
                <w:rFonts w:hint="eastAsia" w:ascii="宋体" w:hAnsi="宋体" w:cs="宋体"/>
                <w:color w:val="000000"/>
                <w:szCs w:val="21"/>
              </w:rPr>
            </w:r>
            <w:r/>
          </w:p>
        </w:tc>
      </w:tr>
      <w:tr>
        <w:trPr/>
        <w:tc>
          <w:tcPr>
            <w:tcW w:w="862" w:type="dxa"/>
            <w:vAlign w:val="center"/>
            <w:textDirection w:val="lrTb"/>
            <w:noWrap w:val="false"/>
          </w:tcPr>
          <w:p>
            <w:pPr>
              <w:pStyle w:val="1246"/>
              <w:jc w:val="center"/>
              <w:spacing w:line="360" w:lineRule="exact"/>
              <w:tabs>
                <w:tab w:val="left" w:pos="360" w:leader="none"/>
              </w:tabs>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W w:w="2252" w:type="dxa"/>
            <w:vAlign w:val="center"/>
            <w:textDirection w:val="lrTb"/>
            <w:noWrap w:val="false"/>
          </w:tcPr>
          <w:p>
            <w:pPr>
              <w:pStyle w:val="1253"/>
              <w:jc w:val="center"/>
              <w:spacing w:before="91"/>
              <w:rPr>
                <w:rFonts w:hint="eastAsia" w:ascii="宋体" w:hAnsi="宋体" w:cs="宋体"/>
                <w:color w:val="000000"/>
                <w:szCs w:val="21"/>
              </w:rPr>
            </w:pPr>
            <w:r>
              <w:rPr>
                <w:spacing w:val="-3"/>
              </w:rPr>
              <w:t xml:space="preserve">铝扣板</w:t>
            </w:r>
            <w:r>
              <w:rPr>
                <w:rFonts w:hint="eastAsia" w:ascii="宋体" w:hAnsi="宋体" w:cs="宋体"/>
                <w:color w:val="000000"/>
                <w:szCs w:val="21"/>
              </w:rPr>
            </w:r>
            <w:r/>
          </w:p>
        </w:tc>
        <w:tc>
          <w:tcPr>
            <w:tcW w:w="3544" w:type="dxa"/>
            <w:vAlign w:val="center"/>
            <w:textDirection w:val="lrTb"/>
            <w:noWrap w:val="false"/>
          </w:tcPr>
          <w:p>
            <w:pPr>
              <w:pStyle w:val="1253"/>
              <w:jc w:val="center"/>
              <w:spacing w:before="90"/>
              <w:rPr>
                <w:rFonts w:hint="eastAsia" w:ascii="宋体" w:hAnsi="宋体" w:cs="宋体"/>
                <w:color w:val="000000"/>
                <w:szCs w:val="21"/>
              </w:rPr>
            </w:pPr>
            <w:r>
              <w:rPr>
                <w:lang w:eastAsia="zh-CN"/>
              </w:rPr>
              <w:t xml:space="preserve">奥普、德宝龙、美尔凯特、法狮龙</w:t>
            </w:r>
            <w:r>
              <w:rPr>
                <w:rFonts w:hint="eastAsia" w:ascii="宋体" w:hAnsi="宋体" w:cs="宋体"/>
                <w:color w:val="000000"/>
                <w:szCs w:val="21"/>
              </w:rPr>
            </w:r>
            <w:r/>
          </w:p>
        </w:tc>
        <w:tc>
          <w:tcPr>
            <w:tcW w:w="2081" w:type="dxa"/>
            <w:vAlign w:val="top"/>
            <w:textDirection w:val="lrTb"/>
            <w:noWrap w:val="false"/>
          </w:tcPr>
          <w:p>
            <w:pPr>
              <w:pStyle w:val="929"/>
              <w:jc w:val="center"/>
              <w:spacing w:line="360" w:lineRule="exact"/>
              <w:rPr>
                <w:rFonts w:hint="eastAsia" w:ascii="宋体" w:hAnsi="宋体" w:cs="宋体"/>
                <w:color w:val="000000"/>
                <w:szCs w:val="21"/>
              </w:rPr>
            </w:pPr>
            <w:r>
              <w:rPr>
                <w:rFonts w:hint="eastAsia" w:ascii="宋体" w:hAnsi="宋体" w:cs="宋体"/>
                <w:color w:val="000000"/>
                <w:szCs w:val="21"/>
                <w:lang w:val="en-US" w:eastAsia="zh-CN"/>
              </w:rPr>
              <w:t xml:space="preserve">/</w:t>
            </w:r>
            <w:r>
              <w:rPr>
                <w:rFonts w:hint="eastAsia" w:ascii="宋体" w:hAnsi="宋体" w:cs="宋体"/>
                <w:color w:val="000000"/>
                <w:szCs w:val="21"/>
              </w:rPr>
            </w:r>
            <w:r/>
          </w:p>
        </w:tc>
      </w:tr>
      <w:tr>
        <w:trPr/>
        <w:tc>
          <w:tcPr>
            <w:tcW w:w="862" w:type="dxa"/>
            <w:vAlign w:val="center"/>
            <w:textDirection w:val="lrTb"/>
            <w:noWrap w:val="false"/>
          </w:tcPr>
          <w:p>
            <w:pPr>
              <w:pStyle w:val="1246"/>
              <w:jc w:val="center"/>
              <w:spacing w:line="360" w:lineRule="exact"/>
              <w:tabs>
                <w:tab w:val="left" w:pos="360" w:leader="none"/>
              </w:tabs>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W w:w="2252" w:type="dxa"/>
            <w:vAlign w:val="center"/>
            <w:textDirection w:val="lrTb"/>
            <w:noWrap w:val="false"/>
          </w:tcPr>
          <w:p>
            <w:pPr>
              <w:pStyle w:val="1253"/>
              <w:jc w:val="center"/>
              <w:spacing w:before="92"/>
              <w:rPr>
                <w:rFonts w:hint="eastAsia" w:ascii="宋体" w:hAnsi="宋体" w:cs="宋体"/>
                <w:color w:val="000000"/>
                <w:szCs w:val="21"/>
              </w:rPr>
            </w:pPr>
            <w:r>
              <w:rPr>
                <w:rFonts w:hint="eastAsia"/>
                <w:color w:val="000000"/>
              </w:rPr>
              <w:t xml:space="preserve">钢制防火门</w:t>
            </w:r>
            <w:r>
              <w:rPr>
                <w:rFonts w:hint="eastAsia" w:ascii="宋体" w:hAnsi="宋体" w:cs="宋体"/>
                <w:color w:val="000000"/>
                <w:szCs w:val="21"/>
              </w:rPr>
            </w:r>
            <w:r/>
          </w:p>
        </w:tc>
        <w:tc>
          <w:tcPr>
            <w:tcW w:w="3544" w:type="dxa"/>
            <w:vAlign w:val="center"/>
            <w:textDirection w:val="lrTb"/>
            <w:noWrap w:val="false"/>
          </w:tcPr>
          <w:p>
            <w:pPr>
              <w:pStyle w:val="1253"/>
              <w:jc w:val="center"/>
              <w:spacing w:before="93"/>
              <w:rPr>
                <w:rFonts w:hint="eastAsia" w:ascii="宋体" w:hAnsi="宋体" w:cs="宋体"/>
                <w:color w:val="000000"/>
                <w:szCs w:val="21"/>
              </w:rPr>
            </w:pPr>
            <w:r>
              <w:rPr>
                <w:rFonts w:hint="eastAsia"/>
                <w:color w:val="000000"/>
                <w:lang w:eastAsia="zh-CN"/>
              </w:rPr>
              <w:t xml:space="preserve">长春铸诚、赛银将军、中泰消防、南京金陵、南京华伟消防、南京安佳</w:t>
            </w:r>
            <w:r>
              <w:rPr>
                <w:rFonts w:hint="eastAsia" w:ascii="宋体" w:hAnsi="宋体" w:cs="宋体"/>
                <w:color w:val="000000"/>
                <w:szCs w:val="21"/>
              </w:rPr>
            </w:r>
            <w:r/>
          </w:p>
        </w:tc>
        <w:tc>
          <w:tcPr>
            <w:tcW w:w="2081" w:type="dxa"/>
            <w:vAlign w:val="top"/>
            <w:textDirection w:val="lrTb"/>
            <w:noWrap w:val="false"/>
          </w:tcPr>
          <w:p>
            <w:pPr>
              <w:pStyle w:val="929"/>
              <w:jc w:val="center"/>
              <w:spacing w:line="360" w:lineRule="exact"/>
              <w:rPr>
                <w:rFonts w:hint="eastAsia" w:ascii="宋体" w:hAnsi="宋体" w:cs="宋体"/>
                <w:color w:val="000000"/>
                <w:szCs w:val="21"/>
              </w:rPr>
            </w:pPr>
            <w:r>
              <w:rPr>
                <w:rFonts w:hint="eastAsia" w:ascii="宋体" w:hAnsi="宋体" w:cs="宋体"/>
                <w:color w:val="000000"/>
                <w:szCs w:val="21"/>
                <w:lang w:val="en-US" w:eastAsia="zh-CN"/>
              </w:rPr>
              <w:t xml:space="preserve">/</w:t>
            </w:r>
            <w:r>
              <w:rPr>
                <w:rFonts w:hint="eastAsia" w:ascii="宋体" w:hAnsi="宋体" w:cs="宋体"/>
                <w:color w:val="000000"/>
                <w:szCs w:val="21"/>
              </w:rPr>
            </w:r>
            <w:r/>
          </w:p>
        </w:tc>
      </w:tr>
      <w:tr>
        <w:trPr/>
        <w:tc>
          <w:tcPr>
            <w:tcW w:w="862" w:type="dxa"/>
            <w:vAlign w:val="center"/>
            <w:textDirection w:val="lrTb"/>
            <w:noWrap w:val="false"/>
          </w:tcPr>
          <w:p>
            <w:pPr>
              <w:pStyle w:val="1246"/>
              <w:jc w:val="center"/>
              <w:spacing w:line="360" w:lineRule="exact"/>
              <w:tabs>
                <w:tab w:val="left" w:pos="360" w:leader="none"/>
              </w:tabs>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W w:w="2252" w:type="dxa"/>
            <w:vAlign w:val="center"/>
            <w:textDirection w:val="lrTb"/>
            <w:noWrap w:val="false"/>
          </w:tcPr>
          <w:p>
            <w:pPr>
              <w:pStyle w:val="1253"/>
              <w:jc w:val="center"/>
              <w:spacing w:before="93"/>
              <w:rPr>
                <w:rFonts w:hint="eastAsia" w:ascii="宋体" w:hAnsi="宋体" w:cs="宋体"/>
                <w:color w:val="000000"/>
                <w:szCs w:val="21"/>
              </w:rPr>
            </w:pPr>
            <w:r>
              <w:rPr>
                <w:rFonts w:hint="eastAsia"/>
                <w:color w:val="000000"/>
              </w:rPr>
              <w:t xml:space="preserve">铝型材</w:t>
            </w:r>
            <w:r>
              <w:rPr>
                <w:rFonts w:hint="eastAsia" w:ascii="宋体" w:hAnsi="宋体" w:cs="宋体"/>
                <w:color w:val="000000"/>
                <w:szCs w:val="21"/>
              </w:rPr>
            </w:r>
            <w:r/>
          </w:p>
        </w:tc>
        <w:tc>
          <w:tcPr>
            <w:tcW w:w="3544" w:type="dxa"/>
            <w:vAlign w:val="center"/>
            <w:textDirection w:val="lrTb"/>
            <w:noWrap w:val="false"/>
          </w:tcPr>
          <w:p>
            <w:pPr>
              <w:pStyle w:val="1253"/>
              <w:jc w:val="center"/>
              <w:spacing w:before="94"/>
              <w:rPr>
                <w:rFonts w:hint="eastAsia" w:ascii="宋体" w:hAnsi="宋体" w:cs="宋体"/>
                <w:color w:val="000000"/>
                <w:szCs w:val="21"/>
              </w:rPr>
            </w:pPr>
            <w:r>
              <w:rPr>
                <w:rFonts w:hint="eastAsia"/>
                <w:color w:val="000000"/>
                <w:lang w:eastAsia="zh-CN"/>
              </w:rPr>
              <w:t xml:space="preserve">凤铝、闽发、亚铝、兴发</w:t>
            </w:r>
            <w:r>
              <w:rPr>
                <w:rFonts w:hint="eastAsia" w:ascii="宋体" w:hAnsi="宋体" w:cs="宋体"/>
                <w:color w:val="000000"/>
                <w:szCs w:val="21"/>
              </w:rPr>
            </w:r>
            <w:r/>
          </w:p>
        </w:tc>
        <w:tc>
          <w:tcPr>
            <w:tcW w:w="2081" w:type="dxa"/>
            <w:vAlign w:val="top"/>
            <w:textDirection w:val="lrTb"/>
            <w:noWrap w:val="false"/>
          </w:tcPr>
          <w:p>
            <w:pPr>
              <w:pStyle w:val="929"/>
              <w:jc w:val="center"/>
              <w:spacing w:line="360" w:lineRule="exact"/>
              <w:rPr>
                <w:rFonts w:hint="eastAsia" w:ascii="宋体" w:hAnsi="宋体" w:cs="宋体"/>
                <w:color w:val="000000"/>
                <w:szCs w:val="21"/>
              </w:rPr>
            </w:pPr>
            <w:r>
              <w:rPr>
                <w:rFonts w:hint="eastAsia" w:ascii="宋体" w:hAnsi="宋体" w:cs="宋体"/>
                <w:color w:val="000000"/>
                <w:szCs w:val="21"/>
                <w:lang w:val="en-US" w:eastAsia="zh-CN"/>
              </w:rPr>
              <w:t xml:space="preserve">/</w:t>
            </w:r>
            <w:r>
              <w:rPr>
                <w:rFonts w:hint="eastAsia" w:ascii="宋体" w:hAnsi="宋体" w:cs="宋体"/>
                <w:color w:val="000000"/>
                <w:szCs w:val="21"/>
              </w:rPr>
            </w:r>
            <w:r/>
          </w:p>
        </w:tc>
      </w:tr>
    </w:tbl>
    <w:p>
      <w:pPr>
        <w:pStyle w:val="1009"/>
        <w:ind w:firstLine="482"/>
        <w:spacing w:before="0" w:after="0" w:line="360" w:lineRule="auto"/>
        <w:rPr>
          <w:rFonts w:hint="eastAsia" w:ascii="宋体" w:hAnsi="宋体" w:cs="宋体"/>
          <w:lang w:val="zh-CN"/>
        </w:rPr>
      </w:pPr>
      <w:r>
        <w:rPr>
          <w:rFonts w:hint="eastAsia" w:ascii="宋体" w:hAnsi="宋体" w:cs="宋体"/>
          <w:sz w:val="24"/>
          <w:szCs w:val="24"/>
        </w:rPr>
        <w:br w:type="page" w:clear="all"/>
      </w:r>
      <w:bookmarkStart w:id="26" w:name="_Toc13426"/>
      <w:r>
        <w:rPr>
          <w:rFonts w:hint="eastAsia" w:ascii="宋体" w:hAnsi="宋体" w:cs="宋体"/>
          <w:lang w:val="zh-CN"/>
        </w:rPr>
        <w:t xml:space="preserve">第五章 合同主要条款</w:t>
      </w:r>
      <w:bookmarkEnd w:id="26"/>
      <w:r/>
      <w:bookmarkStart w:id="27" w:name="_Toc16938559"/>
      <w:r/>
      <w:bookmarkStart w:id="28" w:name="_Toc513029243"/>
      <w:r/>
      <w:bookmarkStart w:id="29" w:name="_Toc20823315"/>
      <w:r>
        <w:rPr>
          <w:rFonts w:hint="eastAsia" w:ascii="宋体" w:hAnsi="宋体" w:cs="宋体"/>
          <w:lang w:val="zh-CN"/>
        </w:rPr>
      </w:r>
      <w:r/>
    </w:p>
    <w:p>
      <w:pPr>
        <w:pStyle w:val="929"/>
        <w:rPr>
          <w:rFonts w:hint="eastAsia" w:ascii="宋体" w:hAnsi="宋体" w:cs="宋体"/>
        </w:rPr>
      </w:pPr>
      <w:r/>
      <w:bookmarkEnd w:id="27"/>
      <w:r/>
      <w:bookmarkEnd w:id="28"/>
      <w:r/>
      <w:bookmarkEnd w:id="29"/>
      <w:r/>
      <w:bookmarkStart w:id="30" w:name="_Toc504573082"/>
      <w:r/>
      <w:bookmarkStart w:id="31" w:name="_Toc26736"/>
      <w:r/>
      <w:bookmarkStart w:id="32" w:name="_Toc14104719"/>
      <w:r/>
      <w:bookmarkStart w:id="33" w:name="_Toc534273798"/>
      <w:r/>
      <w:bookmarkStart w:id="34" w:name="_Toc534273675"/>
      <w:r>
        <w:rPr>
          <w:rFonts w:hint="eastAsia" w:ascii="宋体" w:hAnsi="宋体" w:cs="宋体"/>
        </w:rPr>
      </w:r>
      <w:r/>
    </w:p>
    <w:p>
      <w:pPr>
        <w:pStyle w:val="929"/>
        <w:jc w:val="center"/>
        <w:spacing w:line="360" w:lineRule="auto"/>
        <w:rPr>
          <w:rFonts w:hint="eastAsia" w:ascii="宋体" w:hAnsi="宋体" w:cs="宋体"/>
          <w:b/>
          <w:sz w:val="24"/>
          <w:szCs w:val="24"/>
        </w:rPr>
      </w:pPr>
      <w:r>
        <w:rPr>
          <w:rFonts w:hint="eastAsia" w:ascii="宋体" w:hAnsi="宋体" w:cs="宋体"/>
          <w:b/>
          <w:sz w:val="24"/>
          <w:szCs w:val="24"/>
        </w:rPr>
      </w:r>
      <w:r/>
    </w:p>
    <w:p>
      <w:pPr>
        <w:pStyle w:val="929"/>
        <w:rPr>
          <w:rFonts w:hint="eastAsia" w:ascii="宋体" w:hAnsi="宋体" w:cs="宋体"/>
          <w:b/>
          <w:sz w:val="24"/>
          <w:szCs w:val="24"/>
        </w:rPr>
      </w:pPr>
      <w:r>
        <w:rPr>
          <w:rFonts w:hint="eastAsia" w:ascii="宋体" w:hAnsi="宋体" w:cs="宋体"/>
          <w:b/>
          <w:sz w:val="24"/>
          <w:szCs w:val="24"/>
        </w:rPr>
      </w:r>
      <w:r/>
    </w:p>
    <w:p>
      <w:pPr>
        <w:pStyle w:val="969"/>
        <w:rPr>
          <w:rFonts w:hint="eastAsia" w:ascii="宋体" w:hAnsi="宋体" w:cs="宋体"/>
        </w:rPr>
      </w:pPr>
      <w:r>
        <w:rPr>
          <w:rFonts w:hint="eastAsia" w:ascii="宋体" w:hAnsi="宋体" w:cs="宋体"/>
        </w:rPr>
      </w:r>
      <w:r/>
    </w:p>
    <w:p>
      <w:pPr>
        <w:pStyle w:val="929"/>
        <w:ind w:right="-378"/>
        <w:spacing w:line="360" w:lineRule="auto"/>
        <w:rPr>
          <w:rFonts w:hint="eastAsia" w:ascii="宋体" w:hAnsi="宋体" w:cs="宋体"/>
        </w:rPr>
      </w:pPr>
      <w:r>
        <w:rPr>
          <w:rFonts w:hint="eastAsia" w:ascii="宋体" w:hAnsi="宋体" w:cs="宋体"/>
          <w:bCs/>
          <w:sz w:val="32"/>
          <w:szCs w:val="32"/>
        </w:rPr>
        <w:t xml:space="preserve">(GF—2017—0201)</w:t>
      </w:r>
      <w:r>
        <w:rPr>
          <w:rFonts w:hint="eastAsia" w:ascii="宋体" w:hAnsi="宋体" w:cs="宋体"/>
        </w:rPr>
      </w:r>
      <w:r/>
    </w:p>
    <w:p>
      <w:pPr>
        <w:pStyle w:val="929"/>
        <w:ind w:right="-13"/>
        <w:spacing w:line="731" w:lineRule="exact"/>
        <w:rPr>
          <w:rFonts w:hint="eastAsia" w:ascii="宋体" w:hAnsi="宋体" w:cs="宋体"/>
          <w:sz w:val="64"/>
        </w:rPr>
      </w:pPr>
      <w:r>
        <w:rPr>
          <w:rFonts w:hint="eastAsia" w:ascii="宋体" w:hAnsi="宋体" w:cs="宋体"/>
          <w:sz w:val="64"/>
        </w:rPr>
      </w:r>
      <w:r/>
    </w:p>
    <w:p>
      <w:pPr>
        <w:pStyle w:val="929"/>
        <w:ind w:right="-378"/>
        <w:spacing w:line="360" w:lineRule="auto"/>
        <w:rPr>
          <w:rFonts w:hint="eastAsia" w:ascii="宋体" w:hAnsi="宋体" w:cs="宋体"/>
          <w:b/>
          <w:sz w:val="72"/>
          <w:szCs w:val="52"/>
        </w:rPr>
      </w:pPr>
      <w:r>
        <w:rPr>
          <w:rFonts w:hint="eastAsia" w:ascii="宋体" w:hAnsi="宋体" w:cs="宋体"/>
          <w:b/>
          <w:sz w:val="72"/>
          <w:szCs w:val="52"/>
        </w:rPr>
      </w:r>
      <w:r/>
    </w:p>
    <w:p>
      <w:pPr>
        <w:pStyle w:val="929"/>
        <w:ind w:right="-378"/>
        <w:jc w:val="center"/>
        <w:spacing w:line="360" w:lineRule="auto"/>
        <w:rPr>
          <w:rFonts w:hint="eastAsia" w:ascii="宋体" w:hAnsi="宋体" w:cs="宋体"/>
          <w:b/>
          <w:sz w:val="72"/>
          <w:szCs w:val="52"/>
        </w:rPr>
      </w:pPr>
      <w:r>
        <w:rPr>
          <w:rFonts w:hint="eastAsia" w:ascii="宋体" w:hAnsi="宋体" w:cs="宋体"/>
          <w:b/>
          <w:sz w:val="72"/>
          <w:szCs w:val="52"/>
        </w:rPr>
        <w:t xml:space="preserve">建设工程施工合同</w:t>
      </w:r>
      <w:r>
        <w:rPr>
          <w:rFonts w:hint="eastAsia" w:ascii="宋体" w:hAnsi="宋体" w:cs="宋体"/>
          <w:b/>
          <w:sz w:val="72"/>
          <w:szCs w:val="52"/>
        </w:rPr>
      </w:r>
      <w:r/>
    </w:p>
    <w:p>
      <w:pPr>
        <w:pStyle w:val="929"/>
        <w:rPr>
          <w:rFonts w:hint="eastAsia" w:ascii="宋体" w:hAnsi="宋体" w:cs="宋体"/>
          <w:b/>
          <w:sz w:val="72"/>
          <w:szCs w:val="72"/>
        </w:rPr>
      </w:pPr>
      <w:r>
        <w:rPr>
          <w:rFonts w:hint="eastAsia" w:ascii="宋体" w:hAnsi="宋体" w:cs="宋体"/>
          <w:b/>
          <w:sz w:val="72"/>
          <w:szCs w:val="72"/>
        </w:rPr>
      </w:r>
      <w:r/>
    </w:p>
    <w:p>
      <w:pPr>
        <w:pStyle w:val="929"/>
        <w:rPr>
          <w:rFonts w:hint="eastAsia" w:ascii="宋体" w:hAnsi="宋体" w:cs="宋体"/>
          <w:b/>
          <w:sz w:val="52"/>
          <w:szCs w:val="52"/>
        </w:rPr>
      </w:pPr>
      <w:r>
        <w:rPr>
          <w:rFonts w:hint="eastAsia" w:ascii="宋体" w:hAnsi="宋体" w:cs="宋体"/>
          <w:b/>
          <w:sz w:val="52"/>
          <w:szCs w:val="52"/>
        </w:rPr>
      </w:r>
      <w:r/>
    </w:p>
    <w:p>
      <w:pPr>
        <w:pStyle w:val="929"/>
        <w:rPr>
          <w:rFonts w:hint="eastAsia" w:ascii="宋体" w:hAnsi="宋体" w:cs="宋体"/>
          <w:b/>
          <w:sz w:val="28"/>
          <w:szCs w:val="28"/>
        </w:rPr>
      </w:pPr>
      <w:r>
        <w:rPr>
          <w:rFonts w:hint="eastAsia" w:ascii="宋体" w:hAnsi="宋体" w:cs="宋体"/>
          <w:b/>
          <w:sz w:val="28"/>
          <w:szCs w:val="28"/>
        </w:rPr>
      </w:r>
      <w:r/>
    </w:p>
    <w:p>
      <w:pPr>
        <w:pStyle w:val="929"/>
        <w:ind w:left="2824" w:hanging="1606"/>
        <w:rPr>
          <w:rFonts w:hint="eastAsia" w:ascii="宋体" w:hAnsi="宋体" w:cs="宋体"/>
          <w:b/>
          <w:sz w:val="30"/>
          <w:szCs w:val="30"/>
          <w:u w:val="single"/>
        </w:rPr>
      </w:pPr>
      <w:r>
        <w:rPr>
          <w:rFonts w:hint="eastAsia" w:ascii="宋体" w:hAnsi="宋体" w:cs="宋体"/>
          <w:b/>
          <w:sz w:val="32"/>
          <w:szCs w:val="32"/>
        </w:rPr>
        <w:t xml:space="preserve">工程名称：</w:t>
      </w:r>
      <w:r>
        <w:rPr>
          <w:rFonts w:hint="eastAsia" w:ascii="宋体" w:hAnsi="宋体" w:cs="宋体"/>
          <w:b/>
          <w:sz w:val="32"/>
          <w:szCs w:val="32"/>
          <w:u w:val="single"/>
        </w:rPr>
        <w:t xml:space="preserve">人体结构教学科普馆场馆改造</w:t>
      </w:r>
      <w:r>
        <w:rPr>
          <w:rFonts w:hint="eastAsia" w:ascii="宋体" w:hAnsi="宋体" w:cs="宋体"/>
          <w:b/>
          <w:sz w:val="30"/>
          <w:szCs w:val="30"/>
          <w:u w:val="single"/>
        </w:rPr>
      </w:r>
      <w:r/>
    </w:p>
    <w:p>
      <w:pPr>
        <w:pStyle w:val="929"/>
        <w:rPr>
          <w:rFonts w:hint="eastAsia" w:ascii="宋体" w:hAnsi="宋体" w:cs="宋体"/>
          <w:b/>
          <w:sz w:val="28"/>
          <w:szCs w:val="28"/>
          <w:u w:val="single"/>
        </w:rPr>
      </w:pPr>
      <w:r>
        <w:rPr>
          <w:rFonts w:hint="eastAsia" w:ascii="宋体" w:hAnsi="宋体" w:cs="宋体"/>
          <w:b/>
          <w:sz w:val="28"/>
          <w:szCs w:val="28"/>
          <w:u w:val="single"/>
        </w:rPr>
      </w:r>
      <w:r/>
    </w:p>
    <w:p>
      <w:pPr>
        <w:pStyle w:val="1236"/>
        <w:ind w:firstLine="562"/>
        <w:rPr>
          <w:rFonts w:hint="eastAsia" w:ascii="宋体" w:hAnsi="宋体" w:cs="宋体"/>
          <w:b/>
          <w:sz w:val="28"/>
          <w:szCs w:val="28"/>
          <w:u w:val="single"/>
        </w:rPr>
      </w:pPr>
      <w:r>
        <w:rPr>
          <w:rFonts w:hint="eastAsia" w:ascii="宋体" w:hAnsi="宋体" w:cs="宋体"/>
          <w:b/>
          <w:sz w:val="28"/>
          <w:szCs w:val="28"/>
          <w:u w:val="single"/>
        </w:rPr>
      </w:r>
      <w:r/>
    </w:p>
    <w:p>
      <w:pPr>
        <w:pStyle w:val="1236"/>
        <w:rPr>
          <w:rFonts w:hint="eastAsia" w:ascii="宋体" w:hAnsi="宋体" w:cs="宋体"/>
          <w:b/>
          <w:sz w:val="28"/>
          <w:szCs w:val="28"/>
          <w:u w:val="single"/>
        </w:rPr>
      </w:pPr>
      <w:r>
        <w:rPr>
          <w:rFonts w:hint="eastAsia" w:ascii="宋体" w:hAnsi="宋体" w:cs="宋体"/>
          <w:b/>
          <w:sz w:val="28"/>
          <w:szCs w:val="28"/>
          <w:u w:val="single"/>
        </w:rPr>
      </w:r>
      <w:r/>
    </w:p>
    <w:p>
      <w:pPr>
        <w:pStyle w:val="1236"/>
        <w:ind w:firstLine="0"/>
        <w:rPr>
          <w:rFonts w:hint="eastAsia" w:ascii="宋体" w:hAnsi="宋体" w:cs="宋体"/>
          <w:b/>
          <w:sz w:val="28"/>
          <w:szCs w:val="28"/>
          <w:u w:val="single"/>
        </w:rPr>
      </w:pPr>
      <w:r>
        <w:rPr>
          <w:rFonts w:hint="eastAsia" w:ascii="宋体" w:hAnsi="宋体" w:cs="宋体"/>
          <w:b/>
          <w:sz w:val="28"/>
          <w:szCs w:val="28"/>
          <w:u w:val="single"/>
        </w:rPr>
      </w:r>
      <w:r/>
    </w:p>
    <w:p>
      <w:pPr>
        <w:pStyle w:val="929"/>
        <w:ind w:firstLine="964"/>
        <w:spacing w:line="360" w:lineRule="auto"/>
        <w:rPr>
          <w:rFonts w:hint="eastAsia" w:ascii="宋体" w:hAnsi="宋体" w:cs="宋体"/>
          <w:b/>
          <w:sz w:val="32"/>
          <w:szCs w:val="32"/>
          <w:u w:val="single"/>
        </w:rPr>
      </w:pPr>
      <w:r>
        <w:rPr>
          <w:rFonts w:hint="eastAsia" w:ascii="宋体" w:hAnsi="宋体" w:cs="宋体"/>
          <w:b/>
          <w:sz w:val="32"/>
          <w:szCs w:val="32"/>
        </w:rPr>
        <w:t xml:space="preserve">发 包 人：</w:t>
      </w:r>
      <w:r>
        <w:rPr>
          <w:rFonts w:hint="eastAsia" w:ascii="宋体" w:hAnsi="宋体" w:cs="宋体"/>
          <w:b/>
          <w:sz w:val="32"/>
          <w:szCs w:val="32"/>
          <w:u w:val="single"/>
        </w:rPr>
        <w:t xml:space="preserve">江苏卫生健康职业学院   </w:t>
      </w:r>
      <w:r>
        <w:rPr>
          <w:rFonts w:hint="eastAsia" w:ascii="宋体" w:hAnsi="宋体" w:cs="宋体"/>
          <w:b/>
          <w:sz w:val="32"/>
          <w:szCs w:val="32"/>
          <w:u w:val="single"/>
        </w:rPr>
      </w:r>
      <w:r/>
    </w:p>
    <w:p>
      <w:pPr>
        <w:pStyle w:val="929"/>
        <w:ind w:firstLine="964"/>
        <w:spacing w:line="360" w:lineRule="auto"/>
        <w:rPr>
          <w:rFonts w:hint="eastAsia" w:ascii="宋体" w:hAnsi="宋体" w:cs="宋体"/>
          <w:b/>
          <w:sz w:val="32"/>
          <w:szCs w:val="32"/>
        </w:rPr>
      </w:pPr>
      <w:r>
        <w:rPr>
          <w:rFonts w:hint="eastAsia" w:ascii="宋体" w:hAnsi="宋体" w:cs="宋体"/>
          <w:b/>
          <w:sz w:val="32"/>
          <w:szCs w:val="32"/>
        </w:rPr>
        <w:t xml:space="preserve">承 包 人：</w:t>
      </w:r>
      <w:r>
        <w:rPr>
          <w:rFonts w:hint="eastAsia" w:ascii="宋体" w:hAnsi="宋体" w:cs="宋体"/>
          <w:b/>
          <w:sz w:val="32"/>
          <w:szCs w:val="32"/>
          <w:u w:val="single"/>
        </w:rPr>
        <w:t xml:space="preserve">                       </w:t>
      </w:r>
      <w:r>
        <w:rPr>
          <w:rFonts w:hint="eastAsia" w:ascii="宋体" w:hAnsi="宋体" w:cs="宋体"/>
          <w:b/>
          <w:sz w:val="32"/>
          <w:szCs w:val="32"/>
        </w:rPr>
        <w:t xml:space="preserve"> </w:t>
      </w:r>
      <w:r>
        <w:rPr>
          <w:rFonts w:hint="eastAsia" w:ascii="宋体" w:hAnsi="宋体" w:cs="宋体"/>
          <w:b/>
          <w:sz w:val="32"/>
          <w:szCs w:val="32"/>
        </w:rPr>
      </w:r>
      <w:r/>
    </w:p>
    <w:p>
      <w:pPr>
        <w:pStyle w:val="929"/>
        <w:ind w:firstLine="3052"/>
        <w:rPr>
          <w:rFonts w:hint="eastAsia" w:ascii="宋体" w:hAnsi="宋体" w:cs="宋体"/>
          <w:b/>
          <w:sz w:val="32"/>
          <w:szCs w:val="32"/>
        </w:rPr>
      </w:pPr>
      <w:r>
        <w:rPr>
          <w:rFonts w:hint="eastAsia" w:ascii="宋体" w:hAnsi="宋体" w:cs="宋体"/>
          <w:b/>
          <w:sz w:val="32"/>
          <w:szCs w:val="32"/>
        </w:rPr>
        <w:t xml:space="preserve">年      月     日</w:t>
      </w:r>
      <w:r>
        <w:rPr>
          <w:rFonts w:hint="eastAsia" w:ascii="宋体" w:hAnsi="宋体" w:cs="宋体"/>
          <w:b/>
          <w:sz w:val="32"/>
          <w:szCs w:val="32"/>
        </w:rPr>
      </w:r>
      <w:r/>
    </w:p>
    <w:p>
      <w:pPr>
        <w:pStyle w:val="932"/>
        <w:jc w:val="center"/>
        <w:spacing w:line="600" w:lineRule="exact"/>
        <w:rPr>
          <w:rFonts w:hint="eastAsia" w:ascii="宋体" w:hAnsi="宋体" w:cs="宋体"/>
        </w:rPr>
        <w:sectPr>
          <w:footerReference w:type="default" r:id="rId15"/>
          <w:footerReference w:type="first" r:id="rId16"/>
          <w:footnotePr/>
          <w:endnotePr/>
          <w:type w:val="continuous"/>
          <w:pgSz w:w="11906" w:h="16838" w:orient="portrait"/>
          <w:pgMar w:top="1418" w:right="1375" w:bottom="1418" w:left="1531" w:header="851" w:footer="992" w:gutter="0"/>
          <w:cols w:num="1" w:sep="0" w:space="1701" w:equalWidth="1"/>
          <w:docGrid w:linePitch="360"/>
          <w:titlePg/>
        </w:sectPr>
      </w:pPr>
      <w:r/>
      <w:bookmarkStart w:id="35" w:name="_Toc296890982"/>
      <w:r/>
      <w:bookmarkStart w:id="36" w:name="_Toc296503025"/>
      <w:r/>
      <w:bookmarkStart w:id="37" w:name="_Toc351203480"/>
      <w:r>
        <w:rPr>
          <w:rFonts w:hint="eastAsia" w:ascii="宋体" w:hAnsi="宋体" w:cs="宋体"/>
        </w:rPr>
        <w:br w:type="page" w:clear="all"/>
      </w:r>
      <w:r/>
    </w:p>
    <w:p>
      <w:pPr>
        <w:pStyle w:val="932"/>
        <w:jc w:val="center"/>
        <w:spacing w:line="600" w:lineRule="exact"/>
        <w:rPr>
          <w:rFonts w:hint="eastAsia" w:ascii="宋体" w:hAnsi="宋体" w:cs="宋体"/>
        </w:rPr>
      </w:pPr>
      <w:r>
        <w:rPr>
          <w:rFonts w:hint="eastAsia" w:ascii="宋体" w:hAnsi="宋体" w:cs="宋体"/>
        </w:rPr>
        <w:br w:type="page" w:clear="all"/>
      </w:r>
      <w:r>
        <w:rPr>
          <w:rFonts w:hint="eastAsia" w:ascii="宋体" w:hAnsi="宋体" w:cs="宋体"/>
        </w:rPr>
        <w:t xml:space="preserve">第一部分 合同协议书</w:t>
      </w:r>
      <w:bookmarkEnd w:id="35"/>
      <w:r/>
      <w:bookmarkEnd w:id="36"/>
      <w:r/>
      <w:bookmarkEnd w:id="37"/>
      <w:r>
        <w:rPr>
          <w:rFonts w:hint="eastAsia" w:ascii="宋体" w:hAnsi="宋体" w:cs="宋体"/>
        </w:rPr>
      </w:r>
      <w:r/>
    </w:p>
    <w:p>
      <w:pPr>
        <w:pStyle w:val="929"/>
        <w:spacing w:line="600" w:lineRule="exact"/>
        <w:rPr>
          <w:rFonts w:hint="eastAsia" w:ascii="宋体" w:hAnsi="宋体" w:cs="宋体"/>
          <w:b/>
          <w:u w:val="single"/>
        </w:rPr>
      </w:pPr>
      <w:r>
        <w:rPr>
          <w:rFonts w:hint="eastAsia" w:ascii="宋体" w:hAnsi="宋体" w:cs="宋体"/>
          <w:b/>
        </w:rPr>
        <w:t xml:space="preserve">发包人（全称）：</w:t>
      </w:r>
      <w:r>
        <w:rPr>
          <w:rFonts w:hint="eastAsia" w:ascii="宋体" w:hAnsi="宋体" w:cs="宋体"/>
          <w:b/>
          <w:u w:val="single"/>
        </w:rPr>
        <w:t xml:space="preserve"> </w:t>
      </w:r>
      <w:r>
        <w:rPr>
          <w:rFonts w:hint="eastAsia" w:ascii="宋体" w:hAnsi="宋体" w:cs="宋体"/>
          <w:b/>
          <w:sz w:val="24"/>
          <w:szCs w:val="24"/>
          <w:u w:val="single"/>
        </w:rPr>
        <w:t xml:space="preserve">江苏卫生健康职业学院</w:t>
      </w:r>
      <w:r>
        <w:rPr>
          <w:rFonts w:hint="eastAsia" w:ascii="宋体" w:hAnsi="宋体" w:cs="宋体"/>
          <w:b/>
          <w:u w:val="single"/>
        </w:rPr>
        <w:t xml:space="preserve">（以下简称甲方）</w:t>
      </w:r>
      <w:r>
        <w:rPr>
          <w:rFonts w:hint="eastAsia" w:ascii="宋体" w:hAnsi="宋体" w:cs="宋体"/>
          <w:b/>
          <w:u w:val="single"/>
        </w:rPr>
      </w:r>
      <w:r/>
    </w:p>
    <w:p>
      <w:pPr>
        <w:pStyle w:val="929"/>
        <w:spacing w:line="600" w:lineRule="exact"/>
        <w:rPr>
          <w:rFonts w:hint="eastAsia" w:ascii="宋体" w:hAnsi="宋体" w:eastAsia="宋体" w:cs="宋体"/>
          <w:bCs/>
          <w:u w:val="single"/>
          <w:lang w:eastAsia="zh-CN"/>
        </w:rPr>
      </w:pPr>
      <w:r>
        <w:rPr>
          <w:rFonts w:hint="eastAsia" w:ascii="宋体" w:hAnsi="宋体" w:cs="宋体"/>
          <w:b/>
        </w:rPr>
        <w:t xml:space="preserve">承包人（全称）：</w:t>
      </w:r>
      <w:r>
        <w:rPr>
          <w:rFonts w:hint="eastAsia" w:ascii="宋体" w:hAnsi="宋体" w:cs="宋体"/>
          <w:b/>
          <w:u w:val="single"/>
        </w:rPr>
        <w:t xml:space="preserve">                        （以下简称乙方</w:t>
      </w:r>
      <w:r>
        <w:rPr>
          <w:rFonts w:hint="eastAsia" w:ascii="宋体" w:hAnsi="宋体" w:cs="宋体"/>
          <w:b/>
          <w:u w:val="single"/>
          <w:lang w:eastAsia="zh-CN"/>
        </w:rPr>
        <w:t xml:space="preserve">）</w:t>
      </w:r>
      <w:r>
        <w:rPr>
          <w:rFonts w:hint="eastAsia" w:ascii="宋体" w:hAnsi="宋体" w:eastAsia="宋体" w:cs="宋体"/>
          <w:bCs/>
          <w:u w:val="single"/>
          <w:lang w:eastAsia="zh-CN"/>
        </w:rPr>
      </w:r>
      <w:r/>
    </w:p>
    <w:p>
      <w:pPr>
        <w:pStyle w:val="929"/>
        <w:ind w:firstLine="480"/>
        <w:spacing w:line="440" w:lineRule="exact"/>
        <w:rPr>
          <w:rFonts w:hint="eastAsia" w:ascii="宋体" w:hAnsi="宋体" w:cs="宋体"/>
          <w:sz w:val="24"/>
          <w:szCs w:val="24"/>
        </w:rPr>
      </w:pPr>
      <w:r>
        <w:rPr>
          <w:rFonts w:hint="eastAsia" w:ascii="宋体" w:hAnsi="宋体" w:cs="宋体"/>
          <w:sz w:val="24"/>
          <w:szCs w:val="24"/>
        </w:rPr>
      </w:r>
      <w:r/>
    </w:p>
    <w:p>
      <w:pPr>
        <w:pStyle w:val="929"/>
        <w:ind w:firstLine="420"/>
        <w:spacing w:line="360" w:lineRule="auto"/>
        <w:rPr>
          <w:rFonts w:hint="eastAsia" w:ascii="宋体" w:hAnsi="宋体" w:cs="宋体"/>
          <w:szCs w:val="21"/>
        </w:rPr>
      </w:pPr>
      <w:r>
        <w:rPr>
          <w:rFonts w:hint="eastAsia" w:ascii="宋体" w:hAnsi="宋体" w:cs="宋体"/>
          <w:szCs w:val="21"/>
        </w:rPr>
        <w:t xml:space="preserve">根据《中华人民共和国民法典》《中华人民共和国建筑法》及有关法律规定，遵循平等、自愿、公平和诚实信用的原则，双方就</w:t>
      </w:r>
      <w:r>
        <w:rPr>
          <w:rFonts w:hint="eastAsia" w:ascii="宋体" w:hAnsi="宋体" w:cs="宋体"/>
          <w:szCs w:val="21"/>
          <w:u w:val="single"/>
        </w:rPr>
        <w:t xml:space="preserve"> 人体结构教学科普馆场馆改造</w:t>
      </w:r>
      <w:r>
        <w:rPr>
          <w:rFonts w:hint="eastAsia" w:ascii="宋体" w:hAnsi="宋体" w:cs="宋体"/>
          <w:szCs w:val="21"/>
        </w:rPr>
        <w:t xml:space="preserve">及有关事项协商一致，共同达成如下协议：</w:t>
      </w:r>
      <w:r>
        <w:rPr>
          <w:rFonts w:hint="eastAsia" w:ascii="宋体" w:hAnsi="宋体" w:cs="宋体"/>
          <w:szCs w:val="21"/>
        </w:rPr>
      </w:r>
      <w:r/>
    </w:p>
    <w:p>
      <w:pPr>
        <w:pStyle w:val="933"/>
        <w:spacing w:line="360" w:lineRule="auto"/>
        <w:rPr>
          <w:rFonts w:cs="宋体"/>
          <w:sz w:val="21"/>
          <w:szCs w:val="21"/>
        </w:rPr>
      </w:pPr>
      <w:r/>
      <w:bookmarkStart w:id="38" w:name="_Toc351203481"/>
      <w:r>
        <w:rPr>
          <w:rFonts w:hint="eastAsia" w:cs="宋体"/>
          <w:b w:val="0"/>
          <w:sz w:val="21"/>
          <w:szCs w:val="21"/>
        </w:rPr>
        <w:t xml:space="preserve">一、工程概况</w:t>
      </w:r>
      <w:bookmarkEnd w:id="38"/>
      <w:r>
        <w:rPr>
          <w:rFonts w:cs="宋体"/>
          <w:sz w:val="21"/>
          <w:szCs w:val="21"/>
        </w:rPr>
      </w:r>
      <w:r/>
    </w:p>
    <w:p>
      <w:pPr>
        <w:pStyle w:val="929"/>
        <w:ind w:firstLine="411"/>
        <w:spacing w:line="360" w:lineRule="auto"/>
        <w:rPr>
          <w:rFonts w:hint="eastAsia" w:ascii="宋体" w:hAnsi="宋体" w:cs="宋体"/>
          <w:bCs/>
          <w:szCs w:val="21"/>
        </w:rPr>
      </w:pPr>
      <w:r>
        <w:rPr>
          <w:rFonts w:hint="eastAsia" w:ascii="宋体" w:hAnsi="宋体" w:cs="宋体"/>
          <w:bCs/>
          <w:szCs w:val="21"/>
        </w:rPr>
        <w:t xml:space="preserve">1.工程名称：</w:t>
      </w:r>
      <w:r>
        <w:rPr>
          <w:rFonts w:hint="eastAsia" w:ascii="宋体" w:hAnsi="宋体" w:cs="宋体"/>
          <w:b/>
          <w:u w:val="single"/>
        </w:rPr>
        <w:t xml:space="preserve">人体结构教学科普馆场馆改造 </w:t>
      </w:r>
      <w:r>
        <w:rPr>
          <w:rFonts w:hint="eastAsia" w:ascii="宋体" w:hAnsi="宋体" w:cs="宋体"/>
          <w:szCs w:val="21"/>
        </w:rPr>
        <w:t xml:space="preserve">。</w:t>
      </w:r>
      <w:r>
        <w:rPr>
          <w:rFonts w:hint="eastAsia" w:ascii="宋体" w:hAnsi="宋体" w:cs="宋体"/>
          <w:bCs/>
          <w:szCs w:val="21"/>
        </w:rPr>
      </w:r>
      <w:r/>
    </w:p>
    <w:p>
      <w:pPr>
        <w:pStyle w:val="929"/>
        <w:ind w:firstLine="411"/>
        <w:spacing w:line="360" w:lineRule="auto"/>
        <w:rPr>
          <w:rFonts w:hint="eastAsia" w:ascii="宋体" w:hAnsi="宋体" w:cs="宋体"/>
          <w:bCs/>
          <w:szCs w:val="21"/>
          <w:highlight w:val="yellow"/>
        </w:rPr>
      </w:pPr>
      <w:r>
        <w:rPr>
          <w:rFonts w:hint="eastAsia" w:ascii="宋体" w:hAnsi="宋体" w:cs="宋体"/>
          <w:bCs/>
          <w:szCs w:val="21"/>
        </w:rPr>
        <w:t xml:space="preserve">2.工程地点：</w:t>
      </w:r>
      <w:r>
        <w:rPr>
          <w:rFonts w:hint="eastAsia" w:ascii="宋体" w:hAnsi="宋体" w:cs="宋体"/>
          <w:b/>
          <w:u w:val="single"/>
        </w:rPr>
        <w:t xml:space="preserve"> 南京市浦口区</w:t>
      </w:r>
      <w:r>
        <w:rPr>
          <w:rFonts w:hint="eastAsia" w:ascii="宋体" w:hAnsi="宋体" w:cs="宋体"/>
          <w:bCs/>
          <w:szCs w:val="21"/>
          <w:u w:val="single"/>
        </w:rPr>
        <w:t xml:space="preserve">。</w:t>
      </w:r>
      <w:r>
        <w:rPr>
          <w:rFonts w:hint="eastAsia" w:ascii="宋体" w:hAnsi="宋体" w:cs="宋体"/>
          <w:bCs/>
          <w:szCs w:val="21"/>
          <w:highlight w:val="yellow"/>
        </w:rPr>
      </w:r>
      <w:r/>
    </w:p>
    <w:p>
      <w:pPr>
        <w:pStyle w:val="929"/>
        <w:ind w:firstLine="411"/>
        <w:spacing w:line="360" w:lineRule="auto"/>
        <w:rPr>
          <w:rFonts w:hint="eastAsia" w:ascii="宋体" w:hAnsi="宋体" w:cs="宋体"/>
          <w:bCs/>
          <w:szCs w:val="21"/>
        </w:rPr>
      </w:pPr>
      <w:r>
        <w:rPr>
          <w:rFonts w:hint="eastAsia" w:ascii="宋体" w:hAnsi="宋体" w:cs="宋体"/>
          <w:bCs/>
          <w:szCs w:val="21"/>
        </w:rPr>
        <w:t xml:space="preserve">3.工程立项批准文号：</w:t>
      </w:r>
      <w:r>
        <w:rPr>
          <w:rFonts w:hint="eastAsia" w:ascii="宋体" w:hAnsi="宋体" w:cs="宋体"/>
          <w:b/>
          <w:u w:val="single"/>
        </w:rPr>
        <w:t xml:space="preserve"> /   </w:t>
      </w:r>
      <w:r>
        <w:rPr>
          <w:rFonts w:hint="eastAsia" w:ascii="宋体" w:hAnsi="宋体" w:cs="宋体"/>
          <w:bCs/>
          <w:szCs w:val="21"/>
        </w:rPr>
        <w:t xml:space="preserve"> 。</w:t>
      </w:r>
      <w:r>
        <w:rPr>
          <w:rFonts w:hint="eastAsia" w:ascii="宋体" w:hAnsi="宋体" w:cs="宋体"/>
          <w:bCs/>
          <w:szCs w:val="21"/>
        </w:rPr>
      </w:r>
      <w:r/>
    </w:p>
    <w:p>
      <w:pPr>
        <w:pStyle w:val="929"/>
        <w:ind w:firstLine="420"/>
        <w:spacing w:line="360" w:lineRule="auto"/>
        <w:rPr>
          <w:rFonts w:hint="eastAsia" w:ascii="宋体" w:hAnsi="宋体" w:cs="宋体"/>
          <w:bCs/>
          <w:szCs w:val="21"/>
        </w:rPr>
      </w:pPr>
      <w:r>
        <w:rPr>
          <w:rFonts w:hint="eastAsia" w:ascii="宋体" w:hAnsi="宋体" w:cs="宋体"/>
          <w:bCs/>
          <w:szCs w:val="21"/>
        </w:rPr>
        <w:t xml:space="preserve">4.资金来源：</w:t>
      </w:r>
      <w:r>
        <w:rPr>
          <w:rFonts w:hint="eastAsia" w:ascii="宋体" w:hAnsi="宋体" w:cs="宋体"/>
          <w:b/>
          <w:u w:val="single"/>
        </w:rPr>
        <w:t xml:space="preserve">      </w:t>
      </w:r>
      <w:r>
        <w:rPr>
          <w:rFonts w:hint="eastAsia" w:ascii="宋体" w:hAnsi="宋体" w:cs="宋体"/>
          <w:bCs/>
          <w:szCs w:val="21"/>
        </w:rPr>
        <w:t xml:space="preserve">。</w:t>
      </w:r>
      <w:r>
        <w:rPr>
          <w:rFonts w:hint="eastAsia" w:ascii="宋体" w:hAnsi="宋体" w:cs="宋体"/>
          <w:bCs/>
          <w:szCs w:val="21"/>
        </w:rPr>
      </w:r>
      <w:r/>
    </w:p>
    <w:p>
      <w:pPr>
        <w:pStyle w:val="929"/>
        <w:ind w:firstLine="411"/>
        <w:spacing w:line="360" w:lineRule="auto"/>
        <w:rPr>
          <w:rFonts w:hint="eastAsia" w:ascii="宋体" w:hAnsi="宋体" w:cs="宋体"/>
          <w:szCs w:val="21"/>
          <w:u w:val="single"/>
        </w:rPr>
      </w:pPr>
      <w:r>
        <w:rPr>
          <w:rFonts w:hint="eastAsia" w:ascii="宋体" w:hAnsi="宋体" w:cs="宋体"/>
          <w:bCs/>
          <w:szCs w:val="21"/>
        </w:rPr>
        <w:t xml:space="preserve">5.工程内容：</w:t>
      </w:r>
      <w:r>
        <w:rPr>
          <w:rFonts w:hint="eastAsia" w:ascii="宋体" w:hAnsi="宋体" w:cs="宋体"/>
          <w:szCs w:val="21"/>
          <w:u w:val="single"/>
        </w:rPr>
        <w:t xml:space="preserve"> </w:t>
      </w:r>
      <w:r>
        <w:rPr>
          <w:rFonts w:hint="eastAsia" w:ascii="宋体" w:hAnsi="宋体" w:cs="宋体"/>
          <w:b/>
          <w:u w:val="single"/>
        </w:rPr>
        <w:t xml:space="preserve">                                               </w:t>
      </w:r>
      <w:r>
        <w:rPr>
          <w:rFonts w:hint="eastAsia" w:ascii="宋体" w:hAnsi="宋体" w:cs="宋体"/>
          <w:bCs/>
        </w:rPr>
        <w:t xml:space="preserve">。</w:t>
      </w:r>
      <w:r>
        <w:rPr>
          <w:rFonts w:hint="eastAsia" w:ascii="宋体" w:hAnsi="宋体" w:cs="宋体"/>
          <w:szCs w:val="21"/>
          <w:u w:val="single"/>
        </w:rPr>
      </w:r>
      <w:r/>
    </w:p>
    <w:p>
      <w:pPr>
        <w:pStyle w:val="929"/>
        <w:ind w:firstLine="411"/>
        <w:spacing w:line="360" w:lineRule="auto"/>
        <w:rPr>
          <w:rFonts w:hint="eastAsia" w:ascii="宋体" w:hAnsi="宋体" w:cs="宋体"/>
          <w:szCs w:val="21"/>
        </w:rPr>
      </w:pPr>
      <w:r>
        <w:rPr>
          <w:rFonts w:hint="eastAsia" w:ascii="宋体" w:hAnsi="宋体" w:cs="宋体"/>
          <w:bCs/>
          <w:szCs w:val="21"/>
        </w:rPr>
        <w:t xml:space="preserve">6.工程承包范围：</w:t>
      </w:r>
      <w:r>
        <w:rPr>
          <w:rFonts w:hint="eastAsia" w:ascii="宋体" w:hAnsi="宋体" w:cs="宋体"/>
          <w:b/>
          <w:u w:val="single"/>
        </w:rPr>
        <w:t xml:space="preserve">                                             </w:t>
      </w:r>
      <w:r>
        <w:rPr>
          <w:rFonts w:hint="eastAsia" w:ascii="宋体" w:hAnsi="宋体" w:cs="宋体"/>
          <w:szCs w:val="21"/>
        </w:rPr>
        <w:t xml:space="preserve">。</w:t>
      </w:r>
      <w:r>
        <w:rPr>
          <w:rFonts w:hint="eastAsia" w:ascii="宋体" w:hAnsi="宋体" w:cs="宋体"/>
          <w:szCs w:val="21"/>
        </w:rPr>
      </w:r>
      <w:r/>
    </w:p>
    <w:p>
      <w:pPr>
        <w:pStyle w:val="933"/>
        <w:spacing w:line="360" w:lineRule="auto"/>
        <w:rPr>
          <w:rFonts w:cs="宋体"/>
          <w:b w:val="0"/>
          <w:sz w:val="21"/>
          <w:szCs w:val="21"/>
        </w:rPr>
      </w:pPr>
      <w:r/>
      <w:bookmarkStart w:id="39" w:name="_Toc351203482"/>
      <w:r>
        <w:rPr>
          <w:rFonts w:hint="eastAsia" w:cs="宋体"/>
          <w:b w:val="0"/>
          <w:sz w:val="21"/>
          <w:szCs w:val="21"/>
        </w:rPr>
        <w:t xml:space="preserve">二、合同工期</w:t>
      </w:r>
      <w:bookmarkEnd w:id="39"/>
      <w:r>
        <w:rPr>
          <w:rFonts w:cs="宋体"/>
          <w:b w:val="0"/>
          <w:sz w:val="21"/>
          <w:szCs w:val="21"/>
        </w:rPr>
      </w:r>
      <w:r/>
    </w:p>
    <w:p>
      <w:pPr>
        <w:pStyle w:val="929"/>
        <w:ind w:firstLine="459"/>
        <w:spacing w:line="360" w:lineRule="auto"/>
        <w:rPr>
          <w:rFonts w:hint="eastAsia" w:ascii="宋体" w:hAnsi="宋体" w:cs="宋体"/>
          <w:szCs w:val="21"/>
          <w:u w:val="single"/>
        </w:rPr>
      </w:pPr>
      <w:r>
        <w:rPr>
          <w:rFonts w:hint="eastAsia" w:ascii="宋体" w:hAnsi="宋体" w:cs="宋体"/>
          <w:szCs w:val="21"/>
        </w:rPr>
        <w:t xml:space="preserve">计划开工日期：      年     月      日。</w:t>
      </w:r>
      <w:r>
        <w:rPr>
          <w:rFonts w:hint="eastAsia" w:ascii="宋体" w:hAnsi="宋体" w:cs="宋体"/>
          <w:szCs w:val="21"/>
          <w:u w:val="single"/>
        </w:rPr>
      </w:r>
      <w:r/>
    </w:p>
    <w:p>
      <w:pPr>
        <w:pStyle w:val="929"/>
        <w:ind w:firstLine="459"/>
        <w:spacing w:line="360" w:lineRule="auto"/>
        <w:rPr>
          <w:rFonts w:hint="eastAsia" w:ascii="宋体" w:hAnsi="宋体" w:cs="宋体"/>
          <w:szCs w:val="21"/>
        </w:rPr>
      </w:pPr>
      <w:r>
        <w:rPr>
          <w:rFonts w:hint="eastAsia" w:ascii="宋体" w:hAnsi="宋体" w:cs="宋体"/>
          <w:szCs w:val="21"/>
        </w:rPr>
        <w:t xml:space="preserve">计划竣工日期：      年     月      日。</w:t>
      </w:r>
      <w:r>
        <w:rPr>
          <w:rFonts w:hint="eastAsia" w:ascii="宋体" w:hAnsi="宋体" w:cs="宋体"/>
          <w:szCs w:val="21"/>
        </w:rPr>
      </w:r>
      <w:r/>
    </w:p>
    <w:p>
      <w:pPr>
        <w:pStyle w:val="929"/>
        <w:ind w:firstLine="459"/>
        <w:spacing w:line="360" w:lineRule="auto"/>
        <w:rPr>
          <w:rFonts w:hint="eastAsia" w:ascii="宋体" w:hAnsi="宋体" w:cs="宋体"/>
          <w:szCs w:val="21"/>
        </w:rPr>
      </w:pPr>
      <w:r>
        <w:rPr>
          <w:rFonts w:hint="eastAsia" w:ascii="宋体" w:hAnsi="宋体" w:cs="宋体"/>
          <w:szCs w:val="21"/>
        </w:rPr>
        <w:t xml:space="preserve">工期总日历天数：</w:t>
      </w:r>
      <w:r>
        <w:rPr>
          <w:rFonts w:hint="eastAsia" w:ascii="宋体" w:hAnsi="宋体" w:cs="宋体"/>
          <w:szCs w:val="21"/>
          <w:u w:val="single"/>
        </w:rPr>
        <w:t xml:space="preserve">   </w:t>
      </w:r>
      <w:r>
        <w:rPr>
          <w:rFonts w:hint="eastAsia" w:ascii="宋体" w:hAnsi="宋体" w:cs="宋体"/>
          <w:szCs w:val="21"/>
        </w:rPr>
        <w:t xml:space="preserve">天。以开工报告批准日为实际开工日，工期总日历天数与根据前述计划开竣工日期计算的工期天数不一致的，以工期总日历天数为准。</w:t>
      </w:r>
      <w:r>
        <w:rPr>
          <w:rFonts w:hint="eastAsia" w:ascii="宋体" w:hAnsi="宋体" w:cs="宋体"/>
          <w:szCs w:val="21"/>
        </w:rPr>
      </w:r>
      <w:r/>
    </w:p>
    <w:p>
      <w:pPr>
        <w:pStyle w:val="933"/>
        <w:spacing w:line="360" w:lineRule="auto"/>
        <w:rPr>
          <w:rFonts w:cs="宋体"/>
          <w:sz w:val="21"/>
          <w:szCs w:val="21"/>
        </w:rPr>
      </w:pPr>
      <w:r/>
      <w:bookmarkStart w:id="40" w:name="_Toc351203483"/>
      <w:r>
        <w:rPr>
          <w:rFonts w:hint="eastAsia" w:cs="宋体"/>
          <w:b w:val="0"/>
          <w:sz w:val="21"/>
          <w:szCs w:val="21"/>
        </w:rPr>
        <w:t xml:space="preserve">三、质量标准</w:t>
      </w:r>
      <w:bookmarkEnd w:id="40"/>
      <w:r>
        <w:rPr>
          <w:rFonts w:cs="宋体"/>
          <w:sz w:val="21"/>
          <w:szCs w:val="21"/>
        </w:rPr>
      </w:r>
      <w:r/>
    </w:p>
    <w:p>
      <w:pPr>
        <w:pStyle w:val="929"/>
        <w:ind w:firstLine="459"/>
        <w:spacing w:line="360" w:lineRule="auto"/>
        <w:rPr>
          <w:rFonts w:hint="eastAsia" w:ascii="宋体" w:hAnsi="宋体" w:cs="宋体"/>
          <w:szCs w:val="21"/>
        </w:rPr>
      </w:pPr>
      <w:r>
        <w:rPr>
          <w:rFonts w:hint="eastAsia" w:ascii="宋体" w:hAnsi="宋体" w:cs="宋体"/>
          <w:szCs w:val="21"/>
        </w:rPr>
        <w:t xml:space="preserve">工程质量符合</w:t>
      </w:r>
      <w:r>
        <w:rPr>
          <w:rFonts w:hint="eastAsia" w:ascii="宋体" w:hAnsi="宋体" w:cs="宋体"/>
          <w:b/>
          <w:bCs/>
          <w:szCs w:val="21"/>
          <w:u w:val="single"/>
        </w:rPr>
        <w:t xml:space="preserve">《建筑工程施工质量验收统一标准》合格标准</w:t>
      </w:r>
      <w:r>
        <w:rPr>
          <w:rFonts w:hint="eastAsia" w:ascii="宋体" w:hAnsi="宋体" w:cs="宋体"/>
          <w:szCs w:val="21"/>
        </w:rPr>
        <w:t xml:space="preserve">。</w:t>
      </w:r>
      <w:r>
        <w:rPr>
          <w:rFonts w:hint="eastAsia" w:ascii="宋体" w:hAnsi="宋体" w:cs="宋体"/>
          <w:szCs w:val="21"/>
        </w:rPr>
      </w:r>
      <w:r/>
    </w:p>
    <w:p>
      <w:pPr>
        <w:pStyle w:val="933"/>
        <w:spacing w:line="360" w:lineRule="auto"/>
        <w:rPr>
          <w:rFonts w:cs="宋体"/>
          <w:sz w:val="21"/>
          <w:szCs w:val="21"/>
        </w:rPr>
      </w:pPr>
      <w:r/>
      <w:bookmarkStart w:id="41" w:name="_Toc351203484"/>
      <w:r>
        <w:rPr>
          <w:rFonts w:hint="eastAsia" w:cs="宋体"/>
          <w:b w:val="0"/>
          <w:sz w:val="21"/>
          <w:szCs w:val="21"/>
        </w:rPr>
        <w:t xml:space="preserve">四、签约合同价与合同价格形式</w:t>
      </w:r>
      <w:bookmarkEnd w:id="41"/>
      <w:r>
        <w:rPr>
          <w:rFonts w:hint="eastAsia" w:cs="宋体"/>
          <w:b w:val="0"/>
          <w:sz w:val="21"/>
          <w:szCs w:val="21"/>
        </w:rPr>
        <w:tab/>
      </w:r>
      <w:r>
        <w:rPr>
          <w:rFonts w:cs="宋体"/>
          <w:sz w:val="21"/>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1.签约合同价为：</w:t>
      </w:r>
      <w:r>
        <w:rPr>
          <w:rFonts w:hint="eastAsia" w:ascii="宋体" w:hAnsi="宋体" w:cs="宋体"/>
          <w:szCs w:val="21"/>
        </w:rPr>
      </w:r>
      <w:r/>
    </w:p>
    <w:p>
      <w:pPr>
        <w:pStyle w:val="929"/>
        <w:ind w:firstLine="525"/>
        <w:spacing w:line="360"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b/>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29"/>
        <w:ind w:firstLine="1260"/>
        <w:spacing w:line="360" w:lineRule="auto"/>
        <w:rPr>
          <w:rFonts w:hint="eastAsia" w:ascii="宋体" w:hAnsi="宋体" w:cs="宋体"/>
          <w:szCs w:val="21"/>
        </w:rPr>
      </w:pPr>
      <w:r>
        <w:rPr>
          <w:rFonts w:hint="eastAsia" w:ascii="宋体" w:hAnsi="宋体" w:cs="宋体"/>
          <w:szCs w:val="21"/>
        </w:rPr>
        <w:t xml:space="preserve">（小写：¥</w:t>
      </w:r>
      <w:r>
        <w:rPr>
          <w:rFonts w:hint="eastAsia" w:ascii="宋体" w:hAnsi="宋体" w:cs="宋体"/>
          <w:szCs w:val="21"/>
          <w:u w:val="single"/>
        </w:rPr>
        <w:t xml:space="preserve">    </w:t>
      </w:r>
      <w:r>
        <w:rPr>
          <w:rFonts w:hint="eastAsia" w:ascii="宋体" w:hAnsi="宋体" w:cs="宋体"/>
          <w:b/>
          <w:u w:val="single"/>
        </w:rPr>
        <w:t xml:space="preserve">              </w:t>
      </w:r>
      <w:r>
        <w:rPr>
          <w:rFonts w:hint="eastAsia" w:ascii="宋体" w:hAnsi="宋体" w:cs="宋体"/>
          <w:szCs w:val="21"/>
        </w:rPr>
        <w:t xml:space="preserve">元）；</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其中：</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（1）安全文明施工费：</w:t>
      </w:r>
      <w:r>
        <w:rPr>
          <w:rFonts w:hint="eastAsia" w:ascii="宋体" w:hAnsi="宋体" w:cs="宋体"/>
          <w:szCs w:val="21"/>
        </w:rPr>
      </w:r>
      <w:r/>
    </w:p>
    <w:p>
      <w:pPr>
        <w:pStyle w:val="929"/>
        <w:ind w:firstLine="945"/>
        <w:spacing w:line="360"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29"/>
        <w:ind w:firstLine="1785"/>
        <w:spacing w:line="360" w:lineRule="auto"/>
        <w:rPr>
          <w:rFonts w:hint="eastAsia" w:ascii="宋体" w:hAnsi="宋体" w:cs="宋体"/>
          <w:szCs w:val="21"/>
        </w:rPr>
      </w:pPr>
      <w:r>
        <w:rPr>
          <w:rFonts w:hint="eastAsia" w:ascii="宋体" w:hAnsi="宋体" w:cs="宋体"/>
          <w:szCs w:val="21"/>
        </w:rPr>
        <w:t xml:space="preserve"> （小写：¥</w:t>
      </w:r>
      <w:r>
        <w:rPr>
          <w:rFonts w:hint="eastAsia" w:ascii="宋体" w:hAnsi="宋体" w:cs="宋体"/>
          <w:szCs w:val="21"/>
          <w:u w:val="single"/>
        </w:rPr>
        <w:t xml:space="preserve"> </w:t>
      </w:r>
      <w:r>
        <w:rPr>
          <w:rFonts w:hint="eastAsia" w:ascii="宋体" w:hAnsi="宋体" w:cs="宋体"/>
          <w:spacing w:val="-2"/>
          <w:szCs w:val="21"/>
          <w:u w:val="single"/>
        </w:rPr>
        <w:t xml:space="preserve">               </w:t>
      </w:r>
      <w:r>
        <w:rPr>
          <w:rFonts w:hint="eastAsia" w:ascii="宋体" w:hAnsi="宋体" w:cs="宋体"/>
          <w:szCs w:val="21"/>
        </w:rPr>
        <w:t xml:space="preserve">元）；</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（2）材料和工程设备暂估价金额：</w:t>
      </w:r>
      <w:r>
        <w:rPr>
          <w:rFonts w:hint="eastAsia" w:ascii="宋体" w:hAnsi="宋体" w:cs="宋体"/>
          <w:szCs w:val="21"/>
        </w:rPr>
      </w:r>
      <w:r/>
    </w:p>
    <w:p>
      <w:pPr>
        <w:pStyle w:val="929"/>
        <w:ind w:firstLine="945"/>
        <w:spacing w:line="360"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   </w:t>
      </w:r>
      <w:r>
        <w:rPr>
          <w:rFonts w:hint="eastAsia" w:ascii="宋体" w:hAnsi="宋体" w:cs="宋体"/>
          <w:szCs w:val="21"/>
        </w:rPr>
        <w:t xml:space="preserve">） （小写：¥</w:t>
      </w:r>
      <w:r>
        <w:rPr>
          <w:rFonts w:hint="eastAsia" w:ascii="宋体" w:hAnsi="宋体" w:cs="宋体"/>
          <w:szCs w:val="21"/>
          <w:u w:val="single"/>
        </w:rPr>
        <w:t xml:space="preserve"> / </w:t>
      </w:r>
      <w:r>
        <w:rPr>
          <w:rFonts w:hint="eastAsia" w:ascii="宋体" w:hAnsi="宋体" w:cs="宋体"/>
          <w:szCs w:val="21"/>
        </w:rPr>
        <w:t xml:space="preserve">元）；</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（3）专业工程暂估价金额：</w:t>
      </w:r>
      <w:r>
        <w:rPr>
          <w:rFonts w:hint="eastAsia" w:ascii="宋体" w:hAnsi="宋体" w:cs="宋体"/>
          <w:szCs w:val="21"/>
        </w:rPr>
      </w:r>
      <w:r/>
    </w:p>
    <w:p>
      <w:pPr>
        <w:pStyle w:val="929"/>
        <w:ind w:firstLine="945"/>
        <w:spacing w:line="360"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 </w:t>
      </w:r>
      <w:r>
        <w:rPr>
          <w:rFonts w:hint="eastAsia" w:ascii="宋体" w:hAnsi="宋体" w:cs="宋体"/>
          <w:szCs w:val="21"/>
        </w:rPr>
        <w:t xml:space="preserve">） （小写：¥</w:t>
      </w:r>
      <w:r>
        <w:rPr>
          <w:rFonts w:hint="eastAsia" w:ascii="宋体" w:hAnsi="宋体" w:cs="宋体"/>
          <w:szCs w:val="21"/>
          <w:u w:val="single"/>
        </w:rPr>
        <w:t xml:space="preserve">  / 元）</w:t>
      </w:r>
      <w:r>
        <w:rPr>
          <w:rFonts w:hint="eastAsia" w:ascii="宋体" w:hAnsi="宋体" w:cs="宋体"/>
          <w:szCs w:val="21"/>
        </w:rPr>
        <w:t xml:space="preserve">；</w:t>
      </w:r>
      <w:r>
        <w:rPr>
          <w:rFonts w:hint="eastAsia" w:ascii="宋体" w:hAnsi="宋体" w:cs="宋体"/>
          <w:szCs w:val="21"/>
        </w:rPr>
      </w:r>
      <w:r/>
    </w:p>
    <w:p>
      <w:pPr>
        <w:pStyle w:val="929"/>
        <w:numPr>
          <w:ilvl w:val="0"/>
          <w:numId w:val="8"/>
        </w:numPr>
        <w:ind w:firstLine="420"/>
        <w:spacing w:line="360" w:lineRule="auto"/>
        <w:rPr>
          <w:rFonts w:hint="eastAsia" w:ascii="宋体" w:hAnsi="宋体" w:cs="宋体"/>
          <w:szCs w:val="21"/>
        </w:rPr>
      </w:pPr>
      <w:r>
        <w:rPr>
          <w:rFonts w:hint="eastAsia" w:ascii="宋体" w:hAnsi="宋体" w:cs="宋体"/>
          <w:szCs w:val="21"/>
        </w:rPr>
        <w:t xml:space="preserve">暂列金额：</w:t>
      </w:r>
      <w:r>
        <w:rPr>
          <w:rFonts w:hint="eastAsia" w:ascii="宋体" w:hAnsi="宋体" w:cs="宋体"/>
          <w:szCs w:val="21"/>
        </w:rPr>
      </w:r>
      <w:r/>
    </w:p>
    <w:p>
      <w:pPr>
        <w:pStyle w:val="929"/>
        <w:ind w:firstLine="840"/>
        <w:spacing w:line="360" w:lineRule="auto"/>
        <w:rPr>
          <w:rFonts w:hint="eastAsia" w:ascii="宋体" w:hAnsi="宋体" w:cs="宋体"/>
          <w:szCs w:val="21"/>
        </w:rPr>
      </w:pPr>
      <w:r>
        <w:rPr>
          <w:rFonts w:hint="eastAsia" w:ascii="宋体" w:hAnsi="宋体" w:cs="宋体"/>
          <w:szCs w:val="21"/>
        </w:rPr>
        <w:t xml:space="preserve">人民币  （大写：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29"/>
        <w:ind w:firstLine="1680"/>
        <w:spacing w:line="360" w:lineRule="auto"/>
        <w:rPr>
          <w:rFonts w:hint="eastAsia" w:ascii="宋体" w:hAnsi="宋体" w:cs="宋体"/>
          <w:szCs w:val="21"/>
        </w:rPr>
      </w:pPr>
      <w:r>
        <w:rPr>
          <w:rFonts w:hint="eastAsia" w:ascii="宋体" w:hAnsi="宋体" w:cs="宋体"/>
          <w:szCs w:val="21"/>
        </w:rPr>
        <w:t xml:space="preserve">（小写：¥</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rPr>
      </w:r>
      <w:r/>
    </w:p>
    <w:p>
      <w:pPr>
        <w:pStyle w:val="929"/>
        <w:ind w:firstLine="420"/>
        <w:spacing w:line="360" w:lineRule="auto"/>
        <w:rPr>
          <w:rFonts w:hint="eastAsia" w:ascii="宋体" w:hAnsi="宋体" w:cs="宋体"/>
          <w:szCs w:val="21"/>
          <w:u w:val="single"/>
        </w:rPr>
      </w:pPr>
      <w:r>
        <w:rPr>
          <w:rFonts w:hint="eastAsia" w:ascii="宋体" w:hAnsi="宋体" w:cs="宋体"/>
          <w:szCs w:val="21"/>
        </w:rPr>
        <w:t xml:space="preserve">2.合同价格形式：</w:t>
      </w:r>
      <w:r>
        <w:rPr>
          <w:rFonts w:hint="eastAsia" w:ascii="宋体" w:hAnsi="宋体" w:cs="宋体"/>
          <w:szCs w:val="21"/>
          <w:u w:val="single"/>
        </w:rPr>
        <w:t xml:space="preserve"> </w:t>
      </w:r>
      <w:r>
        <w:rPr>
          <w:rFonts w:hint="eastAsia" w:ascii="宋体" w:hAnsi="宋体" w:cs="宋体"/>
          <w:b/>
          <w:u w:val="single"/>
        </w:rPr>
        <w:t xml:space="preserve">                      </w:t>
      </w:r>
      <w:r>
        <w:rPr>
          <w:rFonts w:hint="eastAsia" w:ascii="宋体" w:hAnsi="宋体" w:cs="宋体"/>
          <w:szCs w:val="21"/>
          <w:u w:val="single"/>
        </w:rPr>
        <w:t xml:space="preserve"> </w:t>
      </w:r>
      <w:r>
        <w:rPr>
          <w:rFonts w:hint="eastAsia" w:ascii="宋体" w:hAnsi="宋体" w:cs="宋体"/>
          <w:szCs w:val="21"/>
          <w:u w:val="single"/>
        </w:rPr>
      </w:r>
      <w:r/>
    </w:p>
    <w:p>
      <w:pPr>
        <w:pStyle w:val="933"/>
        <w:spacing w:line="360" w:lineRule="auto"/>
        <w:rPr>
          <w:rFonts w:cs="宋体"/>
          <w:b w:val="0"/>
          <w:sz w:val="21"/>
          <w:szCs w:val="21"/>
        </w:rPr>
      </w:pPr>
      <w:r/>
      <w:bookmarkStart w:id="42" w:name="_Toc351203485"/>
      <w:r>
        <w:rPr>
          <w:rFonts w:hint="eastAsia" w:cs="宋体"/>
          <w:b w:val="0"/>
          <w:sz w:val="21"/>
          <w:szCs w:val="21"/>
        </w:rPr>
        <w:t xml:space="preserve">五、</w:t>
      </w:r>
      <w:bookmarkEnd w:id="42"/>
      <w:r>
        <w:rPr>
          <w:rFonts w:hint="eastAsia" w:cs="宋体"/>
          <w:b w:val="0"/>
          <w:sz w:val="21"/>
          <w:szCs w:val="21"/>
        </w:rPr>
        <w:t xml:space="preserve">项目经理</w:t>
      </w:r>
      <w:r>
        <w:rPr>
          <w:rFonts w:cs="宋体"/>
          <w:b w:val="0"/>
          <w:sz w:val="21"/>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承包人项目经理：</w:t>
      </w:r>
      <w:r>
        <w:rPr>
          <w:rFonts w:hint="eastAsia" w:ascii="宋体" w:hAnsi="宋体" w:cs="宋体"/>
          <w:szCs w:val="21"/>
          <w:u w:val="single"/>
        </w:rPr>
        <w:t xml:space="preserve"> </w:t>
      </w:r>
      <w:r>
        <w:rPr>
          <w:rFonts w:hint="eastAsia" w:ascii="宋体" w:hAnsi="宋体" w:cs="宋体"/>
          <w:b/>
          <w:u w:val="single"/>
        </w:rPr>
        <w:t xml:space="preserve">          </w:t>
      </w:r>
      <w:r>
        <w:rPr>
          <w:rFonts w:hint="eastAsia" w:ascii="宋体" w:hAnsi="宋体" w:cs="宋体"/>
          <w:szCs w:val="21"/>
          <w:u w:val="single"/>
        </w:rPr>
        <w:t xml:space="preserve"> </w:t>
      </w:r>
      <w:r>
        <w:rPr>
          <w:rFonts w:hint="eastAsia" w:ascii="宋体" w:hAnsi="宋体" w:cs="宋体"/>
          <w:szCs w:val="21"/>
        </w:rPr>
        <w:t xml:space="preserve">证号</w:t>
      </w:r>
      <w:r>
        <w:rPr>
          <w:rFonts w:hint="eastAsia" w:ascii="宋体" w:hAnsi="宋体" w:cs="宋体"/>
          <w:szCs w:val="21"/>
          <w:u w:val="single"/>
        </w:rPr>
        <w:t xml:space="preserve">：</w:t>
      </w:r>
      <w:r>
        <w:rPr>
          <w:rFonts w:hint="eastAsia" w:ascii="宋体" w:hAnsi="宋体" w:cs="宋体"/>
          <w:b/>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33"/>
        <w:spacing w:line="360" w:lineRule="auto"/>
        <w:rPr>
          <w:rFonts w:cs="宋体"/>
          <w:sz w:val="21"/>
          <w:szCs w:val="21"/>
        </w:rPr>
      </w:pPr>
      <w:r/>
      <w:bookmarkStart w:id="43" w:name="_Toc351203486"/>
      <w:r>
        <w:rPr>
          <w:rFonts w:hint="eastAsia" w:cs="宋体"/>
          <w:b w:val="0"/>
          <w:sz w:val="21"/>
          <w:szCs w:val="21"/>
        </w:rPr>
        <w:t xml:space="preserve">六、合同文件构成</w:t>
      </w:r>
      <w:bookmarkEnd w:id="43"/>
      <w:r>
        <w:rPr>
          <w:rFonts w:cs="宋体"/>
          <w:sz w:val="21"/>
          <w:szCs w:val="21"/>
        </w:rPr>
      </w:r>
      <w:r/>
    </w:p>
    <w:p>
      <w:pPr>
        <w:pStyle w:val="929"/>
        <w:ind w:firstLine="420"/>
        <w:spacing w:line="360" w:lineRule="auto"/>
        <w:rPr>
          <w:rFonts w:hint="eastAsia" w:ascii="宋体" w:hAnsi="宋体" w:cs="宋体"/>
          <w:bCs/>
          <w:szCs w:val="21"/>
        </w:rPr>
      </w:pPr>
      <w:r>
        <w:rPr>
          <w:rFonts w:hint="eastAsia" w:ascii="宋体" w:hAnsi="宋体" w:cs="宋体"/>
          <w:bCs/>
          <w:szCs w:val="21"/>
        </w:rPr>
        <w:t xml:space="preserve">本协议书与下列文件一起构成合同文件：</w:t>
      </w:r>
      <w:r>
        <w:rPr>
          <w:rFonts w:hint="eastAsia" w:ascii="宋体" w:hAnsi="宋体" w:cs="宋体"/>
          <w:bCs/>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（1）中标通知书（如果有）；</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（2）投标函及其附录（如果有）； </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（3）专用合同条款及其附件；</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（4）通用合同条款；</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（5）技术标准和要求；</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（6）图纸；</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（7）已标价工程量清单或预算书；</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（8）其他合同文件。</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在合同订立及履行过程中形成的与合同有关的文件均构成合同文件组成部分。</w:t>
      </w:r>
      <w:r>
        <w:rPr>
          <w:rFonts w:hint="eastAsia" w:ascii="宋体" w:hAnsi="宋体" w:cs="宋体"/>
          <w:szCs w:val="21"/>
        </w:rPr>
      </w:r>
      <w:r/>
    </w:p>
    <w:p>
      <w:pPr>
        <w:pStyle w:val="929"/>
        <w:ind w:firstLine="420"/>
        <w:spacing w:line="360" w:lineRule="auto"/>
        <w:rPr>
          <w:rFonts w:hint="eastAsia" w:ascii="宋体" w:hAnsi="宋体" w:cs="宋体"/>
          <w:szCs w:val="21"/>
        </w:rPr>
      </w:pPr>
      <w:r>
        <w:rPr>
          <w:rFonts w:hint="eastAsia" w:ascii="宋体" w:hAnsi="宋体" w:cs="宋体"/>
          <w:szCs w:val="21"/>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cs="宋体"/>
          <w:szCs w:val="21"/>
        </w:rPr>
      </w:r>
      <w:r/>
    </w:p>
    <w:p>
      <w:pPr>
        <w:pStyle w:val="933"/>
        <w:spacing w:line="360" w:lineRule="auto"/>
        <w:rPr>
          <w:rFonts w:cs="宋体"/>
          <w:b w:val="0"/>
          <w:sz w:val="21"/>
          <w:szCs w:val="21"/>
        </w:rPr>
      </w:pPr>
      <w:r/>
      <w:bookmarkStart w:id="44" w:name="_Toc351203487"/>
      <w:r>
        <w:rPr>
          <w:rFonts w:hint="eastAsia" w:cs="宋体"/>
          <w:b w:val="0"/>
          <w:sz w:val="21"/>
          <w:szCs w:val="21"/>
        </w:rPr>
        <w:t xml:space="preserve">七、承诺</w:t>
      </w:r>
      <w:bookmarkEnd w:id="44"/>
      <w:r>
        <w:rPr>
          <w:rFonts w:cs="宋体"/>
          <w:b w:val="0"/>
          <w:sz w:val="21"/>
          <w:szCs w:val="21"/>
        </w:rPr>
      </w:r>
      <w:r/>
    </w:p>
    <w:p>
      <w:pPr>
        <w:pStyle w:val="929"/>
        <w:ind w:firstLine="420"/>
        <w:spacing w:line="360" w:lineRule="auto"/>
        <w:rPr>
          <w:rFonts w:hint="eastAsia" w:ascii="宋体" w:hAnsi="宋体" w:cs="宋体"/>
          <w:bCs/>
          <w:szCs w:val="21"/>
        </w:rPr>
      </w:pPr>
      <w:r>
        <w:rPr>
          <w:rFonts w:hint="eastAsia" w:ascii="宋体" w:hAnsi="宋体" w:cs="宋体"/>
          <w:bCs/>
          <w:szCs w:val="21"/>
        </w:rPr>
        <w:t xml:space="preserve">1.发包人承诺按照法律规定履行项目审批手续、筹集工程建设资金并按照合同约定的期限和方式支付合同价款。</w:t>
      </w:r>
      <w:r>
        <w:rPr>
          <w:rFonts w:hint="eastAsia" w:ascii="宋体" w:hAnsi="宋体" w:cs="宋体"/>
          <w:bCs/>
          <w:szCs w:val="21"/>
        </w:rPr>
      </w:r>
      <w:r/>
    </w:p>
    <w:p>
      <w:pPr>
        <w:pStyle w:val="929"/>
        <w:ind w:firstLine="420"/>
        <w:spacing w:line="360" w:lineRule="auto"/>
        <w:rPr>
          <w:rFonts w:hint="eastAsia" w:ascii="宋体" w:hAnsi="宋体" w:cs="宋体"/>
          <w:bCs/>
          <w:szCs w:val="21"/>
        </w:rPr>
      </w:pPr>
      <w:r>
        <w:rPr>
          <w:rFonts w:hint="eastAsia" w:ascii="宋体" w:hAnsi="宋体" w:cs="宋体"/>
          <w:bCs/>
          <w:szCs w:val="21"/>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cs="宋体"/>
          <w:bCs/>
          <w:szCs w:val="21"/>
        </w:rPr>
      </w:r>
      <w:r/>
    </w:p>
    <w:p>
      <w:pPr>
        <w:pStyle w:val="929"/>
        <w:ind w:firstLine="420"/>
        <w:spacing w:line="360" w:lineRule="auto"/>
        <w:rPr>
          <w:rFonts w:hint="eastAsia" w:ascii="宋体" w:hAnsi="宋体" w:cs="宋体"/>
          <w:bCs/>
          <w:szCs w:val="21"/>
        </w:rPr>
      </w:pPr>
      <w:r>
        <w:rPr>
          <w:rFonts w:hint="eastAsia" w:ascii="宋体" w:hAnsi="宋体" w:cs="宋体"/>
          <w:bCs/>
          <w:szCs w:val="21"/>
        </w:rPr>
        <w:t xml:space="preserve">3.发包人和承包人通过招投标形式签订合同的，双方理解并承诺不再就同一工程另行签订与合同实质性内容相背离的协议。</w:t>
      </w:r>
      <w:r>
        <w:rPr>
          <w:rFonts w:hint="eastAsia" w:ascii="宋体" w:hAnsi="宋体" w:cs="宋体"/>
          <w:bCs/>
          <w:szCs w:val="21"/>
        </w:rPr>
      </w:r>
      <w:r/>
    </w:p>
    <w:p>
      <w:pPr>
        <w:pStyle w:val="933"/>
        <w:spacing w:line="360" w:lineRule="auto"/>
        <w:rPr>
          <w:rFonts w:cs="宋体"/>
          <w:b w:val="0"/>
          <w:sz w:val="21"/>
          <w:szCs w:val="21"/>
        </w:rPr>
      </w:pPr>
      <w:r/>
      <w:bookmarkStart w:id="45" w:name="_Toc351203488"/>
      <w:r>
        <w:rPr>
          <w:rFonts w:hint="eastAsia" w:cs="宋体"/>
          <w:b w:val="0"/>
          <w:sz w:val="21"/>
          <w:szCs w:val="21"/>
        </w:rPr>
        <w:t xml:space="preserve">八、词语含义</w:t>
      </w:r>
      <w:bookmarkEnd w:id="45"/>
      <w:r>
        <w:rPr>
          <w:rFonts w:cs="宋体"/>
          <w:b w:val="0"/>
          <w:sz w:val="21"/>
          <w:szCs w:val="21"/>
        </w:rPr>
      </w:r>
      <w:r/>
    </w:p>
    <w:p>
      <w:pPr>
        <w:pStyle w:val="929"/>
        <w:ind w:firstLine="420"/>
        <w:spacing w:line="360" w:lineRule="auto"/>
        <w:rPr>
          <w:rFonts w:hint="eastAsia" w:ascii="宋体" w:hAnsi="宋体" w:cs="宋体"/>
          <w:bCs/>
          <w:szCs w:val="21"/>
        </w:rPr>
      </w:pPr>
      <w:r>
        <w:rPr>
          <w:rFonts w:hint="eastAsia" w:ascii="宋体" w:hAnsi="宋体" w:cs="宋体"/>
          <w:bCs/>
          <w:szCs w:val="21"/>
        </w:rPr>
        <w:t xml:space="preserve">本协议书中词语含义与第二部分通用合同条款中赋予的含义相同。</w:t>
      </w:r>
      <w:r>
        <w:rPr>
          <w:rFonts w:hint="eastAsia" w:ascii="宋体" w:hAnsi="宋体" w:cs="宋体"/>
          <w:bCs/>
          <w:szCs w:val="21"/>
        </w:rPr>
      </w:r>
      <w:r/>
    </w:p>
    <w:p>
      <w:pPr>
        <w:pStyle w:val="933"/>
        <w:spacing w:line="360" w:lineRule="auto"/>
        <w:rPr>
          <w:rFonts w:cs="宋体"/>
          <w:sz w:val="21"/>
          <w:szCs w:val="21"/>
        </w:rPr>
      </w:pPr>
      <w:r/>
      <w:bookmarkStart w:id="46" w:name="_Toc351203489"/>
      <w:r>
        <w:rPr>
          <w:rFonts w:hint="eastAsia" w:cs="宋体"/>
          <w:b w:val="0"/>
          <w:sz w:val="21"/>
          <w:szCs w:val="21"/>
        </w:rPr>
        <w:t xml:space="preserve">九、签订时间</w:t>
      </w:r>
      <w:bookmarkEnd w:id="46"/>
      <w:r>
        <w:rPr>
          <w:rFonts w:cs="宋体"/>
          <w:sz w:val="21"/>
          <w:szCs w:val="21"/>
        </w:rPr>
      </w:r>
      <w:r/>
    </w:p>
    <w:p>
      <w:pPr>
        <w:pStyle w:val="929"/>
        <w:ind w:firstLine="420"/>
        <w:spacing w:line="360" w:lineRule="auto"/>
        <w:rPr>
          <w:rFonts w:hint="eastAsia" w:ascii="宋体" w:hAnsi="宋体" w:cs="宋体"/>
          <w:bCs/>
          <w:szCs w:val="21"/>
          <w:u w:val="single"/>
        </w:rPr>
      </w:pPr>
      <w:r>
        <w:rPr>
          <w:rFonts w:hint="eastAsia" w:ascii="宋体" w:hAnsi="宋体" w:cs="宋体"/>
          <w:bCs/>
          <w:szCs w:val="21"/>
        </w:rPr>
        <w:t xml:space="preserve">本合同于</w:t>
      </w:r>
      <w:r>
        <w:rPr>
          <w:rFonts w:hint="eastAsia" w:ascii="宋体" w:hAnsi="宋体" w:cs="宋体"/>
          <w:bCs/>
          <w:szCs w:val="21"/>
          <w:u w:val="single"/>
        </w:rPr>
        <w:t xml:space="preserve">       </w:t>
      </w:r>
      <w:r>
        <w:rPr>
          <w:rFonts w:hint="eastAsia" w:ascii="宋体" w:hAnsi="宋体" w:cs="宋体"/>
          <w:bCs/>
          <w:szCs w:val="21"/>
        </w:rPr>
        <w:t xml:space="preserve">年 </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日签订。</w:t>
      </w:r>
      <w:r>
        <w:rPr>
          <w:rFonts w:hint="eastAsia" w:ascii="宋体" w:hAnsi="宋体" w:cs="宋体"/>
          <w:bCs/>
          <w:szCs w:val="21"/>
          <w:u w:val="single"/>
        </w:rPr>
      </w:r>
      <w:r/>
    </w:p>
    <w:p>
      <w:pPr>
        <w:pStyle w:val="933"/>
        <w:spacing w:line="360" w:lineRule="auto"/>
        <w:rPr>
          <w:rFonts w:cs="宋体"/>
          <w:sz w:val="21"/>
          <w:szCs w:val="21"/>
        </w:rPr>
      </w:pPr>
      <w:r/>
      <w:bookmarkStart w:id="47" w:name="_Toc351203490"/>
      <w:r>
        <w:rPr>
          <w:rFonts w:hint="eastAsia" w:cs="宋体"/>
          <w:b w:val="0"/>
          <w:sz w:val="21"/>
          <w:szCs w:val="21"/>
        </w:rPr>
        <w:t xml:space="preserve">十、签订地点</w:t>
      </w:r>
      <w:bookmarkEnd w:id="47"/>
      <w:r>
        <w:rPr>
          <w:rFonts w:cs="宋体"/>
          <w:sz w:val="21"/>
          <w:szCs w:val="21"/>
        </w:rPr>
      </w:r>
      <w:r/>
    </w:p>
    <w:p>
      <w:pPr>
        <w:pStyle w:val="929"/>
        <w:ind w:firstLine="420"/>
        <w:spacing w:line="360" w:lineRule="auto"/>
        <w:rPr>
          <w:rFonts w:hint="eastAsia" w:ascii="宋体" w:hAnsi="宋体" w:cs="宋体"/>
          <w:bCs/>
          <w:szCs w:val="21"/>
        </w:rPr>
      </w:pPr>
      <w:r>
        <w:rPr>
          <w:rFonts w:hint="eastAsia" w:ascii="宋体" w:hAnsi="宋体" w:cs="宋体"/>
          <w:bCs/>
          <w:szCs w:val="21"/>
        </w:rPr>
        <w:t xml:space="preserve">本合同在</w:t>
      </w:r>
      <w:r>
        <w:rPr>
          <w:rFonts w:hint="eastAsia" w:ascii="宋体" w:hAnsi="宋体" w:cs="宋体"/>
          <w:bCs/>
          <w:szCs w:val="21"/>
          <w:u w:val="single"/>
          <w:lang w:val="zh-CN"/>
        </w:rPr>
        <w:t xml:space="preserve">南京市</w:t>
      </w:r>
      <w:r>
        <w:rPr>
          <w:rFonts w:hint="eastAsia" w:ascii="宋体" w:hAnsi="宋体" w:cs="宋体"/>
          <w:bCs/>
          <w:szCs w:val="21"/>
          <w:u w:val="single"/>
        </w:rPr>
        <w:t xml:space="preserve">浦口区黄山岭路69号</w:t>
      </w:r>
      <w:r>
        <w:rPr>
          <w:rFonts w:hint="eastAsia" w:ascii="宋体" w:hAnsi="宋体" w:cs="宋体"/>
          <w:bCs/>
          <w:szCs w:val="21"/>
        </w:rPr>
        <w:t xml:space="preserve">签订。</w:t>
      </w:r>
      <w:r>
        <w:rPr>
          <w:rFonts w:hint="eastAsia" w:ascii="宋体" w:hAnsi="宋体" w:cs="宋体"/>
          <w:bCs/>
          <w:szCs w:val="21"/>
        </w:rPr>
      </w:r>
      <w:r/>
    </w:p>
    <w:p>
      <w:pPr>
        <w:pStyle w:val="933"/>
        <w:spacing w:line="360" w:lineRule="auto"/>
        <w:rPr>
          <w:rFonts w:cs="宋体"/>
          <w:sz w:val="21"/>
          <w:szCs w:val="21"/>
        </w:rPr>
      </w:pPr>
      <w:r/>
      <w:bookmarkStart w:id="48" w:name="_Toc351203491"/>
      <w:r>
        <w:rPr>
          <w:rFonts w:hint="eastAsia" w:cs="宋体"/>
          <w:b w:val="0"/>
          <w:sz w:val="21"/>
          <w:szCs w:val="21"/>
        </w:rPr>
        <w:t xml:space="preserve">十一、补充协议</w:t>
      </w:r>
      <w:bookmarkEnd w:id="48"/>
      <w:r>
        <w:rPr>
          <w:rFonts w:cs="宋体"/>
          <w:sz w:val="21"/>
          <w:szCs w:val="21"/>
        </w:rPr>
      </w:r>
      <w:r/>
    </w:p>
    <w:p>
      <w:pPr>
        <w:pStyle w:val="929"/>
        <w:ind w:firstLine="420"/>
        <w:spacing w:line="360" w:lineRule="auto"/>
        <w:rPr>
          <w:rFonts w:hint="eastAsia" w:ascii="宋体" w:hAnsi="宋体" w:cs="宋体"/>
          <w:b/>
          <w:bCs/>
          <w:szCs w:val="21"/>
        </w:rPr>
      </w:pPr>
      <w:r>
        <w:rPr>
          <w:rFonts w:hint="eastAsia" w:ascii="宋体" w:hAnsi="宋体" w:cs="宋体"/>
          <w:bCs/>
          <w:szCs w:val="21"/>
        </w:rPr>
        <w:t xml:space="preserve">合同未尽事宜，合同当事人另行签订补充协议，补充协议是合同的组成部分。</w:t>
      </w:r>
      <w:r>
        <w:rPr>
          <w:rFonts w:hint="eastAsia" w:ascii="宋体" w:hAnsi="宋体" w:cs="宋体"/>
          <w:b/>
          <w:bCs/>
          <w:szCs w:val="21"/>
        </w:rPr>
      </w:r>
      <w:r/>
    </w:p>
    <w:p>
      <w:pPr>
        <w:pStyle w:val="933"/>
        <w:spacing w:line="360" w:lineRule="auto"/>
        <w:rPr>
          <w:rFonts w:cs="宋体"/>
          <w:sz w:val="21"/>
          <w:szCs w:val="21"/>
        </w:rPr>
      </w:pPr>
      <w:r/>
      <w:bookmarkStart w:id="49" w:name="_Toc351203492"/>
      <w:r>
        <w:rPr>
          <w:rFonts w:hint="eastAsia" w:cs="宋体"/>
          <w:b w:val="0"/>
          <w:sz w:val="21"/>
          <w:szCs w:val="21"/>
        </w:rPr>
        <w:t xml:space="preserve">十二、合同生效</w:t>
      </w:r>
      <w:bookmarkEnd w:id="49"/>
      <w:r>
        <w:rPr>
          <w:rFonts w:cs="宋体"/>
          <w:sz w:val="21"/>
          <w:szCs w:val="21"/>
        </w:rPr>
      </w:r>
      <w:r/>
    </w:p>
    <w:p>
      <w:pPr>
        <w:pStyle w:val="929"/>
        <w:ind w:firstLine="420"/>
        <w:spacing w:line="360" w:lineRule="auto"/>
        <w:rPr>
          <w:rFonts w:hint="eastAsia" w:ascii="宋体" w:hAnsi="宋体" w:cs="宋体"/>
          <w:bCs/>
          <w:szCs w:val="21"/>
        </w:rPr>
      </w:pPr>
      <w:r>
        <w:rPr>
          <w:rFonts w:hint="eastAsia" w:ascii="宋体" w:hAnsi="宋体" w:cs="宋体"/>
          <w:bCs/>
          <w:szCs w:val="21"/>
        </w:rPr>
        <w:t xml:space="preserve">本合同自</w:t>
      </w:r>
      <w:r>
        <w:rPr>
          <w:rFonts w:hint="eastAsia" w:ascii="宋体" w:hAnsi="宋体" w:cs="宋体"/>
          <w:bCs/>
          <w:szCs w:val="21"/>
          <w:u w:val="single"/>
        </w:rPr>
        <w:t xml:space="preserve">双方法定代表人或委托代理人签名并加盖单位公章之日起</w:t>
      </w:r>
      <w:r>
        <w:rPr>
          <w:rFonts w:hint="eastAsia" w:ascii="宋体" w:hAnsi="宋体" w:cs="宋体"/>
          <w:bCs/>
          <w:szCs w:val="21"/>
        </w:rPr>
        <w:t xml:space="preserve">生效。</w:t>
      </w:r>
      <w:r>
        <w:rPr>
          <w:rFonts w:hint="eastAsia" w:ascii="宋体" w:hAnsi="宋体" w:cs="宋体"/>
          <w:bCs/>
          <w:szCs w:val="21"/>
        </w:rPr>
      </w:r>
      <w:r/>
    </w:p>
    <w:p>
      <w:pPr>
        <w:pStyle w:val="933"/>
        <w:spacing w:line="360" w:lineRule="auto"/>
        <w:rPr>
          <w:rFonts w:cs="宋体"/>
          <w:sz w:val="21"/>
          <w:szCs w:val="21"/>
        </w:rPr>
      </w:pPr>
      <w:r/>
      <w:bookmarkStart w:id="50" w:name="_Toc351203493"/>
      <w:r>
        <w:rPr>
          <w:rFonts w:hint="eastAsia" w:cs="宋体"/>
          <w:b w:val="0"/>
          <w:sz w:val="21"/>
          <w:szCs w:val="21"/>
        </w:rPr>
        <w:t xml:space="preserve">十三、合同份数</w:t>
      </w:r>
      <w:bookmarkEnd w:id="50"/>
      <w:r>
        <w:rPr>
          <w:rFonts w:cs="宋体"/>
          <w:sz w:val="21"/>
          <w:szCs w:val="21"/>
        </w:rPr>
      </w:r>
      <w:r/>
    </w:p>
    <w:p>
      <w:pPr>
        <w:pStyle w:val="929"/>
        <w:ind w:firstLine="420"/>
        <w:spacing w:line="360" w:lineRule="auto"/>
        <w:rPr>
          <w:rFonts w:hint="eastAsia" w:ascii="宋体" w:hAnsi="宋体" w:cs="宋体"/>
          <w:bCs/>
          <w:szCs w:val="21"/>
        </w:rPr>
      </w:pPr>
      <w:r>
        <w:rPr>
          <w:rFonts w:hint="eastAsia" w:ascii="宋体" w:hAnsi="宋体" w:cs="宋体"/>
          <w:bCs/>
          <w:szCs w:val="21"/>
        </w:rPr>
        <w:t xml:space="preserve">本合同一式</w:t>
      </w:r>
      <w:r>
        <w:rPr>
          <w:rFonts w:hint="eastAsia" w:ascii="宋体" w:hAnsi="宋体" w:cs="宋体"/>
          <w:bCs/>
          <w:szCs w:val="21"/>
          <w:u w:val="single"/>
        </w:rPr>
        <w:t xml:space="preserve">   </w:t>
      </w:r>
      <w:r>
        <w:rPr>
          <w:rFonts w:hint="eastAsia" w:ascii="宋体" w:hAnsi="宋体" w:cs="宋体"/>
          <w:bCs/>
          <w:szCs w:val="21"/>
        </w:rPr>
        <w:t xml:space="preserve">份，均具有同等法律效力，发包人执</w:t>
      </w:r>
      <w:r>
        <w:rPr>
          <w:rFonts w:hint="eastAsia" w:ascii="宋体" w:hAnsi="宋体" w:cs="宋体"/>
          <w:bCs/>
          <w:szCs w:val="21"/>
          <w:u w:val="single"/>
        </w:rPr>
        <w:t xml:space="preserve">  </w:t>
      </w:r>
      <w:r>
        <w:rPr>
          <w:rFonts w:hint="eastAsia" w:ascii="宋体" w:hAnsi="宋体" w:cs="宋体"/>
          <w:bCs/>
          <w:szCs w:val="21"/>
        </w:rPr>
        <w:t xml:space="preserve">份，承包人执</w:t>
      </w:r>
      <w:r>
        <w:rPr>
          <w:rFonts w:hint="eastAsia" w:ascii="宋体" w:hAnsi="宋体" w:cs="宋体"/>
          <w:bCs/>
          <w:szCs w:val="21"/>
          <w:u w:val="single"/>
        </w:rPr>
        <w:t xml:space="preserve">   </w:t>
      </w:r>
      <w:r>
        <w:rPr>
          <w:rFonts w:hint="eastAsia" w:ascii="宋体" w:hAnsi="宋体" w:cs="宋体"/>
          <w:bCs/>
          <w:szCs w:val="21"/>
        </w:rPr>
        <w:t xml:space="preserve">份。</w:t>
      </w:r>
      <w:r>
        <w:rPr>
          <w:rFonts w:hint="eastAsia" w:ascii="宋体" w:hAnsi="宋体" w:cs="宋体"/>
          <w:bCs/>
          <w:szCs w:val="21"/>
        </w:rPr>
      </w:r>
      <w:r/>
    </w:p>
    <w:p>
      <w:pPr>
        <w:pStyle w:val="929"/>
        <w:spacing w:line="360" w:lineRule="auto"/>
        <w:rPr>
          <w:rFonts w:hint="eastAsia" w:ascii="宋体" w:hAnsi="宋体" w:cs="宋体"/>
          <w:bCs/>
          <w:szCs w:val="21"/>
        </w:rPr>
      </w:pPr>
      <w:r>
        <w:rPr>
          <w:rFonts w:hint="eastAsia" w:ascii="宋体" w:hAnsi="宋体" w:cs="宋体"/>
          <w:bCs/>
          <w:szCs w:val="21"/>
        </w:rPr>
      </w:r>
      <w:r/>
    </w:p>
    <w:p>
      <w:pPr>
        <w:pStyle w:val="929"/>
        <w:spacing w:line="360" w:lineRule="auto"/>
        <w:rPr>
          <w:rFonts w:hint="eastAsia" w:ascii="宋体" w:hAnsi="宋体" w:cs="宋体"/>
          <w:bCs/>
          <w:szCs w:val="21"/>
        </w:rPr>
      </w:pPr>
      <w:r>
        <w:rPr>
          <w:rFonts w:hint="eastAsia" w:ascii="宋体" w:hAnsi="宋体" w:cs="宋体"/>
          <w:bCs/>
          <w:szCs w:val="21"/>
        </w:rPr>
      </w:r>
      <w:r/>
    </w:p>
    <w:p>
      <w:pPr>
        <w:pStyle w:val="1236"/>
        <w:ind w:firstLine="400"/>
        <w:rPr>
          <w:rFonts w:hint="eastAsia" w:ascii="宋体" w:hAnsi="宋体" w:cs="宋体"/>
          <w:sz w:val="20"/>
          <w:szCs w:val="20"/>
        </w:rPr>
      </w:pPr>
      <w:r>
        <w:rPr>
          <w:rFonts w:hint="eastAsia" w:ascii="宋体" w:hAnsi="宋体" w:cs="宋体"/>
          <w:sz w:val="20"/>
          <w:szCs w:val="20"/>
        </w:rPr>
      </w:r>
      <w:r/>
    </w:p>
    <w:p>
      <w:pPr>
        <w:pStyle w:val="929"/>
        <w:spacing w:line="360" w:lineRule="auto"/>
        <w:rPr>
          <w:rFonts w:hint="eastAsia" w:ascii="宋体" w:hAnsi="宋体" w:cs="宋体"/>
          <w:szCs w:val="21"/>
        </w:rPr>
      </w:pPr>
      <w:r>
        <w:rPr>
          <w:rFonts w:hint="eastAsia" w:ascii="宋体" w:hAnsi="宋体" w:cs="宋体"/>
          <w:szCs w:val="21"/>
        </w:rPr>
        <w:t xml:space="preserve">发包人：  （公章）                          承包人：  （公章）</w:t>
      </w:r>
      <w:r>
        <w:rPr>
          <w:rFonts w:hint="eastAsia" w:ascii="宋体" w:hAnsi="宋体" w:cs="宋体"/>
          <w:szCs w:val="21"/>
        </w:rPr>
      </w:r>
      <w:r/>
    </w:p>
    <w:p>
      <w:pPr>
        <w:pStyle w:val="929"/>
        <w:spacing w:line="360" w:lineRule="auto"/>
        <w:rPr>
          <w:rFonts w:hint="eastAsia" w:ascii="宋体" w:hAnsi="宋体" w:cs="宋体"/>
          <w:szCs w:val="21"/>
        </w:rPr>
      </w:pPr>
      <w:r>
        <w:rPr>
          <w:rFonts w:hint="eastAsia" w:ascii="宋体" w:hAnsi="宋体" w:cs="宋体"/>
          <w:szCs w:val="21"/>
        </w:rPr>
        <w:t xml:space="preserve">法定代表人或其委托代理人：               法定代表人或其委托代理人：</w:t>
      </w:r>
      <w:r>
        <w:rPr>
          <w:rFonts w:hint="eastAsia" w:ascii="宋体" w:hAnsi="宋体" w:cs="宋体"/>
          <w:szCs w:val="21"/>
        </w:rPr>
      </w:r>
      <w:r/>
    </w:p>
    <w:p>
      <w:pPr>
        <w:pStyle w:val="929"/>
        <w:spacing w:line="360" w:lineRule="auto"/>
        <w:rPr>
          <w:rFonts w:hint="eastAsia" w:ascii="宋体" w:hAnsi="宋体" w:cs="宋体"/>
          <w:szCs w:val="21"/>
        </w:rPr>
      </w:pPr>
      <w:r>
        <w:rPr>
          <w:rFonts w:hint="eastAsia" w:ascii="宋体" w:hAnsi="宋体" w:cs="宋体"/>
          <w:szCs w:val="21"/>
        </w:rPr>
        <w:t xml:space="preserve">（签名）                                 （签名）</w:t>
      </w:r>
      <w:r>
        <w:rPr>
          <w:rFonts w:hint="eastAsia" w:ascii="宋体" w:hAnsi="宋体" w:cs="宋体"/>
          <w:szCs w:val="21"/>
        </w:rPr>
      </w:r>
      <w:r/>
    </w:p>
    <w:p>
      <w:pPr>
        <w:pStyle w:val="929"/>
        <w:spacing w:line="360" w:lineRule="auto"/>
        <w:tabs>
          <w:tab w:val="left" w:pos="4410" w:leader="none"/>
        </w:tabs>
        <w:rPr>
          <w:rFonts w:hint="eastAsia" w:ascii="宋体" w:hAnsi="宋体" w:cs="宋体"/>
          <w:szCs w:val="21"/>
        </w:rPr>
      </w:pPr>
      <w:r>
        <w:rPr>
          <w:rFonts w:hint="eastAsia" w:ascii="宋体" w:hAnsi="宋体" w:cs="宋体"/>
          <w:szCs w:val="21"/>
        </w:rPr>
        <w:t xml:space="preserve">组织机构代码：                           组织机构代码：  </w:t>
      </w:r>
      <w:r>
        <w:rPr>
          <w:rFonts w:hint="eastAsia" w:ascii="宋体" w:hAnsi="宋体" w:cs="宋体"/>
          <w:szCs w:val="21"/>
        </w:rPr>
      </w:r>
      <w:r/>
    </w:p>
    <w:p>
      <w:pPr>
        <w:pStyle w:val="929"/>
        <w:ind w:left="5250" w:hanging="5250"/>
        <w:spacing w:line="360" w:lineRule="auto"/>
        <w:rPr>
          <w:rFonts w:hint="eastAsia" w:ascii="宋体" w:hAnsi="宋体" w:cs="宋体"/>
          <w:szCs w:val="21"/>
        </w:rPr>
      </w:pPr>
      <w:r>
        <w:rPr>
          <w:rFonts w:hint="eastAsia" w:ascii="宋体" w:hAnsi="宋体" w:cs="宋体"/>
          <w:szCs w:val="21"/>
        </w:rPr>
        <w:t xml:space="preserve">地  址：                                 地  址： </w:t>
      </w:r>
      <w:r>
        <w:rPr>
          <w:rFonts w:hint="eastAsia" w:ascii="宋体" w:hAnsi="宋体" w:cs="宋体"/>
          <w:szCs w:val="21"/>
        </w:rPr>
      </w:r>
      <w:r/>
    </w:p>
    <w:p>
      <w:pPr>
        <w:pStyle w:val="929"/>
        <w:spacing w:line="360" w:lineRule="auto"/>
        <w:rPr>
          <w:rFonts w:hint="eastAsia" w:ascii="宋体" w:hAnsi="宋体" w:cs="宋体"/>
          <w:szCs w:val="21"/>
        </w:rPr>
      </w:pPr>
      <w:r>
        <w:rPr>
          <w:rFonts w:hint="eastAsia" w:ascii="宋体" w:hAnsi="宋体" w:cs="宋体"/>
          <w:szCs w:val="21"/>
        </w:rPr>
        <w:t xml:space="preserve">邮政编码：                               邮政编码： </w:t>
      </w:r>
      <w:r>
        <w:rPr>
          <w:rFonts w:hint="eastAsia" w:ascii="宋体" w:hAnsi="宋体" w:cs="宋体"/>
          <w:szCs w:val="21"/>
        </w:rPr>
      </w:r>
      <w:r/>
    </w:p>
    <w:p>
      <w:pPr>
        <w:pStyle w:val="929"/>
        <w:spacing w:line="360" w:lineRule="auto"/>
        <w:rPr>
          <w:rFonts w:hint="eastAsia" w:ascii="宋体" w:hAnsi="宋体" w:cs="宋体"/>
          <w:szCs w:val="21"/>
        </w:rPr>
      </w:pPr>
      <w:r>
        <w:rPr>
          <w:rFonts w:hint="eastAsia" w:ascii="宋体" w:hAnsi="宋体" w:cs="宋体"/>
          <w:szCs w:val="21"/>
        </w:rPr>
        <w:t xml:space="preserve">法定代表人：                             法定代表人： </w:t>
      </w:r>
      <w:r>
        <w:rPr>
          <w:rFonts w:hint="eastAsia" w:ascii="宋体" w:hAnsi="宋体" w:cs="宋体"/>
          <w:szCs w:val="21"/>
        </w:rPr>
      </w:r>
      <w:r/>
    </w:p>
    <w:p>
      <w:pPr>
        <w:pStyle w:val="929"/>
        <w:spacing w:line="360" w:lineRule="auto"/>
        <w:rPr>
          <w:rFonts w:hint="eastAsia" w:ascii="宋体" w:hAnsi="宋体" w:cs="宋体"/>
          <w:szCs w:val="21"/>
        </w:rPr>
      </w:pPr>
      <w:r>
        <w:rPr>
          <w:rFonts w:hint="eastAsia" w:ascii="宋体" w:hAnsi="宋体" w:cs="宋体"/>
          <w:szCs w:val="21"/>
        </w:rPr>
        <w:t xml:space="preserve">委托代理人：                             委托代理人：</w:t>
      </w:r>
      <w:r>
        <w:rPr>
          <w:rFonts w:hint="eastAsia" w:ascii="宋体" w:hAnsi="宋体" w:cs="宋体"/>
          <w:szCs w:val="21"/>
        </w:rPr>
      </w:r>
      <w:r/>
    </w:p>
    <w:p>
      <w:pPr>
        <w:pStyle w:val="929"/>
        <w:spacing w:line="360" w:lineRule="auto"/>
        <w:rPr>
          <w:rFonts w:hint="eastAsia" w:ascii="宋体" w:hAnsi="宋体" w:cs="宋体"/>
          <w:szCs w:val="21"/>
        </w:rPr>
      </w:pPr>
      <w:r>
        <w:rPr>
          <w:rFonts w:hint="eastAsia" w:ascii="宋体" w:hAnsi="宋体" w:cs="宋体"/>
          <w:szCs w:val="21"/>
        </w:rPr>
        <w:t xml:space="preserve">电  话：                                 电  话： </w:t>
      </w:r>
      <w:r>
        <w:rPr>
          <w:rFonts w:hint="eastAsia" w:ascii="宋体" w:hAnsi="宋体" w:cs="宋体"/>
          <w:szCs w:val="21"/>
        </w:rPr>
      </w:r>
      <w:r/>
    </w:p>
    <w:p>
      <w:pPr>
        <w:pStyle w:val="929"/>
        <w:spacing w:line="360" w:lineRule="auto"/>
        <w:rPr>
          <w:rFonts w:hint="eastAsia" w:ascii="宋体" w:hAnsi="宋体" w:cs="宋体"/>
          <w:szCs w:val="21"/>
        </w:rPr>
      </w:pPr>
      <w:r>
        <w:rPr>
          <w:rFonts w:hint="eastAsia" w:ascii="宋体" w:hAnsi="宋体" w:cs="宋体"/>
          <w:szCs w:val="21"/>
        </w:rPr>
        <w:t xml:space="preserve">传  真：                                 传  真： </w:t>
      </w:r>
      <w:r>
        <w:rPr>
          <w:rFonts w:hint="eastAsia" w:ascii="宋体" w:hAnsi="宋体" w:cs="宋体"/>
          <w:szCs w:val="21"/>
        </w:rPr>
      </w:r>
      <w:r/>
    </w:p>
    <w:p>
      <w:pPr>
        <w:pStyle w:val="929"/>
        <w:spacing w:line="360" w:lineRule="auto"/>
        <w:rPr>
          <w:rFonts w:hint="eastAsia" w:ascii="宋体" w:hAnsi="宋体" w:cs="宋体"/>
          <w:szCs w:val="21"/>
        </w:rPr>
      </w:pPr>
      <w:r>
        <w:rPr>
          <w:rFonts w:hint="eastAsia" w:ascii="宋体" w:hAnsi="宋体" w:cs="宋体"/>
          <w:szCs w:val="21"/>
        </w:rPr>
        <w:t xml:space="preserve">电子信箱：                               电子信箱： </w:t>
      </w:r>
      <w:r>
        <w:rPr>
          <w:rFonts w:hint="eastAsia" w:ascii="宋体" w:hAnsi="宋体" w:cs="宋体"/>
          <w:szCs w:val="21"/>
        </w:rPr>
      </w:r>
      <w:r/>
    </w:p>
    <w:p>
      <w:pPr>
        <w:pStyle w:val="929"/>
        <w:ind w:left="5460" w:hanging="5460"/>
        <w:spacing w:line="360" w:lineRule="auto"/>
        <w:rPr>
          <w:rFonts w:hint="eastAsia" w:ascii="宋体" w:hAnsi="宋体" w:cs="宋体"/>
          <w:szCs w:val="21"/>
        </w:rPr>
      </w:pPr>
      <w:r>
        <w:rPr>
          <w:rFonts w:hint="eastAsia" w:ascii="宋体" w:hAnsi="宋体" w:cs="宋体"/>
          <w:szCs w:val="21"/>
        </w:rPr>
        <w:t xml:space="preserve">开户银行：                              开户银行： </w:t>
      </w:r>
      <w:r>
        <w:rPr>
          <w:rFonts w:hint="eastAsia" w:ascii="宋体" w:hAnsi="宋体" w:cs="宋体"/>
          <w:szCs w:val="21"/>
        </w:rPr>
      </w:r>
      <w:r/>
    </w:p>
    <w:p>
      <w:pPr>
        <w:pStyle w:val="929"/>
        <w:ind w:left="5460" w:hanging="5460"/>
        <w:spacing w:line="360" w:lineRule="auto"/>
        <w:rPr>
          <w:rFonts w:hint="eastAsia" w:ascii="宋体" w:hAnsi="宋体" w:cs="宋体"/>
          <w:sz w:val="24"/>
          <w:szCs w:val="24"/>
        </w:rPr>
      </w:pPr>
      <w:r>
        <w:rPr>
          <w:rFonts w:hint="eastAsia" w:ascii="宋体" w:hAnsi="宋体" w:cs="宋体"/>
          <w:szCs w:val="21"/>
        </w:rPr>
        <w:t xml:space="preserve">账  号：                                 账 号：</w:t>
      </w:r>
      <w:bookmarkStart w:id="51" w:name="_Toc36797913"/>
      <w:r/>
      <w:bookmarkStart w:id="52" w:name="_Toc351203494"/>
      <w:r/>
      <w:bookmarkStart w:id="53" w:name="_Toc351203652"/>
      <w:r>
        <w:rPr>
          <w:rFonts w:hint="eastAsia" w:ascii="宋体" w:hAnsi="宋体" w:cs="宋体"/>
          <w:sz w:val="24"/>
          <w:szCs w:val="24"/>
        </w:rPr>
      </w:r>
      <w:r/>
    </w:p>
    <w:p>
      <w:pPr>
        <w:pStyle w:val="929"/>
        <w:ind w:left="7685" w:hanging="4640"/>
        <w:spacing w:line="360" w:lineRule="auto"/>
        <w:rPr>
          <w:rFonts w:hint="eastAsia" w:ascii="宋体" w:hAnsi="宋体" w:cs="宋体"/>
          <w:sz w:val="24"/>
          <w:szCs w:val="24"/>
        </w:rPr>
      </w:pPr>
      <w:r>
        <w:rPr>
          <w:rFonts w:hint="eastAsia" w:ascii="宋体" w:hAnsi="宋体" w:cs="宋体"/>
          <w:sz w:val="32"/>
          <w:szCs w:val="32"/>
        </w:rPr>
        <w:br w:type="page" w:clear="all"/>
      </w:r>
      <w:r>
        <w:rPr>
          <w:rFonts w:hint="eastAsia" w:ascii="宋体" w:hAnsi="宋体" w:cs="宋体"/>
          <w:sz w:val="32"/>
          <w:szCs w:val="32"/>
        </w:rPr>
        <w:t xml:space="preserve">第二部分 通用合同条款</w:t>
      </w:r>
      <w:bookmarkEnd w:id="51"/>
      <w:r/>
      <w:bookmarkEnd w:id="52"/>
      <w:r/>
      <w:bookmarkStart w:id="54" w:name="_Toc351203495"/>
      <w:r/>
      <w:bookmarkStart w:id="55" w:name="_Toc337558727"/>
      <w:r>
        <w:rPr>
          <w:rFonts w:hint="eastAsia" w:ascii="宋体" w:hAnsi="宋体" w:cs="宋体"/>
          <w:sz w:val="24"/>
          <w:szCs w:val="24"/>
        </w:rPr>
      </w:r>
      <w:r/>
    </w:p>
    <w:p>
      <w:pPr>
        <w:pStyle w:val="929"/>
        <w:ind w:firstLine="480"/>
        <w:spacing w:line="360" w:lineRule="auto"/>
        <w:rPr>
          <w:rFonts w:hint="eastAsia" w:ascii="宋体" w:hAnsi="宋体" w:cs="宋体"/>
          <w:szCs w:val="21"/>
        </w:rPr>
      </w:pPr>
      <w:r/>
      <w:bookmarkEnd w:id="54"/>
      <w:r/>
      <w:bookmarkEnd w:id="55"/>
      <w:r>
        <w:rPr>
          <w:rFonts w:ascii="宋体" w:hAnsi="宋体" w:cs="宋体"/>
          <w:sz w:val="24"/>
          <w:szCs w:val="24"/>
        </w:rPr>
        <w:t xml:space="preserve">此部分采用《建设设工程施工合同》范本（GF-2017-0201）中《第二部分通用条款》</w:t>
      </w:r>
      <w:r>
        <w:rPr>
          <w:rFonts w:hint="eastAsia" w:ascii="宋体" w:hAnsi="宋体" w:cs="宋体"/>
          <w:szCs w:val="21"/>
        </w:rPr>
      </w:r>
      <w:r/>
    </w:p>
    <w:p>
      <w:pPr>
        <w:pStyle w:val="932"/>
        <w:jc w:val="center"/>
        <w:spacing w:line="600" w:lineRule="exact"/>
        <w:rPr>
          <w:rFonts w:hint="eastAsia" w:ascii="宋体" w:hAnsi="宋体" w:cs="宋体"/>
        </w:rPr>
      </w:pPr>
      <w:r/>
      <w:bookmarkStart w:id="56" w:name="_Toc351203632"/>
      <w:r>
        <w:rPr>
          <w:rFonts w:hint="eastAsia" w:ascii="宋体" w:hAnsi="宋体" w:cs="宋体"/>
          <w:sz w:val="36"/>
          <w:szCs w:val="36"/>
        </w:rPr>
        <w:br w:type="page" w:clear="all"/>
      </w:r>
      <w:bookmarkStart w:id="57" w:name="_Toc36797918"/>
      <w:r>
        <w:rPr>
          <w:rFonts w:hint="eastAsia" w:ascii="宋体" w:hAnsi="宋体" w:cs="宋体"/>
        </w:rPr>
        <w:t xml:space="preserve">第三部分 专用合同条款</w:t>
      </w:r>
      <w:bookmarkEnd w:id="56"/>
      <w:r/>
      <w:bookmarkEnd w:id="57"/>
      <w:r>
        <w:rPr>
          <w:rFonts w:hint="eastAsia" w:ascii="宋体" w:hAnsi="宋体" w:cs="宋体"/>
        </w:rPr>
      </w:r>
      <w:r/>
    </w:p>
    <w:p>
      <w:pPr>
        <w:pStyle w:val="929"/>
        <w:ind w:firstLine="420"/>
        <w:spacing w:line="288" w:lineRule="auto"/>
        <w:rPr>
          <w:rFonts w:hint="eastAsia" w:ascii="宋体" w:hAnsi="宋体" w:cs="宋体"/>
        </w:rPr>
      </w:pPr>
      <w:r>
        <w:rPr>
          <w:rFonts w:hint="eastAsia" w:ascii="宋体" w:hAnsi="宋体" w:cs="宋体"/>
        </w:rPr>
      </w:r>
      <w:r/>
    </w:p>
    <w:p>
      <w:pPr>
        <w:pStyle w:val="929"/>
        <w:ind w:firstLine="420"/>
        <w:spacing w:line="360" w:lineRule="auto"/>
        <w:rPr>
          <w:rFonts w:hint="eastAsia" w:ascii="宋体" w:hAnsi="宋体" w:cs="宋体"/>
          <w:szCs w:val="21"/>
        </w:rPr>
      </w:pPr>
      <w:r>
        <w:rPr>
          <w:rFonts w:hint="eastAsia" w:ascii="宋体" w:hAnsi="宋体" w:cs="宋体"/>
          <w:szCs w:val="21"/>
        </w:rPr>
        <w:t xml:space="preserve">本部分专用合同条款内容根据条款编号对应第二部分通用合同条款的相应条款，如专用合同条款与对应的通用合同条款的约定不一致，则以专用合同条款为准；如专用合同条款未做约定，则适用通用合同条款对应条款的约定。</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bookmarkEnd w:id="53"/>
      <w:r>
        <w:rPr>
          <w:rFonts w:hint="eastAsia" w:ascii="宋体" w:hAnsi="宋体" w:cs="宋体"/>
          <w:szCs w:val="21"/>
        </w:rPr>
        <w:t xml:space="preserve">1.一般约定</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1.1词语定义</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1.1.1合同</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1.1.1.10其他合同文件包括：</w:t>
      </w:r>
      <w:r>
        <w:rPr>
          <w:rFonts w:hint="eastAsia" w:ascii="宋体" w:hAnsi="宋体" w:cs="宋体"/>
          <w:szCs w:val="21"/>
          <w:u w:val="single"/>
        </w:rPr>
        <w:t xml:space="preserve">（1）本合同协议书；（2）补充协议；（3）本合同专用条款；（4）中标通知书；（5）招标文件；（6）投标函及投标函附录；（7）本合同通用条款；（8）图纸；（9）标准、规范及有关技术文件、技术要求；（10）投标文件（不含投标函及投标函附录）；（11）双方有关工程的洽商、变更等相关文件。</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1.1.2合同当事人及其他相关方</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1.1.2.4监理人：</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名称：</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29"/>
        <w:ind w:firstLine="480"/>
        <w:jc w:val="left"/>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1.1.2.5设计人：</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名称： </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r>
      <w:r/>
    </w:p>
    <w:p>
      <w:pPr>
        <w:pStyle w:val="929"/>
        <w:ind w:firstLine="480"/>
        <w:jc w:val="left"/>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1.1.3工程和设备</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1.1.3.7 作为施工现场组成部分的其他场所包括：</w:t>
      </w:r>
      <w:r>
        <w:rPr>
          <w:rFonts w:hint="eastAsia" w:ascii="宋体" w:hAnsi="宋体" w:cs="宋体"/>
          <w:szCs w:val="21"/>
          <w:u w:val="single"/>
        </w:rPr>
        <w:t xml:space="preserve">永久占地和临时占地</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1.1.3.9 永久占地包括：</w:t>
      </w:r>
      <w:r>
        <w:rPr>
          <w:rFonts w:hint="eastAsia" w:ascii="宋体" w:hAnsi="宋体" w:cs="宋体"/>
          <w:szCs w:val="21"/>
          <w:u w:val="single"/>
        </w:rPr>
        <w:t xml:space="preserve">规划红线范围内工程占地</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1.1.3.10 临时占地包括：经</w:t>
      </w:r>
      <w:r>
        <w:rPr>
          <w:rFonts w:hint="eastAsia" w:ascii="宋体" w:hAnsi="宋体" w:cs="宋体"/>
          <w:szCs w:val="21"/>
          <w:u w:val="single"/>
        </w:rPr>
        <w:t xml:space="preserve">发包人批准的用于搭设临时设施的红线内场地，红线外场地由承包人自行解决，如果需要发包人协助解决，承包人承担相关费用</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1.3法律</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适用于合同的其他规范性文件：</w:t>
      </w:r>
      <w:r>
        <w:rPr>
          <w:rFonts w:hint="eastAsia" w:ascii="宋体" w:hAnsi="宋体" w:cs="宋体"/>
          <w:szCs w:val="21"/>
          <w:u w:val="single"/>
        </w:rPr>
        <w:t xml:space="preserve">《中华人民共和国建筑法》、《中华人民共和国民法典》、《中华人民共和国招标投标法》、《中华人民共和国招标投标法实施条例》、《中华人民共和国安全生产法》、《建设工程安全生产管理条例》、《建设工程质量管理条例》、《中华人民共和国劳动法》、《保障农民工工资支付条例》及国家、江苏省、南京市其他有关建筑工程的法律、法规。</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1.4标准和规范</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1.4.1适用于工程的标准规范包括：</w:t>
      </w:r>
      <w:r>
        <w:rPr>
          <w:rFonts w:hint="eastAsia" w:ascii="宋体" w:hAnsi="宋体" w:cs="宋体"/>
          <w:szCs w:val="21"/>
          <w:u w:val="single"/>
        </w:rPr>
        <w:t xml:space="preserve">竣工验收前实施的现行国家、行业、专业及南京市的有关标准、规范、规定和条例所阐明的强制性标准。当对同一考核指标国家、行业、专业和南京市颁布的有关标准、规范产生不一致时，承包人应及时通知监理工程师和发包人代表，可考虑以其颁布的标准、规范较为严格者为准。</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如果本合同约定的标准、规范、图纸以及国家或地区发布的标准、规范之间出现歧义或矛盾时，其中的数量以图纸为准，质量要求、工艺标准按照以下原则选择：</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(1)如果图纸或本合同约定的工程建设标准中的质量要求、工艺标准低于国家、地区标准的，则按国家、地区标准执行；</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(2)如果图纸或本合同约定的工程建设标准中的质量要求、工艺标准高于国家、地区标准的，则按图纸或本合同约定的质量要求、工艺标准执行；</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(3)如果图纸中的质量要求、工艺标准与本合同约定的标准、规范出现矛盾或歧义的，在满足国家、地区标准的基础上按本合同约定的标准、规范执行。</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1.4.2发包人提供国外标准、规范的名称：</w:t>
      </w:r>
      <w:r>
        <w:rPr>
          <w:rFonts w:hint="eastAsia" w:ascii="宋体" w:hAnsi="宋体" w:cs="宋体"/>
          <w:szCs w:val="21"/>
          <w:u w:val="single"/>
        </w:rPr>
        <w:t xml:space="preserve">无</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发包人提供国外标准、规范的份数：</w:t>
      </w:r>
      <w:r>
        <w:rPr>
          <w:rFonts w:hint="eastAsia" w:ascii="宋体" w:hAnsi="宋体" w:cs="宋体"/>
          <w:szCs w:val="21"/>
          <w:u w:val="single"/>
        </w:rPr>
        <w:t xml:space="preserve">无</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发包人提供国外标准、规范的名称：</w:t>
      </w:r>
      <w:r>
        <w:rPr>
          <w:rFonts w:hint="eastAsia" w:ascii="宋体" w:hAnsi="宋体" w:cs="宋体"/>
          <w:szCs w:val="21"/>
          <w:u w:val="single"/>
        </w:rPr>
        <w:t xml:space="preserve">无</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1.4.3发包人对工程的技术标准和功能要求的特殊要求：</w:t>
      </w:r>
      <w:r>
        <w:rPr>
          <w:rFonts w:hint="eastAsia" w:ascii="宋体" w:hAnsi="宋体" w:cs="宋体"/>
          <w:szCs w:val="21"/>
          <w:u w:val="single"/>
        </w:rPr>
        <w:t xml:space="preserve">无</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1.5合同文件的优先顺序</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合同文件组成及优先顺序为：</w:t>
      </w:r>
      <w:r>
        <w:rPr>
          <w:rFonts w:hint="eastAsia" w:ascii="宋体" w:hAnsi="宋体" w:cs="宋体"/>
          <w:szCs w:val="21"/>
          <w:u w:val="single"/>
        </w:rPr>
        <w:t xml:space="preserve">（1）本合同协议书；（2）中标通知书；（3）投标函及其附录；（4）专用条款及其附件；（5）通用合同条款；（6）技术标准和要求；（7）图纸；（8）已标价工程量清单及投标文件；（9）其他合同文件。</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1.6图纸和承包人文件</w:t>
      </w:r>
      <w:r>
        <w:rPr>
          <w:rFonts w:hint="eastAsia" w:ascii="宋体" w:hAnsi="宋体" w:cs="宋体"/>
          <w:szCs w:val="21"/>
        </w:rPr>
        <w:tab/>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1.6.1图纸的提供</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发包人向承包人提供图纸的期限：</w:t>
      </w:r>
      <w:r>
        <w:rPr>
          <w:rFonts w:hint="eastAsia" w:ascii="宋体" w:hAnsi="宋体" w:cs="宋体"/>
          <w:szCs w:val="21"/>
          <w:u w:val="single"/>
        </w:rPr>
        <w:t xml:space="preserve">开工之日14天前提供</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发包人向承包人提供图纸的数量：</w:t>
      </w:r>
      <w:r>
        <w:rPr>
          <w:rFonts w:hint="eastAsia" w:ascii="宋体" w:hAnsi="宋体" w:cs="宋体"/>
          <w:szCs w:val="21"/>
          <w:u w:val="single"/>
        </w:rPr>
        <w:t xml:space="preserve">贰份</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发包人向承包人提供图纸的内容：</w:t>
      </w:r>
      <w:r>
        <w:rPr>
          <w:rFonts w:hint="eastAsia" w:ascii="宋体" w:hAnsi="宋体" w:cs="宋体"/>
          <w:szCs w:val="21"/>
          <w:u w:val="single"/>
        </w:rPr>
        <w:t xml:space="preserve">施工图及其电子图；如承包人需要增加图纸，发包人可代为复制，费用由承包人承担</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1.6.4承包人文件</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需要由承包人提供的文件，包括：</w:t>
      </w:r>
      <w:r>
        <w:rPr>
          <w:rFonts w:hint="eastAsia" w:ascii="宋体" w:hAnsi="宋体" w:cs="宋体"/>
          <w:szCs w:val="21"/>
          <w:u w:val="single"/>
        </w:rPr>
        <w:t xml:space="preserve">总体及分项目施工组织设计文件、专项施工方案、机械设备合格证书及相应检测报告、承包人行为资料、项目经理和质量、安全员等管理人员社保证明和行为资料、机械设备操作人员上岗证、进场施工人员名单和身份证（复印件）、开工报告等资料；</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承包人提供的文件的期限为：</w:t>
      </w:r>
      <w:r>
        <w:rPr>
          <w:rFonts w:hint="eastAsia" w:ascii="宋体" w:hAnsi="宋体" w:cs="宋体"/>
          <w:szCs w:val="21"/>
          <w:u w:val="single"/>
        </w:rPr>
        <w:t xml:space="preserve">合同签订后10天内</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承包人提供的文件的数量为：</w:t>
      </w:r>
      <w:r>
        <w:rPr>
          <w:rFonts w:hint="eastAsia" w:ascii="宋体" w:hAnsi="宋体" w:cs="宋体"/>
          <w:szCs w:val="21"/>
          <w:u w:val="single"/>
        </w:rPr>
        <w:t xml:space="preserve">纸质文件四份，电子文档一份</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承包人提供的文件的形式为：</w:t>
      </w:r>
      <w:r>
        <w:rPr>
          <w:rFonts w:hint="eastAsia" w:ascii="宋体" w:hAnsi="宋体" w:cs="宋体"/>
          <w:szCs w:val="21"/>
          <w:u w:val="single"/>
        </w:rPr>
        <w:t xml:space="preserve">纸质文件（按要求盖章签字），当面送达</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发包人审批承包人文件的期限：</w:t>
      </w:r>
      <w:r>
        <w:rPr>
          <w:rFonts w:hint="eastAsia" w:ascii="宋体" w:hAnsi="宋体" w:cs="宋体"/>
          <w:szCs w:val="21"/>
          <w:u w:val="single"/>
        </w:rPr>
        <w:t xml:space="preserve">收到文件后7天内</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1.6.5现场图纸准备</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关于现场图纸准备的约定：</w:t>
      </w:r>
      <w:r>
        <w:rPr>
          <w:rFonts w:hint="eastAsia" w:ascii="宋体" w:hAnsi="宋体" w:cs="宋体"/>
          <w:szCs w:val="21"/>
          <w:u w:val="single"/>
        </w:rPr>
        <w:t xml:space="preserve">承包人应在施工现场另外保存一套完整的图纸和承包人文件，供发包人、监理人及有关人员进行工程检查时使用</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1.7联络</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1.7.1发包人和承包人应当在合同签订后</w:t>
      </w:r>
      <w:r>
        <w:rPr>
          <w:rFonts w:hint="eastAsia" w:ascii="宋体" w:hAnsi="宋体" w:cs="宋体"/>
          <w:szCs w:val="21"/>
          <w:u w:val="single"/>
        </w:rPr>
        <w:t xml:space="preserve">7</w:t>
      </w:r>
      <w:r>
        <w:rPr>
          <w:rFonts w:hint="eastAsia" w:ascii="宋体" w:hAnsi="宋体" w:cs="宋体"/>
          <w:szCs w:val="21"/>
        </w:rPr>
        <w:t xml:space="preserve">天内将与合同有关的通知、批准、证明、证书、指示、指令、要求、请求、同意、意见、确定和决定等书面函件送达对方当事人。</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1.7.2发包人接收文件的地点：</w:t>
      </w:r>
      <w:r>
        <w:rPr>
          <w:rFonts w:hint="eastAsia" w:ascii="宋体" w:hAnsi="宋体" w:cs="宋体"/>
          <w:szCs w:val="21"/>
          <w:u w:val="single"/>
        </w:rPr>
        <w:t xml:space="preserve">发包人办公地点</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发包人指定的接收人为：</w:t>
      </w:r>
      <w:r>
        <w:rPr>
          <w:rFonts w:hint="eastAsia" w:ascii="宋体" w:hAnsi="宋体" w:cs="宋体"/>
          <w:szCs w:val="21"/>
          <w:u w:val="single"/>
        </w:rPr>
        <w:t xml:space="preserve">项目发包人现场代表</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承包人接收文件的地点：</w:t>
      </w:r>
      <w:r>
        <w:rPr>
          <w:rFonts w:hint="eastAsia" w:ascii="宋体" w:hAnsi="宋体" w:cs="宋体"/>
          <w:szCs w:val="21"/>
          <w:u w:val="single"/>
        </w:rPr>
        <w:t xml:space="preserve">施工项目部</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承包人指定的接收人为：</w:t>
      </w:r>
      <w:r>
        <w:rPr>
          <w:rFonts w:hint="eastAsia" w:ascii="宋体" w:hAnsi="宋体" w:cs="宋体"/>
          <w:szCs w:val="21"/>
          <w:u w:val="single"/>
        </w:rPr>
        <w:t xml:space="preserve">承包人现场负责人</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监理人接收文件的地点：</w:t>
      </w:r>
      <w:r>
        <w:rPr>
          <w:rFonts w:hint="eastAsia" w:ascii="宋体" w:hAnsi="宋体" w:cs="宋体"/>
          <w:szCs w:val="21"/>
          <w:u w:val="single"/>
        </w:rPr>
        <w:t xml:space="preserve">监理项目部</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监理人指定的接收人为：</w:t>
      </w:r>
      <w:r>
        <w:rPr>
          <w:rFonts w:hint="eastAsia" w:ascii="宋体" w:hAnsi="宋体" w:cs="宋体"/>
          <w:szCs w:val="21"/>
          <w:u w:val="single"/>
        </w:rPr>
        <w:t xml:space="preserve">总监理工程师</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1.10交通运输</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1.10.1出入现场的权利</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关于出入现场的权利的约定：</w:t>
      </w:r>
      <w:r>
        <w:rPr>
          <w:rFonts w:hint="eastAsia" w:ascii="宋体" w:hAnsi="宋体" w:cs="宋体"/>
          <w:szCs w:val="21"/>
          <w:u w:val="single"/>
        </w:rPr>
        <w:t xml:space="preserve">按发包人要求</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1.10.3场内交通</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关于场外交通和场内交通的边界的约定：</w:t>
      </w:r>
      <w:r>
        <w:rPr>
          <w:rFonts w:hint="eastAsia" w:ascii="宋体" w:hAnsi="宋体" w:cs="宋体"/>
          <w:szCs w:val="21"/>
          <w:u w:val="single"/>
        </w:rPr>
        <w:t xml:space="preserve">施工现场范围内及红线范围为界。</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关于发包人向承包人免费提供满足工程施工需要的场内道路和交通设施的约定：</w:t>
      </w:r>
      <w:r>
        <w:rPr>
          <w:rFonts w:hint="eastAsia" w:ascii="宋体" w:hAnsi="宋体" w:cs="宋体"/>
          <w:szCs w:val="21"/>
          <w:u w:val="single"/>
        </w:rPr>
        <w:t xml:space="preserve">无。</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1.10.4超大件和超重件的运输</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承包人</w:t>
      </w:r>
      <w:r>
        <w:rPr>
          <w:rFonts w:hint="eastAsia" w:ascii="宋体" w:hAnsi="宋体" w:cs="宋体"/>
          <w:szCs w:val="21"/>
        </w:rPr>
        <w:t xml:space="preserve">承担。</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1.11知识产权</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发包人</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关于发包人提供的上述文件的使用限制的要求：</w:t>
      </w:r>
      <w:r>
        <w:rPr>
          <w:rFonts w:hint="eastAsia" w:ascii="宋体" w:hAnsi="宋体" w:cs="宋体"/>
          <w:szCs w:val="21"/>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1.11.2关于承包人为实施工程所编制文件的著作权的归属：</w:t>
      </w:r>
      <w:r>
        <w:rPr>
          <w:rFonts w:hint="eastAsia" w:ascii="宋体" w:hAnsi="宋体" w:cs="宋体"/>
          <w:szCs w:val="21"/>
          <w:u w:val="single"/>
        </w:rPr>
        <w:t xml:space="preserve">除署名权以外的著作权属于发包人</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关于承包人提供的上述文件的使用限制的要求：</w:t>
      </w:r>
      <w:r>
        <w:rPr>
          <w:rFonts w:hint="eastAsia" w:ascii="宋体" w:hAnsi="宋体" w:cs="宋体"/>
          <w:szCs w:val="21"/>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1.11.4承包人在施工过程中所采用的专利、专有技术、技术秘密的使用费的承担方式：</w:t>
      </w:r>
      <w:r>
        <w:rPr>
          <w:rFonts w:hint="eastAsia" w:ascii="宋体" w:hAnsi="宋体" w:cs="宋体"/>
          <w:szCs w:val="21"/>
          <w:u w:val="single"/>
        </w:rPr>
        <w:t xml:space="preserve">已包含在签约合同价中</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1.13工程量清单错误的修正</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出现工程量清单错误时，是否调整合同价格：</w:t>
      </w:r>
      <w:r>
        <w:rPr>
          <w:rFonts w:hint="eastAsia" w:ascii="宋体" w:hAnsi="宋体" w:cs="宋体"/>
          <w:szCs w:val="21"/>
          <w:u w:val="single"/>
        </w:rPr>
        <w:t xml:space="preserve">是</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允许调整合同价格的工程量偏差范围： </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a.新增工程量清单项目的项目特征与招标文件工程量清单中项目相同的，如实际施工工程量与招标工程量超过15%以内，单价不作调整，如超过15%，（超出的15%参照原单价执行）超出15%以外部分计算如下：如为增加工程量，按投标单价下浮5%，如为减少工作量，单价不作调整。</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b.新增工程量清单项目的项目特征与招标文件工程量清单中项目类似的，综合单价按类似项目在《建设工程工程量清单计价规范》（GB50500-2013）；《江苏省建</w:t>
      </w:r>
      <w:r>
        <w:rPr>
          <w:rFonts w:hint="eastAsia" w:ascii="宋体" w:hAnsi="宋体" w:cs="宋体"/>
          <w:szCs w:val="21"/>
          <w:u w:val="single"/>
        </w:rPr>
        <w:t xml:space="preserve">筑与装饰工程计价定额》（2014）、《江苏省市政工程计价定额》（2014）、《江苏省安装工程计价定额》（2014）、《江苏省仿古建筑与园林工程计价表》（2007）中的人工、材料、机械台班耗用量、类似项目投标报价时的人工、机械台班单价、管理费、利润等费用标准及材料价格（无材料价格的材料按施工时期的市场价）计算，作为结算单价。其相应综合单价及材料市场价由承包人提出，经发包人及监理方审核后确定。上述的“与招标文件工程量清单中项目类似的”新增项目，指与分部分项工程量清单项目编码一至九位完全相同的新增的分部分项工程。</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c.招标文件中没有综合单价的新增工程量清单项目，新增综合单价按《建设工程工程量清单计价规范》（GB50500-2013）；《江苏省建筑与装饰工程计价定额》（2014）、《江苏省市政工程计价定额》（2014）、《江苏省安装工程计价定额》（2014）、《江苏省仿古建筑与园林工程计价表》（2007）中的人工、材料、机械台班耗用量、投标报价时的人工、机械台班单价、材料价格（无材料价格的材料按施工时期的市场价），按照计价表相应的管理费和利润的取费组成的单价作为结算单价。</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d.招标文件中没有综合单价的新增工程量清单项目，新增综合单价在《建设工程工程量清单计价规范》（GB50500-2013）；《江苏省建筑与装饰工程计价定额》（2014）、《江苏省市政工程计价定额》（2014）、《江苏省安装工程计价定额》（2014）、《江苏省仿古建筑与园林工程计价表》（2007）中的人工、材料、机械台班耗用量缺项的，其人工、材料、机械台班耗用量自行测算，按投标文件的人工、机械台班单价、材料价格（无材料价格的材料按施工时期的市场价）计算，按照计价表相应的管理费和利润的取费组成的单价作为结算单价。</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e.新增综合单价及材料市场价由承包人提出，经监理方及发包人现场代表审核后报发包人确定。</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2.发包人</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2.2发包人代表</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发包人代表：</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职务：</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发包人对发包人代表的授权范围如下：</w:t>
      </w:r>
      <w:r>
        <w:rPr>
          <w:rFonts w:hint="eastAsia" w:ascii="宋体" w:hAnsi="宋体" w:cs="宋体"/>
          <w:szCs w:val="21"/>
          <w:u w:val="single"/>
        </w:rPr>
        <w:t xml:space="preserve">代表发包人行使权利和履行义务，依据本合同并在其授权范围内履行其职责。主持开展施工现场的全面工作；对施工过程中的合同执行情况进行检查监督以及对监理工作的检查；根据合同约定的向承包人发出的通知，以书面形式送交承包人；代表发包人履行工程量、设计变更等签证、分包单位的确认、工期的签证、工程竣工验收报告的确认职责</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2.4施工现场、施工条件和基础资料的提供</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2.4.1提供施工现场</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关于发包人移交施工现场的期限要求：</w:t>
      </w:r>
      <w:r>
        <w:rPr>
          <w:rFonts w:hint="eastAsia" w:ascii="宋体" w:hAnsi="宋体" w:cs="宋体"/>
          <w:szCs w:val="21"/>
          <w:u w:val="single"/>
        </w:rPr>
        <w:t xml:space="preserve">开工日期7天前</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2.4.2提供施工条件</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关于发包人应负责提供施工所需要的条件，包括：</w:t>
      </w:r>
      <w:r>
        <w:rPr>
          <w:rFonts w:hint="eastAsia" w:ascii="宋体" w:hAnsi="宋体" w:cs="宋体"/>
          <w:szCs w:val="21"/>
          <w:u w:val="single"/>
        </w:rPr>
        <w:t xml:space="preserve">1、施工所需临时供电、临时供水、临时进场道路由承包人自行调查解决并承担所有费用，发包人不再单独计列。承包人于投标前必须根据现场情况，分析施工条件（水、电、路等）；涉及到的（水、电、路等）须增加投入的因素，承包人已在合同总价中予以考虑，结算时不得调整。</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开工前，发包人以书面形式向承包人提供水准点与坐标控制点，由发包人、承包人和监理人三方人员对水准点与坐标控制点数据进行现场交验。交验完毕，即由承包人负责保护，此后由于破坏或失准带来的重新测量、放点费用及由此造成的其他损失均由承包人承担。</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3、施工场地与场外公共道路以现场实际场地条件为准，发包人对此将不增加任何投入，承包人已充分考虑该因素，相关费用已计入本合同总价内，不得以此为理由延误进场施工。</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4、前期施工许可证等建设程序相关手续由发包人按规定办理，并及时提供。临时用地、停水、停电、中断道路交通、爆破作业等的申请批准手续由承包人负责办理，相关费用由承包人承担，发包人帮助协调。</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5、施工场地周围地下管线和邻近建筑物、构筑物（含文物保护建筑）、古树名木的保护等工作由承包人负责，相关费用由承包人承担，发包人帮助协调。</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6、双方约定发包人应做的其他工作：由发包人委托，承包人不得拒绝。</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7、施工场地具备施工条件的要求及完成的时间：按现状发包，场地已具备一定的施工条件。若有不全事项承包人自行完善，费用已包含在合同总价中。</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8、本项目施工地点为学校校园内，不具备搭建临时宿舍的条件，承包人需在校外住宿，工作人员住宿相关费用由承包人承担。</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2.5资金来源证明及支付担保</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发包人提供资金来源证明的期限要求：</w:t>
      </w:r>
      <w:r>
        <w:rPr>
          <w:rFonts w:hint="eastAsia" w:ascii="宋体" w:hAnsi="宋体" w:cs="宋体"/>
          <w:szCs w:val="21"/>
          <w:u w:val="single"/>
        </w:rPr>
        <w:t xml:space="preserve">/</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发包人是否提供支付担保：</w:t>
      </w:r>
      <w:r>
        <w:rPr>
          <w:rFonts w:hint="eastAsia" w:ascii="宋体" w:hAnsi="宋体" w:cs="宋体"/>
          <w:szCs w:val="21"/>
          <w:u w:val="single"/>
        </w:rPr>
        <w:t xml:space="preserve">/</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发包人提供支付担保的形式：</w:t>
      </w:r>
      <w:r>
        <w:rPr>
          <w:rFonts w:hint="eastAsia" w:ascii="宋体" w:hAnsi="宋体" w:cs="宋体"/>
          <w:szCs w:val="21"/>
          <w:u w:val="single"/>
        </w:rPr>
        <w:t xml:space="preserve">/</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3.承包人</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3.1承包人的一般义务</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（9）承包人提交的竣工资料的内容：</w:t>
      </w:r>
      <w:r>
        <w:rPr>
          <w:rFonts w:hint="eastAsia" w:ascii="宋体" w:hAnsi="宋体" w:cs="宋体"/>
          <w:szCs w:val="21"/>
          <w:u w:val="single"/>
        </w:rPr>
        <w:t xml:space="preserve">按照GB/T50328-2014《建设工程文件归档整理规范》绘制竣工图一式两份及电子版壹份，根据国家、省、市、区相关规定提交工程竣工验收资料和工程竣工结算资料。所需费用已包含在合同总价中。</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承包人需要提交的竣工资料套数：</w:t>
      </w:r>
      <w:r>
        <w:rPr>
          <w:rFonts w:hint="eastAsia" w:ascii="宋体" w:hAnsi="宋体" w:cs="宋体"/>
          <w:szCs w:val="21"/>
          <w:u w:val="single"/>
        </w:rPr>
        <w:t xml:space="preserve">一式两份及电子版壹份。</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承包人提交的竣工资料的费用承担：</w:t>
      </w:r>
      <w:r>
        <w:rPr>
          <w:rFonts w:hint="eastAsia" w:ascii="宋体" w:hAnsi="宋体" w:cs="宋体"/>
          <w:szCs w:val="21"/>
          <w:u w:val="single"/>
        </w:rPr>
        <w:t xml:space="preserve">由承包人承担，费用包含在总价中。</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承包人提交的竣工资料移交时间：</w:t>
      </w:r>
      <w:r>
        <w:rPr>
          <w:rFonts w:hint="eastAsia" w:ascii="宋体" w:hAnsi="宋体" w:cs="宋体"/>
          <w:szCs w:val="21"/>
          <w:u w:val="single"/>
        </w:rPr>
        <w:t xml:space="preserve">竣工验收后28日内。</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承包人提交的竣工资料形式要求：</w:t>
      </w:r>
      <w:r>
        <w:rPr>
          <w:rFonts w:hint="eastAsia" w:ascii="宋体" w:hAnsi="宋体" w:cs="宋体"/>
          <w:szCs w:val="21"/>
          <w:u w:val="single"/>
        </w:rPr>
        <w:t xml:space="preserve">书面形式及电子版。</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（10）承包人应履行的其他义务：</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必须按发包人和监理人的要求完成开工前的申请报告以及所要求的各类报表，有针对性的施工组织设计。提供施工进度总计划，供应材料清单及时间要求、承包人自购材料清单、材料进场计划、劳动力及用款计划等资料；按发包人要求向发包人、监理提交详细的施工进度计划，已完工作量报表，施工计划及已完成情况报表。上述施工计划将作为承包人全面适当履行本合同的重要依据，承包人未按照施工计划投入相应劳动力及完成相应工程进度的，则构成违约，承包人应承担相应的违约责任。</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w:t>
      </w:r>
      <w:r>
        <w:rPr>
          <w:rFonts w:hint="eastAsia" w:ascii="宋体" w:hAnsi="宋体" w:cs="宋体"/>
          <w:szCs w:val="21"/>
          <w:u w:val="single"/>
        </w:rPr>
        <w:t xml:space="preserve">在实施和完成本工程过程中，承包人承担施工范围内的安全保卫工作，建立安全巡查制度，对施工场地的安全防护工作（包括照明、安全设施、脚手架、支架等）负全责。承包人应充分关注和保障所有在场人员及行人的安全，采取有效措施，使施工现场和本工程的实施保持有条不紊；为保护本工程免遭损坏，保障现场附近和过往人群的安全与方便，或当监理工程师或有关主管部门要求时，承包人应根据施工现场情况自费提供照明、警卫、护栅、警告标志等安全防护措施。非施工人员不得进入现场。费用包含在合同总价中，发生安全事故所产生的一切后果及费用由承包人承担。</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3）遵守政府有关主管部门对施工场地交通、施工噪音以及环境保护和安全生产等的管理规定，办理有关手续及承担费用，并以书面形式通知发包人。</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遵守政府和市容、环保等有关部门对施工现场的一切规定和要求，承担因自身原因违反有关规定造成的损失和罚款。</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承包人应自费采取一切必要措施，使其施工对于邻近单位、人员的干扰、不方便及危险降至最低程度。工程事故引起的一切责任与费用，均由承包人承担。承包人必须保证发包人不承担由于施工产生的安全事故、噪音、污染或其他干扰所造成的一切索赔、诉讼、损害、费用、罚款及开支等有关的责任。</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因重大活动、领导视察而发生的道路保洁、交通畅通、控制施工噪音、临时停工等方面的临时突击工作而产生的费用由承包人承担，此费用包含合同总价内，承包人不得另行提出此项付款请求。</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4）承包人应充分了解其它项目工程施工已存在的、或潜在的因素对本项目管线的破坏因素，并采取切实的保护措施，防止本项目管道遭到破坏。同时，承包人应充分了解本项目工程施工对其他市政公用管线已存在的、或潜在的破坏因素，并要求本项目工程管理和施工人员采取切实的保护措施，防止因本项目工程施工而破坏其他市政公用管线，承包人因采取此类措施所需费用已包括在合同总价中。</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5）施工场地周围地下管线和邻近建筑物、构筑物(含文物保护建筑)、古树名木的保护要求及费用承担：承包人应自费做好施工场地地下管线（如果有）和邻近建筑物、构筑物、高压线、古树名木的保护工作。承包人应采取相应的措施，保证其安全及正常使用，如未履行上述义务造成损失的，由承包人承担责任及所发生的费用。施工单位应做好管线保护工作，必须做到：1、有审批手续；2、有施工方案；3、有标志标识；4、有管线资料和现场交底；5、有探挖工序；6、有应急预案（联络方式）。</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6）临时工程用地是承包人为完成工程建设临时占用的土地，不含取土场用地。临时工程用地中，临时工程的租地费用、场地处理、工程完工后承包人将临时工程用地上的构筑物拆除、恢复（含复垦）等费用由承包人摊入各相关项目的综合单价或措施项目单价中，不单独计量。</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7）按文件要求执行，做到文明施工、规范施工，保持场地整洁卫生，竣工验收合格后一周内负责将现场所有临时设施拆除，将建筑垃圾清运出场，做到工完场清，并承担相关费用。如承包人未按要求做到工完场清，发包人有权另行委托他人进行清场，相关费用直接从承包人的工程款中扣除。</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8）保证施工现场符合南京市和浦口区建设、规划、环保及城管部门文明施工的有关规定。交工前清理现场达到监理工程师和发包人要求，承担因违反有关规定造成的损失和罚款。该费用由承包人承担，含在合同总价内，承包人不得另行提出此项付款请求。</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9）承包人出入现场使用地方道路时，应认为承包人已接受的原有地方道路是完好的，承包人应负责自费与地方协调、改善、加固并养护，因承包人出入或施工运输使用造成的损坏，承包人应负责自行处理，并确保避免为业主带来赔偿和诉讼等不利后果。所有使用的临时道路应恢复到不低于施工前原先的通行标准，费用由承包人负责，含于合同总价中。</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10）施工围档（如果有）按发包人统一要求制作，承包人应按发包人要求，按规定做好场内各项标识，标牌，便于检查、视察或参观。费用含于合同总价中。</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11）在施工过程中及工程移交的保修期内，由于承包人出现的文明施工、质量问题、安全事故或其他原因，受到报纸、电视等媒体的曝光或政府有关部门的通报，造成严重负面影响时，每曝光一次承包人需向发包人支付5000-10000元的违约金，并在当期工程款中扣除。</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12）承包人必须按照相关规定的要求缴纳民工工资保障金；并按照政府相关规定，建立健全雇员工资发放和劳动保障制度。如因雇员的工资发放和劳动保障制度不健全等原因而引发纠纷，发包人有权单方面终止合同。</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13）在合同实施期间，根据工程需要，发包人可能在本工程工地进行有关试验，承包人应积极配合并承担相应的工作。承包人有义务配合发包人委托的技术服务单位及相关科研单位的监测、科研、试验等工作，其配合费用已含在综合单价中，不再另行计量与支付。</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14）准时参加业主和监理组织的工程例会和专题会议，如迟到或缺席，发包人有权采取相应的处罚措施。</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15）承包人应在施工前对现场进行详细的测量和勘察，如因承包人未能很好地审核图纸和对现场进行详细的测量与勘察，而造成施工中不得不返工的责任应由承包人自行负责，并承担所有相关费用和工期延误责任。</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16）开工前承包人对施工图纸认真核查，积极主动核对图纸中的标高、轴线、预留洞口尺寸等技术数据，充分理解设计意图，积极配合发包人组织的设计交底及图纸会审工作，并有义务指出图纸上任何不符施工常规、惯例或规范之处，以及设计图纸中错、漏、碰问题，如有需要修改或澄清的内容，承包人制定相关方案报发包人及监理认可后实施。如因承包人未能在施工该道工序提前10天协调解决好此类矛盾、问题而造成的工期、费用的损失，由承包人承担全部责任。</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17）发包人将在项目实施过程中，发布项目管理的相关管理办法，承包人必须遵照执行.</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18）在施工配合上，应服从发包人的协调。</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19）对专项施工方案，承包人应组织专家组会审，专家组成员由发包人或发包人代表选定，所产生费用由承包人承担，含于合同总价中。</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20）承包人必须组织采用证照、手续齐全，性能良好，确保能安全施工的车辆、设备进行各项施工，在施工过程中非因发包人原因所发生的一切安全事故均由承包人自行负责。</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21）严格要求对堆放的施工材料进行覆盖，开挖进行带水作业，加强清尘冲洗；各项工序紧密衔接，快速规范施工，尽量减少扬尘的影响；完工后及时清场，减少扬尘污染；针对为保证交通需要而必须在夜间施工的工地，将严格按照环保部门要求实施，同时主动与住户沟通，争得理解和谅解。</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22）因设计变更影响，承包人应因时制宜及时对施工组织和生产要素(工、料、机等)做好调整安排，避免造成停工停机损失。若承包人未及时做好妥善调整和安排，发包人不承担由此引起的索赔和补偿。</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23）不论材料以何种方式供应，承包人都必须对工程上使用的所有材料与监理及发包人代表共同进行检查和验收，做好开箱检查、抽样、封样、送检等工作，并保证所有用于工程上的材料及设备符合本工程所涉及的有关规范及设计的要求。否则，由承包人承担由此造成的所有责任和损失。承包人还应负责材料设备的卸货、堆放和保管等工作，并承担相应费用。监理、发包人代表对材料的认可，不免除承包人的相关责任。</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24）在高温天气时，承包人必须对工程覆盖及采取相应保护措施，承包人采取相应措施之前应报监理人，经监理批准后，方可实施，其费用已含在综合单价中，不再另行计量与支付。</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25）承包人同意在工程实施过程中，因为工程变更、发包人根据工程建设的需要等原因，将可能对承包人承包范围内的项目、材料品种和工程数量进行增加或删减，合同价按合同约定调整。</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26）承包人应做好与进入施工现场的发包人的其他承包人的配合、管理及其他一切必要的工作，配合和交叉施工所产生的费用已含在合同总价中，结算时不予调整（包括与其他承包人交叉施工、相互干扰给工程施工带来的增加费用），但其他承包人使用现场水电发生的费用由其他承包人直接和承包人结算。</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27）如因客观原因造成某些分项工程必须由其他专业承包单位进行施工，在取得发包人书面同意后，则承包人须按发包人的书面指令与这些单位签署分包合同，该分包单位的工程款由总承包单位支付。如该承包单位必须与发包人签署合同作为独立承包单位，则该分项工程的相应的工程款从总承包合同金额中扣除。</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28）与发包人另行发包的专业工程（如排水、通风、消防等）的配合工作及其费用由承包人自行考虑计入综合报价，发包人不再另行支付。</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29）承包人取得批准分包并不解除合同规定的承包人的任何责任或义务，应对分包人加强监督和管理，并对分包人的工程质量及其职工的行为、违约和疏忽完全负责。分包人就分包项目向发包人承担连带责任。</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30）如项目现场同时存在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31）在本工程施工期间，发包人在必要时将可以调用承包人的部分机械设备用于其他标段的重点工序的突击作业或抢险。对此，承包人不得拒绝。</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32）承包人在施工期间不得以问题、争议未及时解决而停止施工，如承包人因此未能按合同约定的日期完工，承包人承担违约责任。</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33）已竣工工程未交付发包人之前，承包人应负责保护，保护期间发生损坏，承包人自费予以修复。</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34）承包人应按发包人的指令，完成发包人要求的对工程内容任何的增加和删减。承包人在接到中标通知书后，应立即组织投标时承诺数量的机械设备、材料、人员进场。</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35）承包人负责工地临时设施的维护修理工作，以达到发包人或政府部门要求，费用由承包人承担。</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36）承包人应负责材料设备的卸货、堆放和保管留样工作，相应费用承包人已列入合同总价中，结算时不作调整。</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37）非发包人原因导致的停电、停水，承包人不得向发包人提出索赔。</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38）承担总包管理的义务，向场内各专业分包单位提供轴线、标高、脚手架和垂直运输机械、道路、施工场地和办公室的使用、工程验收资料收集与汇总，为专业分包的区域提供水电接口，安全文明施工和保安治安管理、施工协调等，费用含在总承包服务费。</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39）承包人不能很好提供施工配合，由相关专业施工单位提出，经本工程监理审核后，发包人有权扣减相应分包专业工程总承包服务费，并视为承包人违约，违约金为该分包专业工程总承包服务费的三倍金额。</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40）在施工过程中，必须配合发包人的其他专业施工需要，积极进行现场调整，无条件按发包人要求提供工作面和作业时间，配合其他专业施工。若不能按时配合提供作业面，视承包人违约并承担相应违约责任。影响工期的，按工期违约承担责任。</w:t>
      </w:r>
      <w:r>
        <w:rPr>
          <w:rFonts w:hint="eastAsia" w:ascii="宋体" w:hAnsi="宋体" w:cs="宋体"/>
          <w:szCs w:val="21"/>
        </w:rPr>
      </w:r>
      <w:r/>
    </w:p>
    <w:p>
      <w:pPr>
        <w:pStyle w:val="929"/>
        <w:ind w:firstLine="480"/>
        <w:spacing w:before="240" w:after="240" w:line="360" w:lineRule="auto"/>
        <w:tabs>
          <w:tab w:val="left" w:pos="387"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41）施工过程中须达到以下两点：①施工现场禁止使用国一级以下和排放不达标的非道路移动机械（如有）。②施工现场全部使用水性建筑涂料（如有）。</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3.2项目经理</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3.2.1项目经理：</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建造师执业资格等级：</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建造师注册证书号：</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建造师执业印章号：</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安全生产考核合格证书号：</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承包人对项目经理的授权范围如下：</w:t>
      </w:r>
      <w:r>
        <w:rPr>
          <w:rFonts w:hint="eastAsia" w:ascii="宋体" w:hAnsi="宋体" w:cs="宋体"/>
          <w:szCs w:val="21"/>
          <w:u w:val="single"/>
        </w:rPr>
        <w:t xml:space="preserve">代表承包人对本项目的建设进行全面管理，行使合同约定的承包人权利，全面履行合同约定的承包人义务和责任。一般情况下，承包人的要求、通知均应以书面形式由承包人项目经理签署并加盖承包人现场项目部或承包人公章后递交发包人/监理。</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关于项目经理每月在施工现场的时间要求：</w:t>
      </w:r>
      <w:r>
        <w:rPr>
          <w:rFonts w:hint="eastAsia" w:ascii="宋体" w:hAnsi="宋体" w:cs="宋体"/>
          <w:szCs w:val="21"/>
          <w:u w:val="single"/>
        </w:rPr>
        <w:t xml:space="preserve">施工期间每周不少于6天，每天不少于8小时，如有夜间施工的情况，项目经理必须全程在施工现场。</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承包人未提交劳动合同，以及未提交承包人为项目经理缴纳社会保险证明的违约责任,</w:t>
      </w:r>
      <w:r>
        <w:rPr>
          <w:rFonts w:hint="eastAsia" w:ascii="宋体" w:hAnsi="宋体" w:cs="宋体"/>
          <w:szCs w:val="21"/>
          <w:u w:val="single"/>
        </w:rPr>
        <w:t xml:space="preserve">一经发现，处以5000元违约金，并要求在一周内签订劳动合同和缴纳社会保险，如未履行，每延迟一天，处以1000元违约金，违约金从工程款中直接扣抵。</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项目经理未经批准，擅自离开施工现场的违约责任：</w:t>
      </w:r>
      <w:r>
        <w:rPr>
          <w:rFonts w:hint="eastAsia" w:ascii="宋体" w:hAnsi="宋体" w:cs="宋体"/>
          <w:szCs w:val="21"/>
          <w:u w:val="single"/>
        </w:rPr>
        <w:t xml:space="preserve">按每次人民币5000元向发包人支付违约金，由发包人代表签发处罚指令，此费用将在工程结算时直接扣除；项目经理未经批准，擅自离开施工现场后，施工现场出现紧急情况造成人员伤亡、财产损失的，发包人有权要求更换项目经理，并按10000元/次由承包人向发包人支付违约金，且由此增加的费用和延误的工期由承包人承担。项目经理在合同工期内擅自离开现场累计超过5次的，将按10000元/次由承包人向发包人支付违约金，上述违约金在工程结算时直接扣除，且发包人有权单方解除本合同。</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3.2.3承包人擅自更换项目经理的违约责任：</w:t>
      </w:r>
      <w:r>
        <w:rPr>
          <w:rFonts w:hint="eastAsia" w:ascii="宋体" w:hAnsi="宋体" w:cs="宋体"/>
          <w:szCs w:val="21"/>
          <w:u w:val="single"/>
        </w:rPr>
        <w:t xml:space="preserve">承包人向发包人支付合同价5%的违约金，由发包人代表签发处罚指令，该违约金将在工程结算时直接扣除，并勒令停工至发包人书面同意其更换项目经理，停工期间一切损失由承包人承担。发包人</w:t>
      </w:r>
      <w:r>
        <w:rPr>
          <w:rFonts w:hint="eastAsia" w:ascii="宋体" w:hAnsi="宋体" w:cs="宋体"/>
          <w:szCs w:val="21"/>
          <w:u w:val="single"/>
        </w:rPr>
        <w:t xml:space="preserve">有权要求承包人撤换调整发包人认为不称职的项目经理及项目部成员，新项目经理及其他项目部主要成员人选须经发包人书面审核同意，项目经理必须采取有效措施保证在整个施工期间现场有足够的劳力、材料、设备，保证工程顺利实施，并不受节假日的影响，否则视为项目经理失职，发包人有权要求承包人支付10000元/次的违约金，该违约金将在工程结算时直接扣除。承包人的项目经理及其他主要管理人员、主要技术人员等不履行上述义务的，发包人有权单方解除本合同，并由承包人按照10000元/人/次向发包人支付违约金，该违约金在工程结算时直接扣除。</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3.2.4承包人无正当理由拒绝更换项目经理的违约责任：</w:t>
      </w:r>
      <w:r>
        <w:rPr>
          <w:rFonts w:hint="eastAsia" w:ascii="宋体" w:hAnsi="宋体" w:cs="宋体"/>
          <w:szCs w:val="21"/>
          <w:u w:val="single"/>
        </w:rPr>
        <w:t xml:space="preserve">承包人向发包人支付合同价5%的违约金，由发包人代表签发处罚指令，同时发包人有权单方解除合同，由此产生的相关费用、给发包人造成的损失由承包人承担。上述违约金及由此产生的相关费用将在工程结算时直接扣除。</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3.3承包人人员</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3.3.1承包人提交项目管理机构及施工现场管理人员安排报告的期限：</w:t>
      </w:r>
      <w:r>
        <w:rPr>
          <w:rFonts w:hint="eastAsia" w:ascii="宋体" w:hAnsi="宋体" w:cs="宋体"/>
          <w:szCs w:val="21"/>
          <w:u w:val="single"/>
        </w:rPr>
        <w:t xml:space="preserve">开工前7天。承包人提交关键人员信息及注册执业资格等证明其具备担任关键人员能力的相关文件的期限：开工前7天。</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3.3.3承包人无正当理由拒绝撤换主要施工管理人员的违约责任：</w:t>
      </w:r>
      <w:r>
        <w:rPr>
          <w:rFonts w:hint="eastAsia" w:ascii="宋体" w:hAnsi="宋体" w:cs="宋体"/>
          <w:szCs w:val="21"/>
          <w:u w:val="single"/>
        </w:rPr>
        <w:t xml:space="preserve">按每人次人民币10000元向发包人支付违约金，由发包人代表签发处罚指令，此费用将在工程结算时直接扣除，发包人有权解除合同，由此产生的相关费用、给发包人造成的损失由承包人承担。</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3.3.4承包人主要施工管理人员离开施工现场的批准要求：</w:t>
      </w:r>
      <w:r>
        <w:rPr>
          <w:rFonts w:hint="eastAsia" w:ascii="宋体" w:hAnsi="宋体" w:cs="宋体"/>
          <w:szCs w:val="21"/>
          <w:u w:val="single"/>
        </w:rPr>
        <w:t xml:space="preserve">须经发包人书面同意，否则承包人将向发包人支付2000元违约金/人次，由发包人代表签发处罚指令，该违约金将在工程结算时直接扣除，一个月累计过三次，发包人有权更换人员，发包人有权解除合同，由此产生的相关费用、给发包人造成的损失由承包人承担，且发包人有权在工程结算时直接扣除。</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3.3.5承包人擅自更换主要施工管理人员的违约责任：</w:t>
      </w:r>
      <w:r>
        <w:rPr>
          <w:rFonts w:hint="eastAsia" w:ascii="宋体" w:hAnsi="宋体" w:cs="宋体"/>
          <w:szCs w:val="21"/>
          <w:u w:val="single"/>
        </w:rPr>
        <w:t xml:space="preserve">按每人次人民币5000元向发包人支付违约金，由发包人代表签发处罚指令，此费用将在工程结算时直接扣除，发包人有权解除合同，由此产生的相关费用、给发包人造成的损失由承包人承担。</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承包人主要施工管理人员擅自离开施工现场的违约责任：</w:t>
      </w:r>
      <w:r>
        <w:rPr>
          <w:rFonts w:hint="eastAsia" w:ascii="宋体" w:hAnsi="宋体" w:cs="宋体"/>
          <w:szCs w:val="21"/>
          <w:u w:val="single"/>
        </w:rPr>
        <w:t xml:space="preserve">按每人次人民币2000元向发包人支付违约金，由发包人代表签发处罚指令，此费用将在工程结算时直接扣除。主要施工管理人员未经批准，擅自离开施工现场后，施工现场出现紧急情况造成人员伤亡、财产损失超过1万元或一个月内离开累计超过三次的，发包人有权要求更换主要施工管理人员，并按5000元/人次由承包人向发包人支付违约金，由此增加的费用和延误的工期由承包人承担。施工管理人员在合同工期内擅自离开现场累计超过5次的，将按10000元/次由承包人向发包人支付违约金，上述违约金在工程结算时直接扣除。</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3.5分包</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3.5.1分包的一般约定</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禁止分包的工程包括：</w:t>
      </w:r>
      <w:r>
        <w:rPr>
          <w:rFonts w:hint="eastAsia" w:ascii="宋体" w:hAnsi="宋体" w:cs="宋体"/>
          <w:szCs w:val="21"/>
          <w:u w:val="single"/>
        </w:rPr>
        <w:t xml:space="preserve">主体结构、关键性工作，未经发包人同意，承包人不得擅自分包。</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主体结构、关键性工作的范围：</w:t>
      </w:r>
      <w:r>
        <w:rPr>
          <w:rFonts w:hint="eastAsia" w:ascii="宋体" w:hAnsi="宋体" w:cs="宋体"/>
          <w:szCs w:val="21"/>
          <w:u w:val="single"/>
        </w:rPr>
        <w:t xml:space="preserve">本协议约定的所有施工内容</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3.5.2分包的确定</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允许分包的专业工程包括：</w:t>
      </w:r>
      <w:r>
        <w:rPr>
          <w:rFonts w:hint="eastAsia" w:ascii="宋体" w:hAnsi="宋体" w:cs="宋体"/>
          <w:szCs w:val="21"/>
          <w:u w:val="single"/>
        </w:rPr>
        <w:t xml:space="preserve">未经发包人同意，承包人不得擅自分包。</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其他关于分包的约定：</w:t>
      </w:r>
      <w:r>
        <w:rPr>
          <w:rFonts w:hint="eastAsia" w:ascii="宋体" w:hAnsi="宋体" w:cs="宋体"/>
          <w:szCs w:val="21"/>
          <w:u w:val="single"/>
        </w:rPr>
        <w:t xml:space="preserve">经过发包人和监理人同意，承包人可以将其他非主体、非关键性工作分包给第三人，但分包人应当经过发包人和监理人同时审批。发包人和监理人有权拒绝承包人的分包请求和承包人选择的分包人。承包人对分包人的工程质量承担连带责任。</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3.5.4分包合同价款</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关于分包合同价款支付的约定：</w:t>
      </w:r>
      <w:r>
        <w:rPr>
          <w:rFonts w:hint="eastAsia" w:ascii="宋体" w:hAnsi="宋体" w:cs="宋体"/>
          <w:szCs w:val="21"/>
          <w:u w:val="single"/>
        </w:rPr>
        <w:t xml:space="preserve">由承包人与分包人结算，发包人有监督权。未经承包人同意，发包人不得直接向分包人支付分包工程价款。</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3.6工程照管与成品、半成品保护</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承包人负责照管工程及工程相关的材料、工程设备的起始时间：</w:t>
      </w:r>
      <w:r>
        <w:rPr>
          <w:rFonts w:hint="eastAsia" w:ascii="宋体" w:hAnsi="宋体" w:cs="宋体"/>
          <w:szCs w:val="21"/>
          <w:u w:val="single"/>
        </w:rPr>
        <w:t xml:space="preserve">在工程竣工验收合格并交付前，成品保护由承包人负责，费用已含在合同价款内，发生成品损坏，承包人负责予以修复，费用自理；如交付后，发包人要求承包人继续保护，费用另行商定。</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3.7履约担保</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承包人是否提供履约担保：</w:t>
      </w:r>
      <w:r>
        <w:rPr>
          <w:rFonts w:hint="eastAsia" w:ascii="宋体" w:hAnsi="宋体" w:cs="宋体"/>
          <w:szCs w:val="21"/>
          <w:u w:val="single"/>
        </w:rPr>
        <w:t xml:space="preserve">采用。</w:t>
      </w:r>
      <w:r>
        <w:rPr>
          <w:rFonts w:hint="eastAsia" w:ascii="宋体" w:hAnsi="宋体" w:cs="宋体"/>
          <w:szCs w:val="21"/>
        </w:rPr>
      </w:r>
      <w:r/>
    </w:p>
    <w:p>
      <w:pPr>
        <w:pStyle w:val="929"/>
        <w:ind w:firstLine="480"/>
        <w:spacing w:before="24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承包人提供履约担保的形式、金额及期限的：</w:t>
      </w:r>
      <w:r>
        <w:rPr>
          <w:rFonts w:hint="eastAsia" w:ascii="宋体" w:hAnsi="宋体" w:cs="宋体"/>
          <w:szCs w:val="21"/>
        </w:rPr>
      </w:r>
      <w:r/>
    </w:p>
    <w:p>
      <w:pPr>
        <w:pStyle w:val="929"/>
        <w:ind w:firstLine="480"/>
        <w:spacing w:before="24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履约担保的形式：履约保证金应以公对公转账的方式缴纳</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履约担保的金额：中标价的5%</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承包人在收到成交通知书后，合同签订之前，须向发包人足额提交履约保证金，否则发包人可以取消其成交资格。</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履约保证金的退还：项目完成并验收合格后，承包人凭发包人使用部门同意退还履约保证金的证明、汇款凭证到发包人财务处办理履约保证金退还手续(无息退还)。</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开户名称：江苏卫生健康职业学院</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开 户 行：中国工商银行南京江北新区分行</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账   号：4301015619100120908</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行号：102301000534</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特别提醒:向此账户转账烦请备注汇款事由(备注清楚项目名称及项目编号) </w:t>
      </w:r>
      <w:r>
        <w:rPr>
          <w:rFonts w:hint="eastAsia" w:ascii="宋体" w:hAnsi="宋体" w:cs="宋体"/>
          <w:szCs w:val="21"/>
        </w:rPr>
      </w:r>
      <w:r/>
    </w:p>
    <w:p>
      <w:pPr>
        <w:pStyle w:val="929"/>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4.监理人</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4.1监理人的一般规定</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关于监理人的监理内容：</w:t>
      </w:r>
      <w:r>
        <w:rPr>
          <w:rFonts w:hint="eastAsia" w:ascii="宋体" w:hAnsi="宋体" w:cs="宋体"/>
          <w:szCs w:val="21"/>
          <w:u w:val="single"/>
        </w:rPr>
        <w:t xml:space="preserve">施工阶段质量、进度、造价控制，以及安全管理、合同管理、信息管理和现场的组织协调，具体见本工程监理合同。</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关于监理人的监理权限：</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（1）审核工程施工组织设计和技术方案或设计变更，按照保质量、保工期、降低成本的原则，优化或修正承包人施工组织设计和技术方案，并向发包人提出书面报告。</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（2）主持工程建设的组织协调工作，重要协调事项需事先向发包人报告。</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（3）征得发包人同意，监理工程师有权发布开工令、停工令、复工令。</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4）对工程上使用的材料、设备和施工质量的检验监督。对于不符合设计要求和合同约定及国家质量标准的材料、构配件、设备，有权通知承包人停止使用并报告发包人；对于不符合规范和质量标准的工序、分部、分项工程和不安全施工作业，有权通知承包人停工整改、返工并报告发包人。承包人得到监理单位复工令后才能复工。</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（5）对工程施工的质量、安全文明、进度的检查、监督权。</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（6）对工程施工过程中费用索赔或工程延期的审查权。</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（7）在合同约定的工程价格范围内，对工程款支付的审查权，以及工程结算的复查权。</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（8）有权要求更换承包人的施工现场人员。经发包人同意后，监理工程师有权要求承包人撤换那些不能胜任本职工作或行为不端或玩忽职守的施工现场人员。</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（9）除合同内有明确约定或经发包人同意外，负责的监理工程师无权免除本合同约定的承包人的任何权利与义务。</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监理人对以下事项的签证、通知、说明必须经发包人加盖印章批准方为有效：</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（1）发出可能引起工程范围的扩大或缩小、工程质量标准的提高或降低、合同价款增加、合同工期延长的工程变更指令或其他指令；</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（2）批准或同意承包人提出的追加或变更工程价款、补偿损失的申请及工程索赔价款的确认；</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（3）批准或同意承包人提出的顺延工期的申请；</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（4）批准或同意承包人的材料、设备供应商或承包人对工程的部分或全部的分包；</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（5）工程竣工验收报告或甩项验收报告及工程缺陷证书的确认；</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（6）确认工程竣工结算价款；</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（7）撤换承包单位代表（项目经理）；</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（8）变更合同权利义务关系或作出单方面解除合同的决定。</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监理人在发出上述指令、批准或确认时应附上发包人加盖公章的书面确认。承包人在收到监理人的上述指令、批准或确认时应核对有无发包人的书面确认，一旦监理人未经发包人确认作出上述指令、批准或确认，承包人应该立即将该情况通知发包人，要求发包人予以追认，发包人未予追认的，监理人的该行动对发包人无约束力。</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关于监理人在施工现场的办公场所、生活场所的提供和费用承担的约定：</w:t>
      </w:r>
      <w:r>
        <w:rPr>
          <w:rFonts w:hint="eastAsia" w:ascii="宋体" w:hAnsi="宋体" w:cs="宋体"/>
          <w:szCs w:val="21"/>
          <w:u w:val="single"/>
        </w:rPr>
        <w:t xml:space="preserve">办公场所及生活场所由监理人自行解决，费用由监理人承担。</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4.2监理人员</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总监理工程师：</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职务：</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监理工程师执业资格证书号：</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关于监理人的其他约定：</w:t>
      </w:r>
      <w:r>
        <w:rPr>
          <w:rFonts w:hint="eastAsia" w:ascii="宋体" w:hAnsi="宋体" w:cs="宋体"/>
          <w:szCs w:val="21"/>
          <w:u w:val="single"/>
        </w:rPr>
        <w:t xml:space="preserve">经发包人委托，监理人职责如下：1、工程变更（含设计变更及工程量变更）及现场签证单；2、工期顺延及费用索赔的认可或确认；3、承包人付款的审核及确认（含索赔）；4、开工/停工（在紧急状态下的情况除外）/复工/竣工指令。5、分包单位的确定；6、材料设备价格及品牌的认定。</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监理工程师下达给承包人或其项目经理的任何涉及工程造价的指示，必须得到发包人及造价咨询的书面认可，该指示于发包人及造价咨询批准之日起有效。</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监理工程师的职责包含以上内容，但不限于以上内容。</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4.4商定或确定</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在发包人和承包人不能通过协商达成一致意见时，发包人授权监理人对以下事项进行确定：</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（1）分部分项施工方案及其调整；</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（2）关于工程建设安全方面的相关问题；</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（3）关于工程建设进度方面的相关问题；</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（4）关于工程建设质量方面的相关问题。</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5.工程质量</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5.1质量要求</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5.1.1特殊质量标准和要求：</w:t>
      </w:r>
      <w:r>
        <w:rPr>
          <w:rFonts w:hint="eastAsia" w:ascii="宋体" w:hAnsi="宋体" w:cs="宋体"/>
          <w:szCs w:val="21"/>
          <w:u w:val="single"/>
        </w:rPr>
        <w:t xml:space="preserve">工程质量必须满足最新《建筑工程施工质量验收统一标准》（GB50300-2013）以及现行国家和江苏省有关工程施工质量验收规范和标准、设计文件（含施工图）规定要求。</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质量检测：承包人100%自检，承包人的试验检测工作应委托具有相应资质等级并经监理工程师批准的检测单位进行，费用计入合同总价中。</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承包人应采取一切必要的措施，严格执行招标文件要求、国家或行业技术规范、标准及施工图纸的各项规定，当上述文件要求有冲突时，以要求高者为准，以保证达到合同规定的质量要求，在工程交工和竣工质量要求未发生实质性改变的情况下，即使业主或监理工程师对施工工艺提出了特别要求，承包人也不得就此要求业主给予额外费用补贴，由此发生的一切费用视为已计入合同总价中。</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工程完工后的相关检测如室内空气检测等必须符合国家有关标准，若不符合，由此产生的返工费、治理费等一切损失由承办方承担。检测费计入合同总价中（工程验收时承包方应提交第三方出具的室内空气质量检测报告）。发包人有权委托第三方进行检测，检测结果合格的，费用由发包人承担；检测结果不合格的，检测费用由承包人承担。</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开工前承包商必须提供详细的、切实可行的计划报监理及发包人现场代表。按照国家有关工程竣工验收标准以及设计施工图的要求进行验收。</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关于工程奖项的约定：</w:t>
      </w:r>
      <w:r>
        <w:rPr>
          <w:rFonts w:hint="eastAsia" w:ascii="宋体" w:hAnsi="宋体" w:cs="宋体"/>
          <w:szCs w:val="21"/>
          <w:u w:val="single"/>
        </w:rPr>
        <w:t xml:space="preserve">无。</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5.3隐蔽工程检查</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5.3.2承包人提前通知监理人隐蔽工程检查的期限的约定：</w:t>
      </w:r>
      <w:r>
        <w:rPr>
          <w:rFonts w:hint="eastAsia" w:ascii="宋体" w:hAnsi="宋体" w:cs="宋体"/>
          <w:szCs w:val="21"/>
          <w:u w:val="single"/>
        </w:rPr>
        <w:t xml:space="preserve">共同检查前24小时书面通知监理人。隐蔽及中间工程未经发包人及监理检查，承包人不得进行下一个工序施工。已经进行的施工必须返工，返工费用由承包人自行承担。造成发包人损失的，承包人还应承担赔偿责任，由此产生的相关费用发包人有权在结算工程款时直接扣除。发包人对承包人隐蔽的工程若有质量疑问时，可委托专业检测机构检测，如检测结果符合质量验收要求，检测费用由发包人承担。如检测结果不能满足验收要求，检测费用由承包人承担，发包人保留因此对承包人进行索赔的权力</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监理人不能按时进行检查时，应提前</w:t>
      </w:r>
      <w:r>
        <w:rPr>
          <w:rFonts w:hint="eastAsia" w:ascii="宋体" w:hAnsi="宋体" w:cs="宋体"/>
          <w:szCs w:val="21"/>
          <w:u w:val="single"/>
        </w:rPr>
        <w:t xml:space="preserve">12</w:t>
      </w:r>
      <w:r>
        <w:rPr>
          <w:rFonts w:hint="eastAsia" w:ascii="宋体" w:hAnsi="宋体" w:cs="宋体"/>
          <w:szCs w:val="21"/>
        </w:rPr>
        <w:t xml:space="preserve">小时提交书面延期要求。</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关于延期最长不得超过：</w:t>
      </w:r>
      <w:r>
        <w:rPr>
          <w:rFonts w:hint="eastAsia" w:ascii="宋体" w:hAnsi="宋体" w:cs="宋体"/>
          <w:szCs w:val="21"/>
          <w:u w:val="single"/>
        </w:rPr>
        <w:t xml:space="preserve">48</w:t>
      </w:r>
      <w:r>
        <w:rPr>
          <w:rFonts w:hint="eastAsia" w:ascii="宋体" w:hAnsi="宋体" w:cs="宋体"/>
          <w:szCs w:val="21"/>
        </w:rPr>
        <w:t xml:space="preserve">小时。</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6.安全文明施工与环境保护</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6.1安全文明施工</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6.1.1项目安全生产的达标目标及相应事项的约定：</w:t>
      </w:r>
      <w:r>
        <w:rPr>
          <w:rFonts w:hint="eastAsia" w:ascii="宋体" w:hAnsi="宋体" w:cs="宋体"/>
          <w:szCs w:val="21"/>
          <w:u w:val="single"/>
        </w:rPr>
        <w:t xml:space="preserve">除执行通用条款的相关规定外，</w:t>
      </w:r>
      <w:r>
        <w:rPr>
          <w:rFonts w:hint="eastAsia" w:ascii="宋体" w:hAnsi="宋体" w:cs="宋体"/>
          <w:szCs w:val="21"/>
          <w:u w:val="single"/>
        </w:rPr>
        <w:t xml:space="preserve">承包人必须按照江苏省、南京市相关文件规定的标准实行文明施工管理，总承包单位对施工现场的安全施工负总责，专业工程承包单位应当服从总承包单位的文明施工管理；注重安全保障，承包人在施工现场的安全教育和安全事故及因此发生的费用（包括造成发包人工期延误，并由此产生的全部损失）由承包方承担。1）施工现场应围挡整齐，沿街及重要部位须按发包人的要求设置，并保证安全美观，施工标语内容须征得发包人的认可；现场布局合理整洁，无杂草、积水、异味，场内道路必须进行硬化并保证畅通；各种材料应堆放整齐，施工垃圾须定点堆放，及时清运，严禁</w:t>
      </w:r>
      <w:r>
        <w:rPr>
          <w:rFonts w:hint="eastAsia" w:ascii="宋体" w:hAnsi="宋体" w:cs="宋体"/>
          <w:szCs w:val="21"/>
          <w:u w:val="single"/>
        </w:rPr>
        <w:t xml:space="preserve">在施工现场以外堆放材料、垃圾。2）施工现场布局及工序安排应考虑噪声、照明控制，严格按照江苏省、南京市、工程所在行政区有关规定执行，避免扰民；施工现场必须设置专用厕所，并有专人管理，严禁随意大小便；生活、生产废水及施工降水未处理合格，不得排入市政地下水；不得破坏树木、绿地；土方外运过程，严格按程序操作，不得遗洒，同时应有避免扬尘的措施。3）施工人员必须办理相关证件，禁止非施工单位人员在工地留宿，施工现场禁止聚众打牌、饮酒闹事、传阅淫秽物品、吸毒等；禁止施工人员在非施工区随意走动，严禁发生冲突。4）施工车辆进出</w:t>
      </w:r>
      <w:r>
        <w:rPr>
          <w:rFonts w:hint="eastAsia" w:ascii="宋体" w:hAnsi="宋体" w:cs="宋体"/>
          <w:szCs w:val="21"/>
          <w:u w:val="single"/>
        </w:rPr>
        <w:t xml:space="preserve">时注意交通安全，必须缓速行驶，必须封路施工时，须征得发包人及有关主管部门的批准，并在路口设置明显的提示标志。5）施工现场临时用电必须符合《施工现场临时用电安全技术规范》，固定式配电箱应设置围栏并有明显的安全警示标志，严禁非专业人员接拆电线，防止发生触电事故，严禁使用电炉子等妨碍现场安全的用电设备。6）现场消火栓及其他消防器材配备齐全、位置合理，应有明显的警示标志，严禁挪用，保证消防道路畅通；施工现场严禁吸烟，剧毒、易燃易爆物品及施工动火必须有专人负责管理。在机房内施工时，应严格执行工程方案中规定的各项安全措</w:t>
      </w:r>
      <w:r>
        <w:rPr>
          <w:rFonts w:hint="eastAsia" w:ascii="宋体" w:hAnsi="宋体" w:cs="宋体"/>
          <w:szCs w:val="21"/>
          <w:u w:val="single"/>
        </w:rPr>
        <w:t xml:space="preserve">施和有关安全条款，并且在机房内严禁使用明火。确因工程需要必须动用明火时，应向发包人提出书面申请，并认真填写《要害部位动火作业证》，在得到发包人批准后方可施工。7）现场施工人员须着装整齐、遵章守纪，无违章指挥、违章作业行为，严禁闲杂人员进入施工现场；进入施工现场必须佩戴安全帽，高空作业必须系好安全带，严禁工人酒后上岗，严禁攀爬脚手架。发包人或监理检查，每发现一人次没有按规范佩戴安全帽，发包人在工程结算时直接扣除违约金200元。8）各种施工机械的合格证、检测证及安全防护装置齐全。9）承包人现场应有专门负责安全、</w:t>
      </w:r>
      <w:r>
        <w:rPr>
          <w:rFonts w:hint="eastAsia" w:ascii="宋体" w:hAnsi="宋体" w:cs="宋体"/>
          <w:szCs w:val="21"/>
          <w:u w:val="single"/>
        </w:rPr>
        <w:t xml:space="preserve">文明施工的管理人员，定期检查，发现问题及时整改；对发包人及监理提出的其他有关安全、文明施工等方面问题必须积极配合，认真履行。10）施工期间，承包人应及时整理和安排所有机械、工具、材料、建筑垃圾等，以上物品在不需用时应按发包人要求清理出工地。11）施工现场各类垃圾应当天清理，否则由发包人指派人员清理，清理费用从工程款中扣除。12）严禁在绿地上堆物及行走或严禁污染绿地，一旦发现，即扣除违约金500元/次，而无须任何确认手续即可生效。13）发包人或监理对承包人的违章现象提出整改通知后24小时内未采取相应整改措施，</w:t>
      </w:r>
      <w:r>
        <w:rPr>
          <w:rFonts w:hint="eastAsia" w:ascii="宋体" w:hAnsi="宋体" w:cs="宋体"/>
          <w:szCs w:val="21"/>
          <w:u w:val="single"/>
        </w:rPr>
        <w:t xml:space="preserve">承包人每次支付违约金500元。累计3次后，每次支付违约金2000元。14）施工期间由于承包人原因造成人员伤亡而导致停工，承包人应按停工时间支付10000元/天的违约金。15）施工期间由于承包人违反安全操作规程，被政府有关部门处罚，如通报、批评、警告和罚款等，承包人应支付5000元/次的违约金。16）除本合同已有约定外，承包人未履行本条义务的，发包人有权要求其立即整改。承包人不整改或整改仍不符合要求的，承包人应向发包人支付合同总额1%的违约金。该违约金将从履约保证金中直接扣除。情况严重的，发包人有权解除合同。</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6.1.4关于治安保卫的特别约定：</w:t>
      </w:r>
      <w:r>
        <w:rPr>
          <w:rFonts w:hint="eastAsia" w:ascii="宋体" w:hAnsi="宋体" w:cs="宋体"/>
          <w:szCs w:val="21"/>
          <w:u w:val="single"/>
        </w:rPr>
        <w:t xml:space="preserve">承包人应保证在整个合同履行期间中不发生治安或刑事案件，妥善保护好施工现场人员人身及财产安全。</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关于编制施工场地治安管理计划的约定：</w:t>
      </w:r>
      <w:r>
        <w:rPr>
          <w:rFonts w:hint="eastAsia" w:ascii="宋体" w:hAnsi="宋体" w:cs="宋体"/>
          <w:szCs w:val="21"/>
          <w:u w:val="single"/>
        </w:rPr>
        <w:t xml:space="preserve">在开工前提交的施工组织设计中体现，由承包人制定，发包人协助。</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6.1.5文明施工</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合同当事人对文明施工的要求：</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（1）因承包人原因出现重大安全事故造成的停工，不得作为顺延工期的理由</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（2）承包人应严格执行发包人施工现场安全生产处罚规定</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（3）承包人必须实行文明施工管理，对施工现场的安全施工负总责，承包人有权对专业工程承包单位的建筑垃圾堆放等进行督促、管理，各专业承包单位应服从承包人的文明施工管理；</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4）承包人负责施工现场场地（含现场临时建筑和水电）的统一规划和分配，并按照江苏省省级标化星级工地的要求进行场地硬化，公平公正地为本工程各专业承包单位提供现场施工场地，并不得以此为借口向各专业承包单位收取费用；</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（5）具体执行关于安全生产的相关规定和《施工现场管理条例及处罚制度标准》。</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（6）本工程在整个施工期间杜绝一切人</w:t>
      </w:r>
      <w:r>
        <w:rPr>
          <w:rFonts w:hint="eastAsia" w:ascii="宋体" w:hAnsi="宋体" w:cs="宋体"/>
          <w:szCs w:val="21"/>
          <w:u w:val="single"/>
        </w:rPr>
        <w:t xml:space="preserve">身伤亡和重大质量安全事故，如发生上述事故，则发包人视为承包人违约；承包人承担一切法律及经济赔偿责任。在施工期间每发生一起重大人身伤亡事故，承包人除了接受相关行政监督部门的处罚外，承包人赔偿发包人违约金5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3天通知发包人/监理工程师。承包人必须服从发包人现场安全考核管理办法。</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6.1.6关于安全文明施工费支付比例和支付期限的约定：</w:t>
      </w:r>
      <w:r>
        <w:rPr>
          <w:rFonts w:hint="eastAsia" w:ascii="宋体" w:hAnsi="宋体" w:cs="宋体"/>
          <w:szCs w:val="21"/>
          <w:u w:val="single"/>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7.工期和进度</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7.1施工组织设计</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7.1.1合同当事人约定的施工组织设计应包括的其他内容：</w:t>
      </w:r>
      <w:r>
        <w:rPr>
          <w:rFonts w:hint="eastAsia" w:ascii="宋体" w:hAnsi="宋体" w:cs="宋体"/>
          <w:szCs w:val="21"/>
          <w:u w:val="single"/>
        </w:rPr>
        <w:t xml:space="preserve">承包人中标后，应在开工前7天内编制出更为详细的施工组织设计，报监理单位审批。施工组织设计至少应包括：施工技术方案；进度计划（含总进度计划、时间节点进度计划等）；全部设备、材料、成品、半成品等需求供应进场计划；人员安排、质保体系、安全文明施工措施、施工机械设备配置情况；其他保证措施（如成品保护、夜间施工及冬雨季施工等）；施工现场优化布</w:t>
      </w:r>
      <w:r>
        <w:rPr>
          <w:rFonts w:hint="eastAsia" w:ascii="宋体" w:hAnsi="宋体" w:cs="宋体"/>
          <w:szCs w:val="21"/>
          <w:u w:val="single"/>
        </w:rPr>
        <w:t xml:space="preserve">置总平面图等内容，此施工组织设计的内容及要求不得低于投标书中的施工组织设计中的内容及要求，对于投标书中的施工组织设计进行的所有变动，其增加费用由承包人自行承担，合理减少的费用由发包人接受，在工程结算时扣除相应费用。发包人接到监理报来的施工组织设计后7天内组织审核批准或提出修改意见，发包人批准的施工组织设计可作为工程款支付的参考依据。承包人不按时送审符合要求的施工组织设计，造成发包人无法判断工程进展顺利与否，发包人可按照现实情况要求承包人支付1000-5000元的违约金，并可拒付工程进度款，责任由承包人承担。</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7.1.2施工组织设计的提交和修改</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承包人提交详细施工组织设计的期限的约定：</w:t>
      </w:r>
      <w:r>
        <w:rPr>
          <w:rFonts w:hint="eastAsia" w:ascii="宋体" w:hAnsi="宋体" w:cs="宋体"/>
          <w:szCs w:val="21"/>
          <w:u w:val="single"/>
        </w:rPr>
        <w:t xml:space="preserve">进场施工前7天内。</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发包人和监理人在收到详细的施工组织设计后确认或提出修改意见的期限：</w:t>
      </w:r>
      <w:r>
        <w:rPr>
          <w:rFonts w:hint="eastAsia" w:ascii="宋体" w:hAnsi="宋体" w:cs="宋体"/>
          <w:szCs w:val="21"/>
          <w:u w:val="single"/>
        </w:rPr>
        <w:t xml:space="preserve">接收计划后7天内。</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7.2施工进度计划</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7.2.2施工进度计划的修订</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承包人提供的施工组织设计必须是经发包方和监理方审核后的施工组织设计。收到承包方资料一周内予以答复告知确认的时间。工程师对施工组织设计和进度计划的任何确认和修改意见不免除和减轻承包人责任。</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7.3开工</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7.3.1开工准备</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关于承包人提交工程开工报审表的期限：</w:t>
      </w:r>
      <w:r>
        <w:rPr>
          <w:rFonts w:hint="eastAsia" w:ascii="宋体" w:hAnsi="宋体" w:cs="宋体"/>
          <w:szCs w:val="21"/>
          <w:u w:val="single"/>
        </w:rPr>
        <w:t xml:space="preserve">应在合同签订后14天内，但至迟不得晚于开工日期前7天。</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关于承包人应完成的其他开工准备工作及期限：</w:t>
      </w:r>
      <w:r>
        <w:rPr>
          <w:rFonts w:hint="eastAsia" w:ascii="宋体" w:hAnsi="宋体" w:cs="宋体"/>
          <w:szCs w:val="21"/>
          <w:u w:val="single"/>
        </w:rPr>
        <w:t xml:space="preserve">开工前。1）承包人应当按照发包人书面指定的开工日期开工，并办理开工报告。承包人不能按时开工，应当不迟于发包人通知的开工日期前3天，以书面形式向发包人提出延期开工的理由和要求。发包人不同意延期要求或承包人未在规定的时间内提出开工延期要求，工期不予顺延。2）承包人至少应于合同约定的开工日期前7天内去发包人工地接收工地，接收工地后应立即开展工作，不得因工地上有任何问题而拒绝接收工地，否则发包人将按延误工期处罚。3</w:t>
      </w:r>
      <w:r>
        <w:rPr>
          <w:rFonts w:hint="eastAsia" w:ascii="宋体" w:hAnsi="宋体" w:cs="宋体"/>
          <w:szCs w:val="21"/>
          <w:u w:val="single"/>
        </w:rPr>
        <w:t xml:space="preserve">）若工地上确实存在问题或其他工程施工进度对本项目施工产生的影响足以耽误本工程开工的，承包人须以书面形式通知发包人，经发包人批准后开工时间方可调整，工期方可顺延，但合同价款不予调整。4）承包人在本工程开工前，须全面检查工地上已完工程（可能对本工程施工产生影响）的标高、定位、尺寸、质量等，直到符合要求为止，方可施工。若已完工程有错误或不能满足本工程需要的，承包人须立即以书面形式通知发包人。若承包人未进行以上工作而直接进行本工程施工，则视为承包人已全面接受已完工程，今后因上述问题引起的延误、损失等均由承包人承担。</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7.3.2开工通知</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因发包人原因造成监理人未能在计划开工日期之日起</w:t>
      </w:r>
      <w:r>
        <w:rPr>
          <w:rFonts w:hint="eastAsia" w:ascii="宋体" w:hAnsi="宋体" w:cs="宋体"/>
          <w:szCs w:val="21"/>
          <w:u w:val="single"/>
        </w:rPr>
        <w:t xml:space="preserve">90</w:t>
      </w:r>
      <w:r>
        <w:rPr>
          <w:rFonts w:hint="eastAsia" w:ascii="宋体" w:hAnsi="宋体" w:cs="宋体"/>
          <w:szCs w:val="21"/>
        </w:rPr>
        <w:t xml:space="preserve">天内发出开工通知的，承包人有权提出价格调整要求，或者解除合同。</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7.4测量放线</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7.4.1发包人通过监理人向承包人提供测量基准点、基准线和水准点及其书面资料的期限：</w:t>
      </w:r>
      <w:r>
        <w:rPr>
          <w:rFonts w:hint="eastAsia" w:ascii="宋体" w:hAnsi="宋体" w:cs="宋体"/>
          <w:szCs w:val="21"/>
          <w:u w:val="single"/>
        </w:rPr>
        <w:t xml:space="preserve">同通用条款。</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7.5工期延误</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7.5.1因发包人原因导致工期延误</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（7）因发包人原因导致工期延误的其他情形：</w:t>
      </w:r>
      <w:r>
        <w:rPr>
          <w:rFonts w:hint="eastAsia" w:ascii="宋体" w:hAnsi="宋体" w:cs="宋体"/>
          <w:szCs w:val="21"/>
          <w:u w:val="single"/>
        </w:rPr>
        <w:t xml:space="preserve">非承包人原因造成政府部门指令的停工、暂停施工作业</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7.5.2因承包人原因导致工期延误</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因承包人原因造成工期延误，逾期竣工违约金的计算方法为：</w:t>
      </w:r>
      <w:r>
        <w:rPr>
          <w:rFonts w:hint="eastAsia" w:ascii="宋体" w:hAnsi="宋体" w:cs="宋体"/>
          <w:szCs w:val="21"/>
          <w:u w:val="single"/>
        </w:rPr>
        <w:t xml:space="preserve">每天5000元，发包方可从应向承包方支付的任何款项中扣除此违约金,此违约金的支付并不能解除承包方完成工程的责任和合同规定的其他责任。如工期拖延超过15天或施工过程中承包方在监理和发包方合理要求下不按要求增加施工机械和人员的，超过五天以上，发包方有权另行安排具有相应资质的单位进行剩余工程的施工，由此产生的所有费用由承包方承担，且承包人应当按本合同总价的5%支付发包人违约金。如造成发包方损失的，还应承担赔偿责任。</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因承包人原因造成工期延误，逾期竣工违约金的上限：</w:t>
      </w:r>
      <w:r>
        <w:rPr>
          <w:rFonts w:hint="eastAsia" w:ascii="宋体" w:hAnsi="宋体" w:cs="宋体"/>
          <w:szCs w:val="21"/>
          <w:u w:val="single"/>
        </w:rPr>
        <w:t xml:space="preserve">总额不超过合同价款的5%。延误超过30天的发包方有权终止合同，并要求承包方赔偿全部损失。</w:t>
      </w:r>
      <w:r>
        <w:rPr>
          <w:rFonts w:hint="eastAsia" w:ascii="宋体" w:hAnsi="宋体" w:cs="宋体"/>
          <w:szCs w:val="21"/>
        </w:rPr>
      </w:r>
      <w:r/>
    </w:p>
    <w:p>
      <w:pPr>
        <w:pStyle w:val="929"/>
        <w:ind w:firstLine="482"/>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因承包人原因造成工期延误的，延误期间发生的材料价格上涨差额由承包人承担。</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7.6不利物质条件</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不利物质条件的其他情形和有关约定：</w:t>
      </w:r>
      <w:r>
        <w:rPr>
          <w:rFonts w:hint="eastAsia" w:ascii="宋体" w:hAnsi="宋体" w:cs="宋体"/>
          <w:szCs w:val="21"/>
          <w:u w:val="single"/>
        </w:rPr>
        <w:t xml:space="preserve">同通用条款。</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7.7异常恶劣的气候条件</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发包人和承包人同意以下情形视为异常恶劣的气候条件：</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（1）暴雪；</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（2）洪水；</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（3）5级以上的地震并实际影响工程施工的（根据江苏地震局发布的为准）。</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7.9提前竣工的奖励</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7.9.2提前竣工的奖励：</w:t>
      </w:r>
      <w:r>
        <w:rPr>
          <w:rFonts w:hint="eastAsia" w:ascii="宋体" w:hAnsi="宋体" w:cs="宋体"/>
          <w:szCs w:val="21"/>
          <w:u w:val="single"/>
        </w:rPr>
        <w:t xml:space="preserve">无。</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8.材料与设备</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8.2承包人采购材料与工程设备</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(1)、承包人应根据采购需要在其项目经理部中配置专门的、熟悉业务的采购人员。</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(2)、承包人在项目中使用的采购程序和质量控制办法应报发包人、监理备案。</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双方约定,除甲供材或甲控乙购材料外，其他材料均为乙购，所有乙购材料进场前应将采购的材料设备以书面形式对其性能、产地、厂家、品牌、规格型号、价格等向发包人作出说明，并提供产品出厂证明、质量说明、质量合格证书、准用证，进口产品还应提供原产地证明、报关手续等证明资料。</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采用甲控品牌（或甲控乙供）乙供采购方式的由承包人采购的材料：承包人在采购之前应按招标文件及投标文件要求将厂商资料（发包人要求提供样品的，须提供样品）提供给发包人且必须经发包人确认并实物验收合格方能购买或使用。投标文件已经确定的材料设备的品牌、规格、材质未经发包人准许，承包人不得擅自变更。</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(4)、承包人采购进场的材料设备应严格按照设计要求、招标文件和有关标准、规范进行检验。材料按标准、规范和设计文件要求的检验或复试报告、质量合格证书、质保资料及使用、维修说明书等其他相关技术文件应要求供应商与货物同时完整交付，由承包人并作为交工文件的一部分妥善保存，以备竣工时移交发包人。</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(5)、材料设备按规定在使用前必须进行材料设备的检测或复试，不符合发包人要求或质量不合格的不得使用，按规定需要检测或复试的材料设备要在有资质的检测单位进行，所有费用由承包人承担。材料的</w:t>
      </w:r>
      <w:r>
        <w:rPr>
          <w:rFonts w:hint="eastAsia" w:ascii="宋体" w:hAnsi="宋体" w:cs="宋体"/>
          <w:szCs w:val="21"/>
          <w:u w:val="single"/>
        </w:rPr>
        <w:t xml:space="preserve">检测或复试结果证明材料设备合格的方能购买或使用。承包人使用代用材料前，代用材料的采购价格和品牌及其他相关技术文件必须经发包人、监理人、设计单位的书面认可后方可进行采购,并以此作为调整投标报价中材料价格的依据。如发包人或监理人发现不符合发包人要求或质量不合格的材料设备进场，有权责令其无条件退场，由此造成的工期延误损失由承包人承担；对于已经使用的不符合发包人要求或质量不合格的材料设备，承包人应无条件返工，由此造成的工期延误损失由承包人承担；不按要求退场或返工的，承包人承担相应责任及赔偿由此给发包人带来一切损失。</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(6)、承包人应对其采购的材料设备的数量、规格及供应时间负责，满足工程要求。除发包人已明确采购范围的，必须选用市场主流品牌厂家的优质产品，否则在工程实施过程中，发包人有权予以变更厂家。如承包人所采购的材料市场价格明显低于投标时所报单价，或承包人擅自变更或取消合同项目，发包人有权选择由发包人供应，并以招标控制价对应价格的三倍从承包人合同价中扣除相关费用作为承包人应当支付发包人的违约金。</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(7)、如发包人推荐了品牌范围，承包人可以在推荐的品牌范围中选择一个进行报价，或者选择与推荐品牌同等及以上档次的品牌，并在投标文件中注明品牌名称。结算时按照承包人在投标时承诺的价格结算。招标文件和工程量清单中未确定品牌、规格及档次的材料，承包人必须按照投标文件中明确的品牌经发包人认可后方可施工。</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(8)、对于乙供材料，发包人应作为材料供应合同的鉴定方，来控制乙供材的质量、付款及进度。根据工程需要，发包人有权直接从工程款中扣除部分材料的供货款，并直接支付给相关材料的供货方。</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(9)、对于由承包人采购的材料（包括成品、半成品和配件等），承包人应根据材料规格、平面尺寸等自行测算其加工损耗，材料的加工辅助材料费用、加工人工机械费用、采保费、包装费、运输费、上下力费等均包含在合同价中。</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(10)、监理工程师或发包人对承包人自行采购材料的批准或认可并不解除承包人应负的质量、工期的责任，也不解除承包人对材料设备应负的职责。</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8.4材料与工程设备的保管与使用</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8.4.1发包人供应的材料设备的保管费用的承担：</w:t>
      </w:r>
      <w:r>
        <w:rPr>
          <w:rFonts w:hint="eastAsia" w:ascii="宋体" w:hAnsi="宋体" w:cs="宋体"/>
          <w:szCs w:val="21"/>
          <w:u w:val="single"/>
        </w:rPr>
        <w:t xml:space="preserve">由承包人承担。</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8.6样品</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8.6.1样品的报送与封存</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需要承包人报送样品的材料或工程设备，样品的种类、名称、规格、数量要求：</w:t>
      </w:r>
      <w:r>
        <w:rPr>
          <w:rFonts w:hint="eastAsia" w:ascii="宋体" w:hAnsi="宋体" w:cs="宋体"/>
          <w:szCs w:val="21"/>
          <w:u w:val="single"/>
        </w:rPr>
        <w:t xml:space="preserve">以现场发包人指令或监理指令为准。</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8.8施工设备和临时设施</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8.8.1承包人提供的施工设备和临时设施</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关于修建临时设施费用承担的约定：</w:t>
      </w:r>
      <w:r>
        <w:rPr>
          <w:rFonts w:hint="eastAsia" w:ascii="宋体" w:hAnsi="宋体" w:cs="宋体"/>
          <w:szCs w:val="21"/>
          <w:u w:val="single"/>
        </w:rPr>
        <w:t xml:space="preserve">由承包人承担，已包含在合同价内。</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9.试验与检验</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9.1试验设备与试验人员</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9.1.2试验设备</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施工现场需要配置的试验场所：</w:t>
      </w:r>
      <w:r>
        <w:rPr>
          <w:rFonts w:hint="eastAsia" w:ascii="宋体" w:hAnsi="宋体" w:cs="宋体"/>
          <w:szCs w:val="21"/>
          <w:u w:val="single"/>
        </w:rPr>
        <w:t xml:space="preserve">符合相应试验规程的要求。</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施工现场需要配备的试验设备：</w:t>
      </w:r>
      <w:r>
        <w:rPr>
          <w:rFonts w:hint="eastAsia" w:ascii="宋体" w:hAnsi="宋体" w:cs="宋体"/>
          <w:szCs w:val="21"/>
          <w:u w:val="single"/>
        </w:rPr>
        <w:t xml:space="preserve">为保证本工程达到约定质量标准所必需的试验设备。</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施工现场需要具备的其他试验条件：</w:t>
      </w:r>
      <w:r>
        <w:rPr>
          <w:rFonts w:hint="eastAsia" w:ascii="宋体" w:hAnsi="宋体" w:cs="宋体"/>
          <w:szCs w:val="21"/>
          <w:u w:val="single"/>
        </w:rPr>
        <w:t xml:space="preserve">符合相应试验规程的要求。</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9.4现场工艺试验</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现场工艺试验的有关约定：</w:t>
      </w:r>
      <w:r>
        <w:rPr>
          <w:rFonts w:hint="eastAsia" w:ascii="宋体" w:hAnsi="宋体" w:cs="宋体"/>
          <w:szCs w:val="21"/>
          <w:u w:val="single"/>
        </w:rPr>
        <w:t xml:space="preserve">符合发包人或监理人现场要求。</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10.变更</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10.1变更的范围</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关于变更的范围的约定：</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a、以下情况允许进行合同价款变更</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（1）发包人、监理方、承包人及设计方四方均认可的工程设计变更；</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（2）工程量签证需发包人、监理方、承包人、三方均认可；</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有效工程变更签证的认定原则：签证单上必须有发包人代表、监理工程师、承包人（项目部）、三方的签字和盖章，方可作为竣工结算的依据；签证单上必须明确签证的原因、位置、尺寸、数量、材料、人工、机械台班、价格等和签证时间。</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（4）政策性调整。（合同约定除外）</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5）承包人不得随意更改设计，因承包人自身原因导致的工程变更，承包人无权要求追加合同价款；造成发包人损失的，发包人有权要求其承担赔偿责任并承担违约责任。经过发包人同意的变更内容，承包人须无条件接受，所需发生造价的变更，承包人必须在变更发出后7天以内向监理和发包人驻现场代表以书面的形式提出，并须得到发包人和监理的书面确认，否则视为不需变更造价。</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b、关于临时用工的签证事项，双方应在签证通知单上协商确定以下问题：工作内容及工作量、工作时间、工作人数、取定的人工单价（综合单价，已含管理费和利润）；</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c、当变更的工作内容完成之后，承包人要及时督促监理人员、发包人工地代表签字确认，对于隐蔽工程的签证，必须在覆盖前完成验收手续、工程量的确认和费用的报送，否则发包人可以不予支付；对于其他签证，承包人要及时督促监理人员、发包人工地代表必须在完工后10日内签字确认；所有变更签证对未能及时报送，事后补报的发包人一律不予认可。</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10.4变更估价</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10.4.1变更估价原则</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关于变更估价的约定：</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已标价工程量清单有相同项目的，变更量在15%以内的,按照相同项目单价认定。变更导致实际完成的变更工程量与已标价工程量清单中列明的该项目工程量的变化幅度超过15%的，按以下方式调整：变动在15%以内的按照投标单价；增加超出15%以外部分的，单价下浮5%；减少超出15%以外部分的，单价不作调整；</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（2）已标价工程量清单中无相同项目，但有类似项目的，可在合理范围内参照类似子目的单价，参照投标报价水平重新组价；</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已标价工程量清单中没有适用也没有类似于变更工程项目的，由承包人根据变更工程资料（施工图变更文件和项目监理人批复的工程变更施工方案）、计量规则和计价办法、南京工程造价管理的信息价格（变更当月）和承包人报价浮动率提出变更工程项目的单价，报发包人及项目造价咨询单位确认后调整乘以（1-承包人报价浮动率L）为结算综合单价。承包人报价浮动率按下列公式计算：</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承包人报价浮动率L=[1-（中标价/招标控制价）]×100%；</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（4）对于按照（1）、（2）条的综合单价变更合同价款的，其综合单价如在投标报价时采用了不平衡报价，且超过正常报价+10%的综合单价按上述变更方法执行。</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10.5承包人的合理化建议</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监理人审查承包人合理化建议的期限：</w:t>
      </w:r>
      <w:r>
        <w:rPr>
          <w:rFonts w:hint="eastAsia" w:ascii="宋体" w:hAnsi="宋体" w:cs="宋体"/>
          <w:szCs w:val="21"/>
          <w:u w:val="single"/>
        </w:rPr>
        <w:t xml:space="preserve">收到承包人提交的合理化建议后7天内审查完毕。</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收到监理人报送的合理化建议后7天内审批完毕。</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承包人提出的合理化建议降低了合同价格或者提高了工程经济效益的奖励的方法和金额为：</w:t>
      </w:r>
      <w:r>
        <w:rPr>
          <w:rFonts w:hint="eastAsia" w:ascii="宋体" w:hAnsi="宋体" w:cs="宋体"/>
          <w:szCs w:val="21"/>
          <w:u w:val="single"/>
        </w:rPr>
        <w:t xml:space="preserve">无。</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10.7暂估价</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暂估价材料和工程设备的明细详见附件11：</w:t>
      </w:r>
      <w:r>
        <w:rPr>
          <w:rFonts w:hint="eastAsia" w:ascii="宋体" w:hAnsi="宋体" w:cs="宋体"/>
          <w:szCs w:val="21"/>
          <w:u w:val="single"/>
        </w:rPr>
        <w:t xml:space="preserve">《暂估价一览表》。</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10.7.1依法必须招标的暂估价项目</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对于依法必须招标的暂估价项目的确认和批准采取第</w:t>
      </w:r>
      <w:r>
        <w:rPr>
          <w:rFonts w:hint="eastAsia" w:ascii="宋体" w:hAnsi="宋体" w:cs="宋体"/>
          <w:szCs w:val="21"/>
          <w:u w:val="single"/>
        </w:rPr>
        <w:t xml:space="preserve">2</w:t>
      </w:r>
      <w:r>
        <w:rPr>
          <w:rFonts w:hint="eastAsia" w:ascii="宋体" w:hAnsi="宋体" w:cs="宋体"/>
          <w:szCs w:val="21"/>
        </w:rPr>
        <w:t xml:space="preserve">种方式确定。</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第2种方式：</w:t>
      </w:r>
      <w:r>
        <w:rPr>
          <w:rFonts w:hint="eastAsia" w:ascii="宋体" w:hAnsi="宋体" w:cs="宋体"/>
          <w:szCs w:val="21"/>
          <w:u w:val="single"/>
        </w:rPr>
        <w:t xml:space="preserve">对于依法必须招标的暂估价项目，由发包人招标确定暂估价供应商或分包人，确定中标人后，由发包人、承包人与中标人共同签订暂估价合同。</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10.7.2不属于依法必须招标的暂估价项目</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对于不属于依法必须招标的暂估价项目的确认和批准采取第</w:t>
      </w:r>
      <w:r>
        <w:rPr>
          <w:rFonts w:hint="eastAsia" w:ascii="宋体" w:hAnsi="宋体" w:cs="宋体"/>
          <w:szCs w:val="21"/>
          <w:u w:val="single"/>
        </w:rPr>
        <w:t xml:space="preserve">3</w:t>
      </w:r>
      <w:r>
        <w:rPr>
          <w:rFonts w:hint="eastAsia" w:ascii="宋体" w:hAnsi="宋体" w:cs="宋体"/>
          <w:szCs w:val="21"/>
        </w:rPr>
        <w:t xml:space="preserve">种方式确定。</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第3种方式：</w:t>
      </w:r>
      <w:r>
        <w:rPr>
          <w:rFonts w:hint="eastAsia" w:ascii="宋体" w:hAnsi="宋体" w:cs="宋体"/>
          <w:szCs w:val="21"/>
          <w:u w:val="single"/>
        </w:rPr>
        <w:t xml:space="preserve">如承包人不具备实施暂估价项目的资格和条件的，由发包人招标确定暂估价供应商或分包人。如承包人具备实施暂估价项目的资格和条件的，经发包人和承包人协商一致后，可由承包人自行实施暂估价项目。如协商不成，最终由发包人招标确定暂估价供应商或分包人。</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由承包人实施暂估价项目时，承包人应按照本合同相应条款的规定提出专业工程价款随直接实施书面申请报发包人审批，经发包人批准后以此为依据取代专业工程暂估价，调整合同价款。</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10.8暂列金额</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合同当事人关于暂列金额使用的约定：</w:t>
      </w:r>
      <w:r>
        <w:rPr>
          <w:rFonts w:hint="eastAsia" w:ascii="宋体" w:hAnsi="宋体" w:cs="宋体"/>
          <w:szCs w:val="21"/>
          <w:u w:val="single"/>
        </w:rPr>
        <w:t xml:space="preserve">经发包人同意后，方可使用。在用于各项价款调整、索赔与现场签证后，若有余额，则余额全部归发包人。结算该余额时，该余额费用（含费税）执行怎么进怎么出的结算原则。</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11.价格调整</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11.1市场价格波动引起的调整</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市场价格波动是否调整合同价格的约定：</w:t>
      </w:r>
      <w:r>
        <w:rPr>
          <w:rFonts w:hint="eastAsia" w:ascii="宋体" w:hAnsi="宋体" w:cs="宋体"/>
          <w:szCs w:val="21"/>
          <w:u w:val="single"/>
        </w:rPr>
        <w:t xml:space="preserve">调整。</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因市场价格波动调整合同价格，采用以下第</w:t>
      </w:r>
      <w:r>
        <w:rPr>
          <w:rFonts w:hint="eastAsia" w:ascii="宋体" w:hAnsi="宋体" w:cs="宋体"/>
          <w:szCs w:val="21"/>
          <w:u w:val="single"/>
        </w:rPr>
        <w:t xml:space="preserve"> 2 </w:t>
      </w:r>
      <w:r>
        <w:rPr>
          <w:rFonts w:hint="eastAsia" w:ascii="宋体" w:hAnsi="宋体" w:cs="宋体"/>
          <w:szCs w:val="21"/>
        </w:rPr>
        <w:t xml:space="preserve">种方式对合同价格进行调整：</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第1种方式：</w:t>
      </w:r>
      <w:r>
        <w:rPr>
          <w:rFonts w:hint="eastAsia" w:ascii="宋体" w:hAnsi="宋体" w:cs="宋体"/>
          <w:szCs w:val="21"/>
          <w:u w:val="single"/>
        </w:rPr>
        <w:t xml:space="preserve">采用价格指数进行价格调整。</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关于各可调因子、定值和变值权重，以及基本价格指数及其来源的约定： </w:t>
      </w:r>
      <w:r>
        <w:rPr>
          <w:rFonts w:hint="eastAsia" w:ascii="宋体" w:hAnsi="宋体" w:cs="宋体"/>
          <w:szCs w:val="21"/>
          <w:u w:val="single"/>
        </w:rPr>
        <w:t xml:space="preserve">不采用 </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第2种方式：</w:t>
      </w:r>
      <w:r>
        <w:rPr>
          <w:rFonts w:hint="eastAsia" w:ascii="宋体" w:hAnsi="宋体" w:cs="宋体"/>
          <w:szCs w:val="21"/>
          <w:u w:val="single"/>
        </w:rPr>
        <w:t xml:space="preserve">采用造价信息按第12.1条风险范围以外合同价格的调整方法进行价格调整。</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关于基准价格的约定：</w:t>
      </w:r>
      <w:r>
        <w:rPr>
          <w:rFonts w:hint="eastAsia" w:ascii="宋体" w:hAnsi="宋体" w:cs="宋体"/>
          <w:szCs w:val="21"/>
          <w:u w:val="single"/>
        </w:rPr>
        <w:t xml:space="preserve">材料设备按合同基准期（投标截止日前28天）的当月南京市浦口区建设工程造价管理所发布的南京市浦口区地方材料及部分安装工程材料的预算指导价和南京市建设工程造价管理处与南京市工程造价管理协会共同发布的《南京工程造价管理》中的指导价，采用一般计税方法计算增值税的按扣除增值税可抵扣进项税额后的指导价格（简称“除税价格”）；人工、机械价格按合同基准期（投标截止日28天前）的江苏省、南京市的相关文件规定执行。</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第3种方式：其他价格调整方式：</w:t>
      </w:r>
      <w:r>
        <w:rPr>
          <w:rFonts w:hint="eastAsia" w:ascii="宋体" w:hAnsi="宋体" w:cs="宋体"/>
          <w:szCs w:val="21"/>
          <w:u w:val="single"/>
        </w:rPr>
        <w:t xml:space="preserve">不采用。</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12.合同价格、计量与支付及审计费用的承担支付。</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12.1合同价格形式</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1、单价合同。</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12.1.1.2综合单价包含的风险范围：</w:t>
      </w:r>
      <w:r>
        <w:rPr>
          <w:rFonts w:hint="eastAsia" w:ascii="宋体" w:hAnsi="宋体" w:cs="宋体"/>
          <w:szCs w:val="21"/>
        </w:rPr>
      </w:r>
      <w:r/>
    </w:p>
    <w:p>
      <w:pPr>
        <w:pStyle w:val="929"/>
        <w:ind w:firstLine="480"/>
        <w:spacing w:line="360" w:lineRule="auto"/>
        <w:tabs>
          <w:tab w:val="left" w:pos="397"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A、对图纸、清单、现场条件的理解偏差及预测不足导致的报价失误及费用增加。</w:t>
      </w:r>
      <w:r>
        <w:rPr>
          <w:rFonts w:hint="eastAsia" w:ascii="宋体" w:hAnsi="宋体" w:cs="宋体"/>
          <w:szCs w:val="21"/>
        </w:rPr>
      </w:r>
      <w:r/>
    </w:p>
    <w:p>
      <w:pPr>
        <w:pStyle w:val="929"/>
        <w:ind w:firstLine="480"/>
        <w:spacing w:line="360" w:lineRule="auto"/>
        <w:tabs>
          <w:tab w:val="left" w:pos="397"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B、按合同工期完工所采取的赶工措施费。</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C、承包人在实际施工中改变既定的施工组织、施工顺序、施工方法导致的费用增加风险（包括技术和其他措施费用）。</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D、合同约定的其他由承包人承担的降效风险。措施项目费（除安全文明措施费及模板）、承包人原因引起的工期延误所造成的承包人费用增加的风险等风险均已包含在合同总价中，今后不作调整。</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承包人在投标报价时，要结合场地现场情况，充分考虑施工现场场地狭小等限制原因，对材料堆场、加工点及各类临时设施的搭建等进行合理布置，费用在合同总价中综合考虑，结算时与此相关项均不作调整。如需发包人协调，由此产生的相关协调费用亦由承包人支付。</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风险费用的计算方法：</w:t>
      </w:r>
      <w:r>
        <w:rPr>
          <w:rFonts w:hint="eastAsia" w:ascii="宋体" w:hAnsi="宋体" w:cs="宋体"/>
          <w:szCs w:val="21"/>
          <w:u w:val="single"/>
        </w:rPr>
        <w:t xml:space="preserve">已包含于签约合同价中，不予调整。</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12.1.1.3风险范围以外合同价格的调整方法：</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工程设计变更、现场变更签证以及发包人另</w:t>
      </w:r>
      <w:r>
        <w:rPr>
          <w:rFonts w:hint="eastAsia" w:ascii="宋体" w:hAnsi="宋体" w:cs="宋体"/>
          <w:szCs w:val="21"/>
          <w:u w:val="single"/>
        </w:rPr>
        <w:t xml:space="preserve">行委托施工的追加工程。必须经发包人、监理等有关各方共同签字确认，经确定后14天内由承包人按照投标报价和取费标准提出变更工程价款的报告，经发包人、监理在收到变更工程价款报告之日起14天内予以审核确认。在工程完工后，进行汇总结算。具体对设计变更、签证部分的结算办法双方约定如下；①）已标价工程量清单有相同项目的，变更量在15%以内的,按照相同项目单价认定。变更导致实际完成的变更工程量与已标价工程量清单中列明的该项目工程量的变化幅度超过15%的，按以下方式调整：变动在15%以内的按照投标单价；增加超出15%以外部分</w:t>
      </w:r>
      <w:r>
        <w:rPr>
          <w:rFonts w:hint="eastAsia" w:ascii="宋体" w:hAnsi="宋体" w:cs="宋体"/>
          <w:szCs w:val="21"/>
          <w:u w:val="single"/>
        </w:rPr>
        <w:t xml:space="preserve">的，单价下浮5%；减少单价不作调整；②合同中有类似于变更工程价款的，可以参照此价格确定变更合同价款③合同中没有适用或类似于变更工程价格，具体计算方法依据江苏省计价表内人工、机械、材料的消耗量，人工、机械单价、管理费、利润依照承包人投标书相应单价或费率（如合同总价中人工、机械、材料的消耗量、管理费率、利润率有下浮比例的按投标下浮比例计算，如各部分下浮比例不一致时按投标报价时该分部的最低系数计算），材料单价按同期信息指导价，信息指导价没有的，由承包人提出相应单价，然后三方询价，最后按发包人、监理核定的价格计取。</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因市场价格波动调整合同价格，采用以下方式对合同价格进行调整：</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1、价格调整：因市场价格波动调整合同价格，采用以下方式：①投标文件承包人材料价格明细表已有的材料，根据承包人材料价格</w:t>
      </w:r>
      <w:r>
        <w:rPr>
          <w:rFonts w:hint="eastAsia" w:ascii="宋体" w:hAnsi="宋体" w:cs="宋体"/>
          <w:szCs w:val="21"/>
          <w:u w:val="single"/>
        </w:rPr>
        <w:t xml:space="preserve">明细表所列的材料单价计算；②承包人材料价格明细表中没有的材料，由承包人呈报价格, 最终经监理审核、发包人批准后的价格为准。③如承包人材料价格明细表中已有的材料，在建设过程中因市场原因无法采购，而发生材料代用时，必须经监理和发包人同意后方可代用，并由承包人呈报价格，经监理审核、发包人批准后的价格为准，超出原材料价款的费用由承包人承担，节省的费用由发包人扣回。④因发包人原因造成材料代换时，除非该代换为工程所必须的，须由承包人呈报价格经设计、监理审核，发包人批准确定该材料价格，否则材料代换发生的价格变化不予调整。</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2、因承包人原因造成工期延误的，延误期间发生的材料价格上涨差额由承包人承担。</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3、人工工资的政策性调整予以调整，人工工资按《省住房和城乡建设厅关于发布2026年上半年建设工程人工价格指数的通知》[苏建函价〔2026〕27号]文件执行。</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12.1.2总价合同。</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总价包含的风险范围：</w:t>
      </w:r>
      <w:r>
        <w:rPr>
          <w:rFonts w:hint="eastAsia" w:ascii="宋体" w:hAnsi="宋体" w:cs="宋体"/>
          <w:szCs w:val="21"/>
          <w:u w:val="single"/>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风险费用的计算方法：</w:t>
      </w:r>
      <w:r>
        <w:rPr>
          <w:rFonts w:hint="eastAsia" w:ascii="宋体" w:hAnsi="宋体" w:cs="宋体"/>
          <w:szCs w:val="21"/>
          <w:u w:val="single"/>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风险范围以外合同价格的调整方法：</w:t>
      </w:r>
      <w:r>
        <w:rPr>
          <w:rFonts w:hint="eastAsia" w:ascii="宋体" w:hAnsi="宋体" w:cs="宋体"/>
          <w:szCs w:val="21"/>
          <w:u w:val="single"/>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3、其他价格方式：</w:t>
      </w:r>
      <w:r>
        <w:rPr>
          <w:rFonts w:hint="eastAsia" w:ascii="宋体" w:hAnsi="宋体" w:cs="宋体"/>
          <w:szCs w:val="21"/>
          <w:u w:val="single"/>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12.2预付款</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12.2.1预付款的支付</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预付款支付比例或金额：</w:t>
      </w:r>
      <w:r>
        <w:rPr>
          <w:rFonts w:hint="eastAsia" w:ascii="宋体" w:hAnsi="宋体" w:cs="宋体"/>
          <w:szCs w:val="21"/>
          <w:u w:val="single"/>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预付款支付期限：</w:t>
      </w:r>
      <w:r>
        <w:rPr>
          <w:rFonts w:hint="eastAsia" w:ascii="宋体" w:hAnsi="宋体" w:cs="宋体"/>
          <w:szCs w:val="21"/>
          <w:u w:val="single"/>
        </w:rPr>
        <w:t xml:space="preserve">/</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预付款扣回的方式：</w:t>
      </w:r>
      <w:r>
        <w:rPr>
          <w:rFonts w:hint="eastAsia" w:ascii="宋体" w:hAnsi="宋体" w:cs="宋体"/>
          <w:szCs w:val="21"/>
          <w:u w:val="single"/>
        </w:rPr>
        <w:t xml:space="preserve">/</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12.2.2预付款担保</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承包人提交预付款担保的期限：</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预付款担保的形式为：和预付款同等金额，</w:t>
      </w:r>
      <w:r>
        <w:rPr>
          <w:rFonts w:hint="eastAsia" w:ascii="宋体" w:hAnsi="宋体" w:cs="宋体"/>
          <w:szCs w:val="21"/>
          <w:u w:val="single"/>
        </w:rPr>
        <w:t xml:space="preserve">银行保函，保函有效期5个月。</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12.3计量</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12.3.1计量原则</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工程量计算规则：</w:t>
      </w:r>
      <w:r>
        <w:rPr>
          <w:rFonts w:hint="eastAsia" w:ascii="宋体" w:hAnsi="宋体" w:cs="宋体"/>
          <w:szCs w:val="21"/>
          <w:u w:val="single"/>
        </w:rPr>
        <w:t xml:space="preserve">按苏建价（2014）448号《省住房城乡建设厅关于〈建设工程工程量清单计价规范〉（GB50500-2013）及其9本工程量计算规范的贯彻意见》执行。</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有下列情况之一者，不予计量与支付：</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(a)无开工报告或开工报告未经批准；</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(b)无计量资料或计量资料不完整；</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(c)因施工错误而增加的工程量；</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(d)工程量计算不符合相关计算规则；</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(e)措施项目超出投标报价措施项目费总额；</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(f)材料未按规定试验，或未被确认为合格；</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(g)合同外项目费用未按发包人有关规定办理审批手续。</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12.3.2计量周期</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关于计量周期的约定：</w:t>
      </w:r>
      <w:r>
        <w:rPr>
          <w:rFonts w:hint="eastAsia" w:ascii="宋体" w:hAnsi="宋体" w:cs="宋体"/>
          <w:szCs w:val="21"/>
          <w:u w:val="single"/>
        </w:rPr>
        <w:t xml:space="preserve">按通用条款执行。</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12.3.3单价合同的计量</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关于单价合同计量的约定：</w:t>
      </w:r>
      <w:r>
        <w:rPr>
          <w:rFonts w:hint="eastAsia" w:ascii="宋体" w:hAnsi="宋体" w:cs="宋体"/>
          <w:szCs w:val="21"/>
          <w:u w:val="single"/>
        </w:rPr>
        <w:t xml:space="preserve">每月25日前提交本月（上月26日至本月25日，下同）已完工程量月产值报表（含计算明细）、已完工程进度月报表、下月施工进度计划月报表以及发包人合理要求承包人提交的其他报表，承包人应按时提交并对报表的准确性及完整性负责,否则发包人将有权不予支付本期工程进度款或推迟付款时间。</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12.3.4总价合同的计量</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关于总价合同计量的约定：</w:t>
      </w:r>
      <w:r>
        <w:rPr>
          <w:rFonts w:hint="eastAsia" w:ascii="宋体" w:hAnsi="宋体" w:cs="宋体"/>
          <w:szCs w:val="21"/>
          <w:u w:val="single"/>
        </w:rPr>
        <w:t xml:space="preserve">/</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12.3.5总价合同采用支付分解表计量支付的，是否适用第12.3.4项〔总价合同的计量〕约定进行计量：</w:t>
      </w:r>
      <w:r>
        <w:rPr>
          <w:rFonts w:hint="eastAsia" w:ascii="宋体" w:hAnsi="宋体" w:cs="宋体"/>
          <w:szCs w:val="21"/>
          <w:u w:val="single"/>
        </w:rPr>
        <w:t xml:space="preserve">/</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12.3.6其他价格形式合同的计量</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其他价格形式的计量方式和程序：</w:t>
      </w:r>
      <w:r>
        <w:rPr>
          <w:rFonts w:hint="eastAsia" w:ascii="宋体" w:hAnsi="宋体" w:cs="宋体"/>
          <w:szCs w:val="21"/>
          <w:u w:val="single"/>
        </w:rPr>
        <w:t xml:space="preserve">/</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12.4工程进度款支付</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12.4.1付款周期</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关于付款周期的约定：</w:t>
      </w:r>
      <w:r>
        <w:rPr>
          <w:rFonts w:hint="eastAsia" w:ascii="宋体" w:hAnsi="宋体" w:cs="宋体"/>
          <w:szCs w:val="21"/>
        </w:rPr>
      </w:r>
      <w:r/>
    </w:p>
    <w:p>
      <w:pPr>
        <w:pStyle w:val="929"/>
        <w:ind w:left="-220" w:right="-220" w:firstLine="48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（1）合同签订后，发包人向承包人支付合同总价30%的预付款；</w:t>
      </w:r>
      <w:r>
        <w:rPr>
          <w:rFonts w:ascii="宋体" w:hAnsi="宋体" w:cs="宋体"/>
          <w:szCs w:val="21"/>
        </w:rPr>
      </w:r>
      <w:r/>
    </w:p>
    <w:p>
      <w:pPr>
        <w:pStyle w:val="929"/>
        <w:ind w:left="-220" w:right="-220" w:firstLine="48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（2）工程完工验收合格待所有资料移交发包人后，付至合同总价（扣除暂列金及专业工程暂估价）的70%；</w:t>
      </w:r>
      <w:r>
        <w:rPr>
          <w:rFonts w:ascii="宋体" w:hAnsi="宋体" w:cs="宋体"/>
          <w:szCs w:val="21"/>
        </w:rPr>
      </w:r>
      <w:r/>
    </w:p>
    <w:p>
      <w:pPr>
        <w:pStyle w:val="929"/>
        <w:ind w:left="-220" w:right="-220" w:firstLine="48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（3）承包人提供竣工结算报告及完整的结算资料，发包人组织结算及审计，审计完成后付至工程审定价款的97%；</w:t>
      </w:r>
      <w:r>
        <w:rPr>
          <w:rFonts w:ascii="宋体" w:hAnsi="宋体" w:cs="宋体"/>
          <w:szCs w:val="21"/>
        </w:rPr>
      </w:r>
      <w:r/>
    </w:p>
    <w:p>
      <w:pPr>
        <w:pStyle w:val="929"/>
        <w:ind w:left="-220" w:right="-220" w:firstLine="48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（4）剩余3%，待质保期满后无息付清。</w:t>
      </w:r>
      <w:r>
        <w:rPr>
          <w:rFonts w:ascii="宋体" w:hAnsi="宋体" w:cs="宋体"/>
          <w:szCs w:val="21"/>
        </w:rPr>
      </w:r>
      <w:r/>
    </w:p>
    <w:p>
      <w:pPr>
        <w:pStyle w:val="929"/>
        <w:ind w:firstLine="48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备注：每次付款前，承包人应提供当地税务部门认可的等额正规发票，否则发包人有权延期支付相应款项。</w:t>
      </w:r>
      <w:r>
        <w:rPr>
          <w:rFonts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12.4.2进度付款申请单的编制</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关于进度付款申请单编制的约定：</w:t>
      </w:r>
      <w:r>
        <w:rPr>
          <w:rFonts w:hint="eastAsia" w:ascii="宋体" w:hAnsi="宋体" w:cs="宋体"/>
          <w:szCs w:val="21"/>
          <w:u w:val="single"/>
        </w:rPr>
        <w:t xml:space="preserve">按通用条款执行。</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12.4.3进度付款申请单的提交</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（1）单价合同进度付款申请单提交的约定：</w:t>
      </w:r>
      <w:r>
        <w:rPr>
          <w:rFonts w:hint="eastAsia" w:ascii="宋体" w:hAnsi="宋体" w:cs="宋体"/>
          <w:szCs w:val="21"/>
          <w:u w:val="single"/>
        </w:rPr>
        <w:t xml:space="preserve">根据付款约定提交。</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（2）总价合同进度付款申请单提交的约定：</w:t>
      </w:r>
      <w:r>
        <w:rPr>
          <w:rFonts w:hint="eastAsia" w:ascii="宋体" w:hAnsi="宋体" w:cs="宋体"/>
          <w:szCs w:val="21"/>
          <w:u w:val="single"/>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（3）其他价格形式合同进度付款申请单提交的约定：</w:t>
      </w:r>
      <w:r>
        <w:rPr>
          <w:rFonts w:hint="eastAsia" w:ascii="宋体" w:hAnsi="宋体" w:cs="宋体"/>
          <w:szCs w:val="21"/>
          <w:u w:val="single"/>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12.4.4进度款审核和支付</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（1）监理人审查并报送发包人的期限：</w:t>
      </w:r>
      <w:r>
        <w:rPr>
          <w:rFonts w:hint="eastAsia" w:ascii="宋体" w:hAnsi="宋体" w:cs="宋体"/>
          <w:szCs w:val="21"/>
          <w:u w:val="single"/>
        </w:rPr>
        <w:t xml:space="preserve">5个工作日内。</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发包人完成审批并签发进度款支付证书的期限：</w:t>
      </w:r>
      <w:r>
        <w:rPr>
          <w:rFonts w:hint="eastAsia" w:ascii="宋体" w:hAnsi="宋体" w:cs="宋体"/>
          <w:szCs w:val="21"/>
          <w:u w:val="single"/>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（2）发包人支付进度款的期限：</w:t>
      </w:r>
      <w:r>
        <w:rPr>
          <w:rFonts w:hint="eastAsia" w:ascii="宋体" w:hAnsi="宋体" w:cs="宋体"/>
          <w:szCs w:val="21"/>
          <w:u w:val="single"/>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发包人逾期支付进度款的违约金的计算方式：</w:t>
      </w:r>
      <w:r>
        <w:rPr>
          <w:rFonts w:hint="eastAsia" w:ascii="宋体" w:hAnsi="宋体" w:cs="宋体"/>
          <w:szCs w:val="21"/>
          <w:u w:val="single"/>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12.4.6支付分解表的编制</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2.总价合同支付分解表的编制与审批：</w:t>
      </w:r>
      <w:r>
        <w:rPr>
          <w:rFonts w:hint="eastAsia" w:ascii="宋体" w:hAnsi="宋体" w:cs="宋体"/>
          <w:szCs w:val="21"/>
          <w:u w:val="single"/>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3.单价合同的总价项目支付分解表的编制与审批：</w:t>
      </w:r>
      <w:r>
        <w:rPr>
          <w:rFonts w:hint="eastAsia" w:ascii="宋体" w:hAnsi="宋体" w:cs="宋体"/>
          <w:szCs w:val="21"/>
          <w:u w:val="single"/>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12.5审计费用的承担与支付（按发包人工程建设项目审计办法有关规定合理分摊审计服务费）： </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①审计费用按发包人工程建设项目审计办法有关规定合理分摊审计服务费，具体规定如下：</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a、单项工程核减率超过10%的，其审计费用全部由承包人承担，并由发包人从承包人工程款中扣除（下同）；</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b、单项工程核减率在8%-10%（含10%）之间的，其审计费用由发包人承担20%，承包人承担80%；</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c、单项工程核减率在5%-8%（含8%）之间的，其审计费用由承包人承担20%，发包人承担80%；</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d、单项工程核减率在5%及其以下的，其审计费用由发包人承担；</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e、非复审项目的核减率按照审计核减额/承包人申报的决算额*100%计算；</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f、复审项目的核减率按照（初审核减额+复审核减额）/承包人申报的决算额*100%计算；</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g、上述审计核减率的计算以及审计费用承担条款应写入发包人与承包人签订的有关合同中。</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②复审项目应预留30%的初审费用作为审计质量保证金，待复审结束后符合支付条件的，再予以支付。</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③委托社会中介机构实施工程结算初审的项目，按以下规则扣减审计质量保证金：</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a、复审核减率在1%以下（含1%）的，不扣除该初审中介机构的审计质量保证金；复审核减率在1%（不含1%）-2%（含2%）的，应扣除该初审中介机构审计质量保证金的1/3；</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b、复审核减率在2%（不含2%）-3%（含3%）的，应扣除该初审中介机构审计质量保证金的2/3；</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c、复审核减率在3%以上的，应扣除该初审中介机构的全部审计质量保证金；</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d、复审核减率按复审核减额/承包人申报的决算额*100%计算；</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e、上述复审核减率的计算方式、预留审计质量保证金及其扣减规则应写入发包人与中介机构的审计服务合同中。</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13.验收和工程试车</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13.1分部分项工程验收</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13.1.2监理人不能按时进行验收时，应提前</w:t>
      </w:r>
      <w:r>
        <w:rPr>
          <w:rFonts w:hint="eastAsia" w:ascii="宋体" w:hAnsi="宋体" w:cs="宋体"/>
          <w:szCs w:val="21"/>
          <w:u w:val="single"/>
        </w:rPr>
        <w:t xml:space="preserve">24</w:t>
      </w:r>
      <w:r>
        <w:rPr>
          <w:rFonts w:hint="eastAsia" w:ascii="宋体" w:hAnsi="宋体" w:cs="宋体"/>
          <w:szCs w:val="21"/>
        </w:rPr>
        <w:t xml:space="preserve">小时提交书面延期要求。</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关于延期最长不得超过：</w:t>
      </w:r>
      <w:r>
        <w:rPr>
          <w:rFonts w:hint="eastAsia" w:ascii="宋体" w:hAnsi="宋体" w:cs="宋体"/>
          <w:szCs w:val="21"/>
          <w:u w:val="single"/>
        </w:rPr>
        <w:t xml:space="preserve">48</w:t>
      </w:r>
      <w:r>
        <w:rPr>
          <w:rFonts w:hint="eastAsia" w:ascii="宋体" w:hAnsi="宋体" w:cs="宋体"/>
          <w:szCs w:val="21"/>
        </w:rPr>
        <w:t xml:space="preserve">小时。</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13.2竣工验收</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13.2.2竣工验收程序</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关于竣工验收程序的约定：</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（3）竣工验收合格的，发包人应在验收合格后14天内向承包人签发工程接收证书。发包人无正当理由逾期不颁发工程接收证书的，自验收合格后第15天起视为已颁发工程接收证书。</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（5）本合同规定的竣工验收日期是指本合同约定工程承包内容全部完工，并通过发包人组织的竣工验收之日，承包内容中任何一项分部分项工程未完工或经发包人组织的验收评定不合格，均视为工期延误。</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发包人不按照本项约定组织竣工验收、颁发工程接收证书的违约金的计算方法：</w:t>
      </w:r>
      <w:r>
        <w:rPr>
          <w:rFonts w:hint="eastAsia" w:ascii="宋体" w:hAnsi="宋体" w:cs="宋体"/>
          <w:szCs w:val="21"/>
          <w:u w:val="single"/>
        </w:rPr>
        <w:t xml:space="preserve">无。</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13.2.5移交、接收全部与部分工程</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承包人向发包人移交工程的期限：</w:t>
      </w:r>
      <w:r>
        <w:rPr>
          <w:rFonts w:hint="eastAsia" w:ascii="宋体" w:hAnsi="宋体" w:cs="宋体"/>
          <w:szCs w:val="21"/>
          <w:u w:val="single"/>
        </w:rPr>
        <w:t xml:space="preserve">自竣工验收合格之日起20天内</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发包人未按本合同约定接收全部或部分工程的，违约金的计算方法为：</w:t>
      </w:r>
      <w:r>
        <w:rPr>
          <w:rFonts w:hint="eastAsia" w:ascii="宋体" w:hAnsi="宋体" w:cs="宋体"/>
          <w:szCs w:val="21"/>
          <w:u w:val="single"/>
        </w:rPr>
        <w:t xml:space="preserve">按照中国人民银行发布的同期同类贷款基准利率支付违约金。</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承包人未按时移交工程的，违约金的计算方法为：</w:t>
      </w:r>
      <w:r>
        <w:rPr>
          <w:rFonts w:hint="eastAsia" w:ascii="宋体" w:hAnsi="宋体" w:cs="宋体"/>
          <w:szCs w:val="21"/>
          <w:u w:val="single"/>
        </w:rPr>
        <w:t xml:space="preserve">除不可抗力与发包人的原因外，工期不得拖延。若承包方原因造成工期延误，则由承包人以5000元/天的违约金向发包人支付，以合同总价的5%为限，此违约金并不能免除承包人应完成工程的责任或合同及法律规定的其他责任。如承包人累计延误工期达合同工期的30%，则发包人有权解除合同，并追究承包人的违约责任。</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13.3工程试车</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13.3.1试车程序</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工程试车内容：</w:t>
      </w:r>
      <w:r>
        <w:rPr>
          <w:rFonts w:hint="eastAsia" w:ascii="宋体" w:hAnsi="宋体" w:cs="宋体"/>
          <w:szCs w:val="21"/>
          <w:u w:val="single"/>
        </w:rPr>
        <w:t xml:space="preserve">无。</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（1）单机无负荷试车费用由/承担；</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（2）无负荷联动试车费用由/承担。</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13.3.3投料试车</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关于投料试车相关事项的约定：</w:t>
      </w:r>
      <w:r>
        <w:rPr>
          <w:rFonts w:hint="eastAsia" w:ascii="宋体" w:hAnsi="宋体" w:cs="宋体"/>
          <w:szCs w:val="21"/>
          <w:u w:val="single"/>
        </w:rPr>
        <w:t xml:space="preserve">无。</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13.6竣工退场</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13.6.1竣工退场</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承包人完成竣工退场的期限：</w:t>
      </w:r>
      <w:r>
        <w:rPr>
          <w:rFonts w:hint="eastAsia" w:ascii="宋体" w:hAnsi="宋体" w:cs="宋体"/>
          <w:szCs w:val="21"/>
          <w:u w:val="single"/>
        </w:rPr>
        <w:t xml:space="preserve">自验收结束之日起20天内承包人将工程移交给发包人，撤出全部临建、施工人员、施工机械和剩余材料，并将施工现场及临时占地范围内的所有场地清理干净。</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14.竣工结算</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14.1竣工付款申请</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承包人提交竣工结算的期限：</w:t>
      </w:r>
      <w:r>
        <w:rPr>
          <w:rFonts w:hint="eastAsia" w:ascii="宋体" w:hAnsi="宋体" w:cs="宋体"/>
          <w:szCs w:val="21"/>
          <w:u w:val="single"/>
        </w:rPr>
        <w:t xml:space="preserve">工程竣工验收合格且完成竣工验收备案后的28 天内，承包人必须将符合规范的完整的竣工结算资料递交给发包人。否则，由此造成发包人、监理人单位管理费用的增加，由承包人承担。</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承包人提交竣工付款申请单的期限：</w:t>
      </w:r>
      <w:r>
        <w:rPr>
          <w:rFonts w:hint="eastAsia" w:ascii="宋体" w:hAnsi="宋体" w:cs="宋体"/>
          <w:szCs w:val="21"/>
          <w:u w:val="single"/>
        </w:rPr>
        <w:t xml:space="preserve">结算审计结束后7日内</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竣工付款申请单应包括的内容：</w:t>
      </w:r>
      <w:r>
        <w:rPr>
          <w:rFonts w:hint="eastAsia" w:ascii="宋体" w:hAnsi="宋体" w:cs="宋体"/>
          <w:szCs w:val="21"/>
          <w:u w:val="single"/>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14.2竣工结算审核</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发包人审批竣工付款申请单的期限：</w:t>
      </w:r>
      <w:r>
        <w:rPr>
          <w:rFonts w:hint="eastAsia" w:ascii="宋体" w:hAnsi="宋体" w:cs="宋体"/>
          <w:szCs w:val="21"/>
          <w:u w:val="single"/>
        </w:rPr>
        <w:t xml:space="preserve">发包人、承包人对竣工结算审核审计结果无异议的，发包人应在双方签认后14天内，向承包人出具竣工付款证书。</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发包人完成竣工付款的期限：</w:t>
      </w:r>
      <w:r>
        <w:rPr>
          <w:rFonts w:hint="eastAsia" w:ascii="宋体" w:hAnsi="宋体" w:cs="宋体"/>
          <w:szCs w:val="21"/>
          <w:u w:val="single"/>
        </w:rPr>
        <w:t xml:space="preserve">发包人应在签发竣工付款证书后的14天内，完成对承包人的竣工付款。发包人逾期支付的，按照中国人民银行发布的同期同类贷款基准利率支付违约金</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关于竣工付款证书异议部分复核的方式和程序：</w:t>
      </w:r>
      <w:r>
        <w:rPr>
          <w:rFonts w:hint="eastAsia" w:ascii="宋体" w:hAnsi="宋体" w:cs="宋体"/>
          <w:szCs w:val="21"/>
          <w:u w:val="single"/>
        </w:rPr>
        <w:t xml:space="preserve">对于有异议部分应在收到发包人签认的竣工付款证书后7天内提出异议，并共同委托给第三方或建设工程造价管理部门鉴证，或按照第20条（争议解决）约定处理。</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14.4最终结清</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14.4.1最终结清申请单</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承包人提交最终结清申请单的份数：</w:t>
      </w:r>
      <w:r>
        <w:rPr>
          <w:rFonts w:hint="eastAsia" w:ascii="宋体" w:hAnsi="宋体" w:cs="宋体"/>
          <w:szCs w:val="21"/>
          <w:u w:val="single"/>
        </w:rPr>
        <w:t xml:space="preserve">按发包人要求。</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承包人提交最终结算申请单的期限：</w:t>
      </w:r>
      <w:r>
        <w:rPr>
          <w:rFonts w:hint="eastAsia" w:ascii="宋体" w:hAnsi="宋体" w:cs="宋体"/>
          <w:szCs w:val="21"/>
          <w:u w:val="single"/>
        </w:rPr>
        <w:t xml:space="preserve">按发包人要求。</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14.4.2最终结清证书和支付</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（1）发包人完成最终结清申请单的审批并颁发最终结清证书的期限：</w:t>
      </w:r>
      <w:r>
        <w:rPr>
          <w:rFonts w:hint="eastAsia" w:ascii="宋体" w:hAnsi="宋体" w:cs="宋体"/>
          <w:szCs w:val="21"/>
          <w:u w:val="single"/>
        </w:rPr>
        <w:t xml:space="preserve">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（2）发包人完成支付的期限：</w:t>
      </w:r>
      <w:r>
        <w:rPr>
          <w:rFonts w:hint="eastAsia" w:ascii="宋体" w:hAnsi="宋体" w:cs="宋体"/>
          <w:szCs w:val="21"/>
          <w:u w:val="single"/>
        </w:rPr>
        <w:t xml:space="preserve">发包人应在颁发最终结清证书后14天内完成支付。发包人逾期支付的，按照中国人民银行发布的同期同类贷款基准利率支付违约金。</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15.缺陷责任期与保修</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15.2缺陷责任期</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缺陷责任期的具体期限：</w:t>
      </w:r>
      <w:r>
        <w:rPr>
          <w:rFonts w:hint="eastAsia" w:ascii="宋体" w:hAnsi="宋体" w:cs="宋体"/>
          <w:szCs w:val="21"/>
          <w:u w:val="single"/>
        </w:rPr>
        <w:t xml:space="preserve">工程竣工验收合格之日起24个月</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15.3质量保证金</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关于是否扣留质量保证金的约定：</w:t>
      </w:r>
      <w:r>
        <w:rPr>
          <w:rFonts w:hint="eastAsia" w:ascii="宋体" w:hAnsi="宋体" w:cs="宋体"/>
          <w:szCs w:val="21"/>
          <w:u w:val="single"/>
        </w:rPr>
        <w:t xml:space="preserve">扣留3%的工程款作为质量保证金</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15.3.1承包人提供质量保证金的方式</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质量保证金采用以下第</w:t>
      </w:r>
      <w:r>
        <w:rPr>
          <w:rFonts w:hint="eastAsia" w:ascii="宋体" w:hAnsi="宋体" w:cs="宋体"/>
          <w:szCs w:val="21"/>
          <w:u w:val="single"/>
        </w:rPr>
        <w:t xml:space="preserve">（2）</w:t>
      </w:r>
      <w:r>
        <w:rPr>
          <w:rFonts w:hint="eastAsia" w:ascii="宋体" w:hAnsi="宋体" w:cs="宋体"/>
          <w:szCs w:val="21"/>
        </w:rPr>
        <w:t xml:space="preserve">种方式：</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（1）质量保证金保函，保证金额为：</w:t>
      </w:r>
      <w:r>
        <w:rPr>
          <w:rFonts w:hint="eastAsia" w:ascii="宋体" w:hAnsi="宋体" w:cs="宋体"/>
          <w:szCs w:val="21"/>
          <w:u w:val="single"/>
        </w:rPr>
        <w:t xml:space="preserve">不采用</w:t>
      </w:r>
      <w:r>
        <w:rPr>
          <w:rFonts w:hint="eastAsia" w:ascii="宋体" w:hAnsi="宋体" w:cs="宋体"/>
          <w:szCs w:val="21"/>
        </w:rPr>
        <w:t xml:space="preserve">； </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w:t>
      </w:r>
      <w:r>
        <w:rPr>
          <w:rFonts w:hint="eastAsia" w:ascii="宋体" w:hAnsi="宋体" w:cs="宋体"/>
          <w:szCs w:val="21"/>
          <w:u w:val="single"/>
        </w:rPr>
        <w:t xml:space="preserve">3%</w:t>
      </w:r>
      <w:r>
        <w:rPr>
          <w:rFonts w:hint="eastAsia" w:ascii="宋体" w:hAnsi="宋体" w:cs="宋体"/>
          <w:szCs w:val="21"/>
        </w:rPr>
        <w:t xml:space="preserve">的工程款；</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（3）其他方式：</w:t>
      </w:r>
      <w:r>
        <w:rPr>
          <w:rFonts w:hint="eastAsia" w:ascii="宋体" w:hAnsi="宋体" w:cs="宋体"/>
          <w:szCs w:val="21"/>
          <w:u w:val="single"/>
        </w:rPr>
        <w:t xml:space="preserve">不采用</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15.3.2质量保证金的扣留</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质量保证金的扣留采取以下第</w:t>
      </w:r>
      <w:r>
        <w:rPr>
          <w:rFonts w:hint="eastAsia" w:ascii="宋体" w:hAnsi="宋体" w:cs="宋体"/>
          <w:szCs w:val="21"/>
          <w:u w:val="single"/>
        </w:rPr>
        <w:t xml:space="preserve"> 2</w:t>
      </w:r>
      <w:r>
        <w:rPr>
          <w:rFonts w:hint="eastAsia" w:ascii="宋体" w:hAnsi="宋体" w:cs="宋体"/>
          <w:szCs w:val="21"/>
        </w:rPr>
        <w:t xml:space="preserve">种方式：</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（1）在支付工程进度款时逐次扣留，在此情形下，质量保证金的计算基数不包括预付款的支付、扣回以及价格调整的金额；</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（2）工程竣工结算时一次性扣留质量保证金；</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（3）其他扣留方式；</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关于质量保证金的补充约定：</w:t>
      </w:r>
      <w:r>
        <w:rPr>
          <w:rFonts w:hint="eastAsia" w:ascii="宋体" w:hAnsi="宋体" w:cs="宋体"/>
          <w:szCs w:val="21"/>
          <w:u w:val="single"/>
        </w:rPr>
        <w:t xml:space="preserve">结算审计价款的3%余款作为质保金，质保期满后十五日付清（保修金不计利息，并扣除发包人自行维修的费用）。</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15.4保修</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15.4.1保修责任</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工程保修期为：</w:t>
      </w:r>
      <w:r>
        <w:rPr>
          <w:rFonts w:hint="eastAsia" w:ascii="宋体" w:hAnsi="宋体" w:cs="宋体"/>
          <w:szCs w:val="21"/>
          <w:u w:val="single"/>
        </w:rPr>
        <w:t xml:space="preserve">本工程的质量保修期以工程竣工验收合格之日起计算，质量保修期限详见质量保修书。</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15.4.3修复通知</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承包人收到保修通知并到达工程现场的合理时间：</w:t>
      </w:r>
      <w:r>
        <w:rPr>
          <w:rFonts w:hint="eastAsia" w:ascii="宋体" w:hAnsi="宋体" w:cs="宋体"/>
          <w:szCs w:val="21"/>
          <w:u w:val="single"/>
        </w:rPr>
        <w:t xml:space="preserve">承包人收到保修通知后24小时内到达工程现场。</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16.违约</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16.1发包人违约</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16.1.1发包人违约的情形</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发包人违约的其他情形：</w:t>
      </w:r>
      <w:r>
        <w:rPr>
          <w:rFonts w:hint="eastAsia" w:ascii="宋体" w:hAnsi="宋体" w:cs="宋体"/>
          <w:szCs w:val="21"/>
          <w:u w:val="single"/>
        </w:rPr>
        <w:t xml:space="preserve">无。</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16.1.2发包人违约的责任</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发包人违约责任的承担方式和计算方法：</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（1）因发包人原因未能在计划开工日期前7天内下达开工通知的违约责任：工期顺延。</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（2）因发包人原因未能按合同约定支付合同价款的违约责任：无。</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（3）发包人违反变更要求，自行实施被取消的工作或转由他人实施的违约责任：发包人不承担责任。</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（4）发包人提供的材料、工程设备的规格、数量或质量不符合合同约定，或因发包人原因导致交货日期延误或交货地点变更等情况的违约责任：双方协商。</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（5）因发包人违反合同约定造成暂停施工的违约责任：双方协商。</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（6）发包人无正当理由没有在约定期限内发出复工指示，导致承包人无法复工的违约责任：双方协商。</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（7）其他：无。</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16.1.3因发包人违约解除合同</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承包人按16.1.1项〔发包人违约的情形〕约定暂停施工满</w:t>
      </w:r>
      <w:r>
        <w:rPr>
          <w:rFonts w:hint="eastAsia" w:ascii="宋体" w:hAnsi="宋体" w:cs="宋体"/>
          <w:szCs w:val="21"/>
          <w:u w:val="single"/>
        </w:rPr>
        <w:t xml:space="preserve">28</w:t>
      </w:r>
      <w:r>
        <w:rPr>
          <w:rFonts w:hint="eastAsia" w:ascii="宋体" w:hAnsi="宋体" w:cs="宋体"/>
          <w:szCs w:val="21"/>
        </w:rPr>
        <w:t xml:space="preserve">天后发包人仍不纠正其违约行为并致使合同目的不能实现的，承包人有权解除合同。</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16.2承包人违约</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16.2.1承包人违约的情形</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承包人违约的其他情形：</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承包人承包的工程质量必须符合国家质量验收标准及图纸要求，如不符合国家质量验收标准及图纸要求，承包人应在发包人限定的时间内整改到位，所发生的一切返工费用及由此给发包人造成的经济损失均由承包人承担，并按工程结算价款的20%支付违约金，发包人有权在结算工程款时直接扣除，此项赔偿并不能解除中标单位完成工程的责任及合同规定的其他责任。整改超过一个月仍达不到合同和设计要求，发包人有权单方面解除合同，承包人无权要求支付工程款，发包人已付的工程款承包人应无条件立即退还，已供设备和已完成工作归发包人所有。</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如因施工质量、施工管理、施工行为导致安全生产事故、消防事故、水电安全事故、人身伤亡等，由承包人承担包括损失赔偿在内的事故处理的一切费用、工程的恢复费用及因此而造成后续工程延误费用。在工序验收中，如复验仍不合格，除必须返工达标外，承包人按每项次2000元人民币向发包人支付违约金。在分项验收中，如复验仍不合格，除必须返工达标外，承包人按每项次3000-30000元人民币向发包人支付违约金。上述违约金发包人有权在结算工程款时直接扣除。</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材料进场管理的违约责任：所有进入本项目工地的材料即为本工程使用的材料，承包人负有保管义务，因材料设备损坏或灭失而造成的损失，由承包人承担；承包方不得将其他项目的材料设备运入本项目现场，否则视为不合</w:t>
      </w:r>
      <w:r>
        <w:rPr>
          <w:rFonts w:hint="eastAsia" w:ascii="宋体" w:hAnsi="宋体" w:cs="宋体"/>
          <w:szCs w:val="21"/>
          <w:u w:val="single"/>
        </w:rPr>
        <w:t xml:space="preserve">格材料进入现场；进入现场的材料设备，没有经过发包方同意，不得擅自运出现场；承包方须严格执行材料设备进场报验程序，没有经发包方和监理方验收的材料设备进入现场施工，发包方有权要求承包方无条件将该批材料设备退场，由此造成工期延误的，由承包人承担，并且发包人有权按违反监理程序要求承包人支付3000元/次违约金，该违约金发包人有权在结算工程款时直接扣除；承包人不按合同履行应承担的工作，对工程进展造成影响时，发包人有权自行或委托他人完成合同约定承包人该项工作，所产生的费用从承包人应得的款项中获得，不足部分由承包人偿付。</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4）现场必须达到标准化现场的要求，按照安全文明措施费使用的范围进行实施，如没有达到相关要求，发包方有权安排其他单位代为行使相关义务、责任，有关费用按其他单位报价的1.2倍从工程结算款直接扣除，并且根据情节轻重，向发包方支付安全文明基本费1～5％支付违约金，该违约金发包人有权在结算工程款时直接扣除。</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5）双方约定的承包人其他违约责任：在施工期间承包人如发生重大质量和安全事故、消防事故、水电安全事故、人身伤亡事故的，承包人必须承担包括损失赔偿在内的事故处理的一切费用、工程的恢复费用及因此造成后续工程延期费用（承包人应按照10000元/天的标准向发包人支付违约金，该违约金发包人有权在结算工程款时直接扣除），发包人有权单方解除本合同并勒令承包人退场，或减少其承包内容，所造成的损失由承包人承担。</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非因发包人原因导致工程未按时竣工，承包人应向发包人支付违约金5000元/天。发包方可从承包方支付的任何款项中扣除此违约金,此违约金的支付并不能解除承包方完成工程的责任和合同规定的其他责任。</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16.2.2承包人违约的责任</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承包人违约责任的承担方式和计算方法：</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（1）因承包人原因导致技术文件（包括竣工图纸、签证等）未能按约定时间提交，每迟一天，发包人在支付给承包人的工程款内扣除1000元的违约金。同时并不解除承包人继续交付上述技术文件的义务。</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若承包人擅自停工或单方面终止合同的执行或违约，造成合同无法履行，在本合同解除后，承包人必须在5天内无条件退场。承包人应承担由此而给发包方造成的一切损失，由此给发包人造成的损失及承包人应当支付的违约金及其他费用，发包人有权在结算工程款时予以扣除。</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16.2.3因承包人违约解除合同</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关于承包人违约解除合同的特别约定：</w:t>
      </w:r>
      <w:r>
        <w:rPr>
          <w:rFonts w:hint="eastAsia" w:ascii="宋体" w:hAnsi="宋体" w:cs="宋体"/>
          <w:szCs w:val="21"/>
          <w:u w:val="single"/>
        </w:rPr>
        <w:t xml:space="preserve">承包人存在招标过程中的违法行为和发包人认为承包人已不具备正常履约能力。</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承包人发生下列情况解除合同，履约保证金不予退还，承包人退场：</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（一）发生挂靠、擅自转包、擅自分包；</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（二）施工任务、计划工期进度因承包人自身原因延误合同工期30%以上天数或发生重大质量安全事故的；</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（三）连续两个月以上不按法律、法规规定要求发放工人工资或因其造成工地工人群体上访恶性事件的（因被拖欠工程款引发的除外）；</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（四）拒不履行投标承诺及合约职责与义务的。</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合同解除承包人退场后，发包人组织相关责任单位进行工程质量验收和工程造价清算，重新确定承包人，由此产生的费用超过原中标价部分由原承包人负责赔偿。同时承包人应向发包人支付合同总价30%的违约金。</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发包人继续使用承包人在施工现场的材料、设备、临时工程、承包人文件和由承包人或以其名义编制的其他文件的费用承担方式：另行协商。</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因承包人原因解除合同的，承包人应向发包人支付合同价30%的违约金。违约金不能完全赔偿发包人损失的，承包人应在支付违约金外，继续赔偿剩余损失。</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17.不可抗力</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17.1不可抗力的确认</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除通用合同条款约定的不可抗力事件之外，视为不可抗力的其他情形：</w:t>
      </w:r>
      <w:r>
        <w:rPr>
          <w:rFonts w:hint="eastAsia" w:ascii="宋体" w:hAnsi="宋体" w:cs="宋体"/>
          <w:szCs w:val="21"/>
          <w:u w:val="single"/>
        </w:rPr>
        <w:t xml:space="preserve">因国家、省、市政府政策调整或重大事件，或是发包人上级主管单位规划调整，发包人被动暂停或取消本工程的全部或部分工作内容。</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17.4因不可抗力解除合同</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合同解除后，发包人应在商定或确定发包人应支付款项后</w:t>
      </w:r>
      <w:r>
        <w:rPr>
          <w:rFonts w:hint="eastAsia" w:ascii="宋体" w:hAnsi="宋体" w:cs="宋体"/>
          <w:szCs w:val="21"/>
          <w:u w:val="single"/>
        </w:rPr>
        <w:t xml:space="preserve">28</w:t>
      </w:r>
      <w:r>
        <w:rPr>
          <w:rFonts w:hint="eastAsia" w:ascii="宋体" w:hAnsi="宋体" w:cs="宋体"/>
          <w:szCs w:val="21"/>
        </w:rPr>
        <w:t xml:space="preserve">天内完成款项的支付。</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18.保险</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18.1工程保险</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关于工程保险的特别约定：</w:t>
      </w:r>
      <w:r>
        <w:rPr>
          <w:rFonts w:hint="eastAsia" w:ascii="宋体" w:hAnsi="宋体" w:cs="宋体"/>
          <w:szCs w:val="21"/>
          <w:u w:val="single"/>
        </w:rPr>
        <w:t xml:space="preserve">发包人委托承包人办理本项目的建筑工程一切险和第三者责任险。保险费包含在承包人报价中。承包人必须为其设备投保设备险、雇员（包括临时工和民工）投保人身意外事故险，此项保险的一切费用包含在所报的合同总价中，不单独计量与支付。</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承包人投保内容：</w:t>
      </w:r>
      <w:r>
        <w:rPr>
          <w:rFonts w:hint="eastAsia" w:ascii="宋体" w:hAnsi="宋体" w:cs="宋体"/>
          <w:szCs w:val="21"/>
          <w:u w:val="single"/>
        </w:rPr>
        <w:t xml:space="preserve">必须为施工场地内员工办理意外伤害保险，并缴纳保险费。</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18.3其他保险</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关于其他保险的约定：</w:t>
      </w:r>
      <w:r>
        <w:rPr>
          <w:rFonts w:hint="eastAsia" w:ascii="宋体" w:hAnsi="宋体" w:cs="宋体"/>
          <w:szCs w:val="21"/>
          <w:u w:val="single"/>
        </w:rPr>
        <w:t xml:space="preserve">承包人必须按法律法规及省市政策、文件要求为该项目所有人员办理保险，包括工伤保险、施工现场从事危险作业的人员投保人身意外伤害险，以及自有机械机具的保险等，并及时支付保险费，承担保险责任。一旦发生上述保险范围内的事件，损失由承包人自行承担。承包人必须在工程开工前将保单提供给发包人或其委托的监理工程师核查和备案。</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承包人是否应为其施工设备等办理财产保险：</w:t>
      </w:r>
      <w:r>
        <w:rPr>
          <w:rFonts w:hint="eastAsia" w:ascii="宋体" w:hAnsi="宋体" w:cs="宋体"/>
          <w:szCs w:val="21"/>
          <w:u w:val="single"/>
        </w:rPr>
        <w:t xml:space="preserve">是。</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18.7通知义务</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关于变更保险合同时的通知义务的约定：</w:t>
      </w:r>
      <w:r>
        <w:rPr>
          <w:rFonts w:hint="eastAsia" w:ascii="宋体" w:hAnsi="宋体" w:cs="宋体"/>
          <w:szCs w:val="21"/>
          <w:u w:val="single"/>
        </w:rPr>
        <w:t xml:space="preserve">按通用条款执行。</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20.争议解决</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20.3争议评审</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合同当事人是否同意将工程争议提交争议评审小组决定：</w:t>
      </w:r>
      <w:r>
        <w:rPr>
          <w:rFonts w:hint="eastAsia" w:ascii="宋体" w:hAnsi="宋体" w:cs="宋体"/>
          <w:szCs w:val="21"/>
          <w:u w:val="single"/>
        </w:rPr>
        <w:t xml:space="preserve">不采用。</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20.3.1争议评审小组的确定</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争议评审小组成员的确定：</w:t>
      </w:r>
      <w:r>
        <w:rPr>
          <w:rFonts w:hint="eastAsia" w:ascii="宋体" w:hAnsi="宋体" w:cs="宋体"/>
          <w:szCs w:val="21"/>
          <w:u w:val="single"/>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选定争议评审员的期限：</w:t>
      </w:r>
      <w:r>
        <w:rPr>
          <w:rFonts w:hint="eastAsia" w:ascii="宋体" w:hAnsi="宋体" w:cs="宋体"/>
          <w:szCs w:val="21"/>
          <w:u w:val="single"/>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争议评审小组成员的报酬承担方式：</w:t>
      </w:r>
      <w:r>
        <w:rPr>
          <w:rFonts w:hint="eastAsia" w:ascii="宋体" w:hAnsi="宋体" w:cs="宋体"/>
          <w:szCs w:val="21"/>
          <w:u w:val="single"/>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其他事项的约定：</w:t>
      </w:r>
      <w:r>
        <w:rPr>
          <w:rFonts w:hint="eastAsia" w:ascii="宋体" w:hAnsi="宋体" w:cs="宋体"/>
          <w:szCs w:val="21"/>
          <w:u w:val="single"/>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20.3.2争议评审小组的决定</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合同当事人关于本项的约定：</w:t>
      </w:r>
      <w:r>
        <w:rPr>
          <w:rFonts w:hint="eastAsia" w:ascii="宋体" w:hAnsi="宋体" w:cs="宋体"/>
          <w:szCs w:val="21"/>
          <w:u w:val="single"/>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20.4仲裁或诉讼</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2</w:t>
      </w:r>
      <w:r>
        <w:rPr>
          <w:rFonts w:hint="eastAsia" w:ascii="宋体" w:hAnsi="宋体" w:cs="宋体"/>
          <w:szCs w:val="21"/>
        </w:rPr>
        <w:t xml:space="preserve">种方式解决：</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（1）向</w:t>
      </w:r>
      <w:r>
        <w:rPr>
          <w:rFonts w:hint="eastAsia" w:ascii="宋体" w:hAnsi="宋体" w:cs="宋体"/>
          <w:szCs w:val="21"/>
          <w:u w:val="single"/>
        </w:rPr>
        <w:t xml:space="preserve">工程所在地</w:t>
      </w:r>
      <w:r>
        <w:rPr>
          <w:rFonts w:hint="eastAsia" w:ascii="宋体" w:hAnsi="宋体" w:cs="宋体"/>
          <w:szCs w:val="21"/>
        </w:rPr>
        <w:t xml:space="preserve">仲裁委员会申请仲裁；</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（2）向</w:t>
      </w:r>
      <w:r>
        <w:rPr>
          <w:rFonts w:hint="eastAsia" w:ascii="宋体" w:hAnsi="宋体" w:cs="宋体"/>
          <w:szCs w:val="21"/>
          <w:u w:val="single"/>
        </w:rPr>
        <w:t xml:space="preserve">工程所在地</w:t>
      </w:r>
      <w:r>
        <w:rPr>
          <w:rFonts w:hint="eastAsia" w:ascii="宋体" w:hAnsi="宋体" w:cs="宋体"/>
          <w:szCs w:val="21"/>
        </w:rPr>
        <w:t xml:space="preserve">人民法院起诉。</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21补充条款：</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1.施工单位完工后，要向相关的主管部门进行报验，并保证能通过相关部门的验收。</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2.凡是非设计变更及非发包人原因造成的施工条件的变更，施工方案和施工措施的修改而造成增加的费用由承包人承担。</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本次招标范围内由于设计图纸的误差而造成各单项工程、单位工程、各施工工种之间的施工交叉、矛盾等，承包人应在实施施工之前予以解决。凡实施施工之前未予解决而造成的返工，拆除部分的制作、安装、拆除及外运费用由承包人承担。</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4.任何图纸未明确工作量的项目，涉及工程造价变更和增项的确认要遵循“先批后建”的原则，必须得到发包人监理人和造价咨询人的书面确认后方可生效。</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5.竣工验收前，承包人需提供完整的竣工验收资料，竣工验收后一个月内提供完整的竣工结算资料。审计费用的计取标准：按发包人审计部门要求确定。承包人提供的所有资料需满足工程备案要求。</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6.承包人应配合发包人监理人对本工程的监督、检查，按发包人要求及时报送有关资料和变更价款情况。</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7.如发生施工单位间的纠纷协调由各施工单位自行解决，发包人不承担任何连带责任。</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8.其他未尽事宜由双方协商解决。</w:t>
      </w:r>
      <w:r>
        <w:rPr>
          <w:rFonts w:hint="eastAsia" w:ascii="宋体" w:hAnsi="宋体" w:cs="宋体"/>
          <w:szCs w:val="21"/>
        </w:rPr>
      </w:r>
      <w:r/>
    </w:p>
    <w:p>
      <w:pPr>
        <w:pStyle w:val="929"/>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br w:type="page" w:clear="all"/>
      </w:r>
      <w:r>
        <w:rPr>
          <w:rFonts w:hint="eastAsia" w:ascii="宋体" w:hAnsi="宋体" w:cs="宋体"/>
          <w:szCs w:val="21"/>
        </w:rPr>
      </w:r>
      <w:r/>
    </w:p>
    <w:p>
      <w:pPr>
        <w:pStyle w:val="929"/>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附件1：</w:t>
      </w:r>
      <w:r>
        <w:rPr>
          <w:rFonts w:hint="eastAsia" w:ascii="宋体" w:hAnsi="宋体" w:cs="宋体"/>
          <w:szCs w:val="21"/>
        </w:rPr>
      </w:r>
      <w:r/>
    </w:p>
    <w:p>
      <w:pPr>
        <w:pStyle w:val="929"/>
        <w:ind w:firstLine="643"/>
        <w:jc w:val="cente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工程质量保修书</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发包人（全称）：江苏卫生健康职业学院</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承包人（全称）： </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发包人和承包人根据《中华人民共和国建筑法》和《建设工程质量管理条例》，经协商一致就</w:t>
      </w:r>
      <w:r>
        <w:rPr>
          <w:rFonts w:hint="eastAsia" w:ascii="宋体" w:hAnsi="宋体" w:cs="宋体"/>
          <w:szCs w:val="21"/>
          <w:u w:val="single"/>
        </w:rPr>
        <w:t xml:space="preserve">江苏卫生健康职业学院图书馆校园书吧装修项目</w:t>
      </w:r>
      <w:r>
        <w:rPr>
          <w:rFonts w:hint="eastAsia" w:ascii="宋体" w:hAnsi="宋体" w:cs="宋体"/>
          <w:szCs w:val="21"/>
        </w:rPr>
        <w:t xml:space="preserve">签订工程质量保修书。</w:t>
      </w:r>
      <w:r>
        <w:rPr>
          <w:rFonts w:hint="eastAsia" w:ascii="宋体" w:hAnsi="宋体" w:cs="宋体"/>
          <w:szCs w:val="21"/>
        </w:rPr>
      </w:r>
      <w:r/>
    </w:p>
    <w:p>
      <w:pPr>
        <w:pStyle w:val="929"/>
        <w:ind w:firstLine="482"/>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一、工程质量保修范围和内容</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承包人在质量保修期内，按照有关法律规定和合同约定，承担工程质量保修责任。</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但凡非人为原因影响建设项目正常使用的情况均属保修内容</w:t>
      </w:r>
      <w:r>
        <w:rPr>
          <w:rFonts w:hint="eastAsia" w:ascii="宋体" w:hAnsi="宋体" w:cs="宋体"/>
          <w:szCs w:val="21"/>
        </w:rPr>
        <w:t xml:space="preserve">。</w:t>
      </w:r>
      <w:r>
        <w:rPr>
          <w:rFonts w:hint="eastAsia" w:ascii="宋体" w:hAnsi="宋体" w:cs="宋体"/>
          <w:szCs w:val="21"/>
        </w:rPr>
      </w:r>
      <w:r/>
    </w:p>
    <w:p>
      <w:pPr>
        <w:pStyle w:val="929"/>
        <w:ind w:firstLine="482"/>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二、质量保修期</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根据《建设工程质量管理条例》及有关规定，工程的质量保修期如下：</w:t>
      </w:r>
      <w:r>
        <w:rPr>
          <w:rFonts w:hint="eastAsia" w:ascii="宋体" w:hAnsi="宋体" w:cs="宋体"/>
          <w:szCs w:val="21"/>
        </w:rPr>
      </w:r>
      <w:r/>
    </w:p>
    <w:p>
      <w:pPr>
        <w:pStyle w:val="929"/>
        <w:ind w:firstLine="48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（1）地基基础工程和主体结构工程为设计文件规定的工程合理使用年限；</w:t>
      </w:r>
      <w:r>
        <w:rPr>
          <w:rFonts w:ascii="宋体" w:hAnsi="宋体" w:cs="宋体"/>
          <w:szCs w:val="21"/>
        </w:rPr>
      </w:r>
      <w:r/>
    </w:p>
    <w:p>
      <w:pPr>
        <w:pStyle w:val="929"/>
        <w:ind w:firstLine="48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（2）屋面防水工程、有防水要求的卫生间、房间和外墙面的防渗为5年；</w:t>
      </w:r>
      <w:r>
        <w:rPr>
          <w:rFonts w:ascii="宋体" w:hAnsi="宋体" w:cs="宋体"/>
          <w:szCs w:val="21"/>
        </w:rPr>
      </w:r>
      <w:r/>
    </w:p>
    <w:p>
      <w:pPr>
        <w:pStyle w:val="929"/>
        <w:ind w:firstLine="48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（3）装修工程为2年；</w:t>
      </w:r>
      <w:r>
        <w:rPr>
          <w:rFonts w:ascii="宋体" w:hAnsi="宋体" w:cs="宋体"/>
          <w:szCs w:val="21"/>
        </w:rPr>
      </w:r>
      <w:r/>
    </w:p>
    <w:p>
      <w:pPr>
        <w:pStyle w:val="929"/>
        <w:ind w:firstLine="48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（4）电气管线、给排水管道、设备安装工程为2年；</w:t>
      </w:r>
      <w:r>
        <w:rPr>
          <w:rFonts w:ascii="宋体" w:hAnsi="宋体" w:cs="宋体"/>
          <w:szCs w:val="21"/>
        </w:rPr>
      </w:r>
      <w:r/>
    </w:p>
    <w:p>
      <w:pPr>
        <w:pStyle w:val="929"/>
        <w:ind w:firstLine="48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（5）供热与供冷系统为2个采暖期、供冷期；</w:t>
      </w:r>
      <w:r>
        <w:rPr>
          <w:rFonts w:ascii="宋体" w:hAnsi="宋体" w:cs="宋体"/>
          <w:szCs w:val="21"/>
        </w:rPr>
      </w:r>
      <w:r/>
    </w:p>
    <w:p>
      <w:pPr>
        <w:pStyle w:val="929"/>
        <w:ind w:firstLine="48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（6）住宅小区内的给排水设施、道路等配套工程为2年；</w:t>
      </w:r>
      <w:r>
        <w:rPr>
          <w:rFonts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（7）其他项目保修期限约定如下：</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本工程其他项目保修期为2年</w:t>
      </w:r>
      <w:r>
        <w:rPr>
          <w:rFonts w:hint="eastAsia" w:ascii="宋体" w:hAnsi="宋体" w:cs="宋体"/>
          <w:szCs w:val="21"/>
        </w:rPr>
        <w:t xml:space="preserve">。</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质量保修期自工程竣工验收合格之日起计算。</w:t>
      </w:r>
      <w:r>
        <w:rPr>
          <w:rFonts w:hint="eastAsia" w:ascii="宋体" w:hAnsi="宋体" w:cs="宋体"/>
          <w:szCs w:val="21"/>
        </w:rPr>
      </w:r>
      <w:r/>
    </w:p>
    <w:p>
      <w:pPr>
        <w:pStyle w:val="929"/>
        <w:ind w:firstLine="482"/>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三、缺陷责任期</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工程缺陷责任期为24个月，缺陷责任期自工程通过竣工验收之日起计算。单位工程先于全部工程进行验收，单位工程缺陷责任期自单位工程验收合格之日起算。</w:t>
      </w:r>
      <w:r>
        <w:rPr>
          <w:rFonts w:hint="eastAsia" w:ascii="宋体" w:hAnsi="宋体" w:cs="宋体"/>
          <w:szCs w:val="21"/>
        </w:rPr>
      </w:r>
      <w:r/>
    </w:p>
    <w:p>
      <w:pPr>
        <w:pStyle w:val="929"/>
        <w:ind w:firstLine="482"/>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四、质量保修责任</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1.属于保修范围、内容的项目，承包人应当在接到保修通知之日起2天内派人保修。承包人不在约定期限内派人保修的，发包人可以委托他人修理。</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2.发生紧急事故需抢修的，承包人在接到事故通知后，应当立即到达事故现场抢修。</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4.质量保修完成后，由发包人组织验收。</w:t>
      </w:r>
      <w:r>
        <w:rPr>
          <w:rFonts w:hint="eastAsia" w:ascii="宋体" w:hAnsi="宋体" w:cs="宋体"/>
          <w:szCs w:val="21"/>
        </w:rPr>
      </w:r>
      <w:r/>
    </w:p>
    <w:p>
      <w:pPr>
        <w:pStyle w:val="929"/>
        <w:ind w:firstLine="482"/>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五、保修费用</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保修费用由造成质量缺陷的责任方承担。</w:t>
      </w:r>
      <w:r>
        <w:rPr>
          <w:rFonts w:hint="eastAsia" w:ascii="宋体" w:hAnsi="宋体" w:cs="宋体"/>
          <w:szCs w:val="21"/>
        </w:rPr>
      </w:r>
      <w:r/>
    </w:p>
    <w:p>
      <w:pPr>
        <w:pStyle w:val="929"/>
        <w:ind w:firstLine="482"/>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六、双方约定的其他工程质量保修事项</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1.发包人指定发包人现场代表负责协调保修具体事宜。</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2.本工程质量保修书，由施工合同发包人、承包人双方共同签署，作为施工合同附件，其有效期限至保修期满。</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3.承包人上门维保人员须持证上岗，具备相关资质，持有相关有效证件；且承包人须为上门维保人员缴纳人身意外险，人身意外险保额应大于等于100万元，承包人须保证社保和人身意外险的真实性、有效性。</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4.本保修书经承、发包双方签章后生效，未尽事宜由双方另行签订补充条款进行约定。任何一方不得擅自变更或解除本保修书。</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5.工程质量保修书由发包人、承包人在工程竣工验收前共同签署，作为施工合同附件，其有效期限至保修期满。</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发包人(公章)：江苏卫生健康职业学院    承包人(公章)： </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地址：  地址： </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法定代表人(签名)：                  法定代表人(签名)：</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委托代理人(签名)：                委托代理人(签名)：</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电话：                电话：</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传真：                传真：</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开户银行：                 开户银行：</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账号：                  账号：</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邮政编码：               邮政编码：</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rPr>
          <w:rFonts w:hint="eastAsia" w:ascii="宋体" w:hAnsi="宋体" w:cs="宋体"/>
          <w:szCs w:val="21"/>
        </w:rPr>
      </w:r>
      <w:r/>
    </w:p>
    <w:p>
      <w:pPr>
        <w:pStyle w:val="929"/>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rPr>
          <w:rFonts w:hint="eastAsia" w:ascii="宋体" w:hAnsi="宋体" w:cs="宋体"/>
          <w:szCs w:val="21"/>
        </w:rPr>
      </w:r>
      <w:r/>
    </w:p>
    <w:p>
      <w:pPr>
        <w:pStyle w:val="929"/>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rPr>
          <w:rFonts w:hint="eastAsia" w:ascii="宋体" w:hAnsi="宋体" w:cs="宋体"/>
          <w:szCs w:val="21"/>
        </w:rPr>
      </w:r>
      <w:r/>
    </w:p>
    <w:p>
      <w:pPr>
        <w:pStyle w:val="929"/>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rPr>
          <w:rFonts w:hint="eastAsia" w:ascii="宋体" w:hAnsi="宋体" w:cs="宋体"/>
          <w:szCs w:val="21"/>
        </w:rPr>
      </w:r>
      <w:r/>
    </w:p>
    <w:p>
      <w:pPr>
        <w:pStyle w:val="929"/>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br w:type="page" w:clear="all"/>
      </w:r>
      <w:r>
        <w:rPr>
          <w:rFonts w:hint="eastAsia" w:ascii="宋体" w:hAnsi="宋体" w:cs="宋体"/>
          <w:szCs w:val="21"/>
        </w:rPr>
      </w:r>
      <w:r/>
    </w:p>
    <w:p>
      <w:pPr>
        <w:pStyle w:val="929"/>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附件2：</w:t>
      </w:r>
      <w:r>
        <w:rPr>
          <w:rFonts w:hint="eastAsia" w:ascii="宋体" w:hAnsi="宋体" w:cs="宋体"/>
          <w:szCs w:val="21"/>
        </w:rPr>
      </w:r>
      <w:r/>
    </w:p>
    <w:p>
      <w:pPr>
        <w:pStyle w:val="929"/>
        <w:jc w:val="cente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安全生产责任协议书</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为落实安全生产的管理要求，确保工程建设的顺利进行，经甲乙双方共同协商，一致同意如下：</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一、发包人在施工开始前向承包人提交必要的施工场地，明确承包人安全生产管理的责任区域和要求，承包人负责施工现场的安全管理工作，是施工现场的安全管理的责任单位。承包人必须建立安全生产保证体系，其相关文件报发包人备案。</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二、发包人可以组织和督促承包人开展安全达标活动；及时传达和部署上级的有关安全生产精神和要求，定期听取承包人的意见和要求。加强安全生产的指导和协调。</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三、发包人有权组织对承包人安全规范作业、文明施工情况的</w:t>
      </w:r>
      <w:r>
        <w:rPr>
          <w:rFonts w:hint="eastAsia" w:ascii="宋体" w:hAnsi="宋体" w:cs="宋体"/>
          <w:szCs w:val="21"/>
        </w:rPr>
        <w:t xml:space="preserve">检查，定期组织考核；对承包人及有关人员在安全生产工作中有突出贡献或成绩显著的集体、个人可以给予表彰和物资奖励。对承包人及有关人员发生的违章、违法行为和存在的问题以及在安全生产、文明施工等创优达标活动中不积极配合的，发包人有权进行教育、责成其限期整改。发包人有权按200—500元不等向承包人收取违约金（发包人有权从应付工程款项中扣除相应违约金金额）。对未按要求限期整改的或整改不力、情节严重并造成一定后果的，发包人有权按1000—2000元不等向承包人收取违约金（发包人有权从应付工程款项中扣除相应违约金金额）。</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四、凡工地内发生生产事故或重大人员伤亡的，发包人派员参与劳动行政部门、司法机关调查处理。发包人可按其造成的后果及影响，对责任单以按责任违约给予一次性经济的处理。责任违约的经济处罚按照司法行政机关处理意见从工程款中扣除。事故造成的经济损失及因承包人责任给发包人造成的连带经济损失全部由承包人承担。</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五、承包人要严格贯彻执行国家和本市颁发的有关安全生产的法律、法规，严格按照中华人民共和国建设部《关于印发&lt;2009年工程建设标准规范制订、修订计划&gt;的通知》（建标[2009]88号）要求修订后的《建筑施工安全检查标准》(编号JGJ59-2011)的要求加强内部安全管理，落实各项安全防护措施，确保工程建设中不发生重大伤亡事故。</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六、承包人要按照安全作业规范针对本工程项目的特点、性质、规模以及施工现场条件编制施工组织设计和施工方案，制定和组织落实各项的施工安全技术措施，并向全体施工人员进行安全技术交底。严格按照施工组织设计和有关安全要求施工。深基坑开挖必须按科技委审查批准的方案实施。</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七、乙方进入工地后应明确落实施工现场安全生产第一责任人。乙方应当根据住房城乡建设部2025年9月26日印发《建筑施工企业、工程项目安全生产管理机构设置及安全生产管理人员配备办法》（建质规〔2025〕3号）文件规定为本项目配备专职安全生产管理人员，且施工期间在岗履职人员数量应当满足下列要求：（一）建筑工程、装修工程项目按照建筑面积配备：1万平方米以下的项目不少于1人；1万～5万平方米的项目不少于2人；5万平方米以上的项目不少于3人，且每增加5万平方米，应当至少增加1名专职安全生产管理人员；（二）市政基础设</w:t>
      </w:r>
      <w:r>
        <w:rPr>
          <w:rFonts w:hint="eastAsia" w:ascii="宋体" w:hAnsi="宋体" w:cs="宋体"/>
          <w:szCs w:val="21"/>
        </w:rPr>
        <w:t xml:space="preserve">施工程项目按照工程合同价款配备：5000万元以下的项目不少于1人；5000万～2亿元的项目不少于2人；2亿元以上的项目不少于3人，且每增加2亿元，应当至少增加1名专职安全生产管理人员；（三）在前款所述基础上，施工活动涉及建筑起重机械的，应当至少增加1名机械类专职安全生产管理人员。如本项目允许分包的，则乙方应当在分包合同中明确分包企业项目专职安全生产管理人员的配备要求，且人员数量应当至少满足下列要求：50人以下的，配备不少于1人；50人～200人的，配备不少于2人；200人以上的，配备不少于3人，且不得少于工</w:t>
      </w:r>
      <w:r>
        <w:rPr>
          <w:rFonts w:hint="eastAsia" w:ascii="宋体" w:hAnsi="宋体" w:cs="宋体"/>
          <w:szCs w:val="21"/>
        </w:rPr>
        <w:t xml:space="preserve">程施工人员总人数的1%，并根据所承担的分部分项工程施工危险程度增加。城市桥梁、隧道、城市轨道交通工程以及采用新技术、新工艺、新材料、新设备或致害因素多、施工作业难度大、同时实施多项危险性较大的分部分项工程的项目，乙方应当根据施工实际情况，在以上规定的配备标准上增加项目专职安全生产管理人员的数量。乙方应当将配备的专职安全生产管理人员名单报甲方备案。乙方要建立健全安全生产保证体系，落实各级安全责任制，完善各项安全生产制度(包括奖惩制度)；按照“谁施工谁负责”的原则，负责单位内部和施工责任区域的安全生产管理工作。</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八、承包人对施工人员及外聘人员的安全生产工作要纳入本单位统一管理的范围，明确要求，签订管理协议；要加强对全体施工人员安全作业、文明施工和自我保护的宣传教育；做好上岗前的安全培训，特殊工种作业人员必须做到持证上岗；进入本市施工的外省市特殊作业人员，还必须经本市有关特种作业考核站进行审证教育，禁止实习、学习人员现场作业。严格执行各种安全操作规程，确保施工安全。</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九、承包人要按照“安全自查，隐患自改、责任自负”的原则加强对施工责任区的日常安全检查。及时制止和处理各类违章违法行为。对查获的隐患要及时落实整改措施，消除隐患。</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十、承包人应主动接受发包人在安全生产工作上的业务指导，检查和督促，服从管理；对发包人的工作布置和组织的活动要积极贯彻实施和参加。对发包人给予因责任违约的经济处理如有异议可要求复核。对发包人工作人员利用职权营私舞弊、有意刁难的违法行为，有权检举揭发，要求处理。</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十一、承包人因疏于管理违章违法作业发生安全事故或造成人员伤亡的，应在积极抢救受伤人员、保护现场的同时，严格按安全事故上报的规定时限向发包人和当地劳动行政部门汇报，不得迟报瞒报。</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十二、本协议中未涉及的有关条款，甲乙双方可根据需要协商补充修改。如遇有国家和本市的有关法规不符的，应按国家和本市的有关法规执行。</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十三、本协议作为甲乙双方工程合同的附件，在工程合同签约后生效，与工程合同具有同等法律效力。工程合同期满，本协议终止。</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发包人：(盖章)江苏卫生健康职业学院    承包人：(盖章)  </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法定代表人：                             法定代表人：</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委托代理人：                             委托代理人：</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地址：                                   地址：</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电话：                                   电话：</w:t>
      </w:r>
      <w:r>
        <w:rPr>
          <w:rFonts w:hint="eastAsia" w:ascii="宋体" w:hAnsi="宋体" w:cs="宋体"/>
          <w:szCs w:val="21"/>
        </w:rPr>
      </w:r>
      <w:r/>
    </w:p>
    <w:p>
      <w:pPr>
        <w:pStyle w:val="929"/>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2026年月日                             2026年月日</w:t>
      </w:r>
      <w:r>
        <w:rPr>
          <w:rFonts w:hint="eastAsia" w:ascii="宋体" w:hAnsi="宋体" w:cs="宋体"/>
          <w:szCs w:val="21"/>
        </w:rPr>
      </w:r>
      <w:r/>
    </w:p>
    <w:p>
      <w:pPr>
        <w:pStyle w:val="929"/>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rPr>
          <w:rFonts w:hint="eastAsia" w:ascii="宋体" w:hAnsi="宋体" w:cs="宋体"/>
          <w:szCs w:val="21"/>
        </w:rPr>
      </w:r>
      <w:r/>
    </w:p>
    <w:p>
      <w:pPr>
        <w:pStyle w:val="929"/>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br w:type="page" w:clear="all"/>
      </w:r>
      <w:r>
        <w:rPr>
          <w:rFonts w:hint="eastAsia" w:ascii="宋体" w:hAnsi="宋体" w:cs="宋体"/>
          <w:szCs w:val="21"/>
        </w:rPr>
        <w:t xml:space="preserve">附件3：                           </w:t>
      </w:r>
      <w:r>
        <w:rPr>
          <w:rFonts w:hint="eastAsia" w:ascii="宋体" w:hAnsi="宋体" w:cs="宋体"/>
          <w:b/>
          <w:szCs w:val="21"/>
        </w:rPr>
        <w:t xml:space="preserve">     </w:t>
      </w:r>
      <w:r>
        <w:rPr>
          <w:rFonts w:hint="eastAsia" w:ascii="宋体" w:hAnsi="宋体" w:cs="宋体"/>
          <w:szCs w:val="21"/>
        </w:rPr>
      </w:r>
      <w:r/>
    </w:p>
    <w:p>
      <w:pPr>
        <w:pStyle w:val="929"/>
        <w:jc w:val="center"/>
        <w:spacing w:line="360" w:lineRule="auto"/>
        <w:rPr>
          <w:rFonts w:hint="eastAsia" w:ascii="Cambria" w:hAnsi="Cambria" w:eastAsia="方正小标宋_GBK"/>
          <w:sz w:val="44"/>
          <w:szCs w:val="44"/>
        </w:rPr>
        <w:outlineLvl w:val="0"/>
      </w:pPr>
      <w:r>
        <w:rPr>
          <w:rFonts w:hint="eastAsia" w:eastAsia="方正黑体_GBK"/>
          <w:b/>
          <w:bCs/>
          <w:sz w:val="32"/>
          <w:szCs w:val="32"/>
        </w:rPr>
        <w:t xml:space="preserve">廉</w:t>
      </w:r>
      <w:r>
        <w:rPr>
          <w:rFonts w:hint="eastAsia" w:ascii="Cambria" w:hAnsi="Cambria" w:eastAsia="方正黑体_GBK"/>
          <w:b/>
          <w:bCs/>
          <w:sz w:val="32"/>
          <w:szCs w:val="32"/>
        </w:rPr>
        <w:t xml:space="preserve">  政  协  议  书</w:t>
      </w:r>
      <w:r>
        <w:rPr>
          <w:rFonts w:hint="eastAsia" w:ascii="Cambria" w:hAnsi="Cambria" w:eastAsia="方正小标宋_GBK"/>
          <w:sz w:val="44"/>
          <w:szCs w:val="44"/>
        </w:rPr>
      </w:r>
      <w:r/>
    </w:p>
    <w:p>
      <w:pPr>
        <w:pStyle w:val="929"/>
        <w:rPr>
          <w:rFonts w:hint="eastAsia" w:ascii="宋体" w:hAnsi="宋体"/>
          <w:szCs w:val="21"/>
        </w:rPr>
      </w:pPr>
      <w:r>
        <w:rPr>
          <w:rFonts w:hint="eastAsia" w:ascii="宋体" w:hAnsi="宋体"/>
          <w:szCs w:val="21"/>
        </w:rPr>
      </w:r>
      <w:r/>
    </w:p>
    <w:p>
      <w:pPr>
        <w:pStyle w:val="929"/>
        <w:ind w:firstLine="420"/>
        <w:spacing w:line="360" w:lineRule="auto"/>
        <w:rPr>
          <w:bCs/>
          <w:szCs w:val="22"/>
        </w:rPr>
      </w:pPr>
      <w:r>
        <w:rPr>
          <w:rFonts w:hint="eastAsia"/>
          <w:bCs/>
          <w:szCs w:val="22"/>
        </w:rPr>
        <w:t xml:space="preserve">发包人（甲方）: 江苏卫生健康职业学院          </w:t>
      </w:r>
      <w:r>
        <w:rPr>
          <w:bCs/>
          <w:szCs w:val="22"/>
        </w:rPr>
      </w:r>
      <w:r/>
    </w:p>
    <w:p>
      <w:pPr>
        <w:pStyle w:val="929"/>
        <w:ind w:firstLine="420"/>
        <w:spacing w:line="360" w:lineRule="auto"/>
        <w:rPr>
          <w:bCs/>
          <w:szCs w:val="22"/>
        </w:rPr>
      </w:pPr>
      <w:r>
        <w:rPr>
          <w:rFonts w:hint="eastAsia"/>
          <w:bCs/>
          <w:szCs w:val="22"/>
        </w:rPr>
        <w:t xml:space="preserve">承包人（乙方）:                           </w:t>
      </w:r>
      <w:r>
        <w:rPr>
          <w:bCs/>
          <w:szCs w:val="22"/>
        </w:rPr>
      </w:r>
      <w:r/>
    </w:p>
    <w:p>
      <w:pPr>
        <w:pStyle w:val="929"/>
        <w:ind w:firstLine="420"/>
        <w:spacing w:line="360" w:lineRule="auto"/>
        <w:rPr>
          <w:bCs/>
          <w:szCs w:val="22"/>
        </w:rPr>
      </w:pPr>
      <w:r>
        <w:rPr>
          <w:rFonts w:hint="eastAsia"/>
          <w:bCs/>
          <w:szCs w:val="22"/>
        </w:rPr>
        <w:t xml:space="preserve">甲乙双方按照《中华人民共和国民法典》和国家颁布的廉政建设有关规定,协商签订本协议。 </w:t>
      </w:r>
      <w:r>
        <w:rPr>
          <w:bCs/>
          <w:szCs w:val="22"/>
        </w:rPr>
      </w:r>
      <w:r/>
    </w:p>
    <w:p>
      <w:pPr>
        <w:pStyle w:val="929"/>
        <w:ind w:firstLine="420"/>
        <w:spacing w:line="360" w:lineRule="auto"/>
        <w:rPr>
          <w:bCs/>
          <w:szCs w:val="22"/>
        </w:rPr>
      </w:pPr>
      <w:r>
        <w:rPr>
          <w:rFonts w:hint="eastAsia"/>
          <w:bCs/>
          <w:szCs w:val="22"/>
        </w:rPr>
        <w:t xml:space="preserve">第一条 本协议为甲乙双方签订的工程业务合同(以下简称《业务合同》的附协议。 </w:t>
      </w:r>
      <w:r>
        <w:rPr>
          <w:bCs/>
          <w:szCs w:val="22"/>
        </w:rPr>
      </w:r>
      <w:r/>
    </w:p>
    <w:p>
      <w:pPr>
        <w:pStyle w:val="929"/>
        <w:ind w:firstLine="420"/>
        <w:spacing w:line="360" w:lineRule="auto"/>
        <w:rPr>
          <w:bCs/>
          <w:szCs w:val="22"/>
        </w:rPr>
      </w:pPr>
      <w:r>
        <w:rPr>
          <w:rFonts w:hint="eastAsia"/>
          <w:bCs/>
          <w:szCs w:val="22"/>
        </w:rPr>
        <w:t xml:space="preserve">第二条  甲乙双方在业务活动中必须遵守国家廉政建设的各项规定，自觉抵制行业不正之风，遵纪守法。 </w:t>
      </w:r>
      <w:r>
        <w:rPr>
          <w:bCs/>
          <w:szCs w:val="22"/>
        </w:rPr>
      </w:r>
      <w:r/>
    </w:p>
    <w:p>
      <w:pPr>
        <w:pStyle w:val="929"/>
        <w:ind w:firstLine="420"/>
        <w:spacing w:line="360" w:lineRule="auto"/>
        <w:rPr>
          <w:rFonts w:hint="eastAsia" w:ascii="方正仿宋_GBK" w:hAnsi="宋体" w:eastAsia="方正仿宋_GBK"/>
          <w:sz w:val="32"/>
          <w:szCs w:val="32"/>
        </w:rPr>
      </w:pPr>
      <w:r>
        <w:rPr>
          <w:rFonts w:hint="eastAsia"/>
          <w:bCs/>
          <w:szCs w:val="22"/>
        </w:rPr>
        <w:t xml:space="preserve">第三条 </w:t>
      </w:r>
      <w:r>
        <w:rPr>
          <w:rFonts w:hint="eastAsia"/>
          <w:b/>
          <w:szCs w:val="22"/>
        </w:rPr>
        <w:t xml:space="preserve"> 甲乙双方人员严禁通过损害国家、学校和企业利益的方式谋取私利。</w:t>
      </w:r>
      <w:r>
        <w:rPr>
          <w:rFonts w:hint="eastAsia"/>
          <w:bCs/>
          <w:szCs w:val="22"/>
        </w:rPr>
        <w:t xml:space="preserve"> </w:t>
      </w:r>
      <w:r>
        <w:rPr>
          <w:rFonts w:hint="eastAsia" w:ascii="方正仿宋_GBK" w:hAnsi="宋体" w:eastAsia="方正仿宋_GBK"/>
          <w:sz w:val="32"/>
          <w:szCs w:val="32"/>
        </w:rPr>
      </w:r>
      <w:r/>
    </w:p>
    <w:p>
      <w:pPr>
        <w:pStyle w:val="929"/>
        <w:ind w:firstLine="420"/>
        <w:spacing w:line="360" w:lineRule="auto"/>
        <w:rPr>
          <w:bCs/>
          <w:szCs w:val="22"/>
        </w:rPr>
      </w:pPr>
      <w:r>
        <w:rPr>
          <w:rFonts w:hint="eastAsia"/>
          <w:bCs/>
          <w:szCs w:val="22"/>
        </w:rPr>
        <w:t xml:space="preserve">第四条  甲乙双方人员不得在家中洽谈业务。 </w:t>
      </w:r>
      <w:r>
        <w:rPr>
          <w:bCs/>
          <w:szCs w:val="22"/>
        </w:rPr>
      </w:r>
      <w:r/>
    </w:p>
    <w:p>
      <w:pPr>
        <w:pStyle w:val="929"/>
        <w:ind w:firstLine="420"/>
        <w:spacing w:line="360" w:lineRule="auto"/>
        <w:rPr>
          <w:bCs/>
          <w:szCs w:val="22"/>
        </w:rPr>
      </w:pPr>
      <w:r>
        <w:rPr>
          <w:rFonts w:hint="eastAsia"/>
          <w:bCs/>
          <w:szCs w:val="22"/>
        </w:rPr>
        <w:t xml:space="preserve">第五条  甲乙双方人员不得以任何理由或借口，赠送或收受《业务合同》规定以外的任何钱物（含各类有价证券等）。 </w:t>
      </w:r>
      <w:r>
        <w:rPr>
          <w:bCs/>
          <w:szCs w:val="22"/>
        </w:rPr>
      </w:r>
      <w:r/>
    </w:p>
    <w:p>
      <w:pPr>
        <w:pStyle w:val="929"/>
        <w:ind w:firstLine="420"/>
        <w:spacing w:line="360" w:lineRule="auto"/>
        <w:rPr>
          <w:bCs/>
          <w:szCs w:val="22"/>
        </w:rPr>
      </w:pPr>
      <w:r>
        <w:rPr>
          <w:rFonts w:hint="eastAsia"/>
          <w:bCs/>
          <w:szCs w:val="22"/>
        </w:rPr>
        <w:t xml:space="preserve">第六条  甲方人员不得参加由乙方人员(含乙方关系人)支付的娱乐消费等活动。 </w:t>
      </w:r>
      <w:r>
        <w:rPr>
          <w:bCs/>
          <w:szCs w:val="22"/>
        </w:rPr>
      </w:r>
      <w:r/>
    </w:p>
    <w:p>
      <w:pPr>
        <w:pStyle w:val="929"/>
        <w:ind w:firstLine="420"/>
        <w:spacing w:line="360" w:lineRule="auto"/>
        <w:rPr>
          <w:bCs/>
          <w:szCs w:val="22"/>
        </w:rPr>
      </w:pPr>
      <w:r>
        <w:rPr>
          <w:rFonts w:hint="eastAsia"/>
          <w:bCs/>
          <w:szCs w:val="22"/>
        </w:rPr>
        <w:t xml:space="preserve">第七条  乙方人员不得支付应由甲方人员自行支付的各类费用。 </w:t>
      </w:r>
      <w:r>
        <w:rPr>
          <w:bCs/>
          <w:szCs w:val="22"/>
        </w:rPr>
      </w:r>
      <w:r/>
    </w:p>
    <w:p>
      <w:pPr>
        <w:pStyle w:val="929"/>
        <w:ind w:firstLine="420"/>
        <w:spacing w:line="360" w:lineRule="auto"/>
        <w:rPr>
          <w:bCs/>
          <w:szCs w:val="22"/>
        </w:rPr>
      </w:pPr>
      <w:r>
        <w:rPr>
          <w:rFonts w:hint="eastAsia"/>
          <w:bCs/>
          <w:szCs w:val="22"/>
        </w:rPr>
        <w:t xml:space="preserve">第八条  甲方人员违反本协议，甲方单位将按有关规定对违纪者进行查处，并向乙方道歉。</w:t>
      </w:r>
      <w:r>
        <w:rPr>
          <w:bCs/>
          <w:szCs w:val="22"/>
        </w:rPr>
      </w:r>
      <w:r/>
    </w:p>
    <w:p>
      <w:pPr>
        <w:pStyle w:val="929"/>
        <w:ind w:firstLine="420"/>
        <w:spacing w:line="360" w:lineRule="auto"/>
        <w:rPr>
          <w:bCs/>
          <w:szCs w:val="22"/>
        </w:rPr>
      </w:pPr>
      <w:r>
        <w:rPr>
          <w:rFonts w:hint="eastAsia"/>
          <w:bCs/>
          <w:szCs w:val="22"/>
        </w:rPr>
        <w:t xml:space="preserve">第九条  乙方人员违反本协议第二、三、四条款规定,甲方可以终止《业务合同》，给甲方造成的经济损失，由乙方给予赔偿。 </w:t>
      </w:r>
      <w:r>
        <w:rPr>
          <w:bCs/>
          <w:szCs w:val="22"/>
        </w:rPr>
      </w:r>
      <w:r/>
    </w:p>
    <w:p>
      <w:pPr>
        <w:pStyle w:val="929"/>
        <w:ind w:firstLine="420"/>
        <w:spacing w:line="360" w:lineRule="auto"/>
        <w:rPr>
          <w:bCs/>
          <w:szCs w:val="22"/>
        </w:rPr>
      </w:pPr>
      <w:r>
        <w:rPr>
          <w:rFonts w:hint="eastAsia"/>
          <w:bCs/>
          <w:szCs w:val="22"/>
        </w:rPr>
        <w:t xml:space="preserve">第十条  乙方人员违反本合同第五、六、七条款规定,甲方按所涉及金额的10倍扣罚乙方违约金。 </w:t>
      </w:r>
      <w:r>
        <w:rPr>
          <w:bCs/>
          <w:szCs w:val="22"/>
        </w:rPr>
      </w:r>
      <w:r/>
    </w:p>
    <w:p>
      <w:pPr>
        <w:pStyle w:val="929"/>
        <w:ind w:firstLine="420"/>
        <w:spacing w:line="360" w:lineRule="auto"/>
        <w:rPr>
          <w:bCs/>
          <w:szCs w:val="22"/>
        </w:rPr>
      </w:pPr>
      <w:r>
        <w:rPr>
          <w:rFonts w:hint="eastAsia"/>
          <w:bCs/>
          <w:szCs w:val="22"/>
        </w:rPr>
        <w:t xml:space="preserve">第十一条  乙方如发生以上行为，将取消乙方在我单位签订工程项目合同的资格。 </w:t>
      </w:r>
      <w:r>
        <w:rPr>
          <w:bCs/>
          <w:szCs w:val="22"/>
        </w:rPr>
      </w:r>
      <w:r/>
    </w:p>
    <w:p>
      <w:pPr>
        <w:pStyle w:val="929"/>
        <w:spacing w:line="360" w:lineRule="auto"/>
        <w:rPr>
          <w:rFonts w:hint="eastAsia" w:ascii="方正仿宋_GBK" w:hAnsi="宋体" w:eastAsia="方正仿宋_GBK"/>
          <w:sz w:val="32"/>
          <w:szCs w:val="32"/>
        </w:rPr>
      </w:pPr>
      <w:r>
        <w:rPr>
          <w:rFonts w:hint="eastAsia" w:ascii="方正仿宋_GBK" w:hAnsi="宋体" w:eastAsia="方正仿宋_GBK"/>
          <w:sz w:val="32"/>
          <w:szCs w:val="32"/>
        </w:rPr>
      </w:r>
      <w:r/>
    </w:p>
    <w:p>
      <w:pPr>
        <w:pStyle w:val="929"/>
        <w:spacing w:line="360" w:lineRule="auto"/>
        <w:rPr>
          <w:rFonts w:hint="eastAsia" w:ascii="方正仿宋_GBK" w:hAnsi="宋体" w:eastAsia="方正仿宋_GBK"/>
          <w:sz w:val="32"/>
          <w:szCs w:val="32"/>
        </w:rPr>
      </w:pPr>
      <w:r>
        <w:rPr>
          <w:rFonts w:hint="eastAsia" w:ascii="方正仿宋_GBK" w:hAnsi="宋体" w:eastAsia="方正仿宋_GBK"/>
          <w:sz w:val="32"/>
          <w:szCs w:val="32"/>
        </w:rPr>
      </w:r>
      <w:r/>
    </w:p>
    <w:p>
      <w:pPr>
        <w:pStyle w:val="929"/>
        <w:spacing w:line="360" w:lineRule="auto"/>
        <w:rPr>
          <w:rFonts w:hint="eastAsia" w:ascii="方正仿宋_GBK" w:hAnsi="宋体" w:eastAsia="方正仿宋_GBK"/>
          <w:sz w:val="32"/>
          <w:szCs w:val="32"/>
        </w:rPr>
      </w:pPr>
      <w:r>
        <w:rPr>
          <w:rFonts w:hint="eastAsia" w:ascii="方正仿宋_GBK" w:hAnsi="宋体" w:eastAsia="方正仿宋_GBK"/>
          <w:sz w:val="32"/>
          <w:szCs w:val="32"/>
        </w:rPr>
      </w:r>
      <w:r/>
    </w:p>
    <w:p>
      <w:pPr>
        <w:pStyle w:val="929"/>
        <w:spacing w:line="360" w:lineRule="auto"/>
        <w:rPr>
          <w:rFonts w:hint="eastAsia" w:ascii="方正仿宋_GBK" w:hAnsi="宋体" w:eastAsia="方正仿宋_GBK"/>
          <w:sz w:val="32"/>
          <w:szCs w:val="32"/>
        </w:rPr>
      </w:pPr>
      <w:r>
        <w:rPr>
          <w:rFonts w:hint="eastAsia" w:ascii="方正仿宋_GBK" w:hAnsi="宋体" w:eastAsia="方正仿宋_GBK"/>
          <w:sz w:val="32"/>
          <w:szCs w:val="32"/>
        </w:rPr>
      </w:r>
      <w:r/>
    </w:p>
    <w:p>
      <w:pPr>
        <w:pStyle w:val="929"/>
        <w:spacing w:line="360" w:lineRule="auto"/>
        <w:rPr>
          <w:rFonts w:hint="eastAsia" w:ascii="方正仿宋_GBK" w:hAnsi="宋体" w:eastAsia="方正仿宋_GBK"/>
          <w:sz w:val="32"/>
          <w:szCs w:val="32"/>
        </w:rPr>
      </w:pPr>
      <w:r>
        <w:rPr>
          <w:rFonts w:hint="eastAsia" w:ascii="方正仿宋_GBK" w:hAnsi="宋体" w:eastAsia="方正仿宋_GBK"/>
          <w:sz w:val="32"/>
          <w:szCs w:val="32"/>
        </w:rPr>
      </w:r>
      <w:r/>
    </w:p>
    <w:p>
      <w:pPr>
        <w:pStyle w:val="929"/>
        <w:spacing w:line="360" w:lineRule="auto"/>
        <w:rPr>
          <w:rFonts w:hint="eastAsia" w:ascii="方正仿宋_GBK" w:hAnsi="宋体" w:eastAsia="方正仿宋_GBK"/>
          <w:sz w:val="32"/>
          <w:szCs w:val="32"/>
        </w:rPr>
      </w:pPr>
      <w:r>
        <w:rPr>
          <w:rFonts w:hint="eastAsia" w:ascii="方正仿宋_GBK" w:hAnsi="宋体" w:eastAsia="方正仿宋_GBK"/>
          <w:sz w:val="32"/>
          <w:szCs w:val="32"/>
        </w:rPr>
      </w:r>
      <w:r/>
    </w:p>
    <w:p>
      <w:pPr>
        <w:pStyle w:val="929"/>
        <w:ind w:firstLine="420"/>
        <w:spacing w:line="360" w:lineRule="auto"/>
        <w:rPr>
          <w:rFonts w:hint="eastAsia" w:ascii="宋体" w:hAnsi="宋体"/>
          <w:szCs w:val="21"/>
        </w:rPr>
      </w:pPr>
      <w:r>
        <w:rPr>
          <w:rFonts w:hint="eastAsia" w:ascii="宋体" w:hAnsi="宋体"/>
          <w:szCs w:val="21"/>
        </w:rPr>
        <w:t xml:space="preserve">附件：双方廉政责任清单 </w:t>
      </w:r>
      <w:r>
        <w:rPr>
          <w:rFonts w:hint="eastAsia" w:ascii="宋体" w:hAnsi="宋体"/>
          <w:szCs w:val="21"/>
        </w:rPr>
      </w:r>
      <w:r/>
    </w:p>
    <w:tbl>
      <w:tblPr>
        <w:tblStyle w:val="1016"/>
        <w:tblW w:w="9215"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07"/>
        <w:gridCol w:w="4608"/>
      </w:tblGrid>
      <w:tr>
        <w:trPr/>
        <w:tc>
          <w:tcPr>
            <w:tcW w:w="4607" w:type="dxa"/>
            <w:vAlign w:val="top"/>
            <w:textDirection w:val="lrTb"/>
            <w:noWrap w:val="false"/>
          </w:tcPr>
          <w:p>
            <w:pPr>
              <w:pStyle w:val="929"/>
              <w:jc w:val="center"/>
              <w:spacing w:line="360" w:lineRule="auto"/>
              <w:rPr>
                <w:rFonts w:hint="eastAsia" w:ascii="宋体" w:hAnsi="宋体"/>
                <w:szCs w:val="21"/>
              </w:rPr>
            </w:pPr>
            <w:r>
              <w:rPr>
                <w:rFonts w:hint="eastAsia" w:ascii="宋体" w:hAnsi="宋体"/>
                <w:szCs w:val="21"/>
              </w:rPr>
              <w:t xml:space="preserve">甲方廉政责任清单</w:t>
            </w:r>
            <w:r>
              <w:rPr>
                <w:rFonts w:hint="eastAsia" w:ascii="宋体" w:hAnsi="宋体"/>
                <w:szCs w:val="21"/>
              </w:rPr>
            </w:r>
            <w:r/>
          </w:p>
        </w:tc>
        <w:tc>
          <w:tcPr>
            <w:tcW w:w="4608" w:type="dxa"/>
            <w:vAlign w:val="top"/>
            <w:textDirection w:val="lrTb"/>
            <w:noWrap w:val="false"/>
          </w:tcPr>
          <w:p>
            <w:pPr>
              <w:pStyle w:val="929"/>
              <w:jc w:val="center"/>
              <w:spacing w:line="360" w:lineRule="auto"/>
              <w:rPr>
                <w:rFonts w:hint="eastAsia" w:ascii="宋体" w:hAnsi="宋体"/>
                <w:szCs w:val="21"/>
              </w:rPr>
            </w:pPr>
            <w:r>
              <w:rPr>
                <w:rFonts w:hint="eastAsia" w:ascii="宋体" w:hAnsi="宋体"/>
                <w:szCs w:val="21"/>
              </w:rPr>
              <w:t xml:space="preserve">乙方</w:t>
            </w:r>
            <w:r>
              <w:rPr>
                <w:rFonts w:ascii="宋体" w:hAnsi="宋体"/>
                <w:szCs w:val="21"/>
              </w:rPr>
              <w:t xml:space="preserve">廉政责任清单</w:t>
            </w:r>
            <w:r>
              <w:rPr>
                <w:szCs w:val="21"/>
              </w:rPr>
              <w:t xml:space="preserve">​</w:t>
            </w:r>
            <w:r>
              <w:rPr>
                <w:rFonts w:hint="eastAsia" w:ascii="宋体" w:hAnsi="宋体"/>
                <w:szCs w:val="21"/>
              </w:rPr>
            </w:r>
            <w:r/>
          </w:p>
        </w:tc>
      </w:tr>
      <w:tr>
        <w:trPr/>
        <w:tc>
          <w:tcPr>
            <w:tcW w:w="4607" w:type="dxa"/>
            <w:vAlign w:val="top"/>
            <w:textDirection w:val="lrTb"/>
            <w:noWrap w:val="false"/>
          </w:tcPr>
          <w:p>
            <w:pPr>
              <w:pStyle w:val="929"/>
              <w:ind w:left="360"/>
              <w:spacing w:line="360" w:lineRule="auto"/>
              <w:rPr>
                <w:rFonts w:hint="eastAsia" w:ascii="宋体" w:hAnsi="宋体"/>
                <w:szCs w:val="21"/>
              </w:rPr>
            </w:pPr>
            <w:r>
              <w:rPr>
                <w:rFonts w:hint="eastAsia" w:ascii="宋体" w:hAnsi="宋体"/>
                <w:szCs w:val="21"/>
              </w:rPr>
              <w:t xml:space="preserve">１.每年度组织召开基建廉政专题会议，分析研判项目建设中的廉政风险点，针对招投标、工程变更、资金拨付等关键环节制定防控措施。</w:t>
            </w:r>
            <w:r>
              <w:rPr>
                <w:szCs w:val="21"/>
              </w:rPr>
              <w:t xml:space="preserve">​</w:t>
            </w:r>
            <w:r>
              <w:rPr>
                <w:rFonts w:hint="eastAsia" w:ascii="宋体" w:hAnsi="宋体"/>
                <w:szCs w:val="21"/>
              </w:rPr>
            </w:r>
            <w:r/>
          </w:p>
          <w:p>
            <w:pPr>
              <w:pStyle w:val="929"/>
              <w:ind w:left="360"/>
              <w:spacing w:line="360" w:lineRule="auto"/>
              <w:rPr>
                <w:rFonts w:ascii="宋体" w:hAnsi="宋体"/>
                <w:szCs w:val="21"/>
              </w:rPr>
            </w:pPr>
            <w:r>
              <w:rPr>
                <w:rFonts w:hint="eastAsia" w:ascii="宋体" w:hAnsi="宋体"/>
                <w:szCs w:val="21"/>
              </w:rPr>
              <w:t xml:space="preserve">2．带头执行廉政规定，主动接受监督，严禁利用职务之便为亲属、特定关系人承揽工程或干预项目正常招投标、施工管理等工作。</w:t>
            </w:r>
            <w:r>
              <w:rPr>
                <w:szCs w:val="21"/>
              </w:rPr>
              <w:t xml:space="preserve">​</w:t>
            </w:r>
            <w:r>
              <w:rPr>
                <w:rFonts w:ascii="宋体" w:hAnsi="宋体"/>
                <w:szCs w:val="21"/>
              </w:rPr>
            </w:r>
            <w:r/>
          </w:p>
          <w:p>
            <w:pPr>
              <w:pStyle w:val="929"/>
              <w:ind w:left="360"/>
              <w:spacing w:line="360" w:lineRule="auto"/>
              <w:rPr>
                <w:rFonts w:hint="eastAsia" w:ascii="宋体" w:hAnsi="宋体"/>
                <w:szCs w:val="21"/>
              </w:rPr>
            </w:pPr>
            <w:r>
              <w:rPr>
                <w:rFonts w:hint="eastAsia" w:ascii="宋体" w:hAnsi="宋体"/>
                <w:szCs w:val="21"/>
              </w:rPr>
              <w:t xml:space="preserve">3．贯彻落实学校基建廉政管理制度，对分管业务科室的廉政工作负直接领导责任，定期检查科室廉政责任落实情况。</w:t>
            </w:r>
            <w:r>
              <w:rPr>
                <w:szCs w:val="21"/>
              </w:rPr>
              <w:t xml:space="preserve">​</w:t>
            </w:r>
            <w:r>
              <w:rPr>
                <w:rFonts w:hint="eastAsia" w:ascii="宋体" w:hAnsi="宋体"/>
                <w:szCs w:val="21"/>
              </w:rPr>
            </w:r>
            <w:r/>
          </w:p>
          <w:p>
            <w:pPr>
              <w:pStyle w:val="929"/>
              <w:ind w:left="360"/>
              <w:spacing w:line="360" w:lineRule="auto"/>
              <w:rPr>
                <w:rFonts w:hint="eastAsia" w:ascii="宋体" w:hAnsi="宋体"/>
                <w:szCs w:val="21"/>
              </w:rPr>
            </w:pPr>
            <w:r>
              <w:rPr>
                <w:rFonts w:hint="eastAsia" w:ascii="宋体" w:hAnsi="宋体"/>
                <w:szCs w:val="21"/>
              </w:rPr>
              <w:t xml:space="preserve">4．组织开展人员廉政教育培训，每半年至少开展　１　次廉政警示教育活动，提高工作人员廉洁自律意识和风险防范能力。</w:t>
            </w:r>
            <w:r>
              <w:rPr>
                <w:szCs w:val="21"/>
              </w:rPr>
              <w:t xml:space="preserve">​</w:t>
            </w:r>
            <w:r>
              <w:rPr>
                <w:rFonts w:hint="eastAsia" w:ascii="宋体" w:hAnsi="宋体"/>
                <w:szCs w:val="21"/>
              </w:rPr>
            </w:r>
            <w:r/>
          </w:p>
          <w:p>
            <w:pPr>
              <w:pStyle w:val="929"/>
              <w:ind w:left="360"/>
              <w:spacing w:line="360" w:lineRule="auto"/>
              <w:rPr>
                <w:rFonts w:hint="eastAsia" w:ascii="宋体" w:hAnsi="宋体"/>
                <w:szCs w:val="21"/>
              </w:rPr>
            </w:pPr>
            <w:r>
              <w:rPr>
                <w:rFonts w:hint="eastAsia" w:ascii="宋体" w:hAnsi="宋体"/>
                <w:szCs w:val="21"/>
              </w:rPr>
              <w:t xml:space="preserve">5．严格审核工程变更、签证、进度款支付等事项，加强对项目现场管理人员履职情况的监督，及时发现并纠正违规行为。</w:t>
            </w:r>
            <w:r>
              <w:rPr>
                <w:szCs w:val="21"/>
              </w:rPr>
              <w:t xml:space="preserve">​</w:t>
            </w:r>
            <w:r>
              <w:rPr>
                <w:rFonts w:hint="eastAsia" w:ascii="宋体" w:hAnsi="宋体"/>
                <w:szCs w:val="21"/>
              </w:rPr>
            </w:r>
            <w:r/>
          </w:p>
          <w:p>
            <w:pPr>
              <w:pStyle w:val="929"/>
              <w:ind w:left="360"/>
              <w:spacing w:line="360" w:lineRule="auto"/>
              <w:rPr>
                <w:rFonts w:hint="eastAsia" w:ascii="宋体" w:hAnsi="宋体"/>
                <w:szCs w:val="21"/>
              </w:rPr>
            </w:pPr>
            <w:r>
              <w:rPr>
                <w:rFonts w:hint="eastAsia" w:ascii="宋体" w:hAnsi="宋体"/>
                <w:szCs w:val="21"/>
              </w:rPr>
              <w:t xml:space="preserve">6．严格遵守江苏卫生健康职业学院基建项目管理规章制度和廉政协议要求，在项目招投标、施工管理、验收结算等工作中，不接受承建单位的宴请、礼品、礼金及其他不正当利益。</w:t>
            </w:r>
            <w:r>
              <w:rPr>
                <w:szCs w:val="21"/>
              </w:rPr>
              <w:t xml:space="preserve">​</w:t>
            </w:r>
            <w:r>
              <w:rPr>
                <w:rFonts w:hint="eastAsia" w:ascii="宋体" w:hAnsi="宋体"/>
                <w:szCs w:val="21"/>
              </w:rPr>
            </w:r>
            <w:r/>
          </w:p>
          <w:p>
            <w:pPr>
              <w:pStyle w:val="929"/>
              <w:ind w:left="360"/>
              <w:spacing w:line="360" w:lineRule="auto"/>
              <w:rPr>
                <w:rFonts w:hint="eastAsia" w:ascii="宋体" w:hAnsi="宋体"/>
                <w:szCs w:val="21"/>
              </w:rPr>
            </w:pPr>
            <w:r>
              <w:rPr>
                <w:rFonts w:hint="eastAsia" w:ascii="宋体" w:hAnsi="宋体"/>
                <w:szCs w:val="21"/>
              </w:rPr>
              <w:t xml:space="preserve">7．如实记录工程建设过程中的各类事项，及时整理归档项目资料，发现承建单位存在违规行为或廉政风险隐患，须在　２４　小时内向部门负责人报告。</w:t>
            </w:r>
            <w:r>
              <w:rPr>
                <w:szCs w:val="21"/>
              </w:rPr>
              <w:t xml:space="preserve">​</w:t>
            </w:r>
            <w:r>
              <w:rPr>
                <w:rFonts w:hint="eastAsia" w:ascii="宋体" w:hAnsi="宋体"/>
                <w:szCs w:val="21"/>
              </w:rPr>
              <w:t xml:space="preserve">8．积极配合学校纪检监察部门、审计部门对基建项目的监督检查工作，如实提供相关资料和情况说明。</w:t>
            </w:r>
            <w:r>
              <w:rPr>
                <w:rFonts w:hint="eastAsia" w:ascii="宋体" w:hAnsi="宋体"/>
                <w:szCs w:val="21"/>
              </w:rPr>
            </w:r>
            <w:r/>
          </w:p>
        </w:tc>
        <w:tc>
          <w:tcPr>
            <w:tcW w:w="4608" w:type="dxa"/>
            <w:vAlign w:val="top"/>
            <w:textDirection w:val="lrTb"/>
            <w:noWrap w:val="false"/>
          </w:tcPr>
          <w:p>
            <w:pPr>
              <w:pStyle w:val="929"/>
              <w:ind w:left="360"/>
              <w:spacing w:line="360" w:lineRule="auto"/>
              <w:rPr>
                <w:rFonts w:hint="eastAsia" w:ascii="宋体" w:hAnsi="宋体"/>
                <w:szCs w:val="21"/>
              </w:rPr>
            </w:pPr>
            <w:r>
              <w:rPr>
                <w:rFonts w:hint="eastAsia" w:ascii="宋体" w:hAnsi="宋体"/>
                <w:szCs w:val="21"/>
              </w:rPr>
              <w:t xml:space="preserve">1．对江苏卫生健康职业学院基建项目廉政工作进行专项检查和评估，对发现的问题及时整改，确保各项廉政措施有效落实。</w:t>
            </w:r>
            <w:r>
              <w:rPr>
                <w:szCs w:val="21"/>
              </w:rPr>
              <w:t xml:space="preserve">​</w:t>
            </w:r>
            <w:r>
              <w:rPr>
                <w:rFonts w:hint="eastAsia" w:ascii="宋体" w:hAnsi="宋体"/>
                <w:szCs w:val="21"/>
              </w:rPr>
            </w:r>
            <w:r/>
          </w:p>
          <w:p>
            <w:pPr>
              <w:pStyle w:val="929"/>
              <w:ind w:left="360"/>
              <w:spacing w:line="360" w:lineRule="auto"/>
              <w:rPr>
                <w:rFonts w:hint="eastAsia" w:ascii="宋体" w:hAnsi="宋体"/>
                <w:szCs w:val="21"/>
              </w:rPr>
            </w:pPr>
            <w:r>
              <w:rPr>
                <w:rFonts w:hint="eastAsia" w:ascii="宋体" w:hAnsi="宋体"/>
                <w:szCs w:val="21"/>
              </w:rPr>
              <w:t xml:space="preserve">2．严禁授意或纵容企业员工通过不正当手段获取江苏卫生健康职业学院基建项目，不得与其他企业串通围标、串标，扰乱市场秩序。</w:t>
            </w:r>
            <w:r>
              <w:rPr>
                <w:rFonts w:hint="eastAsia" w:ascii="宋体" w:hAnsi="宋体"/>
                <w:szCs w:val="21"/>
              </w:rPr>
            </w:r>
            <w:r/>
          </w:p>
          <w:p>
            <w:pPr>
              <w:pStyle w:val="929"/>
              <w:ind w:left="360"/>
              <w:spacing w:line="360" w:lineRule="auto"/>
              <w:rPr>
                <w:rFonts w:hint="eastAsia" w:ascii="宋体" w:hAnsi="宋体"/>
                <w:szCs w:val="21"/>
              </w:rPr>
            </w:pPr>
            <w:r>
              <w:rPr>
                <w:szCs w:val="21"/>
              </w:rPr>
              <w:t xml:space="preserve">​</w:t>
            </w:r>
            <w:r>
              <w:rPr>
                <w:rFonts w:hint="eastAsia" w:ascii="宋体" w:hAnsi="宋体"/>
                <w:szCs w:val="21"/>
              </w:rPr>
              <w:t xml:space="preserve">3．组织实施企业廉政管理制度，对项目团队成员的廉政行为进行日常监督管理，将廉洁施工情况纳入员工绩效考核。</w:t>
            </w:r>
            <w:r>
              <w:rPr>
                <w:szCs w:val="21"/>
              </w:rPr>
              <w:t xml:space="preserve">​</w:t>
            </w:r>
            <w:r>
              <w:rPr>
                <w:rFonts w:hint="eastAsia" w:ascii="宋体" w:hAnsi="宋体"/>
                <w:szCs w:val="21"/>
              </w:rPr>
            </w:r>
            <w:r/>
          </w:p>
          <w:p>
            <w:pPr>
              <w:pStyle w:val="929"/>
              <w:ind w:left="360"/>
              <w:spacing w:line="360" w:lineRule="auto"/>
              <w:rPr>
                <w:rFonts w:hint="eastAsia" w:ascii="宋体" w:hAnsi="宋体"/>
                <w:szCs w:val="21"/>
              </w:rPr>
            </w:pPr>
            <w:r>
              <w:rPr>
                <w:rFonts w:hint="eastAsia" w:ascii="宋体" w:hAnsi="宋体"/>
                <w:szCs w:val="21"/>
              </w:rPr>
              <w:t xml:space="preserve">4．严格审核项目资金使用情况，规范工程款项支付流程，防止出现挪用资金、虚报费用等违规行为，确保资金专款专用。</w:t>
            </w:r>
            <w:r>
              <w:rPr>
                <w:szCs w:val="21"/>
              </w:rPr>
              <w:t xml:space="preserve">​</w:t>
            </w:r>
            <w:r>
              <w:rPr>
                <w:rFonts w:hint="eastAsia" w:ascii="宋体" w:hAnsi="宋体"/>
                <w:szCs w:val="21"/>
              </w:rPr>
            </w:r>
            <w:r/>
          </w:p>
          <w:p>
            <w:pPr>
              <w:pStyle w:val="929"/>
              <w:ind w:left="360"/>
              <w:spacing w:line="360" w:lineRule="auto"/>
              <w:rPr>
                <w:rFonts w:hint="eastAsia" w:ascii="宋体" w:hAnsi="宋体"/>
                <w:szCs w:val="21"/>
              </w:rPr>
            </w:pPr>
            <w:r>
              <w:rPr>
                <w:rFonts w:hint="eastAsia" w:ascii="宋体" w:hAnsi="宋体"/>
                <w:szCs w:val="21"/>
              </w:rPr>
              <w:t xml:space="preserve">5．积极配合江苏卫生健康职业学院后勤基建处、纪检监察部门的廉政检查工作，如实提供项目合同、财务账目、施工日志等相关资料。</w:t>
            </w:r>
            <w:r>
              <w:rPr>
                <w:szCs w:val="21"/>
              </w:rPr>
              <w:t xml:space="preserve">​</w:t>
            </w:r>
            <w:r>
              <w:rPr>
                <w:rFonts w:hint="eastAsia" w:ascii="宋体" w:hAnsi="宋体"/>
                <w:szCs w:val="21"/>
              </w:rPr>
            </w:r>
            <w:r/>
          </w:p>
          <w:p>
            <w:pPr>
              <w:pStyle w:val="929"/>
              <w:ind w:left="360"/>
              <w:spacing w:line="360" w:lineRule="auto"/>
              <w:rPr>
                <w:rFonts w:hint="eastAsia" w:ascii="宋体" w:hAnsi="宋体"/>
                <w:szCs w:val="21"/>
              </w:rPr>
            </w:pPr>
            <w:r>
              <w:rPr>
                <w:rFonts w:hint="eastAsia" w:ascii="宋体" w:hAnsi="宋体"/>
                <w:szCs w:val="21"/>
              </w:rPr>
              <w:t xml:space="preserve">6．在工程施工过程中，严格按照设计图纸和规范要求施工，不使用不合格材料设备，不擅自变更施工方案，确保工程质量安全，杜绝通过偷工减料谋取利益。</w:t>
            </w:r>
            <w:r>
              <w:rPr>
                <w:szCs w:val="21"/>
              </w:rPr>
              <w:t xml:space="preserve">​</w:t>
            </w:r>
            <w:r>
              <w:rPr>
                <w:rFonts w:hint="eastAsia" w:ascii="宋体" w:hAnsi="宋体"/>
                <w:szCs w:val="21"/>
              </w:rPr>
            </w:r>
            <w:r/>
          </w:p>
          <w:p>
            <w:pPr>
              <w:pStyle w:val="929"/>
              <w:ind w:left="360"/>
              <w:spacing w:line="360" w:lineRule="auto"/>
              <w:rPr>
                <w:rFonts w:hint="eastAsia" w:ascii="宋体" w:hAnsi="宋体"/>
                <w:szCs w:val="21"/>
              </w:rPr>
            </w:pPr>
            <w:r>
              <w:rPr>
                <w:rFonts w:hint="eastAsia" w:ascii="宋体" w:hAnsi="宋体"/>
                <w:szCs w:val="21"/>
              </w:rPr>
              <w:t xml:space="preserve">7．发现江苏卫生健康职业学院基建处工作人员存在违规索贿、吃拿卡要等行为，应及时向企业管理层和江苏卫生健康职业学院纪检监察部门举报。</w:t>
            </w:r>
            <w:r>
              <w:rPr>
                <w:szCs w:val="21"/>
              </w:rPr>
              <w:t xml:space="preserve">​</w:t>
            </w:r>
            <w:r>
              <w:rPr>
                <w:rFonts w:hint="eastAsia" w:ascii="宋体" w:hAnsi="宋体"/>
                <w:szCs w:val="21"/>
              </w:rPr>
            </w:r>
            <w:r/>
          </w:p>
          <w:p>
            <w:pPr>
              <w:pStyle w:val="929"/>
              <w:ind w:left="360"/>
              <w:spacing w:line="360" w:lineRule="auto"/>
              <w:rPr>
                <w:rFonts w:hint="eastAsia" w:ascii="宋体" w:hAnsi="宋体"/>
                <w:szCs w:val="21"/>
              </w:rPr>
            </w:pPr>
            <w:r>
              <w:rPr>
                <w:rFonts w:hint="eastAsia" w:ascii="宋体" w:hAnsi="宋体"/>
                <w:szCs w:val="21"/>
              </w:rPr>
              <w:t xml:space="preserve">8．做好施工过程中的各类记录，包括材料进场验收、隐蔽工程施工、工程量变更等，确保资料真实、完整、可追溯，为项目审计和验收提供依据。</w:t>
            </w:r>
            <w:r>
              <w:rPr>
                <w:rFonts w:hint="eastAsia" w:ascii="宋体" w:hAnsi="宋体"/>
                <w:szCs w:val="21"/>
              </w:rPr>
            </w:r>
            <w:r/>
          </w:p>
        </w:tc>
      </w:tr>
    </w:tbl>
    <w:p>
      <w:pPr>
        <w:pStyle w:val="929"/>
        <w:spacing w:line="360" w:lineRule="auto"/>
        <w:rPr>
          <w:rFonts w:hint="eastAsia" w:ascii="宋体" w:hAnsi="宋体"/>
          <w:szCs w:val="21"/>
        </w:rPr>
      </w:pPr>
      <w:r>
        <w:rPr>
          <w:rFonts w:hint="eastAsia" w:ascii="宋体" w:hAnsi="宋体"/>
          <w:szCs w:val="21"/>
        </w:rPr>
      </w:r>
      <w:r/>
    </w:p>
    <w:p>
      <w:pPr>
        <w:pStyle w:val="929"/>
        <w:spacing w:line="360" w:lineRule="auto"/>
        <w:rPr>
          <w:rFonts w:ascii="宋体" w:hAnsi="宋体"/>
          <w:szCs w:val="21"/>
        </w:rPr>
      </w:pPr>
      <w:r>
        <w:rPr>
          <w:rFonts w:hint="eastAsia" w:ascii="宋体" w:hAnsi="宋体"/>
          <w:szCs w:val="21"/>
        </w:rPr>
        <w:t xml:space="preserve">发包人（</w:t>
      </w:r>
      <w:r>
        <w:rPr>
          <w:rFonts w:hint="eastAsia" w:ascii="宋体" w:hAnsi="宋体" w:cs="宋体"/>
          <w:bCs/>
          <w:szCs w:val="21"/>
        </w:rPr>
        <w:t xml:space="preserve">盖章</w:t>
      </w:r>
      <w:r>
        <w:rPr>
          <w:rFonts w:hint="eastAsia" w:ascii="宋体" w:hAnsi="宋体"/>
          <w:szCs w:val="21"/>
        </w:rPr>
        <w:t xml:space="preserve">）            </w:t>
      </w:r>
      <w:r>
        <w:rPr>
          <w:rFonts w:hint="eastAsia" w:ascii="宋体" w:hAnsi="宋体"/>
          <w:szCs w:val="21"/>
        </w:rPr>
        <w:tab/>
      </w:r>
      <w:r>
        <w:rPr>
          <w:rFonts w:hint="eastAsia" w:ascii="宋体" w:hAnsi="宋体"/>
          <w:szCs w:val="21"/>
        </w:rPr>
        <w:t xml:space="preserve">承包人（</w:t>
      </w:r>
      <w:r>
        <w:rPr>
          <w:rFonts w:hint="eastAsia" w:ascii="宋体" w:hAnsi="宋体" w:cs="宋体"/>
          <w:bCs/>
          <w:szCs w:val="21"/>
        </w:rPr>
        <w:t xml:space="preserve">盖章</w:t>
      </w:r>
      <w:r>
        <w:rPr>
          <w:rFonts w:hint="eastAsia" w:ascii="宋体" w:hAnsi="宋体"/>
          <w:szCs w:val="21"/>
        </w:rPr>
        <w:t xml:space="preserve">） </w:t>
      </w:r>
      <w:r>
        <w:rPr>
          <w:rFonts w:ascii="宋体" w:hAnsi="宋体"/>
          <w:szCs w:val="21"/>
        </w:rPr>
      </w:r>
      <w:r/>
    </w:p>
    <w:p>
      <w:pPr>
        <w:pStyle w:val="929"/>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929"/>
        <w:rPr>
          <w:rFonts w:hint="eastAsia" w:ascii="宋体" w:hAnsi="宋体" w:cs="宋体"/>
        </w:rPr>
      </w:pPr>
      <w:r>
        <w:rPr>
          <w:rFonts w:hint="eastAsia" w:ascii="宋体" w:hAnsi="宋体" w:cs="宋体"/>
        </w:rPr>
      </w:r>
      <w:r/>
    </w:p>
    <w:p>
      <w:pPr>
        <w:pStyle w:val="1009"/>
        <w:rPr>
          <w:rFonts w:hint="eastAsia" w:ascii="宋体" w:hAnsi="宋体" w:cs="宋体"/>
        </w:rPr>
      </w:pPr>
      <w:r/>
      <w:bookmarkEnd w:id="31"/>
      <w:r/>
      <w:bookmarkEnd w:id="32"/>
      <w:r/>
      <w:bookmarkStart w:id="58" w:name="_Toc10404"/>
      <w:r>
        <w:rPr>
          <w:rFonts w:hint="eastAsia" w:ascii="宋体" w:hAnsi="宋体" w:cs="宋体"/>
          <w:lang w:val="zh-CN"/>
        </w:rPr>
        <w:t xml:space="preserve">第六章  </w:t>
      </w:r>
      <w:bookmarkEnd w:id="30"/>
      <w:r/>
      <w:bookmarkEnd w:id="33"/>
      <w:r/>
      <w:bookmarkEnd w:id="34"/>
      <w:r>
        <w:rPr>
          <w:rFonts w:hint="eastAsia" w:ascii="宋体" w:hAnsi="宋体" w:cs="宋体"/>
          <w:szCs w:val="21"/>
        </w:rPr>
        <w:t xml:space="preserve">磋商响应文件格式及附件</w:t>
      </w:r>
      <w:bookmarkEnd w:id="58"/>
      <w:r>
        <w:rPr>
          <w:rFonts w:hint="eastAsia" w:ascii="宋体" w:hAnsi="宋体" w:cs="宋体"/>
        </w:rPr>
      </w:r>
      <w:r/>
    </w:p>
    <w:p>
      <w:pPr>
        <w:pStyle w:val="929"/>
        <w:spacing w:line="440" w:lineRule="exact"/>
        <w:rPr>
          <w:rFonts w:hint="eastAsia" w:ascii="宋体" w:hAnsi="宋体" w:cs="宋体"/>
          <w:sz w:val="20"/>
        </w:rPr>
      </w:pPr>
      <w:r>
        <w:rPr>
          <w:rFonts w:hint="eastAsia" w:ascii="宋体" w:hAnsi="宋体" w:cs="宋体"/>
          <w:sz w:val="20"/>
        </w:rPr>
      </w:r>
      <w:r/>
    </w:p>
    <w:p>
      <w:pPr>
        <w:pStyle w:val="929"/>
        <w:jc w:val="center"/>
        <w:spacing w:line="440" w:lineRule="exact"/>
        <w:rPr>
          <w:rFonts w:hint="eastAsia" w:ascii="宋体" w:hAnsi="宋体" w:cs="宋体"/>
          <w:sz w:val="20"/>
        </w:rPr>
      </w:pPr>
      <w:r>
        <w:rPr>
          <w:rFonts w:hint="eastAsia" w:ascii="宋体" w:hAnsi="宋体" w:cs="宋体"/>
          <w:sz w:val="20"/>
        </w:rPr>
      </w:r>
      <w:r/>
    </w:p>
    <w:p>
      <w:pPr>
        <w:pStyle w:val="929"/>
        <w:jc w:val="center"/>
        <w:spacing w:line="440" w:lineRule="exact"/>
        <w:rPr>
          <w:rFonts w:hint="eastAsia" w:ascii="宋体" w:hAnsi="宋体" w:cs="宋体"/>
          <w:sz w:val="20"/>
        </w:rPr>
      </w:pPr>
      <w:r>
        <w:rPr>
          <w:rFonts w:hint="eastAsia" w:ascii="宋体" w:hAnsi="宋体" w:cs="宋体"/>
          <w:sz w:val="20"/>
        </w:rPr>
      </w:r>
      <w:r/>
    </w:p>
    <w:p>
      <w:pPr>
        <w:pStyle w:val="929"/>
        <w:spacing w:line="440" w:lineRule="exact"/>
        <w:rPr>
          <w:rFonts w:hint="eastAsia" w:ascii="宋体" w:hAnsi="宋体" w:cs="宋体"/>
          <w:sz w:val="20"/>
        </w:rPr>
      </w:pPr>
      <w:r>
        <w:rPr>
          <w:rFonts w:hint="eastAsia" w:ascii="宋体" w:hAnsi="宋体" w:cs="宋体"/>
          <w:sz w:val="20"/>
        </w:rPr>
      </w:r>
      <w:r/>
    </w:p>
    <w:p>
      <w:pPr>
        <w:pStyle w:val="929"/>
        <w:spacing w:line="440" w:lineRule="exact"/>
        <w:rPr>
          <w:rFonts w:hint="eastAsia" w:ascii="宋体" w:hAnsi="宋体" w:cs="宋体"/>
          <w:sz w:val="20"/>
        </w:rPr>
      </w:pPr>
      <w:r>
        <w:rPr>
          <w:rFonts w:hint="eastAsia" w:ascii="宋体" w:hAnsi="宋体" w:cs="宋体"/>
          <w:sz w:val="20"/>
        </w:rPr>
      </w:r>
      <w:r/>
    </w:p>
    <w:p>
      <w:pPr>
        <w:pStyle w:val="929"/>
        <w:jc w:val="center"/>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rPr>
      </w:r>
      <w:r/>
    </w:p>
    <w:p>
      <w:pPr>
        <w:pStyle w:val="929"/>
        <w:jc w:val="center"/>
        <w:spacing w:line="440" w:lineRule="exact"/>
        <w:rPr>
          <w:rFonts w:hint="eastAsia" w:ascii="宋体" w:hAnsi="宋体" w:cs="宋体"/>
          <w:sz w:val="20"/>
        </w:rPr>
      </w:pPr>
      <w:r>
        <w:rPr>
          <w:rFonts w:hint="eastAsia" w:ascii="宋体" w:hAnsi="宋体" w:cs="宋体"/>
          <w:sz w:val="20"/>
        </w:rPr>
      </w:r>
      <w:r/>
    </w:p>
    <w:p>
      <w:pPr>
        <w:pStyle w:val="929"/>
        <w:jc w:val="center"/>
        <w:rPr>
          <w:rFonts w:hint="eastAsia" w:ascii="宋体" w:hAnsi="宋体" w:cs="宋体"/>
          <w:sz w:val="20"/>
        </w:rPr>
      </w:pPr>
      <w:r>
        <w:rPr>
          <w:rFonts w:hint="eastAsia" w:ascii="宋体" w:hAnsi="宋体" w:cs="宋体"/>
          <w:sz w:val="20"/>
        </w:rPr>
      </w:r>
      <w:r/>
    </w:p>
    <w:p>
      <w:pPr>
        <w:pStyle w:val="929"/>
        <w:jc w:val="center"/>
        <w:rPr>
          <w:rFonts w:hint="eastAsia" w:ascii="宋体" w:hAnsi="宋体" w:cs="宋体"/>
          <w:sz w:val="20"/>
        </w:rPr>
      </w:pPr>
      <w:r>
        <w:rPr>
          <w:rFonts w:hint="eastAsia" w:ascii="宋体" w:hAnsi="宋体" w:cs="宋体"/>
          <w:sz w:val="20"/>
        </w:rPr>
      </w:r>
      <w:r/>
    </w:p>
    <w:p>
      <w:pPr>
        <w:pStyle w:val="929"/>
        <w:jc w:val="center"/>
        <w:rPr>
          <w:rFonts w:hint="eastAsia" w:ascii="宋体" w:hAnsi="宋体" w:cs="宋体"/>
          <w:sz w:val="20"/>
        </w:rPr>
      </w:pPr>
      <w:r>
        <w:rPr>
          <w:rFonts w:hint="eastAsia" w:ascii="宋体" w:hAnsi="宋体" w:cs="宋体"/>
          <w:sz w:val="20"/>
        </w:rPr>
      </w:r>
      <w:r/>
    </w:p>
    <w:p>
      <w:pPr>
        <w:pStyle w:val="929"/>
        <w:jc w:val="center"/>
        <w:rPr>
          <w:rFonts w:hint="eastAsia" w:ascii="宋体" w:hAnsi="宋体" w:cs="宋体"/>
          <w:sz w:val="44"/>
          <w:szCs w:val="44"/>
        </w:rPr>
      </w:pPr>
      <w:r>
        <w:rPr>
          <w:rFonts w:hint="eastAsia" w:ascii="宋体" w:hAnsi="宋体" w:cs="宋体"/>
          <w:sz w:val="44"/>
          <w:szCs w:val="44"/>
        </w:rPr>
        <w:t xml:space="preserve">竞争性磋商响应文件</w:t>
      </w:r>
      <w:r>
        <w:rPr>
          <w:rFonts w:hint="eastAsia" w:ascii="宋体" w:hAnsi="宋体" w:cs="宋体"/>
          <w:sz w:val="44"/>
          <w:szCs w:val="44"/>
        </w:rPr>
      </w:r>
      <w:r/>
    </w:p>
    <w:p>
      <w:pPr>
        <w:pStyle w:val="929"/>
        <w:rPr>
          <w:rFonts w:hint="eastAsia" w:ascii="宋体" w:hAnsi="宋体" w:cs="宋体"/>
          <w:sz w:val="28"/>
          <w:szCs w:val="28"/>
        </w:rPr>
      </w:pPr>
      <w:r>
        <w:rPr>
          <w:rFonts w:hint="eastAsia" w:ascii="宋体" w:hAnsi="宋体" w:cs="宋体"/>
          <w:sz w:val="28"/>
          <w:szCs w:val="28"/>
        </w:rPr>
      </w:r>
      <w:r/>
    </w:p>
    <w:p>
      <w:pPr>
        <w:pStyle w:val="929"/>
        <w:jc w:val="center"/>
        <w:rPr>
          <w:rFonts w:hint="eastAsia"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rPr>
      </w:r>
      <w:r/>
    </w:p>
    <w:p>
      <w:pPr>
        <w:pStyle w:val="929"/>
        <w:rPr>
          <w:rFonts w:hint="eastAsia" w:ascii="宋体" w:hAnsi="宋体" w:cs="宋体"/>
          <w:sz w:val="28"/>
          <w:szCs w:val="28"/>
        </w:rPr>
      </w:pPr>
      <w:r>
        <w:rPr>
          <w:rFonts w:hint="eastAsia" w:ascii="宋体" w:hAnsi="宋体" w:cs="宋体"/>
          <w:sz w:val="28"/>
          <w:szCs w:val="28"/>
        </w:rPr>
      </w:r>
      <w:r/>
    </w:p>
    <w:p>
      <w:pPr>
        <w:pStyle w:val="929"/>
        <w:rPr>
          <w:rFonts w:hint="eastAsia" w:ascii="宋体" w:hAnsi="宋体" w:cs="宋体"/>
          <w:sz w:val="28"/>
          <w:szCs w:val="28"/>
        </w:rPr>
      </w:pPr>
      <w:r>
        <w:rPr>
          <w:rFonts w:hint="eastAsia" w:ascii="宋体" w:hAnsi="宋体" w:cs="宋体"/>
          <w:sz w:val="28"/>
          <w:szCs w:val="28"/>
        </w:rPr>
      </w:r>
      <w:r/>
    </w:p>
    <w:p>
      <w:pPr>
        <w:pStyle w:val="929"/>
        <w:rPr>
          <w:rFonts w:hint="eastAsia" w:ascii="宋体" w:hAnsi="宋体" w:cs="宋体"/>
          <w:sz w:val="28"/>
          <w:szCs w:val="28"/>
        </w:rPr>
      </w:pPr>
      <w:r>
        <w:rPr>
          <w:rFonts w:hint="eastAsia" w:ascii="宋体" w:hAnsi="宋体" w:cs="宋体"/>
          <w:sz w:val="28"/>
          <w:szCs w:val="28"/>
        </w:rPr>
      </w:r>
      <w:r/>
    </w:p>
    <w:p>
      <w:pPr>
        <w:pStyle w:val="929"/>
        <w:rPr>
          <w:rFonts w:hint="eastAsia" w:ascii="宋体" w:hAnsi="宋体" w:cs="宋体"/>
          <w:sz w:val="28"/>
          <w:szCs w:val="28"/>
        </w:rPr>
      </w:pPr>
      <w:r>
        <w:rPr>
          <w:rFonts w:hint="eastAsia" w:ascii="宋体" w:hAnsi="宋体" w:cs="宋体"/>
          <w:sz w:val="28"/>
          <w:szCs w:val="28"/>
        </w:rPr>
      </w:r>
      <w:r/>
    </w:p>
    <w:p>
      <w:pPr>
        <w:pStyle w:val="929"/>
        <w:rPr>
          <w:rFonts w:hint="eastAsia" w:ascii="宋体" w:hAnsi="宋体" w:cs="宋体"/>
          <w:sz w:val="28"/>
          <w:szCs w:val="28"/>
        </w:rPr>
      </w:pPr>
      <w:r>
        <w:rPr>
          <w:rFonts w:hint="eastAsia" w:ascii="宋体" w:hAnsi="宋体" w:cs="宋体"/>
          <w:sz w:val="28"/>
          <w:szCs w:val="28"/>
        </w:rPr>
      </w:r>
      <w:r/>
    </w:p>
    <w:p>
      <w:pPr>
        <w:pStyle w:val="929"/>
        <w:rPr>
          <w:rFonts w:hint="eastAsia" w:ascii="宋体" w:hAnsi="宋体" w:cs="宋体"/>
          <w:sz w:val="28"/>
          <w:szCs w:val="28"/>
        </w:rPr>
      </w:pPr>
      <w:r>
        <w:rPr>
          <w:rFonts w:hint="eastAsia" w:ascii="宋体" w:hAnsi="宋体" w:cs="宋体"/>
          <w:sz w:val="28"/>
          <w:szCs w:val="28"/>
        </w:rPr>
      </w:r>
      <w:r/>
    </w:p>
    <w:p>
      <w:pPr>
        <w:pStyle w:val="929"/>
        <w:rPr>
          <w:rFonts w:ascii="宋体" w:hAnsi="宋体" w:cs="宋体"/>
          <w:sz w:val="28"/>
          <w:szCs w:val="28"/>
        </w:rPr>
      </w:pPr>
      <w:r>
        <w:rPr>
          <w:rFonts w:ascii="宋体" w:hAnsi="宋体" w:cs="宋体"/>
          <w:sz w:val="28"/>
          <w:szCs w:val="28"/>
        </w:rPr>
      </w:r>
      <w:r/>
    </w:p>
    <w:p>
      <w:pPr>
        <w:pStyle w:val="929"/>
        <w:rPr>
          <w:rFonts w:ascii="宋体" w:hAnsi="宋体" w:cs="宋体"/>
          <w:sz w:val="28"/>
          <w:szCs w:val="28"/>
        </w:rPr>
      </w:pPr>
      <w:r>
        <w:rPr>
          <w:rFonts w:ascii="宋体" w:hAnsi="宋体" w:cs="宋体"/>
          <w:sz w:val="28"/>
          <w:szCs w:val="28"/>
        </w:rPr>
      </w:r>
      <w:r/>
    </w:p>
    <w:p>
      <w:pPr>
        <w:pStyle w:val="929"/>
        <w:rPr>
          <w:rFonts w:ascii="宋体" w:hAnsi="宋体" w:cs="宋体"/>
          <w:sz w:val="28"/>
          <w:szCs w:val="28"/>
        </w:rPr>
      </w:pPr>
      <w:r>
        <w:rPr>
          <w:rFonts w:ascii="宋体" w:hAnsi="宋体" w:cs="宋体"/>
          <w:sz w:val="28"/>
          <w:szCs w:val="28"/>
        </w:rPr>
      </w:r>
      <w:r/>
    </w:p>
    <w:p>
      <w:pPr>
        <w:pStyle w:val="929"/>
        <w:rPr>
          <w:rFonts w:ascii="宋体" w:hAnsi="宋体" w:cs="宋体"/>
          <w:sz w:val="28"/>
          <w:szCs w:val="28"/>
        </w:rPr>
      </w:pPr>
      <w:r>
        <w:rPr>
          <w:rFonts w:ascii="宋体" w:hAnsi="宋体" w:cs="宋体"/>
          <w:sz w:val="28"/>
          <w:szCs w:val="28"/>
        </w:rPr>
      </w:r>
      <w:r/>
    </w:p>
    <w:p>
      <w:pPr>
        <w:pStyle w:val="929"/>
        <w:rPr>
          <w:rFonts w:hint="eastAsia" w:ascii="宋体" w:hAnsi="宋体" w:cs="宋体"/>
          <w:sz w:val="28"/>
          <w:szCs w:val="28"/>
        </w:rPr>
      </w:pPr>
      <w:r>
        <w:rPr>
          <w:rFonts w:hint="eastAsia" w:ascii="宋体" w:hAnsi="宋体" w:cs="宋体"/>
          <w:sz w:val="28"/>
          <w:szCs w:val="28"/>
        </w:rPr>
      </w:r>
      <w:r/>
    </w:p>
    <w:p>
      <w:pPr>
        <w:pStyle w:val="929"/>
        <w:jc w:val="center"/>
        <w:rPr>
          <w:rFonts w:hint="eastAsia" w:ascii="宋体" w:hAnsi="宋体" w:cs="宋体"/>
          <w:sz w:val="28"/>
          <w:szCs w:val="28"/>
          <w:u w:val="single"/>
        </w:rPr>
      </w:pPr>
      <w:r>
        <w:rPr>
          <w:rFonts w:hint="eastAsia" w:ascii="宋体" w:hAnsi="宋体" w:cs="宋体"/>
          <w:sz w:val="28"/>
          <w:szCs w:val="28"/>
        </w:rPr>
        <w:t xml:space="preserve">供应商：（盖单位电子章）</w:t>
      </w:r>
      <w:r>
        <w:rPr>
          <w:rFonts w:hint="eastAsia" w:ascii="宋体" w:hAnsi="宋体" w:cs="宋体"/>
          <w:sz w:val="28"/>
          <w:szCs w:val="28"/>
          <w:u w:val="single"/>
        </w:rPr>
      </w:r>
      <w:r/>
    </w:p>
    <w:p>
      <w:pPr>
        <w:pStyle w:val="929"/>
        <w:jc w:val="center"/>
        <w:rPr>
          <w:rFonts w:hint="eastAsia" w:ascii="宋体" w:hAnsi="宋体" w:cs="宋体"/>
          <w:sz w:val="28"/>
          <w:szCs w:val="28"/>
        </w:rPr>
      </w:pPr>
      <w:r>
        <w:rPr>
          <w:rFonts w:hint="eastAsia" w:ascii="宋体" w:hAnsi="宋体" w:cs="宋体"/>
          <w:sz w:val="28"/>
          <w:szCs w:val="28"/>
        </w:rPr>
        <w:t xml:space="preserve">法定代表人或其授权代表：（签字/签章）</w:t>
      </w:r>
      <w:r>
        <w:rPr>
          <w:rFonts w:hint="eastAsia" w:ascii="宋体" w:hAnsi="宋体" w:cs="宋体"/>
          <w:sz w:val="28"/>
          <w:szCs w:val="28"/>
        </w:rPr>
      </w:r>
      <w:r/>
    </w:p>
    <w:p>
      <w:pPr>
        <w:pStyle w:val="929"/>
        <w:jc w:val="center"/>
        <w:rPr>
          <w:rFonts w:hint="eastAsia" w:ascii="宋体" w:hAnsi="宋体" w:cs="宋体"/>
          <w:sz w:val="20"/>
        </w:rPr>
      </w:pPr>
      <w:r>
        <w:rPr>
          <w:rFonts w:hint="eastAsia" w:ascii="宋体" w:hAnsi="宋体" w:cs="宋体"/>
          <w:sz w:val="28"/>
          <w:szCs w:val="28"/>
        </w:rPr>
        <w:t xml:space="preserve">年 月 日</w:t>
      </w:r>
      <w:r>
        <w:rPr>
          <w:rFonts w:hint="eastAsia" w:ascii="宋体" w:hAnsi="宋体" w:cs="宋体"/>
          <w:sz w:val="20"/>
        </w:rPr>
      </w:r>
      <w:r/>
    </w:p>
    <w:p>
      <w:pPr>
        <w:pStyle w:val="929"/>
        <w:ind w:firstLine="472"/>
        <w:spacing w:line="360" w:lineRule="auto"/>
        <w:shd w:val="clear" w:color="auto" w:fill="ffffff"/>
        <w:widowControl/>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r>
      <w:r/>
    </w:p>
    <w:p>
      <w:pPr>
        <w:pStyle w:val="929"/>
        <w:jc w:val="center"/>
        <w:spacing w:line="440" w:lineRule="exact"/>
        <w:rPr>
          <w:rFonts w:hint="eastAsia" w:ascii="宋体" w:hAnsi="宋体" w:cs="宋体"/>
          <w:b/>
          <w:bCs/>
          <w:color w:val="000000"/>
          <w:sz w:val="44"/>
          <w:szCs w:val="44"/>
        </w:rPr>
      </w:pPr>
      <w:r>
        <w:rPr>
          <w:rFonts w:hint="eastAsia" w:ascii="宋体" w:hAnsi="宋体" w:cs="宋体"/>
          <w:b/>
          <w:bCs/>
          <w:color w:val="000000"/>
          <w:sz w:val="44"/>
          <w:szCs w:val="44"/>
        </w:rPr>
        <w:t xml:space="preserve">目录</w:t>
      </w:r>
      <w:r>
        <w:rPr>
          <w:rFonts w:hint="eastAsia" w:ascii="宋体" w:hAnsi="宋体" w:cs="宋体"/>
          <w:b/>
          <w:bCs/>
          <w:color w:val="000000"/>
          <w:sz w:val="44"/>
          <w:szCs w:val="44"/>
        </w:rPr>
      </w:r>
      <w:r/>
    </w:p>
    <w:p>
      <w:pPr>
        <w:pStyle w:val="929"/>
        <w:jc w:val="center"/>
        <w:spacing w:line="440" w:lineRule="exact"/>
        <w:rPr>
          <w:rFonts w:hint="eastAsia" w:ascii="宋体" w:hAnsi="宋体" w:cs="宋体"/>
          <w:b/>
          <w:bCs/>
          <w:color w:val="000000"/>
          <w:sz w:val="36"/>
          <w:szCs w:val="36"/>
        </w:rPr>
      </w:pPr>
      <w:r>
        <w:rPr>
          <w:rFonts w:hint="eastAsia" w:ascii="宋体" w:hAnsi="宋体" w:cs="宋体"/>
          <w:b/>
          <w:bCs/>
          <w:color w:val="000000"/>
          <w:sz w:val="36"/>
          <w:szCs w:val="36"/>
        </w:rPr>
      </w:r>
      <w:r/>
    </w:p>
    <w:p>
      <w:pPr>
        <w:pStyle w:val="929"/>
        <w:jc w:val="center"/>
        <w:rPr>
          <w:rFonts w:hint="eastAsia" w:ascii="宋体" w:hAnsi="宋体" w:cs="宋体"/>
          <w:szCs w:val="21"/>
        </w:rPr>
      </w:pPr>
      <w:r>
        <w:rPr>
          <w:rFonts w:hint="eastAsia" w:ascii="宋体" w:hAnsi="宋体" w:cs="宋体"/>
          <w:szCs w:val="21"/>
        </w:rPr>
        <w:t xml:space="preserve">（注：供应商根据本章提供的附件顺序编制响应文件并制作目录（须生成页码））</w:t>
      </w:r>
      <w:r>
        <w:rPr>
          <w:rFonts w:hint="eastAsia" w:ascii="宋体" w:hAnsi="宋体" w:cs="宋体"/>
          <w:szCs w:val="21"/>
        </w:rPr>
      </w:r>
      <w:r/>
    </w:p>
    <w:p>
      <w:pPr>
        <w:pStyle w:val="929"/>
        <w:jc w:val="center"/>
        <w:rPr>
          <w:rFonts w:hint="eastAsia" w:ascii="宋体" w:hAnsi="宋体" w:cs="宋体"/>
          <w:b/>
          <w:bCs/>
        </w:rPr>
      </w:pPr>
      <w:r/>
      <w:bookmarkStart w:id="59" w:name="_Toc504573083"/>
      <w:r/>
      <w:bookmarkStart w:id="60" w:name="_Toc490133028"/>
      <w:r/>
      <w:bookmarkStart w:id="61" w:name="_Toc504044380"/>
      <w:r/>
      <w:bookmarkStart w:id="62" w:name="_Toc504056868"/>
      <w:r>
        <w:rPr>
          <w:rFonts w:hint="eastAsia" w:ascii="宋体" w:hAnsi="宋体" w:cs="宋体"/>
          <w:b/>
          <w:bCs/>
        </w:rPr>
        <w:br w:type="page" w:clear="all"/>
      </w:r>
      <w:bookmarkStart w:id="63" w:name="_Toc534273677"/>
      <w:r/>
      <w:bookmarkStart w:id="64" w:name="_Toc534273800"/>
      <w:r>
        <w:rPr>
          <w:rFonts w:hint="eastAsia" w:ascii="宋体" w:hAnsi="宋体" w:cs="宋体"/>
          <w:b/>
          <w:bCs/>
        </w:rPr>
      </w:r>
      <w:r/>
    </w:p>
    <w:p>
      <w:pPr>
        <w:pStyle w:val="929"/>
        <w:spacing w:before="312" w:after="312"/>
        <w:rPr>
          <w:rFonts w:hint="eastAsia" w:ascii="宋体" w:hAnsi="宋体" w:cs="宋体"/>
          <w:b/>
        </w:rPr>
      </w:pPr>
      <w:r>
        <w:rPr>
          <w:rFonts w:hint="eastAsia" w:ascii="宋体" w:hAnsi="宋体" w:cs="宋体"/>
          <w:b/>
        </w:rPr>
        <w:t xml:space="preserve">附件一、竞争性磋商申请及声明</w:t>
      </w:r>
      <w:bookmarkEnd w:id="59"/>
      <w:r/>
      <w:bookmarkEnd w:id="60"/>
      <w:r/>
      <w:bookmarkEnd w:id="61"/>
      <w:r/>
      <w:bookmarkEnd w:id="62"/>
      <w:r/>
      <w:bookmarkEnd w:id="63"/>
      <w:r/>
      <w:bookmarkEnd w:id="64"/>
      <w:r>
        <w:rPr>
          <w:rFonts w:hint="eastAsia" w:ascii="宋体" w:hAnsi="宋体" w:cs="宋体"/>
          <w:b/>
        </w:rPr>
      </w:r>
      <w:r/>
    </w:p>
    <w:p>
      <w:pPr>
        <w:pStyle w:val="929"/>
        <w:rPr>
          <w:rFonts w:hint="eastAsia" w:ascii="宋体" w:hAnsi="宋体" w:cs="宋体"/>
          <w:szCs w:val="21"/>
          <w:lang w:val="zh-CN"/>
        </w:rPr>
      </w:pPr>
      <w:r>
        <w:rPr>
          <w:rFonts w:hint="eastAsia" w:ascii="宋体" w:hAnsi="宋体" w:cs="宋体"/>
          <w:szCs w:val="21"/>
          <w:lang w:val="zh-CN"/>
        </w:rPr>
      </w:r>
      <w:r/>
    </w:p>
    <w:p>
      <w:pPr>
        <w:pStyle w:val="929"/>
        <w:jc w:val="center"/>
        <w:rPr>
          <w:rFonts w:hint="eastAsia" w:ascii="宋体" w:hAnsi="宋体" w:cs="宋体"/>
          <w:b/>
          <w:sz w:val="36"/>
          <w:szCs w:val="36"/>
        </w:rPr>
      </w:pPr>
      <w:r>
        <w:rPr>
          <w:rFonts w:hint="eastAsia" w:ascii="宋体" w:hAnsi="宋体" w:cs="宋体"/>
          <w:b/>
          <w:sz w:val="36"/>
          <w:szCs w:val="36"/>
        </w:rPr>
        <w:t xml:space="preserve">竞争性磋商申请及声明</w:t>
      </w:r>
      <w:r>
        <w:rPr>
          <w:rFonts w:hint="eastAsia" w:ascii="宋体" w:hAnsi="宋体" w:cs="宋体"/>
          <w:b/>
          <w:sz w:val="36"/>
          <w:szCs w:val="36"/>
        </w:rPr>
      </w:r>
      <w:r/>
    </w:p>
    <w:p>
      <w:pPr>
        <w:pStyle w:val="929"/>
        <w:jc w:val="center"/>
        <w:rPr>
          <w:rFonts w:hint="eastAsia" w:ascii="宋体" w:hAnsi="宋体" w:cs="宋体"/>
          <w:szCs w:val="21"/>
        </w:rPr>
      </w:pPr>
      <w:r>
        <w:rPr>
          <w:rFonts w:hint="eastAsia" w:ascii="宋体" w:hAnsi="宋体" w:cs="宋体"/>
          <w:szCs w:val="21"/>
        </w:rPr>
      </w:r>
      <w:r/>
    </w:p>
    <w:p>
      <w:pPr>
        <w:pStyle w:val="929"/>
        <w:ind w:firstLine="420"/>
        <w:spacing w:line="360" w:lineRule="auto"/>
        <w:rPr>
          <w:rFonts w:hint="eastAsia" w:ascii="宋体" w:hAnsi="宋体" w:cs="宋体"/>
          <w:szCs w:val="21"/>
          <w:lang w:val="zh-CN"/>
        </w:rPr>
      </w:pPr>
      <w:r>
        <w:rPr>
          <w:rFonts w:hint="eastAsia" w:ascii="宋体" w:hAnsi="宋体" w:cs="宋体"/>
          <w:szCs w:val="21"/>
          <w:lang w:val="zh-CN"/>
        </w:rPr>
        <w:t xml:space="preserve">致：南京江城工程项目管理有限公司</w:t>
      </w:r>
      <w:r>
        <w:rPr>
          <w:rFonts w:hint="eastAsia" w:ascii="宋体" w:hAnsi="宋体" w:cs="宋体"/>
          <w:szCs w:val="21"/>
          <w:lang w:val="zh-CN"/>
        </w:rPr>
      </w:r>
      <w:r/>
    </w:p>
    <w:p>
      <w:pPr>
        <w:pStyle w:val="929"/>
        <w:ind w:firstLine="420"/>
        <w:spacing w:line="440" w:lineRule="exact"/>
        <w:rPr>
          <w:rFonts w:hint="eastAsia" w:ascii="宋体" w:hAnsi="宋体" w:cs="宋体"/>
          <w:szCs w:val="21"/>
          <w:lang w:val="zh-CN"/>
        </w:rPr>
      </w:pPr>
      <w:r>
        <w:rPr>
          <w:rFonts w:hint="eastAsia" w:ascii="宋体" w:hAnsi="宋体" w:cs="宋体"/>
          <w:szCs w:val="21"/>
          <w:lang w:val="zh-CN"/>
        </w:rPr>
        <w:t xml:space="preserve">根据贵方</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（项目编号）竞争性磋商公告，正式授权下述签字人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(姓名和职务)代表（供应商名称），提交响应性文件并参加磋商。</w:t>
      </w:r>
      <w:r>
        <w:rPr>
          <w:rFonts w:hint="eastAsia" w:ascii="宋体" w:hAnsi="宋体" w:cs="宋体"/>
          <w:szCs w:val="21"/>
          <w:lang w:val="zh-CN"/>
        </w:rPr>
      </w:r>
      <w:r/>
    </w:p>
    <w:p>
      <w:pPr>
        <w:pStyle w:val="929"/>
        <w:ind w:firstLine="420"/>
        <w:spacing w:line="440" w:lineRule="exact"/>
        <w:rPr>
          <w:rFonts w:hint="eastAsia" w:ascii="宋体" w:hAnsi="宋体" w:cs="宋体"/>
          <w:szCs w:val="21"/>
        </w:rPr>
      </w:pPr>
      <w:r>
        <w:rPr>
          <w:rFonts w:hint="eastAsia" w:ascii="宋体" w:hAnsi="宋体" w:cs="宋体"/>
          <w:szCs w:val="21"/>
        </w:rPr>
        <w:t xml:space="preserve">据此函，签字人兹宣布同意如下：</w:t>
      </w:r>
      <w:r>
        <w:rPr>
          <w:rFonts w:hint="eastAsia" w:ascii="宋体" w:hAnsi="宋体" w:cs="宋体"/>
          <w:szCs w:val="21"/>
        </w:rPr>
      </w:r>
      <w:r/>
    </w:p>
    <w:p>
      <w:pPr>
        <w:pStyle w:val="929"/>
        <w:ind w:firstLine="420"/>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我们的资格条件完全符合政府采购法和本次采购要求，</w:t>
      </w:r>
      <w:r>
        <w:rPr>
          <w:rFonts w:hint="eastAsia" w:ascii="宋体" w:hAnsi="宋体" w:cs="宋体"/>
          <w:szCs w:val="21"/>
        </w:rPr>
        <w:t xml:space="preserve">我们</w:t>
      </w:r>
      <w:r>
        <w:rPr>
          <w:rFonts w:hint="eastAsia" w:ascii="宋体" w:hAnsi="宋体" w:cs="宋体"/>
          <w:szCs w:val="21"/>
          <w:lang w:val="zh-CN"/>
        </w:rPr>
        <w:t xml:space="preserve">同意并向贵方提供了与本次采购活动有关的所有证据和资料</w:t>
      </w:r>
      <w:r>
        <w:rPr>
          <w:rFonts w:hint="eastAsia" w:ascii="宋体" w:hAnsi="宋体" w:cs="宋体"/>
          <w:szCs w:val="21"/>
        </w:rPr>
        <w:t xml:space="preserve">。</w:t>
      </w:r>
      <w:r>
        <w:rPr>
          <w:rFonts w:hint="eastAsia" w:ascii="宋体" w:hAnsi="宋体" w:cs="宋体"/>
          <w:szCs w:val="21"/>
        </w:rPr>
      </w:r>
      <w:r/>
    </w:p>
    <w:p>
      <w:pPr>
        <w:pStyle w:val="929"/>
        <w:ind w:firstLine="420"/>
        <w:spacing w:line="440" w:lineRule="exact"/>
        <w:rPr>
          <w:rFonts w:hint="eastAsia" w:ascii="宋体" w:hAnsi="宋体" w:cs="宋体"/>
          <w:szCs w:val="21"/>
        </w:rPr>
      </w:pPr>
      <w:r>
        <w:rPr>
          <w:rFonts w:hint="eastAsia" w:ascii="宋体" w:hAnsi="宋体" w:cs="宋体"/>
          <w:szCs w:val="21"/>
        </w:rPr>
        <w:t xml:space="preserve">2、按磋商文件要求，我们的总报价</w:t>
      </w:r>
      <w:r>
        <w:rPr>
          <w:rFonts w:hint="eastAsia" w:ascii="宋体" w:hAnsi="宋体" w:cs="宋体"/>
          <w:szCs w:val="21"/>
          <w:u w:val="single"/>
        </w:rPr>
        <w:t xml:space="preserve">详见报价一览表</w:t>
      </w:r>
      <w:r>
        <w:rPr>
          <w:rFonts w:hint="eastAsia" w:ascii="宋体" w:hAnsi="宋体" w:cs="宋体"/>
          <w:szCs w:val="21"/>
        </w:rPr>
        <w:t xml:space="preserve">。</w:t>
      </w:r>
      <w:r>
        <w:rPr>
          <w:rFonts w:hint="eastAsia" w:ascii="宋体" w:hAnsi="宋体" w:cs="宋体"/>
          <w:szCs w:val="21"/>
        </w:rPr>
      </w:r>
      <w:r/>
    </w:p>
    <w:p>
      <w:pPr>
        <w:pStyle w:val="929"/>
        <w:ind w:firstLine="420"/>
        <w:spacing w:line="440" w:lineRule="exact"/>
        <w:rPr>
          <w:rFonts w:hint="eastAsia" w:ascii="宋体" w:hAnsi="宋体" w:cs="宋体"/>
          <w:szCs w:val="21"/>
        </w:rPr>
      </w:pPr>
      <w:r>
        <w:rPr>
          <w:rFonts w:hint="eastAsia" w:ascii="宋体" w:hAnsi="宋体" w:cs="宋体"/>
          <w:szCs w:val="21"/>
        </w:rPr>
        <w:t xml:space="preserve">3、本项目交付时间为：</w:t>
      </w:r>
      <w:r>
        <w:rPr>
          <w:rFonts w:hint="eastAsia" w:ascii="宋体" w:hAnsi="宋体" w:cs="宋体"/>
          <w:szCs w:val="21"/>
          <w:u w:val="single"/>
        </w:rPr>
        <w:t xml:space="preserve">满足磋商文件要求</w:t>
      </w:r>
      <w:r>
        <w:rPr>
          <w:rFonts w:hint="eastAsia" w:ascii="宋体" w:hAnsi="宋体" w:cs="宋体"/>
          <w:szCs w:val="21"/>
        </w:rPr>
        <w:t xml:space="preserve">。</w:t>
      </w:r>
      <w:r>
        <w:rPr>
          <w:rFonts w:hint="eastAsia" w:ascii="宋体" w:hAnsi="宋体" w:cs="宋体"/>
          <w:szCs w:val="21"/>
        </w:rPr>
      </w:r>
      <w:r/>
    </w:p>
    <w:p>
      <w:pPr>
        <w:pStyle w:val="929"/>
        <w:ind w:firstLine="420"/>
        <w:spacing w:line="440" w:lineRule="exact"/>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我们已详细阅读全部磋商文件及其有效补充文件，我们放弃对磋商文件任何误解的权利，提交响应文件后，</w:t>
      </w:r>
      <w:r>
        <w:rPr>
          <w:rFonts w:hint="eastAsia" w:ascii="宋体" w:hAnsi="宋体" w:cs="宋体"/>
          <w:b/>
          <w:szCs w:val="21"/>
          <w:lang w:val="zh-CN"/>
        </w:rPr>
        <w:t xml:space="preserve">不对磋商文件本身提出质疑</w:t>
      </w:r>
      <w:r>
        <w:rPr>
          <w:rFonts w:hint="eastAsia" w:ascii="宋体" w:hAnsi="宋体" w:cs="宋体"/>
          <w:szCs w:val="21"/>
          <w:lang w:val="zh-CN"/>
        </w:rPr>
        <w:t xml:space="preserve">。</w:t>
      </w:r>
      <w:r>
        <w:rPr>
          <w:rFonts w:hint="eastAsia" w:ascii="宋体" w:hAnsi="宋体" w:cs="宋体"/>
          <w:szCs w:val="21"/>
          <w:lang w:val="zh-CN"/>
        </w:rPr>
      </w:r>
      <w:r/>
    </w:p>
    <w:p>
      <w:pPr>
        <w:pStyle w:val="929"/>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5、一旦我方成交，我方将根据磋商文件的规定及我方响应承诺严格履行合同。</w:t>
      </w:r>
      <w:r>
        <w:rPr>
          <w:rFonts w:hint="eastAsia" w:ascii="宋体" w:hAnsi="宋体" w:cs="宋体"/>
          <w:szCs w:val="21"/>
        </w:rPr>
      </w:r>
      <w:r/>
    </w:p>
    <w:p>
      <w:pPr>
        <w:pStyle w:val="929"/>
        <w:ind w:firstLine="420"/>
        <w:spacing w:line="440" w:lineRule="exact"/>
        <w:rPr>
          <w:rFonts w:hint="eastAsia" w:ascii="宋体" w:hAnsi="宋体" w:cs="宋体"/>
          <w:szCs w:val="21"/>
        </w:rPr>
      </w:pPr>
      <w:r>
        <w:rPr>
          <w:rFonts w:hint="eastAsia" w:ascii="宋体" w:hAnsi="宋体" w:cs="宋体"/>
          <w:szCs w:val="21"/>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rFonts w:hint="eastAsia" w:ascii="宋体" w:hAnsi="宋体" w:cs="宋体"/>
          <w:szCs w:val="21"/>
        </w:rPr>
      </w:r>
      <w:r/>
    </w:p>
    <w:p>
      <w:pPr>
        <w:pStyle w:val="929"/>
        <w:ind w:firstLine="420"/>
        <w:spacing w:line="440" w:lineRule="exact"/>
        <w:rPr>
          <w:rFonts w:hint="eastAsia" w:ascii="宋体" w:hAnsi="宋体" w:cs="宋体"/>
          <w:szCs w:val="21"/>
        </w:rPr>
      </w:pPr>
      <w:r>
        <w:rPr>
          <w:rFonts w:hint="eastAsia" w:ascii="宋体" w:hAnsi="宋体" w:cs="宋体"/>
          <w:szCs w:val="21"/>
        </w:rPr>
        <w:t xml:space="preserve">7、我方正式通讯方式为：</w:t>
      </w:r>
      <w:r>
        <w:rPr>
          <w:rFonts w:hint="eastAsia" w:ascii="宋体" w:hAnsi="宋体" w:cs="宋体"/>
          <w:szCs w:val="21"/>
        </w:rPr>
      </w:r>
      <w:r/>
    </w:p>
    <w:p>
      <w:pPr>
        <w:pStyle w:val="929"/>
        <w:ind w:firstLine="420"/>
        <w:spacing w:line="440" w:lineRule="exact"/>
        <w:rPr>
          <w:rFonts w:hint="eastAsia" w:ascii="宋体" w:hAnsi="宋体" w:cs="宋体"/>
          <w:szCs w:val="21"/>
          <w:u w:val="single"/>
        </w:rPr>
      </w:pPr>
      <w:r>
        <w:rPr>
          <w:rFonts w:hint="eastAsia" w:ascii="宋体" w:hAnsi="宋体" w:cs="宋体"/>
          <w:szCs w:val="21"/>
        </w:rPr>
        <w:t xml:space="preserve">地   址：</w:t>
      </w:r>
      <w:r>
        <w:rPr>
          <w:rFonts w:hint="eastAsia" w:ascii="宋体" w:hAnsi="宋体" w:cs="宋体"/>
          <w:szCs w:val="21"/>
          <w:u w:val="single"/>
        </w:rPr>
        <w:t xml:space="preserve">                       </w:t>
      </w:r>
      <w:r>
        <w:rPr>
          <w:rFonts w:hint="eastAsia" w:ascii="宋体" w:hAnsi="宋体" w:cs="宋体"/>
          <w:szCs w:val="21"/>
          <w:u w:val="single"/>
        </w:rPr>
      </w:r>
      <w:r/>
    </w:p>
    <w:p>
      <w:pPr>
        <w:pStyle w:val="929"/>
        <w:ind w:firstLine="420"/>
        <w:spacing w:line="440" w:lineRule="exact"/>
        <w:rPr>
          <w:rFonts w:hint="eastAsia"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u w:val="single"/>
        </w:rPr>
      </w:r>
      <w:r/>
    </w:p>
    <w:p>
      <w:pPr>
        <w:pStyle w:val="929"/>
        <w:ind w:firstLine="420"/>
        <w:spacing w:line="440" w:lineRule="exact"/>
        <w:rPr>
          <w:rFonts w:hint="eastAsia" w:ascii="宋体" w:hAnsi="宋体" w:cs="宋体"/>
          <w:szCs w:val="21"/>
          <w:u w:val="single"/>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u w:val="single"/>
        </w:rPr>
      </w:r>
      <w:r/>
    </w:p>
    <w:p>
      <w:pPr>
        <w:pStyle w:val="929"/>
        <w:ind w:firstLine="420"/>
        <w:spacing w:line="440" w:lineRule="exact"/>
        <w:rPr>
          <w:rFonts w:hint="eastAsia" w:ascii="宋体" w:hAnsi="宋体" w:cs="宋体"/>
          <w:szCs w:val="21"/>
        </w:rPr>
      </w:pPr>
      <w:r>
        <w:rPr>
          <w:rFonts w:hint="eastAsia" w:ascii="宋体" w:hAnsi="宋体" w:cs="宋体"/>
          <w:szCs w:val="21"/>
        </w:rPr>
        <w:t xml:space="preserve">8、我方正式开户银行和账号为：</w:t>
      </w:r>
      <w:r>
        <w:rPr>
          <w:rFonts w:hint="eastAsia" w:ascii="宋体" w:hAnsi="宋体" w:cs="宋体"/>
          <w:szCs w:val="21"/>
        </w:rPr>
      </w:r>
      <w:r/>
    </w:p>
    <w:p>
      <w:pPr>
        <w:pStyle w:val="929"/>
        <w:ind w:firstLine="420"/>
        <w:spacing w:line="440" w:lineRule="exact"/>
        <w:rPr>
          <w:rFonts w:hint="eastAsia" w:ascii="宋体" w:hAnsi="宋体" w:cs="宋体"/>
          <w:szCs w:val="21"/>
          <w:u w:val="single"/>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u w:val="single"/>
        </w:rPr>
      </w:r>
      <w:r/>
    </w:p>
    <w:p>
      <w:pPr>
        <w:pStyle w:val="929"/>
        <w:ind w:firstLine="420"/>
        <w:spacing w:line="440" w:lineRule="exact"/>
        <w:rPr>
          <w:rFonts w:hint="eastAsia" w:ascii="宋体" w:hAnsi="宋体" w:cs="宋体"/>
          <w:szCs w:val="21"/>
        </w:rPr>
      </w:pPr>
      <w:r>
        <w:rPr>
          <w:rFonts w:hint="eastAsia" w:ascii="宋体" w:hAnsi="宋体" w:cs="宋体"/>
          <w:szCs w:val="21"/>
        </w:rPr>
        <w:t xml:space="preserve">账    号：</w:t>
      </w:r>
      <w:r>
        <w:rPr>
          <w:rFonts w:hint="eastAsia" w:ascii="宋体" w:hAnsi="宋体" w:cs="宋体"/>
          <w:szCs w:val="21"/>
          <w:u w:val="single"/>
        </w:rPr>
        <w:t xml:space="preserve">                       </w:t>
      </w:r>
      <w:r>
        <w:rPr>
          <w:rFonts w:hint="eastAsia" w:ascii="宋体" w:hAnsi="宋体" w:cs="宋体"/>
          <w:szCs w:val="21"/>
        </w:rPr>
      </w:r>
      <w:r/>
    </w:p>
    <w:p>
      <w:pPr>
        <w:pStyle w:val="929"/>
        <w:ind w:firstLine="420"/>
        <w:spacing w:line="440" w:lineRule="exact"/>
        <w:rPr>
          <w:rFonts w:hint="eastAsia" w:ascii="宋体" w:hAnsi="宋体" w:cs="宋体"/>
          <w:szCs w:val="21"/>
        </w:rPr>
      </w:pPr>
      <w:r>
        <w:rPr>
          <w:rFonts w:hint="eastAsia" w:ascii="宋体" w:hAnsi="宋体" w:cs="宋体"/>
          <w:szCs w:val="21"/>
        </w:rPr>
        <w:t xml:space="preserve">供应商名称（加盖电子公章）：</w:t>
      </w:r>
      <w:r>
        <w:rPr>
          <w:rFonts w:hint="eastAsia" w:ascii="宋体" w:hAnsi="宋体" w:cs="宋体"/>
          <w:szCs w:val="21"/>
          <w:u w:val="single"/>
        </w:rPr>
        <w:t xml:space="preserve">                 </w:t>
      </w:r>
      <w:r>
        <w:rPr>
          <w:rFonts w:hint="eastAsia" w:ascii="宋体" w:hAnsi="宋体" w:cs="宋体"/>
          <w:szCs w:val="21"/>
        </w:rPr>
      </w:r>
      <w:r/>
    </w:p>
    <w:p>
      <w:pPr>
        <w:pStyle w:val="929"/>
        <w:ind w:firstLine="420"/>
        <w:spacing w:line="440" w:lineRule="exact"/>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rPr>
      </w:r>
      <w:r/>
    </w:p>
    <w:p>
      <w:pPr>
        <w:pStyle w:val="929"/>
        <w:spacing w:before="312" w:after="312"/>
        <w:rPr>
          <w:rFonts w:hint="eastAsia" w:ascii="宋体" w:hAnsi="宋体" w:cs="宋体"/>
          <w:b/>
        </w:rPr>
      </w:pPr>
      <w:r>
        <w:rPr>
          <w:rFonts w:hint="eastAsia" w:ascii="宋体" w:hAnsi="宋体" w:cs="宋体"/>
          <w:szCs w:val="21"/>
          <w:lang w:val="zh-CN"/>
        </w:rPr>
        <w:br w:type="page" w:clear="all"/>
      </w:r>
      <w:bookmarkStart w:id="65" w:name="_Toc534273678"/>
      <w:r/>
      <w:bookmarkStart w:id="66" w:name="_Toc534273801"/>
      <w:r/>
      <w:bookmarkStart w:id="67" w:name="_Toc504573084"/>
      <w:r/>
      <w:bookmarkStart w:id="68" w:name="_Toc504044381"/>
      <w:r/>
      <w:bookmarkStart w:id="69" w:name="_Toc490133029"/>
      <w:r/>
      <w:bookmarkStart w:id="70" w:name="_Toc504056869"/>
      <w:r>
        <w:rPr>
          <w:rFonts w:hint="eastAsia" w:ascii="宋体" w:hAnsi="宋体" w:cs="宋体"/>
          <w:b/>
        </w:rPr>
        <w:t xml:space="preserve">附件二、法定代表人授权书格式</w:t>
      </w:r>
      <w:bookmarkEnd w:id="65"/>
      <w:r/>
      <w:bookmarkEnd w:id="66"/>
      <w:r/>
      <w:bookmarkEnd w:id="67"/>
      <w:r/>
      <w:bookmarkEnd w:id="68"/>
      <w:r/>
      <w:bookmarkEnd w:id="69"/>
      <w:r/>
      <w:bookmarkEnd w:id="70"/>
      <w:r>
        <w:rPr>
          <w:rFonts w:hint="eastAsia" w:ascii="宋体" w:hAnsi="宋体" w:cs="宋体"/>
          <w:b/>
        </w:rPr>
      </w:r>
      <w:r/>
    </w:p>
    <w:p>
      <w:pPr>
        <w:pStyle w:val="929"/>
        <w:rPr>
          <w:rFonts w:hint="eastAsia" w:ascii="宋体" w:hAnsi="宋体" w:cs="宋体"/>
          <w:b/>
          <w:szCs w:val="21"/>
          <w:lang w:val="zh-CN"/>
        </w:rPr>
      </w:pPr>
      <w:r>
        <w:rPr>
          <w:rFonts w:hint="eastAsia" w:ascii="宋体" w:hAnsi="宋体" w:cs="宋体"/>
          <w:b/>
          <w:szCs w:val="21"/>
          <w:lang w:val="zh-CN"/>
        </w:rPr>
      </w:r>
      <w:r/>
    </w:p>
    <w:p>
      <w:pPr>
        <w:pStyle w:val="929"/>
        <w:jc w:val="center"/>
        <w:rPr>
          <w:rFonts w:hint="eastAsia" w:ascii="宋体" w:hAnsi="宋体" w:cs="宋体"/>
          <w:b/>
          <w:sz w:val="36"/>
          <w:szCs w:val="36"/>
        </w:rPr>
      </w:pPr>
      <w:r>
        <w:rPr>
          <w:rFonts w:hint="eastAsia" w:ascii="宋体" w:hAnsi="宋体" w:cs="宋体"/>
          <w:b/>
          <w:sz w:val="36"/>
          <w:szCs w:val="36"/>
        </w:rPr>
        <w:t xml:space="preserve">法定代表人授权书</w:t>
      </w:r>
      <w:r>
        <w:rPr>
          <w:rFonts w:hint="eastAsia" w:ascii="宋体" w:hAnsi="宋体" w:cs="宋体"/>
          <w:b/>
          <w:sz w:val="36"/>
          <w:szCs w:val="36"/>
        </w:rPr>
      </w:r>
      <w:r/>
    </w:p>
    <w:p>
      <w:pPr>
        <w:pStyle w:val="929"/>
        <w:spacing w:line="360" w:lineRule="auto"/>
        <w:rPr>
          <w:rFonts w:hint="eastAsia" w:ascii="宋体" w:hAnsi="宋体" w:cs="宋体"/>
          <w:szCs w:val="21"/>
          <w:lang w:val="zh-CN"/>
        </w:rPr>
      </w:pPr>
      <w:r>
        <w:rPr>
          <w:rFonts w:hint="eastAsia" w:ascii="宋体" w:hAnsi="宋体" w:cs="宋体"/>
          <w:szCs w:val="21"/>
          <w:lang w:val="zh-CN"/>
        </w:rPr>
      </w:r>
      <w:r/>
    </w:p>
    <w:p>
      <w:pPr>
        <w:pStyle w:val="929"/>
        <w:spacing w:line="360" w:lineRule="auto"/>
        <w:rPr>
          <w:rFonts w:hint="eastAsia" w:ascii="宋体" w:hAnsi="宋体" w:cs="宋体"/>
          <w:szCs w:val="21"/>
          <w:lang w:val="zh-CN"/>
        </w:rPr>
      </w:pPr>
      <w:r>
        <w:rPr>
          <w:rFonts w:hint="eastAsia" w:ascii="宋体" w:hAnsi="宋体" w:cs="宋体"/>
          <w:szCs w:val="21"/>
        </w:rPr>
        <w:t xml:space="preserve">致：</w:t>
      </w:r>
      <w:r>
        <w:rPr>
          <w:rFonts w:hint="eastAsia" w:ascii="宋体" w:hAnsi="宋体" w:cs="宋体"/>
          <w:szCs w:val="21"/>
          <w:lang w:val="zh-CN"/>
        </w:rPr>
        <w:t xml:space="preserve">南京江城工程项目管理有限公司</w:t>
      </w:r>
      <w:r>
        <w:rPr>
          <w:rFonts w:hint="eastAsia" w:ascii="宋体" w:hAnsi="宋体" w:cs="宋体"/>
          <w:szCs w:val="21"/>
          <w:lang w:val="zh-CN"/>
        </w:rPr>
      </w:r>
      <w:r/>
    </w:p>
    <w:p>
      <w:pPr>
        <w:pStyle w:val="929"/>
        <w:ind w:firstLine="420"/>
        <w:spacing w:line="360" w:lineRule="auto"/>
        <w:rPr>
          <w:rFonts w:hint="eastAsia" w:ascii="宋体" w:hAnsi="宋体" w:cs="宋体"/>
          <w:szCs w:val="21"/>
          <w:lang w:val="zh-CN"/>
        </w:rPr>
      </w:pPr>
      <w:r>
        <w:rPr>
          <w:rFonts w:hint="eastAsia" w:ascii="宋体" w:hAnsi="宋体" w:cs="宋体"/>
          <w:szCs w:val="21"/>
          <w:lang w:val="zh-CN"/>
        </w:rPr>
        <w:t xml:space="preserve">本授权书声明：注册于</w:t>
      </w:r>
      <w:r>
        <w:rPr>
          <w:rFonts w:hint="eastAsia" w:ascii="宋体" w:hAnsi="宋体" w:cs="宋体"/>
          <w:szCs w:val="21"/>
          <w:u w:val="single"/>
          <w:lang w:val="zh-CN"/>
        </w:rPr>
        <w:t xml:space="preserve">                      </w:t>
      </w:r>
      <w:r>
        <w:rPr>
          <w:rFonts w:hint="eastAsia" w:ascii="宋体" w:hAnsi="宋体" w:cs="宋体"/>
          <w:szCs w:val="21"/>
          <w:lang w:val="zh-CN"/>
        </w:rPr>
        <w:t xml:space="preserve">（供应商住址）的</w:t>
      </w:r>
      <w:r>
        <w:rPr>
          <w:rFonts w:hint="eastAsia" w:ascii="宋体" w:hAnsi="宋体" w:cs="宋体"/>
          <w:szCs w:val="21"/>
          <w:u w:val="single"/>
          <w:lang w:val="zh-CN"/>
        </w:rPr>
        <w:t xml:space="preserve">             </w:t>
      </w:r>
      <w:r>
        <w:rPr>
          <w:rFonts w:hint="eastAsia" w:ascii="宋体" w:hAnsi="宋体" w:cs="宋体"/>
          <w:szCs w:val="21"/>
          <w:lang w:val="zh-CN"/>
        </w:rPr>
        <w:t xml:space="preserve">（供应商名称）法定代表人</w:t>
      </w:r>
      <w:r>
        <w:rPr>
          <w:rFonts w:hint="eastAsia" w:ascii="宋体" w:hAnsi="宋体" w:cs="宋体"/>
          <w:szCs w:val="21"/>
          <w:u w:val="single"/>
          <w:lang w:val="zh-CN"/>
        </w:rPr>
        <w:t xml:space="preserve">                      </w:t>
      </w:r>
      <w:r>
        <w:rPr>
          <w:rFonts w:hint="eastAsia" w:ascii="宋体" w:hAnsi="宋体" w:cs="宋体"/>
          <w:szCs w:val="21"/>
          <w:lang w:val="zh-CN"/>
        </w:rPr>
        <w:t xml:space="preserve">（法定代表人姓名、职务）代表本公司授权在下面签字的</w:t>
      </w:r>
      <w:r>
        <w:rPr>
          <w:rFonts w:hint="eastAsia" w:ascii="宋体" w:hAnsi="宋体" w:cs="宋体"/>
          <w:szCs w:val="21"/>
          <w:u w:val="single"/>
          <w:lang w:val="zh-CN"/>
        </w:rPr>
        <w:t xml:space="preserve">                       </w:t>
      </w:r>
      <w:r>
        <w:rPr>
          <w:rFonts w:hint="eastAsia" w:ascii="宋体" w:hAnsi="宋体" w:cs="宋体"/>
          <w:szCs w:val="21"/>
          <w:lang w:val="zh-CN"/>
        </w:rPr>
        <w:t xml:space="preserve">（供应商代表姓名、职务）为本公司的合法代理人，就贵方组织的项目名称</w:t>
      </w:r>
      <w:r>
        <w:rPr>
          <w:rFonts w:hint="eastAsia" w:ascii="宋体" w:hAnsi="宋体" w:cs="宋体"/>
          <w:bCs/>
          <w:szCs w:val="21"/>
          <w:u w:val="single"/>
          <w:lang w:val="zh-CN"/>
        </w:rPr>
        <w:t xml:space="preserve">                    </w:t>
      </w:r>
      <w:r>
        <w:rPr>
          <w:rFonts w:hint="eastAsia" w:ascii="宋体" w:hAnsi="宋体" w:cs="宋体"/>
          <w:szCs w:val="21"/>
          <w:lang w:val="zh-CN"/>
        </w:rPr>
        <w:t xml:space="preserve">，项目编号：</w:t>
      </w:r>
      <w:r>
        <w:rPr>
          <w:rFonts w:hint="eastAsia" w:ascii="宋体" w:hAnsi="宋体" w:cs="宋体"/>
          <w:szCs w:val="21"/>
          <w:u w:val="single"/>
          <w:lang w:val="zh-CN"/>
        </w:rPr>
        <w:t xml:space="preserve">        </w:t>
      </w:r>
      <w:r>
        <w:rPr>
          <w:rFonts w:hint="eastAsia" w:ascii="宋体" w:hAnsi="宋体" w:cs="宋体"/>
          <w:szCs w:val="21"/>
          <w:lang w:val="zh-CN"/>
        </w:rPr>
        <w:t xml:space="preserve">竞争性磋商，以本公司名义处理一切与之有关的事务。</w:t>
      </w:r>
      <w:r>
        <w:rPr>
          <w:rFonts w:hint="eastAsia" w:ascii="宋体" w:hAnsi="宋体" w:cs="宋体"/>
          <w:szCs w:val="21"/>
          <w:lang w:val="zh-CN"/>
        </w:rPr>
      </w:r>
      <w:r/>
    </w:p>
    <w:p>
      <w:pPr>
        <w:pStyle w:val="929"/>
        <w:ind w:firstLine="420"/>
        <w:spacing w:line="360" w:lineRule="auto"/>
        <w:rPr>
          <w:rFonts w:hint="eastAsia" w:ascii="宋体" w:hAnsi="宋体" w:cs="宋体"/>
          <w:szCs w:val="21"/>
          <w:lang w:val="zh-CN"/>
        </w:rPr>
      </w:pPr>
      <w:r>
        <w:rPr>
          <w:rFonts w:hint="eastAsia" w:ascii="宋体" w:hAnsi="宋体" w:cs="宋体"/>
          <w:szCs w:val="21"/>
          <w:lang w:val="zh-CN"/>
        </w:rPr>
        <w:t xml:space="preserve">本授权书于        年   月   日签字生效，特此声明。</w:t>
      </w:r>
      <w:r>
        <w:rPr>
          <w:rFonts w:hint="eastAsia" w:ascii="宋体" w:hAnsi="宋体" w:cs="宋体"/>
          <w:szCs w:val="21"/>
          <w:lang w:val="zh-CN"/>
        </w:rPr>
      </w:r>
      <w:r/>
    </w:p>
    <w:p>
      <w:pPr>
        <w:pStyle w:val="929"/>
        <w:ind w:firstLine="420"/>
        <w:spacing w:line="360" w:lineRule="auto"/>
        <w:tabs>
          <w:tab w:val="left" w:pos="1440" w:leader="none"/>
        </w:tabs>
        <w:rPr>
          <w:rFonts w:hint="eastAsia" w:ascii="宋体" w:hAnsi="宋体" w:cs="宋体"/>
          <w:szCs w:val="21"/>
          <w:lang w:val="zh-CN"/>
        </w:rPr>
      </w:pPr>
      <w:r>
        <w:rPr>
          <w:rFonts w:hint="eastAsia" w:ascii="宋体" w:hAnsi="宋体" w:cs="宋体"/>
          <w:szCs w:val="21"/>
          <w:lang w:val="zh-CN"/>
        </w:rPr>
        <w:t xml:space="preserve">被授权人身份证号码：</w:t>
      </w:r>
      <w:r>
        <w:rPr>
          <w:rFonts w:hint="eastAsia" w:ascii="宋体" w:hAnsi="宋体" w:cs="宋体"/>
          <w:szCs w:val="21"/>
          <w:lang w:val="zh-CN"/>
        </w:rPr>
      </w:r>
      <w:r/>
    </w:p>
    <w:p>
      <w:pPr>
        <w:pStyle w:val="929"/>
        <w:ind w:firstLine="420"/>
        <w:spacing w:line="360" w:lineRule="auto"/>
        <w:tabs>
          <w:tab w:val="left" w:pos="1440" w:leader="none"/>
        </w:tabs>
        <w:rPr>
          <w:rFonts w:hint="eastAsia" w:ascii="宋体" w:hAnsi="宋体" w:cs="宋体"/>
          <w:szCs w:val="21"/>
          <w:lang w:val="zh-CN"/>
        </w:rPr>
      </w:pPr>
      <w:r>
        <w:rPr>
          <w:rFonts w:hint="eastAsia" w:ascii="宋体" w:hAnsi="宋体" w:cs="宋体"/>
          <w:szCs w:val="21"/>
          <w:lang w:val="zh-CN"/>
        </w:rPr>
        <w:t xml:space="preserve">被授权人联系电话：（手机）</w:t>
      </w:r>
      <w:r>
        <w:rPr>
          <w:rFonts w:hint="eastAsia" w:ascii="宋体" w:hAnsi="宋体" w:cs="宋体"/>
          <w:szCs w:val="21"/>
          <w:lang w:val="zh-CN"/>
        </w:rPr>
      </w:r>
      <w:r/>
    </w:p>
    <w:p>
      <w:pPr>
        <w:pStyle w:val="929"/>
        <w:ind w:firstLine="420"/>
        <w:spacing w:line="360" w:lineRule="auto"/>
        <w:tabs>
          <w:tab w:val="left" w:pos="1440" w:leader="none"/>
        </w:tabs>
        <w:rPr>
          <w:rFonts w:hint="eastAsia" w:ascii="宋体" w:hAnsi="宋体" w:cs="宋体"/>
          <w:szCs w:val="21"/>
          <w:lang w:val="zh-CN"/>
        </w:rPr>
      </w:pPr>
      <w:r>
        <w:rPr>
          <w:rFonts w:hint="eastAsia" w:ascii="宋体" w:hAnsi="宋体" w:cs="宋体"/>
          <w:szCs w:val="21"/>
          <w:lang w:val="zh-CN"/>
        </w:rPr>
        <w:t xml:space="preserve">单位名称：（加盖电子公章）</w:t>
      </w:r>
      <w:r>
        <w:rPr>
          <w:rFonts w:hint="eastAsia" w:ascii="宋体" w:hAnsi="宋体" w:cs="宋体"/>
          <w:szCs w:val="21"/>
          <w:lang w:val="zh-CN"/>
        </w:rPr>
      </w:r>
      <w:r/>
    </w:p>
    <w:p>
      <w:pPr>
        <w:pStyle w:val="929"/>
        <w:ind w:firstLine="420"/>
        <w:spacing w:line="360" w:lineRule="auto"/>
        <w:tabs>
          <w:tab w:val="left" w:pos="1440" w:leader="none"/>
        </w:tabs>
        <w:rPr>
          <w:rFonts w:hint="eastAsia" w:ascii="宋体" w:hAnsi="宋体" w:cs="宋体"/>
          <w:szCs w:val="21"/>
          <w:lang w:val="zh-CN"/>
        </w:rPr>
      </w:pPr>
      <w:r>
        <w:rPr>
          <w:rFonts w:hint="eastAsia" w:ascii="宋体" w:hAnsi="宋体" w:cs="宋体"/>
          <w:szCs w:val="21"/>
          <w:lang w:val="zh-CN"/>
        </w:rPr>
        <w:t xml:space="preserve">单位地址：</w:t>
      </w:r>
      <w:r>
        <w:rPr>
          <w:rFonts w:hint="eastAsia" w:ascii="宋体" w:hAnsi="宋体" w:cs="宋体"/>
          <w:szCs w:val="21"/>
          <w:lang w:val="zh-CN"/>
        </w:rPr>
      </w:r>
      <w:r/>
    </w:p>
    <w:p>
      <w:pPr>
        <w:pStyle w:val="929"/>
        <w:ind w:firstLine="420"/>
        <w:spacing w:line="360" w:lineRule="auto"/>
        <w:tabs>
          <w:tab w:val="left" w:pos="1440" w:leader="none"/>
        </w:tabs>
        <w:rPr>
          <w:rFonts w:hint="eastAsia" w:ascii="宋体" w:hAnsi="宋体" w:cs="宋体"/>
          <w:szCs w:val="21"/>
          <w:lang w:val="zh-CN"/>
        </w:rPr>
      </w:pPr>
      <w:r>
        <w:rPr>
          <w:rFonts w:hint="eastAsia" w:ascii="宋体" w:hAnsi="宋体" w:cs="宋体"/>
          <w:szCs w:val="21"/>
          <w:lang w:val="zh-CN"/>
        </w:rPr>
        <w:t xml:space="preserve">日    期：</w:t>
      </w:r>
      <w:r>
        <w:rPr>
          <w:rFonts w:hint="eastAsia" w:ascii="宋体" w:hAnsi="宋体" w:cs="宋体"/>
          <w:szCs w:val="21"/>
          <w:lang w:val="zh-CN"/>
        </w:rPr>
      </w:r>
      <w:r/>
    </w:p>
    <w:p>
      <w:pPr>
        <w:pStyle w:val="929"/>
        <w:spacing w:line="360" w:lineRule="auto"/>
        <w:rPr>
          <w:rFonts w:hint="eastAsia" w:ascii="宋体" w:hAnsi="宋体" w:cs="宋体"/>
          <w:szCs w:val="21"/>
          <w:lang w:val="zh-CN"/>
        </w:rPr>
      </w:pPr>
      <w:r>
        <w:rPr>
          <w:rFonts w:hint="eastAsia" w:ascii="宋体" w:hAnsi="宋体" w:cs="宋体"/>
          <w:szCs w:val="21"/>
          <w:lang w:val="zh-CN"/>
        </w:rPr>
      </w:r>
      <w:r/>
    </w:p>
    <w:p>
      <w:pPr>
        <w:pStyle w:val="929"/>
        <w:spacing w:before="312" w:after="312"/>
        <w:rPr>
          <w:rFonts w:hint="eastAsia" w:ascii="宋体" w:hAnsi="宋体" w:cs="宋体"/>
          <w:b/>
          <w:szCs w:val="21"/>
        </w:rPr>
      </w:pPr>
      <w:r>
        <w:rPr>
          <w:rFonts w:hint="eastAsia" w:ascii="宋体" w:hAnsi="宋体" w:cs="宋体"/>
          <w:b/>
          <w:szCs w:val="21"/>
        </w:rPr>
        <w:t xml:space="preserve">附：法定代表人、供应商授权代表的身份证</w:t>
      </w:r>
      <w:r>
        <w:rPr>
          <w:rFonts w:hint="eastAsia" w:ascii="宋体" w:hAnsi="宋体" w:cs="宋体"/>
          <w:b/>
          <w:szCs w:val="21"/>
          <w:lang w:eastAsia="zh-CN"/>
        </w:rPr>
        <w:t xml:space="preserve">扫描件</w:t>
      </w:r>
      <w:r>
        <w:rPr>
          <w:rFonts w:hint="eastAsia" w:ascii="宋体" w:hAnsi="宋体" w:cs="宋体"/>
          <w:b/>
          <w:szCs w:val="21"/>
        </w:rPr>
        <w:t xml:space="preserve">：</w:t>
      </w:r>
      <w:r>
        <w:rPr>
          <w:rFonts w:hint="eastAsia" w:ascii="宋体" w:hAnsi="宋体" w:cs="宋体"/>
          <w:b/>
          <w:szCs w:val="21"/>
        </w:rPr>
      </w:r>
      <w:r/>
    </w:p>
    <w:p>
      <w:pPr>
        <w:pStyle w:val="929"/>
        <w:spacing w:before="312" w:after="312"/>
        <w:rPr>
          <w:rFonts w:hint="eastAsia" w:ascii="宋体" w:hAnsi="宋体" w:cs="宋体"/>
          <w:b/>
          <w:szCs w:val="21"/>
        </w:rPr>
      </w:pPr>
      <w:r>
        <w:rPr>
          <w:rFonts w:hint="eastAsia" w:ascii="宋体" w:hAnsi="宋体" w:cs="宋体"/>
          <w:b/>
          <w:szCs w:val="21"/>
        </w:rPr>
      </w:r>
      <w:r/>
    </w:p>
    <w:p>
      <w:pPr>
        <w:pStyle w:val="929"/>
        <w:spacing w:before="312" w:after="312"/>
        <w:rPr>
          <w:rFonts w:hint="eastAsia" w:ascii="宋体" w:hAnsi="宋体" w:cs="宋体"/>
          <w:b/>
        </w:rPr>
      </w:pPr>
      <w:r>
        <w:rPr>
          <w:rFonts w:hint="eastAsia" w:ascii="宋体" w:hAnsi="宋体" w:cs="宋体"/>
          <w:lang w:val="zh-CN"/>
        </w:rPr>
        <w:br w:type="page" w:clear="all"/>
      </w:r>
      <w:bookmarkStart w:id="71" w:name="_Toc504573085"/>
      <w:r/>
      <w:bookmarkStart w:id="72" w:name="_Toc490133030"/>
      <w:r/>
      <w:bookmarkStart w:id="73" w:name="_Toc534273679"/>
      <w:r/>
      <w:bookmarkStart w:id="74" w:name="_Toc534273802"/>
      <w:r/>
      <w:bookmarkStart w:id="75" w:name="_Toc504044382"/>
      <w:r/>
      <w:bookmarkStart w:id="76" w:name="_Toc504056870"/>
      <w:r/>
      <w:bookmarkStart w:id="77" w:name="_Hlk213935803"/>
      <w:r>
        <w:rPr>
          <w:rFonts w:hint="eastAsia" w:ascii="宋体" w:hAnsi="宋体" w:cs="宋体"/>
          <w:b/>
        </w:rPr>
        <w:t xml:space="preserve">附件三、报价表</w:t>
      </w:r>
      <w:bookmarkEnd w:id="71"/>
      <w:r/>
      <w:bookmarkEnd w:id="72"/>
      <w:r/>
      <w:bookmarkEnd w:id="73"/>
      <w:r/>
      <w:bookmarkEnd w:id="74"/>
      <w:r/>
      <w:bookmarkEnd w:id="75"/>
      <w:r/>
      <w:bookmarkEnd w:id="76"/>
      <w:r>
        <w:rPr>
          <w:rFonts w:hint="eastAsia" w:ascii="宋体" w:hAnsi="宋体" w:cs="宋体"/>
          <w:b/>
        </w:rPr>
      </w:r>
      <w:r/>
    </w:p>
    <w:p>
      <w:pPr>
        <w:pStyle w:val="929"/>
        <w:rPr>
          <w:rFonts w:hint="eastAsia" w:ascii="宋体" w:hAnsi="宋体" w:cs="宋体"/>
          <w:b/>
          <w:szCs w:val="21"/>
          <w:lang w:val="zh-CN"/>
        </w:rPr>
      </w:pPr>
      <w:r>
        <w:rPr>
          <w:rFonts w:hint="eastAsia" w:ascii="宋体" w:hAnsi="宋体" w:cs="宋体"/>
          <w:b/>
          <w:szCs w:val="21"/>
          <w:lang w:val="zh-CN"/>
        </w:rPr>
      </w:r>
      <w:r/>
    </w:p>
    <w:p>
      <w:pPr>
        <w:pStyle w:val="929"/>
        <w:jc w:val="center"/>
        <w:rPr>
          <w:rFonts w:hint="eastAsia" w:ascii="宋体" w:hAnsi="宋体" w:cs="宋体"/>
          <w:b/>
          <w:sz w:val="36"/>
          <w:szCs w:val="36"/>
        </w:rPr>
      </w:pPr>
      <w:r>
        <w:rPr>
          <w:rFonts w:hint="eastAsia" w:ascii="宋体" w:hAnsi="宋体" w:cs="宋体"/>
          <w:b/>
          <w:sz w:val="36"/>
          <w:szCs w:val="36"/>
        </w:rPr>
        <w:t xml:space="preserve">报价一览表</w:t>
      </w:r>
      <w:r>
        <w:rPr>
          <w:rFonts w:hint="eastAsia" w:ascii="宋体" w:hAnsi="宋体" w:cs="宋体"/>
          <w:b/>
          <w:sz w:val="36"/>
          <w:szCs w:val="36"/>
        </w:rPr>
      </w:r>
      <w:r/>
    </w:p>
    <w:p>
      <w:pPr>
        <w:pStyle w:val="929"/>
        <w:jc w:val="center"/>
        <w:spacing w:line="360" w:lineRule="auto"/>
        <w:shd w:val="clear" w:color="auto" w:fill="ffffff"/>
        <w:widowControl/>
        <w:rPr>
          <w:rFonts w:hint="eastAsia" w:ascii="宋体" w:hAnsi="宋体" w:cs="宋体"/>
          <w:szCs w:val="21"/>
        </w:rPr>
      </w:pPr>
      <w:r>
        <w:rPr>
          <w:rFonts w:hint="eastAsia" w:ascii="宋体" w:hAnsi="宋体" w:cs="宋体"/>
          <w:szCs w:val="21"/>
          <w:lang w:val="zh-CN"/>
        </w:rPr>
        <w:t xml:space="preserve">               </w:t>
      </w:r>
      <w:r>
        <w:rPr>
          <w:rFonts w:hint="eastAsia" w:ascii="宋体" w:hAnsi="宋体" w:cs="宋体"/>
          <w:szCs w:val="21"/>
        </w:rPr>
      </w:r>
      <w:r/>
    </w:p>
    <w:p>
      <w:pPr>
        <w:pStyle w:val="944"/>
        <w:ind w:firstLine="473"/>
        <w:spacing w:line="440" w:lineRule="exact"/>
        <w:rPr>
          <w:rFonts w:hint="eastAsia" w:ascii="宋体" w:hAnsi="宋体" w:cs="宋体"/>
          <w:szCs w:val="21"/>
        </w:rPr>
      </w:pPr>
      <w:r>
        <w:rPr>
          <w:rFonts w:hint="eastAsia" w:ascii="宋体" w:hAnsi="宋体" w:cs="宋体"/>
          <w:szCs w:val="21"/>
        </w:rPr>
        <w:t xml:space="preserve">项目名称：                                         项目编号：</w:t>
      </w:r>
      <w:r>
        <w:rPr>
          <w:rFonts w:hint="eastAsia" w:ascii="宋体" w:hAnsi="宋体" w:cs="宋体"/>
          <w:szCs w:val="21"/>
        </w:rPr>
      </w:r>
      <w:r/>
    </w:p>
    <w:tbl>
      <w:tblPr>
        <w:tblW w:w="4998"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03"/>
        <w:gridCol w:w="1310"/>
        <w:gridCol w:w="5406"/>
      </w:tblGrid>
      <w:tr>
        <w:trPr>
          <w:cantSplit/>
          <w:trHeight w:val="2063"/>
        </w:trPr>
        <w:tc>
          <w:tcPr>
            <w:tcW w:w="1951" w:type="dxa"/>
            <w:vAlign w:val="center"/>
            <w:textDirection w:val="lrTb"/>
            <w:noWrap w:val="false"/>
          </w:tcPr>
          <w:p>
            <w:pPr>
              <w:pStyle w:val="944"/>
              <w:ind w:firstLine="0"/>
              <w:jc w:val="center"/>
              <w:spacing w:line="440" w:lineRule="exact"/>
              <w:rPr>
                <w:rFonts w:hint="eastAsia" w:ascii="宋体" w:hAnsi="宋体" w:cs="宋体"/>
                <w:szCs w:val="21"/>
              </w:rPr>
            </w:pPr>
            <w:r>
              <w:rPr>
                <w:rFonts w:hint="eastAsia" w:ascii="宋体" w:hAnsi="宋体" w:cs="宋体"/>
                <w:szCs w:val="21"/>
              </w:rPr>
              <w:t xml:space="preserve">响应总价</w:t>
            </w:r>
            <w:r>
              <w:rPr>
                <w:rFonts w:hint="eastAsia" w:ascii="宋体" w:hAnsi="宋体" w:cs="宋体"/>
                <w:szCs w:val="21"/>
              </w:rPr>
            </w:r>
            <w:r/>
          </w:p>
        </w:tc>
        <w:tc>
          <w:tcPr>
            <w:tcW w:w="1276" w:type="dxa"/>
            <w:vAlign w:val="center"/>
            <w:textDirection w:val="lrTb"/>
            <w:noWrap w:val="false"/>
          </w:tcPr>
          <w:p>
            <w:pPr>
              <w:pStyle w:val="944"/>
              <w:ind w:firstLine="0"/>
              <w:jc w:val="center"/>
              <w:spacing w:line="440" w:lineRule="exact"/>
              <w:rPr>
                <w:rFonts w:hint="eastAsia" w:ascii="宋体" w:hAnsi="宋体" w:cs="宋体"/>
                <w:szCs w:val="21"/>
              </w:rPr>
            </w:pPr>
            <w:r>
              <w:rPr>
                <w:rFonts w:hint="eastAsia" w:ascii="宋体" w:hAnsi="宋体" w:cs="宋体"/>
                <w:szCs w:val="21"/>
              </w:rPr>
              <w:t xml:space="preserve">合计</w:t>
            </w:r>
            <w:r>
              <w:rPr>
                <w:rFonts w:hint="eastAsia" w:ascii="宋体" w:hAnsi="宋体" w:cs="宋体"/>
                <w:szCs w:val="21"/>
              </w:rPr>
            </w:r>
            <w:r/>
          </w:p>
        </w:tc>
        <w:tc>
          <w:tcPr>
            <w:tcW w:w="5266" w:type="dxa"/>
            <w:vAlign w:val="center"/>
            <w:textDirection w:val="lrTb"/>
            <w:noWrap w:val="false"/>
          </w:tcPr>
          <w:p>
            <w:pPr>
              <w:pStyle w:val="944"/>
              <w:ind w:firstLine="0"/>
              <w:spacing w:line="440" w:lineRule="exact"/>
              <w:rPr>
                <w:rFonts w:hint="eastAsia" w:ascii="宋体" w:hAnsi="宋体" w:cs="宋体"/>
                <w:bCs/>
                <w:szCs w:val="21"/>
              </w:rPr>
            </w:pPr>
            <w:r>
              <w:rPr>
                <w:rFonts w:hint="eastAsia" w:ascii="宋体" w:hAnsi="宋体" w:cs="宋体"/>
                <w:szCs w:val="21"/>
              </w:rPr>
              <w:t xml:space="preserve">小写：人民币            元</w:t>
            </w:r>
            <w:r>
              <w:rPr>
                <w:rFonts w:hint="eastAsia" w:ascii="宋体" w:hAnsi="宋体" w:cs="宋体"/>
                <w:bCs/>
                <w:szCs w:val="21"/>
              </w:rPr>
            </w:r>
            <w:r/>
          </w:p>
          <w:p>
            <w:pPr>
              <w:pStyle w:val="944"/>
              <w:ind w:firstLine="473"/>
              <w:spacing w:line="440" w:lineRule="exact"/>
              <w:rPr>
                <w:rFonts w:hint="eastAsia" w:ascii="宋体" w:hAnsi="宋体" w:cs="宋体"/>
                <w:szCs w:val="21"/>
              </w:rPr>
            </w:pPr>
            <w:r>
              <w:rPr>
                <w:rFonts w:hint="eastAsia" w:ascii="宋体" w:hAnsi="宋体" w:cs="宋体"/>
                <w:szCs w:val="21"/>
              </w:rPr>
            </w:r>
            <w:r/>
          </w:p>
          <w:p>
            <w:pPr>
              <w:pStyle w:val="944"/>
              <w:ind w:firstLine="0"/>
              <w:spacing w:line="440" w:lineRule="exact"/>
              <w:rPr>
                <w:rFonts w:hint="eastAsia" w:ascii="宋体" w:hAnsi="宋体" w:cs="宋体"/>
                <w:szCs w:val="21"/>
              </w:rPr>
            </w:pPr>
            <w:r>
              <w:rPr>
                <w:rFonts w:hint="eastAsia" w:ascii="宋体" w:hAnsi="宋体" w:cs="宋体"/>
                <w:szCs w:val="21"/>
              </w:rPr>
              <w:t xml:space="preserve">大写：人民币            元</w:t>
            </w:r>
            <w:r>
              <w:rPr>
                <w:rFonts w:hint="eastAsia" w:ascii="宋体" w:hAnsi="宋体" w:cs="宋体"/>
                <w:szCs w:val="21"/>
              </w:rPr>
            </w:r>
            <w:r/>
          </w:p>
        </w:tc>
      </w:tr>
      <w:tr>
        <w:trPr>
          <w:trHeight w:val="1396"/>
        </w:trPr>
        <w:tc>
          <w:tcPr>
            <w:tcW w:w="1951" w:type="dxa"/>
            <w:vAlign w:val="center"/>
            <w:textDirection w:val="lrTb"/>
            <w:noWrap w:val="false"/>
          </w:tcPr>
          <w:p>
            <w:pPr>
              <w:pStyle w:val="944"/>
              <w:ind w:firstLine="0"/>
              <w:jc w:val="center"/>
              <w:spacing w:line="440" w:lineRule="exact"/>
              <w:rPr>
                <w:rFonts w:hint="eastAsia" w:ascii="宋体" w:hAnsi="宋体" w:cs="宋体"/>
                <w:szCs w:val="21"/>
              </w:rPr>
            </w:pPr>
            <w:r>
              <w:rPr>
                <w:rFonts w:hint="eastAsia" w:ascii="宋体" w:hAnsi="宋体" w:cs="宋体"/>
                <w:szCs w:val="21"/>
              </w:rPr>
              <w:t xml:space="preserve">工期</w:t>
            </w:r>
            <w:r>
              <w:rPr>
                <w:rFonts w:hint="eastAsia" w:ascii="宋体" w:hAnsi="宋体" w:cs="宋体"/>
                <w:szCs w:val="21"/>
              </w:rPr>
            </w:r>
            <w:r/>
          </w:p>
        </w:tc>
        <w:tc>
          <w:tcPr>
            <w:gridSpan w:val="2"/>
            <w:tcW w:w="6716" w:type="dxa"/>
            <w:vAlign w:val="center"/>
            <w:textDirection w:val="lrTb"/>
            <w:noWrap w:val="false"/>
          </w:tcPr>
          <w:p>
            <w:pPr>
              <w:pStyle w:val="944"/>
              <w:ind w:firstLine="2100"/>
              <w:spacing w:line="440" w:lineRule="exact"/>
              <w:rPr>
                <w:rFonts w:hint="eastAsia" w:ascii="宋体" w:hAnsi="宋体" w:cs="宋体"/>
                <w:szCs w:val="21"/>
                <w:u w:val="single"/>
              </w:rPr>
            </w:pPr>
            <w:r>
              <w:rPr>
                <w:rFonts w:hint="eastAsia" w:ascii="宋体" w:hAnsi="宋体" w:cs="宋体"/>
                <w:szCs w:val="21"/>
                <w:u w:val="single"/>
              </w:rPr>
              <w:t xml:space="preserve">满足磋商文件要求。</w:t>
            </w:r>
            <w:r>
              <w:rPr>
                <w:rFonts w:hint="eastAsia" w:ascii="宋体" w:hAnsi="宋体" w:cs="宋体"/>
                <w:szCs w:val="21"/>
                <w:u w:val="single"/>
              </w:rPr>
            </w:r>
            <w:r/>
          </w:p>
        </w:tc>
      </w:tr>
      <w:tr>
        <w:trPr>
          <w:trHeight w:val="1396"/>
        </w:trPr>
        <w:tc>
          <w:tcPr>
            <w:tcW w:w="1951" w:type="dxa"/>
            <w:vAlign w:val="center"/>
            <w:textDirection w:val="lrTb"/>
            <w:noWrap w:val="false"/>
          </w:tcPr>
          <w:p>
            <w:pPr>
              <w:pStyle w:val="944"/>
              <w:ind w:firstLine="0"/>
              <w:jc w:val="center"/>
              <w:spacing w:line="440" w:lineRule="exact"/>
              <w:rPr>
                <w:rFonts w:hint="eastAsia" w:ascii="宋体" w:hAnsi="宋体" w:cs="宋体"/>
                <w:szCs w:val="21"/>
              </w:rPr>
            </w:pPr>
            <w:r>
              <w:rPr>
                <w:rFonts w:hint="eastAsia" w:ascii="宋体" w:hAnsi="宋体" w:cs="宋体"/>
                <w:szCs w:val="21"/>
              </w:rPr>
              <w:t xml:space="preserve">供应商是否属于小微型企业</w:t>
            </w:r>
            <w:r>
              <w:rPr>
                <w:rFonts w:hint="eastAsia" w:ascii="宋体" w:hAnsi="宋体" w:cs="宋体"/>
                <w:szCs w:val="21"/>
              </w:rPr>
            </w:r>
            <w:r/>
          </w:p>
        </w:tc>
        <w:tc>
          <w:tcPr>
            <w:gridSpan w:val="2"/>
            <w:tcW w:w="6716" w:type="dxa"/>
            <w:vAlign w:val="center"/>
            <w:textDirection w:val="lrTb"/>
            <w:noWrap w:val="false"/>
          </w:tcPr>
          <w:p>
            <w:pPr>
              <w:pStyle w:val="944"/>
              <w:ind w:firstLine="2100"/>
              <w:spacing w:line="440" w:lineRule="exact"/>
              <w:rPr>
                <w:rFonts w:hint="eastAsia" w:ascii="宋体" w:hAnsi="宋体" w:cs="宋体"/>
                <w:szCs w:val="21"/>
                <w:u w:val="single"/>
              </w:rPr>
            </w:pPr>
            <w:r>
              <w:rPr>
                <w:rFonts w:hint="eastAsia" w:ascii="宋体" w:hAnsi="宋体" w:cs="宋体"/>
                <w:szCs w:val="21"/>
              </w:rPr>
              <w:t xml:space="preserve">（</w:t>
            </w:r>
            <w:r>
              <w:rPr>
                <w:rFonts w:hint="eastAsia" w:ascii="宋体" w:hAnsi="宋体" w:cs="宋体"/>
                <w:szCs w:val="21"/>
                <w:lang w:val="zh-CN"/>
              </w:rPr>
              <w:t xml:space="preserve">填写“是”或“否”</w:t>
            </w:r>
            <w:r>
              <w:rPr>
                <w:rFonts w:hint="eastAsia" w:ascii="宋体" w:hAnsi="宋体" w:cs="宋体"/>
                <w:szCs w:val="21"/>
              </w:rPr>
              <w:t xml:space="preserve">）</w:t>
            </w:r>
            <w:r>
              <w:rPr>
                <w:rFonts w:hint="eastAsia" w:ascii="宋体" w:hAnsi="宋体" w:cs="宋体"/>
                <w:szCs w:val="21"/>
                <w:u w:val="single"/>
              </w:rPr>
            </w:r>
            <w:r/>
          </w:p>
        </w:tc>
      </w:tr>
      <w:tr>
        <w:trPr>
          <w:trHeight w:val="1396"/>
        </w:trPr>
        <w:tc>
          <w:tcPr>
            <w:tcW w:w="1951" w:type="dxa"/>
            <w:vAlign w:val="center"/>
            <w:textDirection w:val="lrTb"/>
            <w:noWrap w:val="false"/>
          </w:tcPr>
          <w:p>
            <w:pPr>
              <w:pStyle w:val="944"/>
              <w:ind w:firstLine="0"/>
              <w:jc w:val="center"/>
              <w:spacing w:line="440" w:lineRule="exact"/>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c>
          <w:tcPr>
            <w:gridSpan w:val="2"/>
            <w:tcW w:w="6716" w:type="dxa"/>
            <w:vAlign w:val="center"/>
            <w:textDirection w:val="lrTb"/>
            <w:noWrap w:val="false"/>
          </w:tcPr>
          <w:p>
            <w:pPr>
              <w:pStyle w:val="944"/>
              <w:ind w:firstLine="0"/>
              <w:spacing w:line="440" w:lineRule="exact"/>
              <w:rPr>
                <w:rFonts w:hint="eastAsia" w:ascii="宋体" w:hAnsi="宋体" w:cs="宋体"/>
                <w:szCs w:val="21"/>
                <w:u w:val="single"/>
              </w:rPr>
            </w:pPr>
            <w:r>
              <w:rPr>
                <w:rFonts w:hint="eastAsia" w:ascii="宋体" w:hAnsi="宋体" w:cs="宋体"/>
                <w:szCs w:val="21"/>
              </w:rPr>
              <w:t xml:space="preserve">如电子响应文件总价金额前后不一致，系统将以“标书制作客户端——基本目录——磋商报价表”中填写的金额为准</w:t>
            </w:r>
            <w:r>
              <w:rPr>
                <w:rFonts w:hint="eastAsia" w:ascii="宋体" w:hAnsi="宋体" w:cs="宋体"/>
                <w:szCs w:val="21"/>
                <w:u w:val="single"/>
              </w:rPr>
            </w:r>
            <w:r/>
          </w:p>
        </w:tc>
      </w:tr>
    </w:tbl>
    <w:p>
      <w:pPr>
        <w:pStyle w:val="929"/>
        <w:jc w:val="left"/>
        <w:spacing w:line="360" w:lineRule="auto"/>
        <w:shd w:val="clear" w:color="auto" w:fill="ffffff"/>
        <w:widowControl/>
        <w:rPr>
          <w:rFonts w:hint="eastAsia" w:ascii="宋体" w:hAnsi="宋体" w:cs="宋体"/>
        </w:rPr>
      </w:pPr>
      <w:r>
        <w:rPr>
          <w:rFonts w:hint="eastAsia" w:ascii="宋体" w:hAnsi="宋体" w:cs="宋体"/>
        </w:rPr>
        <w:t xml:space="preserve"> </w:t>
      </w:r>
      <w:r>
        <w:rPr>
          <w:rFonts w:hint="eastAsia" w:ascii="宋体" w:hAnsi="宋体" w:cs="宋体"/>
        </w:rPr>
      </w:r>
      <w:r/>
    </w:p>
    <w:p>
      <w:pPr>
        <w:pStyle w:val="929"/>
        <w:jc w:val="left"/>
        <w:spacing w:line="360" w:lineRule="auto"/>
        <w:shd w:val="clear" w:color="auto" w:fill="ffffff"/>
        <w:widowControl/>
        <w:rPr>
          <w:rFonts w:hint="eastAsia" w:ascii="宋体" w:hAnsi="宋体" w:cs="宋体"/>
        </w:rPr>
      </w:pPr>
      <w:r>
        <w:rPr>
          <w:rFonts w:hint="eastAsia" w:ascii="宋体" w:hAnsi="宋体" w:cs="宋体"/>
        </w:rPr>
        <w:t xml:space="preserve">供应商（</w:t>
      </w:r>
      <w:r>
        <w:rPr>
          <w:rFonts w:hint="eastAsia" w:ascii="宋体" w:hAnsi="宋体" w:cs="宋体"/>
          <w:szCs w:val="21"/>
        </w:rPr>
        <w:t xml:space="preserve">加盖电子公章</w:t>
      </w:r>
      <w:r>
        <w:rPr>
          <w:rFonts w:hint="eastAsia" w:ascii="宋体" w:hAnsi="宋体" w:cs="宋体"/>
        </w:rPr>
        <w:t xml:space="preserve">）：</w:t>
      </w:r>
      <w:r>
        <w:rPr>
          <w:rFonts w:hint="eastAsia" w:ascii="宋体" w:hAnsi="宋体" w:cs="宋体"/>
          <w:u w:val="single"/>
        </w:rPr>
        <w:t xml:space="preserve">                             </w:t>
      </w:r>
      <w:r>
        <w:rPr>
          <w:rFonts w:hint="eastAsia" w:ascii="宋体" w:hAnsi="宋体" w:cs="宋体"/>
        </w:rPr>
      </w:r>
      <w:r/>
    </w:p>
    <w:p>
      <w:pPr>
        <w:pStyle w:val="929"/>
        <w:jc w:val="left"/>
        <w:spacing w:line="360" w:lineRule="auto"/>
        <w:shd w:val="clear" w:color="auto" w:fill="ffffff"/>
        <w:widowControl/>
        <w:rPr>
          <w:rFonts w:hint="eastAsia" w:ascii="宋体" w:hAnsi="宋体" w:cs="宋体"/>
          <w:u w:val="single"/>
        </w:rPr>
      </w:pPr>
      <w:r>
        <w:rPr>
          <w:rFonts w:hint="eastAsia" w:ascii="宋体" w:hAnsi="宋体" w:cs="宋体"/>
          <w:u w:val="single"/>
        </w:rPr>
      </w:r>
      <w:r/>
    </w:p>
    <w:p>
      <w:pPr>
        <w:pStyle w:val="929"/>
        <w:jc w:val="left"/>
        <w:spacing w:line="360" w:lineRule="auto"/>
        <w:shd w:val="clear" w:color="auto" w:fill="ffffff"/>
        <w:widowControl/>
        <w:rPr>
          <w:rFonts w:hint="eastAsia" w:ascii="宋体" w:hAnsi="宋体" w:cs="宋体"/>
        </w:rPr>
      </w:pPr>
      <w:r>
        <w:rPr>
          <w:rFonts w:hint="eastAsia" w:ascii="宋体" w:hAnsi="宋体" w:cs="宋体"/>
        </w:rPr>
        <w:t xml:space="preserve">说明：</w:t>
      </w:r>
      <w:r>
        <w:rPr>
          <w:rFonts w:hint="eastAsia" w:ascii="宋体" w:hAnsi="宋体" w:cs="宋体"/>
        </w:rPr>
      </w:r>
      <w:r/>
    </w:p>
    <w:p>
      <w:pPr>
        <w:pStyle w:val="929"/>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1、本项目仅接受一个价格，不得填报有选择性报价方案。如有优惠条款须注明，但不得影响报价，影响项目履约交付。</w:t>
      </w:r>
      <w:r>
        <w:rPr>
          <w:rFonts w:hint="eastAsia" w:ascii="宋体" w:hAnsi="宋体" w:cs="宋体"/>
          <w:b/>
          <w:bCs/>
          <w:szCs w:val="21"/>
        </w:rPr>
      </w:r>
      <w:r/>
    </w:p>
    <w:p>
      <w:pPr>
        <w:pStyle w:val="929"/>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2、“供应商是否属于小微型企业”栏内填写“是”或“否”。如填写“是”，供应商需提供《中小企业声明函》《残疾人福利性单位声明函》《属于监狱企业的证明文件》。</w:t>
      </w:r>
      <w:r>
        <w:rPr>
          <w:rFonts w:hint="eastAsia" w:ascii="宋体" w:hAnsi="宋体" w:cs="宋体"/>
          <w:b/>
          <w:bCs/>
          <w:szCs w:val="21"/>
        </w:rPr>
      </w:r>
      <w:r/>
    </w:p>
    <w:p>
      <w:pPr>
        <w:pStyle w:val="929"/>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3、磋商结束后，磋商小组将要求所有实质性响应的供应商在规定时间内提交最后报价。</w:t>
      </w:r>
      <w:bookmarkEnd w:id="77"/>
      <w:r>
        <w:rPr>
          <w:rFonts w:hint="eastAsia" w:ascii="宋体" w:hAnsi="宋体" w:cs="宋体"/>
          <w:b/>
          <w:bCs/>
          <w:szCs w:val="21"/>
        </w:rPr>
      </w:r>
      <w:r/>
    </w:p>
    <w:p>
      <w:pPr>
        <w:pStyle w:val="929"/>
        <w:ind w:firstLine="422"/>
        <w:jc w:val="left"/>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rPr>
        <w:br w:type="page" w:clear="all"/>
      </w:r>
      <w:r>
        <w:rPr>
          <w:rFonts w:hint="eastAsia" w:ascii="宋体" w:hAnsi="宋体" w:cs="宋体"/>
          <w:b/>
          <w:bCs/>
          <w:szCs w:val="21"/>
        </w:rPr>
        <w:t xml:space="preserve">附表</w:t>
      </w:r>
      <w:r>
        <w:rPr>
          <w:rFonts w:hint="eastAsia" w:ascii="宋体" w:hAnsi="宋体" w:cs="宋体"/>
          <w:b/>
          <w:bCs/>
          <w:szCs w:val="21"/>
          <w:lang w:val="zh-CN"/>
        </w:rPr>
        <w:t xml:space="preserve">——分项报价表格式</w:t>
      </w:r>
      <w:r>
        <w:rPr>
          <w:rFonts w:hint="eastAsia" w:ascii="宋体" w:hAnsi="宋体" w:cs="宋体"/>
          <w:b/>
          <w:bCs/>
          <w:szCs w:val="21"/>
          <w:lang w:val="zh-CN"/>
        </w:rPr>
      </w:r>
      <w:r/>
    </w:p>
    <w:p>
      <w:pPr>
        <w:pStyle w:val="929"/>
        <w:ind w:firstLine="420"/>
        <w:spacing w:line="360" w:lineRule="auto"/>
        <w:tabs>
          <w:tab w:val="left" w:pos="1440" w:leader="none"/>
        </w:tabs>
        <w:rPr>
          <w:rFonts w:hint="eastAsia" w:ascii="宋体" w:hAnsi="宋体" w:cs="宋体"/>
          <w:b/>
        </w:rPr>
      </w:pPr>
      <w:r>
        <w:rPr>
          <w:rFonts w:hint="eastAsia" w:ascii="宋体" w:hAnsi="宋体" w:cs="宋体"/>
          <w:b/>
        </w:rPr>
      </w:r>
      <w:r/>
    </w:p>
    <w:p>
      <w:pPr>
        <w:pStyle w:val="929"/>
        <w:rPr>
          <w:rFonts w:hint="eastAsia" w:ascii="宋体" w:hAnsi="宋体" w:cs="宋体"/>
          <w:b/>
          <w:szCs w:val="21"/>
          <w:lang w:val="zh-CN"/>
        </w:rPr>
      </w:pPr>
      <w:r>
        <w:rPr>
          <w:rFonts w:hint="eastAsia" w:ascii="宋体" w:hAnsi="宋体" w:cs="宋体"/>
          <w:b/>
          <w:szCs w:val="21"/>
          <w:lang w:val="zh-CN"/>
        </w:rPr>
      </w:r>
      <w:r/>
    </w:p>
    <w:p>
      <w:pPr>
        <w:pStyle w:val="929"/>
        <w:jc w:val="center"/>
        <w:spacing w:line="360" w:lineRule="auto"/>
        <w:shd w:val="clear" w:color="auto" w:fill="ffffff"/>
        <w:widowControl/>
        <w:rPr>
          <w:rFonts w:hint="eastAsia" w:ascii="宋体" w:hAnsi="宋体" w:cs="宋体"/>
          <w:b/>
          <w:sz w:val="36"/>
          <w:szCs w:val="36"/>
        </w:rPr>
      </w:pPr>
      <w:r/>
      <w:bookmarkStart w:id="78" w:name="_Toc504044384"/>
      <w:r/>
      <w:bookmarkStart w:id="79" w:name="_Toc490133032"/>
      <w:r/>
      <w:bookmarkStart w:id="80" w:name="_Toc534273804"/>
      <w:r/>
      <w:bookmarkStart w:id="81" w:name="_Toc534273682"/>
      <w:r/>
      <w:bookmarkStart w:id="82" w:name="_Toc534273681"/>
      <w:r/>
      <w:bookmarkStart w:id="83" w:name="_Toc504056872"/>
      <w:r/>
      <w:bookmarkStart w:id="84" w:name="_Toc504573087"/>
      <w:r/>
      <w:bookmarkStart w:id="85" w:name="_Toc534273805"/>
      <w:r>
        <w:rPr>
          <w:rFonts w:hint="eastAsia" w:ascii="宋体" w:hAnsi="宋体" w:cs="宋体"/>
          <w:b/>
          <w:sz w:val="36"/>
          <w:szCs w:val="36"/>
        </w:rPr>
        <w:t xml:space="preserve">分项报价表</w:t>
      </w:r>
      <w:r>
        <w:rPr>
          <w:rFonts w:hint="eastAsia" w:ascii="宋体" w:hAnsi="宋体" w:cs="宋体"/>
          <w:b/>
          <w:sz w:val="36"/>
          <w:szCs w:val="36"/>
        </w:rPr>
      </w:r>
      <w:r/>
    </w:p>
    <w:p>
      <w:pPr>
        <w:pStyle w:val="929"/>
        <w:jc w:val="center"/>
        <w:spacing w:line="360" w:lineRule="auto"/>
        <w:rPr>
          <w:rFonts w:hint="eastAsia" w:ascii="宋体" w:hAnsi="宋体" w:cs="宋体"/>
          <w:b/>
          <w:sz w:val="36"/>
          <w:szCs w:val="36"/>
        </w:rPr>
      </w:pPr>
      <w:r>
        <w:rPr>
          <w:rFonts w:hint="eastAsia" w:ascii="宋体" w:hAnsi="宋体" w:cs="宋体"/>
          <w:b/>
          <w:sz w:val="36"/>
          <w:szCs w:val="36"/>
        </w:rPr>
        <w:t xml:space="preserve">（根据提供的工程量清单进行报价）</w:t>
      </w:r>
      <w:r>
        <w:rPr>
          <w:rFonts w:hint="eastAsia" w:ascii="宋体" w:hAnsi="宋体" w:cs="宋体"/>
          <w:b/>
          <w:sz w:val="36"/>
          <w:szCs w:val="36"/>
        </w:rPr>
      </w:r>
      <w:r/>
    </w:p>
    <w:p>
      <w:pPr>
        <w:pStyle w:val="929"/>
        <w:spacing w:line="360" w:lineRule="auto"/>
        <w:rPr>
          <w:rFonts w:hint="eastAsia" w:ascii="宋体" w:hAnsi="宋体" w:cs="宋体"/>
          <w:b/>
          <w:bCs/>
          <w:szCs w:val="21"/>
        </w:rPr>
      </w:pPr>
      <w:r>
        <w:rPr>
          <w:rFonts w:hint="eastAsia" w:ascii="宋体" w:hAnsi="宋体" w:cs="宋体"/>
          <w:b/>
          <w:bCs/>
          <w:szCs w:val="21"/>
        </w:rPr>
      </w:r>
      <w:r/>
    </w:p>
    <w:p>
      <w:pPr>
        <w:pStyle w:val="929"/>
        <w:spacing w:line="360" w:lineRule="auto"/>
        <w:rPr>
          <w:rFonts w:hint="eastAsia" w:ascii="宋体" w:hAnsi="宋体" w:cs="宋体"/>
          <w:szCs w:val="21"/>
        </w:rPr>
      </w:pPr>
      <w:r>
        <w:rPr>
          <w:rFonts w:hint="eastAsia" w:ascii="宋体" w:hAnsi="宋体" w:cs="宋体"/>
          <w:szCs w:val="21"/>
        </w:rPr>
        <w:t xml:space="preserve">注：1、响应报价应包括但不限于完成该项目所有的费用及供应商认为需要的其他相关费用等；每一单项均应计算并填写分项的单价和合价及总价。供应商未填单价、合价的项目，在实施后，采购人将不予支付，并视为该项费用已包括在其他有价款的单价或总价内。</w:t>
      </w:r>
      <w:r>
        <w:rPr>
          <w:rFonts w:hint="eastAsia" w:ascii="宋体" w:hAnsi="宋体" w:cs="宋体"/>
          <w:szCs w:val="21"/>
        </w:rPr>
      </w:r>
      <w:r/>
    </w:p>
    <w:p>
      <w:pPr>
        <w:pStyle w:val="929"/>
        <w:spacing w:line="360" w:lineRule="auto"/>
        <w:rPr>
          <w:rFonts w:hint="eastAsia" w:ascii="宋体" w:hAnsi="宋体" w:cs="宋体"/>
          <w:szCs w:val="21"/>
        </w:rPr>
      </w:pPr>
      <w:r>
        <w:rPr>
          <w:rFonts w:hint="eastAsia" w:ascii="宋体" w:hAnsi="宋体" w:cs="宋体"/>
          <w:szCs w:val="21"/>
        </w:rPr>
        <w:t xml:space="preserve">2、供应商的任何错漏、优惠、竞争性报价不得作为减轻责任、减少服务、增加收费、降低质量的理由</w:t>
      </w:r>
      <w:r>
        <w:rPr>
          <w:rFonts w:hint="eastAsia" w:ascii="宋体" w:hAnsi="宋体" w:cs="宋体"/>
          <w:szCs w:val="21"/>
        </w:rPr>
      </w:r>
      <w:r/>
    </w:p>
    <w:p>
      <w:pPr>
        <w:pStyle w:val="929"/>
        <w:spacing w:line="360" w:lineRule="auto"/>
        <w:rPr>
          <w:rFonts w:hint="eastAsia" w:ascii="宋体" w:hAnsi="宋体" w:cs="宋体"/>
          <w:szCs w:val="21"/>
        </w:rPr>
      </w:pPr>
      <w:r>
        <w:rPr>
          <w:rFonts w:hint="eastAsia" w:ascii="宋体" w:hAnsi="宋体" w:cs="宋体"/>
          <w:szCs w:val="21"/>
        </w:rPr>
        <w:t xml:space="preserve">3、供应商在报价时应充分考虑政策性调整、市场风险等因素，相关费用计入投标报价。成交后发生的政策变化或市场风险所引起的费用变化一律不再调整。</w:t>
      </w:r>
      <w:r>
        <w:rPr>
          <w:rFonts w:hint="eastAsia" w:ascii="宋体" w:hAnsi="宋体" w:cs="宋体"/>
          <w:szCs w:val="21"/>
        </w:rPr>
      </w:r>
      <w:r/>
    </w:p>
    <w:p>
      <w:pPr>
        <w:pStyle w:val="929"/>
        <w:spacing w:line="360" w:lineRule="auto"/>
        <w:rPr>
          <w:rFonts w:hint="eastAsia" w:ascii="宋体" w:hAnsi="宋体" w:cs="宋体"/>
          <w:szCs w:val="21"/>
        </w:rPr>
      </w:pPr>
      <w:r>
        <w:rPr>
          <w:rFonts w:hint="eastAsia" w:ascii="宋体" w:hAnsi="宋体" w:cs="宋体"/>
          <w:szCs w:val="21"/>
        </w:rPr>
        <w:t xml:space="preserve">4、经磋商后，二次报价为最终报价，二次报价原则上不高于首次报价，如果成交价低于供应商在响应文件首次报价的，分项报价（除暂列金额、甲供材料费、材料暂估价、专业工程暂估价以外的所有费用）同比例调整。</w:t>
      </w:r>
      <w:r>
        <w:rPr>
          <w:rFonts w:hint="eastAsia" w:ascii="宋体" w:hAnsi="宋体" w:cs="宋体"/>
          <w:szCs w:val="21"/>
        </w:rPr>
      </w:r>
      <w:r/>
    </w:p>
    <w:p>
      <w:pPr>
        <w:pStyle w:val="929"/>
        <w:jc w:val="left"/>
        <w:spacing w:line="360" w:lineRule="auto"/>
        <w:shd w:val="clear" w:color="auto" w:fill="ffffff"/>
        <w:widowControl/>
        <w:rPr>
          <w:rFonts w:hint="eastAsia" w:ascii="宋体" w:hAnsi="宋体" w:cs="宋体"/>
        </w:rPr>
      </w:pPr>
      <w:r>
        <w:rPr>
          <w:rFonts w:hint="eastAsia" w:ascii="宋体" w:hAnsi="宋体" w:cs="宋体"/>
        </w:rPr>
      </w:r>
      <w:r/>
    </w:p>
    <w:p>
      <w:pPr>
        <w:pStyle w:val="929"/>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29"/>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29"/>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29"/>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29"/>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29"/>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29"/>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29"/>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29"/>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29"/>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29"/>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供应商（加盖电子公章）：</w:t>
      </w:r>
      <w:r>
        <w:rPr>
          <w:rFonts w:hint="eastAsia" w:ascii="宋体" w:hAnsi="宋体" w:cs="宋体"/>
          <w:szCs w:val="21"/>
          <w:u w:val="single"/>
        </w:rPr>
        <w:t xml:space="preserve">            </w:t>
      </w:r>
      <w:r>
        <w:rPr>
          <w:rFonts w:hint="eastAsia" w:ascii="宋体" w:hAnsi="宋体" w:cs="宋体"/>
          <w:szCs w:val="21"/>
        </w:rPr>
      </w:r>
      <w:r/>
    </w:p>
    <w:p>
      <w:pPr>
        <w:pStyle w:val="929"/>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日    期：   年    月    日</w:t>
      </w:r>
      <w:r>
        <w:rPr>
          <w:rFonts w:hint="eastAsia" w:ascii="宋体" w:hAnsi="宋体" w:cs="宋体"/>
          <w:szCs w:val="21"/>
        </w:rPr>
      </w:r>
      <w:r/>
    </w:p>
    <w:p>
      <w:pPr>
        <w:pStyle w:val="929"/>
        <w:spacing w:before="312" w:after="312"/>
        <w:rPr>
          <w:rFonts w:hint="eastAsia" w:ascii="宋体" w:hAnsi="宋体" w:cs="宋体"/>
          <w:b/>
        </w:rPr>
      </w:pPr>
      <w:r>
        <w:rPr>
          <w:rFonts w:hint="eastAsia" w:ascii="宋体" w:hAnsi="宋体" w:cs="宋体"/>
          <w:szCs w:val="21"/>
        </w:rPr>
        <w:br w:type="page" w:clear="all"/>
      </w:r>
      <w:r>
        <w:rPr>
          <w:rFonts w:hint="eastAsia" w:ascii="宋体" w:hAnsi="宋体" w:cs="宋体"/>
          <w:b/>
        </w:rPr>
        <w:t xml:space="preserve">附件四、商务条款偏离表格式</w:t>
      </w:r>
      <w:r>
        <w:rPr>
          <w:rFonts w:hint="eastAsia" w:ascii="宋体" w:hAnsi="宋体" w:cs="宋体"/>
          <w:b/>
        </w:rPr>
      </w:r>
      <w:r/>
    </w:p>
    <w:p>
      <w:pPr>
        <w:pStyle w:val="929"/>
        <w:ind w:firstLine="420"/>
        <w:rPr>
          <w:rFonts w:hint="eastAsia" w:ascii="宋体" w:hAnsi="宋体" w:cs="宋体"/>
          <w:szCs w:val="21"/>
          <w:lang w:val="zh-CN"/>
        </w:rPr>
      </w:pPr>
      <w:r>
        <w:rPr>
          <w:rFonts w:hint="eastAsia" w:ascii="宋体" w:hAnsi="宋体" w:cs="宋体"/>
          <w:szCs w:val="21"/>
          <w:lang w:val="zh-CN"/>
        </w:rPr>
      </w:r>
      <w:r/>
    </w:p>
    <w:p>
      <w:pPr>
        <w:pStyle w:val="929"/>
        <w:jc w:val="center"/>
        <w:spacing w:before="312" w:line="360" w:lineRule="auto"/>
        <w:shd w:val="clear" w:color="auto" w:fill="ffffff"/>
        <w:widowControl/>
        <w:rPr>
          <w:rFonts w:hint="eastAsia" w:ascii="宋体" w:hAnsi="宋体" w:cs="宋体"/>
          <w:b/>
          <w:sz w:val="36"/>
          <w:szCs w:val="36"/>
        </w:rPr>
      </w:pPr>
      <w:r>
        <w:rPr>
          <w:rFonts w:hint="eastAsia" w:ascii="宋体" w:hAnsi="宋体" w:cs="宋体"/>
          <w:b/>
          <w:sz w:val="36"/>
          <w:szCs w:val="36"/>
        </w:rPr>
        <w:t xml:space="preserve">商务条款偏离表</w:t>
      </w:r>
      <w:r>
        <w:rPr>
          <w:rFonts w:hint="eastAsia" w:ascii="宋体" w:hAnsi="宋体" w:cs="宋体"/>
          <w:b/>
          <w:sz w:val="36"/>
          <w:szCs w:val="36"/>
        </w:rPr>
      </w:r>
      <w:r/>
    </w:p>
    <w:p>
      <w:pPr>
        <w:pStyle w:val="929"/>
        <w:rPr>
          <w:rFonts w:hint="eastAsia" w:ascii="宋体" w:hAnsi="宋体" w:cs="宋体"/>
          <w:szCs w:val="21"/>
          <w:lang w:val="zh-CN"/>
        </w:rPr>
      </w:pPr>
      <w:r>
        <w:rPr>
          <w:rFonts w:hint="eastAsia" w:ascii="宋体" w:hAnsi="宋体" w:cs="宋体"/>
          <w:szCs w:val="21"/>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929"/>
              <w:jc w:val="left"/>
              <w:rPr>
                <w:rFonts w:hint="eastAsia" w:ascii="宋体" w:hAnsi="宋体" w:cs="宋体"/>
                <w:szCs w:val="21"/>
                <w:lang w:val="zh-CN"/>
              </w:rPr>
            </w:pPr>
            <w:r>
              <w:rPr>
                <w:rFonts w:hint="eastAsia" w:ascii="宋体" w:hAnsi="宋体" w:cs="宋体"/>
                <w:szCs w:val="21"/>
                <w:lang w:val="zh-CN"/>
              </w:rPr>
              <w:t xml:space="preserve">项目名称：</w:t>
            </w:r>
            <w:r>
              <w:rPr>
                <w:rFonts w:hint="eastAsia" w:ascii="宋体" w:hAnsi="宋体" w:cs="宋体"/>
                <w:szCs w:val="21"/>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929"/>
              <w:jc w:val="left"/>
              <w:rPr>
                <w:rFonts w:hint="eastAsia" w:ascii="宋体" w:hAnsi="宋体" w:cs="宋体"/>
                <w:szCs w:val="21"/>
                <w:lang w:val="zh-CN"/>
              </w:rPr>
            </w:pPr>
            <w:r>
              <w:rPr>
                <w:rFonts w:hint="eastAsia" w:ascii="宋体" w:hAnsi="宋体" w:cs="宋体"/>
                <w:szCs w:val="21"/>
                <w:lang w:val="zh-CN"/>
              </w:rPr>
              <w:t xml:space="preserve">项目编号： </w:t>
            </w:r>
            <w:r>
              <w:rPr>
                <w:rFonts w:hint="eastAsia" w:ascii="宋体" w:hAnsi="宋体" w:cs="宋体"/>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t xml:space="preserve">序号</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t xml:space="preserve">采购文件条目号</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29"/>
              <w:jc w:val="center"/>
              <w:rPr>
                <w:rFonts w:hint="eastAsia" w:ascii="宋体" w:hAnsi="宋体" w:cs="宋体"/>
                <w:szCs w:val="21"/>
              </w:rPr>
            </w:pPr>
            <w:r>
              <w:rPr>
                <w:rFonts w:hint="eastAsia" w:ascii="宋体" w:hAnsi="宋体" w:cs="宋体"/>
                <w:szCs w:val="21"/>
                <w:lang w:val="zh-CN"/>
              </w:rPr>
              <w:t xml:space="preserve">条款</w:t>
            </w:r>
            <w:r>
              <w:rPr>
                <w:rFonts w:hint="eastAsia" w:ascii="宋体" w:hAnsi="宋体" w:cs="宋体"/>
                <w:szCs w:val="21"/>
              </w:rPr>
              <w:t xml:space="preserve">内容</w:t>
            </w:r>
            <w:r>
              <w:rPr>
                <w:rFonts w:hint="eastAsia" w:ascii="宋体" w:hAnsi="宋体" w:cs="宋体"/>
                <w:szCs w:val="21"/>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t xml:space="preserve">磋商响应</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t xml:space="preserve">偏离说明</w:t>
            </w:r>
            <w:r>
              <w:rPr>
                <w:rFonts w:hint="eastAsia" w:ascii="宋体" w:hAnsi="宋体" w:cs="宋体"/>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r>
    </w:tbl>
    <w:p>
      <w:pPr>
        <w:pStyle w:val="929"/>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29"/>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说明：磋商响应文件商务部分内容响应存在正偏离或负偏离的，请在本表中逐条列出。未列出的，视为响应磋商文件要求。如果行数不够，请自行增加。</w:t>
      </w:r>
      <w:r>
        <w:rPr>
          <w:rFonts w:hint="eastAsia" w:ascii="宋体" w:hAnsi="宋体" w:cs="宋体"/>
          <w:szCs w:val="21"/>
        </w:rPr>
      </w:r>
      <w:r/>
    </w:p>
    <w:p>
      <w:pPr>
        <w:pStyle w:val="929"/>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29"/>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供应商（加盖电子公章）：</w:t>
      </w:r>
      <w:r>
        <w:rPr>
          <w:rFonts w:hint="eastAsia" w:ascii="宋体" w:hAnsi="宋体" w:cs="宋体"/>
          <w:szCs w:val="21"/>
          <w:u w:val="single"/>
        </w:rPr>
        <w:t xml:space="preserve">            </w:t>
      </w:r>
      <w:r>
        <w:rPr>
          <w:rFonts w:hint="eastAsia" w:ascii="宋体" w:hAnsi="宋体" w:cs="宋体"/>
          <w:szCs w:val="21"/>
        </w:rPr>
      </w:r>
      <w:r/>
    </w:p>
    <w:p>
      <w:pPr>
        <w:pStyle w:val="929"/>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日    期：   年    月    日</w:t>
      </w:r>
      <w:r>
        <w:rPr>
          <w:rFonts w:hint="eastAsia" w:ascii="宋体" w:hAnsi="宋体" w:cs="宋体"/>
          <w:szCs w:val="21"/>
        </w:rPr>
      </w:r>
      <w:r/>
    </w:p>
    <w:p>
      <w:pPr>
        <w:pStyle w:val="929"/>
        <w:jc w:val="left"/>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zh-CN"/>
        </w:rPr>
      </w:r>
      <w:r/>
    </w:p>
    <w:p>
      <w:pPr>
        <w:pStyle w:val="929"/>
        <w:jc w:val="left"/>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zh-CN"/>
        </w:rPr>
      </w:r>
      <w:r/>
    </w:p>
    <w:p>
      <w:pPr>
        <w:pStyle w:val="929"/>
        <w:jc w:val="left"/>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zh-CN"/>
        </w:rPr>
      </w:r>
      <w:r/>
    </w:p>
    <w:p>
      <w:pPr>
        <w:pStyle w:val="929"/>
        <w:jc w:val="left"/>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zh-CN"/>
        </w:rPr>
      </w:r>
      <w:r/>
    </w:p>
    <w:p>
      <w:pPr>
        <w:pStyle w:val="929"/>
        <w:jc w:val="left"/>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zh-CN"/>
        </w:rPr>
      </w:r>
      <w:r/>
    </w:p>
    <w:p>
      <w:pPr>
        <w:pStyle w:val="929"/>
        <w:spacing w:before="312" w:after="312"/>
        <w:rPr>
          <w:rFonts w:hint="eastAsia" w:ascii="宋体" w:hAnsi="宋体" w:cs="宋体"/>
          <w:b/>
        </w:rPr>
      </w:pPr>
      <w:r>
        <w:rPr>
          <w:rFonts w:hint="eastAsia" w:ascii="宋体" w:hAnsi="宋体" w:cs="宋体"/>
          <w:b/>
          <w:bCs/>
          <w:szCs w:val="21"/>
        </w:rPr>
        <w:br w:type="page" w:clear="all"/>
      </w:r>
      <w:r>
        <w:rPr>
          <w:rFonts w:hint="eastAsia" w:ascii="宋体" w:hAnsi="宋体" w:cs="宋体"/>
          <w:b/>
        </w:rPr>
        <w:t xml:space="preserve">附件五、采购需求条款偏离表格式</w:t>
      </w:r>
      <w:bookmarkEnd w:id="78"/>
      <w:r/>
      <w:bookmarkEnd w:id="79"/>
      <w:r/>
      <w:bookmarkEnd w:id="80"/>
      <w:r/>
      <w:bookmarkEnd w:id="81"/>
      <w:r/>
      <w:bookmarkEnd w:id="82"/>
      <w:r/>
      <w:bookmarkEnd w:id="83"/>
      <w:r/>
      <w:bookmarkEnd w:id="84"/>
      <w:r/>
      <w:bookmarkEnd w:id="85"/>
      <w:r>
        <w:rPr>
          <w:rFonts w:hint="eastAsia" w:ascii="宋体" w:hAnsi="宋体" w:cs="宋体"/>
          <w:b/>
        </w:rPr>
      </w:r>
      <w:r/>
    </w:p>
    <w:p>
      <w:pPr>
        <w:pStyle w:val="929"/>
        <w:rPr>
          <w:rFonts w:hint="eastAsia" w:ascii="宋体" w:hAnsi="宋体" w:cs="宋体"/>
          <w:b/>
          <w:szCs w:val="21"/>
        </w:rPr>
      </w:pPr>
      <w:r>
        <w:rPr>
          <w:rFonts w:hint="eastAsia" w:ascii="宋体" w:hAnsi="宋体" w:cs="宋体"/>
          <w:b/>
          <w:szCs w:val="21"/>
        </w:rPr>
      </w:r>
      <w:r/>
    </w:p>
    <w:p>
      <w:pPr>
        <w:pStyle w:val="929"/>
        <w:jc w:val="center"/>
        <w:spacing w:before="312" w:line="360" w:lineRule="auto"/>
        <w:shd w:val="clear" w:color="auto" w:fill="ffffff"/>
        <w:widowControl/>
        <w:rPr>
          <w:rFonts w:hint="eastAsia" w:ascii="宋体" w:hAnsi="宋体" w:cs="宋体"/>
          <w:b/>
          <w:sz w:val="36"/>
          <w:szCs w:val="36"/>
        </w:rPr>
      </w:pPr>
      <w:r>
        <w:rPr>
          <w:rFonts w:hint="eastAsia" w:ascii="宋体" w:hAnsi="宋体" w:cs="宋体"/>
          <w:b/>
          <w:sz w:val="36"/>
          <w:szCs w:val="36"/>
        </w:rPr>
        <w:t xml:space="preserve">采购需求条款偏离表</w:t>
      </w:r>
      <w:r>
        <w:rPr>
          <w:rFonts w:hint="eastAsia" w:ascii="宋体" w:hAnsi="宋体" w:cs="宋体"/>
          <w:b/>
          <w:sz w:val="36"/>
          <w:szCs w:val="36"/>
        </w:rPr>
      </w:r>
      <w:r/>
    </w:p>
    <w:p>
      <w:pPr>
        <w:pStyle w:val="929"/>
        <w:rPr>
          <w:rFonts w:hint="eastAsia" w:ascii="宋体" w:hAnsi="宋体" w:cs="宋体"/>
          <w:szCs w:val="21"/>
          <w:lang w:val="zh-CN"/>
        </w:rPr>
      </w:pPr>
      <w:r>
        <w:rPr>
          <w:rFonts w:hint="eastAsia" w:ascii="宋体" w:hAnsi="宋体" w:cs="宋体"/>
          <w:szCs w:val="21"/>
          <w:lang w:val="zh-CN"/>
        </w:rPr>
        <w:t xml:space="preserve">                        </w:t>
      </w:r>
      <w:r>
        <w:rPr>
          <w:rFonts w:hint="eastAsia" w:ascii="宋体" w:hAnsi="宋体" w:cs="宋体"/>
          <w:szCs w:val="21"/>
          <w:lang w:val="zh-CN"/>
        </w:rPr>
      </w:r>
      <w:r/>
    </w:p>
    <w:p>
      <w:pPr>
        <w:pStyle w:val="929"/>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929"/>
              <w:jc w:val="left"/>
              <w:rPr>
                <w:rFonts w:hint="eastAsia" w:ascii="宋体" w:hAnsi="宋体" w:cs="宋体"/>
                <w:szCs w:val="21"/>
                <w:lang w:val="zh-CN"/>
              </w:rPr>
            </w:pPr>
            <w:r>
              <w:rPr>
                <w:rFonts w:hint="eastAsia" w:ascii="宋体" w:hAnsi="宋体" w:cs="宋体"/>
                <w:szCs w:val="21"/>
                <w:lang w:val="zh-CN"/>
              </w:rPr>
              <w:t xml:space="preserve">项目名称：</w:t>
            </w:r>
            <w:r>
              <w:rPr>
                <w:rFonts w:hint="eastAsia" w:ascii="宋体" w:hAnsi="宋体" w:cs="宋体"/>
                <w:szCs w:val="21"/>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929"/>
              <w:jc w:val="left"/>
              <w:rPr>
                <w:rFonts w:hint="eastAsia" w:ascii="宋体" w:hAnsi="宋体" w:cs="宋体"/>
                <w:szCs w:val="21"/>
                <w:lang w:val="zh-CN"/>
              </w:rPr>
            </w:pPr>
            <w:r>
              <w:rPr>
                <w:rFonts w:hint="eastAsia" w:ascii="宋体" w:hAnsi="宋体" w:cs="宋体"/>
                <w:szCs w:val="21"/>
                <w:lang w:val="zh-CN"/>
              </w:rPr>
              <w:t xml:space="preserve">项目编号： </w:t>
            </w:r>
            <w:r>
              <w:rPr>
                <w:rFonts w:hint="eastAsia" w:ascii="宋体" w:hAnsi="宋体" w:cs="宋体"/>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t xml:space="preserve">序号</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t xml:space="preserve">采购文件条目号</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b/>
                <w:szCs w:val="21"/>
              </w:rPr>
              <w:t xml:space="preserve">条款内容</w:t>
            </w:r>
            <w:r>
              <w:rPr>
                <w:rFonts w:hint="eastAsia"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t xml:space="preserve">磋商响应</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t xml:space="preserve">偏离说明</w:t>
            </w:r>
            <w:r>
              <w:rPr>
                <w:rFonts w:hint="eastAsia" w:ascii="宋体" w:hAnsi="宋体" w:cs="宋体"/>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29"/>
              <w:jc w:val="center"/>
              <w:rPr>
                <w:rFonts w:hint="eastAsia" w:ascii="宋体" w:hAnsi="宋体" w:cs="宋体"/>
                <w:szCs w:val="21"/>
                <w:lang w:val="zh-CN"/>
              </w:rPr>
            </w:pPr>
            <w:r>
              <w:rPr>
                <w:rFonts w:hint="eastAsia" w:ascii="宋体" w:hAnsi="宋体" w:cs="宋体"/>
                <w:szCs w:val="21"/>
                <w:lang w:val="zh-CN"/>
              </w:rPr>
            </w:r>
            <w:r/>
          </w:p>
        </w:tc>
      </w:tr>
    </w:tbl>
    <w:p>
      <w:pPr>
        <w:pStyle w:val="929"/>
        <w:rPr>
          <w:rFonts w:hint="eastAsia" w:ascii="宋体" w:hAnsi="宋体" w:cs="宋体"/>
          <w:szCs w:val="21"/>
          <w:lang w:val="zh-CN"/>
        </w:rPr>
      </w:pPr>
      <w:r>
        <w:rPr>
          <w:rFonts w:hint="eastAsia" w:ascii="宋体" w:hAnsi="宋体" w:cs="宋体"/>
          <w:szCs w:val="21"/>
          <w:lang w:val="zh-CN"/>
        </w:rPr>
      </w:r>
      <w:r/>
    </w:p>
    <w:p>
      <w:pPr>
        <w:pStyle w:val="929"/>
        <w:rPr>
          <w:rFonts w:hint="eastAsia" w:ascii="宋体" w:hAnsi="宋体" w:cs="宋体"/>
          <w:szCs w:val="21"/>
          <w:lang w:val="zh-CN"/>
        </w:rPr>
      </w:pPr>
      <w:r>
        <w:rPr>
          <w:rFonts w:hint="eastAsia" w:ascii="宋体" w:hAnsi="宋体" w:cs="宋体"/>
          <w:szCs w:val="21"/>
          <w:lang w:val="zh-CN"/>
        </w:rPr>
      </w:r>
      <w:r/>
    </w:p>
    <w:p>
      <w:pPr>
        <w:pStyle w:val="929"/>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说明：磋商响应文件技术要求部分内容响应存在正偏离或负偏离的，请在本表中逐条列出。未列出的，视为响应磋商文件要求。如果行数不够，请自行增加。</w:t>
      </w:r>
      <w:r>
        <w:rPr>
          <w:rFonts w:hint="eastAsia" w:ascii="宋体" w:hAnsi="宋体" w:cs="宋体"/>
          <w:szCs w:val="21"/>
        </w:rPr>
      </w:r>
      <w:r/>
    </w:p>
    <w:p>
      <w:pPr>
        <w:pStyle w:val="1211"/>
        <w:rPr>
          <w:rFonts w:hint="eastAsia" w:ascii="宋体" w:hAnsi="宋体" w:cs="宋体"/>
          <w:lang w:val="zh-CN"/>
        </w:rPr>
      </w:pPr>
      <w:r>
        <w:rPr>
          <w:rFonts w:hint="eastAsia" w:ascii="宋体" w:hAnsi="宋体" w:cs="宋体"/>
          <w:lang w:val="zh-CN"/>
        </w:rPr>
      </w:r>
      <w:r/>
    </w:p>
    <w:p>
      <w:pPr>
        <w:pStyle w:val="929"/>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供应商（加盖电子公章）：</w:t>
      </w:r>
      <w:r>
        <w:rPr>
          <w:rFonts w:hint="eastAsia" w:ascii="宋体" w:hAnsi="宋体" w:cs="宋体"/>
          <w:szCs w:val="21"/>
          <w:u w:val="single"/>
        </w:rPr>
        <w:t xml:space="preserve">            </w:t>
      </w:r>
      <w:r>
        <w:rPr>
          <w:rFonts w:hint="eastAsia" w:ascii="宋体" w:hAnsi="宋体" w:cs="宋体"/>
          <w:szCs w:val="21"/>
        </w:rPr>
      </w:r>
      <w:r/>
    </w:p>
    <w:p>
      <w:pPr>
        <w:pStyle w:val="929"/>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日    期：   年    月    日</w:t>
      </w:r>
      <w:r>
        <w:rPr>
          <w:rFonts w:hint="eastAsia" w:ascii="宋体" w:hAnsi="宋体" w:cs="宋体"/>
          <w:szCs w:val="21"/>
        </w:rPr>
      </w:r>
      <w:r/>
    </w:p>
    <w:p>
      <w:pPr>
        <w:pStyle w:val="929"/>
        <w:rPr>
          <w:rFonts w:hint="eastAsia" w:ascii="宋体" w:hAnsi="宋体" w:cs="宋体"/>
          <w:szCs w:val="21"/>
          <w:lang w:val="zh-CN"/>
        </w:rPr>
      </w:pPr>
      <w:r>
        <w:rPr>
          <w:rFonts w:hint="eastAsia" w:ascii="宋体" w:hAnsi="宋体" w:cs="宋体"/>
          <w:szCs w:val="21"/>
          <w:lang w:val="zh-CN"/>
        </w:rPr>
      </w:r>
      <w:r/>
    </w:p>
    <w:p>
      <w:pPr>
        <w:pStyle w:val="929"/>
        <w:spacing w:before="312" w:after="312"/>
        <w:rPr>
          <w:rFonts w:hint="eastAsia" w:ascii="宋体" w:hAnsi="宋体" w:cs="宋体"/>
          <w:b/>
        </w:rPr>
      </w:pPr>
      <w:r/>
      <w:bookmarkStart w:id="86" w:name="_Toc504056873"/>
      <w:r/>
      <w:bookmarkStart w:id="87" w:name="_Toc504573088"/>
      <w:r/>
      <w:bookmarkStart w:id="88" w:name="_Toc490133033"/>
      <w:r/>
      <w:bookmarkStart w:id="89" w:name="_Toc504044385"/>
      <w:r>
        <w:rPr>
          <w:rFonts w:hint="eastAsia" w:ascii="宋体" w:hAnsi="宋体" w:cs="宋体"/>
          <w:szCs w:val="21"/>
        </w:rPr>
        <w:br w:type="page" w:clear="all"/>
      </w:r>
      <w:bookmarkEnd w:id="86"/>
      <w:r/>
      <w:bookmarkEnd w:id="87"/>
      <w:r/>
      <w:bookmarkEnd w:id="88"/>
      <w:r/>
      <w:bookmarkEnd w:id="89"/>
      <w:r/>
      <w:bookmarkStart w:id="90" w:name="_Toc504573089"/>
      <w:r/>
      <w:bookmarkStart w:id="91" w:name="_Toc504056874"/>
      <w:r/>
      <w:bookmarkStart w:id="92" w:name="_Toc534273806"/>
      <w:r/>
      <w:bookmarkStart w:id="93" w:name="_Toc504044386"/>
      <w:r/>
      <w:bookmarkStart w:id="94" w:name="_Toc490133034"/>
      <w:r/>
      <w:bookmarkStart w:id="95" w:name="_Toc534273683"/>
      <w:r>
        <w:rPr>
          <w:rFonts w:hint="eastAsia" w:ascii="宋体" w:hAnsi="宋体" w:cs="宋体"/>
          <w:b/>
        </w:rPr>
        <w:t xml:space="preserve">附件六、拟参与本项目人员一览表</w:t>
      </w:r>
      <w:bookmarkEnd w:id="90"/>
      <w:r/>
      <w:bookmarkEnd w:id="91"/>
      <w:r/>
      <w:bookmarkEnd w:id="92"/>
      <w:r/>
      <w:bookmarkEnd w:id="93"/>
      <w:r/>
      <w:bookmarkEnd w:id="94"/>
      <w:r/>
      <w:bookmarkEnd w:id="95"/>
      <w:r>
        <w:rPr>
          <w:rFonts w:hint="eastAsia" w:ascii="宋体" w:hAnsi="宋体" w:cs="宋体"/>
          <w:b/>
        </w:rPr>
      </w:r>
      <w:r/>
    </w:p>
    <w:p>
      <w:pPr>
        <w:pStyle w:val="929"/>
        <w:rPr>
          <w:rFonts w:hint="eastAsia" w:ascii="宋体" w:hAnsi="宋体" w:cs="宋体"/>
          <w:lang w:val="zh-CN"/>
        </w:rPr>
      </w:pPr>
      <w:r>
        <w:rPr>
          <w:rFonts w:hint="eastAsia" w:ascii="宋体" w:hAnsi="宋体" w:cs="宋体"/>
          <w:lang w:val="zh-CN"/>
        </w:rPr>
      </w:r>
      <w:r/>
    </w:p>
    <w:p>
      <w:pPr>
        <w:pStyle w:val="929"/>
        <w:jc w:val="center"/>
        <w:spacing w:before="312" w:line="360" w:lineRule="auto"/>
        <w:shd w:val="clear" w:color="auto" w:fill="ffffff"/>
        <w:widowControl/>
        <w:rPr>
          <w:rFonts w:hint="eastAsia" w:ascii="宋体" w:hAnsi="宋体" w:cs="宋体"/>
          <w:b/>
          <w:sz w:val="36"/>
          <w:szCs w:val="36"/>
        </w:rPr>
      </w:pPr>
      <w:r>
        <w:rPr>
          <w:rFonts w:hint="eastAsia" w:ascii="宋体" w:hAnsi="宋体" w:cs="宋体"/>
          <w:b/>
          <w:sz w:val="36"/>
          <w:szCs w:val="36"/>
        </w:rPr>
        <w:t xml:space="preserve">拟参与本项目人员一览表</w:t>
      </w:r>
      <w:r>
        <w:rPr>
          <w:rFonts w:hint="eastAsia" w:ascii="宋体" w:hAnsi="宋体" w:cs="宋体"/>
          <w:b/>
          <w:sz w:val="36"/>
          <w:szCs w:val="36"/>
        </w:rPr>
      </w:r>
      <w:r/>
    </w:p>
    <w:p>
      <w:pPr>
        <w:pStyle w:val="929"/>
        <w:jc w:val="center"/>
        <w:rPr>
          <w:rFonts w:hint="eastAsia" w:ascii="宋体" w:hAnsi="宋体" w:cs="宋体"/>
          <w:b/>
          <w:bCs/>
          <w:szCs w:val="21"/>
          <w:lang w:val="zh-CN"/>
        </w:rPr>
      </w:pPr>
      <w:r>
        <w:rPr>
          <w:rFonts w:hint="eastAsia" w:ascii="宋体" w:hAnsi="宋体" w:cs="宋体"/>
          <w:b/>
          <w:bCs/>
          <w:szCs w:val="21"/>
          <w:lang w:val="zh-CN"/>
        </w:rPr>
      </w:r>
      <w:r/>
    </w:p>
    <w:p>
      <w:pPr>
        <w:pStyle w:val="929"/>
        <w:rPr>
          <w:rFonts w:hint="eastAsia" w:ascii="宋体" w:hAnsi="宋体" w:cs="宋体"/>
          <w:szCs w:val="21"/>
          <w:lang w:val="zh-CN"/>
        </w:rPr>
      </w:pPr>
      <w:r>
        <w:rPr>
          <w:rFonts w:hint="eastAsia" w:ascii="宋体" w:hAnsi="宋体" w:cs="宋体"/>
          <w:szCs w:val="21"/>
          <w:lang w:val="zh-CN"/>
        </w:rPr>
        <w:t xml:space="preserve">项目名称：                                     项目编号：</w:t>
      </w:r>
      <w:r>
        <w:rPr>
          <w:rFonts w:hint="eastAsia" w:ascii="宋体" w:hAnsi="宋体" w:cs="宋体"/>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trHeight w:val="1107"/>
        </w:trPr>
        <w:tc>
          <w:tcPr>
            <w:tcW w:w="534" w:type="dxa"/>
            <w:vAlign w:val="center"/>
            <w:textDirection w:val="lrTb"/>
            <w:noWrap w:val="false"/>
          </w:tcPr>
          <w:p>
            <w:pPr>
              <w:pStyle w:val="929"/>
              <w:jc w:val="center"/>
              <w:rPr>
                <w:rFonts w:hint="eastAsia" w:ascii="宋体" w:hAnsi="宋体" w:cs="宋体"/>
                <w:b/>
                <w:szCs w:val="21"/>
                <w:lang w:val="zh-CN"/>
              </w:rPr>
            </w:pPr>
            <w:r>
              <w:rPr>
                <w:rFonts w:hint="eastAsia" w:ascii="宋体" w:hAnsi="宋体" w:cs="宋体"/>
                <w:b/>
                <w:szCs w:val="21"/>
                <w:lang w:val="zh-CN"/>
              </w:rPr>
              <w:t xml:space="preserve">序号</w:t>
            </w:r>
            <w:r>
              <w:rPr>
                <w:rFonts w:hint="eastAsia" w:ascii="宋体" w:hAnsi="宋体" w:cs="宋体"/>
                <w:b/>
                <w:szCs w:val="21"/>
                <w:lang w:val="zh-CN"/>
              </w:rPr>
            </w:r>
            <w:r/>
          </w:p>
        </w:tc>
        <w:tc>
          <w:tcPr>
            <w:tcW w:w="896" w:type="dxa"/>
            <w:vAlign w:val="center"/>
            <w:textDirection w:val="lrTb"/>
            <w:noWrap w:val="false"/>
          </w:tcPr>
          <w:p>
            <w:pPr>
              <w:pStyle w:val="929"/>
              <w:jc w:val="center"/>
              <w:rPr>
                <w:rFonts w:hint="eastAsia" w:ascii="宋体" w:hAnsi="宋体" w:cs="宋体"/>
                <w:b/>
                <w:szCs w:val="21"/>
                <w:lang w:val="zh-CN"/>
              </w:rPr>
            </w:pPr>
            <w:r>
              <w:rPr>
                <w:rFonts w:hint="eastAsia" w:ascii="宋体" w:hAnsi="宋体" w:cs="宋体"/>
                <w:b/>
                <w:szCs w:val="21"/>
                <w:lang w:val="zh-CN"/>
              </w:rPr>
              <w:t xml:space="preserve">姓名</w:t>
            </w:r>
            <w:r>
              <w:rPr>
                <w:rFonts w:hint="eastAsia" w:ascii="宋体" w:hAnsi="宋体" w:cs="宋体"/>
                <w:b/>
                <w:szCs w:val="21"/>
                <w:lang w:val="zh-CN"/>
              </w:rPr>
            </w:r>
            <w:r/>
          </w:p>
        </w:tc>
        <w:tc>
          <w:tcPr>
            <w:tcW w:w="663" w:type="dxa"/>
            <w:vAlign w:val="center"/>
            <w:textDirection w:val="lrTb"/>
            <w:noWrap w:val="false"/>
          </w:tcPr>
          <w:p>
            <w:pPr>
              <w:pStyle w:val="929"/>
              <w:jc w:val="center"/>
              <w:rPr>
                <w:rFonts w:hint="eastAsia" w:ascii="宋体" w:hAnsi="宋体" w:cs="宋体"/>
                <w:b/>
                <w:szCs w:val="21"/>
                <w:lang w:val="zh-CN"/>
              </w:rPr>
            </w:pPr>
            <w:r>
              <w:rPr>
                <w:rFonts w:hint="eastAsia" w:ascii="宋体" w:hAnsi="宋体" w:cs="宋体"/>
                <w:b/>
                <w:szCs w:val="21"/>
                <w:lang w:val="zh-CN"/>
              </w:rPr>
              <w:t xml:space="preserve">性别</w:t>
            </w:r>
            <w:r>
              <w:rPr>
                <w:rFonts w:hint="eastAsia" w:ascii="宋体" w:hAnsi="宋体" w:cs="宋体"/>
                <w:b/>
                <w:szCs w:val="21"/>
                <w:lang w:val="zh-CN"/>
              </w:rPr>
            </w:r>
            <w:r/>
          </w:p>
        </w:tc>
        <w:tc>
          <w:tcPr>
            <w:tcW w:w="709" w:type="dxa"/>
            <w:vAlign w:val="center"/>
            <w:textDirection w:val="lrTb"/>
            <w:noWrap w:val="false"/>
          </w:tcPr>
          <w:p>
            <w:pPr>
              <w:pStyle w:val="929"/>
              <w:jc w:val="center"/>
              <w:rPr>
                <w:rFonts w:hint="eastAsia" w:ascii="宋体" w:hAnsi="宋体" w:cs="宋体"/>
                <w:b/>
                <w:szCs w:val="21"/>
                <w:lang w:val="zh-CN"/>
              </w:rPr>
            </w:pPr>
            <w:r>
              <w:rPr>
                <w:rFonts w:hint="eastAsia" w:ascii="宋体" w:hAnsi="宋体" w:cs="宋体"/>
                <w:b/>
                <w:szCs w:val="21"/>
                <w:lang w:val="zh-CN"/>
              </w:rPr>
              <w:t xml:space="preserve">年龄</w:t>
            </w:r>
            <w:r>
              <w:rPr>
                <w:rFonts w:hint="eastAsia" w:ascii="宋体" w:hAnsi="宋体" w:cs="宋体"/>
                <w:b/>
                <w:szCs w:val="21"/>
                <w:lang w:val="zh-CN"/>
              </w:rPr>
            </w:r>
            <w:r/>
          </w:p>
        </w:tc>
        <w:tc>
          <w:tcPr>
            <w:tcW w:w="1134" w:type="dxa"/>
            <w:vAlign w:val="center"/>
            <w:textDirection w:val="lrTb"/>
            <w:noWrap w:val="false"/>
          </w:tcPr>
          <w:p>
            <w:pPr>
              <w:pStyle w:val="929"/>
              <w:jc w:val="center"/>
              <w:rPr>
                <w:rFonts w:hint="eastAsia" w:ascii="宋体" w:hAnsi="宋体" w:cs="宋体"/>
                <w:b/>
                <w:szCs w:val="21"/>
                <w:lang w:val="zh-CN"/>
              </w:rPr>
            </w:pPr>
            <w:r>
              <w:rPr>
                <w:rFonts w:hint="eastAsia" w:ascii="宋体" w:hAnsi="宋体" w:cs="宋体"/>
                <w:b/>
                <w:szCs w:val="21"/>
                <w:lang w:val="zh-CN"/>
              </w:rPr>
              <w:t xml:space="preserve">学历及</w:t>
            </w:r>
            <w:r>
              <w:rPr>
                <w:rFonts w:hint="eastAsia" w:ascii="宋体" w:hAnsi="宋体" w:cs="宋体"/>
                <w:b/>
                <w:szCs w:val="21"/>
                <w:lang w:val="zh-CN"/>
              </w:rPr>
            </w:r>
            <w:r/>
          </w:p>
          <w:p>
            <w:pPr>
              <w:pStyle w:val="929"/>
              <w:jc w:val="center"/>
              <w:rPr>
                <w:rFonts w:hint="eastAsia" w:ascii="宋体" w:hAnsi="宋体" w:cs="宋体"/>
                <w:b/>
                <w:szCs w:val="21"/>
                <w:lang w:val="zh-CN"/>
              </w:rPr>
            </w:pPr>
            <w:r>
              <w:rPr>
                <w:rFonts w:hint="eastAsia" w:ascii="宋体" w:hAnsi="宋体" w:cs="宋体"/>
                <w:b/>
                <w:szCs w:val="21"/>
                <w:lang w:val="zh-CN"/>
              </w:rPr>
              <w:t xml:space="preserve">专业</w:t>
            </w:r>
            <w:r>
              <w:rPr>
                <w:rFonts w:hint="eastAsia" w:ascii="宋体" w:hAnsi="宋体" w:cs="宋体"/>
                <w:b/>
                <w:szCs w:val="21"/>
                <w:lang w:val="zh-CN"/>
              </w:rPr>
            </w:r>
            <w:r/>
          </w:p>
        </w:tc>
        <w:tc>
          <w:tcPr>
            <w:tcW w:w="1056" w:type="dxa"/>
            <w:vAlign w:val="center"/>
            <w:textDirection w:val="lrTb"/>
            <w:noWrap w:val="false"/>
          </w:tcPr>
          <w:p>
            <w:pPr>
              <w:pStyle w:val="929"/>
              <w:jc w:val="center"/>
              <w:rPr>
                <w:rFonts w:hint="eastAsia" w:ascii="宋体" w:hAnsi="宋体" w:cs="宋体"/>
                <w:b/>
                <w:szCs w:val="21"/>
                <w:lang w:val="zh-CN"/>
              </w:rPr>
            </w:pPr>
            <w:r>
              <w:rPr>
                <w:rFonts w:hint="eastAsia" w:ascii="宋体" w:hAnsi="宋体" w:cs="宋体"/>
                <w:b/>
                <w:szCs w:val="21"/>
                <w:lang w:val="zh-CN"/>
              </w:rPr>
              <w:t xml:space="preserve">执业</w:t>
            </w:r>
            <w:r>
              <w:rPr>
                <w:rFonts w:hint="eastAsia" w:ascii="宋体" w:hAnsi="宋体" w:cs="宋体"/>
                <w:b/>
                <w:szCs w:val="21"/>
                <w:lang w:val="zh-CN"/>
              </w:rPr>
            </w:r>
            <w:r/>
          </w:p>
          <w:p>
            <w:pPr>
              <w:pStyle w:val="929"/>
              <w:jc w:val="center"/>
              <w:rPr>
                <w:rFonts w:hint="eastAsia" w:ascii="宋体" w:hAnsi="宋体" w:cs="宋体"/>
                <w:b/>
                <w:szCs w:val="21"/>
                <w:lang w:val="zh-CN"/>
              </w:rPr>
            </w:pPr>
            <w:r>
              <w:rPr>
                <w:rFonts w:hint="eastAsia" w:ascii="宋体" w:hAnsi="宋体" w:cs="宋体"/>
                <w:b/>
                <w:szCs w:val="21"/>
                <w:lang w:val="zh-CN"/>
              </w:rPr>
              <w:t xml:space="preserve">资格及证书号</w:t>
            </w:r>
            <w:r>
              <w:rPr>
                <w:rFonts w:hint="eastAsia" w:ascii="宋体" w:hAnsi="宋体" w:cs="宋体"/>
                <w:b/>
                <w:szCs w:val="21"/>
                <w:lang w:val="zh-CN"/>
              </w:rPr>
            </w:r>
            <w:r/>
          </w:p>
        </w:tc>
        <w:tc>
          <w:tcPr>
            <w:tcW w:w="1020" w:type="dxa"/>
            <w:vAlign w:val="center"/>
            <w:textDirection w:val="lrTb"/>
            <w:noWrap w:val="false"/>
          </w:tcPr>
          <w:p>
            <w:pPr>
              <w:pStyle w:val="929"/>
              <w:jc w:val="center"/>
              <w:rPr>
                <w:rFonts w:hint="eastAsia" w:ascii="宋体" w:hAnsi="宋体" w:cs="宋体"/>
                <w:b/>
                <w:szCs w:val="21"/>
                <w:lang w:val="zh-CN"/>
              </w:rPr>
            </w:pPr>
            <w:r>
              <w:rPr>
                <w:rFonts w:hint="eastAsia" w:ascii="宋体" w:hAnsi="宋体" w:cs="宋体"/>
                <w:b/>
                <w:szCs w:val="21"/>
                <w:lang w:val="zh-CN"/>
              </w:rPr>
              <w:t xml:space="preserve">技术</w:t>
            </w:r>
            <w:r>
              <w:rPr>
                <w:rFonts w:hint="eastAsia" w:ascii="宋体" w:hAnsi="宋体" w:cs="宋体"/>
                <w:b/>
                <w:szCs w:val="21"/>
                <w:lang w:val="zh-CN"/>
              </w:rPr>
            </w:r>
            <w:r/>
          </w:p>
          <w:p>
            <w:pPr>
              <w:pStyle w:val="929"/>
              <w:jc w:val="center"/>
              <w:rPr>
                <w:rFonts w:hint="eastAsia" w:ascii="宋体" w:hAnsi="宋体" w:cs="宋体"/>
                <w:b/>
                <w:szCs w:val="21"/>
                <w:lang w:val="zh-CN"/>
              </w:rPr>
            </w:pPr>
            <w:r>
              <w:rPr>
                <w:rFonts w:hint="eastAsia" w:ascii="宋体" w:hAnsi="宋体" w:cs="宋体"/>
                <w:b/>
                <w:szCs w:val="21"/>
                <w:lang w:val="zh-CN"/>
              </w:rPr>
              <w:t xml:space="preserve">职称</w:t>
            </w:r>
            <w:r>
              <w:rPr>
                <w:rFonts w:hint="eastAsia" w:ascii="宋体" w:hAnsi="宋体" w:cs="宋体"/>
                <w:b/>
                <w:szCs w:val="21"/>
                <w:lang w:val="zh-CN"/>
              </w:rPr>
            </w:r>
            <w:r/>
          </w:p>
        </w:tc>
        <w:tc>
          <w:tcPr>
            <w:tcW w:w="1174" w:type="dxa"/>
            <w:vAlign w:val="center"/>
            <w:textDirection w:val="lrTb"/>
            <w:noWrap w:val="false"/>
          </w:tcPr>
          <w:p>
            <w:pPr>
              <w:pStyle w:val="929"/>
              <w:jc w:val="center"/>
              <w:rPr>
                <w:rFonts w:hint="eastAsia" w:ascii="宋体" w:hAnsi="宋体" w:cs="宋体"/>
                <w:b/>
                <w:szCs w:val="21"/>
                <w:lang w:val="zh-CN"/>
              </w:rPr>
            </w:pPr>
            <w:r>
              <w:rPr>
                <w:rFonts w:hint="eastAsia" w:ascii="宋体" w:hAnsi="宋体" w:cs="宋体"/>
                <w:b/>
                <w:szCs w:val="21"/>
                <w:lang w:val="zh-CN"/>
              </w:rPr>
              <w:t xml:space="preserve">相关工作年限及工作经历</w:t>
            </w:r>
            <w:r>
              <w:rPr>
                <w:rFonts w:hint="eastAsia" w:ascii="宋体" w:hAnsi="宋体" w:cs="宋体"/>
                <w:b/>
                <w:szCs w:val="21"/>
                <w:lang w:val="zh-CN"/>
              </w:rPr>
            </w:r>
            <w:r/>
          </w:p>
        </w:tc>
        <w:tc>
          <w:tcPr>
            <w:tcW w:w="1588" w:type="dxa"/>
            <w:vAlign w:val="center"/>
            <w:textDirection w:val="lrTb"/>
            <w:noWrap w:val="false"/>
          </w:tcPr>
          <w:p>
            <w:pPr>
              <w:pStyle w:val="929"/>
              <w:jc w:val="center"/>
              <w:rPr>
                <w:rFonts w:hint="eastAsia" w:ascii="宋体" w:hAnsi="宋体" w:cs="宋体"/>
                <w:b/>
                <w:szCs w:val="21"/>
                <w:lang w:val="zh-CN"/>
              </w:rPr>
            </w:pPr>
            <w:r>
              <w:rPr>
                <w:rFonts w:hint="eastAsia" w:ascii="宋体" w:hAnsi="宋体" w:cs="宋体"/>
                <w:b/>
                <w:szCs w:val="21"/>
                <w:lang w:val="zh-CN"/>
              </w:rPr>
              <w:t xml:space="preserve">拟担任本项目何种工作</w:t>
            </w:r>
            <w:r>
              <w:rPr>
                <w:rFonts w:hint="eastAsia" w:ascii="宋体" w:hAnsi="宋体" w:cs="宋体"/>
                <w:b/>
                <w:szCs w:val="21"/>
                <w:lang w:val="zh-CN"/>
              </w:rPr>
            </w:r>
            <w:r/>
          </w:p>
        </w:tc>
        <w:tc>
          <w:tcPr>
            <w:tcW w:w="851" w:type="dxa"/>
            <w:vAlign w:val="center"/>
            <w:textDirection w:val="lrTb"/>
            <w:noWrap w:val="false"/>
          </w:tcPr>
          <w:p>
            <w:pPr>
              <w:pStyle w:val="929"/>
              <w:jc w:val="center"/>
              <w:rPr>
                <w:rFonts w:hint="eastAsia" w:ascii="宋体" w:hAnsi="宋体" w:cs="宋体"/>
                <w:b/>
                <w:szCs w:val="21"/>
                <w:lang w:val="zh-CN"/>
              </w:rPr>
            </w:pPr>
            <w:r>
              <w:rPr>
                <w:rFonts w:hint="eastAsia" w:ascii="宋体" w:hAnsi="宋体" w:cs="宋体"/>
                <w:b/>
                <w:szCs w:val="21"/>
                <w:lang w:val="zh-CN"/>
              </w:rPr>
              <w:t xml:space="preserve">备注</w:t>
            </w:r>
            <w:r>
              <w:rPr>
                <w:rFonts w:hint="eastAsia" w:ascii="宋体" w:hAnsi="宋体" w:cs="宋体"/>
                <w:b/>
                <w:szCs w:val="21"/>
                <w:lang w:val="zh-CN"/>
              </w:rPr>
            </w:r>
            <w:r/>
          </w:p>
        </w:tc>
      </w:tr>
      <w:tr>
        <w:trPr/>
        <w:tc>
          <w:tcPr>
            <w:tcW w:w="534"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896"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663"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709"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134"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056"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020"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174"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588"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851"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r>
      <w:tr>
        <w:trPr/>
        <w:tc>
          <w:tcPr>
            <w:tcW w:w="534"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896"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663"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709"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134"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056"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020"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174"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588"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851"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r>
      <w:tr>
        <w:trPr/>
        <w:tc>
          <w:tcPr>
            <w:tcW w:w="534"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896"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663"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709"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134"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056"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020"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174"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588"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851"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r>
      <w:tr>
        <w:trPr/>
        <w:tc>
          <w:tcPr>
            <w:tcW w:w="534"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896"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663"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709"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134"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056"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020"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174"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588"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851"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r>
      <w:tr>
        <w:trPr/>
        <w:tc>
          <w:tcPr>
            <w:tcW w:w="534"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896"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663"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709"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134"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056"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020"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174"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588"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851"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r>
      <w:tr>
        <w:trPr/>
        <w:tc>
          <w:tcPr>
            <w:tcW w:w="534"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896"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663"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709"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134"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056"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020"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174"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588"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851"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r>
    </w:tbl>
    <w:p>
      <w:pPr>
        <w:pStyle w:val="929"/>
        <w:rPr>
          <w:rFonts w:hint="eastAsia" w:ascii="宋体" w:hAnsi="宋体" w:cs="宋体"/>
          <w:szCs w:val="21"/>
          <w:lang w:val="zh-CN"/>
        </w:rPr>
      </w:pPr>
      <w:r>
        <w:rPr>
          <w:rFonts w:hint="eastAsia" w:ascii="宋体" w:hAnsi="宋体" w:cs="宋体"/>
          <w:szCs w:val="21"/>
          <w:lang w:val="zh-CN"/>
        </w:rPr>
      </w:r>
      <w:r/>
    </w:p>
    <w:p>
      <w:pPr>
        <w:pStyle w:val="929"/>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供应商（加盖电子公章）：</w:t>
      </w:r>
      <w:r>
        <w:rPr>
          <w:rFonts w:hint="eastAsia" w:ascii="宋体" w:hAnsi="宋体" w:cs="宋体"/>
          <w:szCs w:val="21"/>
          <w:u w:val="single"/>
        </w:rPr>
        <w:t xml:space="preserve">            </w:t>
      </w:r>
      <w:r>
        <w:rPr>
          <w:rFonts w:hint="eastAsia" w:ascii="宋体" w:hAnsi="宋体" w:cs="宋体"/>
          <w:szCs w:val="21"/>
        </w:rPr>
      </w:r>
      <w:r/>
    </w:p>
    <w:p>
      <w:pPr>
        <w:pStyle w:val="929"/>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日    期：   年    月    日</w:t>
      </w:r>
      <w:r>
        <w:rPr>
          <w:rFonts w:hint="eastAsia" w:ascii="宋体" w:hAnsi="宋体" w:cs="宋体"/>
          <w:szCs w:val="21"/>
        </w:rPr>
      </w:r>
      <w:r/>
    </w:p>
    <w:p>
      <w:pPr>
        <w:pStyle w:val="929"/>
        <w:rPr>
          <w:rFonts w:hint="eastAsia" w:ascii="宋体" w:hAnsi="宋体" w:cs="宋体"/>
          <w:szCs w:val="21"/>
          <w:lang w:val="zh-CN"/>
        </w:rPr>
      </w:pPr>
      <w:r>
        <w:rPr>
          <w:rFonts w:hint="eastAsia" w:ascii="宋体" w:hAnsi="宋体" w:cs="宋体"/>
          <w:szCs w:val="21"/>
          <w:lang w:val="zh-CN"/>
        </w:rPr>
      </w:r>
      <w:r/>
    </w:p>
    <w:p>
      <w:pPr>
        <w:pStyle w:val="929"/>
        <w:spacing w:before="312" w:after="312"/>
        <w:rPr>
          <w:rFonts w:hint="eastAsia" w:ascii="宋体" w:hAnsi="宋体" w:cs="宋体"/>
          <w:b/>
        </w:rPr>
      </w:pPr>
      <w:r>
        <w:rPr>
          <w:rFonts w:hint="eastAsia" w:ascii="宋体" w:hAnsi="宋体" w:cs="宋体"/>
          <w:szCs w:val="21"/>
          <w:lang w:val="zh-CN"/>
        </w:rPr>
        <w:br w:type="page" w:clear="all"/>
      </w:r>
      <w:bookmarkStart w:id="96" w:name="_Toc490133035"/>
      <w:r/>
      <w:bookmarkStart w:id="97" w:name="_Toc504044387"/>
      <w:r/>
      <w:bookmarkStart w:id="98" w:name="_Toc534273684"/>
      <w:r/>
      <w:bookmarkStart w:id="99" w:name="_Toc534273807"/>
      <w:r/>
      <w:bookmarkStart w:id="100" w:name="_Toc504573090"/>
      <w:r/>
      <w:bookmarkStart w:id="101" w:name="_Toc504056875"/>
      <w:r>
        <w:rPr>
          <w:rFonts w:hint="eastAsia" w:ascii="宋体" w:hAnsi="宋体" w:cs="宋体"/>
          <w:b/>
        </w:rPr>
        <w:t xml:space="preserve">附件七、供应商类似业绩情况表</w:t>
      </w:r>
      <w:bookmarkEnd w:id="96"/>
      <w:r/>
      <w:bookmarkEnd w:id="97"/>
      <w:r/>
      <w:bookmarkEnd w:id="98"/>
      <w:r/>
      <w:bookmarkEnd w:id="99"/>
      <w:r/>
      <w:bookmarkEnd w:id="100"/>
      <w:r/>
      <w:bookmarkEnd w:id="101"/>
      <w:r>
        <w:rPr>
          <w:rFonts w:hint="eastAsia" w:ascii="宋体" w:hAnsi="宋体" w:cs="宋体"/>
          <w:b/>
        </w:rPr>
      </w:r>
      <w:r/>
    </w:p>
    <w:p>
      <w:pPr>
        <w:pStyle w:val="929"/>
        <w:rPr>
          <w:rFonts w:hint="eastAsia" w:ascii="宋体" w:hAnsi="宋体" w:cs="宋体"/>
        </w:rPr>
      </w:pPr>
      <w:r>
        <w:rPr>
          <w:rFonts w:hint="eastAsia" w:ascii="宋体" w:hAnsi="宋体" w:cs="宋体"/>
        </w:rPr>
      </w:r>
      <w:r/>
    </w:p>
    <w:p>
      <w:pPr>
        <w:pStyle w:val="929"/>
        <w:jc w:val="center"/>
        <w:spacing w:before="312" w:line="360" w:lineRule="auto"/>
        <w:shd w:val="clear" w:color="auto" w:fill="ffffff"/>
        <w:widowControl/>
        <w:rPr>
          <w:rFonts w:hint="eastAsia" w:ascii="宋体" w:hAnsi="宋体" w:cs="宋体"/>
          <w:b/>
          <w:sz w:val="36"/>
          <w:szCs w:val="36"/>
        </w:rPr>
      </w:pPr>
      <w:r>
        <w:rPr>
          <w:rFonts w:hint="eastAsia" w:ascii="宋体" w:hAnsi="宋体" w:cs="宋体"/>
          <w:b/>
          <w:sz w:val="36"/>
          <w:szCs w:val="36"/>
        </w:rPr>
        <w:t xml:space="preserve">供应商类似业绩情况表</w:t>
      </w:r>
      <w:r>
        <w:rPr>
          <w:rFonts w:hint="eastAsia" w:ascii="宋体" w:hAnsi="宋体" w:cs="宋体"/>
          <w:b/>
          <w:sz w:val="36"/>
          <w:szCs w:val="36"/>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trHeight w:val="890"/>
        </w:trPr>
        <w:tc>
          <w:tcPr>
            <w:tcW w:w="773" w:type="dxa"/>
            <w:vAlign w:val="center"/>
            <w:textDirection w:val="lrTb"/>
            <w:noWrap w:val="false"/>
          </w:tcPr>
          <w:p>
            <w:pPr>
              <w:pStyle w:val="929"/>
              <w:jc w:val="center"/>
              <w:rPr>
                <w:rFonts w:hint="eastAsia" w:ascii="宋体" w:hAnsi="宋体" w:cs="宋体"/>
                <w:b/>
                <w:szCs w:val="21"/>
                <w:lang w:val="zh-CN"/>
              </w:rPr>
            </w:pPr>
            <w:r>
              <w:rPr>
                <w:rFonts w:hint="eastAsia" w:ascii="宋体" w:hAnsi="宋体" w:cs="宋体"/>
                <w:b/>
                <w:szCs w:val="21"/>
                <w:lang w:val="zh-CN"/>
              </w:rPr>
              <w:t xml:space="preserve">序号</w:t>
            </w:r>
            <w:r>
              <w:rPr>
                <w:rFonts w:hint="eastAsia" w:ascii="宋体" w:hAnsi="宋体" w:cs="宋体"/>
                <w:b/>
                <w:szCs w:val="21"/>
                <w:lang w:val="zh-CN"/>
              </w:rPr>
            </w:r>
            <w:r/>
          </w:p>
        </w:tc>
        <w:tc>
          <w:tcPr>
            <w:tcW w:w="1710" w:type="dxa"/>
            <w:vAlign w:val="center"/>
            <w:textDirection w:val="lrTb"/>
            <w:noWrap w:val="false"/>
          </w:tcPr>
          <w:p>
            <w:pPr>
              <w:pStyle w:val="929"/>
              <w:jc w:val="center"/>
              <w:rPr>
                <w:rFonts w:hint="eastAsia" w:ascii="宋体" w:hAnsi="宋体" w:cs="宋体"/>
                <w:b/>
                <w:szCs w:val="21"/>
                <w:lang w:val="zh-CN"/>
              </w:rPr>
            </w:pPr>
            <w:r>
              <w:rPr>
                <w:rFonts w:hint="eastAsia" w:ascii="宋体" w:hAnsi="宋体" w:cs="宋体"/>
                <w:b/>
                <w:szCs w:val="21"/>
                <w:lang w:val="zh-CN"/>
              </w:rPr>
              <w:t xml:space="preserve">项目名称</w:t>
            </w:r>
            <w:r>
              <w:rPr>
                <w:rFonts w:hint="eastAsia" w:ascii="宋体" w:hAnsi="宋体" w:cs="宋体"/>
                <w:b/>
                <w:szCs w:val="21"/>
                <w:lang w:val="zh-CN"/>
              </w:rPr>
            </w:r>
            <w:r/>
          </w:p>
        </w:tc>
        <w:tc>
          <w:tcPr>
            <w:tcW w:w="1365" w:type="dxa"/>
            <w:vAlign w:val="center"/>
            <w:textDirection w:val="lrTb"/>
            <w:noWrap w:val="false"/>
          </w:tcPr>
          <w:p>
            <w:pPr>
              <w:pStyle w:val="929"/>
              <w:jc w:val="center"/>
              <w:rPr>
                <w:rFonts w:hint="eastAsia" w:ascii="宋体" w:hAnsi="宋体" w:cs="宋体"/>
                <w:b/>
                <w:szCs w:val="21"/>
                <w:lang w:val="zh-CN"/>
              </w:rPr>
            </w:pPr>
            <w:r>
              <w:rPr>
                <w:rFonts w:hint="eastAsia" w:ascii="宋体" w:hAnsi="宋体" w:cs="宋体"/>
                <w:b/>
                <w:szCs w:val="21"/>
                <w:lang w:val="zh-CN"/>
              </w:rPr>
              <w:t xml:space="preserve">业主单位</w:t>
            </w:r>
            <w:r>
              <w:rPr>
                <w:rFonts w:hint="eastAsia" w:ascii="宋体" w:hAnsi="宋体" w:cs="宋体"/>
                <w:b/>
                <w:szCs w:val="21"/>
                <w:lang w:val="zh-CN"/>
              </w:rPr>
            </w:r>
            <w:r/>
          </w:p>
        </w:tc>
        <w:tc>
          <w:tcPr>
            <w:tcW w:w="1455" w:type="dxa"/>
            <w:vAlign w:val="center"/>
            <w:textDirection w:val="lrTb"/>
            <w:noWrap w:val="false"/>
          </w:tcPr>
          <w:p>
            <w:pPr>
              <w:pStyle w:val="929"/>
              <w:jc w:val="center"/>
              <w:rPr>
                <w:rFonts w:hint="eastAsia" w:ascii="宋体" w:hAnsi="宋体" w:cs="宋体"/>
                <w:b/>
                <w:szCs w:val="21"/>
                <w:lang w:val="zh-CN"/>
              </w:rPr>
            </w:pPr>
            <w:r>
              <w:rPr>
                <w:rFonts w:hint="eastAsia" w:ascii="宋体" w:hAnsi="宋体" w:cs="宋体"/>
                <w:b/>
                <w:szCs w:val="21"/>
                <w:lang w:val="zh-CN"/>
              </w:rPr>
              <w:t xml:space="preserve">业主联系</w:t>
            </w:r>
            <w:r>
              <w:rPr>
                <w:rFonts w:hint="eastAsia" w:ascii="宋体" w:hAnsi="宋体" w:cs="宋体"/>
                <w:b/>
                <w:szCs w:val="21"/>
                <w:lang w:val="zh-CN"/>
              </w:rPr>
            </w:r>
            <w:r/>
          </w:p>
          <w:p>
            <w:pPr>
              <w:pStyle w:val="929"/>
              <w:jc w:val="center"/>
              <w:rPr>
                <w:rFonts w:hint="eastAsia" w:ascii="宋体" w:hAnsi="宋体" w:cs="宋体"/>
                <w:b/>
                <w:szCs w:val="21"/>
                <w:lang w:val="zh-CN"/>
              </w:rPr>
            </w:pPr>
            <w:r>
              <w:rPr>
                <w:rFonts w:hint="eastAsia" w:ascii="宋体" w:hAnsi="宋体" w:cs="宋体"/>
                <w:b/>
                <w:szCs w:val="21"/>
                <w:lang w:val="zh-CN"/>
              </w:rPr>
              <w:t xml:space="preserve">方式</w:t>
            </w:r>
            <w:r>
              <w:rPr>
                <w:rFonts w:hint="eastAsia" w:ascii="宋体" w:hAnsi="宋体" w:cs="宋体"/>
                <w:b/>
                <w:szCs w:val="21"/>
                <w:lang w:val="zh-CN"/>
              </w:rPr>
            </w:r>
            <w:r/>
          </w:p>
        </w:tc>
        <w:tc>
          <w:tcPr>
            <w:tcW w:w="1300" w:type="dxa"/>
            <w:vAlign w:val="center"/>
            <w:textDirection w:val="lrTb"/>
            <w:noWrap w:val="false"/>
          </w:tcPr>
          <w:p>
            <w:pPr>
              <w:pStyle w:val="929"/>
              <w:jc w:val="center"/>
              <w:rPr>
                <w:rFonts w:hint="eastAsia" w:ascii="宋体" w:hAnsi="宋体" w:cs="宋体"/>
                <w:b/>
                <w:szCs w:val="21"/>
                <w:lang w:val="zh-CN"/>
              </w:rPr>
            </w:pPr>
            <w:r>
              <w:rPr>
                <w:rFonts w:hint="eastAsia" w:ascii="宋体" w:hAnsi="宋体" w:cs="宋体"/>
                <w:b/>
                <w:szCs w:val="21"/>
                <w:lang w:val="zh-CN"/>
              </w:rPr>
              <w:t xml:space="preserve">工作主要</w:t>
            </w:r>
            <w:r>
              <w:rPr>
                <w:rFonts w:hint="eastAsia" w:ascii="宋体" w:hAnsi="宋体" w:cs="宋体"/>
                <w:b/>
                <w:szCs w:val="21"/>
                <w:lang w:val="zh-CN"/>
              </w:rPr>
            </w:r>
            <w:r/>
          </w:p>
          <w:p>
            <w:pPr>
              <w:pStyle w:val="929"/>
              <w:jc w:val="center"/>
              <w:rPr>
                <w:rFonts w:hint="eastAsia" w:ascii="宋体" w:hAnsi="宋体" w:cs="宋体"/>
                <w:b/>
                <w:szCs w:val="21"/>
                <w:lang w:val="zh-CN"/>
              </w:rPr>
            </w:pPr>
            <w:r>
              <w:rPr>
                <w:rFonts w:hint="eastAsia" w:ascii="宋体" w:hAnsi="宋体" w:cs="宋体"/>
                <w:b/>
                <w:szCs w:val="21"/>
                <w:lang w:val="zh-CN"/>
              </w:rPr>
              <w:t xml:space="preserve">内容</w:t>
            </w:r>
            <w:r>
              <w:rPr>
                <w:rFonts w:hint="eastAsia" w:ascii="宋体" w:hAnsi="宋体" w:cs="宋体"/>
                <w:b/>
                <w:szCs w:val="21"/>
                <w:lang w:val="zh-CN"/>
              </w:rPr>
            </w:r>
            <w:r/>
          </w:p>
        </w:tc>
        <w:tc>
          <w:tcPr>
            <w:tcW w:w="1026" w:type="dxa"/>
            <w:vAlign w:val="center"/>
            <w:textDirection w:val="lrTb"/>
            <w:noWrap w:val="false"/>
          </w:tcPr>
          <w:p>
            <w:pPr>
              <w:pStyle w:val="929"/>
              <w:jc w:val="center"/>
              <w:rPr>
                <w:rFonts w:hint="eastAsia" w:ascii="宋体" w:hAnsi="宋体" w:cs="宋体"/>
                <w:b/>
                <w:szCs w:val="21"/>
              </w:rPr>
            </w:pPr>
            <w:r>
              <w:rPr>
                <w:rFonts w:hint="eastAsia" w:ascii="宋体" w:hAnsi="宋体" w:cs="宋体"/>
                <w:b/>
                <w:szCs w:val="21"/>
              </w:rPr>
              <w:t xml:space="preserve">合同</w:t>
            </w:r>
            <w:r>
              <w:rPr>
                <w:rFonts w:hint="eastAsia" w:ascii="宋体" w:hAnsi="宋体" w:cs="宋体"/>
                <w:b/>
                <w:szCs w:val="21"/>
              </w:rPr>
            </w:r>
            <w:r/>
          </w:p>
          <w:p>
            <w:pPr>
              <w:pStyle w:val="929"/>
              <w:jc w:val="center"/>
              <w:rPr>
                <w:rFonts w:hint="eastAsia" w:ascii="宋体" w:hAnsi="宋体" w:cs="宋体"/>
                <w:b/>
                <w:szCs w:val="21"/>
              </w:rPr>
            </w:pPr>
            <w:r>
              <w:rPr>
                <w:rFonts w:hint="eastAsia" w:ascii="宋体" w:hAnsi="宋体" w:cs="宋体"/>
                <w:b/>
                <w:szCs w:val="21"/>
              </w:rPr>
              <w:t xml:space="preserve">金额</w:t>
            </w:r>
            <w:r>
              <w:rPr>
                <w:rFonts w:hint="eastAsia" w:ascii="宋体" w:hAnsi="宋体" w:cs="宋体"/>
                <w:b/>
                <w:szCs w:val="21"/>
              </w:rPr>
            </w:r>
            <w:r/>
          </w:p>
        </w:tc>
        <w:tc>
          <w:tcPr>
            <w:tcW w:w="1026" w:type="dxa"/>
            <w:vAlign w:val="center"/>
            <w:textDirection w:val="lrTb"/>
            <w:noWrap w:val="false"/>
          </w:tcPr>
          <w:p>
            <w:pPr>
              <w:pStyle w:val="929"/>
              <w:jc w:val="center"/>
              <w:rPr>
                <w:rFonts w:hint="eastAsia" w:ascii="宋体" w:hAnsi="宋体" w:cs="宋体"/>
                <w:b/>
                <w:szCs w:val="21"/>
                <w:lang w:val="zh-CN"/>
              </w:rPr>
            </w:pPr>
            <w:r>
              <w:rPr>
                <w:rFonts w:hint="eastAsia" w:ascii="宋体" w:hAnsi="宋体" w:cs="宋体"/>
                <w:b/>
                <w:szCs w:val="21"/>
                <w:lang w:val="zh-CN"/>
              </w:rPr>
              <w:t xml:space="preserve">备注</w:t>
            </w:r>
            <w:r>
              <w:rPr>
                <w:rFonts w:hint="eastAsia" w:ascii="宋体" w:hAnsi="宋体" w:cs="宋体"/>
                <w:b/>
                <w:szCs w:val="21"/>
                <w:lang w:val="zh-CN"/>
              </w:rPr>
            </w:r>
            <w:r/>
          </w:p>
        </w:tc>
      </w:tr>
      <w:tr>
        <w:trPr>
          <w:trHeight w:val="352"/>
        </w:trPr>
        <w:tc>
          <w:tcPr>
            <w:tcW w:w="773"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710"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365"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455"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300"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026"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026"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r>
      <w:tr>
        <w:trPr>
          <w:trHeight w:val="352"/>
        </w:trPr>
        <w:tc>
          <w:tcPr>
            <w:tcW w:w="773"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710"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365"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455"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300"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026"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026"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r>
      <w:tr>
        <w:trPr>
          <w:trHeight w:val="362"/>
        </w:trPr>
        <w:tc>
          <w:tcPr>
            <w:tcW w:w="773"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710"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365"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455"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300"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026"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026"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r>
      <w:tr>
        <w:trPr>
          <w:trHeight w:val="362"/>
        </w:trPr>
        <w:tc>
          <w:tcPr>
            <w:tcW w:w="773"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710"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365"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455"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300"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026"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026"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r>
      <w:tr>
        <w:trPr>
          <w:trHeight w:val="362"/>
        </w:trPr>
        <w:tc>
          <w:tcPr>
            <w:tcW w:w="773"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710"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365"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455"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300"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026"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c>
          <w:tcPr>
            <w:tcW w:w="1026" w:type="dxa"/>
            <w:vAlign w:val="top"/>
            <w:textDirection w:val="lrTb"/>
            <w:noWrap w:val="false"/>
          </w:tcPr>
          <w:p>
            <w:pPr>
              <w:pStyle w:val="929"/>
              <w:rPr>
                <w:rFonts w:hint="eastAsia" w:ascii="宋体" w:hAnsi="宋体" w:cs="宋体"/>
                <w:szCs w:val="21"/>
                <w:lang w:val="zh-CN"/>
              </w:rPr>
            </w:pPr>
            <w:r>
              <w:rPr>
                <w:rFonts w:hint="eastAsia" w:ascii="宋体" w:hAnsi="宋体" w:cs="宋体"/>
                <w:szCs w:val="21"/>
                <w:lang w:val="zh-CN"/>
              </w:rPr>
            </w:r>
            <w:r/>
          </w:p>
        </w:tc>
      </w:tr>
    </w:tbl>
    <w:p>
      <w:pPr>
        <w:pStyle w:val="929"/>
        <w:rPr>
          <w:rFonts w:hint="eastAsia" w:ascii="宋体" w:hAnsi="宋体" w:cs="宋体"/>
          <w:szCs w:val="21"/>
          <w:lang w:val="zh-CN"/>
        </w:rPr>
      </w:pPr>
      <w:r>
        <w:rPr>
          <w:rFonts w:hint="eastAsia" w:ascii="宋体" w:hAnsi="宋体" w:cs="宋体"/>
          <w:szCs w:val="21"/>
          <w:lang w:val="zh-CN"/>
        </w:rPr>
      </w:r>
      <w:r/>
    </w:p>
    <w:p>
      <w:pPr>
        <w:pStyle w:val="929"/>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供应商（加盖电子公章）：</w:t>
      </w:r>
      <w:r>
        <w:rPr>
          <w:rFonts w:hint="eastAsia" w:ascii="宋体" w:hAnsi="宋体" w:cs="宋体"/>
          <w:szCs w:val="21"/>
          <w:u w:val="single"/>
        </w:rPr>
        <w:t xml:space="preserve">            </w:t>
      </w:r>
      <w:r>
        <w:rPr>
          <w:rFonts w:hint="eastAsia" w:ascii="宋体" w:hAnsi="宋体" w:cs="宋体"/>
          <w:szCs w:val="21"/>
        </w:rPr>
      </w:r>
      <w:r/>
    </w:p>
    <w:p>
      <w:pPr>
        <w:pStyle w:val="929"/>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日    期：   年    月    日</w:t>
      </w:r>
      <w:r>
        <w:rPr>
          <w:rFonts w:hint="eastAsia" w:ascii="宋体" w:hAnsi="宋体" w:cs="宋体"/>
          <w:szCs w:val="21"/>
        </w:rPr>
      </w:r>
      <w:r/>
    </w:p>
    <w:p>
      <w:pPr>
        <w:pStyle w:val="929"/>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r>
      <w:r/>
    </w:p>
    <w:p>
      <w:pPr>
        <w:pStyle w:val="929"/>
        <w:spacing w:before="312" w:after="312"/>
        <w:rPr>
          <w:rFonts w:hint="eastAsia" w:ascii="宋体" w:hAnsi="宋体" w:cs="宋体"/>
          <w:b/>
        </w:rPr>
      </w:pPr>
      <w:r>
        <w:rPr>
          <w:rStyle w:val="942"/>
          <w:rFonts w:hint="eastAsia" w:ascii="宋体" w:hAnsi="宋体" w:cs="宋体"/>
          <w:sz w:val="21"/>
          <w:szCs w:val="21"/>
        </w:rPr>
        <w:br w:type="page" w:clear="all"/>
      </w:r>
      <w:bookmarkStart w:id="102" w:name="_Toc504056876"/>
      <w:r/>
      <w:bookmarkStart w:id="103" w:name="_Toc534273685"/>
      <w:r/>
      <w:bookmarkStart w:id="104" w:name="_Toc490133036"/>
      <w:r/>
      <w:bookmarkStart w:id="105" w:name="_Toc504573091"/>
      <w:r/>
      <w:bookmarkStart w:id="106" w:name="_Toc504044388"/>
      <w:r/>
      <w:bookmarkStart w:id="107" w:name="_Toc534273808"/>
      <w:r>
        <w:rPr>
          <w:rFonts w:hint="eastAsia" w:ascii="宋体" w:hAnsi="宋体" w:cs="宋体"/>
          <w:b/>
        </w:rPr>
        <w:t xml:space="preserve">附件八、企业声明函格式</w:t>
      </w:r>
      <w:bookmarkEnd w:id="102"/>
      <w:r/>
      <w:bookmarkEnd w:id="103"/>
      <w:r/>
      <w:bookmarkEnd w:id="104"/>
      <w:r/>
      <w:bookmarkEnd w:id="105"/>
      <w:r/>
      <w:bookmarkEnd w:id="106"/>
      <w:r/>
      <w:bookmarkEnd w:id="107"/>
      <w:r>
        <w:rPr>
          <w:rFonts w:hint="eastAsia" w:ascii="宋体" w:hAnsi="宋体" w:cs="宋体"/>
          <w:b/>
        </w:rPr>
      </w:r>
      <w:r/>
    </w:p>
    <w:p>
      <w:pPr>
        <w:pStyle w:val="929"/>
        <w:rPr>
          <w:rFonts w:hint="eastAsia" w:ascii="宋体" w:hAnsi="宋体" w:cs="宋体"/>
        </w:rPr>
      </w:pPr>
      <w:r>
        <w:rPr>
          <w:rFonts w:hint="eastAsia" w:ascii="宋体" w:hAnsi="宋体" w:cs="宋体"/>
        </w:rPr>
      </w:r>
      <w:r/>
    </w:p>
    <w:p>
      <w:pPr>
        <w:pStyle w:val="929"/>
        <w:jc w:val="center"/>
        <w:spacing w:before="312" w:after="312" w:line="480" w:lineRule="auto"/>
        <w:rPr>
          <w:rFonts w:hint="eastAsia" w:ascii="宋体" w:hAnsi="宋体" w:cs="宋体"/>
          <w:b/>
          <w:bCs/>
          <w:sz w:val="28"/>
          <w:szCs w:val="28"/>
        </w:rPr>
      </w:pPr>
      <w:r/>
      <w:bookmarkStart w:id="108" w:name="OLE_LINK14"/>
      <w:r/>
      <w:bookmarkStart w:id="109" w:name="OLE_LINK13"/>
      <w:r>
        <w:rPr>
          <w:rFonts w:hint="eastAsia" w:ascii="宋体" w:hAnsi="宋体" w:cs="宋体"/>
          <w:b/>
          <w:bCs/>
          <w:sz w:val="28"/>
          <w:szCs w:val="28"/>
        </w:rPr>
        <w:t xml:space="preserve">中小企业声明函（工程、服务）</w:t>
      </w:r>
      <w:r>
        <w:rPr>
          <w:rFonts w:hint="eastAsia" w:ascii="宋体" w:hAnsi="宋体" w:cs="宋体"/>
          <w:b/>
          <w:bCs/>
          <w:sz w:val="28"/>
          <w:szCs w:val="28"/>
        </w:rPr>
      </w:r>
      <w:r/>
    </w:p>
    <w:p>
      <w:pPr>
        <w:pStyle w:val="929"/>
        <w:ind w:firstLine="420"/>
        <w:jc w:val="left"/>
        <w:spacing w:line="440" w:lineRule="exact"/>
        <w:widowControl/>
        <w:rPr>
          <w:rFonts w:hint="eastAsia" w:ascii="宋体" w:hAnsi="宋体" w:cs="宋体"/>
          <w:szCs w:val="21"/>
        </w:rPr>
      </w:pPr>
      <w:r>
        <w:rPr>
          <w:rFonts w:hint="eastAsia" w:ascii="宋体" w:hAnsi="宋体" w:cs="宋体"/>
        </w:rPr>
        <w:t xml:space="preserve">本公司（联合体）郑重声明，根据《政府采购促进中小企业发展管理办法》（财库〔2020〕） 46号）的规定，本公司 （联合体）参加</w:t>
      </w:r>
      <w:r>
        <w:rPr>
          <w:rFonts w:hint="eastAsia" w:ascii="宋体" w:hAnsi="宋体" w:cs="宋体"/>
          <w:u w:val="single"/>
        </w:rPr>
        <w:t xml:space="preserve">  （单位名称）</w:t>
      </w:r>
      <w:r>
        <w:rPr>
          <w:rFonts w:hint="eastAsia" w:ascii="宋体" w:hAnsi="宋体" w:cs="宋体"/>
        </w:rPr>
        <w:t xml:space="preserve">的</w:t>
      </w:r>
      <w:r>
        <w:rPr>
          <w:rFonts w:hint="eastAsia" w:ascii="宋体" w:hAnsi="宋体" w:cs="宋体"/>
          <w:u w:val="single"/>
        </w:rPr>
        <w:t xml:space="preserve">  （项目名称）</w:t>
      </w:r>
      <w:r>
        <w:rPr>
          <w:rFonts w:hint="eastAsia" w:ascii="宋体" w:hAnsi="宋体" w:cs="宋体"/>
        </w:rPr>
        <w:t xml:space="preserve">采购活动，</w:t>
      </w:r>
      <w:r>
        <w:rPr>
          <w:rFonts w:hint="eastAsia" w:ascii="宋体" w:hAnsi="宋体" w:cs="宋体"/>
          <w:u w:val="single"/>
        </w:rPr>
        <w:t xml:space="preserve">工程的施工单位全部为符合政策要求的中小企业（或者：服务全部由符合政策要求的中小企业承接）。</w:t>
      </w:r>
      <w:r>
        <w:rPr>
          <w:rFonts w:hint="eastAsia" w:ascii="宋体" w:hAnsi="宋体" w:cs="宋体"/>
        </w:rPr>
        <w:t xml:space="preserve">相关企业（含联合 体中的中小企业、签订分包意向协议的中小企业）的具体情况如下：</w:t>
      </w:r>
      <w:r>
        <w:rPr>
          <w:rFonts w:hint="eastAsia" w:ascii="宋体" w:hAnsi="宋体" w:cs="宋体"/>
          <w:szCs w:val="21"/>
        </w:rPr>
      </w:r>
      <w:r/>
    </w:p>
    <w:p>
      <w:pPr>
        <w:pStyle w:val="929"/>
        <w:ind w:firstLine="420"/>
        <w:jc w:val="left"/>
        <w:spacing w:line="440" w:lineRule="exact"/>
        <w:widowControl/>
        <w:rPr>
          <w:rFonts w:hint="eastAsia" w:ascii="宋体" w:hAnsi="宋体" w:cs="宋体"/>
        </w:rPr>
      </w:pP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i/>
          <w:iCs/>
          <w:u w:val="single"/>
        </w:rPr>
        <w:t xml:space="preserve">（填写：中型企业、小型企业、微型企业）</w:t>
      </w:r>
      <w:r>
        <w:rPr>
          <w:rFonts w:hint="eastAsia" w:ascii="宋体" w:hAnsi="宋体" w:cs="宋体"/>
        </w:rPr>
        <w:t xml:space="preserve">；</w:t>
      </w:r>
      <w:r>
        <w:rPr>
          <w:rFonts w:hint="eastAsia" w:ascii="宋体" w:hAnsi="宋体" w:cs="宋体"/>
        </w:rPr>
      </w:r>
      <w:r/>
    </w:p>
    <w:p>
      <w:pPr>
        <w:pStyle w:val="929"/>
        <w:ind w:firstLine="420"/>
        <w:jc w:val="left"/>
        <w:spacing w:line="440" w:lineRule="exact"/>
        <w:widowControl/>
        <w:rPr>
          <w:rFonts w:hint="eastAsia" w:ascii="宋体" w:hAnsi="宋体" w:cs="宋体"/>
        </w:rPr>
      </w:pPr>
      <w:r>
        <w:rPr>
          <w:rFonts w:hint="eastAsia" w:ascii="宋体" w:hAnsi="宋体" w:cs="宋体"/>
          <w:u w:val="single"/>
        </w:rPr>
        <w:t xml:space="preserve">（标的名称）,</w:t>
      </w:r>
      <w:r>
        <w:rPr>
          <w:rFonts w:hint="eastAsia" w:ascii="宋体" w:hAnsi="宋体" w:cs="宋体"/>
        </w:rPr>
        <w:t xml:space="preserve">属于（采购文件中明确的所属行业）,承建（承接）企业为</w:t>
      </w:r>
      <w:r>
        <w:rPr>
          <w:rFonts w:hint="eastAsia" w:ascii="宋体" w:hAnsi="宋体" w:cs="宋体"/>
          <w:u w:val="single"/>
        </w:rPr>
        <w:t xml:space="preserve">  （企业名称）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w:t>
      </w:r>
      <w:r>
        <w:rPr>
          <w:rFonts w:hint="eastAsia" w:ascii="宋体" w:hAnsi="宋体" w:cs="宋体"/>
          <w:i/>
          <w:iCs/>
          <w:u w:val="single"/>
        </w:rPr>
        <w:t xml:space="preserve">填写：中型企业、小型企业、微型企业）</w:t>
      </w:r>
      <w:r>
        <w:rPr>
          <w:rFonts w:hint="eastAsia" w:ascii="宋体" w:hAnsi="宋体" w:cs="宋体"/>
        </w:rPr>
        <w:t xml:space="preserve">；</w:t>
      </w:r>
      <w:r>
        <w:rPr>
          <w:rFonts w:hint="eastAsia" w:ascii="宋体" w:hAnsi="宋体" w:cs="宋体"/>
        </w:rPr>
        <w:tab/>
      </w:r>
      <w:r>
        <w:rPr>
          <w:rFonts w:hint="eastAsia" w:ascii="宋体" w:hAnsi="宋体" w:cs="宋体"/>
        </w:rPr>
      </w:r>
      <w:r/>
    </w:p>
    <w:p>
      <w:pPr>
        <w:pStyle w:val="929"/>
        <w:ind w:firstLine="420"/>
        <w:jc w:val="left"/>
        <w:spacing w:line="440" w:lineRule="exact"/>
        <w:widowControl/>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hint="eastAsia" w:ascii="宋体" w:hAnsi="宋体" w:cs="宋体"/>
        </w:rPr>
      </w:r>
      <w:r/>
    </w:p>
    <w:p>
      <w:pPr>
        <w:pStyle w:val="929"/>
        <w:ind w:firstLine="420"/>
        <w:jc w:val="left"/>
        <w:spacing w:line="440" w:lineRule="exact"/>
        <w:widowControl/>
        <w:rPr>
          <w:rFonts w:hint="eastAsia" w:ascii="宋体" w:hAnsi="宋体" w:cs="宋体"/>
        </w:rPr>
      </w:pPr>
      <w:r>
        <w:rPr>
          <w:rFonts w:hint="eastAsia" w:ascii="宋体" w:hAnsi="宋体" w:cs="宋体"/>
        </w:rPr>
        <w:t xml:space="preserve">本企业对上述声明内容的真实性负责。如有虚假，将依法承担相应责任。</w:t>
      </w:r>
      <w:r>
        <w:rPr>
          <w:rFonts w:hint="eastAsia" w:ascii="宋体" w:hAnsi="宋体" w:cs="宋体"/>
        </w:rPr>
      </w:r>
      <w:r/>
    </w:p>
    <w:p>
      <w:pPr>
        <w:pStyle w:val="929"/>
        <w:jc w:val="left"/>
        <w:spacing w:line="440" w:lineRule="exact"/>
        <w:widowControl/>
        <w:rPr>
          <w:rFonts w:hint="eastAsia" w:ascii="宋体" w:hAnsi="宋体" w:cs="宋体"/>
        </w:rPr>
      </w:pPr>
      <w:r>
        <w:rPr>
          <w:rFonts w:hint="eastAsia" w:ascii="宋体" w:hAnsi="宋体" w:cs="宋体"/>
        </w:rPr>
      </w:r>
      <w:r/>
    </w:p>
    <w:p>
      <w:pPr>
        <w:pStyle w:val="929"/>
        <w:ind w:firstLine="420"/>
        <w:jc w:val="left"/>
        <w:spacing w:line="440" w:lineRule="exact"/>
        <w:widowControl/>
        <w:rPr>
          <w:rFonts w:hint="eastAsia" w:ascii="宋体" w:hAnsi="宋体" w:cs="宋体"/>
        </w:rPr>
      </w:pPr>
      <w:r>
        <w:rPr>
          <w:rFonts w:hint="eastAsia" w:ascii="宋体" w:hAnsi="宋体" w:cs="宋体"/>
        </w:rPr>
      </w:r>
      <w:r/>
    </w:p>
    <w:p>
      <w:pPr>
        <w:pStyle w:val="929"/>
        <w:ind w:firstLine="420"/>
        <w:jc w:val="right"/>
        <w:spacing w:line="440" w:lineRule="exact"/>
        <w:widowControl/>
        <w:rPr>
          <w:rFonts w:hint="eastAsia" w:ascii="宋体" w:hAnsi="宋体" w:cs="宋体"/>
        </w:rPr>
      </w:pPr>
      <w:r>
        <w:rPr>
          <w:rFonts w:hint="eastAsia" w:ascii="宋体" w:hAnsi="宋体" w:cs="宋体"/>
        </w:rPr>
        <w:t xml:space="preserve">企业名称（加盖电子公章）：</w:t>
      </w:r>
      <w:r>
        <w:rPr>
          <w:rFonts w:hint="eastAsia" w:ascii="宋体" w:hAnsi="宋体" w:cs="宋体"/>
        </w:rPr>
      </w:r>
      <w:r/>
    </w:p>
    <w:p>
      <w:pPr>
        <w:pStyle w:val="929"/>
        <w:jc w:val="left"/>
        <w:spacing w:line="360" w:lineRule="auto"/>
        <w:rPr>
          <w:rFonts w:hint="eastAsia" w:ascii="宋体" w:hAnsi="宋体" w:cs="宋体"/>
        </w:rPr>
      </w:pP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日期：</w:t>
      </w:r>
      <w:r>
        <w:rPr>
          <w:rFonts w:hint="eastAsia" w:ascii="宋体" w:hAnsi="宋体" w:cs="宋体"/>
        </w:rPr>
      </w:r>
      <w:r/>
    </w:p>
    <w:p>
      <w:pPr>
        <w:pStyle w:val="929"/>
        <w:jc w:val="left"/>
        <w:spacing w:line="360" w:lineRule="auto"/>
        <w:rPr>
          <w:rFonts w:hint="eastAsia" w:ascii="宋体" w:hAnsi="宋体" w:cs="宋体"/>
        </w:rPr>
      </w:pPr>
      <w:r>
        <w:rPr>
          <w:rFonts w:hint="eastAsia" w:ascii="宋体" w:hAnsi="宋体" w:cs="宋体"/>
        </w:rPr>
      </w:r>
      <w:r/>
    </w:p>
    <w:p>
      <w:pPr>
        <w:pStyle w:val="929"/>
        <w:jc w:val="left"/>
        <w:spacing w:line="360" w:lineRule="auto"/>
        <w:rPr>
          <w:rFonts w:hint="eastAsia" w:ascii="宋体" w:hAnsi="宋体" w:cs="宋体"/>
        </w:rPr>
      </w:pPr>
      <w:r>
        <w:rPr>
          <w:rFonts w:hint="eastAsia" w:ascii="宋体" w:hAnsi="宋体" w:cs="宋体"/>
        </w:rPr>
      </w:r>
      <w:r/>
    </w:p>
    <w:p>
      <w:pPr>
        <w:pStyle w:val="929"/>
        <w:ind w:right="832"/>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备注</w:t>
      </w:r>
      <w:r>
        <w:rPr>
          <w:rFonts w:hint="eastAsia" w:ascii="宋体" w:hAnsi="宋体" w:eastAsia="宋体" w:cs="宋体"/>
          <w:color w:val="000000"/>
        </w:rPr>
        <w:t xml:space="preserve">：</w:t>
      </w:r>
      <w:r>
        <w:rPr>
          <w:rFonts w:ascii="宋体" w:hAnsi="宋体" w:eastAsia="宋体" w:cs="宋体"/>
          <w:color w:val="000000"/>
        </w:rPr>
        <w:t xml:space="preserve">1</w:t>
      </w:r>
      <w:r>
        <w:rPr>
          <w:rFonts w:hint="eastAsia" w:ascii="宋体" w:hAnsi="宋体" w:eastAsia="宋体" w:cs="宋体"/>
          <w:color w:val="000000"/>
        </w:rPr>
        <w:t xml:space="preserve">.</w:t>
      </w:r>
      <w:r>
        <w:rPr>
          <w:rFonts w:ascii="宋体" w:hAnsi="宋体" w:eastAsia="宋体" w:cs="宋体"/>
          <w:color w:val="000000"/>
        </w:rPr>
        <w:t xml:space="preserve">从业人员、营业收入、资产总额填报上一年度数据，无上一年度数据的新成立企业可不填报。 </w:t>
      </w:r>
      <w:r>
        <w:rPr>
          <w:color w:val="000000"/>
        </w:rPr>
      </w:r>
      <w:r/>
    </w:p>
    <w:p>
      <w:pPr>
        <w:pStyle w:val="929"/>
        <w:ind w:right="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2</w:t>
      </w:r>
      <w:r>
        <w:rPr>
          <w:rFonts w:hint="eastAsia" w:ascii="宋体" w:hAnsi="宋体" w:eastAsia="宋体" w:cs="宋体"/>
          <w:color w:val="000000"/>
        </w:rPr>
        <w:t xml:space="preserve">.供应商</w:t>
      </w:r>
      <w:r>
        <w:rPr>
          <w:rFonts w:ascii="宋体" w:hAnsi="宋体" w:eastAsia="宋体" w:cs="宋体"/>
          <w:color w:val="000000"/>
        </w:rPr>
        <w:t xml:space="preserve">如不提供此声明函，价格将不做相应扣除。</w:t>
      </w:r>
      <w:r>
        <w:rPr>
          <w:rFonts w:hint="eastAsia" w:ascii="宋体" w:hAnsi="宋体" w:eastAsia="宋体" w:cs="宋体"/>
          <w:color w:val="000000"/>
          <w:lang w:val="en-US" w:eastAsia="zh-CN"/>
        </w:rPr>
        <w:t xml:space="preserve">成交供应商</w:t>
      </w:r>
      <w:r>
        <w:rPr>
          <w:rFonts w:ascii="宋体" w:hAnsi="宋体" w:eastAsia="宋体" w:cs="宋体"/>
          <w:color w:val="000000"/>
        </w:rPr>
        <w:t xml:space="preserve">如享受本项目中小企业扶持政策的，其声明函将随</w:t>
      </w:r>
      <w:r>
        <w:rPr>
          <w:rFonts w:hint="eastAsia" w:ascii="宋体" w:hAnsi="宋体" w:eastAsia="宋体" w:cs="宋体"/>
          <w:color w:val="000000"/>
          <w:lang w:val="en-US" w:eastAsia="zh-CN"/>
        </w:rPr>
        <w:t xml:space="preserve">成交</w:t>
      </w:r>
      <w:r>
        <w:rPr>
          <w:rFonts w:ascii="宋体" w:hAnsi="宋体" w:eastAsia="宋体" w:cs="宋体"/>
          <w:color w:val="000000"/>
        </w:rPr>
        <w:t xml:space="preserve">结果同时公告，接受社会监督。 </w:t>
      </w:r>
      <w:r>
        <w:rPr>
          <w:color w:val="000000"/>
        </w:rPr>
      </w:r>
      <w:r/>
    </w:p>
    <w:p>
      <w:pPr>
        <w:pStyle w:val="929"/>
        <w:ind w:right="633"/>
        <w:spacing w:line="85" w:lineRule="atLeast"/>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929"/>
        <w:ind w:right="633"/>
        <w:spacing w:line="85" w:lineRule="atLeast"/>
        <w:shd w:val="clear" w:color="ffffff" w:fill="ffffff"/>
        <w:rPr>
          <w:rFonts w:ascii="宋体" w:hAnsi="宋体" w:eastAsia="宋体" w:cs="宋体"/>
          <w:b/>
          <w:bCs/>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rPr>
        <w:t xml:space="preserve">本项目所属行业：</w:t>
      </w:r>
      <w:r>
        <w:rPr>
          <w:rFonts w:hint="eastAsia" w:ascii="宋体" w:hAnsi="宋体" w:eastAsia="宋体" w:cs="宋体"/>
          <w:b/>
          <w:bCs/>
          <w:color w:val="000000"/>
          <w:lang w:val="en-US" w:eastAsia="zh-CN"/>
        </w:rPr>
        <w:t xml:space="preserve">建筑业</w:t>
      </w:r>
      <w:r>
        <w:rPr>
          <w:rFonts w:ascii="宋体" w:hAnsi="宋体" w:eastAsia="宋体" w:cs="宋体"/>
          <w:b/>
          <w:bCs/>
          <w:color w:val="000000"/>
        </w:rPr>
        <w:t xml:space="preserve">。</w:t>
      </w:r>
      <w:r>
        <w:rPr>
          <w:rFonts w:hint="eastAsia" w:ascii="宋体" w:hAnsi="宋体" w:eastAsia="宋体" w:cs="宋体"/>
          <w:b w:val="0"/>
          <w:bCs w:val="0"/>
          <w:color w:val="000000"/>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eastAsia="宋体" w:cs="宋体"/>
          <w:b/>
          <w:bCs/>
          <w:color w:val="000000"/>
        </w:rPr>
      </w:r>
      <w:r/>
    </w:p>
    <w:p>
      <w:pPr>
        <w:pStyle w:val="929"/>
        <w:ind w:right="63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color w:val="000000"/>
        </w:rPr>
      </w:r>
      <w:r/>
    </w:p>
    <w:p>
      <w:pPr>
        <w:pStyle w:val="929"/>
        <w:jc w:val="left"/>
        <w:spacing w:line="360" w:lineRule="auto"/>
        <w:rPr>
          <w:rFonts w:hint="eastAsia" w:ascii="宋体" w:hAnsi="宋体" w:cs="宋体"/>
        </w:rPr>
        <w:sectPr>
          <w:headerReference w:type="default" r:id="rId9"/>
          <w:headerReference w:type="first" r:id="rId10"/>
          <w:footerReference w:type="default" r:id="rId17"/>
          <w:footerReference w:type="first" r:id="rId18"/>
          <w:footnotePr/>
          <w:endnotePr/>
          <w:type w:val="continuous"/>
          <w:pgSz w:w="11906" w:h="16838" w:orient="portrait"/>
          <w:pgMar w:top="1440" w:right="1800" w:bottom="1440" w:left="1600" w:header="851" w:footer="992" w:gutter="0"/>
          <w:cols w:num="1" w:sep="0" w:space="1701" w:equalWidth="1"/>
          <w:docGrid w:linePitch="360"/>
          <w:titlePg/>
        </w:sectPr>
      </w:pPr>
      <w:r>
        <w:rPr>
          <w:rFonts w:hint="eastAsia" w:ascii="宋体" w:hAnsi="宋体" w:cs="宋体"/>
        </w:rPr>
        <w:br w:type="page" w:clear="all"/>
      </w:r>
      <w:r/>
    </w:p>
    <w:p>
      <w:pPr>
        <w:pStyle w:val="929"/>
        <w:jc w:val="center"/>
        <w:spacing w:line="360" w:lineRule="auto"/>
        <w:rPr>
          <w:rFonts w:hint="eastAsia" w:ascii="宋体" w:hAnsi="宋体" w:cs="宋体"/>
          <w:b/>
          <w:sz w:val="36"/>
          <w:szCs w:val="36"/>
        </w:rPr>
      </w:pPr>
      <w:r>
        <w:rPr>
          <w:rFonts w:hint="eastAsia" w:ascii="宋体" w:hAnsi="宋体" w:cs="宋体"/>
          <w:b/>
          <w:sz w:val="36"/>
          <w:szCs w:val="36"/>
        </w:rPr>
        <w:t xml:space="preserve">残疾人福利性单位声明函</w:t>
      </w:r>
      <w:bookmarkEnd w:id="108"/>
      <w:r/>
      <w:bookmarkEnd w:id="109"/>
      <w:r>
        <w:rPr>
          <w:rFonts w:hint="eastAsia" w:ascii="宋体" w:hAnsi="宋体" w:cs="宋体"/>
          <w:b/>
          <w:sz w:val="36"/>
          <w:szCs w:val="36"/>
        </w:rPr>
      </w:r>
      <w:r/>
    </w:p>
    <w:p>
      <w:pPr>
        <w:pStyle w:val="929"/>
        <w:ind w:firstLine="420"/>
        <w:jc w:val="left"/>
        <w:spacing w:line="400" w:lineRule="exact"/>
        <w:widowControl/>
        <w:rPr>
          <w:rFonts w:hint="eastAsia"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zCs w:val="21"/>
        </w:rPr>
      </w:r>
      <w:r/>
    </w:p>
    <w:p>
      <w:pPr>
        <w:pStyle w:val="929"/>
        <w:ind w:firstLine="420"/>
        <w:jc w:val="left"/>
        <w:spacing w:line="400" w:lineRule="exact"/>
        <w:widowControl/>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rPr>
          <w:rFonts w:hint="eastAsia" w:ascii="宋体" w:hAnsi="宋体" w:cs="宋体"/>
          <w:szCs w:val="21"/>
        </w:rPr>
      </w:r>
      <w:r/>
    </w:p>
    <w:p>
      <w:pPr>
        <w:pStyle w:val="929"/>
        <w:ind w:firstLine="5040"/>
        <w:jc w:val="left"/>
        <w:spacing w:line="440" w:lineRule="exact"/>
        <w:widowControl/>
        <w:rPr>
          <w:rFonts w:hint="eastAsia" w:ascii="宋体" w:hAnsi="宋体" w:cs="宋体"/>
          <w:szCs w:val="21"/>
        </w:rPr>
      </w:pPr>
      <w:r>
        <w:rPr>
          <w:rFonts w:hint="eastAsia" w:ascii="宋体" w:hAnsi="宋体" w:cs="宋体"/>
          <w:szCs w:val="21"/>
        </w:rPr>
      </w:r>
      <w:r/>
    </w:p>
    <w:p>
      <w:pPr>
        <w:pStyle w:val="929"/>
        <w:ind w:firstLine="5040"/>
        <w:jc w:val="left"/>
        <w:spacing w:line="440" w:lineRule="exact"/>
        <w:widowControl/>
        <w:rPr>
          <w:rFonts w:hint="eastAsia" w:ascii="宋体" w:hAnsi="宋体" w:cs="宋体"/>
          <w:szCs w:val="21"/>
        </w:rPr>
      </w:pPr>
      <w:r>
        <w:rPr>
          <w:rFonts w:hint="eastAsia" w:ascii="宋体" w:hAnsi="宋体" w:cs="宋体"/>
          <w:szCs w:val="21"/>
        </w:rPr>
      </w:r>
      <w:r/>
    </w:p>
    <w:p>
      <w:pPr>
        <w:pStyle w:val="929"/>
        <w:ind w:firstLine="5040"/>
        <w:jc w:val="left"/>
        <w:spacing w:line="440" w:lineRule="exact"/>
        <w:widowControl/>
        <w:rPr>
          <w:rFonts w:hint="eastAsia" w:ascii="宋体" w:hAnsi="宋体" w:cs="宋体"/>
          <w:szCs w:val="21"/>
        </w:rPr>
      </w:pPr>
      <w:r>
        <w:rPr>
          <w:rFonts w:hint="eastAsia" w:ascii="宋体" w:hAnsi="宋体" w:cs="宋体"/>
          <w:szCs w:val="21"/>
        </w:rPr>
      </w:r>
      <w:r/>
    </w:p>
    <w:p>
      <w:pPr>
        <w:pStyle w:val="929"/>
        <w:ind w:firstLine="399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供应商（加盖电子公章）：</w:t>
      </w:r>
      <w:r>
        <w:rPr>
          <w:rFonts w:hint="eastAsia" w:ascii="宋体" w:hAnsi="宋体" w:cs="宋体"/>
          <w:szCs w:val="21"/>
          <w:u w:val="single"/>
        </w:rPr>
        <w:t xml:space="preserve">            </w:t>
      </w:r>
      <w:r>
        <w:rPr>
          <w:rFonts w:hint="eastAsia" w:ascii="宋体" w:hAnsi="宋体" w:cs="宋体"/>
          <w:szCs w:val="21"/>
        </w:rPr>
      </w:r>
      <w:r/>
    </w:p>
    <w:p>
      <w:pPr>
        <w:pStyle w:val="929"/>
        <w:ind w:firstLine="3990"/>
        <w:jc w:val="left"/>
        <w:spacing w:line="360" w:lineRule="auto"/>
        <w:shd w:val="clear" w:color="auto" w:fill="ffffff"/>
        <w:widowControl/>
        <w:rPr>
          <w:rFonts w:hint="eastAsia" w:ascii="宋体" w:hAnsi="宋体" w:cs="宋体"/>
          <w:b/>
          <w:bCs/>
          <w:szCs w:val="21"/>
        </w:rPr>
      </w:pPr>
      <w:r>
        <w:rPr>
          <w:rFonts w:hint="eastAsia" w:ascii="宋体" w:hAnsi="宋体" w:cs="宋体"/>
          <w:szCs w:val="21"/>
        </w:rPr>
        <w:t xml:space="preserve">日    期：   年    月    日</w:t>
      </w:r>
      <w:r>
        <w:rPr>
          <w:rFonts w:hint="eastAsia" w:ascii="宋体" w:hAnsi="宋体" w:cs="宋体"/>
          <w:b/>
          <w:bCs/>
          <w:szCs w:val="21"/>
        </w:rPr>
      </w:r>
      <w:r/>
    </w:p>
    <w:p>
      <w:pPr>
        <w:pStyle w:val="929"/>
        <w:jc w:val="center"/>
        <w:spacing w:before="240" w:line="360" w:lineRule="auto"/>
        <w:shd w:val="clear" w:color="auto" w:fill="ffffff"/>
        <w:widowControl/>
        <w:rPr>
          <w:rFonts w:hint="eastAsia" w:ascii="宋体" w:hAnsi="宋体" w:cs="宋体"/>
          <w:b/>
          <w:sz w:val="36"/>
          <w:szCs w:val="36"/>
        </w:rPr>
      </w:pPr>
      <w:r>
        <w:rPr>
          <w:rFonts w:hint="eastAsia" w:ascii="宋体" w:hAnsi="宋体" w:cs="宋体"/>
          <w:b/>
          <w:sz w:val="36"/>
          <w:szCs w:val="36"/>
        </w:rPr>
      </w:r>
      <w:r/>
    </w:p>
    <w:p>
      <w:pPr>
        <w:pStyle w:val="929"/>
        <w:jc w:val="center"/>
        <w:spacing w:before="240" w:line="360" w:lineRule="auto"/>
        <w:shd w:val="clear" w:color="auto" w:fill="ffffff"/>
        <w:widowControl/>
        <w:rPr>
          <w:rFonts w:hint="eastAsia" w:ascii="宋体" w:hAnsi="宋体" w:cs="宋体"/>
          <w:b/>
          <w:sz w:val="36"/>
          <w:szCs w:val="36"/>
        </w:rPr>
      </w:pPr>
      <w:r>
        <w:rPr>
          <w:rFonts w:hint="eastAsia" w:ascii="宋体" w:hAnsi="宋体" w:cs="宋体"/>
          <w:b/>
          <w:sz w:val="36"/>
          <w:szCs w:val="36"/>
        </w:rPr>
        <w:t xml:space="preserve">属于监狱企业的证明文件</w:t>
      </w:r>
      <w:r>
        <w:rPr>
          <w:rFonts w:hint="eastAsia" w:ascii="宋体" w:hAnsi="宋体" w:cs="宋体"/>
          <w:b/>
          <w:sz w:val="36"/>
          <w:szCs w:val="36"/>
        </w:rPr>
      </w:r>
      <w:r/>
    </w:p>
    <w:p>
      <w:pPr>
        <w:pStyle w:val="929"/>
        <w:spacing w:line="360" w:lineRule="auto"/>
        <w:rPr>
          <w:rFonts w:hint="eastAsia" w:ascii="宋体" w:hAnsi="宋体" w:cs="宋体"/>
          <w:szCs w:val="21"/>
        </w:rPr>
      </w:pPr>
      <w:r>
        <w:rPr>
          <w:rFonts w:hint="eastAsia" w:ascii="宋体" w:hAnsi="宋体" w:cs="宋体"/>
          <w:szCs w:val="21"/>
        </w:rPr>
        <w:t xml:space="preserve">（提供由省级以上监狱管理局、戒毒管理局(含新疆生产建设兵团)出具的属于监狱企业的证明文件）</w:t>
      </w:r>
      <w:r>
        <w:rPr>
          <w:rFonts w:hint="eastAsia" w:ascii="宋体" w:hAnsi="宋体" w:cs="宋体"/>
          <w:szCs w:val="21"/>
        </w:rPr>
      </w:r>
      <w:r/>
    </w:p>
    <w:p>
      <w:pPr>
        <w:pStyle w:val="929"/>
        <w:spacing w:line="360" w:lineRule="auto"/>
        <w:rPr>
          <w:rFonts w:hint="eastAsia" w:ascii="宋体" w:hAnsi="宋体" w:cs="宋体"/>
          <w:b/>
          <w:bCs/>
          <w:szCs w:val="21"/>
        </w:rPr>
      </w:pPr>
      <w:r>
        <w:rPr>
          <w:rFonts w:hint="eastAsia" w:ascii="宋体" w:hAnsi="宋体" w:cs="宋体"/>
          <w:b/>
          <w:bCs/>
          <w:szCs w:val="21"/>
        </w:rPr>
      </w:r>
      <w:r/>
    </w:p>
    <w:p>
      <w:pPr>
        <w:pStyle w:val="929"/>
        <w:spacing w:line="360" w:lineRule="auto"/>
        <w:rPr>
          <w:rFonts w:hint="eastAsia" w:ascii="宋体" w:hAnsi="宋体" w:cs="宋体"/>
          <w:b/>
          <w:bCs/>
          <w:szCs w:val="21"/>
        </w:rPr>
      </w:pPr>
      <w:r>
        <w:rPr>
          <w:rFonts w:hint="eastAsia" w:ascii="宋体" w:hAnsi="宋体" w:cs="宋体"/>
          <w:b/>
          <w:bCs/>
          <w:szCs w:val="21"/>
        </w:rPr>
      </w:r>
      <w:r/>
    </w:p>
    <w:p>
      <w:pPr>
        <w:pStyle w:val="929"/>
        <w:spacing w:before="240" w:after="240"/>
        <w:rPr>
          <w:rFonts w:hint="eastAsia" w:ascii="宋体" w:hAnsi="宋体" w:cs="宋体"/>
          <w:b/>
        </w:rPr>
      </w:pPr>
      <w:r>
        <w:rPr>
          <w:rFonts w:hint="eastAsia" w:ascii="宋体" w:hAnsi="宋体" w:cs="宋体"/>
          <w:szCs w:val="21"/>
          <w:lang w:val="zh-CN"/>
        </w:rPr>
        <w:br w:type="page" w:clear="all"/>
      </w:r>
      <w:bookmarkStart w:id="110" w:name="_Toc8704"/>
      <w:r/>
      <w:bookmarkStart w:id="111" w:name="_Toc490133037"/>
      <w:r/>
      <w:bookmarkStart w:id="112" w:name="_Toc504573092"/>
      <w:r/>
      <w:bookmarkStart w:id="113" w:name="_Toc534273809"/>
      <w:r/>
      <w:bookmarkStart w:id="114" w:name="_Toc534273686"/>
      <w:r/>
      <w:bookmarkStart w:id="115" w:name="_Toc504044389"/>
      <w:r/>
      <w:bookmarkStart w:id="116" w:name="_Toc504056877"/>
      <w:r>
        <w:rPr>
          <w:rFonts w:hint="eastAsia" w:ascii="宋体" w:hAnsi="宋体" w:cs="宋体"/>
          <w:b/>
        </w:rPr>
        <w:t xml:space="preserve">附件九、无重大违法记录声明格式</w:t>
      </w:r>
      <w:r>
        <w:rPr>
          <w:rFonts w:hint="eastAsia" w:ascii="宋体" w:hAnsi="宋体" w:cs="宋体"/>
          <w:b/>
        </w:rPr>
      </w:r>
      <w:r/>
    </w:p>
    <w:p>
      <w:pPr>
        <w:pStyle w:val="929"/>
        <w:jc w:val="center"/>
        <w:spacing w:line="240" w:lineRule="atLeast"/>
        <w:rPr>
          <w:rFonts w:hint="eastAsia" w:ascii="宋体" w:hAnsi="宋体" w:cs="宋体"/>
          <w:sz w:val="28"/>
          <w:szCs w:val="36"/>
        </w:rPr>
      </w:pPr>
      <w:r>
        <w:rPr>
          <w:rFonts w:hint="eastAsia" w:ascii="宋体" w:hAnsi="宋体" w:cs="宋体"/>
          <w:sz w:val="28"/>
          <w:szCs w:val="36"/>
        </w:rPr>
      </w:r>
      <w:r/>
    </w:p>
    <w:p>
      <w:pPr>
        <w:pStyle w:val="929"/>
        <w:jc w:val="center"/>
        <w:spacing w:line="240" w:lineRule="atLeast"/>
        <w:rPr>
          <w:rFonts w:hint="eastAsia" w:ascii="宋体" w:hAnsi="宋体" w:cs="宋体"/>
          <w:sz w:val="28"/>
          <w:szCs w:val="36"/>
        </w:rPr>
      </w:pPr>
      <w:r>
        <w:rPr>
          <w:rFonts w:hint="eastAsia" w:ascii="宋体" w:hAnsi="宋体" w:cs="宋体"/>
          <w:sz w:val="28"/>
          <w:szCs w:val="36"/>
        </w:rPr>
        <w:t xml:space="preserve">无重大违法记录声明</w:t>
      </w:r>
      <w:r>
        <w:rPr>
          <w:rFonts w:hint="eastAsia" w:ascii="宋体" w:hAnsi="宋体" w:cs="宋体"/>
          <w:sz w:val="28"/>
          <w:szCs w:val="36"/>
        </w:rPr>
      </w:r>
      <w:r/>
    </w:p>
    <w:p>
      <w:pPr>
        <w:pStyle w:val="929"/>
        <w:spacing w:line="360" w:lineRule="auto"/>
        <w:rPr>
          <w:rFonts w:hint="eastAsia" w:ascii="宋体" w:hAnsi="宋体" w:cs="宋体"/>
          <w:szCs w:val="21"/>
        </w:rPr>
      </w:pPr>
      <w:r>
        <w:rPr>
          <w:rFonts w:hint="eastAsia" w:ascii="宋体" w:hAnsi="宋体" w:cs="宋体"/>
          <w:szCs w:val="21"/>
        </w:rPr>
      </w:r>
      <w:r/>
    </w:p>
    <w:p>
      <w:pPr>
        <w:pStyle w:val="929"/>
        <w:spacing w:line="360" w:lineRule="auto"/>
        <w:rPr>
          <w:rFonts w:hint="eastAsia" w:ascii="宋体" w:hAnsi="宋体" w:cs="宋体"/>
          <w:szCs w:val="21"/>
        </w:rPr>
      </w:pPr>
      <w:r>
        <w:rPr>
          <w:rFonts w:hint="eastAsia" w:ascii="宋体" w:hAnsi="宋体" w:cs="宋体"/>
          <w:szCs w:val="21"/>
        </w:rPr>
        <w:t xml:space="preserve">南京江城工程项目管理有限公司：</w:t>
      </w:r>
      <w:r>
        <w:rPr>
          <w:rFonts w:hint="eastAsia" w:ascii="宋体" w:hAnsi="宋体" w:cs="宋体"/>
          <w:szCs w:val="21"/>
        </w:rPr>
      </w:r>
      <w:r/>
    </w:p>
    <w:p>
      <w:pPr>
        <w:pStyle w:val="929"/>
        <w:spacing w:line="360" w:lineRule="auto"/>
        <w:rPr>
          <w:rFonts w:hint="eastAsia" w:ascii="宋体" w:hAnsi="宋体" w:cs="宋体"/>
        </w:rPr>
      </w:pPr>
      <w:r>
        <w:rPr>
          <w:rFonts w:hint="eastAsia" w:ascii="宋体" w:hAnsi="宋体" w:cs="宋体"/>
        </w:rPr>
      </w:r>
      <w:r/>
    </w:p>
    <w:p>
      <w:pPr>
        <w:pStyle w:val="92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我单位（供应商名称）宣布声明和承诺如下：</w:t>
      </w:r>
      <w:r>
        <w:rPr>
          <w:rFonts w:hint="eastAsia" w:ascii="宋体" w:hAnsi="宋体" w:cs="宋体"/>
          <w:szCs w:val="21"/>
        </w:rPr>
      </w:r>
      <w:r/>
    </w:p>
    <w:p>
      <w:pPr>
        <w:pStyle w:val="929"/>
        <w:ind w:firstLine="31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 </w:t>
      </w:r>
      <w:r>
        <w:rPr>
          <w:rFonts w:hint="eastAsia" w:ascii="宋体" w:hAnsi="宋体" w:cs="宋体"/>
          <w:szCs w:val="21"/>
        </w:rPr>
        <w:t xml:space="preserve">我单位参加本次采购活动前3年内在经营活动中</w:t>
      </w:r>
      <w:r>
        <w:rPr>
          <w:rFonts w:hint="eastAsia" w:ascii="宋体" w:hAnsi="宋体" w:cs="宋体"/>
        </w:rPr>
        <w:t xml:space="preserve">（</w:t>
      </w:r>
      <w:r>
        <w:rPr>
          <w:rFonts w:hint="eastAsia" w:ascii="宋体" w:hAnsi="宋体" w:cs="宋体"/>
          <w:b/>
          <w:i/>
          <w:u w:val="single"/>
        </w:rPr>
        <w:t xml:space="preserve">在下划线上如实填写：有或没有</w:t>
      </w:r>
      <w:r>
        <w:rPr>
          <w:rFonts w:hint="eastAsia" w:ascii="宋体" w:hAnsi="宋体" w:cs="宋体"/>
        </w:rPr>
        <w:t xml:space="preserve">）</w:t>
      </w:r>
      <w:r>
        <w:rPr>
          <w:rFonts w:hint="eastAsia" w:ascii="宋体" w:hAnsi="宋体" w:cs="宋体"/>
          <w:b/>
        </w:rPr>
        <w:t xml:space="preserve">重大违法记录</w:t>
      </w:r>
      <w:r>
        <w:rPr>
          <w:rFonts w:hint="eastAsia" w:ascii="宋体" w:hAnsi="宋体" w:cs="宋体"/>
          <w:b/>
          <w:szCs w:val="21"/>
        </w:rPr>
        <w:t xml:space="preserve">，且不是失信被执行人、重大税收违法案件当事人名单、政府采购严重违法失信行为记录名单的供应商。</w:t>
      </w:r>
      <w:r>
        <w:rPr>
          <w:rFonts w:hint="eastAsia" w:ascii="宋体" w:hAnsi="宋体" w:cs="宋体"/>
          <w:b/>
          <w:szCs w:val="21"/>
        </w:rPr>
      </w:r>
      <w:r/>
    </w:p>
    <w:p>
      <w:pPr>
        <w:pStyle w:val="929"/>
        <w:ind w:firstLine="315"/>
        <w:spacing w:line="360" w:lineRule="auto"/>
        <w:rPr>
          <w:rFonts w:hint="eastAsia"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cs="宋体"/>
        </w:rPr>
      </w:r>
      <w:r/>
    </w:p>
    <w:p>
      <w:pPr>
        <w:pStyle w:val="929"/>
        <w:ind w:firstLine="315"/>
        <w:spacing w:line="360" w:lineRule="auto"/>
        <w:rPr>
          <w:rFonts w:hint="eastAsia" w:ascii="宋体" w:hAnsi="宋体" w:cs="宋体"/>
        </w:rPr>
      </w:pPr>
      <w:r>
        <w:rPr>
          <w:rFonts w:hint="eastAsia" w:ascii="宋体" w:hAnsi="宋体" w:cs="宋体"/>
        </w:rPr>
      </w:r>
      <w:r/>
    </w:p>
    <w:p>
      <w:pPr>
        <w:pStyle w:val="929"/>
        <w:spacing w:line="360" w:lineRule="auto"/>
        <w:rPr>
          <w:rFonts w:hint="eastAsia" w:ascii="宋体" w:hAnsi="宋体" w:cs="宋体"/>
        </w:rPr>
      </w:pPr>
      <w:r>
        <w:rPr>
          <w:rFonts w:hint="eastAsia" w:ascii="宋体" w:hAnsi="宋体" w:cs="宋体"/>
        </w:rPr>
      </w:r>
      <w:r/>
    </w:p>
    <w:p>
      <w:pPr>
        <w:pStyle w:val="929"/>
        <w:spacing w:line="360" w:lineRule="auto"/>
        <w:rPr>
          <w:rFonts w:hint="eastAsia" w:ascii="宋体" w:hAnsi="宋体" w:cs="宋体"/>
        </w:rPr>
      </w:pPr>
      <w:r>
        <w:rPr>
          <w:rFonts w:hint="eastAsia" w:ascii="宋体" w:hAnsi="宋体" w:cs="宋体"/>
        </w:rPr>
      </w:r>
      <w:r/>
    </w:p>
    <w:p>
      <w:pPr>
        <w:pStyle w:val="929"/>
        <w:ind w:firstLine="5103"/>
        <w:spacing w:line="360" w:lineRule="auto"/>
        <w:rPr>
          <w:rFonts w:hint="eastAsia" w:ascii="宋体" w:hAnsi="宋体" w:cs="宋体"/>
        </w:rPr>
      </w:pPr>
      <w:r>
        <w:rPr>
          <w:rFonts w:hint="eastAsia" w:ascii="宋体" w:hAnsi="宋体" w:cs="宋体"/>
        </w:rPr>
        <w:t xml:space="preserve">声明人：（加盖电子公章）</w:t>
      </w:r>
      <w:r>
        <w:rPr>
          <w:rFonts w:hint="eastAsia" w:ascii="宋体" w:hAnsi="宋体" w:cs="宋体"/>
        </w:rPr>
      </w:r>
      <w:r/>
    </w:p>
    <w:p>
      <w:pPr>
        <w:pStyle w:val="929"/>
        <w:ind w:firstLine="5040"/>
        <w:spacing w:line="360" w:lineRule="auto"/>
        <w:rPr>
          <w:rFonts w:hint="eastAsia" w:ascii="宋体" w:hAnsi="宋体" w:cs="宋体"/>
          <w:b/>
        </w:rPr>
      </w:pPr>
      <w:r>
        <w:rPr>
          <w:rFonts w:hint="eastAsia" w:ascii="宋体" w:hAnsi="宋体" w:cs="宋体"/>
        </w:rPr>
        <w:t xml:space="preserve">日期：    年   月</w:t>
      </w:r>
      <w:r>
        <w:rPr>
          <w:rFonts w:hint="eastAsia" w:ascii="宋体" w:hAnsi="宋体" w:cs="宋体"/>
        </w:rPr>
        <w:br w:type="page" w:clear="all"/>
      </w:r>
      <w:bookmarkEnd w:id="110"/>
      <w:r/>
      <w:bookmarkEnd w:id="111"/>
      <w:r/>
      <w:bookmarkEnd w:id="112"/>
      <w:r/>
      <w:bookmarkEnd w:id="113"/>
      <w:r/>
      <w:bookmarkEnd w:id="114"/>
      <w:r/>
      <w:bookmarkEnd w:id="115"/>
      <w:r/>
      <w:bookmarkEnd w:id="116"/>
      <w:r>
        <w:rPr>
          <w:rFonts w:hint="eastAsia" w:ascii="宋体" w:hAnsi="宋体" w:cs="宋体"/>
          <w:b/>
        </w:rPr>
      </w:r>
      <w:r/>
    </w:p>
    <w:p>
      <w:pPr>
        <w:pStyle w:val="929"/>
        <w:spacing w:line="360" w:lineRule="auto"/>
        <w:rPr>
          <w:rFonts w:hint="eastAsia" w:ascii="宋体" w:hAnsi="宋体" w:cs="宋体"/>
          <w:b/>
        </w:rPr>
      </w:pPr>
      <w:r>
        <w:rPr>
          <w:rFonts w:hint="eastAsia" w:ascii="宋体" w:hAnsi="宋体" w:cs="宋体"/>
          <w:b/>
        </w:rPr>
        <w:t xml:space="preserve">附件十、 资格证明文件</w:t>
      </w:r>
      <w:r>
        <w:rPr>
          <w:rFonts w:hint="eastAsia" w:ascii="宋体" w:hAnsi="宋体" w:cs="宋体"/>
          <w:b/>
        </w:rPr>
      </w:r>
      <w:r/>
    </w:p>
    <w:p>
      <w:pPr>
        <w:pStyle w:val="929"/>
        <w:spacing w:line="360" w:lineRule="auto"/>
        <w:rPr>
          <w:rFonts w:hint="eastAsia" w:ascii="宋体" w:hAnsi="宋体" w:cs="宋体"/>
          <w:b/>
        </w:rPr>
      </w:pPr>
      <w:r>
        <w:rPr>
          <w:rFonts w:hint="eastAsia" w:ascii="宋体" w:hAnsi="宋体" w:cs="宋体"/>
          <w:b/>
        </w:rPr>
      </w:r>
      <w:r/>
    </w:p>
    <w:p>
      <w:pPr>
        <w:pStyle w:val="929"/>
        <w:spacing w:line="360" w:lineRule="auto"/>
        <w:rPr>
          <w:rFonts w:hint="eastAsia" w:ascii="宋体" w:hAnsi="宋体" w:cs="宋体"/>
          <w:b/>
        </w:rPr>
      </w:pPr>
      <w:r>
        <w:rPr>
          <w:rFonts w:hint="eastAsia" w:ascii="宋体" w:hAnsi="宋体" w:cs="宋体"/>
          <w:b/>
        </w:rPr>
      </w:r>
      <w:r/>
    </w:p>
    <w:p>
      <w:pPr>
        <w:pStyle w:val="929"/>
        <w:spacing w:line="360" w:lineRule="auto"/>
        <w:rPr>
          <w:rFonts w:hint="eastAsia" w:ascii="宋体" w:hAnsi="宋体" w:cs="宋体"/>
          <w:b/>
        </w:rPr>
      </w:pPr>
      <w:r>
        <w:rPr>
          <w:rFonts w:hint="eastAsia" w:ascii="宋体" w:hAnsi="宋体" w:cs="宋体"/>
          <w:b/>
        </w:rPr>
      </w:r>
      <w:r/>
    </w:p>
    <w:p>
      <w:pPr>
        <w:pStyle w:val="929"/>
        <w:spacing w:line="360" w:lineRule="auto"/>
        <w:rPr>
          <w:rFonts w:hint="eastAsia" w:ascii="宋体" w:hAnsi="宋体" w:cs="宋体"/>
          <w:b/>
        </w:rPr>
      </w:pPr>
      <w:r>
        <w:rPr>
          <w:rFonts w:hint="eastAsia" w:ascii="宋体" w:hAnsi="宋体" w:cs="宋体"/>
          <w:b/>
        </w:rPr>
      </w:r>
      <w:r/>
    </w:p>
    <w:p>
      <w:pPr>
        <w:pStyle w:val="929"/>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附件十一、方案</w:t>
      </w:r>
      <w:r>
        <w:rPr>
          <w:rFonts w:hint="eastAsia" w:ascii="宋体" w:hAnsi="宋体" w:cs="宋体"/>
          <w:b/>
          <w:bCs/>
          <w:szCs w:val="21"/>
        </w:rPr>
      </w:r>
      <w:r/>
    </w:p>
    <w:p>
      <w:pPr>
        <w:pStyle w:val="929"/>
        <w:jc w:val="left"/>
        <w:spacing w:line="360" w:lineRule="auto"/>
        <w:shd w:val="clear" w:color="auto" w:fill="ffffff"/>
        <w:widowControl/>
        <w:rPr>
          <w:rFonts w:hint="eastAsia" w:ascii="宋体" w:hAnsi="宋体" w:cs="宋体"/>
          <w:color w:val="0000ff"/>
          <w:szCs w:val="21"/>
        </w:rPr>
      </w:pPr>
      <w:r>
        <w:rPr>
          <w:rFonts w:hint="eastAsia" w:ascii="宋体" w:hAnsi="宋体" w:cs="宋体"/>
          <w:color w:val="0000ff"/>
          <w:szCs w:val="21"/>
        </w:rPr>
      </w:r>
      <w:r/>
    </w:p>
    <w:p>
      <w:pPr>
        <w:pStyle w:val="929"/>
        <w:jc w:val="left"/>
        <w:spacing w:line="360" w:lineRule="auto"/>
        <w:shd w:val="clear" w:color="auto" w:fill="ffffff"/>
        <w:widowControl/>
        <w:rPr>
          <w:rFonts w:hint="eastAsia" w:ascii="宋体" w:hAnsi="宋体" w:cs="宋体"/>
          <w:color w:val="0000ff"/>
          <w:szCs w:val="21"/>
        </w:rPr>
      </w:pPr>
      <w:r>
        <w:rPr>
          <w:rFonts w:hint="eastAsia" w:ascii="宋体" w:hAnsi="宋体" w:cs="宋体"/>
          <w:color w:val="0000ff"/>
          <w:szCs w:val="21"/>
        </w:rPr>
      </w:r>
      <w:r/>
    </w:p>
    <w:p>
      <w:pPr>
        <w:pStyle w:val="929"/>
        <w:jc w:val="left"/>
        <w:spacing w:line="360" w:lineRule="auto"/>
        <w:shd w:val="clear" w:color="auto" w:fill="ffffff"/>
        <w:widowControl/>
        <w:rPr>
          <w:rFonts w:hint="eastAsia" w:ascii="宋体" w:hAnsi="宋体" w:cs="宋体"/>
          <w:color w:val="0000ff"/>
          <w:szCs w:val="21"/>
        </w:rPr>
      </w:pPr>
      <w:r>
        <w:rPr>
          <w:rFonts w:hint="eastAsia" w:ascii="宋体" w:hAnsi="宋体" w:cs="宋体"/>
          <w:color w:val="0000ff"/>
          <w:szCs w:val="21"/>
        </w:rPr>
      </w:r>
      <w:r/>
    </w:p>
    <w:p>
      <w:pPr>
        <w:pStyle w:val="929"/>
        <w:jc w:val="left"/>
        <w:spacing w:line="360" w:lineRule="auto"/>
        <w:shd w:val="clear" w:color="auto" w:fill="ffffff"/>
        <w:widowControl/>
        <w:rPr>
          <w:rFonts w:hint="eastAsia" w:ascii="宋体" w:hAnsi="宋体" w:cs="宋体"/>
          <w:b/>
          <w:bCs/>
          <w:color w:val="0000ff"/>
          <w:szCs w:val="21"/>
        </w:rPr>
      </w:pPr>
      <w:r>
        <w:rPr>
          <w:rFonts w:hint="eastAsia" w:ascii="宋体" w:hAnsi="宋体" w:cs="宋体"/>
          <w:b/>
          <w:bCs/>
          <w:color w:val="0000ff"/>
          <w:szCs w:val="21"/>
        </w:rPr>
      </w:r>
      <w:r/>
    </w:p>
    <w:p>
      <w:pPr>
        <w:pStyle w:val="929"/>
        <w:spacing w:line="360" w:lineRule="auto"/>
        <w:rPr>
          <w:rFonts w:hint="eastAsia" w:ascii="宋体" w:hAnsi="宋体" w:cs="宋体"/>
          <w:b/>
        </w:rPr>
      </w:pPr>
      <w:r>
        <w:rPr>
          <w:rFonts w:hint="eastAsia" w:ascii="宋体" w:hAnsi="宋体" w:cs="宋体"/>
          <w:b/>
        </w:rPr>
      </w:r>
      <w:r/>
    </w:p>
    <w:p>
      <w:pPr>
        <w:pStyle w:val="929"/>
        <w:spacing w:line="360" w:lineRule="auto"/>
        <w:rPr>
          <w:rFonts w:hint="eastAsia" w:ascii="宋体" w:hAnsi="宋体" w:cs="宋体"/>
          <w:b/>
        </w:rPr>
      </w:pPr>
      <w:r>
        <w:rPr>
          <w:rFonts w:hint="eastAsia" w:ascii="宋体" w:hAnsi="宋体" w:cs="宋体"/>
          <w:b/>
        </w:rPr>
        <w:t xml:space="preserve">附件十二、其他</w:t>
      </w:r>
      <w:r>
        <w:rPr>
          <w:rFonts w:hint="eastAsia" w:ascii="宋体" w:hAnsi="宋体" w:cs="宋体"/>
          <w:b/>
        </w:rPr>
      </w:r>
      <w:r/>
    </w:p>
    <w:p>
      <w:pPr>
        <w:pStyle w:val="1211"/>
        <w:ind w:firstLine="422"/>
        <w:rPr>
          <w:rFonts w:hint="eastAsia" w:ascii="宋体" w:hAnsi="宋体" w:cs="宋体"/>
          <w:b/>
        </w:rPr>
      </w:pPr>
      <w:r>
        <w:rPr>
          <w:rFonts w:hint="eastAsia" w:ascii="宋体" w:hAnsi="宋体" w:cs="宋体"/>
          <w:b/>
        </w:rPr>
      </w:r>
      <w:r/>
    </w:p>
    <w:sectPr>
      <w:footerReference w:type="default" r:id="rId19"/>
      <w:footnotePr/>
      <w:endnotePr/>
      <w:type w:val="nextPage"/>
      <w:pgSz w:w="11906" w:h="16838" w:orient="portrait"/>
      <w:pgMar w:top="1440" w:right="1797" w:bottom="1440" w:left="1797" w:header="851" w:footer="79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黑体_GBK">
    <w:panose1 w:val="020B0503020202020204"/>
  </w:font>
  <w:font w:name="方正小标宋_GBK">
    <w:panose1 w:val="020B0503020202020204"/>
  </w:font>
  <w:font w:name="Symbol">
    <w:panose1 w:val="05050102010706020507"/>
  </w:font>
  <w:font w:name="Wingdings">
    <w:panose1 w:val="05000000000000000000"/>
  </w:font>
  <w:font w:name="仿宋">
    <w:panose1 w:val="02010609060101010101"/>
  </w:font>
  <w:font w:name="Calibri">
    <w:panose1 w:val="020F0502020204030204"/>
  </w:font>
  <w:font w:name="Tahoma">
    <w:panose1 w:val="020B0604030504040204"/>
  </w:font>
  <w:font w:name="楷体_GB2312">
    <w:panose1 w:val="02010609060101010101"/>
  </w:font>
  <w:font w:name="Calibri Light">
    <w:panose1 w:val="020F030202020403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2770505</wp:posOffset>
              </wp:positionH>
              <wp:positionV relativeFrom="paragraph">
                <wp:posOffset>0</wp:posOffset>
              </wp:positionV>
              <wp:extent cx="266700" cy="12065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66700" cy="120650"/>
                      </a:xfrm>
                      <a:prstGeom prst="rect">
                        <a:avLst/>
                      </a:prstGeom>
                      <a:noFill/>
                      <a:ln w="15875">
                        <a:noFill/>
                      </a:ln>
                    </wps:spPr>
                    <wps:txbx>
                      <w:txbxContent>
                        <w:p>
                          <w:pPr>
                            <w:pStyle w:val="98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p>
                          <w:pPr>
                            <w:pStyle w:val="929"/>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argin-left:218.1pt;mso-position-horizontal:absolute;mso-position-vertical-relative:text;margin-top:0.0pt;mso-position-vertical:absolute;width:21.0pt;height:9.5pt;mso-wrap-distance-left:9.0pt;mso-wrap-distance-top:0.0pt;mso-wrap-distance-right:9.0pt;mso-wrap-distance-bottom:0.0pt;visibility:visible;" filled="f" stroked="f" strokeweight="1.25pt">
              <v:textbox inset="0,0,0,0">
                <w:txbxContent>
                  <w:p>
                    <w:pPr>
                      <w:pStyle w:val="98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p>
                    <w:pPr>
                      <w:pStyle w:val="929"/>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8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pPr>
                            <w:pStyle w:val="929"/>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8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pPr>
                      <w:pStyle w:val="929"/>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right"/>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29"/>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29"/>
                    </w:pPr>
                    <w:r/>
                    <w:r/>
                  </w:p>
                </w:txbxContent>
              </v:textbox>
            </v:shape>
          </w:pict>
        </mc:Fallback>
      </mc:AlternateContent>
    </w:r>
    <w:r/>
  </w:p>
  <w:p>
    <w:pPr>
      <w:pStyle w:val="929"/>
      <w:spacing w:line="14" w:lineRule="auto"/>
      <w:rPr>
        <w:sz w:val="20"/>
      </w:rPr>
    </w:pPr>
    <w:r>
      <w:rPr>
        <w:sz w:val="20"/>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9"/>
                          </w:pPr>
                          <w:r/>
                          <w:r/>
                        </w:p>
                      </w:txbxContent>
                    </wps:txbx>
                    <wps:bodyPr wrap="none" lIns="0" tIns="0" rIns="0" bIns="0" upright="1">
                      <a:spAutoFit/>
                    </wps:bodyPr>
                  </wps:wsp>
                </a:graphicData>
              </a:graphic>
            </wp:anchor>
          </w:drawing>
        </mc:Choice>
        <mc:Fallback>
          <w:pict>
            <v:shape id="shape 3" o:spid="_x0000_s3"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9"/>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52</w:t>
                          </w:r>
                          <w:r>
                            <w:rPr>
                              <w:rFonts w:hint="eastAsia"/>
                            </w:rPr>
                            <w:fldChar w:fldCharType="end"/>
                          </w:r>
                          <w:r/>
                        </w:p>
                        <w:p>
                          <w:pPr>
                            <w:pStyle w:val="929"/>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52</w:t>
                    </w:r>
                    <w:r>
                      <w:rPr>
                        <w:rFonts w:hint="eastAsia"/>
                      </w:rPr>
                      <w:fldChar w:fldCharType="end"/>
                    </w:r>
                    <w:r/>
                  </w:p>
                  <w:p>
                    <w:pPr>
                      <w:pStyle w:val="929"/>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8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pPr>
                            <w:pStyle w:val="929"/>
                          </w:pPr>
                          <w:r/>
                          <w:r/>
                        </w:p>
                      </w:txbxContent>
                    </wps:txbx>
                    <wps:bodyPr wrap="none" lIns="0" tIns="0" rIns="0" bIns="0" upright="1">
                      <a:spAutoFit/>
                    </wps:bodyPr>
                  </wps:wsp>
                </a:graphicData>
              </a:graphic>
            </wp:anchor>
          </w:drawing>
        </mc:Choice>
        <mc:Fallback>
          <w:pict>
            <v:shape id="shape 5" o:spid="_x0000_s5"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8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pPr>
                      <w:pStyle w:val="929"/>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8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pPr>
                            <w:pStyle w:val="929"/>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8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pPr>
                      <w:pStyle w:val="92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both"/>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both"/>
      <w:tabs>
        <w:tab w:val="center" w:pos="4153" w:leader="none"/>
        <w:tab w:val="right" w:pos="8306" w:leader="none"/>
      </w:tabs>
      <w:pBdr>
        <w:bottom w:val="none" w:color="000000" w:sz="0" w:space="1"/>
      </w:pBdr>
    </w:pPr>
    <w:r>
      <w:t xml:space="preserve">                            </w:t>
    </w:r>
    <w:r>
      <w:rPr>
        <w:rFonts w:hint="eastAsia"/>
      </w:rPr>
      <w:t xml:space="preserve">                          </w:t>
    </w:r>
    <w: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2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238"/>
      <w:isLgl w:val="false"/>
      <w:suff w:val="tab"/>
      <w:lvlText w:val=""/>
      <w:lvlJc w:val="left"/>
      <w:pPr>
        <w:pStyle w:val="929"/>
        <w:ind w:left="420" w:hanging="420"/>
        <w:tabs>
          <w:tab w:val="num" w:pos="420" w:leader="none"/>
        </w:tabs>
      </w:pPr>
      <w:rPr>
        <w:rFonts w:ascii="Wingdings" w:hAnsi="Wingdings"/>
      </w:rPr>
    </w:lvl>
    <w:lvl w:ilvl="1">
      <w:start w:val="1"/>
      <w:numFmt w:val="decimal"/>
      <w:isLgl w:val="false"/>
      <w:suff w:val="tab"/>
      <w:lvlText w:val="（%2）"/>
      <w:lvlJc w:val="left"/>
      <w:pPr>
        <w:pStyle w:val="929"/>
        <w:ind w:left="1500" w:hanging="1080"/>
        <w:tabs>
          <w:tab w:val="num" w:pos="1500" w:leader="none"/>
        </w:tabs>
      </w:pPr>
      <w:rPr>
        <w:rFonts w:hint="eastAsia" w:cs="Times New Roman"/>
      </w:rPr>
    </w:lvl>
    <w:lvl w:ilvl="2">
      <w:start w:val="1"/>
      <w:numFmt w:val="decimal"/>
      <w:isLgl w:val="false"/>
      <w:suff w:val="tab"/>
      <w:lvlText w:val="（%3）"/>
      <w:lvlJc w:val="left"/>
      <w:pPr>
        <w:pStyle w:val="929"/>
        <w:ind w:left="1560" w:hanging="720"/>
        <w:tabs>
          <w:tab w:val="num" w:pos="1560" w:leader="none"/>
        </w:tabs>
      </w:pPr>
      <w:rPr>
        <w:rFonts w:hint="eastAsia" w:cs="Times New Roman"/>
      </w:rPr>
    </w:lvl>
    <w:lvl w:ilvl="3">
      <w:start w:val="1"/>
      <w:numFmt w:val="decimal"/>
      <w:isLgl w:val="false"/>
      <w:suff w:val="tab"/>
      <w:lvlText w:val="%4."/>
      <w:lvlJc w:val="left"/>
      <w:pPr>
        <w:pStyle w:val="929"/>
        <w:ind w:left="1680" w:hanging="420"/>
        <w:tabs>
          <w:tab w:val="num" w:pos="1680" w:leader="none"/>
        </w:tabs>
      </w:pPr>
      <w:rPr>
        <w:rFonts w:cs="Times New Roman"/>
      </w:rPr>
    </w:lvl>
    <w:lvl w:ilvl="4">
      <w:start w:val="1"/>
      <w:numFmt w:val="lowerLetter"/>
      <w:isLgl w:val="false"/>
      <w:suff w:val="tab"/>
      <w:lvlText w:val="%5)"/>
      <w:lvlJc w:val="left"/>
      <w:pPr>
        <w:pStyle w:val="929"/>
        <w:ind w:left="2100" w:hanging="420"/>
        <w:tabs>
          <w:tab w:val="num" w:pos="2100" w:leader="none"/>
        </w:tabs>
      </w:pPr>
      <w:rPr>
        <w:rFonts w:cs="Times New Roman"/>
      </w:rPr>
    </w:lvl>
    <w:lvl w:ilvl="5">
      <w:start w:val="1"/>
      <w:numFmt w:val="lowerRoman"/>
      <w:isLgl w:val="false"/>
      <w:suff w:val="tab"/>
      <w:lvlText w:val="%6."/>
      <w:lvlJc w:val="right"/>
      <w:pPr>
        <w:pStyle w:val="929"/>
        <w:ind w:left="2520" w:hanging="420"/>
        <w:tabs>
          <w:tab w:val="num" w:pos="2520" w:leader="none"/>
        </w:tabs>
      </w:pPr>
      <w:rPr>
        <w:rFonts w:cs="Times New Roman"/>
      </w:rPr>
    </w:lvl>
    <w:lvl w:ilvl="6">
      <w:start w:val="1"/>
      <w:numFmt w:val="decimal"/>
      <w:isLgl w:val="false"/>
      <w:suff w:val="tab"/>
      <w:lvlText w:val="%7."/>
      <w:lvlJc w:val="left"/>
      <w:pPr>
        <w:pStyle w:val="929"/>
        <w:ind w:left="2940" w:hanging="420"/>
        <w:tabs>
          <w:tab w:val="num" w:pos="2940" w:leader="none"/>
        </w:tabs>
      </w:pPr>
      <w:rPr>
        <w:rFonts w:cs="Times New Roman"/>
      </w:rPr>
    </w:lvl>
    <w:lvl w:ilvl="7">
      <w:start w:val="1"/>
      <w:numFmt w:val="lowerLetter"/>
      <w:isLgl w:val="false"/>
      <w:suff w:val="tab"/>
      <w:lvlText w:val="%8)"/>
      <w:lvlJc w:val="left"/>
      <w:pPr>
        <w:pStyle w:val="929"/>
        <w:ind w:left="3360" w:hanging="420"/>
        <w:tabs>
          <w:tab w:val="num" w:pos="3360" w:leader="none"/>
        </w:tabs>
      </w:pPr>
      <w:rPr>
        <w:rFonts w:cs="Times New Roman"/>
      </w:rPr>
    </w:lvl>
    <w:lvl w:ilvl="8">
      <w:start w:val="1"/>
      <w:numFmt w:val="lowerRoman"/>
      <w:isLgl w:val="false"/>
      <w:suff w:val="tab"/>
      <w:lvlText w:val="%9."/>
      <w:lvlJc w:val="right"/>
      <w:pPr>
        <w:pStyle w:val="929"/>
        <w:ind w:left="3780" w:hanging="420"/>
        <w:tabs>
          <w:tab w:val="num" w:pos="3780" w:leader="none"/>
        </w:tabs>
      </w:pPr>
      <w:rPr>
        <w:rFonts w:cs="Times New Roman"/>
      </w:rPr>
    </w:lvl>
  </w:abstractNum>
  <w:abstractNum w:abstractNumId="2">
    <w:multiLevelType w:val="hybridMultilevel"/>
    <w:lvl w:ilvl="0">
      <w:start w:val="1"/>
      <w:numFmt w:val="decimal"/>
      <w:pStyle w:val="1221"/>
      <w:isLgl w:val="false"/>
      <w:suff w:val="tab"/>
      <w:lvlText w:val="(%1)"/>
      <w:lvlJc w:val="left"/>
      <w:pPr>
        <w:pStyle w:val="929"/>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929"/>
        <w:ind w:left="840" w:hanging="420"/>
        <w:tabs>
          <w:tab w:val="num" w:pos="840" w:leader="none"/>
        </w:tabs>
      </w:pPr>
      <w:rPr>
        <w:rFonts w:cs="Times New Roman"/>
      </w:rPr>
    </w:lvl>
    <w:lvl w:ilvl="2">
      <w:start w:val="1"/>
      <w:numFmt w:val="lowerRoman"/>
      <w:isLgl w:val="false"/>
      <w:suff w:val="tab"/>
      <w:lvlText w:val="%3."/>
      <w:lvlJc w:val="right"/>
      <w:pPr>
        <w:pStyle w:val="929"/>
        <w:ind w:left="1260" w:hanging="420"/>
        <w:tabs>
          <w:tab w:val="num" w:pos="1260" w:leader="none"/>
        </w:tabs>
      </w:pPr>
      <w:rPr>
        <w:rFonts w:cs="Times New Roman"/>
      </w:rPr>
    </w:lvl>
    <w:lvl w:ilvl="3">
      <w:start w:val="1"/>
      <w:numFmt w:val="decimal"/>
      <w:isLgl w:val="false"/>
      <w:suff w:val="tab"/>
      <w:lvlText w:val="%4."/>
      <w:lvlJc w:val="left"/>
      <w:pPr>
        <w:pStyle w:val="929"/>
        <w:ind w:left="1680" w:hanging="420"/>
        <w:tabs>
          <w:tab w:val="num" w:pos="1680" w:leader="none"/>
        </w:tabs>
      </w:pPr>
      <w:rPr>
        <w:rFonts w:cs="Times New Roman"/>
      </w:rPr>
    </w:lvl>
    <w:lvl w:ilvl="4">
      <w:start w:val="1"/>
      <w:numFmt w:val="lowerLetter"/>
      <w:isLgl w:val="false"/>
      <w:suff w:val="tab"/>
      <w:lvlText w:val="%5)"/>
      <w:lvlJc w:val="left"/>
      <w:pPr>
        <w:pStyle w:val="929"/>
        <w:ind w:left="2100" w:hanging="420"/>
        <w:tabs>
          <w:tab w:val="num" w:pos="2100" w:leader="none"/>
        </w:tabs>
      </w:pPr>
      <w:rPr>
        <w:rFonts w:cs="Times New Roman"/>
      </w:rPr>
    </w:lvl>
    <w:lvl w:ilvl="5">
      <w:start w:val="1"/>
      <w:numFmt w:val="lowerRoman"/>
      <w:isLgl w:val="false"/>
      <w:suff w:val="tab"/>
      <w:lvlText w:val="%6."/>
      <w:lvlJc w:val="right"/>
      <w:pPr>
        <w:pStyle w:val="929"/>
        <w:ind w:left="2520" w:hanging="420"/>
        <w:tabs>
          <w:tab w:val="num" w:pos="2520" w:leader="none"/>
        </w:tabs>
      </w:pPr>
      <w:rPr>
        <w:rFonts w:cs="Times New Roman"/>
      </w:rPr>
    </w:lvl>
    <w:lvl w:ilvl="6">
      <w:start w:val="1"/>
      <w:numFmt w:val="decimal"/>
      <w:isLgl w:val="false"/>
      <w:suff w:val="tab"/>
      <w:lvlText w:val="%7."/>
      <w:lvlJc w:val="left"/>
      <w:pPr>
        <w:pStyle w:val="929"/>
        <w:ind w:left="2940" w:hanging="420"/>
        <w:tabs>
          <w:tab w:val="num" w:pos="2940" w:leader="none"/>
        </w:tabs>
      </w:pPr>
      <w:rPr>
        <w:rFonts w:cs="Times New Roman"/>
      </w:rPr>
    </w:lvl>
    <w:lvl w:ilvl="7">
      <w:start w:val="1"/>
      <w:numFmt w:val="lowerLetter"/>
      <w:isLgl w:val="false"/>
      <w:suff w:val="tab"/>
      <w:lvlText w:val="%8)"/>
      <w:lvlJc w:val="left"/>
      <w:pPr>
        <w:pStyle w:val="929"/>
        <w:ind w:left="3360" w:hanging="420"/>
        <w:tabs>
          <w:tab w:val="num" w:pos="3360" w:leader="none"/>
        </w:tabs>
      </w:pPr>
      <w:rPr>
        <w:rFonts w:cs="Times New Roman"/>
      </w:rPr>
    </w:lvl>
    <w:lvl w:ilvl="8">
      <w:start w:val="1"/>
      <w:numFmt w:val="lowerRoman"/>
      <w:isLgl w:val="false"/>
      <w:suff w:val="tab"/>
      <w:lvlText w:val="%9."/>
      <w:lvlJc w:val="right"/>
      <w:pPr>
        <w:pStyle w:val="929"/>
        <w:ind w:left="3780" w:hanging="420"/>
        <w:tabs>
          <w:tab w:val="num" w:pos="3780" w:leader="none"/>
        </w:tabs>
      </w:pPr>
      <w:rPr>
        <w:rFonts w:cs="Times New Roman"/>
      </w:rPr>
    </w:lvl>
  </w:abstractNum>
  <w:abstractNum w:abstractNumId="3">
    <w:multiLevelType w:val="hybridMultilevel"/>
    <w:lvl w:ilvl="0">
      <w:start w:val="1"/>
      <w:numFmt w:val="decimal"/>
      <w:pStyle w:val="1190"/>
      <w:isLgl w:val="false"/>
      <w:suff w:val="tab"/>
      <w:lvlText w:val="%1"/>
      <w:lvlJc w:val="left"/>
      <w:pPr>
        <w:pStyle w:val="929"/>
        <w:ind w:left="567" w:hanging="567"/>
        <w:tabs>
          <w:tab w:val="num" w:pos="567" w:leader="none"/>
        </w:tabs>
      </w:pPr>
      <w:rPr>
        <w:rFonts w:hint="eastAsia" w:cs="Times New Roman"/>
      </w:rPr>
    </w:lvl>
    <w:lvl w:ilvl="1">
      <w:start w:val="1"/>
      <w:numFmt w:val="decimal"/>
      <w:isLgl w:val="false"/>
      <w:suff w:val="tab"/>
      <w:lvlText w:val="%1.%2"/>
      <w:lvlJc w:val="left"/>
      <w:pPr>
        <w:pStyle w:val="929"/>
        <w:ind w:left="567" w:hanging="283"/>
        <w:tabs>
          <w:tab w:val="num" w:pos="1004" w:leader="none"/>
        </w:tabs>
      </w:pPr>
      <w:rPr>
        <w:rFonts w:hint="eastAsia" w:cs="Times New Roman"/>
      </w:rPr>
    </w:lvl>
    <w:lvl w:ilvl="2">
      <w:start w:val="1"/>
      <w:numFmt w:val="decimal"/>
      <w:isLgl w:val="false"/>
      <w:suff w:val="tab"/>
      <w:lvlText w:val="%1.%2.%3"/>
      <w:lvlJc w:val="left"/>
      <w:pPr>
        <w:pStyle w:val="929"/>
        <w:ind w:left="1134" w:hanging="567"/>
        <w:tabs>
          <w:tab w:val="num" w:pos="1647" w:leader="none"/>
        </w:tabs>
      </w:pPr>
      <w:rPr>
        <w:rFonts w:hint="eastAsia" w:cs="Times New Roman"/>
      </w:rPr>
    </w:lvl>
    <w:lvl w:ilvl="3">
      <w:start w:val="1"/>
      <w:numFmt w:val="decimal"/>
      <w:isLgl w:val="false"/>
      <w:suff w:val="tab"/>
      <w:lvlText w:val="%1.%2.%3.%4"/>
      <w:lvlJc w:val="left"/>
      <w:pPr>
        <w:pStyle w:val="929"/>
        <w:ind w:left="2851" w:hanging="708"/>
        <w:tabs>
          <w:tab w:val="num" w:pos="3223" w:leader="none"/>
        </w:tabs>
      </w:pPr>
      <w:rPr>
        <w:rFonts w:hint="eastAsia" w:cs="Times New Roman"/>
      </w:rPr>
    </w:lvl>
    <w:lvl w:ilvl="4">
      <w:start w:val="1"/>
      <w:numFmt w:val="decimal"/>
      <w:isLgl w:val="false"/>
      <w:suff w:val="tab"/>
      <w:lvlText w:val="%1.%2.%3.%4.%5"/>
      <w:lvlJc w:val="left"/>
      <w:pPr>
        <w:pStyle w:val="929"/>
        <w:ind w:left="3418" w:hanging="850"/>
        <w:tabs>
          <w:tab w:val="num" w:pos="3648" w:leader="none"/>
        </w:tabs>
      </w:pPr>
      <w:rPr>
        <w:rFonts w:hint="eastAsia" w:cs="Times New Roman"/>
      </w:rPr>
    </w:lvl>
    <w:lvl w:ilvl="5">
      <w:start w:val="1"/>
      <w:numFmt w:val="decimal"/>
      <w:isLgl w:val="false"/>
      <w:suff w:val="tab"/>
      <w:lvlText w:val="%1.%2.%3.%4.%5.%6"/>
      <w:lvlJc w:val="left"/>
      <w:pPr>
        <w:pStyle w:val="929"/>
        <w:ind w:left="4127" w:hanging="1134"/>
        <w:tabs>
          <w:tab w:val="num" w:pos="4433" w:leader="none"/>
        </w:tabs>
      </w:pPr>
      <w:rPr>
        <w:rFonts w:hint="eastAsia" w:cs="Times New Roman"/>
      </w:rPr>
    </w:lvl>
    <w:lvl w:ilvl="6">
      <w:start w:val="1"/>
      <w:numFmt w:val="decimal"/>
      <w:isLgl w:val="false"/>
      <w:suff w:val="tab"/>
      <w:lvlText w:val="%1.%2.%3.%4.%5.%6.%7"/>
      <w:lvlJc w:val="left"/>
      <w:pPr>
        <w:pStyle w:val="929"/>
        <w:ind w:left="4694" w:hanging="1276"/>
        <w:tabs>
          <w:tab w:val="num" w:pos="4858" w:leader="none"/>
        </w:tabs>
      </w:pPr>
      <w:rPr>
        <w:rFonts w:hint="eastAsia" w:cs="Times New Roman"/>
      </w:rPr>
    </w:lvl>
    <w:lvl w:ilvl="7">
      <w:start w:val="1"/>
      <w:numFmt w:val="decimal"/>
      <w:isLgl w:val="false"/>
      <w:suff w:val="tab"/>
      <w:lvlText w:val="%1.%2.%3.%4.%5.%6.%7.%8"/>
      <w:lvlJc w:val="left"/>
      <w:pPr>
        <w:pStyle w:val="929"/>
        <w:ind w:left="5261" w:hanging="1418"/>
        <w:tabs>
          <w:tab w:val="num" w:pos="5643" w:leader="none"/>
        </w:tabs>
      </w:pPr>
      <w:rPr>
        <w:rFonts w:hint="eastAsia" w:cs="Times New Roman"/>
      </w:rPr>
    </w:lvl>
    <w:lvl w:ilvl="8">
      <w:start w:val="1"/>
      <w:numFmt w:val="decimal"/>
      <w:isLgl w:val="false"/>
      <w:suff w:val="tab"/>
      <w:lvlText w:val="%1.%2.%3.%4.%5.%6.%7.%8.%9"/>
      <w:lvlJc w:val="left"/>
      <w:pPr>
        <w:pStyle w:val="929"/>
        <w:ind w:left="5969" w:hanging="1700"/>
        <w:tabs>
          <w:tab w:val="num" w:pos="6429" w:leader="none"/>
        </w:tabs>
      </w:pPr>
      <w:rPr>
        <w:rFonts w:hint="eastAsia" w:cs="Times New Roman"/>
      </w:rPr>
    </w:lvl>
  </w:abstractNum>
  <w:abstractNum w:abstractNumId="4">
    <w:multiLevelType w:val="hybridMultilevel"/>
    <w:lvl w:ilvl="0">
      <w:start w:val="1"/>
      <w:numFmt w:val="chineseCountingThousand"/>
      <w:pStyle w:val="930"/>
      <w:isLgl w:val="false"/>
      <w:suff w:val="nothing"/>
      <w:lvlText w:val="第%1章"/>
      <w:lvlJc w:val="left"/>
      <w:pPr>
        <w:pStyle w:val="929"/>
        <w:ind w:left="0" w:firstLine="0"/>
      </w:pPr>
    </w:lvl>
    <w:lvl w:ilvl="1">
      <w:start w:val="1"/>
      <w:numFmt w:val="decimal"/>
      <w:pStyle w:val="931"/>
      <w:isLgl w:val="false"/>
      <w:suff w:val="nothing"/>
      <w:lvlText w:val=""/>
      <w:lvlJc w:val="left"/>
      <w:pPr>
        <w:pStyle w:val="929"/>
        <w:ind w:left="0" w:firstLine="0"/>
      </w:pPr>
    </w:lvl>
    <w:lvl w:ilvl="2">
      <w:start w:val="1"/>
      <w:numFmt w:val="decimal"/>
      <w:pStyle w:val="932"/>
      <w:isLgl w:val="false"/>
      <w:suff w:val="nothing"/>
      <w:lvlText w:val=""/>
      <w:lvlJc w:val="left"/>
      <w:pPr>
        <w:pStyle w:val="929"/>
        <w:ind w:left="0" w:firstLine="0"/>
      </w:pPr>
    </w:lvl>
    <w:lvl w:ilvl="3">
      <w:start w:val="1"/>
      <w:numFmt w:val="decimal"/>
      <w:pStyle w:val="933"/>
      <w:isLgl w:val="false"/>
      <w:suff w:val="nothing"/>
      <w:lvlText w:val=""/>
      <w:lvlJc w:val="left"/>
      <w:pPr>
        <w:pStyle w:val="929"/>
        <w:ind w:left="0" w:firstLine="0"/>
      </w:pPr>
    </w:lvl>
    <w:lvl w:ilvl="4">
      <w:start w:val="1"/>
      <w:numFmt w:val="decimal"/>
      <w:pStyle w:val="934"/>
      <w:isLgl w:val="false"/>
      <w:suff w:val="nothing"/>
      <w:lvlText w:val=""/>
      <w:lvlJc w:val="left"/>
      <w:pPr>
        <w:pStyle w:val="929"/>
        <w:ind w:left="0" w:firstLine="0"/>
      </w:pPr>
    </w:lvl>
    <w:lvl w:ilvl="5">
      <w:start w:val="1"/>
      <w:numFmt w:val="decimal"/>
      <w:pStyle w:val="935"/>
      <w:isLgl w:val="false"/>
      <w:suff w:val="nothing"/>
      <w:lvlText w:val=""/>
      <w:lvlJc w:val="left"/>
      <w:pPr>
        <w:pStyle w:val="929"/>
        <w:ind w:left="0" w:firstLine="0"/>
      </w:pPr>
    </w:lvl>
    <w:lvl w:ilvl="6">
      <w:start w:val="1"/>
      <w:numFmt w:val="decimal"/>
      <w:pStyle w:val="936"/>
      <w:isLgl w:val="false"/>
      <w:suff w:val="nothing"/>
      <w:lvlText w:val=""/>
      <w:lvlJc w:val="left"/>
      <w:pPr>
        <w:pStyle w:val="929"/>
        <w:ind w:left="0" w:firstLine="0"/>
      </w:pPr>
    </w:lvl>
    <w:lvl w:ilvl="7">
      <w:start w:val="1"/>
      <w:numFmt w:val="decimal"/>
      <w:pStyle w:val="937"/>
      <w:isLgl w:val="false"/>
      <w:suff w:val="nothing"/>
      <w:lvlText w:val=""/>
      <w:lvlJc w:val="left"/>
      <w:pPr>
        <w:pStyle w:val="929"/>
        <w:ind w:left="0" w:firstLine="0"/>
      </w:pPr>
    </w:lvl>
    <w:lvl w:ilvl="8">
      <w:start w:val="1"/>
      <w:numFmt w:val="decimal"/>
      <w:pStyle w:val="938"/>
      <w:isLgl w:val="false"/>
      <w:suff w:val="nothing"/>
      <w:lvlText w:val=""/>
      <w:lvlJc w:val="left"/>
      <w:pPr>
        <w:pStyle w:val="929"/>
        <w:ind w:left="0" w:firstLine="0"/>
      </w:pPr>
    </w:lvl>
  </w:abstractNum>
  <w:abstractNum w:abstractNumId="5">
    <w:multiLevelType w:val="hybridMultilevel"/>
    <w:lvl w:ilvl="0">
      <w:start w:val="4"/>
      <w:numFmt w:val="decimal"/>
      <w:isLgl w:val="false"/>
      <w:suff w:val="nothing"/>
      <w:lvlText w:val="（%1）"/>
      <w:lvlJc w:val="left"/>
      <w:pPr>
        <w:pStyle w:val="92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192"/>
      <w:isLgl w:val="false"/>
      <w:suff w:val="tab"/>
      <w:lvlText w:val=""/>
      <w:lvlJc w:val="left"/>
      <w:pPr>
        <w:pStyle w:val="929"/>
        <w:ind w:left="360" w:hanging="360"/>
        <w:tabs>
          <w:tab w:val="num" w:pos="360" w:leader="none"/>
        </w:tabs>
      </w:pPr>
      <w:rPr>
        <w:rFonts w:ascii="Symbol" w:hAnsi="Symbol"/>
      </w:rPr>
    </w:lvl>
    <w:lvl w:ilvl="1">
      <w:start w:val="1"/>
      <w:numFmt w:val="bullet"/>
      <w:isLgl w:val="false"/>
      <w:suff w:val="tab"/>
      <w:lvlText w:val="o"/>
      <w:lvlJc w:val="left"/>
      <w:pPr>
        <w:pStyle w:val="929"/>
        <w:ind w:left="1440" w:hanging="360"/>
      </w:pPr>
      <w:rPr>
        <w:rFonts w:ascii="Courier New" w:hAnsi="Courier New" w:eastAsia="Courier New" w:cs="Courier New"/>
      </w:rPr>
    </w:lvl>
    <w:lvl w:ilvl="2">
      <w:start w:val="1"/>
      <w:numFmt w:val="bullet"/>
      <w:isLgl w:val="false"/>
      <w:suff w:val="tab"/>
      <w:lvlText w:val="§"/>
      <w:lvlJc w:val="left"/>
      <w:pPr>
        <w:pStyle w:val="929"/>
        <w:ind w:left="2160" w:hanging="360"/>
      </w:pPr>
      <w:rPr>
        <w:rFonts w:ascii="Wingdings" w:hAnsi="Wingdings" w:eastAsia="Wingdings" w:cs="Wingdings"/>
      </w:rPr>
    </w:lvl>
    <w:lvl w:ilvl="3">
      <w:start w:val="1"/>
      <w:numFmt w:val="bullet"/>
      <w:isLgl w:val="false"/>
      <w:suff w:val="tab"/>
      <w:lvlText w:val="·"/>
      <w:lvlJc w:val="left"/>
      <w:pPr>
        <w:pStyle w:val="929"/>
        <w:ind w:left="2880" w:hanging="360"/>
      </w:pPr>
      <w:rPr>
        <w:rFonts w:ascii="Symbol" w:hAnsi="Symbol" w:eastAsia="Symbol" w:cs="Symbol"/>
      </w:rPr>
    </w:lvl>
    <w:lvl w:ilvl="4">
      <w:start w:val="1"/>
      <w:numFmt w:val="bullet"/>
      <w:isLgl w:val="false"/>
      <w:suff w:val="tab"/>
      <w:lvlText w:val="o"/>
      <w:lvlJc w:val="left"/>
      <w:pPr>
        <w:pStyle w:val="929"/>
        <w:ind w:left="3600" w:hanging="360"/>
      </w:pPr>
      <w:rPr>
        <w:rFonts w:ascii="Courier New" w:hAnsi="Courier New" w:eastAsia="Courier New" w:cs="Courier New"/>
      </w:rPr>
    </w:lvl>
    <w:lvl w:ilvl="5">
      <w:start w:val="1"/>
      <w:numFmt w:val="bullet"/>
      <w:isLgl w:val="false"/>
      <w:suff w:val="tab"/>
      <w:lvlText w:val="§"/>
      <w:lvlJc w:val="left"/>
      <w:pPr>
        <w:pStyle w:val="929"/>
        <w:ind w:left="4320" w:hanging="360"/>
      </w:pPr>
      <w:rPr>
        <w:rFonts w:ascii="Wingdings" w:hAnsi="Wingdings" w:eastAsia="Wingdings" w:cs="Wingdings"/>
      </w:rPr>
    </w:lvl>
    <w:lvl w:ilvl="6">
      <w:start w:val="1"/>
      <w:numFmt w:val="bullet"/>
      <w:isLgl w:val="false"/>
      <w:suff w:val="tab"/>
      <w:lvlText w:val="·"/>
      <w:lvlJc w:val="left"/>
      <w:pPr>
        <w:pStyle w:val="929"/>
        <w:ind w:left="5040" w:hanging="360"/>
      </w:pPr>
      <w:rPr>
        <w:rFonts w:ascii="Symbol" w:hAnsi="Symbol" w:eastAsia="Symbol" w:cs="Symbol"/>
      </w:rPr>
    </w:lvl>
    <w:lvl w:ilvl="7">
      <w:start w:val="1"/>
      <w:numFmt w:val="bullet"/>
      <w:isLgl w:val="false"/>
      <w:suff w:val="tab"/>
      <w:lvlText w:val="o"/>
      <w:lvlJc w:val="left"/>
      <w:pPr>
        <w:pStyle w:val="929"/>
        <w:ind w:left="5760" w:hanging="360"/>
      </w:pPr>
      <w:rPr>
        <w:rFonts w:ascii="Courier New" w:hAnsi="Courier New" w:eastAsia="Courier New" w:cs="Courier New"/>
      </w:rPr>
    </w:lvl>
    <w:lvl w:ilvl="8">
      <w:start w:val="1"/>
      <w:numFmt w:val="bullet"/>
      <w:isLgl w:val="false"/>
      <w:suff w:val="tab"/>
      <w:lvlText w:val="§"/>
      <w:lvlJc w:val="left"/>
      <w:pPr>
        <w:pStyle w:val="929"/>
        <w:ind w:left="6480" w:hanging="360"/>
      </w:pPr>
      <w:rPr>
        <w:rFonts w:ascii="Wingdings" w:hAnsi="Wingdings" w:eastAsia="Wingdings" w:cs="Wingdings"/>
      </w:rPr>
    </w:lvl>
  </w:abstractNum>
  <w:abstractNum w:abstractNumId="7">
    <w:multiLevelType w:val="hybridMultilevel"/>
    <w:lvl w:ilvl="0">
      <w:start w:val="2"/>
      <w:numFmt w:val="chineseCounting"/>
      <w:isLgl w:val="false"/>
      <w:suff w:val="nothing"/>
      <w:lvlText w:val="%1、"/>
      <w:lvlJc w:val="left"/>
      <w:pPr>
        <w:pStyle w:val="929"/>
      </w:pPr>
      <w:rPr>
        <w:rFonts w:hint="eastAsia"/>
      </w:rPr>
    </w:lvl>
    <w:lvl w:ilvl="1">
      <w:start w:val="1"/>
      <w:numFmt w:val="bullet"/>
      <w:isLgl w:val="false"/>
      <w:suff w:val="tab"/>
      <w:lvlText w:val="o"/>
      <w:lvlJc w:val="left"/>
      <w:pPr>
        <w:pStyle w:val="929"/>
        <w:ind w:left="1440" w:hanging="360"/>
      </w:pPr>
      <w:rPr>
        <w:rFonts w:ascii="Courier New" w:hAnsi="Courier New" w:eastAsia="Courier New" w:cs="Courier New"/>
      </w:rPr>
    </w:lvl>
    <w:lvl w:ilvl="2">
      <w:start w:val="1"/>
      <w:numFmt w:val="bullet"/>
      <w:isLgl w:val="false"/>
      <w:suff w:val="tab"/>
      <w:lvlText w:val="§"/>
      <w:lvlJc w:val="left"/>
      <w:pPr>
        <w:pStyle w:val="929"/>
        <w:ind w:left="2160" w:hanging="360"/>
      </w:pPr>
      <w:rPr>
        <w:rFonts w:ascii="Wingdings" w:hAnsi="Wingdings" w:eastAsia="Wingdings" w:cs="Wingdings"/>
      </w:rPr>
    </w:lvl>
    <w:lvl w:ilvl="3">
      <w:start w:val="1"/>
      <w:numFmt w:val="bullet"/>
      <w:isLgl w:val="false"/>
      <w:suff w:val="tab"/>
      <w:lvlText w:val="·"/>
      <w:lvlJc w:val="left"/>
      <w:pPr>
        <w:pStyle w:val="929"/>
        <w:ind w:left="2880" w:hanging="360"/>
      </w:pPr>
      <w:rPr>
        <w:rFonts w:ascii="Symbol" w:hAnsi="Symbol" w:eastAsia="Symbol" w:cs="Symbol"/>
      </w:rPr>
    </w:lvl>
    <w:lvl w:ilvl="4">
      <w:start w:val="1"/>
      <w:numFmt w:val="bullet"/>
      <w:isLgl w:val="false"/>
      <w:suff w:val="tab"/>
      <w:lvlText w:val="o"/>
      <w:lvlJc w:val="left"/>
      <w:pPr>
        <w:pStyle w:val="929"/>
        <w:ind w:left="3600" w:hanging="360"/>
      </w:pPr>
      <w:rPr>
        <w:rFonts w:ascii="Courier New" w:hAnsi="Courier New" w:eastAsia="Courier New" w:cs="Courier New"/>
      </w:rPr>
    </w:lvl>
    <w:lvl w:ilvl="5">
      <w:start w:val="1"/>
      <w:numFmt w:val="bullet"/>
      <w:isLgl w:val="false"/>
      <w:suff w:val="tab"/>
      <w:lvlText w:val="§"/>
      <w:lvlJc w:val="left"/>
      <w:pPr>
        <w:pStyle w:val="929"/>
        <w:ind w:left="4320" w:hanging="360"/>
      </w:pPr>
      <w:rPr>
        <w:rFonts w:ascii="Wingdings" w:hAnsi="Wingdings" w:eastAsia="Wingdings" w:cs="Wingdings"/>
      </w:rPr>
    </w:lvl>
    <w:lvl w:ilvl="6">
      <w:start w:val="1"/>
      <w:numFmt w:val="bullet"/>
      <w:isLgl w:val="false"/>
      <w:suff w:val="tab"/>
      <w:lvlText w:val="·"/>
      <w:lvlJc w:val="left"/>
      <w:pPr>
        <w:pStyle w:val="929"/>
        <w:ind w:left="5040" w:hanging="360"/>
      </w:pPr>
      <w:rPr>
        <w:rFonts w:ascii="Symbol" w:hAnsi="Symbol" w:eastAsia="Symbol" w:cs="Symbol"/>
      </w:rPr>
    </w:lvl>
    <w:lvl w:ilvl="7">
      <w:start w:val="1"/>
      <w:numFmt w:val="bullet"/>
      <w:isLgl w:val="false"/>
      <w:suff w:val="tab"/>
      <w:lvlText w:val="o"/>
      <w:lvlJc w:val="left"/>
      <w:pPr>
        <w:pStyle w:val="929"/>
        <w:ind w:left="5760" w:hanging="360"/>
      </w:pPr>
      <w:rPr>
        <w:rFonts w:ascii="Courier New" w:hAnsi="Courier New" w:eastAsia="Courier New" w:cs="Courier New"/>
      </w:rPr>
    </w:lvl>
    <w:lvl w:ilvl="8">
      <w:start w:val="1"/>
      <w:numFmt w:val="bullet"/>
      <w:isLgl w:val="false"/>
      <w:suff w:val="tab"/>
      <w:lvlText w:val="§"/>
      <w:lvlJc w:val="left"/>
      <w:pPr>
        <w:pStyle w:val="929"/>
        <w:ind w:left="6480" w:hanging="360"/>
      </w:pPr>
      <w:rPr>
        <w:rFonts w:ascii="Wingdings" w:hAnsi="Wingdings" w:eastAsia="Wingdings" w:cs="Wingdings"/>
      </w:rPr>
    </w:lvl>
  </w:abstractNum>
  <w:num w:numId="1">
    <w:abstractNumId w:val="4"/>
  </w:num>
  <w:num w:numId="2">
    <w:abstractNumId w:val="3"/>
  </w:num>
  <w:num w:numId="3">
    <w:abstractNumId w:val="6"/>
  </w:num>
  <w:num w:numId="4">
    <w:abstractNumId w:val="2"/>
  </w:num>
  <w:num w:numId="5">
    <w:abstractNumId w:val="1"/>
  </w:num>
  <w:num w:numId="6">
    <w:abstractNumId w:val="7"/>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29"/>
    <w:next w:val="929"/>
    <w:link w:val="1029"/>
    <w:uiPriority w:val="9"/>
    <w:qFormat/>
    <w:pPr>
      <w:keepLines/>
      <w:keepNext/>
      <w:spacing w:before="480" w:after="200"/>
      <w:outlineLvl w:val="0"/>
    </w:pPr>
    <w:rPr>
      <w:rFonts w:ascii="Arial" w:hAnsi="Arial" w:eastAsia="Arial" w:cs="Arial"/>
      <w:sz w:val="40"/>
      <w:szCs w:val="40"/>
    </w:rPr>
  </w:style>
  <w:style w:type="paragraph" w:styleId="14">
    <w:name w:val="Heading 2"/>
    <w:basedOn w:val="929"/>
    <w:next w:val="929"/>
    <w:link w:val="1030"/>
    <w:uiPriority w:val="9"/>
    <w:unhideWhenUsed/>
    <w:qFormat/>
    <w:pPr>
      <w:keepLines/>
      <w:keepNext/>
      <w:spacing w:before="360" w:after="200"/>
      <w:outlineLvl w:val="1"/>
    </w:pPr>
    <w:rPr>
      <w:rFonts w:ascii="Arial" w:hAnsi="Arial" w:eastAsia="Arial" w:cs="Arial"/>
      <w:sz w:val="34"/>
    </w:rPr>
  </w:style>
  <w:style w:type="paragraph" w:styleId="16">
    <w:name w:val="Heading 3"/>
    <w:basedOn w:val="929"/>
    <w:next w:val="929"/>
    <w:link w:val="1031"/>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929"/>
    <w:next w:val="929"/>
    <w:link w:val="1032"/>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929"/>
    <w:next w:val="929"/>
    <w:link w:val="1033"/>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929"/>
    <w:next w:val="929"/>
    <w:link w:val="1034"/>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929"/>
    <w:next w:val="929"/>
    <w:link w:val="1035"/>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929"/>
    <w:next w:val="929"/>
    <w:link w:val="1036"/>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929"/>
    <w:next w:val="929"/>
    <w:link w:val="1037"/>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929"/>
    <w:next w:val="929"/>
    <w:link w:val="1038"/>
    <w:uiPriority w:val="10"/>
    <w:qFormat/>
    <w:pPr>
      <w:contextualSpacing/>
      <w:spacing w:before="300" w:after="200"/>
    </w:pPr>
    <w:rPr>
      <w:sz w:val="48"/>
      <w:szCs w:val="48"/>
    </w:rPr>
  </w:style>
  <w:style w:type="paragraph" w:styleId="35">
    <w:name w:val="Subtitle"/>
    <w:basedOn w:val="929"/>
    <w:next w:val="929"/>
    <w:link w:val="1039"/>
    <w:uiPriority w:val="11"/>
    <w:qFormat/>
    <w:pPr>
      <w:spacing w:before="200" w:after="200"/>
    </w:pPr>
    <w:rPr>
      <w:sz w:val="24"/>
      <w:szCs w:val="24"/>
    </w:rPr>
  </w:style>
  <w:style w:type="character" w:styleId="38">
    <w:name w:val="Quote Char"/>
    <w:link w:val="1040"/>
    <w:uiPriority w:val="29"/>
    <w:rPr>
      <w:i/>
    </w:rPr>
  </w:style>
  <w:style w:type="character" w:styleId="40">
    <w:name w:val="Intense Quote Char"/>
    <w:link w:val="1042"/>
    <w:uiPriority w:val="30"/>
    <w:rPr>
      <w:i/>
    </w:rPr>
  </w:style>
  <w:style w:type="paragraph" w:styleId="41">
    <w:name w:val="Header"/>
    <w:basedOn w:val="929"/>
    <w:link w:val="1044"/>
    <w:uiPriority w:val="99"/>
    <w:unhideWhenUsed/>
    <w:pPr>
      <w:spacing w:after="0" w:line="240" w:lineRule="auto"/>
      <w:tabs>
        <w:tab w:val="center" w:pos="7143" w:leader="none"/>
        <w:tab w:val="right" w:pos="14287" w:leader="none"/>
      </w:tabs>
    </w:pPr>
  </w:style>
  <w:style w:type="paragraph" w:styleId="43">
    <w:name w:val="Footer"/>
    <w:basedOn w:val="929"/>
    <w:link w:val="1046"/>
    <w:uiPriority w:val="99"/>
    <w:unhideWhenUsed/>
    <w:pPr>
      <w:spacing w:after="0" w:line="240" w:lineRule="auto"/>
      <w:tabs>
        <w:tab w:val="center" w:pos="7143" w:leader="none"/>
        <w:tab w:val="right" w:pos="14287" w:leader="none"/>
      </w:tabs>
    </w:pPr>
  </w:style>
  <w:style w:type="paragraph" w:styleId="45">
    <w:name w:val="Caption"/>
    <w:basedOn w:val="929"/>
    <w:next w:val="929"/>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92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2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29"/>
    <w:next w:val="929"/>
    <w:uiPriority w:val="39"/>
    <w:unhideWhenUsed/>
    <w:pPr>
      <w:ind w:left="0" w:right="0" w:firstLine="0"/>
      <w:spacing w:after="57"/>
    </w:pPr>
  </w:style>
  <w:style w:type="paragraph" w:styleId="181">
    <w:name w:val="toc 2"/>
    <w:basedOn w:val="929"/>
    <w:next w:val="929"/>
    <w:uiPriority w:val="39"/>
    <w:unhideWhenUsed/>
    <w:pPr>
      <w:ind w:left="283" w:right="0" w:firstLine="0"/>
      <w:spacing w:after="57"/>
    </w:pPr>
  </w:style>
  <w:style w:type="paragraph" w:styleId="182">
    <w:name w:val="toc 3"/>
    <w:basedOn w:val="929"/>
    <w:next w:val="929"/>
    <w:uiPriority w:val="39"/>
    <w:unhideWhenUsed/>
    <w:pPr>
      <w:ind w:left="567" w:right="0" w:firstLine="0"/>
      <w:spacing w:after="57"/>
    </w:pPr>
  </w:style>
  <w:style w:type="paragraph" w:styleId="183">
    <w:name w:val="toc 4"/>
    <w:basedOn w:val="929"/>
    <w:next w:val="929"/>
    <w:uiPriority w:val="39"/>
    <w:unhideWhenUsed/>
    <w:pPr>
      <w:ind w:left="850" w:right="0" w:firstLine="0"/>
      <w:spacing w:after="57"/>
    </w:pPr>
  </w:style>
  <w:style w:type="paragraph" w:styleId="184">
    <w:name w:val="toc 5"/>
    <w:basedOn w:val="929"/>
    <w:next w:val="929"/>
    <w:uiPriority w:val="39"/>
    <w:unhideWhenUsed/>
    <w:pPr>
      <w:ind w:left="1134" w:right="0" w:firstLine="0"/>
      <w:spacing w:after="57"/>
    </w:pPr>
  </w:style>
  <w:style w:type="paragraph" w:styleId="185">
    <w:name w:val="toc 6"/>
    <w:basedOn w:val="929"/>
    <w:next w:val="929"/>
    <w:uiPriority w:val="39"/>
    <w:unhideWhenUsed/>
    <w:pPr>
      <w:ind w:left="1417" w:right="0" w:firstLine="0"/>
      <w:spacing w:after="57"/>
    </w:pPr>
  </w:style>
  <w:style w:type="paragraph" w:styleId="186">
    <w:name w:val="toc 7"/>
    <w:basedOn w:val="929"/>
    <w:next w:val="929"/>
    <w:uiPriority w:val="39"/>
    <w:unhideWhenUsed/>
    <w:pPr>
      <w:ind w:left="1701" w:right="0" w:firstLine="0"/>
      <w:spacing w:after="57"/>
    </w:pPr>
  </w:style>
  <w:style w:type="paragraph" w:styleId="187">
    <w:name w:val="toc 8"/>
    <w:basedOn w:val="929"/>
    <w:next w:val="929"/>
    <w:uiPriority w:val="39"/>
    <w:unhideWhenUsed/>
    <w:pPr>
      <w:ind w:left="1984" w:right="0" w:firstLine="0"/>
      <w:spacing w:after="57"/>
    </w:pPr>
  </w:style>
  <w:style w:type="paragraph" w:styleId="188">
    <w:name w:val="toc 9"/>
    <w:basedOn w:val="929"/>
    <w:next w:val="92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29"/>
    <w:next w:val="929"/>
    <w:uiPriority w:val="99"/>
    <w:unhideWhenUsed/>
    <w:pPr>
      <w:spacing w:after="0" w:afterAutospacing="0"/>
    </w:pPr>
  </w:style>
  <w:style w:type="paragraph" w:styleId="929" w:default="1">
    <w:name w:val="Normal"/>
    <w:next w:val="929"/>
    <w:link w:val="929"/>
    <w:qFormat/>
    <w:pPr>
      <w:jc w:val="both"/>
      <w:widowControl w:val="off"/>
    </w:pPr>
    <w:rPr>
      <w:rFonts w:ascii="Times New Roman" w:hAnsi="Times New Roman" w:eastAsia="宋体" w:cs="Times New Roman"/>
      <w:sz w:val="21"/>
      <w:lang w:val="en-US" w:eastAsia="zh-CN" w:bidi="ar-SA"/>
    </w:rPr>
  </w:style>
  <w:style w:type="paragraph" w:styleId="930">
    <w:name w:val="标题 1"/>
    <w:basedOn w:val="929"/>
    <w:next w:val="929"/>
    <w:link w:val="941"/>
    <w:qFormat/>
    <w:pPr>
      <w:numPr>
        <w:ilvl w:val="0"/>
        <w:numId w:val="1"/>
      </w:numPr>
      <w:ind w:firstLine="1203"/>
      <w:keepNext/>
      <w:spacing w:before="312" w:after="312"/>
      <w:tabs>
        <w:tab w:val="left" w:pos="1440" w:leader="none"/>
        <w:tab w:val="left" w:pos="5670" w:leader="none"/>
      </w:tabs>
      <w:outlineLvl w:val="0"/>
    </w:pPr>
    <w:rPr>
      <w:rFonts w:ascii="黑体" w:eastAsia="黑体"/>
      <w:b/>
      <w:sz w:val="28"/>
    </w:rPr>
  </w:style>
  <w:style w:type="paragraph" w:styleId="931">
    <w:name w:val="标题 2"/>
    <w:basedOn w:val="929"/>
    <w:next w:val="929"/>
    <w:link w:val="942"/>
    <w:uiPriority w:val="99"/>
    <w:qFormat/>
    <w:pPr>
      <w:numPr>
        <w:ilvl w:val="1"/>
        <w:numId w:val="1"/>
      </w:numPr>
      <w:jc w:val="left"/>
      <w:keepLines/>
      <w:keepNext/>
      <w:spacing w:before="120" w:after="120"/>
      <w:outlineLvl w:val="1"/>
    </w:pPr>
    <w:rPr>
      <w:rFonts w:ascii="Cambria" w:hAnsi="Cambria"/>
      <w:b/>
      <w:bCs/>
      <w:sz w:val="32"/>
      <w:szCs w:val="32"/>
    </w:rPr>
  </w:style>
  <w:style w:type="paragraph" w:styleId="932">
    <w:name w:val="标题 3"/>
    <w:basedOn w:val="929"/>
    <w:next w:val="944"/>
    <w:link w:val="943"/>
    <w:uiPriority w:val="99"/>
    <w:qFormat/>
    <w:pPr>
      <w:numPr>
        <w:ilvl w:val="2"/>
        <w:numId w:val="1"/>
      </w:numPr>
      <w:keepLines/>
      <w:keepNext/>
      <w:spacing w:before="120" w:after="120"/>
      <w:outlineLvl w:val="2"/>
    </w:pPr>
    <w:rPr>
      <w:b/>
      <w:bCs/>
      <w:sz w:val="32"/>
      <w:szCs w:val="32"/>
    </w:rPr>
  </w:style>
  <w:style w:type="paragraph" w:styleId="933">
    <w:name w:val="标题 4"/>
    <w:basedOn w:val="929"/>
    <w:next w:val="944"/>
    <w:link w:val="946"/>
    <w:uiPriority w:val="99"/>
    <w:qFormat/>
    <w:pPr>
      <w:numPr>
        <w:ilvl w:val="3"/>
        <w:numId w:val="1"/>
      </w:numPr>
      <w:keepLines/>
      <w:keepNext/>
      <w:spacing w:before="120" w:after="120"/>
      <w:outlineLvl w:val="3"/>
    </w:pPr>
    <w:rPr>
      <w:rFonts w:ascii="Cambria" w:hAnsi="Cambria"/>
      <w:b/>
      <w:bCs/>
      <w:sz w:val="28"/>
      <w:szCs w:val="28"/>
    </w:rPr>
  </w:style>
  <w:style w:type="paragraph" w:styleId="934">
    <w:name w:val="标题 5"/>
    <w:basedOn w:val="929"/>
    <w:next w:val="944"/>
    <w:link w:val="947"/>
    <w:uiPriority w:val="99"/>
    <w:qFormat/>
    <w:pPr>
      <w:numPr>
        <w:ilvl w:val="4"/>
        <w:numId w:val="1"/>
      </w:numPr>
      <w:keepNext/>
      <w:spacing w:before="156" w:after="156"/>
      <w:outlineLvl w:val="4"/>
    </w:pPr>
    <w:rPr>
      <w:b/>
      <w:bCs/>
      <w:sz w:val="28"/>
      <w:szCs w:val="28"/>
    </w:rPr>
  </w:style>
  <w:style w:type="paragraph" w:styleId="935">
    <w:name w:val="标题 6"/>
    <w:basedOn w:val="929"/>
    <w:next w:val="929"/>
    <w:link w:val="948"/>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936">
    <w:name w:val="标题 7"/>
    <w:basedOn w:val="929"/>
    <w:next w:val="929"/>
    <w:link w:val="949"/>
    <w:uiPriority w:val="99"/>
    <w:qFormat/>
    <w:pPr>
      <w:numPr>
        <w:ilvl w:val="6"/>
        <w:numId w:val="1"/>
      </w:numPr>
      <w:keepLines/>
      <w:keepNext/>
      <w:spacing w:before="240" w:after="64" w:line="320" w:lineRule="auto"/>
      <w:outlineLvl w:val="6"/>
    </w:pPr>
    <w:rPr>
      <w:b/>
      <w:bCs/>
      <w:sz w:val="24"/>
      <w:szCs w:val="24"/>
    </w:rPr>
  </w:style>
  <w:style w:type="paragraph" w:styleId="937">
    <w:name w:val="标题 8"/>
    <w:basedOn w:val="929"/>
    <w:next w:val="929"/>
    <w:link w:val="950"/>
    <w:uiPriority w:val="99"/>
    <w:qFormat/>
    <w:pPr>
      <w:numPr>
        <w:ilvl w:val="7"/>
        <w:numId w:val="1"/>
      </w:numPr>
      <w:keepLines/>
      <w:keepNext/>
      <w:spacing w:before="240" w:after="64" w:line="320" w:lineRule="auto"/>
      <w:outlineLvl w:val="7"/>
    </w:pPr>
    <w:rPr>
      <w:rFonts w:ascii="Cambria" w:hAnsi="Cambria"/>
      <w:sz w:val="24"/>
      <w:szCs w:val="24"/>
    </w:rPr>
  </w:style>
  <w:style w:type="paragraph" w:styleId="938">
    <w:name w:val="标题 9"/>
    <w:basedOn w:val="929"/>
    <w:next w:val="929"/>
    <w:link w:val="951"/>
    <w:uiPriority w:val="99"/>
    <w:qFormat/>
    <w:pPr>
      <w:numPr>
        <w:ilvl w:val="8"/>
        <w:numId w:val="1"/>
      </w:numPr>
      <w:keepLines/>
      <w:keepNext/>
      <w:spacing w:before="240" w:after="64" w:line="320" w:lineRule="auto"/>
      <w:outlineLvl w:val="8"/>
    </w:pPr>
    <w:rPr>
      <w:rFonts w:ascii="Cambria" w:hAnsi="Cambria"/>
      <w:szCs w:val="21"/>
    </w:rPr>
  </w:style>
  <w:style w:type="character" w:styleId="939">
    <w:name w:val="默认段落字体"/>
    <w:next w:val="939"/>
    <w:link w:val="929"/>
    <w:uiPriority w:val="1"/>
    <w:unhideWhenUsed/>
    <w:qFormat/>
  </w:style>
  <w:style w:type="table" w:styleId="940">
    <w:name w:val="普通表格"/>
    <w:next w:val="940"/>
    <w:link w:val="929"/>
    <w:uiPriority w:val="99"/>
    <w:unhideWhenUsed/>
    <w:qFormat/>
    <w:tblPr/>
  </w:style>
  <w:style w:type="character" w:styleId="941">
    <w:name w:val="标题 1 字符"/>
    <w:next w:val="941"/>
    <w:link w:val="930"/>
    <w:qFormat/>
    <w:rPr>
      <w:rFonts w:ascii="黑体" w:eastAsia="黑体"/>
      <w:b/>
      <w:sz w:val="28"/>
    </w:rPr>
  </w:style>
  <w:style w:type="character" w:styleId="942">
    <w:name w:val="标题 2 字符"/>
    <w:next w:val="942"/>
    <w:link w:val="931"/>
    <w:uiPriority w:val="99"/>
    <w:qFormat/>
    <w:rPr>
      <w:rFonts w:ascii="Cambria" w:hAnsi="Cambria"/>
      <w:b/>
      <w:bCs/>
      <w:sz w:val="32"/>
      <w:szCs w:val="32"/>
    </w:rPr>
  </w:style>
  <w:style w:type="character" w:styleId="943">
    <w:name w:val="标题 3 字符"/>
    <w:next w:val="943"/>
    <w:link w:val="932"/>
    <w:uiPriority w:val="99"/>
    <w:qFormat/>
    <w:rPr>
      <w:b/>
      <w:bCs/>
      <w:sz w:val="32"/>
      <w:szCs w:val="32"/>
    </w:rPr>
  </w:style>
  <w:style w:type="paragraph" w:styleId="944">
    <w:name w:val="正文缩进"/>
    <w:basedOn w:val="929"/>
    <w:next w:val="944"/>
    <w:link w:val="945"/>
    <w:qFormat/>
    <w:pPr>
      <w:ind w:firstLine="420"/>
    </w:pPr>
  </w:style>
  <w:style w:type="character" w:styleId="945">
    <w:name w:val="正文缩进 字符"/>
    <w:next w:val="945"/>
    <w:link w:val="944"/>
    <w:qFormat/>
    <w:rPr>
      <w:rFonts w:eastAsia="宋体" w:cs="Times New Roman"/>
      <w:sz w:val="21"/>
      <w:lang w:val="en-US" w:eastAsia="zh-CN" w:bidi="ar-SA"/>
    </w:rPr>
  </w:style>
  <w:style w:type="character" w:styleId="946">
    <w:name w:val="标题 4 字符"/>
    <w:next w:val="946"/>
    <w:link w:val="933"/>
    <w:uiPriority w:val="9"/>
    <w:qFormat/>
    <w:rPr>
      <w:rFonts w:ascii="Cambria" w:hAnsi="Cambria"/>
      <w:b/>
      <w:bCs/>
      <w:sz w:val="28"/>
      <w:szCs w:val="28"/>
    </w:rPr>
  </w:style>
  <w:style w:type="character" w:styleId="947">
    <w:name w:val="标题 5 字符"/>
    <w:next w:val="947"/>
    <w:link w:val="934"/>
    <w:uiPriority w:val="99"/>
    <w:qFormat/>
    <w:rPr>
      <w:b/>
      <w:bCs/>
      <w:sz w:val="28"/>
      <w:szCs w:val="28"/>
    </w:rPr>
  </w:style>
  <w:style w:type="character" w:styleId="948">
    <w:name w:val="标题 6 字符"/>
    <w:next w:val="948"/>
    <w:link w:val="935"/>
    <w:uiPriority w:val="99"/>
    <w:qFormat/>
    <w:rPr>
      <w:rFonts w:ascii="Cambria" w:hAnsi="Cambria"/>
      <w:b/>
      <w:bCs/>
      <w:sz w:val="24"/>
      <w:szCs w:val="24"/>
    </w:rPr>
  </w:style>
  <w:style w:type="character" w:styleId="949">
    <w:name w:val="标题 7 字符"/>
    <w:next w:val="949"/>
    <w:link w:val="936"/>
    <w:uiPriority w:val="99"/>
    <w:qFormat/>
    <w:rPr>
      <w:b/>
      <w:bCs/>
      <w:sz w:val="24"/>
      <w:szCs w:val="24"/>
    </w:rPr>
  </w:style>
  <w:style w:type="character" w:styleId="950">
    <w:name w:val="标题 8 字符"/>
    <w:next w:val="950"/>
    <w:link w:val="937"/>
    <w:uiPriority w:val="99"/>
    <w:qFormat/>
    <w:rPr>
      <w:rFonts w:ascii="Cambria" w:hAnsi="Cambria"/>
      <w:sz w:val="24"/>
      <w:szCs w:val="24"/>
    </w:rPr>
  </w:style>
  <w:style w:type="character" w:styleId="951">
    <w:name w:val="标题 9 字符"/>
    <w:next w:val="951"/>
    <w:link w:val="938"/>
    <w:uiPriority w:val="99"/>
    <w:qFormat/>
    <w:rPr>
      <w:rFonts w:ascii="Cambria" w:hAnsi="Cambria"/>
      <w:sz w:val="21"/>
      <w:szCs w:val="21"/>
    </w:rPr>
  </w:style>
  <w:style w:type="paragraph" w:styleId="952">
    <w:name w:val="列表 3"/>
    <w:basedOn w:val="929"/>
    <w:next w:val="952"/>
    <w:link w:val="929"/>
    <w:uiPriority w:val="99"/>
    <w:qFormat/>
    <w:pPr>
      <w:ind w:left="1260" w:hanging="420"/>
    </w:pPr>
  </w:style>
  <w:style w:type="paragraph" w:styleId="953">
    <w:name w:val="目录 7"/>
    <w:basedOn w:val="929"/>
    <w:next w:val="929"/>
    <w:link w:val="929"/>
    <w:uiPriority w:val="99"/>
    <w:semiHidden/>
    <w:qFormat/>
    <w:pPr>
      <w:ind w:left="1260"/>
      <w:jc w:val="left"/>
    </w:pPr>
    <w:rPr>
      <w:sz w:val="18"/>
    </w:rPr>
  </w:style>
  <w:style w:type="paragraph" w:styleId="954">
    <w:name w:val="索引 8"/>
    <w:basedOn w:val="929"/>
    <w:next w:val="929"/>
    <w:link w:val="929"/>
    <w:uiPriority w:val="99"/>
    <w:semiHidden/>
    <w:qFormat/>
    <w:pPr>
      <w:ind w:left="2940"/>
    </w:pPr>
  </w:style>
  <w:style w:type="paragraph" w:styleId="955">
    <w:name w:val="题注"/>
    <w:basedOn w:val="929"/>
    <w:next w:val="929"/>
    <w:link w:val="929"/>
    <w:uiPriority w:val="35"/>
    <w:unhideWhenUsed/>
    <w:qFormat/>
    <w:pPr>
      <w:spacing w:line="276" w:lineRule="auto"/>
    </w:pPr>
    <w:rPr>
      <w:b/>
      <w:bCs/>
      <w:color w:val="4f81bd"/>
      <w:sz w:val="18"/>
      <w:szCs w:val="18"/>
    </w:rPr>
  </w:style>
  <w:style w:type="paragraph" w:styleId="956">
    <w:name w:val="索引 5"/>
    <w:basedOn w:val="929"/>
    <w:next w:val="929"/>
    <w:link w:val="929"/>
    <w:uiPriority w:val="99"/>
    <w:semiHidden/>
    <w:qFormat/>
    <w:pPr>
      <w:ind w:left="1680"/>
    </w:pPr>
  </w:style>
  <w:style w:type="paragraph" w:styleId="957">
    <w:name w:val="文档结构图"/>
    <w:basedOn w:val="929"/>
    <w:next w:val="957"/>
    <w:link w:val="958"/>
    <w:uiPriority w:val="99"/>
    <w:semiHidden/>
    <w:qFormat/>
    <w:pPr>
      <w:shd w:val="clear" w:color="auto" w:fill="000080"/>
    </w:pPr>
    <w:rPr>
      <w:sz w:val="2"/>
    </w:rPr>
  </w:style>
  <w:style w:type="character" w:styleId="958">
    <w:name w:val="文档结构图 字符"/>
    <w:next w:val="958"/>
    <w:link w:val="957"/>
    <w:uiPriority w:val="99"/>
    <w:semiHidden/>
    <w:qFormat/>
    <w:rPr>
      <w:rFonts w:cs="Times New Roman"/>
      <w:sz w:val="2"/>
    </w:rPr>
  </w:style>
  <w:style w:type="paragraph" w:styleId="959">
    <w:name w:val="批注文字"/>
    <w:basedOn w:val="929"/>
    <w:next w:val="959"/>
    <w:link w:val="960"/>
    <w:qFormat/>
    <w:pPr>
      <w:jc w:val="left"/>
    </w:pPr>
    <w:rPr>
      <w:sz w:val="20"/>
    </w:rPr>
  </w:style>
  <w:style w:type="character" w:styleId="960">
    <w:name w:val="批注文字 字符"/>
    <w:next w:val="960"/>
    <w:link w:val="959"/>
    <w:qFormat/>
    <w:rPr>
      <w:rFonts w:cs="Times New Roman"/>
      <w:sz w:val="20"/>
      <w:szCs w:val="20"/>
    </w:rPr>
  </w:style>
  <w:style w:type="paragraph" w:styleId="961">
    <w:name w:val="索引 6"/>
    <w:basedOn w:val="929"/>
    <w:next w:val="929"/>
    <w:link w:val="929"/>
    <w:uiPriority w:val="99"/>
    <w:semiHidden/>
    <w:qFormat/>
    <w:pPr>
      <w:ind w:left="2100"/>
    </w:pPr>
  </w:style>
  <w:style w:type="paragraph" w:styleId="962">
    <w:name w:val="正文文本 3"/>
    <w:basedOn w:val="929"/>
    <w:next w:val="962"/>
    <w:link w:val="963"/>
    <w:uiPriority w:val="99"/>
    <w:qFormat/>
    <w:rPr>
      <w:sz w:val="16"/>
      <w:szCs w:val="16"/>
    </w:rPr>
  </w:style>
  <w:style w:type="character" w:styleId="963">
    <w:name w:val="正文文本 3 字符"/>
    <w:next w:val="963"/>
    <w:link w:val="962"/>
    <w:uiPriority w:val="99"/>
    <w:semiHidden/>
    <w:qFormat/>
    <w:rPr>
      <w:rFonts w:cs="Times New Roman"/>
      <w:sz w:val="16"/>
      <w:szCs w:val="16"/>
    </w:rPr>
  </w:style>
  <w:style w:type="paragraph" w:styleId="964">
    <w:name w:val="正文文本"/>
    <w:basedOn w:val="929"/>
    <w:next w:val="964"/>
    <w:link w:val="965"/>
    <w:uiPriority w:val="99"/>
    <w:qFormat/>
    <w:rPr>
      <w:sz w:val="20"/>
    </w:rPr>
  </w:style>
  <w:style w:type="character" w:styleId="965">
    <w:name w:val="正文文本 字符"/>
    <w:next w:val="965"/>
    <w:link w:val="964"/>
    <w:uiPriority w:val="99"/>
    <w:semiHidden/>
    <w:qFormat/>
    <w:rPr>
      <w:rFonts w:cs="Times New Roman"/>
      <w:sz w:val="20"/>
      <w:szCs w:val="20"/>
    </w:rPr>
  </w:style>
  <w:style w:type="paragraph" w:styleId="966">
    <w:name w:val="正文文本缩进"/>
    <w:basedOn w:val="929"/>
    <w:next w:val="968"/>
    <w:link w:val="967"/>
    <w:uiPriority w:val="99"/>
    <w:qFormat/>
    <w:pPr>
      <w:ind w:firstLine="645"/>
    </w:pPr>
    <w:rPr>
      <w:sz w:val="20"/>
    </w:rPr>
  </w:style>
  <w:style w:type="character" w:styleId="967">
    <w:name w:val="正文文本缩进 字符"/>
    <w:next w:val="967"/>
    <w:link w:val="966"/>
    <w:uiPriority w:val="99"/>
    <w:semiHidden/>
    <w:qFormat/>
    <w:rPr>
      <w:rFonts w:cs="Times New Roman"/>
      <w:sz w:val="20"/>
      <w:szCs w:val="20"/>
    </w:rPr>
  </w:style>
  <w:style w:type="paragraph" w:styleId="968">
    <w:name w:val="寄信人地址"/>
    <w:basedOn w:val="929"/>
    <w:next w:val="968"/>
    <w:link w:val="929"/>
    <w:uiPriority w:val="99"/>
    <w:qFormat/>
    <w:rPr>
      <w:rFonts w:ascii="Arial" w:hAnsi="Arial"/>
    </w:rPr>
  </w:style>
  <w:style w:type="paragraph" w:styleId="969">
    <w:name w:val="索引 4"/>
    <w:basedOn w:val="929"/>
    <w:next w:val="929"/>
    <w:link w:val="929"/>
    <w:uiPriority w:val="99"/>
    <w:semiHidden/>
    <w:qFormat/>
    <w:pPr>
      <w:ind w:left="1260"/>
    </w:pPr>
  </w:style>
  <w:style w:type="paragraph" w:styleId="970">
    <w:name w:val="目录 5"/>
    <w:basedOn w:val="929"/>
    <w:next w:val="929"/>
    <w:link w:val="929"/>
    <w:uiPriority w:val="99"/>
    <w:semiHidden/>
    <w:qFormat/>
    <w:pPr>
      <w:ind w:left="840"/>
      <w:jc w:val="left"/>
    </w:pPr>
    <w:rPr>
      <w:sz w:val="18"/>
    </w:rPr>
  </w:style>
  <w:style w:type="paragraph" w:styleId="971">
    <w:name w:val="目录 3"/>
    <w:basedOn w:val="929"/>
    <w:next w:val="929"/>
    <w:link w:val="929"/>
    <w:uiPriority w:val="99"/>
    <w:semiHidden/>
    <w:qFormat/>
    <w:pPr>
      <w:ind w:left="420"/>
      <w:jc w:val="left"/>
    </w:pPr>
    <w:rPr>
      <w:i/>
      <w:sz w:val="20"/>
    </w:rPr>
  </w:style>
  <w:style w:type="paragraph" w:styleId="972">
    <w:name w:val="纯文本"/>
    <w:basedOn w:val="929"/>
    <w:next w:val="972"/>
    <w:link w:val="973"/>
    <w:qFormat/>
    <w:rPr>
      <w:rFonts w:ascii="宋体" w:hAnsi="Courier New"/>
      <w:szCs w:val="21"/>
    </w:rPr>
  </w:style>
  <w:style w:type="character" w:styleId="973">
    <w:name w:val="纯文本 字符"/>
    <w:next w:val="973"/>
    <w:link w:val="972"/>
    <w:qFormat/>
    <w:rPr>
      <w:rFonts w:ascii="宋体" w:hAnsi="Courier New" w:cs="Courier New"/>
      <w:sz w:val="21"/>
      <w:szCs w:val="21"/>
    </w:rPr>
  </w:style>
  <w:style w:type="paragraph" w:styleId="974">
    <w:name w:val="目录 8"/>
    <w:basedOn w:val="929"/>
    <w:next w:val="929"/>
    <w:link w:val="929"/>
    <w:uiPriority w:val="99"/>
    <w:semiHidden/>
    <w:qFormat/>
    <w:pPr>
      <w:ind w:left="1470"/>
      <w:jc w:val="left"/>
    </w:pPr>
    <w:rPr>
      <w:sz w:val="18"/>
    </w:rPr>
  </w:style>
  <w:style w:type="paragraph" w:styleId="975">
    <w:name w:val="索引 3"/>
    <w:basedOn w:val="929"/>
    <w:next w:val="929"/>
    <w:link w:val="929"/>
    <w:uiPriority w:val="99"/>
    <w:semiHidden/>
    <w:qFormat/>
    <w:pPr>
      <w:ind w:left="840"/>
    </w:pPr>
  </w:style>
  <w:style w:type="paragraph" w:styleId="976">
    <w:name w:val="日期"/>
    <w:basedOn w:val="929"/>
    <w:next w:val="929"/>
    <w:link w:val="977"/>
    <w:uiPriority w:val="99"/>
    <w:qFormat/>
    <w:pPr>
      <w:ind w:left="100"/>
    </w:pPr>
    <w:rPr>
      <w:sz w:val="20"/>
    </w:rPr>
  </w:style>
  <w:style w:type="character" w:styleId="977">
    <w:name w:val="日期 字符"/>
    <w:next w:val="977"/>
    <w:link w:val="976"/>
    <w:uiPriority w:val="99"/>
    <w:semiHidden/>
    <w:qFormat/>
    <w:rPr>
      <w:rFonts w:cs="Times New Roman"/>
      <w:sz w:val="20"/>
      <w:szCs w:val="20"/>
    </w:rPr>
  </w:style>
  <w:style w:type="paragraph" w:styleId="978">
    <w:name w:val="正文文本缩进 2"/>
    <w:basedOn w:val="929"/>
    <w:next w:val="978"/>
    <w:link w:val="979"/>
    <w:uiPriority w:val="99"/>
    <w:qFormat/>
    <w:pPr>
      <w:ind w:left="630" w:firstLine="645"/>
    </w:pPr>
    <w:rPr>
      <w:sz w:val="20"/>
    </w:rPr>
  </w:style>
  <w:style w:type="character" w:styleId="979">
    <w:name w:val="正文文本缩进 2 字符"/>
    <w:next w:val="979"/>
    <w:link w:val="978"/>
    <w:uiPriority w:val="99"/>
    <w:semiHidden/>
    <w:qFormat/>
    <w:rPr>
      <w:rFonts w:cs="Times New Roman"/>
      <w:sz w:val="20"/>
      <w:szCs w:val="20"/>
    </w:rPr>
  </w:style>
  <w:style w:type="paragraph" w:styleId="980">
    <w:name w:val="尾注文本"/>
    <w:basedOn w:val="929"/>
    <w:next w:val="980"/>
    <w:link w:val="981"/>
    <w:uiPriority w:val="99"/>
    <w:unhideWhenUsed/>
    <w:qFormat/>
    <w:rPr>
      <w:sz w:val="20"/>
    </w:rPr>
  </w:style>
  <w:style w:type="character" w:styleId="981">
    <w:name w:val="尾注文本 字符"/>
    <w:next w:val="981"/>
    <w:link w:val="980"/>
    <w:uiPriority w:val="99"/>
    <w:qFormat/>
    <w:rPr>
      <w:sz w:val="20"/>
    </w:rPr>
  </w:style>
  <w:style w:type="paragraph" w:styleId="982">
    <w:name w:val="批注框文本"/>
    <w:basedOn w:val="929"/>
    <w:next w:val="982"/>
    <w:link w:val="983"/>
    <w:uiPriority w:val="99"/>
    <w:semiHidden/>
    <w:qFormat/>
    <w:rPr>
      <w:sz w:val="18"/>
      <w:szCs w:val="18"/>
    </w:rPr>
  </w:style>
  <w:style w:type="character" w:styleId="983">
    <w:name w:val="批注框文本 字符"/>
    <w:next w:val="983"/>
    <w:link w:val="982"/>
    <w:uiPriority w:val="99"/>
    <w:semiHidden/>
    <w:qFormat/>
    <w:rPr>
      <w:sz w:val="18"/>
      <w:szCs w:val="18"/>
    </w:rPr>
  </w:style>
  <w:style w:type="paragraph" w:styleId="984">
    <w:name w:val="页脚"/>
    <w:basedOn w:val="929"/>
    <w:next w:val="984"/>
    <w:link w:val="985"/>
    <w:uiPriority w:val="99"/>
    <w:qFormat/>
    <w:pPr>
      <w:jc w:val="left"/>
      <w:tabs>
        <w:tab w:val="center" w:pos="4153" w:leader="none"/>
        <w:tab w:val="right" w:pos="8306" w:leader="none"/>
      </w:tabs>
    </w:pPr>
    <w:rPr>
      <w:sz w:val="18"/>
    </w:rPr>
  </w:style>
  <w:style w:type="character" w:styleId="985">
    <w:name w:val="页脚 字符"/>
    <w:next w:val="985"/>
    <w:link w:val="984"/>
    <w:uiPriority w:val="99"/>
    <w:qFormat/>
    <w:rPr>
      <w:rFonts w:eastAsia="宋体" w:cs="Times New Roman"/>
      <w:sz w:val="18"/>
      <w:lang w:val="en-US" w:eastAsia="zh-CN" w:bidi="ar-SA"/>
    </w:rPr>
  </w:style>
  <w:style w:type="paragraph" w:styleId="986">
    <w:name w:val="页眉"/>
    <w:basedOn w:val="929"/>
    <w:next w:val="986"/>
    <w:link w:val="987"/>
    <w:uiPriority w:val="99"/>
    <w:qFormat/>
    <w:pPr>
      <w:jc w:val="center"/>
      <w:tabs>
        <w:tab w:val="center" w:pos="4153" w:leader="none"/>
        <w:tab w:val="right" w:pos="8306" w:leader="none"/>
      </w:tabs>
      <w:pBdr>
        <w:bottom w:val="single" w:color="000000" w:sz="6" w:space="1"/>
      </w:pBdr>
    </w:pPr>
    <w:rPr>
      <w:sz w:val="18"/>
    </w:rPr>
  </w:style>
  <w:style w:type="character" w:styleId="987">
    <w:name w:val="页眉 字符"/>
    <w:next w:val="987"/>
    <w:link w:val="986"/>
    <w:uiPriority w:val="99"/>
    <w:semiHidden/>
    <w:qFormat/>
    <w:rPr>
      <w:rFonts w:eastAsia="宋体" w:cs="Times New Roman"/>
      <w:sz w:val="18"/>
      <w:lang w:val="en-US" w:eastAsia="zh-CN" w:bidi="ar-SA"/>
    </w:rPr>
  </w:style>
  <w:style w:type="paragraph" w:styleId="988">
    <w:name w:val="目录 1"/>
    <w:basedOn w:val="929"/>
    <w:next w:val="929"/>
    <w:link w:val="929"/>
    <w:uiPriority w:val="39"/>
    <w:qFormat/>
    <w:pPr>
      <w:jc w:val="left"/>
      <w:spacing w:before="120" w:after="120"/>
    </w:pPr>
    <w:rPr>
      <w:b/>
      <w:caps/>
      <w:sz w:val="20"/>
    </w:rPr>
  </w:style>
  <w:style w:type="paragraph" w:styleId="989">
    <w:name w:val="目录 4"/>
    <w:basedOn w:val="929"/>
    <w:next w:val="929"/>
    <w:link w:val="929"/>
    <w:uiPriority w:val="99"/>
    <w:semiHidden/>
    <w:qFormat/>
    <w:pPr>
      <w:ind w:left="630"/>
      <w:jc w:val="left"/>
    </w:pPr>
    <w:rPr>
      <w:sz w:val="18"/>
    </w:rPr>
  </w:style>
  <w:style w:type="paragraph" w:styleId="990">
    <w:name w:val="索引标题"/>
    <w:basedOn w:val="929"/>
    <w:next w:val="991"/>
    <w:link w:val="929"/>
    <w:uiPriority w:val="99"/>
    <w:semiHidden/>
    <w:qFormat/>
  </w:style>
  <w:style w:type="paragraph" w:styleId="991">
    <w:name w:val="索引 1"/>
    <w:basedOn w:val="929"/>
    <w:next w:val="929"/>
    <w:link w:val="929"/>
    <w:uiPriority w:val="99"/>
    <w:semiHidden/>
    <w:qFormat/>
    <w:pPr>
      <w:jc w:val="center"/>
    </w:pPr>
    <w:rPr>
      <w:rFonts w:ascii="仿宋_GB2312" w:hAnsi="宋体" w:eastAsia="仿宋_GB2312"/>
      <w:sz w:val="30"/>
      <w:szCs w:val="24"/>
    </w:rPr>
  </w:style>
  <w:style w:type="paragraph" w:styleId="992">
    <w:name w:val="副标题"/>
    <w:basedOn w:val="929"/>
    <w:next w:val="929"/>
    <w:link w:val="929"/>
    <w:qFormat/>
    <w:pPr>
      <w:spacing w:before="240" w:after="60" w:line="312" w:lineRule="auto"/>
      <w:outlineLvl w:val="3"/>
    </w:pPr>
    <w:rPr>
      <w:rFonts w:ascii="Cambria" w:hAnsi="Cambria"/>
      <w:b/>
      <w:bCs/>
      <w:sz w:val="28"/>
      <w:szCs w:val="32"/>
    </w:rPr>
  </w:style>
  <w:style w:type="paragraph" w:styleId="993">
    <w:name w:val="脚注文本"/>
    <w:basedOn w:val="929"/>
    <w:next w:val="993"/>
    <w:link w:val="994"/>
    <w:uiPriority w:val="99"/>
    <w:unhideWhenUsed/>
    <w:qFormat/>
    <w:pPr>
      <w:spacing w:after="40"/>
    </w:pPr>
    <w:rPr>
      <w:sz w:val="18"/>
    </w:rPr>
  </w:style>
  <w:style w:type="character" w:styleId="994">
    <w:name w:val="脚注文本 字符"/>
    <w:next w:val="994"/>
    <w:link w:val="993"/>
    <w:uiPriority w:val="99"/>
    <w:qFormat/>
    <w:rPr>
      <w:sz w:val="18"/>
    </w:rPr>
  </w:style>
  <w:style w:type="paragraph" w:styleId="995">
    <w:name w:val="目录 6"/>
    <w:basedOn w:val="929"/>
    <w:next w:val="929"/>
    <w:link w:val="929"/>
    <w:uiPriority w:val="99"/>
    <w:semiHidden/>
    <w:qFormat/>
    <w:pPr>
      <w:ind w:left="1050"/>
      <w:jc w:val="left"/>
    </w:pPr>
    <w:rPr>
      <w:sz w:val="18"/>
    </w:rPr>
  </w:style>
  <w:style w:type="paragraph" w:styleId="996">
    <w:name w:val="正文文本缩进 3"/>
    <w:basedOn w:val="929"/>
    <w:next w:val="996"/>
    <w:link w:val="997"/>
    <w:uiPriority w:val="99"/>
    <w:qFormat/>
    <w:pPr>
      <w:ind w:left="645" w:firstLine="645"/>
    </w:pPr>
    <w:rPr>
      <w:sz w:val="16"/>
      <w:szCs w:val="16"/>
    </w:rPr>
  </w:style>
  <w:style w:type="character" w:styleId="997">
    <w:name w:val="正文文本缩进 3 字符"/>
    <w:next w:val="997"/>
    <w:link w:val="996"/>
    <w:uiPriority w:val="99"/>
    <w:semiHidden/>
    <w:qFormat/>
    <w:rPr>
      <w:rFonts w:cs="Times New Roman"/>
      <w:sz w:val="16"/>
      <w:szCs w:val="16"/>
    </w:rPr>
  </w:style>
  <w:style w:type="paragraph" w:styleId="998">
    <w:name w:val="索引 7"/>
    <w:basedOn w:val="929"/>
    <w:next w:val="929"/>
    <w:link w:val="929"/>
    <w:uiPriority w:val="99"/>
    <w:semiHidden/>
    <w:qFormat/>
    <w:pPr>
      <w:ind w:left="2520"/>
    </w:pPr>
  </w:style>
  <w:style w:type="paragraph" w:styleId="999">
    <w:name w:val="索引 9"/>
    <w:basedOn w:val="929"/>
    <w:next w:val="929"/>
    <w:link w:val="929"/>
    <w:uiPriority w:val="99"/>
    <w:semiHidden/>
    <w:qFormat/>
    <w:pPr>
      <w:ind w:left="3360"/>
    </w:pPr>
  </w:style>
  <w:style w:type="paragraph" w:styleId="1000">
    <w:name w:val="图表目录"/>
    <w:basedOn w:val="929"/>
    <w:next w:val="929"/>
    <w:link w:val="929"/>
    <w:uiPriority w:val="99"/>
    <w:semiHidden/>
    <w:qFormat/>
    <w:pPr>
      <w:ind w:left="840" w:hanging="420"/>
    </w:pPr>
  </w:style>
  <w:style w:type="paragraph" w:styleId="1001">
    <w:name w:val="目录 2"/>
    <w:basedOn w:val="929"/>
    <w:next w:val="929"/>
    <w:link w:val="929"/>
    <w:uiPriority w:val="39"/>
    <w:qFormat/>
    <w:pPr>
      <w:ind w:left="210"/>
      <w:jc w:val="left"/>
    </w:pPr>
    <w:rPr>
      <w:smallCaps/>
      <w:sz w:val="20"/>
    </w:rPr>
  </w:style>
  <w:style w:type="paragraph" w:styleId="1002">
    <w:name w:val="目录 9"/>
    <w:basedOn w:val="929"/>
    <w:next w:val="929"/>
    <w:link w:val="929"/>
    <w:uiPriority w:val="99"/>
    <w:semiHidden/>
    <w:qFormat/>
    <w:pPr>
      <w:ind w:left="1680"/>
      <w:jc w:val="left"/>
    </w:pPr>
    <w:rPr>
      <w:sz w:val="18"/>
    </w:rPr>
  </w:style>
  <w:style w:type="paragraph" w:styleId="1003">
    <w:name w:val="正文文本 2"/>
    <w:basedOn w:val="929"/>
    <w:next w:val="1003"/>
    <w:link w:val="1004"/>
    <w:uiPriority w:val="99"/>
    <w:qFormat/>
    <w:pPr>
      <w:jc w:val="center"/>
      <w:widowControl/>
    </w:pPr>
    <w:rPr>
      <w:sz w:val="20"/>
    </w:rPr>
  </w:style>
  <w:style w:type="character" w:styleId="1004">
    <w:name w:val="正文文本 2 字符"/>
    <w:next w:val="1004"/>
    <w:link w:val="1003"/>
    <w:uiPriority w:val="99"/>
    <w:semiHidden/>
    <w:qFormat/>
    <w:rPr>
      <w:rFonts w:cs="Times New Roman"/>
      <w:sz w:val="20"/>
      <w:szCs w:val="20"/>
    </w:rPr>
  </w:style>
  <w:style w:type="paragraph" w:styleId="1005">
    <w:name w:val="HTML 预设格式"/>
    <w:basedOn w:val="929"/>
    <w:next w:val="1005"/>
    <w:link w:val="100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1006">
    <w:name w:val="HTML 预设格式 字符"/>
    <w:next w:val="1006"/>
    <w:link w:val="1005"/>
    <w:uiPriority w:val="99"/>
    <w:semiHidden/>
    <w:qFormat/>
    <w:rPr>
      <w:rFonts w:ascii="Courier New" w:hAnsi="Courier New" w:cs="Courier New"/>
      <w:sz w:val="20"/>
      <w:szCs w:val="20"/>
    </w:rPr>
  </w:style>
  <w:style w:type="paragraph" w:styleId="1007">
    <w:name w:val="普通(网站)"/>
    <w:basedOn w:val="929"/>
    <w:next w:val="1007"/>
    <w:link w:val="929"/>
    <w:uiPriority w:val="99"/>
    <w:qFormat/>
    <w:pPr>
      <w:jc w:val="left"/>
      <w:spacing w:before="100" w:beforeAutospacing="1" w:after="100" w:afterAutospacing="1"/>
      <w:widowControl/>
    </w:pPr>
    <w:rPr>
      <w:rFonts w:ascii="Arial" w:hAnsi="Arial" w:cs="Arial"/>
      <w:sz w:val="24"/>
      <w:szCs w:val="24"/>
    </w:rPr>
  </w:style>
  <w:style w:type="paragraph" w:styleId="1008">
    <w:name w:val="索引 2"/>
    <w:basedOn w:val="929"/>
    <w:next w:val="929"/>
    <w:link w:val="929"/>
    <w:uiPriority w:val="99"/>
    <w:semiHidden/>
    <w:qFormat/>
    <w:pPr>
      <w:ind w:left="420"/>
    </w:pPr>
  </w:style>
  <w:style w:type="paragraph" w:styleId="1009">
    <w:name w:val="标题"/>
    <w:basedOn w:val="929"/>
    <w:next w:val="929"/>
    <w:link w:val="1010"/>
    <w:uiPriority w:val="10"/>
    <w:qFormat/>
    <w:pPr>
      <w:jc w:val="center"/>
      <w:spacing w:before="240" w:after="60"/>
      <w:outlineLvl w:val="0"/>
    </w:pPr>
    <w:rPr>
      <w:rFonts w:ascii="Cambria" w:hAnsi="Cambria"/>
      <w:b/>
      <w:bCs/>
      <w:sz w:val="32"/>
      <w:szCs w:val="32"/>
    </w:rPr>
  </w:style>
  <w:style w:type="character" w:styleId="1010">
    <w:name w:val="标题 字符"/>
    <w:next w:val="1010"/>
    <w:link w:val="1009"/>
    <w:uiPriority w:val="10"/>
    <w:qFormat/>
    <w:rPr>
      <w:rFonts w:ascii="Cambria" w:hAnsi="Cambria" w:cs="Times New Roman"/>
      <w:b/>
      <w:bCs/>
      <w:sz w:val="32"/>
      <w:szCs w:val="32"/>
    </w:rPr>
  </w:style>
  <w:style w:type="paragraph" w:styleId="1011">
    <w:name w:val="批注主题"/>
    <w:basedOn w:val="959"/>
    <w:next w:val="959"/>
    <w:link w:val="1012"/>
    <w:uiPriority w:val="99"/>
    <w:semiHidden/>
    <w:qFormat/>
    <w:rPr>
      <w:b/>
      <w:bCs/>
    </w:rPr>
  </w:style>
  <w:style w:type="character" w:styleId="1012">
    <w:name w:val="批注主题 字符"/>
    <w:next w:val="1012"/>
    <w:link w:val="1011"/>
    <w:uiPriority w:val="99"/>
    <w:semiHidden/>
    <w:qFormat/>
    <w:rPr>
      <w:rFonts w:cs="Times New Roman"/>
      <w:b/>
      <w:bCs/>
      <w:sz w:val="20"/>
      <w:szCs w:val="20"/>
    </w:rPr>
  </w:style>
  <w:style w:type="paragraph" w:styleId="1013">
    <w:name w:val="正文首行缩进"/>
    <w:basedOn w:val="964"/>
    <w:next w:val="1013"/>
    <w:link w:val="1014"/>
    <w:uiPriority w:val="99"/>
    <w:qFormat/>
    <w:pPr>
      <w:ind w:firstLine="420"/>
      <w:spacing w:after="120"/>
    </w:pPr>
    <w:rPr>
      <w:sz w:val="21"/>
      <w:szCs w:val="24"/>
    </w:rPr>
  </w:style>
  <w:style w:type="character" w:styleId="1014">
    <w:name w:val="正文文本首行缩进 字符"/>
    <w:next w:val="1014"/>
    <w:link w:val="1013"/>
    <w:uiPriority w:val="99"/>
    <w:semiHidden/>
    <w:qFormat/>
  </w:style>
  <w:style w:type="paragraph" w:styleId="1015">
    <w:name w:val="正文首行缩进 2"/>
    <w:basedOn w:val="966"/>
    <w:next w:val="1015"/>
    <w:link w:val="929"/>
    <w:qFormat/>
    <w:pPr>
      <w:ind w:left="420"/>
      <w:spacing w:after="120"/>
    </w:pPr>
    <w:rPr>
      <w:sz w:val="21"/>
    </w:rPr>
  </w:style>
  <w:style w:type="table" w:styleId="1016">
    <w:name w:val="网格型"/>
    <w:basedOn w:val="940"/>
    <w:next w:val="1016"/>
    <w:link w:val="929"/>
    <w:uiPriority w:val="39"/>
    <w:qFormat/>
    <w:pPr>
      <w:jc w:val="both"/>
      <w:widowControl w:val="off"/>
    </w:pPr>
    <w:tblPr/>
  </w:style>
  <w:style w:type="character" w:styleId="1017">
    <w:name w:val="尾注引用"/>
    <w:basedOn w:val="939"/>
    <w:next w:val="1017"/>
    <w:link w:val="929"/>
    <w:uiPriority w:val="99"/>
    <w:unhideWhenUsed/>
    <w:qFormat/>
    <w:rPr>
      <w:vertAlign w:val="superscript"/>
    </w:rPr>
  </w:style>
  <w:style w:type="character" w:styleId="1018">
    <w:name w:val="页码"/>
    <w:next w:val="1018"/>
    <w:link w:val="929"/>
    <w:qFormat/>
    <w:rPr>
      <w:rFonts w:cs="Times New Roman"/>
    </w:rPr>
  </w:style>
  <w:style w:type="character" w:styleId="1019">
    <w:name w:val="已访问的超链接"/>
    <w:next w:val="1019"/>
    <w:link w:val="929"/>
    <w:uiPriority w:val="99"/>
    <w:qFormat/>
    <w:rPr>
      <w:rFonts w:cs="Times New Roman"/>
      <w:color w:val="800080"/>
      <w:u w:val="single"/>
    </w:rPr>
  </w:style>
  <w:style w:type="character" w:styleId="1020">
    <w:name w:val="强调"/>
    <w:next w:val="1020"/>
    <w:link w:val="929"/>
    <w:uiPriority w:val="20"/>
    <w:qFormat/>
    <w:rPr>
      <w:i/>
      <w:iCs/>
    </w:rPr>
  </w:style>
  <w:style w:type="character" w:styleId="1021">
    <w:name w:val="HTML 打字机"/>
    <w:next w:val="1021"/>
    <w:link w:val="929"/>
    <w:unhideWhenUsed/>
    <w:qFormat/>
    <w:rPr>
      <w:rFonts w:ascii="monospace" w:hAnsi="monospace" w:eastAsia="monospace" w:cs="monospace"/>
      <w:sz w:val="20"/>
    </w:rPr>
  </w:style>
  <w:style w:type="character" w:styleId="1022">
    <w:name w:val="HTML 缩写"/>
    <w:basedOn w:val="939"/>
    <w:next w:val="1022"/>
    <w:link w:val="929"/>
    <w:unhideWhenUsed/>
    <w:qFormat/>
  </w:style>
  <w:style w:type="character" w:styleId="1023">
    <w:name w:val="超链接"/>
    <w:next w:val="1023"/>
    <w:link w:val="929"/>
    <w:uiPriority w:val="99"/>
    <w:qFormat/>
    <w:rPr>
      <w:rFonts w:cs="Times New Roman"/>
      <w:color w:val="0000ff"/>
      <w:u w:val="single"/>
    </w:rPr>
  </w:style>
  <w:style w:type="character" w:styleId="1024">
    <w:name w:val="HTML 代码"/>
    <w:next w:val="1024"/>
    <w:link w:val="929"/>
    <w:unhideWhenUsed/>
    <w:qFormat/>
    <w:rPr>
      <w:rFonts w:ascii="monospace" w:hAnsi="monospace" w:eastAsia="monospace" w:cs="monospace"/>
      <w:sz w:val="20"/>
      <w:shd w:val="clear" w:color="auto" w:fill="fcf8f5"/>
    </w:rPr>
  </w:style>
  <w:style w:type="character" w:styleId="1025">
    <w:name w:val="批注引用"/>
    <w:next w:val="1025"/>
    <w:link w:val="929"/>
    <w:uiPriority w:val="99"/>
    <w:qFormat/>
    <w:rPr>
      <w:rFonts w:cs="Times New Roman"/>
      <w:sz w:val="21"/>
    </w:rPr>
  </w:style>
  <w:style w:type="character" w:styleId="1026">
    <w:name w:val="脚注引用"/>
    <w:basedOn w:val="939"/>
    <w:next w:val="1026"/>
    <w:link w:val="929"/>
    <w:uiPriority w:val="99"/>
    <w:unhideWhenUsed/>
    <w:qFormat/>
    <w:rPr>
      <w:vertAlign w:val="superscript"/>
    </w:rPr>
  </w:style>
  <w:style w:type="character" w:styleId="1027">
    <w:name w:val="HTML 键盘"/>
    <w:next w:val="1027"/>
    <w:link w:val="929"/>
    <w:unhideWhenUsed/>
    <w:qFormat/>
    <w:rPr>
      <w:rFonts w:ascii="monospace" w:hAnsi="monospace" w:eastAsia="monospace" w:cs="monospace"/>
      <w:sz w:val="20"/>
    </w:rPr>
  </w:style>
  <w:style w:type="character" w:styleId="1028">
    <w:name w:val="HTML 样本"/>
    <w:next w:val="1028"/>
    <w:link w:val="929"/>
    <w:unhideWhenUsed/>
    <w:qFormat/>
    <w:rPr>
      <w:rFonts w:ascii="monospace" w:hAnsi="monospace" w:eastAsia="monospace" w:cs="monospace"/>
    </w:rPr>
  </w:style>
  <w:style w:type="character" w:styleId="1029">
    <w:name w:val="Heading 1 Char"/>
    <w:basedOn w:val="939"/>
    <w:next w:val="1029"/>
    <w:link w:val="929"/>
    <w:uiPriority w:val="9"/>
    <w:qFormat/>
    <w:rPr>
      <w:rFonts w:ascii="Arial" w:hAnsi="Arial" w:eastAsia="Arial" w:cs="Arial"/>
      <w:sz w:val="40"/>
      <w:szCs w:val="40"/>
    </w:rPr>
  </w:style>
  <w:style w:type="character" w:styleId="1030">
    <w:name w:val="Heading 2 Char"/>
    <w:basedOn w:val="939"/>
    <w:next w:val="1030"/>
    <w:link w:val="929"/>
    <w:uiPriority w:val="9"/>
    <w:qFormat/>
    <w:rPr>
      <w:rFonts w:ascii="Arial" w:hAnsi="Arial" w:eastAsia="Arial" w:cs="Arial"/>
      <w:sz w:val="34"/>
    </w:rPr>
  </w:style>
  <w:style w:type="character" w:styleId="1031">
    <w:name w:val="Heading 3 Char"/>
    <w:basedOn w:val="939"/>
    <w:next w:val="1031"/>
    <w:link w:val="929"/>
    <w:uiPriority w:val="9"/>
    <w:qFormat/>
    <w:rPr>
      <w:rFonts w:ascii="Arial" w:hAnsi="Arial" w:eastAsia="Arial" w:cs="Arial"/>
      <w:sz w:val="30"/>
      <w:szCs w:val="30"/>
    </w:rPr>
  </w:style>
  <w:style w:type="character" w:styleId="1032">
    <w:name w:val="Heading 4 Char"/>
    <w:basedOn w:val="939"/>
    <w:next w:val="1032"/>
    <w:link w:val="929"/>
    <w:uiPriority w:val="9"/>
    <w:qFormat/>
    <w:rPr>
      <w:rFonts w:ascii="Arial" w:hAnsi="Arial" w:eastAsia="Arial" w:cs="Arial"/>
      <w:b/>
      <w:bCs/>
      <w:sz w:val="26"/>
      <w:szCs w:val="26"/>
    </w:rPr>
  </w:style>
  <w:style w:type="character" w:styleId="1033">
    <w:name w:val="Heading 5 Char"/>
    <w:basedOn w:val="939"/>
    <w:next w:val="1033"/>
    <w:link w:val="929"/>
    <w:uiPriority w:val="9"/>
    <w:qFormat/>
    <w:rPr>
      <w:rFonts w:ascii="Arial" w:hAnsi="Arial" w:eastAsia="Arial" w:cs="Arial"/>
      <w:b/>
      <w:bCs/>
      <w:sz w:val="24"/>
      <w:szCs w:val="24"/>
    </w:rPr>
  </w:style>
  <w:style w:type="character" w:styleId="1034">
    <w:name w:val="Heading 6 Char"/>
    <w:basedOn w:val="939"/>
    <w:next w:val="1034"/>
    <w:link w:val="929"/>
    <w:uiPriority w:val="9"/>
    <w:qFormat/>
    <w:rPr>
      <w:rFonts w:ascii="Arial" w:hAnsi="Arial" w:eastAsia="Arial" w:cs="Arial"/>
      <w:b/>
      <w:bCs/>
      <w:sz w:val="22"/>
      <w:szCs w:val="22"/>
    </w:rPr>
  </w:style>
  <w:style w:type="character" w:styleId="1035">
    <w:name w:val="Heading 7 Char"/>
    <w:basedOn w:val="939"/>
    <w:next w:val="1035"/>
    <w:link w:val="929"/>
    <w:uiPriority w:val="9"/>
    <w:qFormat/>
    <w:rPr>
      <w:rFonts w:ascii="Arial" w:hAnsi="Arial" w:eastAsia="Arial" w:cs="Arial"/>
      <w:b/>
      <w:bCs/>
      <w:i/>
      <w:iCs/>
      <w:sz w:val="22"/>
      <w:szCs w:val="22"/>
    </w:rPr>
  </w:style>
  <w:style w:type="character" w:styleId="1036">
    <w:name w:val="Heading 8 Char"/>
    <w:basedOn w:val="939"/>
    <w:next w:val="1036"/>
    <w:link w:val="929"/>
    <w:uiPriority w:val="9"/>
    <w:qFormat/>
    <w:rPr>
      <w:rFonts w:ascii="Arial" w:hAnsi="Arial" w:eastAsia="Arial" w:cs="Arial"/>
      <w:i/>
      <w:iCs/>
      <w:sz w:val="22"/>
      <w:szCs w:val="22"/>
    </w:rPr>
  </w:style>
  <w:style w:type="character" w:styleId="1037">
    <w:name w:val="Heading 9 Char"/>
    <w:basedOn w:val="939"/>
    <w:next w:val="1037"/>
    <w:link w:val="929"/>
    <w:uiPriority w:val="9"/>
    <w:qFormat/>
    <w:rPr>
      <w:rFonts w:ascii="Arial" w:hAnsi="Arial" w:eastAsia="Arial" w:cs="Arial"/>
      <w:i/>
      <w:iCs/>
      <w:sz w:val="21"/>
      <w:szCs w:val="21"/>
    </w:rPr>
  </w:style>
  <w:style w:type="character" w:styleId="1038">
    <w:name w:val="Title Char"/>
    <w:basedOn w:val="939"/>
    <w:next w:val="1038"/>
    <w:link w:val="929"/>
    <w:uiPriority w:val="10"/>
    <w:qFormat/>
    <w:rPr>
      <w:sz w:val="48"/>
      <w:szCs w:val="48"/>
    </w:rPr>
  </w:style>
  <w:style w:type="character" w:styleId="1039">
    <w:name w:val="Subtitle Char"/>
    <w:basedOn w:val="939"/>
    <w:next w:val="1039"/>
    <w:link w:val="929"/>
    <w:uiPriority w:val="11"/>
    <w:qFormat/>
    <w:rPr>
      <w:sz w:val="24"/>
      <w:szCs w:val="24"/>
    </w:rPr>
  </w:style>
  <w:style w:type="paragraph" w:styleId="1040">
    <w:name w:val="Quote"/>
    <w:basedOn w:val="929"/>
    <w:next w:val="929"/>
    <w:link w:val="1041"/>
    <w:uiPriority w:val="29"/>
    <w:qFormat/>
    <w:pPr>
      <w:ind w:left="720" w:right="720"/>
    </w:pPr>
    <w:rPr>
      <w:i/>
    </w:rPr>
  </w:style>
  <w:style w:type="character" w:styleId="1041">
    <w:name w:val="引用 字符"/>
    <w:next w:val="1041"/>
    <w:link w:val="1040"/>
    <w:uiPriority w:val="29"/>
    <w:qFormat/>
    <w:rPr>
      <w:i/>
    </w:rPr>
  </w:style>
  <w:style w:type="paragraph" w:styleId="1042">
    <w:name w:val="Intense Quote"/>
    <w:basedOn w:val="929"/>
    <w:next w:val="929"/>
    <w:link w:val="10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3">
    <w:name w:val="明显引用 字符"/>
    <w:next w:val="1043"/>
    <w:link w:val="1042"/>
    <w:uiPriority w:val="30"/>
    <w:qFormat/>
    <w:rPr>
      <w:i/>
    </w:rPr>
  </w:style>
  <w:style w:type="character" w:styleId="1044">
    <w:name w:val="Header Char"/>
    <w:basedOn w:val="939"/>
    <w:next w:val="1044"/>
    <w:link w:val="929"/>
    <w:uiPriority w:val="99"/>
    <w:qFormat/>
  </w:style>
  <w:style w:type="character" w:styleId="1045">
    <w:name w:val="Footer Char"/>
    <w:basedOn w:val="939"/>
    <w:next w:val="1045"/>
    <w:link w:val="929"/>
    <w:uiPriority w:val="99"/>
    <w:qFormat/>
  </w:style>
  <w:style w:type="character" w:styleId="1046">
    <w:name w:val="Caption Char"/>
    <w:next w:val="1046"/>
    <w:link w:val="929"/>
    <w:uiPriority w:val="99"/>
    <w:qFormat/>
  </w:style>
  <w:style w:type="table" w:styleId="1047">
    <w:name w:val="Table Grid Light"/>
    <w:basedOn w:val="940"/>
    <w:next w:val="1047"/>
    <w:link w:val="929"/>
    <w:uiPriority w:val="59"/>
    <w:qFormat/>
    <w:tblPr/>
  </w:style>
  <w:style w:type="table" w:styleId="1048">
    <w:name w:val="无格式表格 11"/>
    <w:basedOn w:val="940"/>
    <w:next w:val="1048"/>
    <w:link w:val="929"/>
    <w:uiPriority w:val="59"/>
    <w:qFormat/>
    <w:tblPr/>
  </w:style>
  <w:style w:type="table" w:styleId="1049">
    <w:name w:val="无格式表格 21"/>
    <w:basedOn w:val="940"/>
    <w:next w:val="1049"/>
    <w:link w:val="929"/>
    <w:uiPriority w:val="59"/>
    <w:qFormat/>
    <w:tblPr/>
  </w:style>
  <w:style w:type="table" w:styleId="1050">
    <w:name w:val="无格式表格 31"/>
    <w:basedOn w:val="940"/>
    <w:next w:val="1050"/>
    <w:link w:val="929"/>
    <w:uiPriority w:val="99"/>
    <w:qFormat/>
    <w:tblPr/>
  </w:style>
  <w:style w:type="table" w:styleId="1051">
    <w:name w:val="无格式表格 41"/>
    <w:basedOn w:val="940"/>
    <w:next w:val="1051"/>
    <w:link w:val="929"/>
    <w:uiPriority w:val="99"/>
    <w:qFormat/>
    <w:tblPr/>
  </w:style>
  <w:style w:type="table" w:styleId="1052">
    <w:name w:val="无格式表格 51"/>
    <w:basedOn w:val="940"/>
    <w:next w:val="1052"/>
    <w:link w:val="929"/>
    <w:uiPriority w:val="99"/>
    <w:qFormat/>
    <w:tblPr/>
  </w:style>
  <w:style w:type="table" w:styleId="1053">
    <w:name w:val="网格表 1 浅色1"/>
    <w:basedOn w:val="940"/>
    <w:next w:val="1053"/>
    <w:link w:val="929"/>
    <w:uiPriority w:val="99"/>
    <w:qFormat/>
    <w:tblPr/>
  </w:style>
  <w:style w:type="table" w:styleId="1054">
    <w:name w:val="Grid Table 1 Light - Accent 1"/>
    <w:basedOn w:val="940"/>
    <w:next w:val="1054"/>
    <w:link w:val="929"/>
    <w:uiPriority w:val="99"/>
    <w:qFormat/>
    <w:tblPr/>
  </w:style>
  <w:style w:type="table" w:styleId="1055">
    <w:name w:val="Grid Table 1 Light - Accent 2"/>
    <w:basedOn w:val="940"/>
    <w:next w:val="1055"/>
    <w:link w:val="929"/>
    <w:uiPriority w:val="99"/>
    <w:qFormat/>
    <w:tblPr/>
  </w:style>
  <w:style w:type="table" w:styleId="1056">
    <w:name w:val="Grid Table 1 Light - Accent 3"/>
    <w:basedOn w:val="940"/>
    <w:next w:val="1056"/>
    <w:link w:val="929"/>
    <w:uiPriority w:val="99"/>
    <w:qFormat/>
    <w:tblPr/>
  </w:style>
  <w:style w:type="table" w:styleId="1057">
    <w:name w:val="Grid Table 1 Light - Accent 4"/>
    <w:basedOn w:val="940"/>
    <w:next w:val="1057"/>
    <w:link w:val="929"/>
    <w:uiPriority w:val="99"/>
    <w:qFormat/>
    <w:tblPr/>
  </w:style>
  <w:style w:type="table" w:styleId="1058">
    <w:name w:val="Grid Table 1 Light - Accent 5"/>
    <w:basedOn w:val="940"/>
    <w:next w:val="1058"/>
    <w:link w:val="929"/>
    <w:uiPriority w:val="99"/>
    <w:qFormat/>
    <w:tblPr/>
  </w:style>
  <w:style w:type="table" w:styleId="1059">
    <w:name w:val="Grid Table 1 Light - Accent 6"/>
    <w:basedOn w:val="940"/>
    <w:next w:val="1059"/>
    <w:link w:val="929"/>
    <w:uiPriority w:val="99"/>
    <w:qFormat/>
    <w:tblPr/>
  </w:style>
  <w:style w:type="table" w:styleId="1060">
    <w:name w:val="网格表 21"/>
    <w:basedOn w:val="940"/>
    <w:next w:val="1060"/>
    <w:link w:val="929"/>
    <w:uiPriority w:val="99"/>
    <w:qFormat/>
    <w:tblPr/>
  </w:style>
  <w:style w:type="table" w:styleId="1061">
    <w:name w:val="Grid Table 2 - Accent 1"/>
    <w:basedOn w:val="940"/>
    <w:next w:val="1061"/>
    <w:link w:val="929"/>
    <w:uiPriority w:val="99"/>
    <w:qFormat/>
    <w:tblPr/>
  </w:style>
  <w:style w:type="table" w:styleId="1062">
    <w:name w:val="Grid Table 2 - Accent 2"/>
    <w:basedOn w:val="940"/>
    <w:next w:val="1062"/>
    <w:link w:val="929"/>
    <w:uiPriority w:val="99"/>
    <w:qFormat/>
    <w:tblPr/>
  </w:style>
  <w:style w:type="table" w:styleId="1063">
    <w:name w:val="Grid Table 2 - Accent 3"/>
    <w:basedOn w:val="940"/>
    <w:next w:val="1063"/>
    <w:link w:val="929"/>
    <w:uiPriority w:val="99"/>
    <w:qFormat/>
    <w:tblPr/>
  </w:style>
  <w:style w:type="table" w:styleId="1064">
    <w:name w:val="Grid Table 2 - Accent 4"/>
    <w:basedOn w:val="940"/>
    <w:next w:val="1064"/>
    <w:link w:val="929"/>
    <w:uiPriority w:val="99"/>
    <w:qFormat/>
    <w:tblPr/>
  </w:style>
  <w:style w:type="table" w:styleId="1065">
    <w:name w:val="Grid Table 2 - Accent 5"/>
    <w:basedOn w:val="940"/>
    <w:next w:val="1065"/>
    <w:link w:val="929"/>
    <w:uiPriority w:val="99"/>
    <w:qFormat/>
    <w:tblPr/>
  </w:style>
  <w:style w:type="table" w:styleId="1066">
    <w:name w:val="Grid Table 2 - Accent 6"/>
    <w:basedOn w:val="940"/>
    <w:next w:val="1066"/>
    <w:link w:val="929"/>
    <w:uiPriority w:val="99"/>
    <w:qFormat/>
    <w:tblPr/>
  </w:style>
  <w:style w:type="table" w:styleId="1067">
    <w:name w:val="网格表 31"/>
    <w:basedOn w:val="940"/>
    <w:next w:val="1067"/>
    <w:link w:val="929"/>
    <w:uiPriority w:val="99"/>
    <w:qFormat/>
    <w:tblPr/>
  </w:style>
  <w:style w:type="table" w:styleId="1068">
    <w:name w:val="Grid Table 3 - Accent 1"/>
    <w:basedOn w:val="940"/>
    <w:next w:val="1068"/>
    <w:link w:val="929"/>
    <w:uiPriority w:val="99"/>
    <w:qFormat/>
    <w:tblPr/>
  </w:style>
  <w:style w:type="table" w:styleId="1069">
    <w:name w:val="Grid Table 3 - Accent 2"/>
    <w:basedOn w:val="940"/>
    <w:next w:val="1069"/>
    <w:link w:val="929"/>
    <w:uiPriority w:val="99"/>
    <w:qFormat/>
    <w:tblPr/>
  </w:style>
  <w:style w:type="table" w:styleId="1070">
    <w:name w:val="Grid Table 3 - Accent 3"/>
    <w:basedOn w:val="940"/>
    <w:next w:val="1070"/>
    <w:link w:val="929"/>
    <w:uiPriority w:val="99"/>
    <w:qFormat/>
    <w:tblPr/>
  </w:style>
  <w:style w:type="table" w:styleId="1071">
    <w:name w:val="Grid Table 3 - Accent 4"/>
    <w:basedOn w:val="940"/>
    <w:next w:val="1071"/>
    <w:link w:val="929"/>
    <w:uiPriority w:val="99"/>
    <w:qFormat/>
    <w:tblPr/>
  </w:style>
  <w:style w:type="table" w:styleId="1072">
    <w:name w:val="Grid Table 3 - Accent 5"/>
    <w:basedOn w:val="940"/>
    <w:next w:val="1072"/>
    <w:link w:val="929"/>
    <w:uiPriority w:val="99"/>
    <w:qFormat/>
    <w:tblPr/>
  </w:style>
  <w:style w:type="table" w:styleId="1073">
    <w:name w:val="Grid Table 3 - Accent 6"/>
    <w:basedOn w:val="940"/>
    <w:next w:val="1073"/>
    <w:link w:val="929"/>
    <w:uiPriority w:val="99"/>
    <w:qFormat/>
    <w:tblPr/>
  </w:style>
  <w:style w:type="table" w:styleId="1074">
    <w:name w:val="网格表 41"/>
    <w:basedOn w:val="940"/>
    <w:next w:val="1074"/>
    <w:link w:val="929"/>
    <w:uiPriority w:val="59"/>
    <w:qFormat/>
    <w:tblPr/>
  </w:style>
  <w:style w:type="table" w:styleId="1075">
    <w:name w:val="Grid Table 4 - Accent 1"/>
    <w:basedOn w:val="940"/>
    <w:next w:val="1075"/>
    <w:link w:val="929"/>
    <w:uiPriority w:val="59"/>
    <w:qFormat/>
    <w:tblPr/>
  </w:style>
  <w:style w:type="table" w:styleId="1076">
    <w:name w:val="Grid Table 4 - Accent 2"/>
    <w:basedOn w:val="940"/>
    <w:next w:val="1076"/>
    <w:link w:val="929"/>
    <w:uiPriority w:val="59"/>
    <w:qFormat/>
    <w:tblPr/>
  </w:style>
  <w:style w:type="table" w:styleId="1077">
    <w:name w:val="Grid Table 4 - Accent 3"/>
    <w:basedOn w:val="940"/>
    <w:next w:val="1077"/>
    <w:link w:val="929"/>
    <w:uiPriority w:val="59"/>
    <w:qFormat/>
    <w:tblPr/>
  </w:style>
  <w:style w:type="table" w:styleId="1078">
    <w:name w:val="Grid Table 4 - Accent 4"/>
    <w:basedOn w:val="940"/>
    <w:next w:val="1078"/>
    <w:link w:val="929"/>
    <w:uiPriority w:val="59"/>
    <w:qFormat/>
    <w:tblPr/>
  </w:style>
  <w:style w:type="table" w:styleId="1079">
    <w:name w:val="Grid Table 4 - Accent 5"/>
    <w:basedOn w:val="940"/>
    <w:next w:val="1079"/>
    <w:link w:val="929"/>
    <w:uiPriority w:val="59"/>
    <w:qFormat/>
    <w:tblPr/>
  </w:style>
  <w:style w:type="table" w:styleId="1080">
    <w:name w:val="Grid Table 4 - Accent 6"/>
    <w:basedOn w:val="940"/>
    <w:next w:val="1080"/>
    <w:link w:val="929"/>
    <w:uiPriority w:val="59"/>
    <w:qFormat/>
    <w:tblPr/>
  </w:style>
  <w:style w:type="table" w:styleId="1081">
    <w:name w:val="网格表 5 深色1"/>
    <w:basedOn w:val="940"/>
    <w:next w:val="1081"/>
    <w:link w:val="929"/>
    <w:uiPriority w:val="99"/>
    <w:qFormat/>
    <w:tblPr/>
  </w:style>
  <w:style w:type="table" w:styleId="1082">
    <w:name w:val="Grid Table 5 Dark- Accent 1"/>
    <w:basedOn w:val="940"/>
    <w:next w:val="1082"/>
    <w:link w:val="929"/>
    <w:uiPriority w:val="99"/>
    <w:qFormat/>
    <w:tblPr/>
  </w:style>
  <w:style w:type="table" w:styleId="1083">
    <w:name w:val="Grid Table 5 Dark - Accent 2"/>
    <w:basedOn w:val="940"/>
    <w:next w:val="1083"/>
    <w:link w:val="929"/>
    <w:uiPriority w:val="99"/>
    <w:qFormat/>
    <w:tblPr/>
  </w:style>
  <w:style w:type="table" w:styleId="1084">
    <w:name w:val="Grid Table 5 Dark - Accent 3"/>
    <w:basedOn w:val="940"/>
    <w:next w:val="1084"/>
    <w:link w:val="929"/>
    <w:uiPriority w:val="99"/>
    <w:qFormat/>
    <w:tblPr/>
  </w:style>
  <w:style w:type="table" w:styleId="1085">
    <w:name w:val="Grid Table 5 Dark- Accent 4"/>
    <w:basedOn w:val="940"/>
    <w:next w:val="1085"/>
    <w:link w:val="929"/>
    <w:uiPriority w:val="99"/>
    <w:qFormat/>
    <w:tblPr/>
  </w:style>
  <w:style w:type="table" w:styleId="1086">
    <w:name w:val="Grid Table 5 Dark - Accent 5"/>
    <w:basedOn w:val="940"/>
    <w:next w:val="1086"/>
    <w:link w:val="929"/>
    <w:uiPriority w:val="99"/>
    <w:qFormat/>
    <w:tblPr/>
  </w:style>
  <w:style w:type="table" w:styleId="1087">
    <w:name w:val="Grid Table 5 Dark - Accent 6"/>
    <w:basedOn w:val="940"/>
    <w:next w:val="1087"/>
    <w:link w:val="929"/>
    <w:uiPriority w:val="99"/>
    <w:qFormat/>
    <w:tblPr/>
  </w:style>
  <w:style w:type="table" w:styleId="1088">
    <w:name w:val="网格表 6 彩色1"/>
    <w:basedOn w:val="940"/>
    <w:next w:val="1088"/>
    <w:link w:val="929"/>
    <w:uiPriority w:val="99"/>
    <w:qFormat/>
    <w:tblPr/>
  </w:style>
  <w:style w:type="table" w:styleId="1089">
    <w:name w:val="Grid Table 6 Colorful - Accent 1"/>
    <w:basedOn w:val="940"/>
    <w:next w:val="1089"/>
    <w:link w:val="929"/>
    <w:uiPriority w:val="99"/>
    <w:qFormat/>
    <w:tblPr/>
  </w:style>
  <w:style w:type="table" w:styleId="1090">
    <w:name w:val="Grid Table 6 Colorful - Accent 2"/>
    <w:basedOn w:val="940"/>
    <w:next w:val="1090"/>
    <w:link w:val="929"/>
    <w:uiPriority w:val="99"/>
    <w:qFormat/>
    <w:tblPr/>
  </w:style>
  <w:style w:type="table" w:styleId="1091">
    <w:name w:val="Grid Table 6 Colorful - Accent 3"/>
    <w:basedOn w:val="940"/>
    <w:next w:val="1091"/>
    <w:link w:val="929"/>
    <w:uiPriority w:val="99"/>
    <w:qFormat/>
    <w:tblPr/>
  </w:style>
  <w:style w:type="table" w:styleId="1092">
    <w:name w:val="Grid Table 6 Colorful - Accent 4"/>
    <w:basedOn w:val="940"/>
    <w:next w:val="1092"/>
    <w:link w:val="929"/>
    <w:uiPriority w:val="99"/>
    <w:qFormat/>
    <w:tblPr/>
  </w:style>
  <w:style w:type="table" w:styleId="1093">
    <w:name w:val="Grid Table 6 Colorful - Accent 5"/>
    <w:basedOn w:val="940"/>
    <w:next w:val="1093"/>
    <w:link w:val="929"/>
    <w:uiPriority w:val="99"/>
    <w:qFormat/>
    <w:tblPr/>
  </w:style>
  <w:style w:type="table" w:styleId="1094">
    <w:name w:val="Grid Table 6 Colorful - Accent 6"/>
    <w:basedOn w:val="940"/>
    <w:next w:val="1094"/>
    <w:link w:val="929"/>
    <w:uiPriority w:val="99"/>
    <w:qFormat/>
    <w:tblPr/>
  </w:style>
  <w:style w:type="table" w:styleId="1095">
    <w:name w:val="网格表 7 彩色1"/>
    <w:basedOn w:val="940"/>
    <w:next w:val="1095"/>
    <w:link w:val="929"/>
    <w:uiPriority w:val="99"/>
    <w:qFormat/>
    <w:tblPr/>
  </w:style>
  <w:style w:type="table" w:styleId="1096">
    <w:name w:val="Grid Table 7 Colorful - Accent 1"/>
    <w:basedOn w:val="940"/>
    <w:next w:val="1096"/>
    <w:link w:val="929"/>
    <w:uiPriority w:val="99"/>
    <w:qFormat/>
    <w:tblPr/>
  </w:style>
  <w:style w:type="table" w:styleId="1097">
    <w:name w:val="Grid Table 7 Colorful - Accent 2"/>
    <w:basedOn w:val="940"/>
    <w:next w:val="1097"/>
    <w:link w:val="929"/>
    <w:uiPriority w:val="99"/>
    <w:qFormat/>
    <w:tblPr/>
  </w:style>
  <w:style w:type="table" w:styleId="1098">
    <w:name w:val="Grid Table 7 Colorful - Accent 3"/>
    <w:basedOn w:val="940"/>
    <w:next w:val="1098"/>
    <w:link w:val="929"/>
    <w:uiPriority w:val="99"/>
    <w:qFormat/>
    <w:tblPr/>
  </w:style>
  <w:style w:type="table" w:styleId="1099">
    <w:name w:val="Grid Table 7 Colorful - Accent 4"/>
    <w:basedOn w:val="940"/>
    <w:next w:val="1099"/>
    <w:link w:val="929"/>
    <w:uiPriority w:val="99"/>
    <w:qFormat/>
    <w:tblPr/>
  </w:style>
  <w:style w:type="table" w:styleId="1100">
    <w:name w:val="Grid Table 7 Colorful - Accent 5"/>
    <w:basedOn w:val="940"/>
    <w:next w:val="1100"/>
    <w:link w:val="929"/>
    <w:uiPriority w:val="99"/>
    <w:qFormat/>
    <w:tblPr/>
  </w:style>
  <w:style w:type="table" w:styleId="1101">
    <w:name w:val="Grid Table 7 Colorful - Accent 6"/>
    <w:basedOn w:val="940"/>
    <w:next w:val="1101"/>
    <w:link w:val="929"/>
    <w:uiPriority w:val="99"/>
    <w:qFormat/>
    <w:tblPr/>
  </w:style>
  <w:style w:type="table" w:styleId="1102">
    <w:name w:val="清单表 1 浅色1"/>
    <w:basedOn w:val="940"/>
    <w:next w:val="1102"/>
    <w:link w:val="929"/>
    <w:uiPriority w:val="99"/>
    <w:qFormat/>
    <w:tblPr/>
  </w:style>
  <w:style w:type="table" w:styleId="1103">
    <w:name w:val="List Table 1 Light - Accent 1"/>
    <w:basedOn w:val="940"/>
    <w:next w:val="1103"/>
    <w:link w:val="929"/>
    <w:uiPriority w:val="99"/>
    <w:qFormat/>
    <w:tblPr/>
  </w:style>
  <w:style w:type="table" w:styleId="1104">
    <w:name w:val="List Table 1 Light - Accent 2"/>
    <w:basedOn w:val="940"/>
    <w:next w:val="1104"/>
    <w:link w:val="929"/>
    <w:uiPriority w:val="99"/>
    <w:qFormat/>
    <w:tblPr/>
  </w:style>
  <w:style w:type="table" w:styleId="1105">
    <w:name w:val="List Table 1 Light - Accent 3"/>
    <w:basedOn w:val="940"/>
    <w:next w:val="1105"/>
    <w:link w:val="929"/>
    <w:uiPriority w:val="99"/>
    <w:qFormat/>
    <w:tblPr/>
  </w:style>
  <w:style w:type="table" w:styleId="1106">
    <w:name w:val="List Table 1 Light - Accent 4"/>
    <w:basedOn w:val="940"/>
    <w:next w:val="1106"/>
    <w:link w:val="929"/>
    <w:uiPriority w:val="99"/>
    <w:qFormat/>
    <w:tblPr/>
  </w:style>
  <w:style w:type="table" w:styleId="1107">
    <w:name w:val="List Table 1 Light - Accent 5"/>
    <w:basedOn w:val="940"/>
    <w:next w:val="1107"/>
    <w:link w:val="929"/>
    <w:uiPriority w:val="99"/>
    <w:qFormat/>
    <w:tblPr/>
  </w:style>
  <w:style w:type="table" w:styleId="1108">
    <w:name w:val="List Table 1 Light - Accent 6"/>
    <w:basedOn w:val="940"/>
    <w:next w:val="1108"/>
    <w:link w:val="929"/>
    <w:uiPriority w:val="99"/>
    <w:qFormat/>
    <w:tblPr/>
  </w:style>
  <w:style w:type="table" w:styleId="1109">
    <w:name w:val="清单表 21"/>
    <w:basedOn w:val="940"/>
    <w:next w:val="1109"/>
    <w:link w:val="929"/>
    <w:uiPriority w:val="99"/>
    <w:qFormat/>
    <w:tblPr/>
  </w:style>
  <w:style w:type="table" w:styleId="1110">
    <w:name w:val="List Table 2 - Accent 1"/>
    <w:basedOn w:val="940"/>
    <w:next w:val="1110"/>
    <w:link w:val="929"/>
    <w:uiPriority w:val="99"/>
    <w:qFormat/>
    <w:tblPr/>
  </w:style>
  <w:style w:type="table" w:styleId="1111">
    <w:name w:val="List Table 2 - Accent 2"/>
    <w:basedOn w:val="940"/>
    <w:next w:val="1111"/>
    <w:link w:val="929"/>
    <w:uiPriority w:val="99"/>
    <w:qFormat/>
    <w:tblPr/>
  </w:style>
  <w:style w:type="table" w:styleId="1112">
    <w:name w:val="List Table 2 - Accent 3"/>
    <w:basedOn w:val="940"/>
    <w:next w:val="1112"/>
    <w:link w:val="929"/>
    <w:uiPriority w:val="99"/>
    <w:qFormat/>
    <w:tblPr/>
  </w:style>
  <w:style w:type="table" w:styleId="1113">
    <w:name w:val="List Table 2 - Accent 4"/>
    <w:basedOn w:val="940"/>
    <w:next w:val="1113"/>
    <w:link w:val="929"/>
    <w:uiPriority w:val="99"/>
    <w:qFormat/>
    <w:tblPr/>
  </w:style>
  <w:style w:type="table" w:styleId="1114">
    <w:name w:val="List Table 2 - Accent 5"/>
    <w:basedOn w:val="940"/>
    <w:next w:val="1114"/>
    <w:link w:val="929"/>
    <w:uiPriority w:val="99"/>
    <w:qFormat/>
    <w:tblPr/>
  </w:style>
  <w:style w:type="table" w:styleId="1115">
    <w:name w:val="List Table 2 - Accent 6"/>
    <w:basedOn w:val="940"/>
    <w:next w:val="1115"/>
    <w:link w:val="929"/>
    <w:uiPriority w:val="99"/>
    <w:qFormat/>
    <w:tblPr/>
  </w:style>
  <w:style w:type="table" w:styleId="1116">
    <w:name w:val="清单表 31"/>
    <w:basedOn w:val="940"/>
    <w:next w:val="1116"/>
    <w:link w:val="929"/>
    <w:uiPriority w:val="99"/>
    <w:qFormat/>
    <w:tblPr/>
  </w:style>
  <w:style w:type="table" w:styleId="1117">
    <w:name w:val="List Table 3 - Accent 1"/>
    <w:basedOn w:val="940"/>
    <w:next w:val="1117"/>
    <w:link w:val="929"/>
    <w:uiPriority w:val="99"/>
    <w:qFormat/>
    <w:tblPr/>
  </w:style>
  <w:style w:type="table" w:styleId="1118">
    <w:name w:val="List Table 3 - Accent 2"/>
    <w:basedOn w:val="940"/>
    <w:next w:val="1118"/>
    <w:link w:val="929"/>
    <w:uiPriority w:val="99"/>
    <w:qFormat/>
    <w:tblPr/>
  </w:style>
  <w:style w:type="table" w:styleId="1119">
    <w:name w:val="List Table 3 - Accent 3"/>
    <w:basedOn w:val="940"/>
    <w:next w:val="1119"/>
    <w:link w:val="929"/>
    <w:uiPriority w:val="99"/>
    <w:qFormat/>
    <w:tblPr/>
  </w:style>
  <w:style w:type="table" w:styleId="1120">
    <w:name w:val="List Table 3 - Accent 4"/>
    <w:basedOn w:val="940"/>
    <w:next w:val="1120"/>
    <w:link w:val="929"/>
    <w:uiPriority w:val="99"/>
    <w:qFormat/>
    <w:tblPr/>
  </w:style>
  <w:style w:type="table" w:styleId="1121">
    <w:name w:val="List Table 3 - Accent 5"/>
    <w:basedOn w:val="940"/>
    <w:next w:val="1121"/>
    <w:link w:val="929"/>
    <w:uiPriority w:val="99"/>
    <w:qFormat/>
    <w:tblPr/>
  </w:style>
  <w:style w:type="table" w:styleId="1122">
    <w:name w:val="List Table 3 - Accent 6"/>
    <w:basedOn w:val="940"/>
    <w:next w:val="1122"/>
    <w:link w:val="929"/>
    <w:uiPriority w:val="99"/>
    <w:qFormat/>
    <w:tblPr/>
  </w:style>
  <w:style w:type="table" w:styleId="1123">
    <w:name w:val="清单表 41"/>
    <w:basedOn w:val="940"/>
    <w:next w:val="1123"/>
    <w:link w:val="929"/>
    <w:uiPriority w:val="99"/>
    <w:qFormat/>
    <w:tblPr/>
  </w:style>
  <w:style w:type="table" w:styleId="1124">
    <w:name w:val="List Table 4 - Accent 1"/>
    <w:basedOn w:val="940"/>
    <w:next w:val="1124"/>
    <w:link w:val="929"/>
    <w:uiPriority w:val="99"/>
    <w:qFormat/>
    <w:tblPr/>
  </w:style>
  <w:style w:type="table" w:styleId="1125">
    <w:name w:val="List Table 4 - Accent 2"/>
    <w:basedOn w:val="940"/>
    <w:next w:val="1125"/>
    <w:link w:val="929"/>
    <w:uiPriority w:val="99"/>
    <w:qFormat/>
    <w:tblPr/>
  </w:style>
  <w:style w:type="table" w:styleId="1126">
    <w:name w:val="List Table 4 - Accent 3"/>
    <w:basedOn w:val="940"/>
    <w:next w:val="1126"/>
    <w:link w:val="929"/>
    <w:uiPriority w:val="99"/>
    <w:qFormat/>
    <w:tblPr/>
  </w:style>
  <w:style w:type="table" w:styleId="1127">
    <w:name w:val="List Table 4 - Accent 4"/>
    <w:basedOn w:val="940"/>
    <w:next w:val="1127"/>
    <w:link w:val="929"/>
    <w:uiPriority w:val="99"/>
    <w:qFormat/>
    <w:tblPr/>
  </w:style>
  <w:style w:type="table" w:styleId="1128">
    <w:name w:val="List Table 4 - Accent 5"/>
    <w:basedOn w:val="940"/>
    <w:next w:val="1128"/>
    <w:link w:val="929"/>
    <w:uiPriority w:val="99"/>
    <w:qFormat/>
    <w:tblPr/>
  </w:style>
  <w:style w:type="table" w:styleId="1129">
    <w:name w:val="List Table 4 - Accent 6"/>
    <w:basedOn w:val="940"/>
    <w:next w:val="1129"/>
    <w:link w:val="929"/>
    <w:uiPriority w:val="99"/>
    <w:qFormat/>
    <w:tblPr/>
  </w:style>
  <w:style w:type="table" w:styleId="1130">
    <w:name w:val="清单表 5 深色1"/>
    <w:basedOn w:val="940"/>
    <w:next w:val="1130"/>
    <w:link w:val="929"/>
    <w:uiPriority w:val="99"/>
    <w:qFormat/>
    <w:tblPr/>
  </w:style>
  <w:style w:type="table" w:styleId="1131">
    <w:name w:val="List Table 5 Dark - Accent 1"/>
    <w:basedOn w:val="940"/>
    <w:next w:val="1131"/>
    <w:link w:val="929"/>
    <w:uiPriority w:val="99"/>
    <w:qFormat/>
    <w:tblPr/>
  </w:style>
  <w:style w:type="table" w:styleId="1132">
    <w:name w:val="List Table 5 Dark - Accent 2"/>
    <w:basedOn w:val="940"/>
    <w:next w:val="1132"/>
    <w:link w:val="929"/>
    <w:uiPriority w:val="99"/>
    <w:qFormat/>
    <w:tblPr/>
  </w:style>
  <w:style w:type="table" w:styleId="1133">
    <w:name w:val="List Table 5 Dark - Accent 3"/>
    <w:basedOn w:val="940"/>
    <w:next w:val="1133"/>
    <w:link w:val="929"/>
    <w:uiPriority w:val="99"/>
    <w:qFormat/>
    <w:tblPr/>
  </w:style>
  <w:style w:type="table" w:styleId="1134">
    <w:name w:val="List Table 5 Dark - Accent 4"/>
    <w:basedOn w:val="940"/>
    <w:next w:val="1134"/>
    <w:link w:val="929"/>
    <w:uiPriority w:val="99"/>
    <w:qFormat/>
    <w:tblPr/>
  </w:style>
  <w:style w:type="table" w:styleId="1135">
    <w:name w:val="List Table 5 Dark - Accent 5"/>
    <w:basedOn w:val="940"/>
    <w:next w:val="1135"/>
    <w:link w:val="929"/>
    <w:uiPriority w:val="99"/>
    <w:qFormat/>
    <w:tblPr/>
  </w:style>
  <w:style w:type="table" w:styleId="1136">
    <w:name w:val="List Table 5 Dark - Accent 6"/>
    <w:basedOn w:val="940"/>
    <w:next w:val="1136"/>
    <w:link w:val="929"/>
    <w:uiPriority w:val="99"/>
    <w:qFormat/>
    <w:tblPr/>
  </w:style>
  <w:style w:type="table" w:styleId="1137">
    <w:name w:val="清单表 6 彩色1"/>
    <w:basedOn w:val="940"/>
    <w:next w:val="1137"/>
    <w:link w:val="929"/>
    <w:uiPriority w:val="99"/>
    <w:qFormat/>
    <w:tblPr/>
  </w:style>
  <w:style w:type="table" w:styleId="1138">
    <w:name w:val="List Table 6 Colorful - Accent 1"/>
    <w:basedOn w:val="940"/>
    <w:next w:val="1138"/>
    <w:link w:val="929"/>
    <w:uiPriority w:val="99"/>
    <w:qFormat/>
    <w:tblPr/>
  </w:style>
  <w:style w:type="table" w:styleId="1139">
    <w:name w:val="List Table 6 Colorful - Accent 2"/>
    <w:basedOn w:val="940"/>
    <w:next w:val="1139"/>
    <w:link w:val="929"/>
    <w:uiPriority w:val="99"/>
    <w:qFormat/>
    <w:tblPr/>
  </w:style>
  <w:style w:type="table" w:styleId="1140">
    <w:name w:val="List Table 6 Colorful - Accent 3"/>
    <w:basedOn w:val="940"/>
    <w:next w:val="1140"/>
    <w:link w:val="929"/>
    <w:uiPriority w:val="99"/>
    <w:qFormat/>
    <w:tblPr/>
  </w:style>
  <w:style w:type="table" w:styleId="1141">
    <w:name w:val="List Table 6 Colorful - Accent 4"/>
    <w:basedOn w:val="940"/>
    <w:next w:val="1141"/>
    <w:link w:val="929"/>
    <w:uiPriority w:val="99"/>
    <w:qFormat/>
    <w:tblPr/>
  </w:style>
  <w:style w:type="table" w:styleId="1142">
    <w:name w:val="List Table 6 Colorful - Accent 5"/>
    <w:basedOn w:val="940"/>
    <w:next w:val="1142"/>
    <w:link w:val="929"/>
    <w:uiPriority w:val="99"/>
    <w:qFormat/>
    <w:tblPr/>
  </w:style>
  <w:style w:type="table" w:styleId="1143">
    <w:name w:val="List Table 6 Colorful - Accent 6"/>
    <w:basedOn w:val="940"/>
    <w:next w:val="1143"/>
    <w:link w:val="929"/>
    <w:uiPriority w:val="99"/>
    <w:qFormat/>
    <w:tblPr/>
  </w:style>
  <w:style w:type="table" w:styleId="1144">
    <w:name w:val="清单表 7 彩色1"/>
    <w:basedOn w:val="940"/>
    <w:next w:val="1144"/>
    <w:link w:val="929"/>
    <w:uiPriority w:val="99"/>
    <w:qFormat/>
    <w:tblPr/>
  </w:style>
  <w:style w:type="table" w:styleId="1145">
    <w:name w:val="List Table 7 Colorful - Accent 1"/>
    <w:basedOn w:val="940"/>
    <w:next w:val="1145"/>
    <w:link w:val="929"/>
    <w:uiPriority w:val="99"/>
    <w:qFormat/>
    <w:tblPr/>
  </w:style>
  <w:style w:type="table" w:styleId="1146">
    <w:name w:val="List Table 7 Colorful - Accent 2"/>
    <w:basedOn w:val="940"/>
    <w:next w:val="1146"/>
    <w:link w:val="929"/>
    <w:uiPriority w:val="99"/>
    <w:qFormat/>
    <w:tblPr/>
  </w:style>
  <w:style w:type="table" w:styleId="1147">
    <w:name w:val="List Table 7 Colorful - Accent 3"/>
    <w:basedOn w:val="940"/>
    <w:next w:val="1147"/>
    <w:link w:val="929"/>
    <w:uiPriority w:val="99"/>
    <w:qFormat/>
    <w:tblPr/>
  </w:style>
  <w:style w:type="table" w:styleId="1148">
    <w:name w:val="List Table 7 Colorful - Accent 4"/>
    <w:basedOn w:val="940"/>
    <w:next w:val="1148"/>
    <w:link w:val="929"/>
    <w:uiPriority w:val="99"/>
    <w:qFormat/>
    <w:tblPr/>
  </w:style>
  <w:style w:type="table" w:styleId="1149">
    <w:name w:val="List Table 7 Colorful - Accent 5"/>
    <w:basedOn w:val="940"/>
    <w:next w:val="1149"/>
    <w:link w:val="929"/>
    <w:uiPriority w:val="99"/>
    <w:qFormat/>
    <w:tblPr/>
  </w:style>
  <w:style w:type="table" w:styleId="1150">
    <w:name w:val="List Table 7 Colorful - Accent 6"/>
    <w:basedOn w:val="940"/>
    <w:next w:val="1150"/>
    <w:link w:val="929"/>
    <w:uiPriority w:val="99"/>
    <w:qFormat/>
    <w:tblPr/>
  </w:style>
  <w:style w:type="table" w:styleId="1151">
    <w:name w:val="Lined - Accent"/>
    <w:basedOn w:val="940"/>
    <w:next w:val="1151"/>
    <w:link w:val="929"/>
    <w:uiPriority w:val="99"/>
    <w:qFormat/>
    <w:rPr>
      <w:color w:val="404040"/>
    </w:rPr>
    <w:tblPr/>
  </w:style>
  <w:style w:type="table" w:styleId="1152">
    <w:name w:val="Lined - Accent 1"/>
    <w:basedOn w:val="940"/>
    <w:next w:val="1152"/>
    <w:link w:val="929"/>
    <w:uiPriority w:val="99"/>
    <w:qFormat/>
    <w:rPr>
      <w:color w:val="404040"/>
    </w:rPr>
    <w:tblPr/>
  </w:style>
  <w:style w:type="table" w:styleId="1153">
    <w:name w:val="Lined - Accent 2"/>
    <w:basedOn w:val="940"/>
    <w:next w:val="1153"/>
    <w:link w:val="929"/>
    <w:uiPriority w:val="99"/>
    <w:qFormat/>
    <w:rPr>
      <w:color w:val="404040"/>
    </w:rPr>
    <w:tblPr/>
  </w:style>
  <w:style w:type="table" w:styleId="1154">
    <w:name w:val="Lined - Accent 3"/>
    <w:basedOn w:val="940"/>
    <w:next w:val="1154"/>
    <w:link w:val="929"/>
    <w:uiPriority w:val="99"/>
    <w:qFormat/>
    <w:rPr>
      <w:color w:val="404040"/>
    </w:rPr>
    <w:tblPr/>
  </w:style>
  <w:style w:type="table" w:styleId="1155">
    <w:name w:val="Lined - Accent 4"/>
    <w:basedOn w:val="940"/>
    <w:next w:val="1155"/>
    <w:link w:val="929"/>
    <w:uiPriority w:val="99"/>
    <w:qFormat/>
    <w:rPr>
      <w:color w:val="404040"/>
    </w:rPr>
    <w:tblPr/>
  </w:style>
  <w:style w:type="table" w:styleId="1156">
    <w:name w:val="Lined - Accent 5"/>
    <w:basedOn w:val="940"/>
    <w:next w:val="1156"/>
    <w:link w:val="929"/>
    <w:uiPriority w:val="99"/>
    <w:qFormat/>
    <w:rPr>
      <w:color w:val="404040"/>
    </w:rPr>
    <w:tblPr/>
  </w:style>
  <w:style w:type="table" w:styleId="1157">
    <w:name w:val="Lined - Accent 6"/>
    <w:basedOn w:val="940"/>
    <w:next w:val="1157"/>
    <w:link w:val="929"/>
    <w:uiPriority w:val="99"/>
    <w:qFormat/>
    <w:rPr>
      <w:color w:val="404040"/>
    </w:rPr>
    <w:tblPr/>
  </w:style>
  <w:style w:type="table" w:styleId="1158">
    <w:name w:val="Bordered &amp; Lined - Accent"/>
    <w:basedOn w:val="940"/>
    <w:next w:val="1158"/>
    <w:link w:val="929"/>
    <w:uiPriority w:val="99"/>
    <w:qFormat/>
    <w:rPr>
      <w:color w:val="404040"/>
    </w:rPr>
    <w:tblPr/>
  </w:style>
  <w:style w:type="table" w:styleId="1159">
    <w:name w:val="Bordered &amp; Lined - Accent 1"/>
    <w:basedOn w:val="940"/>
    <w:next w:val="1159"/>
    <w:link w:val="929"/>
    <w:uiPriority w:val="99"/>
    <w:qFormat/>
    <w:rPr>
      <w:color w:val="404040"/>
    </w:rPr>
    <w:tblPr/>
  </w:style>
  <w:style w:type="table" w:styleId="1160">
    <w:name w:val="Bordered &amp; Lined - Accent 2"/>
    <w:basedOn w:val="940"/>
    <w:next w:val="1160"/>
    <w:link w:val="929"/>
    <w:uiPriority w:val="99"/>
    <w:qFormat/>
    <w:rPr>
      <w:color w:val="404040"/>
    </w:rPr>
    <w:tblPr/>
  </w:style>
  <w:style w:type="table" w:styleId="1161">
    <w:name w:val="Bordered &amp; Lined - Accent 3"/>
    <w:basedOn w:val="940"/>
    <w:next w:val="1161"/>
    <w:link w:val="929"/>
    <w:uiPriority w:val="99"/>
    <w:qFormat/>
    <w:rPr>
      <w:color w:val="404040"/>
    </w:rPr>
    <w:tblPr/>
  </w:style>
  <w:style w:type="table" w:styleId="1162">
    <w:name w:val="Bordered &amp; Lined - Accent 4"/>
    <w:basedOn w:val="940"/>
    <w:next w:val="1162"/>
    <w:link w:val="929"/>
    <w:uiPriority w:val="99"/>
    <w:qFormat/>
    <w:rPr>
      <w:color w:val="404040"/>
    </w:rPr>
    <w:tblPr/>
  </w:style>
  <w:style w:type="table" w:styleId="1163">
    <w:name w:val="Bordered &amp; Lined - Accent 5"/>
    <w:basedOn w:val="940"/>
    <w:next w:val="1163"/>
    <w:link w:val="929"/>
    <w:uiPriority w:val="99"/>
    <w:qFormat/>
    <w:rPr>
      <w:color w:val="404040"/>
    </w:rPr>
    <w:tblPr/>
  </w:style>
  <w:style w:type="table" w:styleId="1164">
    <w:name w:val="Bordered &amp; Lined - Accent 6"/>
    <w:basedOn w:val="940"/>
    <w:next w:val="1164"/>
    <w:link w:val="929"/>
    <w:uiPriority w:val="99"/>
    <w:qFormat/>
    <w:rPr>
      <w:color w:val="404040"/>
    </w:rPr>
    <w:tblPr/>
  </w:style>
  <w:style w:type="table" w:styleId="1165">
    <w:name w:val="Bordered"/>
    <w:basedOn w:val="940"/>
    <w:next w:val="1165"/>
    <w:link w:val="929"/>
    <w:uiPriority w:val="99"/>
    <w:qFormat/>
    <w:tblPr/>
  </w:style>
  <w:style w:type="table" w:styleId="1166">
    <w:name w:val="Bordered - Accent 1"/>
    <w:basedOn w:val="940"/>
    <w:next w:val="1166"/>
    <w:link w:val="929"/>
    <w:uiPriority w:val="99"/>
    <w:qFormat/>
    <w:tblPr/>
  </w:style>
  <w:style w:type="table" w:styleId="1167">
    <w:name w:val="Bordered - Accent 2"/>
    <w:basedOn w:val="940"/>
    <w:next w:val="1167"/>
    <w:link w:val="929"/>
    <w:uiPriority w:val="99"/>
    <w:qFormat/>
    <w:tblPr/>
  </w:style>
  <w:style w:type="table" w:styleId="1168">
    <w:name w:val="Bordered - Accent 3"/>
    <w:basedOn w:val="940"/>
    <w:next w:val="1168"/>
    <w:link w:val="929"/>
    <w:uiPriority w:val="99"/>
    <w:qFormat/>
    <w:tblPr/>
  </w:style>
  <w:style w:type="table" w:styleId="1169">
    <w:name w:val="Bordered - Accent 4"/>
    <w:basedOn w:val="940"/>
    <w:next w:val="1169"/>
    <w:link w:val="929"/>
    <w:uiPriority w:val="99"/>
    <w:qFormat/>
    <w:tblPr/>
  </w:style>
  <w:style w:type="table" w:styleId="1170">
    <w:name w:val="Bordered - Accent 5"/>
    <w:basedOn w:val="940"/>
    <w:next w:val="1170"/>
    <w:link w:val="929"/>
    <w:uiPriority w:val="99"/>
    <w:qFormat/>
    <w:tblPr/>
  </w:style>
  <w:style w:type="table" w:styleId="1171">
    <w:name w:val="Bordered - Accent 6"/>
    <w:basedOn w:val="940"/>
    <w:next w:val="1171"/>
    <w:link w:val="929"/>
    <w:uiPriority w:val="99"/>
    <w:qFormat/>
    <w:tblPr/>
  </w:style>
  <w:style w:type="paragraph" w:styleId="1172">
    <w:name w:val="TOC 标题1"/>
    <w:next w:val="1172"/>
    <w:link w:val="929"/>
    <w:uiPriority w:val="39"/>
    <w:unhideWhenUsed/>
    <w:qFormat/>
    <w:rPr>
      <w:rFonts w:ascii="Times New Roman" w:hAnsi="Times New Roman" w:eastAsia="宋体" w:cs="Times New Roman"/>
      <w:lang w:val="en-US" w:eastAsia="zh-CN" w:bidi="ar-SA"/>
    </w:rPr>
  </w:style>
  <w:style w:type="paragraph" w:styleId="1173">
    <w:name w:val="段"/>
    <w:next w:val="929"/>
    <w:link w:val="929"/>
    <w:qFormat/>
    <w:pPr>
      <w:ind w:firstLine="200"/>
      <w:jc w:val="both"/>
      <w:spacing w:line="360" w:lineRule="auto"/>
    </w:pPr>
    <w:rPr>
      <w:rFonts w:ascii="宋体" w:hAnsi="Times New Roman" w:eastAsia="宋体" w:cs="Times New Roman"/>
      <w:sz w:val="24"/>
      <w:szCs w:val="22"/>
      <w:lang w:val="en-US" w:eastAsia="zh-CN" w:bidi="ar-SA"/>
    </w:rPr>
  </w:style>
  <w:style w:type="character" w:styleId="1174">
    <w:name w:val="point_normal1"/>
    <w:next w:val="1174"/>
    <w:link w:val="929"/>
    <w:uiPriority w:val="99"/>
    <w:qFormat/>
    <w:rPr>
      <w:rFonts w:ascii="Arial" w:hAnsi="Arial" w:cs="Arial"/>
      <w:sz w:val="18"/>
      <w:szCs w:val="18"/>
    </w:rPr>
  </w:style>
  <w:style w:type="character" w:styleId="1175">
    <w:name w:val="15"/>
    <w:next w:val="1175"/>
    <w:link w:val="929"/>
    <w:qFormat/>
    <w:rPr>
      <w:rFonts w:ascii="Times New Roman" w:hAnsi="Times New Roman" w:eastAsia="宋体" w:cs="Times New Roman"/>
    </w:rPr>
  </w:style>
  <w:style w:type="character" w:styleId="1176">
    <w:name w:val="二级目录 Char"/>
    <w:next w:val="1176"/>
    <w:link w:val="1177"/>
    <w:uiPriority w:val="99"/>
    <w:qFormat/>
    <w:rPr>
      <w:b/>
      <w:sz w:val="30"/>
      <w:szCs w:val="28"/>
    </w:rPr>
  </w:style>
  <w:style w:type="paragraph" w:styleId="1177">
    <w:name w:val="二级目录"/>
    <w:next w:val="929"/>
    <w:link w:val="1176"/>
    <w:uiPriority w:val="99"/>
    <w:qFormat/>
    <w:pPr>
      <w:ind w:left="567" w:hanging="567"/>
      <w:tabs>
        <w:tab w:val="left" w:pos="720" w:leader="none"/>
      </w:tabs>
      <w:outlineLvl w:val="1"/>
    </w:pPr>
    <w:rPr>
      <w:rFonts w:ascii="Times New Roman" w:hAnsi="Times New Roman" w:eastAsia="宋体" w:cs="Times New Roman"/>
      <w:b/>
      <w:sz w:val="30"/>
      <w:szCs w:val="28"/>
      <w:lang w:val="en-US" w:eastAsia="zh-CN" w:bidi="ar-SA"/>
    </w:rPr>
  </w:style>
  <w:style w:type="character" w:styleId="1178">
    <w:name w:val="副标题 Char2"/>
    <w:next w:val="1178"/>
    <w:link w:val="929"/>
    <w:uiPriority w:val="11"/>
    <w:qFormat/>
    <w:rPr>
      <w:rFonts w:ascii="Calibri Light" w:hAnsi="Calibri Light" w:cs="Times New Roman"/>
      <w:b/>
      <w:bCs/>
      <w:sz w:val="32"/>
      <w:szCs w:val="32"/>
    </w:rPr>
  </w:style>
  <w:style w:type="character" w:styleId="1179">
    <w:name w:val="正文2 Char"/>
    <w:next w:val="1179"/>
    <w:link w:val="1180"/>
    <w:qFormat/>
    <w:rPr>
      <w:sz w:val="24"/>
    </w:rPr>
  </w:style>
  <w:style w:type="paragraph" w:styleId="1180">
    <w:name w:val="正文2"/>
    <w:basedOn w:val="929"/>
    <w:next w:val="1180"/>
    <w:link w:val="1179"/>
    <w:qFormat/>
    <w:pPr>
      <w:ind w:firstLine="510"/>
      <w:spacing w:before="156" w:line="360" w:lineRule="auto"/>
    </w:pPr>
    <w:rPr>
      <w:sz w:val="24"/>
    </w:rPr>
  </w:style>
  <w:style w:type="character" w:styleId="1181">
    <w:name w:val="标题 3 Char"/>
    <w:next w:val="1181"/>
    <w:link w:val="929"/>
    <w:uiPriority w:val="99"/>
    <w:qFormat/>
    <w:rPr>
      <w:rFonts w:ascii="宋体" w:hAnsi="宋体" w:eastAsia="宋体" w:cs="Times New Roman"/>
      <w:b/>
      <w:bCs/>
      <w:sz w:val="32"/>
      <w:szCs w:val="32"/>
      <w:lang w:val="en-US" w:eastAsia="zh-CN" w:bidi="ar-SA"/>
    </w:rPr>
  </w:style>
  <w:style w:type="character" w:styleId="1182">
    <w:name w:val="纯文本 Char1"/>
    <w:next w:val="1182"/>
    <w:link w:val="929"/>
    <w:qFormat/>
    <w:rPr>
      <w:rFonts w:ascii="宋体" w:hAnsi="Courier New" w:eastAsia="宋体"/>
      <w:sz w:val="21"/>
      <w:lang w:val="en-US" w:eastAsia="zh-CN" w:bidi="ar-SA"/>
    </w:rPr>
  </w:style>
  <w:style w:type="character" w:styleId="1183">
    <w:name w:val="para_small"/>
    <w:next w:val="1183"/>
    <w:link w:val="929"/>
    <w:uiPriority w:val="99"/>
    <w:qFormat/>
    <w:rPr>
      <w:rFonts w:cs="Times New Roman"/>
    </w:rPr>
  </w:style>
  <w:style w:type="character" w:styleId="1184">
    <w:name w:val="标题 Char3"/>
    <w:next w:val="1184"/>
    <w:link w:val="929"/>
    <w:uiPriority w:val="10"/>
    <w:qFormat/>
    <w:rPr>
      <w:rFonts w:ascii="黑体" w:hAnsi="黑体" w:eastAsia="黑体"/>
      <w:b/>
      <w:bCs/>
      <w:sz w:val="24"/>
      <w:szCs w:val="32"/>
    </w:rPr>
  </w:style>
  <w:style w:type="paragraph" w:styleId="1185">
    <w:name w:val="样式"/>
    <w:basedOn w:val="929"/>
    <w:next w:val="964"/>
    <w:link w:val="929"/>
    <w:uiPriority w:val="99"/>
    <w:qFormat/>
    <w:rPr>
      <w:rFonts w:ascii="楷体_GB2312" w:hAnsi="Arial" w:eastAsia="楷体_GB2312"/>
      <w:sz w:val="28"/>
    </w:rPr>
  </w:style>
  <w:style w:type="paragraph" w:styleId="1186">
    <w:name w:val="xl113"/>
    <w:basedOn w:val="929"/>
    <w:next w:val="1186"/>
    <w:link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187">
    <w:name w:val="xl112"/>
    <w:basedOn w:val="929"/>
    <w:next w:val="1187"/>
    <w:link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88">
    <w:name w:val="普通正文"/>
    <w:basedOn w:val="929"/>
    <w:next w:val="1188"/>
    <w:link w:val="929"/>
    <w:qFormat/>
    <w:pPr>
      <w:ind w:firstLine="480"/>
      <w:jc w:val="left"/>
      <w:spacing w:before="120" w:after="120" w:line="360" w:lineRule="auto"/>
    </w:pPr>
    <w:rPr>
      <w:rFonts w:ascii="Arial" w:hAnsi="Arial" w:cs="Arial"/>
      <w:sz w:val="24"/>
      <w:szCs w:val="24"/>
    </w:rPr>
  </w:style>
  <w:style w:type="paragraph" w:styleId="1189">
    <w:name w:val="Char Char Char Char Char Char Char Char Char Char Char Char Char"/>
    <w:basedOn w:val="957"/>
    <w:next w:val="1189"/>
    <w:link w:val="929"/>
    <w:uiPriority w:val="99"/>
    <w:qFormat/>
    <w:rPr>
      <w:rFonts w:ascii="Tahoma" w:hAnsi="Tahoma"/>
      <w:sz w:val="24"/>
      <w:szCs w:val="24"/>
    </w:rPr>
  </w:style>
  <w:style w:type="paragraph" w:styleId="1190">
    <w:name w:val="丁华标题1"/>
    <w:basedOn w:val="930"/>
    <w:next w:val="1191"/>
    <w:link w:val="929"/>
    <w:uiPriority w:val="99"/>
    <w:qFormat/>
    <w:pPr>
      <w:numPr>
        <w:ilvl w:val="0"/>
        <w:numId w:val="2"/>
      </w:numPr>
      <w:ind w:firstLine="0"/>
      <w:jc w:val="left"/>
      <w:keepLines/>
      <w:spacing w:before="0" w:line="578" w:lineRule="auto"/>
      <w:tabs>
        <w:tab w:val="left" w:pos="567" w:leader="none"/>
      </w:tabs>
    </w:pPr>
    <w:rPr>
      <w:rFonts w:ascii="Times New Roman"/>
      <w:b w:val="0"/>
      <w:sz w:val="32"/>
    </w:rPr>
  </w:style>
  <w:style w:type="paragraph" w:styleId="1191">
    <w:name w:val="丁华正文"/>
    <w:basedOn w:val="996"/>
    <w:next w:val="1191"/>
    <w:link w:val="929"/>
    <w:uiPriority w:val="99"/>
    <w:qFormat/>
    <w:pPr>
      <w:ind w:left="0" w:firstLine="510"/>
      <w:spacing w:line="360" w:lineRule="auto"/>
    </w:pPr>
    <w:rPr>
      <w:sz w:val="24"/>
    </w:rPr>
  </w:style>
  <w:style w:type="paragraph" w:styleId="1192">
    <w:name w:val="Bullets L1"/>
    <w:basedOn w:val="929"/>
    <w:next w:val="1192"/>
    <w:link w:val="929"/>
    <w:uiPriority w:val="99"/>
    <w:qFormat/>
    <w:pPr>
      <w:numPr>
        <w:ilvl w:val="0"/>
        <w:numId w:val="3"/>
      </w:numPr>
      <w:jc w:val="left"/>
      <w:spacing w:before="60" w:after="60"/>
      <w:widowControl/>
      <w:tabs>
        <w:tab w:val="left" w:pos="360" w:leader="none"/>
      </w:tabs>
    </w:pPr>
    <w:rPr>
      <w:rFonts w:ascii="Arial" w:hAnsi="Arial"/>
      <w:sz w:val="20"/>
    </w:rPr>
  </w:style>
  <w:style w:type="paragraph" w:styleId="1193">
    <w:name w:val="+正文"/>
    <w:basedOn w:val="929"/>
    <w:next w:val="1193"/>
    <w:link w:val="929"/>
    <w:qFormat/>
    <w:pPr>
      <w:ind w:firstLine="200"/>
      <w:spacing w:line="360" w:lineRule="auto"/>
    </w:pPr>
    <w:rPr>
      <w:sz w:val="24"/>
      <w:szCs w:val="28"/>
    </w:rPr>
  </w:style>
  <w:style w:type="paragraph" w:styleId="1194">
    <w:name w:val="xl107"/>
    <w:basedOn w:val="929"/>
    <w:next w:val="953"/>
    <w:link w:val="929"/>
    <w:qFormat/>
    <w:pPr>
      <w:jc w:val="left"/>
      <w:spacing w:before="100" w:beforeAutospacing="1" w:after="100" w:afterAutospacing="1"/>
      <w:widowControl/>
    </w:pPr>
    <w:rPr>
      <w:rFonts w:ascii="Arial" w:hAnsi="Arial" w:cs="Arial"/>
      <w:sz w:val="20"/>
    </w:rPr>
  </w:style>
  <w:style w:type="paragraph" w:styleId="1195">
    <w:name w:val="xl116"/>
    <w:basedOn w:val="929"/>
    <w:next w:val="1195"/>
    <w:link w:val="929"/>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96">
    <w:name w:val="默认段落字体 Para Char Char Char Char Char Char Char"/>
    <w:basedOn w:val="929"/>
    <w:next w:val="1196"/>
    <w:link w:val="929"/>
    <w:uiPriority w:val="99"/>
    <w:qFormat/>
  </w:style>
  <w:style w:type="paragraph" w:styleId="1197">
    <w:name w:val="xl108"/>
    <w:basedOn w:val="929"/>
    <w:next w:val="1197"/>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98">
    <w:name w:val="Table Paragraph"/>
    <w:basedOn w:val="929"/>
    <w:next w:val="1198"/>
    <w:link w:val="929"/>
    <w:uiPriority w:val="1"/>
    <w:qFormat/>
    <w:rPr>
      <w:rFonts w:ascii="宋体" w:hAnsi="宋体" w:cs="宋体"/>
      <w:lang w:val="zh-CN" w:bidi="zh-CN"/>
    </w:rPr>
  </w:style>
  <w:style w:type="paragraph" w:styleId="1199">
    <w:name w:val="丁华标题2"/>
    <w:basedOn w:val="931"/>
    <w:next w:val="1191"/>
    <w:link w:val="929"/>
    <w:uiPriority w:val="99"/>
    <w:qFormat/>
    <w:pPr>
      <w:numPr>
        <w:numId w:val="2"/>
      </w:numPr>
      <w:spacing w:line="415" w:lineRule="auto"/>
      <w:tabs>
        <w:tab w:val="left" w:pos="567" w:leader="none"/>
        <w:tab w:val="left" w:pos="1004" w:leader="none"/>
      </w:tabs>
    </w:pPr>
    <w:rPr>
      <w:rFonts w:ascii="Arial" w:hAnsi="Arial" w:eastAsia="黑体"/>
      <w:b w:val="0"/>
      <w:sz w:val="28"/>
      <w:szCs w:val="20"/>
    </w:rPr>
  </w:style>
  <w:style w:type="paragraph" w:styleId="1200">
    <w:name w:val="font5"/>
    <w:basedOn w:val="929"/>
    <w:next w:val="1200"/>
    <w:link w:val="929"/>
    <w:qFormat/>
    <w:pPr>
      <w:jc w:val="left"/>
      <w:spacing w:before="100" w:beforeAutospacing="1" w:after="100" w:afterAutospacing="1"/>
      <w:widowControl/>
    </w:pPr>
    <w:rPr>
      <w:rFonts w:ascii="宋体" w:hAnsi="宋体" w:cs="宋体"/>
      <w:sz w:val="18"/>
      <w:szCs w:val="18"/>
    </w:rPr>
  </w:style>
  <w:style w:type="paragraph" w:styleId="1201">
    <w:name w:val="Char"/>
    <w:basedOn w:val="929"/>
    <w:next w:val="1201"/>
    <w:link w:val="929"/>
    <w:qFormat/>
    <w:rPr>
      <w:rFonts w:ascii="Tahoma" w:hAnsi="Tahoma" w:cs="仿宋_GB2312"/>
      <w:sz w:val="24"/>
      <w:szCs w:val="28"/>
    </w:rPr>
  </w:style>
  <w:style w:type="paragraph" w:styleId="1202">
    <w:name w:val="列出段落1"/>
    <w:basedOn w:val="929"/>
    <w:next w:val="1202"/>
    <w:link w:val="929"/>
    <w:uiPriority w:val="99"/>
    <w:qFormat/>
    <w:pPr>
      <w:contextualSpacing/>
      <w:ind w:left="720"/>
      <w:jc w:val="left"/>
      <w:widowControl/>
    </w:pPr>
    <w:rPr>
      <w:rFonts w:ascii="Arial" w:hAnsi="Arial" w:eastAsia="黑体"/>
      <w:sz w:val="24"/>
      <w:szCs w:val="24"/>
      <w:lang w:eastAsia="en-US"/>
    </w:rPr>
  </w:style>
  <w:style w:type="paragraph" w:styleId="1203">
    <w:name w:val="font7"/>
    <w:basedOn w:val="929"/>
    <w:next w:val="1203"/>
    <w:link w:val="929"/>
    <w:qFormat/>
    <w:pPr>
      <w:jc w:val="left"/>
      <w:spacing w:before="100" w:beforeAutospacing="1" w:after="100" w:afterAutospacing="1"/>
      <w:widowControl/>
    </w:pPr>
    <w:rPr>
      <w:rFonts w:ascii="Arial" w:hAnsi="Arial" w:cs="Arial"/>
      <w:color w:val="000000"/>
      <w:sz w:val="20"/>
    </w:rPr>
  </w:style>
  <w:style w:type="paragraph" w:styleId="1204">
    <w:name w:val="xl111"/>
    <w:basedOn w:val="929"/>
    <w:next w:val="961"/>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205">
    <w:name w:val="tableau"/>
    <w:basedOn w:val="929"/>
    <w:next w:val="1205"/>
    <w:link w:val="929"/>
    <w:uiPriority w:val="99"/>
    <w:qFormat/>
    <w:pPr>
      <w:jc w:val="center"/>
      <w:spacing w:before="20" w:after="20"/>
      <w:widowControl/>
    </w:pPr>
    <w:rPr>
      <w:rFonts w:ascii="Arial" w:hAnsi="Arial"/>
      <w:sz w:val="16"/>
      <w:lang w:eastAsia="en-US"/>
    </w:rPr>
  </w:style>
  <w:style w:type="paragraph" w:styleId="1206">
    <w:name w:val="列出段落3"/>
    <w:basedOn w:val="929"/>
    <w:next w:val="1206"/>
    <w:link w:val="929"/>
    <w:uiPriority w:val="34"/>
    <w:qFormat/>
    <w:pPr>
      <w:ind w:firstLine="420"/>
    </w:pPr>
  </w:style>
  <w:style w:type="paragraph" w:styleId="1207">
    <w:name w:val="Char1"/>
    <w:basedOn w:val="929"/>
    <w:next w:val="1207"/>
    <w:link w:val="929"/>
    <w:uiPriority w:val="99"/>
    <w:qFormat/>
    <w:pPr>
      <w:jc w:val="left"/>
      <w:spacing w:after="160" w:line="240" w:lineRule="exact"/>
      <w:widowControl/>
    </w:pPr>
    <w:rPr>
      <w:rFonts w:ascii="Verdana" w:hAnsi="Verdana" w:eastAsia="仿宋_GB2312"/>
      <w:sz w:val="24"/>
      <w:lang w:eastAsia="en-US"/>
    </w:rPr>
  </w:style>
  <w:style w:type="paragraph" w:styleId="1208">
    <w:name w:val="Char Char Char"/>
    <w:basedOn w:val="957"/>
    <w:next w:val="1208"/>
    <w:link w:val="929"/>
    <w:uiPriority w:val="99"/>
    <w:qFormat/>
    <w:pPr>
      <w:spacing w:line="436" w:lineRule="exact"/>
    </w:pPr>
    <w:rPr>
      <w:szCs w:val="24"/>
    </w:rPr>
  </w:style>
  <w:style w:type="paragraph" w:styleId="1209">
    <w:name w:val="xl109"/>
    <w:basedOn w:val="929"/>
    <w:next w:val="1209"/>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210">
    <w:name w:val="Char Char Char Char"/>
    <w:basedOn w:val="957"/>
    <w:next w:val="1210"/>
    <w:link w:val="929"/>
    <w:uiPriority w:val="99"/>
    <w:qFormat/>
    <w:pPr>
      <w:spacing w:line="360" w:lineRule="auto"/>
    </w:pPr>
    <w:rPr>
      <w:rFonts w:ascii="Tahoma" w:hAnsi="Tahoma"/>
      <w:sz w:val="24"/>
      <w:szCs w:val="24"/>
    </w:rPr>
  </w:style>
  <w:style w:type="paragraph" w:styleId="1211">
    <w:name w:val="列表段落1"/>
    <w:basedOn w:val="929"/>
    <w:next w:val="1211"/>
    <w:link w:val="929"/>
    <w:uiPriority w:val="99"/>
    <w:qFormat/>
    <w:pPr>
      <w:ind w:firstLine="420"/>
    </w:pPr>
  </w:style>
  <w:style w:type="paragraph" w:styleId="1212">
    <w:name w:val="List Paragraph1"/>
    <w:basedOn w:val="929"/>
    <w:next w:val="1212"/>
    <w:link w:val="929"/>
    <w:uiPriority w:val="99"/>
    <w:qFormat/>
    <w:pPr>
      <w:ind w:firstLine="420"/>
    </w:pPr>
    <w:rPr>
      <w:szCs w:val="24"/>
    </w:rPr>
  </w:style>
  <w:style w:type="paragraph" w:styleId="1213">
    <w:name w:val="font6"/>
    <w:basedOn w:val="929"/>
    <w:next w:val="1213"/>
    <w:link w:val="929"/>
    <w:qFormat/>
    <w:pPr>
      <w:jc w:val="left"/>
      <w:spacing w:before="100" w:beforeAutospacing="1" w:after="100" w:afterAutospacing="1"/>
      <w:widowControl/>
    </w:pPr>
    <w:rPr>
      <w:rFonts w:ascii="宋体" w:hAnsi="宋体" w:cs="宋体"/>
      <w:color w:val="000000"/>
      <w:sz w:val="20"/>
    </w:rPr>
  </w:style>
  <w:style w:type="paragraph" w:styleId="1214">
    <w:name w:val="xl25"/>
    <w:basedOn w:val="929"/>
    <w:next w:val="1214"/>
    <w:link w:val="929"/>
    <w:uiPriority w:val="99"/>
    <w:qFormat/>
    <w:pPr>
      <w:jc w:val="center"/>
      <w:spacing w:before="100" w:beforeAutospacing="1" w:after="100" w:afterAutospacing="1"/>
      <w:widowControl/>
      <w:pBdr>
        <w:right w:val="single" w:color="000000" w:sz="4" w:space="0"/>
      </w:pBdr>
    </w:pPr>
    <w:rPr>
      <w:szCs w:val="21"/>
    </w:rPr>
  </w:style>
  <w:style w:type="paragraph" w:styleId="1215">
    <w:name w:val="丁华标题3"/>
    <w:basedOn w:val="1199"/>
    <w:next w:val="1191"/>
    <w:link w:val="929"/>
    <w:uiPriority w:val="99"/>
    <w:qFormat/>
    <w:pPr>
      <w:numPr>
        <w:ilvl w:val="0"/>
        <w:numId w:val="0"/>
      </w:numPr>
      <w:ind w:left="1980" w:hanging="420"/>
      <w:spacing w:after="0"/>
      <w:tabs>
        <w:tab w:val="left" w:pos="1004" w:leader="none"/>
        <w:tab w:val="left" w:pos="1470" w:leader="none"/>
        <w:tab w:val="left" w:pos="1980" w:leader="none"/>
      </w:tabs>
      <w:outlineLvl w:val="2"/>
    </w:pPr>
    <w:rPr>
      <w:sz w:val="24"/>
    </w:rPr>
  </w:style>
  <w:style w:type="paragraph" w:styleId="1216">
    <w:name w:val="模板正文"/>
    <w:basedOn w:val="929"/>
    <w:next w:val="1216"/>
    <w:link w:val="929"/>
    <w:qFormat/>
    <w:pPr>
      <w:ind w:firstLine="200"/>
      <w:spacing w:before="120" w:line="360" w:lineRule="auto"/>
    </w:pPr>
    <w:rPr>
      <w:rFonts w:eastAsia="仿宋_GB2312"/>
      <w:sz w:val="24"/>
      <w:szCs w:val="21"/>
    </w:rPr>
  </w:style>
  <w:style w:type="paragraph" w:styleId="1217">
    <w:name w:val="msolistparagraph"/>
    <w:basedOn w:val="929"/>
    <w:next w:val="1217"/>
    <w:link w:val="929"/>
    <w:uiPriority w:val="99"/>
    <w:qFormat/>
    <w:pPr>
      <w:ind w:firstLine="420"/>
    </w:pPr>
    <w:rPr>
      <w:rFonts w:ascii="Calibri" w:hAnsi="Calibri"/>
      <w:szCs w:val="22"/>
    </w:rPr>
  </w:style>
  <w:style w:type="paragraph" w:styleId="1218">
    <w:name w:val="首行缩进"/>
    <w:basedOn w:val="929"/>
    <w:next w:val="1218"/>
    <w:link w:val="929"/>
    <w:qFormat/>
    <w:pPr>
      <w:ind w:firstLine="480"/>
    </w:pPr>
    <w:rPr>
      <w:rFonts w:ascii="Calibri" w:hAnsi="Calibri"/>
      <w:szCs w:val="21"/>
    </w:rPr>
  </w:style>
  <w:style w:type="paragraph" w:styleId="1219">
    <w:name w:val="retrait3"/>
    <w:basedOn w:val="929"/>
    <w:next w:val="1219"/>
    <w:link w:val="929"/>
    <w:uiPriority w:val="99"/>
    <w:qFormat/>
    <w:pPr>
      <w:ind w:left="851"/>
      <w:jc w:val="left"/>
      <w:spacing w:before="20" w:after="20"/>
      <w:widowControl/>
    </w:pPr>
    <w:rPr>
      <w:rFonts w:ascii="Arial" w:hAnsi="Arial"/>
      <w:sz w:val="24"/>
    </w:rPr>
  </w:style>
  <w:style w:type="paragraph" w:styleId="1220">
    <w:name w:val="论文正文"/>
    <w:basedOn w:val="978"/>
    <w:next w:val="1220"/>
    <w:link w:val="929"/>
    <w:uiPriority w:val="99"/>
    <w:qFormat/>
    <w:pPr>
      <w:ind w:left="0" w:firstLine="200"/>
      <w:jc w:val="left"/>
      <w:spacing w:line="360" w:lineRule="auto"/>
    </w:pPr>
    <w:rPr>
      <w:sz w:val="28"/>
      <w:szCs w:val="24"/>
    </w:rPr>
  </w:style>
  <w:style w:type="paragraph" w:styleId="1221">
    <w:name w:val="Item Step in Table"/>
    <w:next w:val="1221"/>
    <w:link w:val="929"/>
    <w:uiPriority w:val="99"/>
    <w:qFormat/>
    <w:pPr>
      <w:numPr>
        <w:ilvl w:val="0"/>
        <w:numId w:val="4"/>
      </w:numPr>
      <w:jc w:val="both"/>
      <w:spacing w:before="40" w:after="40"/>
      <w:tabs>
        <w:tab w:val="left" w:pos="397" w:leader="none"/>
      </w:tabs>
    </w:pPr>
    <w:rPr>
      <w:rFonts w:ascii="Arial" w:hAnsi="Arial" w:eastAsia="宋体" w:cs="Arial"/>
      <w:sz w:val="18"/>
      <w:szCs w:val="18"/>
      <w:lang w:val="en-US" w:eastAsia="zh-CN" w:bidi="ar-SA"/>
    </w:rPr>
  </w:style>
  <w:style w:type="paragraph" w:styleId="1222">
    <w:name w:val="正文_0"/>
    <w:next w:val="1222"/>
    <w:link w:val="929"/>
    <w:qFormat/>
    <w:pPr>
      <w:jc w:val="both"/>
      <w:spacing w:before="100" w:line="360" w:lineRule="auto"/>
      <w:widowControl w:val="off"/>
    </w:pPr>
    <w:rPr>
      <w:rFonts w:ascii="Times New Roman" w:hAnsi="Times New Roman" w:eastAsia="Times New Roman" w:cs="Times New Roman"/>
      <w:sz w:val="21"/>
      <w:szCs w:val="22"/>
      <w:lang w:val="en-US" w:eastAsia="zh-CN" w:bidi="ar-SA"/>
    </w:rPr>
  </w:style>
  <w:style w:type="paragraph" w:styleId="1223">
    <w:name w:val="列出段落2"/>
    <w:basedOn w:val="929"/>
    <w:next w:val="1223"/>
    <w:link w:val="929"/>
    <w:uiPriority w:val="34"/>
    <w:qFormat/>
    <w:pPr>
      <w:ind w:firstLine="420"/>
    </w:pPr>
  </w:style>
  <w:style w:type="paragraph" w:styleId="1224">
    <w:name w:val="zhang"/>
    <w:basedOn w:val="929"/>
    <w:next w:val="1224"/>
    <w:link w:val="929"/>
    <w:qFormat/>
    <w:pPr>
      <w:spacing w:before="100" w:beforeAutospacing="1" w:after="100" w:afterAutospacing="1"/>
    </w:pPr>
    <w:rPr>
      <w:b/>
      <w:bCs/>
      <w:smallCaps/>
      <w:color w:val="000000"/>
      <w:sz w:val="20"/>
    </w:rPr>
  </w:style>
  <w:style w:type="paragraph" w:styleId="1225">
    <w:name w:val="_Style 145"/>
    <w:basedOn w:val="930"/>
    <w:next w:val="929"/>
    <w:link w:val="929"/>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bCs/>
      <w:color w:val="365f91"/>
      <w:szCs w:val="28"/>
    </w:rPr>
  </w:style>
  <w:style w:type="paragraph" w:styleId="1226">
    <w:name w:val="列出段落4"/>
    <w:basedOn w:val="929"/>
    <w:next w:val="1226"/>
    <w:link w:val="929"/>
    <w:uiPriority w:val="34"/>
    <w:qFormat/>
    <w:pPr>
      <w:ind w:firstLine="420"/>
    </w:pPr>
  </w:style>
  <w:style w:type="paragraph" w:styleId="1227">
    <w:name w:val="段落"/>
    <w:basedOn w:val="929"/>
    <w:next w:val="1227"/>
    <w:link w:val="929"/>
    <w:uiPriority w:val="99"/>
    <w:qFormat/>
    <w:pPr>
      <w:ind w:firstLine="480"/>
      <w:spacing w:line="460" w:lineRule="exact"/>
    </w:pPr>
    <w:rPr>
      <w:sz w:val="24"/>
    </w:rPr>
  </w:style>
  <w:style w:type="paragraph" w:styleId="1228">
    <w:name w:val="默认段落字体 Para Char"/>
    <w:basedOn w:val="929"/>
    <w:next w:val="1228"/>
    <w:link w:val="929"/>
    <w:uiPriority w:val="99"/>
    <w:qFormat/>
    <w:rPr>
      <w:sz w:val="24"/>
      <w:szCs w:val="24"/>
    </w:rPr>
  </w:style>
  <w:style w:type="paragraph" w:styleId="1229">
    <w:name w:val="表格1"/>
    <w:basedOn w:val="929"/>
    <w:next w:val="1229"/>
    <w:link w:val="929"/>
    <w:uiPriority w:val="99"/>
    <w:qFormat/>
    <w:rPr>
      <w:rFonts w:ascii="宋体"/>
      <w:szCs w:val="21"/>
    </w:rPr>
  </w:style>
  <w:style w:type="paragraph" w:styleId="1230">
    <w:name w:val="Char Char Char Char Char Char Char Char Char Char Char1 Char Char Char1"/>
    <w:basedOn w:val="929"/>
    <w:next w:val="1230"/>
    <w:link w:val="929"/>
    <w:uiPriority w:val="99"/>
    <w:semiHidden/>
    <w:qFormat/>
    <w:pPr>
      <w:ind w:firstLine="200"/>
      <w:jc w:val="left"/>
    </w:pPr>
    <w:rPr>
      <w:rFonts w:ascii="Tahoma" w:hAnsi="Tahoma"/>
      <w:sz w:val="24"/>
      <w:szCs w:val="24"/>
    </w:rPr>
  </w:style>
  <w:style w:type="paragraph" w:styleId="1231">
    <w:name w:val="Char Char2 Char Char"/>
    <w:basedOn w:val="957"/>
    <w:next w:val="1231"/>
    <w:link w:val="929"/>
    <w:uiPriority w:val="99"/>
    <w:qFormat/>
    <w:pPr>
      <w:spacing w:line="436" w:lineRule="exact"/>
    </w:pPr>
    <w:rPr>
      <w:rFonts w:ascii="Tahoma" w:hAnsi="Tahoma"/>
      <w:sz w:val="24"/>
    </w:rPr>
  </w:style>
  <w:style w:type="paragraph" w:styleId="1232">
    <w:name w:val="p0"/>
    <w:basedOn w:val="929"/>
    <w:next w:val="1232"/>
    <w:link w:val="929"/>
    <w:uiPriority w:val="99"/>
    <w:qFormat/>
    <w:pPr>
      <w:widowControl/>
    </w:pPr>
    <w:rPr>
      <w:szCs w:val="21"/>
    </w:rPr>
  </w:style>
  <w:style w:type="paragraph" w:styleId="1233">
    <w:name w:val="xl114"/>
    <w:basedOn w:val="929"/>
    <w:next w:val="1233"/>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234">
    <w:name w:val="_Style 154"/>
    <w:next w:val="1234"/>
    <w:link w:val="929"/>
    <w:uiPriority w:val="99"/>
    <w:unhideWhenUsed/>
    <w:qFormat/>
    <w:rPr>
      <w:rFonts w:ascii="Times New Roman" w:hAnsi="Times New Roman" w:eastAsia="宋体" w:cs="Times New Roman"/>
      <w:sz w:val="21"/>
      <w:lang w:val="en-US" w:eastAsia="zh-CN" w:bidi="ar-SA"/>
    </w:rPr>
  </w:style>
  <w:style w:type="paragraph" w:styleId="1235">
    <w:name w:val="xl115"/>
    <w:basedOn w:val="929"/>
    <w:next w:val="1235"/>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236">
    <w:name w:val="List Paragraph"/>
    <w:basedOn w:val="929"/>
    <w:next w:val="1236"/>
    <w:link w:val="929"/>
    <w:uiPriority w:val="99"/>
    <w:qFormat/>
    <w:pPr>
      <w:ind w:firstLine="420"/>
    </w:pPr>
    <w:rPr>
      <w:rFonts w:ascii="Calibri" w:hAnsi="Calibri"/>
      <w:szCs w:val="22"/>
    </w:rPr>
  </w:style>
  <w:style w:type="paragraph" w:styleId="1237">
    <w:name w:val="正文1"/>
    <w:next w:val="1237"/>
    <w:link w:val="929"/>
    <w:qFormat/>
    <w:pPr>
      <w:jc w:val="both"/>
      <w:widowControl w:val="off"/>
    </w:pPr>
    <w:rPr>
      <w:rFonts w:ascii="Times New Roman" w:hAnsi="Times New Roman" w:eastAsia="Times New Roman" w:cs="Times New Roman"/>
      <w:sz w:val="21"/>
      <w:szCs w:val="22"/>
      <w:lang w:val="en-US" w:eastAsia="zh-CN" w:bidi="ar-SA"/>
    </w:rPr>
  </w:style>
  <w:style w:type="paragraph" w:styleId="1238">
    <w:name w:val="标题6"/>
    <w:basedOn w:val="934"/>
    <w:next w:val="1238"/>
    <w:link w:val="929"/>
    <w:uiPriority w:val="99"/>
    <w:qFormat/>
    <w:pPr>
      <w:numPr>
        <w:ilvl w:val="0"/>
        <w:numId w:val="5"/>
      </w:numPr>
      <w:keepLines/>
      <w:tabs>
        <w:tab w:val="left" w:pos="420" w:leader="none"/>
      </w:tabs>
    </w:pPr>
    <w:rPr>
      <w:b w:val="0"/>
      <w:sz w:val="24"/>
    </w:rPr>
  </w:style>
  <w:style w:type="paragraph" w:styleId="1239">
    <w:name w:val="Normal_0"/>
    <w:basedOn w:val="929"/>
    <w:next w:val="1239"/>
    <w:link w:val="929"/>
    <w:qFormat/>
    <w:rPr>
      <w:rFonts w:eastAsia="Times New Roman"/>
      <w:sz w:val="24"/>
      <w:szCs w:val="24"/>
    </w:rPr>
  </w:style>
  <w:style w:type="paragraph" w:styleId="1240">
    <w:name w:val="xl110"/>
    <w:basedOn w:val="929"/>
    <w:next w:val="1240"/>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41">
    <w:name w:val="Heading 3_0"/>
    <w:basedOn w:val="1239"/>
    <w:next w:val="1239"/>
    <w:link w:val="929"/>
    <w:qFormat/>
    <w:pPr>
      <w:keepLines/>
      <w:keepNext/>
      <w:spacing w:after="100" w:afterAutospacing="1"/>
      <w:outlineLvl w:val="2"/>
    </w:pPr>
    <w:rPr>
      <w:rFonts w:ascii="宋体" w:hAnsi="宋体" w:cs="宋体"/>
    </w:rPr>
  </w:style>
  <w:style w:type="paragraph" w:styleId="1242">
    <w:name w:val="xl117"/>
    <w:basedOn w:val="929"/>
    <w:next w:val="1242"/>
    <w:link w:val="929"/>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243">
    <w:name w:val="样式2"/>
    <w:basedOn w:val="931"/>
    <w:next w:val="931"/>
    <w:link w:val="929"/>
    <w:qFormat/>
    <w:pPr>
      <w:spacing w:line="400" w:lineRule="exact"/>
      <w:tabs>
        <w:tab w:val="left" w:pos="5250" w:leader="none"/>
      </w:tabs>
      <w:outlineLvl w:val="0"/>
    </w:pPr>
    <w:rPr>
      <w:rFonts w:hint="eastAsia" w:eastAsia="仿宋"/>
    </w:rPr>
  </w:style>
  <w:style w:type="paragraph" w:styleId="1244">
    <w:name w:val="No Spacing"/>
    <w:next w:val="1244"/>
    <w:link w:val="929"/>
    <w:uiPriority w:val="1"/>
    <w:qFormat/>
    <w:pPr>
      <w:jc w:val="both"/>
      <w:widowControl w:val="off"/>
    </w:pPr>
    <w:rPr>
      <w:rFonts w:ascii="Times New Roman" w:hAnsi="Times New Roman" w:eastAsia="宋体" w:cs="Times New Roman"/>
      <w:sz w:val="21"/>
      <w:lang w:val="en-US" w:eastAsia="zh-CN" w:bidi="ar-SA"/>
    </w:rPr>
  </w:style>
  <w:style w:type="table" w:styleId="1245">
    <w:name w:val="Table Normal"/>
    <w:basedOn w:val="940"/>
    <w:next w:val="1245"/>
    <w:link w:val="929"/>
    <w:uiPriority w:val="2"/>
    <w:qFormat/>
    <w:rPr>
      <w:rFonts w:eastAsia="Times New Roman"/>
    </w:rPr>
    <w:tblPr/>
  </w:style>
  <w:style w:type="paragraph" w:styleId="1246">
    <w:name w:val="Char Char Char1"/>
    <w:basedOn w:val="929"/>
    <w:next w:val="1246"/>
    <w:link w:val="929"/>
    <w:qFormat/>
    <w:pPr>
      <w:jc w:val="left"/>
      <w:widowControl/>
      <w:tabs>
        <w:tab w:val="left" w:pos="360" w:leader="none"/>
      </w:tabs>
    </w:pPr>
  </w:style>
  <w:style w:type="paragraph" w:styleId="1247">
    <w:name w:val="正文_1"/>
    <w:next w:val="1247"/>
    <w:link w:val="929"/>
    <w:uiPriority w:val="99"/>
    <w:qFormat/>
    <w:pPr>
      <w:jc w:val="both"/>
      <w:widowControl w:val="off"/>
    </w:pPr>
    <w:rPr>
      <w:rFonts w:ascii="Times New Roman" w:hAnsi="Times New Roman" w:eastAsia="宋体" w:cs="Times New Roman"/>
      <w:sz w:val="21"/>
      <w:szCs w:val="22"/>
      <w:lang w:val="en-US" w:eastAsia="zh-CN" w:bidi="ar-SA"/>
    </w:rPr>
  </w:style>
  <w:style w:type="paragraph" w:styleId="1248">
    <w:name w:val="修订1"/>
    <w:next w:val="1248"/>
    <w:link w:val="929"/>
    <w:uiPriority w:val="99"/>
    <w:unhideWhenUsed/>
    <w:qFormat/>
    <w:rPr>
      <w:rFonts w:ascii="Times New Roman" w:hAnsi="Times New Roman" w:eastAsia="宋体" w:cs="Times New Roman"/>
      <w:sz w:val="21"/>
      <w:lang w:val="en-US" w:eastAsia="zh-CN" w:bidi="ar-SA"/>
    </w:rPr>
  </w:style>
  <w:style w:type="character" w:styleId="1249">
    <w:name w:val="未处理的提及1"/>
    <w:basedOn w:val="939"/>
    <w:next w:val="1249"/>
    <w:link w:val="929"/>
    <w:uiPriority w:val="99"/>
    <w:unhideWhenUsed/>
    <w:qFormat/>
    <w:rPr>
      <w:color w:val="605e5c"/>
      <w:shd w:val="clear" w:color="auto" w:fill="e1dfdd"/>
    </w:rPr>
  </w:style>
  <w:style w:type="paragraph" w:styleId="1250">
    <w:name w:val="正文文本12"/>
    <w:basedOn w:val="929"/>
    <w:next w:val="929"/>
    <w:link w:val="929"/>
    <w:unhideWhenUsed/>
    <w:qFormat/>
    <w:pPr>
      <w:spacing w:after="120"/>
    </w:pPr>
  </w:style>
  <w:style w:type="paragraph" w:styleId="1251">
    <w:name w:val="Default"/>
    <w:next w:val="929"/>
    <w:link w:val="929"/>
    <w:qFormat/>
    <w:pPr>
      <w:widowControl w:val="off"/>
    </w:pPr>
    <w:rPr>
      <w:rFonts w:ascii="宋体" w:hAnsi="Times New Roman" w:eastAsia="宋体" w:cs="宋体"/>
      <w:color w:val="000000"/>
      <w:sz w:val="24"/>
      <w:szCs w:val="24"/>
      <w:lang w:val="en-US" w:eastAsia="zh-CN" w:bidi="ar-SA"/>
    </w:rPr>
  </w:style>
  <w:style w:type="paragraph" w:styleId="1252">
    <w:name w:val="Revision"/>
    <w:next w:val="1252"/>
    <w:link w:val="929"/>
    <w:uiPriority w:val="99"/>
    <w:unhideWhenUsed/>
    <w:qFormat/>
    <w:rPr>
      <w:rFonts w:ascii="Times New Roman" w:hAnsi="Times New Roman" w:eastAsia="宋体" w:cs="Times New Roman"/>
      <w:sz w:val="21"/>
      <w:lang w:val="en-US" w:eastAsia="zh-CN" w:bidi="ar-SA"/>
    </w:rPr>
  </w:style>
  <w:style w:type="paragraph" w:styleId="1253">
    <w:name w:val="Table Text"/>
    <w:basedOn w:val="929"/>
    <w:next w:val="1253"/>
    <w:link w:val="929"/>
    <w:semiHidden/>
    <w:qFormat/>
    <w:rPr>
      <w:rFonts w:ascii="宋体" w:hAnsi="宋体" w:cs="宋体"/>
      <w:szCs w:val="21"/>
      <w:lang w:eastAsia="en-US"/>
    </w:rPr>
  </w:style>
  <w:style w:type="character" w:styleId="12228" w:default="1">
    <w:name w:val="Default Paragraph Font"/>
    <w:uiPriority w:val="1"/>
    <w:semiHidden/>
    <w:unhideWhenUsed/>
  </w:style>
  <w:style w:type="numbering" w:styleId="12229" w:default="1">
    <w:name w:val="No List"/>
    <w:uiPriority w:val="99"/>
    <w:semiHidden/>
    <w:unhideWhenUsed/>
  </w:style>
  <w:style w:type="table" w:styleId="122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汪丹丹</cp:lastModifiedBy>
  <cp:revision>14</cp:revision>
  <dcterms:created xsi:type="dcterms:W3CDTF">2025-09-12T07:30:00Z</dcterms:created>
  <dcterms:modified xsi:type="dcterms:W3CDTF">2026-05-21T06:44:41Z</dcterms:modified>
</cp:coreProperties>
</file>