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96"/>
        </w:rPr>
        <w:t xml:space="preserve">招　标　文　件</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2"/>
        </w:rPr>
        <w:t xml:space="preserve"> </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2"/>
        </w:rPr>
        <w:t xml:space="preserve"> </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2"/>
        </w:rPr>
        <w:t xml:space="preserve">项目名称：南京医科大学疫苗平台步入式洗笼机项目</w:t>
      </w:r>
      <w:r/>
    </w:p>
    <w:p>
      <w:pPr>
        <w:ind w:left="0" w:right="0" w:firstLine="26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13"/>
          <w:u w:val="single"/>
        </w:rPr>
        <w:t xml:space="preserve"> </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2"/>
        </w:rPr>
        <w:t xml:space="preserve">项目编号：JSZC-320000-HTMY-G2026-0010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jc w:val="both"/>
        <w:spacing w:before="0" w:after="0" w:line="33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2"/>
        </w:rPr>
        <w:t xml:space="preserve">采购代理机构：江苏汉唐国际贸易集团有限公司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2"/>
        </w:rPr>
        <w:t xml:space="preserve">二零二六年五月</w:t>
        <w:br w:type="page" w:clear="all"/>
      </w:r>
      <w:r/>
    </w:p>
    <w:p>
      <w:pPr>
        <w:ind w:left="0" w:right="0" w:firstLine="88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spacing w:before="120" w:after="120" w:line="300"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5087" w:history="1">
        <w:r>
          <w:rPr>
            <w:rStyle w:val="830"/>
            <w:rFonts w:ascii="SimSun" w:hAnsi="SimSun" w:eastAsia="SimSun" w:cs="SimSun"/>
            <w:b/>
            <w:color w:val="0000ee"/>
            <w:sz w:val="20"/>
            <w:u w:val="single"/>
          </w:rPr>
          <w:t xml:space="preserve">第一章招标公告</w:t>
        </w:r>
        <w:r>
          <w:rPr>
            <w:rStyle w:val="830"/>
            <w:rFonts w:ascii="Calibri" w:hAnsi="Calibri" w:eastAsia="Calibri" w:cs="Calibri"/>
            <w:b/>
            <w:color w:val="0000ee"/>
            <w:sz w:val="20"/>
            <w:u w:val="single"/>
          </w:rPr>
          <w:tab/>
        </w:r>
      </w:hyperlink>
      <w:r/>
      <w:r/>
    </w:p>
    <w:p>
      <w:pPr>
        <w:ind w:left="0" w:right="0" w:firstLine="0"/>
        <w:spacing w:before="120" w:after="120" w:line="300"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5279" w:history="1">
        <w:r>
          <w:rPr>
            <w:rStyle w:val="830"/>
            <w:rFonts w:ascii="SimSun" w:hAnsi="SimSun" w:eastAsia="SimSun" w:cs="SimSun"/>
            <w:b/>
            <w:color w:val="0000ee"/>
            <w:sz w:val="20"/>
            <w:u w:val="single"/>
          </w:rPr>
          <w:t xml:space="preserve">第二章 投标人须知</w:t>
        </w:r>
        <w:r>
          <w:rPr>
            <w:rStyle w:val="830"/>
            <w:rFonts w:ascii="Calibri" w:hAnsi="Calibri" w:eastAsia="Calibri" w:cs="Calibri"/>
            <w:b/>
            <w:color w:val="0000ee"/>
            <w:sz w:val="20"/>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2960" w:history="1">
        <w:r>
          <w:rPr>
            <w:rStyle w:val="830"/>
            <w:rFonts w:ascii="SimSun" w:hAnsi="SimSun" w:eastAsia="SimSun" w:cs="SimSun"/>
            <w:color w:val="0000ee"/>
            <w:sz w:val="22"/>
            <w:u w:val="single"/>
          </w:rPr>
          <w:t xml:space="preserve">供应商须知前附表</w:t>
        </w:r>
        <w:r>
          <w:rPr>
            <w:rStyle w:val="830"/>
            <w:rFonts w:ascii="Tahoma" w:hAnsi="Tahoma" w:eastAsia="Tahoma" w:cs="Tahoma"/>
            <w:color w:val="0000ee"/>
            <w:sz w:val="22"/>
            <w:u w:val="single"/>
          </w:rPr>
          <w:tab/>
        </w:r>
      </w:hyperlink>
      <w:r/>
      <w:r/>
    </w:p>
    <w:p>
      <w:pPr>
        <w:ind w:left="0" w:right="0" w:firstLine="0"/>
        <w:spacing w:before="120" w:after="120" w:line="300"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532" w:history="1">
        <w:r>
          <w:rPr>
            <w:rStyle w:val="830"/>
            <w:rFonts w:ascii="SimSun" w:hAnsi="SimSun" w:eastAsia="SimSun" w:cs="SimSun"/>
            <w:b/>
            <w:color w:val="0000ee"/>
            <w:sz w:val="20"/>
            <w:u w:val="single"/>
          </w:rPr>
          <w:t xml:space="preserve">第三章项目需求</w:t>
        </w:r>
        <w:r>
          <w:rPr>
            <w:rStyle w:val="830"/>
            <w:rFonts w:ascii="Calibri" w:hAnsi="Calibri" w:eastAsia="Calibri" w:cs="Calibri"/>
            <w:b/>
            <w:color w:val="0000ee"/>
            <w:sz w:val="20"/>
            <w:u w:val="single"/>
          </w:rPr>
          <w:tab/>
        </w:r>
      </w:hyperlink>
      <w:r/>
      <w:r/>
    </w:p>
    <w:p>
      <w:pPr>
        <w:ind w:left="0" w:right="0" w:firstLine="0"/>
        <w:spacing w:before="120" w:after="120" w:line="300"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7121" w:history="1">
        <w:r>
          <w:rPr>
            <w:rStyle w:val="830"/>
            <w:rFonts w:ascii="SimSun" w:hAnsi="SimSun" w:eastAsia="SimSun" w:cs="SimSun"/>
            <w:b/>
            <w:color w:val="0000ee"/>
            <w:sz w:val="20"/>
            <w:u w:val="single"/>
          </w:rPr>
          <w:t xml:space="preserve">第四章评标方法与评标标准</w:t>
        </w:r>
        <w:r>
          <w:rPr>
            <w:rStyle w:val="830"/>
            <w:rFonts w:ascii="Calibri" w:hAnsi="Calibri" w:eastAsia="Calibri" w:cs="Calibri"/>
            <w:b/>
            <w:color w:val="0000ee"/>
            <w:sz w:val="20"/>
            <w:u w:val="single"/>
          </w:rPr>
          <w:tab/>
        </w:r>
      </w:hyperlink>
      <w:r/>
      <w:r/>
    </w:p>
    <w:p>
      <w:pPr>
        <w:ind w:left="0" w:right="0" w:firstLine="0"/>
        <w:spacing w:before="120" w:after="120" w:line="300"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5626" w:history="1">
        <w:r>
          <w:rPr>
            <w:rStyle w:val="830"/>
            <w:rFonts w:ascii="SimSun" w:hAnsi="SimSun" w:eastAsia="SimSun" w:cs="SimSun"/>
            <w:b/>
            <w:color w:val="0000ee"/>
            <w:sz w:val="20"/>
            <w:u w:val="single"/>
          </w:rPr>
          <w:t xml:space="preserve">第五章 合同主要条款及格式（货物类）</w:t>
        </w:r>
        <w:r>
          <w:rPr>
            <w:rStyle w:val="830"/>
            <w:rFonts w:ascii="Calibri" w:hAnsi="Calibri" w:eastAsia="Calibri" w:cs="Calibri"/>
            <w:b/>
            <w:color w:val="0000ee"/>
            <w:sz w:val="20"/>
            <w:u w:val="single"/>
          </w:rPr>
          <w:tab/>
        </w:r>
      </w:hyperlink>
      <w:r/>
      <w:r/>
    </w:p>
    <w:p>
      <w:pPr>
        <w:ind w:left="0" w:right="0" w:firstLine="0"/>
        <w:spacing w:before="120" w:after="120" w:line="300" w:lineRule="atLeast"/>
        <w:tabs>
          <w:tab w:val="left" w:pos="830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804" w:history="1">
        <w:r>
          <w:rPr>
            <w:rStyle w:val="830"/>
            <w:rFonts w:ascii="SimSun" w:hAnsi="SimSun" w:eastAsia="SimSun" w:cs="SimSun"/>
            <w:b/>
            <w:color w:val="0000ee"/>
            <w:sz w:val="20"/>
            <w:u w:val="single"/>
          </w:rPr>
          <w:t xml:space="preserve">第六章投标文件格式</w:t>
        </w:r>
        <w:r>
          <w:rPr>
            <w:rStyle w:val="830"/>
            <w:rFonts w:ascii="Calibri" w:hAnsi="Calibri" w:eastAsia="Calibri" w:cs="Calibri"/>
            <w:b/>
            <w:color w:val="0000ee"/>
            <w:sz w:val="20"/>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0196" w:history="1">
        <w:r>
          <w:rPr>
            <w:rStyle w:val="830"/>
            <w:rFonts w:ascii="SimSun" w:hAnsi="SimSun" w:eastAsia="SimSun" w:cs="SimSun"/>
            <w:color w:val="0000ee"/>
            <w:sz w:val="22"/>
            <w:u w:val="single"/>
          </w:rPr>
          <w:t xml:space="preserve">投标函</w:t>
        </w:r>
        <w:r>
          <w:rPr>
            <w:rStyle w:val="830"/>
            <w:rFonts w:ascii="Tahoma" w:hAnsi="Tahoma" w:eastAsia="Tahoma" w:cs="Tahoma"/>
            <w:color w:val="0000ee"/>
            <w:sz w:val="22"/>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5543" w:history="1">
        <w:r>
          <w:rPr>
            <w:rStyle w:val="830"/>
            <w:rFonts w:ascii="SimSun" w:hAnsi="SimSun" w:eastAsia="SimSun" w:cs="SimSun"/>
            <w:color w:val="0000ee"/>
            <w:sz w:val="22"/>
            <w:u w:val="single"/>
          </w:rPr>
          <w:t xml:space="preserve">授权书</w:t>
        </w:r>
        <w:r>
          <w:rPr>
            <w:rStyle w:val="830"/>
            <w:rFonts w:ascii="Tahoma" w:hAnsi="Tahoma" w:eastAsia="Tahoma" w:cs="Tahoma"/>
            <w:color w:val="0000ee"/>
            <w:sz w:val="22"/>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3798" w:history="1">
        <w:r>
          <w:rPr>
            <w:rStyle w:val="830"/>
            <w:rFonts w:ascii="SimSun" w:hAnsi="SimSun" w:eastAsia="SimSun" w:cs="SimSun"/>
            <w:color w:val="0000ee"/>
            <w:sz w:val="22"/>
            <w:u w:val="single"/>
          </w:rPr>
          <w:t xml:space="preserve">开标一览表（具体格式以系统内为准）</w:t>
        </w:r>
        <w:r>
          <w:rPr>
            <w:rStyle w:val="830"/>
            <w:rFonts w:ascii="Tahoma" w:hAnsi="Tahoma" w:eastAsia="Tahoma" w:cs="Tahoma"/>
            <w:color w:val="0000ee"/>
            <w:sz w:val="22"/>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6687" w:history="1">
        <w:r>
          <w:rPr>
            <w:rStyle w:val="830"/>
            <w:rFonts w:ascii="SimSun" w:hAnsi="SimSun" w:eastAsia="SimSun" w:cs="SimSun"/>
            <w:color w:val="0000ee"/>
            <w:sz w:val="22"/>
            <w:u w:val="single"/>
          </w:rPr>
          <w:t xml:space="preserve">投标产品配置及分项报价表</w:t>
        </w:r>
        <w:r>
          <w:rPr>
            <w:rStyle w:val="830"/>
            <w:rFonts w:ascii="Tahoma" w:hAnsi="Tahoma" w:eastAsia="Tahoma" w:cs="Tahoma"/>
            <w:color w:val="0000ee"/>
            <w:sz w:val="22"/>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8114" w:history="1">
        <w:r>
          <w:rPr>
            <w:rStyle w:val="830"/>
            <w:rFonts w:ascii="SimSun" w:hAnsi="SimSun" w:eastAsia="SimSun" w:cs="SimSun"/>
            <w:color w:val="0000ee"/>
            <w:sz w:val="22"/>
            <w:u w:val="single"/>
          </w:rPr>
          <w:t xml:space="preserve">商务条款响应表</w:t>
        </w:r>
        <w:r>
          <w:rPr>
            <w:rStyle w:val="830"/>
            <w:rFonts w:ascii="Tahoma" w:hAnsi="Tahoma" w:eastAsia="Tahoma" w:cs="Tahoma"/>
            <w:color w:val="0000ee"/>
            <w:sz w:val="22"/>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7379" w:history="1">
        <w:r>
          <w:rPr>
            <w:rStyle w:val="830"/>
            <w:rFonts w:ascii="SimSun" w:hAnsi="SimSun" w:eastAsia="SimSun" w:cs="SimSun"/>
            <w:color w:val="0000ee"/>
            <w:sz w:val="22"/>
            <w:u w:val="single"/>
          </w:rPr>
          <w:t xml:space="preserve">技术参数响应表</w:t>
        </w:r>
        <w:r>
          <w:rPr>
            <w:rStyle w:val="830"/>
            <w:rFonts w:ascii="Tahoma" w:hAnsi="Tahoma" w:eastAsia="Tahoma" w:cs="Tahoma"/>
            <w:color w:val="0000ee"/>
            <w:sz w:val="22"/>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1716" w:history="1">
        <w:r>
          <w:rPr>
            <w:rStyle w:val="830"/>
            <w:rFonts w:ascii="SimSun" w:hAnsi="SimSun" w:eastAsia="SimSun" w:cs="SimSun"/>
            <w:color w:val="0000ee"/>
            <w:sz w:val="22"/>
            <w:u w:val="single"/>
          </w:rPr>
          <w:t xml:space="preserve">无重大违法记录声明</w:t>
        </w:r>
        <w:r>
          <w:rPr>
            <w:rStyle w:val="830"/>
            <w:rFonts w:ascii="Tahoma" w:hAnsi="Tahoma" w:eastAsia="Tahoma" w:cs="Tahoma"/>
            <w:color w:val="0000ee"/>
            <w:sz w:val="22"/>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8868" w:history="1">
        <w:r>
          <w:rPr>
            <w:rStyle w:val="830"/>
            <w:rFonts w:ascii="SimSun" w:hAnsi="SimSun" w:eastAsia="SimSun" w:cs="SimSun"/>
            <w:color w:val="0000ee"/>
            <w:sz w:val="22"/>
            <w:u w:val="single"/>
          </w:rPr>
          <w:t xml:space="preserve">具备履行合同所必需的设备和专业技术能力声明</w:t>
        </w:r>
        <w:r>
          <w:rPr>
            <w:rStyle w:val="830"/>
            <w:rFonts w:ascii="Tahoma" w:hAnsi="Tahoma" w:eastAsia="Tahoma" w:cs="Tahoma"/>
            <w:color w:val="0000ee"/>
            <w:sz w:val="22"/>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2556" w:history="1">
        <w:r>
          <w:rPr>
            <w:rStyle w:val="830"/>
            <w:rFonts w:ascii="SimSun" w:hAnsi="SimSun" w:eastAsia="SimSun" w:cs="SimSun"/>
            <w:color w:val="0000ee"/>
            <w:sz w:val="22"/>
            <w:u w:val="single"/>
          </w:rPr>
          <w:t xml:space="preserve">中小企业声明函（货物）</w:t>
        </w:r>
        <w:r>
          <w:rPr>
            <w:rStyle w:val="830"/>
            <w:rFonts w:ascii="Tahoma" w:hAnsi="Tahoma" w:eastAsia="Tahoma" w:cs="Tahoma"/>
            <w:color w:val="0000ee"/>
            <w:sz w:val="22"/>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4927" w:history="1">
        <w:r>
          <w:rPr>
            <w:rStyle w:val="830"/>
            <w:rFonts w:ascii="SimSun" w:hAnsi="SimSun" w:eastAsia="SimSun" w:cs="SimSun"/>
            <w:color w:val="0000ee"/>
            <w:sz w:val="22"/>
            <w:u w:val="single"/>
          </w:rPr>
          <w:t xml:space="preserve">残疾人福利性单位声明函</w:t>
        </w:r>
        <w:r>
          <w:rPr>
            <w:rStyle w:val="830"/>
            <w:rFonts w:ascii="Tahoma" w:hAnsi="Tahoma" w:eastAsia="Tahoma" w:cs="Tahoma"/>
            <w:color w:val="0000ee"/>
            <w:sz w:val="22"/>
            <w:u w:val="single"/>
          </w:rPr>
          <w:tab/>
        </w:r>
      </w:hyperlink>
      <w:r/>
      <w:r/>
    </w:p>
    <w:p>
      <w:pPr>
        <w:ind w:left="420" w:right="0" w:firstLine="0"/>
        <w:spacing w:before="220" w:after="220" w:line="330" w:lineRule="atLeast"/>
        <w:tabs>
          <w:tab w:val="left" w:pos="8306"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763" w:history="1">
        <w:r>
          <w:rPr>
            <w:rStyle w:val="830"/>
            <w:rFonts w:ascii="SimSun" w:hAnsi="SimSun" w:eastAsia="SimSun" w:cs="SimSun"/>
            <w:color w:val="0000ee"/>
            <w:sz w:val="22"/>
            <w:u w:val="single"/>
          </w:rPr>
          <w:t xml:space="preserve">关于符合本国产品标准的声明函</w:t>
        </w:r>
        <w:r>
          <w:rPr>
            <w:rStyle w:val="830"/>
            <w:rFonts w:ascii="Tahoma" w:hAnsi="Tahoma" w:eastAsia="Tahoma" w:cs="Tahoma"/>
            <w:color w:val="0000ee"/>
            <w:sz w:val="22"/>
            <w:u w:val="single"/>
          </w:rPr>
          <w:tab/>
        </w:r>
      </w:hyperlink>
      <w:r/>
      <w:r/>
    </w:p>
    <w:p>
      <w:pPr>
        <w:ind w:left="0" w:right="0" w:firstLine="440"/>
        <w:spacing w:before="0" w:after="0" w:line="68"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562"/>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pStyle w:val="67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70"/>
        <w:ind w:left="0" w:right="0" w:firstLine="643"/>
        <w:jc w:val="center"/>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第一章招标公告</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480"/>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南京医科大学就南京医科大学疫苗平台步入式洗笼机项目公开招标，相应资金已落实，欢迎符合招标公告资质要求的投标人前来投标。</w:t>
      </w:r>
      <w:r/>
    </w:p>
    <w:p>
      <w:pPr>
        <w:ind w:left="0" w:right="0" w:firstLine="482"/>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1.1项目名称：南京医科大学疫苗平台步入式洗笼机项目</w:t>
      </w:r>
      <w:r/>
    </w:p>
    <w:p>
      <w:pPr>
        <w:ind w:left="480" w:right="0" w:firstLine="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1.2项目编号：JSZC-320000-HTMY-G2026-0010，采购机构内部编号：1678-264102029HTT</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1.3项目预算：人民币119万元 </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1.4最高总限价：人民币119万元，投标报价超过最高限价的为无效投标 </w:t>
      </w:r>
      <w:r/>
    </w:p>
    <w:p>
      <w:pPr>
        <w:ind w:left="0" w:right="0" w:firstLine="482"/>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二、项目需求</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2.1采购需求：</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2766"/>
        <w:gridCol w:w="843"/>
        <w:gridCol w:w="720"/>
        <w:gridCol w:w="3423"/>
      </w:tblGrid>
      <w:tr>
        <w:trPr>
          <w:trHeight w:val="510"/>
        </w:trPr>
        <w:tc>
          <w:tcPr>
            <w:tcBorders>
              <w:top w:val="single" w:color="000000" w:sz="8" w:space="0"/>
              <w:left w:val="single" w:color="000000" w:sz="8" w:space="0"/>
              <w:bottom w:val="none" w:color="000000" w:sz="4" w:space="0"/>
              <w:right w:val="single" w:color="000000" w:sz="8" w:space="0"/>
            </w:tcBorders>
            <w:tcMar>
              <w:left w:w="0" w:type="dxa"/>
              <w:top w:w="283" w:type="dxa"/>
              <w:right w:w="0" w:type="dxa"/>
              <w:bottom w:w="0" w:type="dxa"/>
            </w:tcMar>
            <w:tcW w:w="645"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none" w:color="000000" w:sz="4" w:space="0"/>
              <w:right w:val="single" w:color="000000" w:sz="8" w:space="0"/>
            </w:tcBorders>
            <w:tcMar>
              <w:left w:w="0" w:type="dxa"/>
              <w:top w:w="283" w:type="dxa"/>
              <w:right w:w="0" w:type="dxa"/>
              <w:bottom w:w="0" w:type="dxa"/>
            </w:tcMar>
            <w:tcW w:w="276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采购名称</w:t>
            </w:r>
            <w:r/>
          </w:p>
        </w:tc>
        <w:tc>
          <w:tcPr>
            <w:tcBorders>
              <w:top w:val="single" w:color="000000" w:sz="8" w:space="0"/>
              <w:left w:val="none" w:color="000000" w:sz="4" w:space="0"/>
              <w:bottom w:val="none" w:color="000000" w:sz="4" w:space="0"/>
              <w:right w:val="single" w:color="000000" w:sz="8" w:space="0"/>
            </w:tcBorders>
            <w:tcMar>
              <w:left w:w="0" w:type="dxa"/>
              <w:top w:w="283" w:type="dxa"/>
              <w:right w:w="0" w:type="dxa"/>
              <w:bottom w:w="0" w:type="dxa"/>
            </w:tcMar>
            <w:tcW w:w="843"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none" w:color="000000" w:sz="4" w:space="0"/>
              <w:right w:val="single" w:color="000000" w:sz="8" w:space="0"/>
            </w:tcBorders>
            <w:tcMar>
              <w:left w:w="0" w:type="dxa"/>
              <w:top w:w="283" w:type="dxa"/>
              <w:right w:w="0" w:type="dxa"/>
              <w:bottom w:w="0" w:type="dxa"/>
            </w:tcMar>
            <w:tcW w:w="720"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none" w:color="000000" w:sz="4" w:space="0"/>
              <w:right w:val="single" w:color="000000" w:sz="8" w:space="0"/>
            </w:tcBorders>
            <w:tcMar>
              <w:left w:w="0" w:type="dxa"/>
              <w:top w:w="283" w:type="dxa"/>
              <w:right w:w="0" w:type="dxa"/>
              <w:bottom w:w="0" w:type="dxa"/>
            </w:tcMar>
            <w:tcW w:w="3423"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是否接受进口货物投标</w:t>
            </w:r>
            <w:r/>
          </w:p>
        </w:tc>
      </w:tr>
      <w:tr>
        <w:trPr/>
        <w:tc>
          <w:tcPr>
            <w:tcBorders>
              <w:top w:val="single" w:color="000000" w:sz="8" w:space="0"/>
              <w:left w:val="single" w:color="000000" w:sz="8" w:space="0"/>
              <w:bottom w:val="single" w:color="000000" w:sz="8" w:space="0"/>
              <w:right w:val="single" w:color="000000" w:sz="8" w:space="0"/>
            </w:tcBorders>
            <w:tcMar>
              <w:left w:w="0" w:type="dxa"/>
              <w:top w:w="283" w:type="dxa"/>
              <w:right w:w="0" w:type="dxa"/>
              <w:bottom w:w="0" w:type="dxa"/>
            </w:tcMar>
            <w:tcW w:w="645" w:type="dxa"/>
            <w:vAlign w:val="center"/>
            <w:textDirection w:val="lrTb"/>
            <w:noWrap/>
          </w:tcPr>
          <w:p>
            <w:pPr>
              <w:ind w:left="0" w:right="0" w:firstLine="0"/>
              <w:jc w:val="center"/>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0" w:type="dxa"/>
              <w:top w:w="283" w:type="dxa"/>
              <w:right w:w="0" w:type="dxa"/>
              <w:bottom w:w="0" w:type="dxa"/>
            </w:tcMar>
            <w:tcW w:w="2766" w:type="dxa"/>
            <w:vAlign w:val="center"/>
            <w:textDirection w:val="lrTb"/>
            <w:noWrap w:val="false"/>
          </w:tcPr>
          <w:p>
            <w:pPr>
              <w:ind w:left="0" w:right="0" w:firstLine="0"/>
              <w:jc w:val="center"/>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步入式洗笼机</w:t>
            </w:r>
            <w:r/>
          </w:p>
        </w:tc>
        <w:tc>
          <w:tcPr>
            <w:tcBorders>
              <w:top w:val="single" w:color="000000" w:sz="8" w:space="0"/>
              <w:left w:val="none" w:color="000000" w:sz="4" w:space="0"/>
              <w:bottom w:val="single" w:color="000000" w:sz="8" w:space="0"/>
              <w:right w:val="single" w:color="000000" w:sz="8" w:space="0"/>
            </w:tcBorders>
            <w:tcMar>
              <w:left w:w="0" w:type="dxa"/>
              <w:top w:w="283" w:type="dxa"/>
              <w:right w:w="0" w:type="dxa"/>
              <w:bottom w:w="0" w:type="dxa"/>
            </w:tcMar>
            <w:tcW w:w="843" w:type="dxa"/>
            <w:vAlign w:val="center"/>
            <w:textDirection w:val="lrTb"/>
            <w:noWrap/>
          </w:tcPr>
          <w:p>
            <w:pPr>
              <w:ind w:left="0" w:right="0" w:firstLine="0"/>
              <w:jc w:val="center"/>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0" w:type="dxa"/>
              <w:top w:w="283" w:type="dxa"/>
              <w:right w:w="0" w:type="dxa"/>
              <w:bottom w:w="0" w:type="dxa"/>
            </w:tcMar>
            <w:tcW w:w="720" w:type="dxa"/>
            <w:vAlign w:val="center"/>
            <w:textDirection w:val="lrTb"/>
            <w:noWrap/>
          </w:tcPr>
          <w:p>
            <w:pPr>
              <w:ind w:left="0" w:right="0" w:firstLine="0"/>
              <w:jc w:val="center"/>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0" w:type="dxa"/>
              <w:top w:w="283" w:type="dxa"/>
              <w:right w:w="0" w:type="dxa"/>
              <w:bottom w:w="0" w:type="dxa"/>
            </w:tcMar>
            <w:tcW w:w="3423" w:type="dxa"/>
            <w:vAlign w:val="center"/>
            <w:textDirection w:val="lrTb"/>
            <w:noWrap/>
          </w:tcPr>
          <w:p>
            <w:pPr>
              <w:ind w:left="0" w:right="0" w:firstLine="0"/>
              <w:jc w:val="center"/>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w:t>
            </w:r>
            <w:r/>
          </w:p>
        </w:tc>
      </w:tr>
    </w:tbl>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一套步入式洗笼机，实现笼具、饮水瓶、笼架、运输车和托盘等物品的自动化清洗。步入式洗笼机能够对大型、不规则形状物品进行全方位清洗，且清洗效果达到巴氏灭菌效果，既实现高效、高质量清洗要求，同时也可以降低工作人员在洗笼过程中接触污染源或过敏原的职业暴露风险，具体技术参数见采购文件第三章“项目需求”。</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2.2合同履行期限：合同签订生效后，进口设备（免税）三个月内、国产设备及进口设备（非免税）一个月内全部设备、材料运抵现场，并安装、调试结束，验收合格，交付采购方使用。</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2.3本项目</w:t>
      </w:r>
      <w:r>
        <w:rPr>
          <w:rFonts w:ascii="SimSun" w:hAnsi="SimSun" w:eastAsia="SimSun" w:cs="SimSun"/>
          <w:b/>
          <w:color w:val="000000"/>
          <w:sz w:val="24"/>
        </w:rPr>
        <w:t xml:space="preserve">不接受</w:t>
      </w:r>
      <w:r>
        <w:rPr>
          <w:rFonts w:ascii="SimSun" w:hAnsi="SimSun" w:eastAsia="SimSun" w:cs="SimSun"/>
          <w:color w:val="000000"/>
          <w:sz w:val="24"/>
        </w:rPr>
        <w:t xml:space="preserve">联合体投标。</w:t>
      </w:r>
      <w:r/>
    </w:p>
    <w:p>
      <w:pPr>
        <w:ind w:left="0" w:right="0" w:firstLine="482"/>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三、申请人的资格要求</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3.1满足《中华人民共和国政府采购法》第二十二条规定，提供下列材料：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（1）具有独立承担民事责任的能力：法人或者其他组织的</w:t>
      </w:r>
      <w:r>
        <w:rPr>
          <w:rFonts w:ascii="SimSun" w:hAnsi="SimSun" w:eastAsia="SimSun" w:cs="SimSun"/>
          <w:b/>
          <w:color w:val="000000"/>
          <w:sz w:val="24"/>
        </w:rPr>
        <w:t xml:space="preserve">营业执照</w:t>
      </w:r>
      <w:r>
        <w:rPr>
          <w:rFonts w:ascii="SimSun" w:hAnsi="SimSun" w:eastAsia="SimSun" w:cs="SimSun"/>
          <w:color w:val="000000"/>
          <w:sz w:val="24"/>
        </w:rPr>
        <w:t xml:space="preserve">（投标人为自然人的提供其</w:t>
      </w:r>
      <w:r>
        <w:rPr>
          <w:rFonts w:ascii="SimSun" w:hAnsi="SimSun" w:eastAsia="SimSun" w:cs="SimSun"/>
          <w:b/>
          <w:color w:val="000000"/>
          <w:sz w:val="24"/>
        </w:rPr>
        <w:t xml:space="preserve">身份证</w:t>
      </w:r>
      <w:r>
        <w:rPr>
          <w:rFonts w:ascii="SimSun" w:hAnsi="SimSun" w:eastAsia="SimSun" w:cs="SimSun"/>
          <w:color w:val="000000"/>
          <w:sz w:val="24"/>
        </w:rPr>
        <w:t xml:space="preserve">），</w:t>
      </w:r>
      <w:r>
        <w:rPr>
          <w:rFonts w:ascii="SimSun" w:hAnsi="SimSun" w:eastAsia="SimSun" w:cs="SimSun"/>
          <w:b/>
          <w:color w:val="000000"/>
          <w:sz w:val="24"/>
        </w:rPr>
        <w:t xml:space="preserve">法定代表人和授权代表</w:t>
      </w:r>
      <w:r>
        <w:rPr>
          <w:rFonts w:ascii="SimSun" w:hAnsi="SimSun" w:eastAsia="SimSun" w:cs="SimSun"/>
          <w:color w:val="000000"/>
          <w:sz w:val="24"/>
        </w:rPr>
        <w:t xml:space="preserve">的</w:t>
      </w:r>
      <w:r>
        <w:rPr>
          <w:rFonts w:ascii="SimSun" w:hAnsi="SimSun" w:eastAsia="SimSun" w:cs="SimSun"/>
          <w:b/>
          <w:color w:val="000000"/>
          <w:sz w:val="24"/>
        </w:rPr>
        <w:t xml:space="preserve">身份证。</w:t>
      </w:r>
      <w:r>
        <w:rPr>
          <w:rFonts w:ascii="SimSun" w:hAnsi="SimSun" w:eastAsia="SimSun" w:cs="SimSun"/>
          <w:color w:val="000000"/>
          <w:sz w:val="24"/>
        </w:rPr>
        <w:t xml:space="preserve">（提供相关证明材料</w:t>
      </w:r>
      <w:r>
        <w:rPr>
          <w:rFonts w:ascii="SimSun" w:hAnsi="SimSun" w:eastAsia="SimSun" w:cs="SimSun"/>
          <w:b/>
          <w:color w:val="000000"/>
          <w:sz w:val="24"/>
        </w:rPr>
        <w:t xml:space="preserve">复印件并加盖公章</w:t>
      </w:r>
      <w:r>
        <w:rPr>
          <w:rFonts w:ascii="SimSun" w:hAnsi="SimSun" w:eastAsia="SimSun" w:cs="SimSun"/>
          <w:color w:val="000000"/>
          <w:sz w:val="24"/>
        </w:rPr>
        <w:t xml:space="preserve">）；</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w:t>
      </w:r>
      <w:r>
        <w:rPr>
          <w:rFonts w:ascii="SimSun" w:hAnsi="SimSun" w:eastAsia="SimSun" w:cs="SimSun"/>
          <w:b/>
          <w:color w:val="000000"/>
          <w:sz w:val="24"/>
        </w:rPr>
        <w:t xml:space="preserve">2024年度或2025年度审计报告</w:t>
      </w:r>
      <w:r>
        <w:rPr>
          <w:rFonts w:ascii="SimSun" w:hAnsi="SimSun" w:eastAsia="SimSun" w:cs="SimSun"/>
          <w:color w:val="000000"/>
          <w:sz w:val="24"/>
        </w:rPr>
        <w:t xml:space="preserve">，</w:t>
      </w:r>
      <w:r>
        <w:rPr>
          <w:rFonts w:ascii="SimSun" w:hAnsi="SimSun" w:eastAsia="SimSun" w:cs="SimSun"/>
          <w:b/>
          <w:color w:val="000000"/>
          <w:sz w:val="24"/>
        </w:rPr>
        <w:t xml:space="preserve">或</w:t>
      </w:r>
      <w:r>
        <w:rPr>
          <w:rFonts w:ascii="SimSun" w:hAnsi="SimSun" w:eastAsia="SimSun" w:cs="SimSun"/>
          <w:color w:val="000000"/>
          <w:sz w:val="24"/>
        </w:rPr>
        <w:t xml:space="preserve">招标截止时间前六个月内</w:t>
      </w:r>
      <w:r>
        <w:rPr>
          <w:rFonts w:ascii="SimSun" w:hAnsi="SimSun" w:eastAsia="SimSun" w:cs="SimSun"/>
          <w:b/>
          <w:color w:val="000000"/>
          <w:sz w:val="24"/>
        </w:rPr>
        <w:t xml:space="preserve">任一月的财务报告</w:t>
      </w:r>
      <w:r>
        <w:rPr>
          <w:rFonts w:ascii="SimSun" w:hAnsi="SimSun" w:eastAsia="SimSun" w:cs="SimSun"/>
          <w:color w:val="000000"/>
          <w:sz w:val="24"/>
        </w:rPr>
        <w:t xml:space="preserve">（至少包含资产负债表和利润表），或投标截止时间前三个月内银行出具的资信证明，或财政部门认可的专业担保机构出具的担保函；</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w:t>
      </w:r>
      <w:r>
        <w:rPr>
          <w:rFonts w:ascii="SimSun" w:hAnsi="SimSun" w:eastAsia="SimSun" w:cs="SimSun"/>
          <w:b/>
          <w:color w:val="000000"/>
          <w:sz w:val="24"/>
        </w:rPr>
        <w:t xml:space="preserve">设备和专业技术能力</w:t>
      </w:r>
      <w:r>
        <w:rPr>
          <w:rFonts w:ascii="SimSun" w:hAnsi="SimSun" w:eastAsia="SimSun" w:cs="SimSun"/>
          <w:color w:val="000000"/>
          <w:sz w:val="24"/>
        </w:rPr>
        <w:t xml:space="preserve">（格式详见附件）；</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w:t>
      </w:r>
      <w:r>
        <w:rPr>
          <w:rFonts w:ascii="SimSun" w:hAnsi="SimSun" w:eastAsia="SimSun" w:cs="SimSun"/>
          <w:b/>
          <w:color w:val="000000"/>
          <w:sz w:val="24"/>
        </w:rPr>
        <w:t xml:space="preserve">缴纳税收和社会保障资金</w:t>
      </w:r>
      <w:r>
        <w:rPr>
          <w:rFonts w:ascii="SimSun" w:hAnsi="SimSun" w:eastAsia="SimSun" w:cs="SimSun"/>
          <w:color w:val="000000"/>
          <w:sz w:val="24"/>
        </w:rPr>
        <w:t xml:space="preserve">的良好记录：提供</w:t>
      </w:r>
      <w:r>
        <w:rPr>
          <w:rFonts w:ascii="SimSun" w:hAnsi="SimSun" w:eastAsia="SimSun" w:cs="SimSun"/>
          <w:b/>
          <w:color w:val="000000"/>
          <w:sz w:val="24"/>
        </w:rPr>
        <w:t xml:space="preserve">招标截止时间前六个月内任一月</w:t>
      </w:r>
      <w:r>
        <w:rPr>
          <w:rFonts w:ascii="SimSun" w:hAnsi="SimSun" w:eastAsia="SimSun" w:cs="SimSun"/>
          <w:color w:val="000000"/>
          <w:sz w:val="24"/>
        </w:rPr>
        <w:t xml:space="preserve">缴纳增值税，或营业税，或企业所得税的凭据；并提供缴纳社会保险的凭据（专用收据，或社会保险缴纳清单等）；</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w:t>
      </w:r>
      <w:r>
        <w:rPr>
          <w:rFonts w:ascii="SimSun" w:hAnsi="SimSun" w:eastAsia="SimSun" w:cs="SimSun"/>
          <w:b/>
          <w:color w:val="000000"/>
          <w:sz w:val="24"/>
        </w:rPr>
        <w:t xml:space="preserve">没有重大违法记录</w:t>
      </w:r>
      <w:r>
        <w:rPr>
          <w:rFonts w:ascii="SimSun" w:hAnsi="SimSun" w:eastAsia="SimSun" w:cs="SimSun"/>
          <w:color w:val="000000"/>
          <w:sz w:val="24"/>
        </w:rPr>
        <w:t xml:space="preserve">（格式详见附件）；</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3.2本项目的特定资格要求：</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本项目接受进口产品，若提供进口产品的供应商不是所投产品的制造商，须提供以下证明文件：</w:t>
      </w:r>
      <w:r/>
    </w:p>
    <w:p>
      <w:pPr>
        <w:numPr>
          <w:ilvl w:val="0"/>
          <w:numId w:val="10"/>
        </w:numP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制造厂家的授权书或有效授权证明文件。（提供相关证明文件复印件加盖公章）</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3.3落实政府采购政策需满足的资格要求：</w:t>
      </w:r>
      <w:r>
        <w:rPr>
          <w:rFonts w:ascii="SimSun" w:hAnsi="SimSun" w:eastAsia="SimSun" w:cs="SimSun"/>
          <w:b/>
          <w:color w:val="000000"/>
          <w:sz w:val="24"/>
        </w:rPr>
        <w:t xml:space="preserve">无</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3.4拒绝下述投标人参加本次采购活动：</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（1）投标人单位负责人为同一人或者存在直接控股、管理关系的不同投标人，不得参加同一合同项下的采购活动。</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（2）凡为采购项目提供整体设计、规范编制或者项目管理、监理、检测等服务的投标人，不得再参加本项目的采购活动。</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（3）拒绝列入失信被执行人、重大税收违法失信主体、政府采购严重违法失信行为记录名单中的投标人参加本项目的采购活动。采购人或采购代理机构通过 “信用中国”（www.creditchina.gov.cn）、“中国政府采购网”（www.ccgp.gov.cn）等渠道查询投标人信用记录并保存。</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四、公告发布媒体</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本项目在江苏政府采购网发布公告。</w:t>
      </w:r>
      <w:r/>
    </w:p>
    <w:p>
      <w:pPr>
        <w:numPr>
          <w:ilvl w:val="0"/>
          <w:numId w:val="11"/>
        </w:numP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获取招标文件</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5.1时间：公告发布之日起5个工作日</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方式：在“江苏政府采购网”自行免费下载招标文件。</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5.3售价：免费。</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六、投标截止时间及开标信息</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6.1投标文件接收截止时间及开标时间：2026年6月23日10点00分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6.2开标地点：“苏采云”政府采购交易系统。</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b/>
          <w:color w:val="000000"/>
          <w:sz w:val="24"/>
          <w:u w:val="none"/>
        </w:rPr>
        <w:t xml:space="preserve">公告期限</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自招标公告发布之日起5个工作日</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八、其他补充事宜</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2.代理机构内部编号：1678-264102029HTT</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3.“CA数字证书”的获取（如有更新以最新要求为准）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（1）本项目通过电子交易平台进行采购，请在投标前详细阅读《苏采云系统供应商操作手册》（网址：http://www.ccgp-jiangsu.gov.cn/）；</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（2）投标人投标需提前办理数字认证证书，办理方式和注意事项详见： http://jsxcmm.com/help/help.html。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4.招标文件获取时间：2026年5月29日至2026年6月4日。</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九、项目联系信息</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采购人信息</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名称：南京医科大学</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none"/>
        </w:rPr>
        <w:t xml:space="preserve">南京市江宁区龙眠大道101号</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联系人：王老师</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联系方式：025-86868572</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名称：江苏汉唐国际贸易集团有限公司</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地址：南京市玄武区北京东路22号和平大厦1810室</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联系方式：025-86975797</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联系人：苍盛、杨涛、王梦珂、徐琳、唐虹</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邮箱：jshtzb18@sina.com</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项目联系人：苍盛、杨涛、王梦珂、徐琳、唐虹</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电话：025-86975797</w:t>
      </w:r>
      <w:r/>
    </w:p>
    <w:p>
      <w:pPr>
        <w:pStyle w:val="670"/>
        <w:spacing w:before="120" w:after="120"/>
        <w:pBdr>
          <w:top w:val="none" w:color="000000" w:sz="4" w:space="0"/>
          <w:left w:val="none" w:color="000000" w:sz="4" w:space="0"/>
          <w:bottom w:val="none" w:color="000000" w:sz="4" w:space="0"/>
          <w:right w:val="none" w:color="000000" w:sz="4" w:space="0"/>
        </w:pBdr>
      </w:pPr>
      <w:r>
        <w:br w:type="page" w:clear="all"/>
      </w:r>
      <w:r/>
    </w:p>
    <w:p>
      <w:pPr>
        <w:pStyle w:val="670"/>
        <w:numPr>
          <w:ilvl w:val="0"/>
          <w:numId w:val="12"/>
        </w:numPr>
        <w:jc w:val="center"/>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投标人须知</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238" w:right="0" w:firstLine="48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供应商须知前附表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8079"/>
      </w:tblGrid>
      <w:tr>
        <w:trPr>
          <w:trHeight w:val="3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内容、要求</w:t>
            </w: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项目名称：南京医科大学疫苗平台步入式洗笼机项目</w:t>
            </w:r>
            <w:r/>
          </w:p>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项目编号：JSZC-320000-HTMY-G2026-0010,</w:t>
            </w:r>
            <w:r/>
          </w:p>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采购机构内部编号：1678-264102029HTT</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公告发布媒体：江苏政府采购网</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资金来源：财政性资金</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预算总金额/最高总限价：119万元，超过预算金额或最高限价作无效响应处理。</w:t>
            </w:r>
            <w:r/>
          </w:p>
        </w:tc>
      </w:tr>
      <w:tr>
        <w:trPr>
          <w:trHeight w:val="4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w:t>
            </w:r>
            <w:r/>
          </w:p>
          <w:p>
            <w:pPr>
              <w:numPr>
                <w:ilvl w:val="0"/>
                <w:numId w:val="1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信用信息查询渠道：“信用中国”网站(www.creditchina.gov.cn)、中国政府采购网(www.ccgp.gov.cn)等。</w:t>
            </w:r>
            <w:r/>
          </w:p>
          <w:p>
            <w:pPr>
              <w:numPr>
                <w:ilvl w:val="0"/>
                <w:numId w:val="1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信用信息查询截止时点：提交响应文件截止之日24时内（由采购代理机构负责查询）。</w:t>
            </w:r>
            <w:r/>
          </w:p>
          <w:p>
            <w:pPr>
              <w:numPr>
                <w:ilvl w:val="0"/>
                <w:numId w:val="1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信用信息查询记录和证据留存的具体方式：信用信息查询记录将以网站截图打印稿形式与其他采购文件一并保存。</w:t>
            </w:r>
            <w:r/>
          </w:p>
          <w:p>
            <w:pPr>
              <w:numPr>
                <w:ilvl w:val="0"/>
                <w:numId w:val="1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2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7.1投标保证金：本项目</w:t>
            </w:r>
            <w:r>
              <w:rPr>
                <w:rFonts w:ascii="SimSun" w:hAnsi="SimSun" w:eastAsia="SimSun" w:cs="SimSun"/>
                <w:b/>
                <w:color w:val="000000"/>
                <w:sz w:val="24"/>
              </w:rPr>
              <w:t xml:space="preserve">不收取投标</w:t>
            </w:r>
            <w:r>
              <w:rPr>
                <w:rFonts w:ascii="SimSun" w:hAnsi="SimSun" w:eastAsia="SimSun" w:cs="SimSun"/>
                <w:color w:val="000000"/>
                <w:sz w:val="24"/>
              </w:rPr>
              <w:t xml:space="preserve">保证金，本文件中涉及保证金的条款均不适用。</w:t>
            </w:r>
            <w:r/>
          </w:p>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7.2履约保证金：</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1、缴纳履约保证金</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南京医科大学指定账户信息具体如下：</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单位名称：南京医科大学</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行：南京市工行汉中门支行                          </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号：4301010109001038622</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注：请在转账时备注“项目名称+履约保证金”字样。</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3、合同履行过程中，若经学校核实存在货物质量问题或中标供应商违约情形，学校有权在通知中标供应商后，从履约保证金中抵扣相应的补偿或赔偿款项。</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4、履约保证金退还流程</w:t>
            </w:r>
            <w:r/>
          </w:p>
          <w:p>
            <w:pPr>
              <w:ind w:left="0" w:right="0" w:firstLine="29"/>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（1）自货物验收合格之日起12个月后，中标供应商可向学校出具货物最终验收单，并同步提交填写完整的《履约保证金退还申请单》。</w:t>
            </w:r>
            <w:r/>
          </w:p>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（2）经最终用户签字确认，核实无质量问题且供应商无违约情形后，学校于确认完成后一个月内，将履约保证金一次性无息退还中标供应商。</w:t>
            </w:r>
            <w:r/>
          </w:p>
        </w:tc>
      </w:tr>
      <w:tr>
        <w:trPr>
          <w:trHeight w:val="3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p>
            <w:pPr>
              <w:numPr>
                <w:ilvl w:val="0"/>
                <w:numId w:val="14"/>
              </w:numP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中标人应在中标后向采购代理机构支付代理服务费。</w:t>
            </w:r>
            <w:r/>
          </w:p>
          <w:p>
            <w:pPr>
              <w:numPr>
                <w:ilvl w:val="0"/>
                <w:numId w:val="14"/>
              </w:numP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费金额:根据国家现行取费政策,以代理项目中标金额为结算依据,按照以下计算方法确定招标代理费金额:中标供应商按&lt;&lt;招标代理服务收费管理暂行办法&gt;&gt;(国家发展计划委员会计价格[2002]1980号),招标收费基准费率</w:t>
            </w:r>
            <w:r>
              <w:rPr>
                <w:rFonts w:ascii="SimSun" w:hAnsi="SimSun" w:eastAsia="SimSun" w:cs="SimSun"/>
                <w:b/>
                <w:color w:val="000000"/>
                <w:sz w:val="24"/>
                <w:u w:val="single"/>
              </w:rPr>
              <w:t xml:space="preserve">50%</w:t>
            </w:r>
            <w:r>
              <w:rPr>
                <w:rFonts w:ascii="SimSun" w:hAnsi="SimSun" w:eastAsia="SimSun" w:cs="SimSun"/>
                <w:color w:val="000000"/>
                <w:sz w:val="24"/>
              </w:rPr>
              <w:t xml:space="preserve">计算，超过人民币贰万元的按固定金额人民币贰万元计算。</w:t>
            </w:r>
            <w:r/>
          </w:p>
          <w:p>
            <w:pPr>
              <w:numPr>
                <w:ilvl w:val="0"/>
                <w:numId w:val="14"/>
              </w:numP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汇款地址同招标文件《第一章：招标公告》中购买采购文件汇款地址。</w:t>
            </w:r>
            <w:r/>
          </w:p>
        </w:tc>
      </w:tr>
      <w:tr>
        <w:trPr>
          <w:trHeight w:val="3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hanging="76"/>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hanging="76"/>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ind w:left="0" w:right="0" w:hanging="76"/>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ind w:left="0" w:right="0" w:hanging="76"/>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（2）报价时应充分考虑所有可能影响到报价的因素，一旦评审结束最终成交，如发生漏、缺、少项都将被认为是成交供应商的报价让利行为，损失自负。</w:t>
            </w:r>
            <w:r/>
          </w:p>
          <w:p>
            <w:pPr>
              <w:ind w:left="0" w:right="0" w:hanging="76"/>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ind w:left="0" w:right="0" w:hanging="76"/>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各档代理费率为:</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
              <w:gridCol w:w="417"/>
              <w:gridCol w:w="25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合同价(单位:美元)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每段代理费率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10，000≤合同价＜30，000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30，000≤合同价＜50，000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50，000≤合同价＜100，000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100，000≤合同价＜200，000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 w:type="dxa"/>
                  <w:vAlign w:val="center"/>
                  <w:textDirection w:val="lrTb"/>
                  <w:noWrap w:val="false"/>
                </w:tcPr>
                <w:p>
                  <w:pPr>
                    <w:ind w:left="0" w:right="0" w:hanging="48"/>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0.04</w:t>
                  </w:r>
                  <w:r/>
                </w:p>
              </w:tc>
            </w:tr>
            <w:tr>
              <w:trPr>
                <w:trHeight w:val="51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合同价为20万美元及以上的，代理费率不高于上述代理费中最低一档。</w:t>
                  </w:r>
                  <w:r/>
                </w:p>
              </w:tc>
            </w:tr>
          </w:tbl>
          <w:p>
            <w:pPr>
              <w:ind w:left="0" w:right="0" w:hanging="76"/>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如潜在供应商所投产品为进口(免税)产品，请自行综合考虑外贸代理费等报价事宜。</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投标有效期：自开标之日起90日，投标文件应保持有效，</w:t>
            </w:r>
            <w:r>
              <w:rPr>
                <w:rFonts w:ascii="SimSun" w:hAnsi="SimSun" w:eastAsia="SimSun" w:cs="SimSun"/>
                <w:b/>
                <w:color w:val="000000"/>
                <w:sz w:val="24"/>
              </w:rPr>
              <w:t xml:space="preserve">有效期短于此规定的投标文件将作无效投标处理。</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评标办法：综合评分法</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投标人数量的认定：</w:t>
            </w:r>
            <w:r/>
          </w:p>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一产品采购项目，提供相同品牌产品且通过资格审查、符合性审查的不同投标人参加同一合同项下投标的，按一家投标人计算，评审后得分最高的同品牌投标人获得中标候选人推荐资格，评审得分相同的，由评标委员会确定技术指标评审得分最高的同品牌投标人获得中标候选人推荐资格，技术指标评审得分相同的，由评标委员会确定投标报价最低的同品牌投标人获得中标候选人推荐资格，如仍不能确定，采取随机抽取方式确定。其他同品牌投标人不作为中标候选人。</w:t>
            </w:r>
            <w:r/>
          </w:p>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（2）非单一产品采购项目，根据第三部分需求中的核心产品；多家投标人提供的核心产品品牌相同的，按第(1)条规定处理。</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29"/>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9" w:type="dxa"/>
            <w:vAlign w:val="center"/>
            <w:textDirection w:val="lrTb"/>
            <w:noWrap w:val="false"/>
          </w:tcPr>
          <w:p>
            <w:pPr>
              <w:ind w:left="0" w:right="0" w:firstLine="29"/>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勘察：具体内容详见第三章 项目需求</w:t>
            </w:r>
            <w:r/>
          </w:p>
        </w:tc>
      </w:tr>
    </w:tbl>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1、适用法律</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《中华人民共和国政府采购法》《中华人民共和国政府采购法实施条例》《政府采购货物和服务招标投标管理办法》等有关法律、规章和规定等。</w:t>
      </w:r>
      <w:r/>
    </w:p>
    <w:p>
      <w:pPr>
        <w:ind w:left="0" w:right="0" w:firstLine="482"/>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2、定义</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“投标人”是指参加投标竞争，并符合招标文件规定资格条件的法人、其他组织或者自然人。</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“产品”指本招标文件中所述产品及相关服务。</w:t>
      </w:r>
      <w:r/>
    </w:p>
    <w:p>
      <w:pPr>
        <w:ind w:left="0" w:right="0" w:firstLine="482"/>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3、政策功能</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四章。参加政府采购活动的节能产品、环境标志产品供应商应当提供国家确定的认证机构出具的、处于有效期之内的节能产品、环境标志产品认证证书。</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3.6进口产品政策</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（1）除采购公告载明接受进口产品参加外，不允许进口产品参加。进口产品认定依照《财政部关于政府采购进口产品管理有关问题的通知》（财办库〔2008〕248号）的规定。</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（2）允许进口产品参加的，满足需求的国内产品可以参加。</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（3）允许进口产品参加的，优先采购向我国企业转让技术、与我国企业签订消化吸收再创新方案的供应商的进口产品。</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本国产品支持政策</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本国产品应当符合以下条件：</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3.7.1.1在中国境内生产</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①为确保产品在运输或者储存期间保持某种状态而进行的操作；</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②为产品运输或者销售进行的包装或者展示；</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③在产品或者其包装上粘贴或者印刷品牌、标志、标识以及其他用于区别的标记；</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④简单的上漆、磨光和分装；</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⑤其他不属于属性改变的情形。</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3.7.1.2 在中国境内生产的组件成本占比达到规定比例</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3.7.1.3 特定产品的关键组件、关键工序符合相关要求</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3.7.1.2及3.7.1.3待财政部会同有关行业主管部门确定在中国境内生产的组件成本占比要求及特定产品的关键组件、关键工序相关要求，出台具体要求时，以新出台的文件规定执行。</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本国产品参加投标享受的政策：</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3.7.2.1 政府采购活动中既有本国产品又有非本国产品参与竞争的，依法对本国产品给予价格评审优惠，用扣除后的价格参与评审。</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3.7.2.2 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用扣除后的价格参与评审。</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本国产品参加投标时提供的有关证明文件</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货物为本国产品的,投标时提供招标文件规定的《关于符合本国产品标准的声明函》（格式详见“投标文件格式”，以下简称《声明函》）或财政部会同有关部门规定的有关证明文件，并对声明函或有关证明文件的真实性负责，出具符合要求的《声明函》或有关证明文件的，该产品视为本国产品，采购人、采购代理机构不得再要求投标人提供其他证明材料。未提供不予享受评审中价格扣除等优惠政策。投标人提供虚假《声明函》、虚假证明文件谋取中标、成交的，依照《中华人民共和国政府采购法》等法律法规规定追究相应责任。</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3.7.5本国产品支持政策详见《国务院办公厅关于在政府采购中实施本国产品标准及相关政策的通知》（国办发〔2025〕34号）。</w:t>
      </w:r>
      <w:r/>
    </w:p>
    <w:p>
      <w:pPr>
        <w:ind w:left="0" w:right="0" w:firstLine="47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3.8未按要求提供相关材料的，不享受相关政策。</w:t>
      </w:r>
      <w:r/>
    </w:p>
    <w:p>
      <w:pPr>
        <w:ind w:left="0" w:right="0" w:firstLine="47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4、招标文件组成</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招标文件组成：招标公告、投标人须知、投标人应当提交的资格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招标的最小单位是分包。招标服务数量及技术要求中未分包的，投标人对要求提供的产品和服务不得部分投标；招标产品和服务数量及技术要求中已经分包的，应当以包为单位投标。</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5、招标文件的澄清、修改</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5.1采购人和采购代理机构可以对已发出的招标文件进行必要的澄清或者修改，在招标文件要求提交投标文件截止时间</w:t>
      </w:r>
      <w:r>
        <w:rPr>
          <w:rFonts w:ascii="SimSun" w:hAnsi="SimSun" w:eastAsia="SimSun" w:cs="SimSun"/>
          <w:b/>
          <w:color w:val="000000"/>
          <w:sz w:val="24"/>
        </w:rPr>
        <w:t xml:space="preserve">十五日</w:t>
      </w:r>
      <w:r>
        <w:rPr>
          <w:rFonts w:ascii="SimSun" w:hAnsi="SimSun" w:eastAsia="SimSun" w:cs="SimSun"/>
          <w:color w:val="000000"/>
          <w:sz w:val="24"/>
        </w:rPr>
        <w:t xml:space="preserve">前，在原招标公告媒体发布更正公告，不足15日的，采购人和采购代理机构顺延提交投标文件的截止时间。澄清或者修改的内容为招标文件的组成部分。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投标人应在投标截止时间前关注原招标信息发布媒体上有关本招标项目有无变更公告。</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6、投标文件的语言、计量单位、货币和编制</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投标人提交的投标文件、技术文件和资料，包括图纸中的说明，以及投标人与招标人就有关投标的所有来往函电均应使用</w:t>
      </w:r>
      <w:r>
        <w:rPr>
          <w:rFonts w:ascii="SimSun" w:hAnsi="SimSun" w:eastAsia="SimSun" w:cs="SimSun"/>
          <w:b/>
          <w:color w:val="000000"/>
          <w:sz w:val="24"/>
        </w:rPr>
        <w:t xml:space="preserve">中文</w:t>
      </w:r>
      <w:r>
        <w:rPr>
          <w:rFonts w:ascii="SimSun" w:hAnsi="SimSun" w:eastAsia="SimSun" w:cs="SimSun"/>
          <w:color w:val="000000"/>
          <w:sz w:val="24"/>
        </w:rPr>
        <w:t xml:space="preserve">。投标文件中若有英文或其他语言文字的资料，应提供相应的中文翻译资料。对不同文本投标文件的解释发生异议的，以中文文本为准。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投标人所使用的计量单位应为国家法定计量单位。</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投标人应使用人民币报价，不接受其他币种报价。</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投标文件应字迹清楚、内容齐全、不得涂改。如有修改，修改处须有投标人公章和法定代表人或其授权的投标人代表签字。</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投标文件应按照招标文件规定的顺序，逐页编码并编制目录，由于编排混乱导致投标文件被误读或查找不到，责任由投标人承担。</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 投标人应自行承担所有与准备和参加投标有关的费用。</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6.7如标书制作工具中格式和内容与“江苏政府采购网”发布的招标文件不一致，请以“江苏政府采购网”发布的招标文件为准。</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7、投标文件组成</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投标文件由商务部分、技术部分、价格部分，以及其他部分组成。</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投标人应当根据招标文件要求编制投标文件，投标文件应对招标文件提出的要求和条件作出实质性响应并逐条标明满足与否。</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投标人根据招标文件载明的标的采购项目实际情况，拟在中标后将中标项目的非主体、非关键性工作交由他人完成的，应当在投标文件中载明。</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8、投标文件的商务部分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商务部分是证明投标人有资格参加投标和中标后有能力履行合同的文件，这些文件应能满足招标的要求，包括但不限于下列文件：</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（2）营业执照、授权委托书；</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（3）法定代表人及授权代表身份证明复印件；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（4）资格条件证明文件、承诺书；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（5）《开标一览表》、《商务条款偏离表》；</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（6）投标人认为需要提供的其他资格证明文件和商务资料。</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9、投标文件的技术部分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技术部分是证明投标人提供的产品和服务是合格的、并符合招标文件要求的证明文件，以及对投标报价表中的产品和服务的详细说明，这些文件可以是文字资料、图纸和数据等。</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若技术性能无特殊说明，则按国家有关部门最新颁布的标准及规范为准；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提供的产品和服务如与招标文件要求有不符之处，应说明其差别之所在，并在《技术条款偏离表》中逐条予以说明。</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10、投标文件的价格部分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10.1价格部分是对投标服务价格构成的说明，每一项服务仅接受一个价格。</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报价应包含为履行本项目合同项下所有义务的全部含税费用（包括但不限于货物设计、制造、包装、仓储、运输装缷、保险、安装(含设备运行配套的软水机、排风机、空气压缩机、蒸汽疏水阀等组件及相应的水、电、汽管路连接和现场结构改造等等)、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10.3投标人的任何错漏、优惠、竞争性报价不得作为减轻责任、减少服务、增加收费、降低质量的理由。</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10.4评审过程中出现下列情形之一的，评审委员会应当启动异常低价投标（响应）审查程序：</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4"/>
        </w:rPr>
        <w:t xml:space="preserve">投标（响应）处理。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10.5投标人应在《开标一览表》、《投标分项报价》等标明提供产品和服务的单价、总价以及分项报价。</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11、投标有效期</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投标有效期为90天</w:t>
      </w:r>
      <w:r>
        <w:rPr>
          <w:rFonts w:ascii="SimSun" w:hAnsi="SimSun" w:eastAsia="SimSun" w:cs="SimSun"/>
          <w:color w:val="000000"/>
          <w:sz w:val="24"/>
        </w:rPr>
        <w:t xml:space="preserve">，投标有效期从提交投标文件的截止之日起算。投标文件中承诺的投标有效期应当不少于招标文件中载明的投标有效期。</w:t>
      </w:r>
      <w:r/>
    </w:p>
    <w:p>
      <w:pPr>
        <w:numPr>
          <w:ilvl w:val="0"/>
          <w:numId w:val="15"/>
        </w:numP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投标文件的递交</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投标人须在招标文件规定的提交投标文件截止时间前，通过响应文件编制软件或登录电子交易平台在规定时间内完成提交，提交成功后系统将发送投标回执。时间以电子交易平台时间为准。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截止时间以后提交的投标文件，电子交易平台将拒绝接收。投标人应充分考虑网络环境、网络带宽等风险因素。</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提交投标文件时，投标人须使用制作该投标文件的同一数字认证证书进行提交操作。</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提交完成后至解密前，投标人不能对加密投标文件时所使用的数字认证证书进行更新、续费，否则可能引起的投标文件解密失败等相关后果由投标人自行承担。</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13、投标文件的修改和撤回</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投标人可在提交投标文件截止时间前对投标文件进行补充、修改。</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投标人不得在投标截止时间以后修改、撤回投标文件。</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四、开标、评标与确定中标投标人</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14、开标</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采购代理机构按招标文件规定的时间和地点组织公开开标。</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本项目采用网上开标方式，请投标人事先做好电脑环境准备，自行选择互联网连接畅通的场地，使用与制作投标文件的同一数字认证证书准时参加开标，请各投标人在开标时间前提前登录开标大厅做好准备。</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投标人不足3家，不进入解密程序。</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开标时，采购代理机构将在系统内公布投标人名单，发出解密的指令，投标人自行实施解密，在苏采云系统规定的时间内完成。解密时，投标人必须使用与制作投标文件的同一数字认证证书对投标文件进行解密，否则解密将会失败。</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 本项目在限定的解密时间内，只要有任一家投标人解密成功，即视为电子交易平台运行无故障。</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 电子投标文件解密全部完成后，按投标文件解密成功顺序向所有投标人宣布投标人名称、投标价格以及招标文件规定的其他内容。</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 电子交易平台自动记录开标过程，由参加开标的各投标人代表和相关工作人员确认开标结果。</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 投标人代表如对开标过程和开标记录有疑义，应在主持人发布确认指令后</w:t>
      </w:r>
      <w:r>
        <w:rPr>
          <w:rFonts w:ascii="SimSun" w:hAnsi="SimSun" w:eastAsia="SimSun" w:cs="SimSun"/>
          <w:color w:val="000000"/>
          <w:sz w:val="24"/>
          <w:u w:val="none"/>
        </w:rPr>
        <w:t xml:space="preserve">3分钟内提出</w:t>
      </w:r>
      <w:r>
        <w:rPr>
          <w:rFonts w:ascii="SimSun" w:hAnsi="SimSun" w:eastAsia="SimSun" w:cs="SimSun"/>
          <w:color w:val="000000"/>
          <w:sz w:val="24"/>
        </w:rPr>
        <w:t xml:space="preserve">询问，采购代理机构将及时处理投标人代表提出的询问。如在规定时间内未提出，视同认可开标结果。</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14.10 投标人须配合开标工作，未按时加入开标会议区并完成登录操作的或未能在开标会议区内全程参与交互的，视为放弃交互和放弃对开标全过程提出异议的权利，投标人将无法看到解密指令、异议回复、唱标等实时情况，并承担由此导致的一切后果。</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 开标时，《开标一览表》内容与投标文件中相应内容不一致的，以《开标一览表》为准。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 投标文件、《开标一览表》中报价的大写金额与小写金额不一致的，以大写金额为准。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 单价金额小数点或者百分比有明显错位的，以《开标一览表》的总价为准，并修改单价；</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 总价金额与按单价汇总金额不一致的，以单价金额计算结果为准；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 对不同文字文本投标文件的解释发生异议的，以中文文本为准。</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16、评标</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rPr>
          <w:rFonts w:ascii="SimSun" w:hAnsi="SimSun" w:eastAsia="SimSun" w:cs="SimSun"/>
          <w:b/>
          <w:color w:val="000000"/>
          <w:sz w:val="24"/>
        </w:rPr>
        <w:t xml:space="preserve"> 评标组织</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评标工作由采购人或采购代理机构负责组织，具体评标事务由依法组建的评标委员会负责，评标委员会由采购人代表和有关技术、经济等方面的专家组成，独立开展评审工作。</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16.2 评标程序</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16.2.1 投标文件的资格审查</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采购人和采购代理机构将依法对投标人投标文件中的资格证明文件的资格进行审查：以确定投标投标人是否具备投标资格。 同时，将在“信用中国”网站（www.creditchina.gov.cn）、“中国 政府采购网"(www.ccgp.gov.cn)对投标人是否被列入失信被执行人、重大税收违法失信主体、政府采购严重违法失信行为记录名单的情况进行查询，以确定投标投标人是否具备投标资格。</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投标文件有下列情况之一的，在资格性审查时按照无效投标处理：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（1）不具备招标文件中规定资格条件的；</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投标人被“信用中国”网站（www.creditchina.gov.cn）、“中国政府采购网"(www.ccgp.gov.cn) 列入失信被执行人、重大税收违法失信主体、政府采购严重违法失信行为记录名单的 </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16.2.2 投标文件的符合性审查</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依据法律法规和招标文件的规定，对投标文件的有效性、完整性和对招标文件的响应程度进行审查，以确定是否对招标文件的实质性要求作出响应。如果投标文件实质上没有响应招标文件的要求，评标委员会将予以拒绝，投标人不得通过修改或撤销不合要求的偏离或保留而使其投标成为实质性响应的投标。</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投标文件有下列情况之一的，在符合性审查时按照无效投标处理：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（1）未按照招标文件规定要求加密、签署、盖章的；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（2）投标总价超出采购预算金额或者最高限价的；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（3）不同投标人的投标文件由同一单位或者个人编制；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（4）不同投标人委托同一单位或者个人办理投标事宜；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（5）不同投标人的投标文件载明的项目管理成员或者联系人员为同一人；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（6）不同投标人的投标文件异常一致或者投标报价呈规律性差异；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（7）不同投标人的投标文件相互混装；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（8）不同投标人的法定代表人或委托代理人有夫妻、直系血亲关系的；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（9）不同投标人的负责人为同一人或者存在控股、管理关系的；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（10）没有逐一说明投标产品名称、品牌、规格型号、产地、技术参数和服务响应，而是直接拷贝招标文件技术要求的；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（11）不同投标人的委托代理人(或法定代表人、项目经理、项目总监、项目负责人等)在采购文件发布日上月至投标截止日当月在同一单位缴纳社会保险的；</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（12）服务承诺和付款条件未响应招标要求的；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（13）投标文件含有采购人不能接受的附加条件的；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（14）启动异常低价投标（响应）审查后，投标（响应）供应商不提供书面说明、证明材料，或者提供的书面说明、证明材料不能证明其报价合理性的；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（15）不符合法律、法规和招标文件规定的其他无效情形；</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（16）不同投标人的电子投标文件出自同一台电脑或者上传IP地址相同的。</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16.2.3 投标文件的进一步评审</w:t>
      </w: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（1）评标期间，评委会对投标文件中含义不明确、同类问题表述不一致或者有明显文字和计算错误的内容 ，有权要求投标人作出必要的澄清、说明或者补正。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（3）接到评委会澄清、说明和补正要求的投标人如未按规定做出澄清、说明和补正，其风险由投标人自行承担。</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按照招标文件中规定的评标方法和标准，对资格性检查和符合性检查合格的投标文件进行商务和技术评估，综合比较与评价，在投标文件满足招标文件全部实质性要求前提下，按照评审因素的量化指标评审得分最高的投标人确定为中标人。</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废标情形</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有下列情形之一的予以废标：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（1）符合资质条件的投标人或者对招标文件作实质性响应的投标人不足三家的；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（3）投标人的报价均超过了采购预算或最高限价的，采购人不能支付的；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（5）投标文件存在歧义、重大缺陷，或者招标文件内容违反国家有关强制性规定的。 </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18、确定中标投标人</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18.2中标投标人确定之日起2个工作日内，将在采购公告相同网站发布中标公告，中标人及时领取《中标通知书》。</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18.3中标通知书发出后，中标投标人无正当理由不与采购人签订合同的；情节严重的，将其列入不良行为记录名单，在一至三年内禁止参加采购人组织的政府采购活动。</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18.4采购人、采购代理机构和评标委员会对未中标的投标人不作未中标原因的解释。</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18.5所有投标文件都将作为档案保存，不论中标与否，采购人和采购代理机构均不退回。</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19、编写评标报告</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评标委员会根据全体评标成员签字的原始评标记录和评标结果编写评标报告。</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20、评标过程的保密性</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采购人和采购代理机构将采取必要措施，保证评标在严格保密的情况下进行。</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任何单位和个人不得非法干预、影响评标办法的确定，以及评标过程和结果。</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凡是与审查、澄清、评价和比较投标的有关资料等，均不向投标人及与评标无关的其他人员透露。</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21、样品</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项目要求提供样品的，中标人的样品由采购人负责保管、封存，并作为履约验收的参考，未中标人的样品将及时退还。</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五、签订合同</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22、签订合同</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采购人应当自中标通知书发出之日起30日内，按照招标文件和中标人投标文件的规定与中标人签订书面合同。所签订的合同不得对招标文件确定事项和中标人投标文件作实质性修改。</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22.2采购人不得向中标人提出任何不合理的要求作为签订合同的条件，不得与中标人私下订立背离合同实质性内容的协议。</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22.3中标人拒绝与采购人签订合同，或因不可抗力或者自身原因不能履行政府采购合同的，采购人可以按照评审报告中的得分高低顺序，确定下一顺序投标人为中标人，也可以重新开展政府采购活动。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六、质疑</w:t>
      </w:r>
      <w:r>
        <w:rPr>
          <w:rFonts w:ascii="SimSun" w:hAnsi="SimSun" w:eastAsia="SimSun" w:cs="SimSun"/>
          <w:b/>
          <w:color w:val="000000"/>
          <w:sz w:val="24"/>
        </w:rPr>
        <w:t xml:space="preserve">和投诉</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23、质疑</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投标人认为采购文件、采购过程和中标结果使自己的合法权益受到损害的，可以在知道或者应当知道其权益受到损害之日起七个工作日内，将质疑文件原件以书面形式送达采购人或采购代理机构。</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质疑投标人是指直接参加本次投标活动的投标人，并在上述期限内一次性提出针对同一招标程序环节的质疑。未参加投标活动的投标人或在投标活动中自身权益未受到损害的投标人所提出的质疑不予受理。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质疑必须以参加投标投标人法定代表人或授权代表（投标文件中所确定的）原件送达的方式提交，否则，采购人和采购代理机构有权不予受理。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质疑文件应包括以下主要内容，并按照“谁主张、谁举证”的原则，附上相关证明材料。否则，采购人和采购代理机构不予受理：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（1）质疑项目名称、项目编号、包号、招标公告发布时间、开标时间；</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（2）提起质疑的日期、具体的质疑事项及事实根据（具体条款）；</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（3）认为自己合法权益受到损害或可能受到损害的相关证据材料。质疑相关证明材料中如涉及到产品功能或技术指标的，应出具相关制造商的证明文件；</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（4）质疑投标人名称、地址、邮编、联系人、联系电话；</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（5）质疑文件应当署名，质疑人为自然人的，应当由本人签字并附有效身份证明；质疑人为法人或其他组织的，应当由法定代表人签字并加盖单位公章。</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 采购人或采购代理机构在收到投标人的书面质疑后将及时组织调查核实，在七个工作日内作出答复，答复的内容不涉及商业秘密。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第三章项目需求</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项目基本情况及采购项目清单</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4529"/>
        <w:gridCol w:w="699"/>
        <w:gridCol w:w="972"/>
        <w:gridCol w:w="1293"/>
      </w:tblGrid>
      <w:tr>
        <w:trPr>
          <w:trHeight w:val="481"/>
        </w:trPr>
        <w:tc>
          <w:tcPr>
            <w:tcBorders>
              <w:top w:val="single" w:color="000000" w:sz="8" w:space="0"/>
              <w:left w:val="single" w:color="000000" w:sz="8" w:space="0"/>
              <w:bottom w:val="single" w:color="000000" w:sz="8" w:space="0"/>
              <w:right w:val="single" w:color="000000" w:sz="8" w:space="0"/>
            </w:tcBorders>
            <w:tcMar>
              <w:left w:w="0" w:type="dxa"/>
              <w:top w:w="283" w:type="dxa"/>
              <w:right w:w="0" w:type="dxa"/>
              <w:bottom w:w="0" w:type="dxa"/>
            </w:tcMar>
            <w:tcW w:w="803" w:type="dxa"/>
            <w:vAlign w:val="center"/>
            <w:textDirection w:val="lrTb"/>
            <w:noWrap w:val="false"/>
          </w:tcPr>
          <w:p>
            <w:pPr>
              <w:ind w:left="0" w:right="0" w:firstLine="6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283" w:type="dxa"/>
              <w:right w:w="0" w:type="dxa"/>
              <w:bottom w:w="0" w:type="dxa"/>
            </w:tcMar>
            <w:tcW w:w="4529" w:type="dxa"/>
            <w:vAlign w:val="center"/>
            <w:textDirection w:val="lrTb"/>
            <w:noWrap w:val="false"/>
          </w:tcPr>
          <w:p>
            <w:pPr>
              <w:ind w:left="0" w:right="0" w:firstLine="6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0" w:type="dxa"/>
              <w:top w:w="283" w:type="dxa"/>
              <w:right w:w="0" w:type="dxa"/>
              <w:bottom w:w="0" w:type="dxa"/>
            </w:tcMar>
            <w:tcW w:w="69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283" w:type="dxa"/>
              <w:right w:w="0" w:type="dxa"/>
              <w:bottom w:w="0" w:type="dxa"/>
            </w:tcMar>
            <w:tcW w:w="972" w:type="dxa"/>
            <w:vAlign w:val="center"/>
            <w:textDirection w:val="lrTb"/>
            <w:noWrap w:val="false"/>
          </w:tcPr>
          <w:p>
            <w:pPr>
              <w:ind w:left="0" w:right="0" w:firstLine="6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283" w:type="dxa"/>
              <w:right w:w="0" w:type="dxa"/>
              <w:bottom w:w="0" w:type="dxa"/>
            </w:tcMar>
            <w:tcW w:w="1293" w:type="dxa"/>
            <w:vAlign w:val="center"/>
            <w:textDirection w:val="lrTb"/>
            <w:noWrap w:val="false"/>
          </w:tcPr>
          <w:p>
            <w:pPr>
              <w:ind w:left="0" w:right="0" w:firstLine="6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p>
        </w:tc>
      </w:tr>
      <w:tr>
        <w:trPr>
          <w:trHeight w:val="692"/>
        </w:trPr>
        <w:tc>
          <w:tcPr>
            <w:tcBorders>
              <w:top w:val="none" w:color="000000" w:sz="4" w:space="0"/>
              <w:left w:val="single" w:color="000000" w:sz="8" w:space="0"/>
              <w:bottom w:val="single" w:color="000000" w:sz="8" w:space="0"/>
              <w:right w:val="single" w:color="000000" w:sz="8" w:space="0"/>
            </w:tcBorders>
            <w:tcMar>
              <w:left w:w="0" w:type="dxa"/>
              <w:top w:w="170" w:type="dxa"/>
              <w:right w:w="0" w:type="dxa"/>
              <w:bottom w:w="0" w:type="dxa"/>
            </w:tcMar>
            <w:tcW w:w="803" w:type="dxa"/>
            <w:vAlign w:val="center"/>
            <w:textDirection w:val="lrTb"/>
            <w:noWrap w:val="false"/>
          </w:tcPr>
          <w:p>
            <w:pPr>
              <w:ind w:left="0" w:right="0" w:firstLine="6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170" w:type="dxa"/>
              <w:right w:w="0" w:type="dxa"/>
              <w:bottom w:w="0" w:type="dxa"/>
            </w:tcMar>
            <w:tcW w:w="4529" w:type="dxa"/>
            <w:vAlign w:val="center"/>
            <w:textDirection w:val="lrTb"/>
            <w:noWrap w:val="false"/>
          </w:tcPr>
          <w:p>
            <w:pPr>
              <w:ind w:left="0" w:right="0" w:firstLine="6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步入式洗笼机</w:t>
            </w:r>
            <w:r/>
          </w:p>
        </w:tc>
        <w:tc>
          <w:tcPr>
            <w:tcBorders>
              <w:top w:val="none" w:color="000000" w:sz="4" w:space="0"/>
              <w:left w:val="single" w:color="000000" w:sz="8" w:space="0"/>
              <w:bottom w:val="single" w:color="000000" w:sz="8" w:space="0"/>
              <w:right w:val="single" w:color="000000" w:sz="8" w:space="0"/>
            </w:tcBorders>
            <w:tcMar>
              <w:left w:w="0" w:type="dxa"/>
              <w:top w:w="170" w:type="dxa"/>
              <w:right w:w="0" w:type="dxa"/>
              <w:bottom w:w="0" w:type="dxa"/>
            </w:tcMar>
            <w:tcW w:w="699" w:type="dxa"/>
            <w:vAlign w:val="center"/>
            <w:textDirection w:val="lrTb"/>
            <w:noWrap w:val="false"/>
          </w:tcPr>
          <w:p>
            <w:pPr>
              <w:ind w:left="0" w:right="0" w:firstLine="6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170" w:type="dxa"/>
              <w:right w:w="0" w:type="dxa"/>
              <w:bottom w:w="0" w:type="dxa"/>
            </w:tcMar>
            <w:tcW w:w="972" w:type="dxa"/>
            <w:vAlign w:val="center"/>
            <w:textDirection w:val="lrTb"/>
            <w:noWrap w:val="false"/>
          </w:tcPr>
          <w:p>
            <w:pPr>
              <w:ind w:left="0" w:right="0" w:firstLine="6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170" w:type="dxa"/>
              <w:right w:w="0" w:type="dxa"/>
              <w:bottom w:w="0" w:type="dxa"/>
            </w:tcMar>
            <w:tcW w:w="1293" w:type="dxa"/>
            <w:vAlign w:val="center"/>
            <w:textDirection w:val="lrTb"/>
            <w:noWrap w:val="false"/>
          </w:tcPr>
          <w:p>
            <w:pPr>
              <w:ind w:left="0" w:right="0" w:firstLine="6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119万元</w:t>
            </w:r>
            <w:r/>
          </w:p>
        </w:tc>
      </w:tr>
    </w:tbl>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SimSun" w:hAnsi="SimSun" w:eastAsia="SimSun" w:cs="SimSun"/>
          <w:color w:val="000000"/>
          <w:sz w:val="24"/>
        </w:rPr>
        <w:t xml:space="preserve">技术要求</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电源：380V, 50Hz；功率：</w:t>
      </w:r>
      <w:r>
        <w:rPr>
          <w:rFonts w:ascii="SimSun" w:hAnsi="SimSun" w:eastAsia="SimSun" w:cs="SimSun"/>
          <w:color w:val="000000"/>
          <w:sz w:val="24"/>
          <w:u w:val="none"/>
        </w:rPr>
        <w:t xml:space="preserve">≤</w:t>
      </w:r>
      <w:r>
        <w:rPr>
          <w:rFonts w:ascii="SimSun" w:hAnsi="SimSun" w:eastAsia="SimSun" w:cs="SimSun"/>
          <w:color w:val="000000"/>
          <w:sz w:val="24"/>
        </w:rPr>
        <w:t xml:space="preserve">10KW；</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蒸汽加热（</w:t>
      </w:r>
      <w:r>
        <w:rPr>
          <w:rFonts w:ascii="SimSun" w:hAnsi="SimSun" w:eastAsia="SimSun" w:cs="SimSun"/>
          <w:b/>
          <w:color w:val="000000"/>
          <w:sz w:val="24"/>
        </w:rPr>
        <w:t xml:space="preserve">需提供所投产品彩页或制造商官网截图或显示照片</w:t>
      </w:r>
      <w:r>
        <w:rPr>
          <w:rFonts w:ascii="SimSun" w:hAnsi="SimSun" w:eastAsia="SimSun" w:cs="SimSun"/>
          <w:color w:val="000000"/>
          <w:sz w:val="24"/>
        </w:rPr>
        <w:t xml:space="preserve">）。</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设备外尺寸：≤2600W×2600D×2800H (mm)，门尺寸：高度≥2000mm*宽度≥1200mm，内舱尺寸：≥1500W×2300D×2200H (mm)</w:t>
      </w:r>
      <w:r>
        <w:rPr>
          <w:rFonts w:ascii="SimSun" w:hAnsi="SimSun" w:eastAsia="SimSun" w:cs="SimSun"/>
          <w:color w:val="000000"/>
          <w:sz w:val="22"/>
        </w:rPr>
        <w:t xml:space="preserve"> </w:t>
      </w:r>
      <w:r>
        <w:rPr>
          <w:rFonts w:ascii="SimSun" w:hAnsi="SimSun" w:eastAsia="SimSun" w:cs="SimSun"/>
          <w:b/>
          <w:color w:val="000000"/>
          <w:sz w:val="22"/>
        </w:rPr>
        <w:t xml:space="preserve">（</w:t>
      </w:r>
      <w:r>
        <w:rPr>
          <w:rFonts w:ascii="SimSun" w:hAnsi="SimSun" w:eastAsia="SimSun" w:cs="SimSun"/>
          <w:b/>
          <w:color w:val="000000"/>
          <w:sz w:val="24"/>
        </w:rPr>
        <w:t xml:space="preserve">佐证材料包括但不限于明确说明该技术内容的产品彩页或产品说明书或白皮书或第三方检测机构的检测报告或实物测量照片等并加盖公章）。</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主体、管道系统及喷嘴材料均为 304不锈钢材质。技术区防水防尘能力不低于IP55级别</w:t>
      </w:r>
      <w:r>
        <w:rPr>
          <w:rFonts w:ascii="SimSun" w:hAnsi="SimSun" w:eastAsia="SimSun" w:cs="SimSun"/>
          <w:b/>
          <w:color w:val="000000"/>
          <w:sz w:val="24"/>
        </w:rPr>
        <w:t xml:space="preserve">（佐证材料包括但不限于明确说明该技术内容的产品彩页或产品说明书或白皮书或第三方检测机构的检测报告等并加盖公章）</w:t>
      </w:r>
      <w:r>
        <w:rPr>
          <w:rFonts w:ascii="SimSun" w:hAnsi="SimSun" w:eastAsia="SimSun" w:cs="SimSun"/>
          <w:color w:val="000000"/>
          <w:sz w:val="24"/>
        </w:rPr>
        <w:t xml:space="preserve">。</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▲2.5门为可视化的整块一体结构复合钢化玻璃</w:t>
      </w:r>
      <w:r>
        <w:rPr>
          <w:rFonts w:ascii="SimSun" w:hAnsi="SimSun" w:eastAsia="SimSun" w:cs="SimSun"/>
          <w:color w:val="000000"/>
          <w:sz w:val="22"/>
        </w:rPr>
        <w:t xml:space="preserve">（</w:t>
      </w:r>
      <w:r>
        <w:rPr>
          <w:rFonts w:ascii="SimSun" w:hAnsi="SimSun" w:eastAsia="SimSun" w:cs="SimSun"/>
          <w:b/>
          <w:color w:val="000000"/>
          <w:sz w:val="24"/>
        </w:rPr>
        <w:t xml:space="preserve">需提供所投产品彩页或制造商官网截图或显示照片</w:t>
      </w:r>
      <w:r>
        <w:rPr>
          <w:rFonts w:ascii="SimSun" w:hAnsi="SimSun" w:eastAsia="SimSun" w:cs="SimSun"/>
          <w:color w:val="000000"/>
          <w:sz w:val="22"/>
        </w:rPr>
        <w:t xml:space="preserve">）</w:t>
      </w:r>
      <w:r>
        <w:rPr>
          <w:rFonts w:ascii="SimSun" w:hAnsi="SimSun" w:eastAsia="SimSun" w:cs="SimSun"/>
          <w:color w:val="000000"/>
          <w:sz w:val="24"/>
        </w:rPr>
        <w:t xml:space="preserve">，厚度≥13.5mm，防爆玻璃（</w:t>
      </w:r>
      <w:r>
        <w:rPr>
          <w:rFonts w:ascii="SimSun" w:hAnsi="SimSun" w:eastAsia="SimSun" w:cs="SimSun"/>
          <w:b/>
          <w:color w:val="000000"/>
          <w:sz w:val="24"/>
        </w:rPr>
        <w:t xml:space="preserve">需提供玻璃厚度和玻璃防爆证明</w:t>
      </w:r>
      <w:r>
        <w:rPr>
          <w:rFonts w:ascii="SimSun" w:hAnsi="SimSun" w:eastAsia="SimSun" w:cs="SimSun"/>
          <w:color w:val="000000"/>
          <w:sz w:val="24"/>
        </w:rPr>
        <w:t xml:space="preserve">），门上有密封圈保证无水及气体泄露</w:t>
      </w:r>
      <w:r>
        <w:rPr>
          <w:rFonts w:ascii="SimSun" w:hAnsi="SimSun" w:eastAsia="SimSun" w:cs="SimSun"/>
          <w:b/>
          <w:color w:val="000000"/>
          <w:sz w:val="24"/>
        </w:rPr>
        <w:t xml:space="preserve">（提供实物照片）</w:t>
      </w:r>
      <w:r>
        <w:rPr>
          <w:rFonts w:ascii="SimSun" w:hAnsi="SimSun" w:eastAsia="SimSun" w:cs="SimSun"/>
          <w:color w:val="000000"/>
          <w:sz w:val="24"/>
        </w:rPr>
        <w:t xml:space="preserve">。</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水、压缩空气：需提供配套的软化水设备及空压机，且设备内置压缩空气暂存罐，在外部供气不足时提供备用动力。</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动力泵：</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清洗泵</w:t>
      </w:r>
      <w:r>
        <w:rPr>
          <w:rFonts w:ascii="SimSun" w:hAnsi="SimSun" w:eastAsia="SimSun" w:cs="SimSun"/>
          <w:color w:val="000000"/>
          <w:sz w:val="24"/>
        </w:rPr>
        <w:t xml:space="preserve">：功率≥4.0KW，材质316L不锈钢；</w:t>
      </w:r>
      <w:r>
        <w:rPr>
          <w:rFonts w:ascii="SimSun" w:hAnsi="SimSun" w:eastAsia="SimSun" w:cs="SimSun"/>
          <w:b/>
          <w:color w:val="000000"/>
          <w:sz w:val="24"/>
        </w:rPr>
        <w:t xml:space="preserve">漂洗泵</w:t>
      </w:r>
      <w:r>
        <w:rPr>
          <w:rFonts w:ascii="SimSun" w:hAnsi="SimSun" w:eastAsia="SimSun" w:cs="SimSun"/>
          <w:color w:val="000000"/>
          <w:sz w:val="24"/>
        </w:rPr>
        <w:t xml:space="preserve">：配1个，泵功率≥2.2KW，材质为316L不锈钢；</w:t>
      </w:r>
      <w:r>
        <w:rPr>
          <w:rFonts w:ascii="SimSun" w:hAnsi="SimSun" w:eastAsia="SimSun" w:cs="SimSun"/>
          <w:b/>
          <w:color w:val="000000"/>
          <w:sz w:val="24"/>
        </w:rPr>
        <w:t xml:space="preserve">清洗剂泵</w:t>
      </w:r>
      <w:r>
        <w:rPr>
          <w:rFonts w:ascii="SimSun" w:hAnsi="SimSun" w:eastAsia="SimSun" w:cs="SimSun"/>
          <w:color w:val="000000"/>
          <w:sz w:val="24"/>
        </w:rPr>
        <w:t xml:space="preserve">：清洗剂蠕动泵≥2个。</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清洗水箱：酸洗水箱≥1个、碱洗水箱≥1个，304不锈钢材质，容积≥140L，内有液位探针以确认水位符合运行标准，水箱内设有蒸汽加热盘管，1个温度传感器探针，保证清洗水温≥50℃。</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漂洗水箱：304不锈钢材质，容积≥200L，水箱内设有两个液位传感器分别用于确认箱内高水位和低水位，蒸汽加热盘管，漂洗水温≥90℃，具备热力消毒功能。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清洗舱：整体材质为304不锈钢，内舱各角落采用圆弧形设计，设有可调节定位导轨，确保待清洗物件在舱内的最优定位。</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清洗/漂洗手臂：舱内清洗和漂洗通路均匀分部，总数≥10个</w:t>
      </w:r>
      <w:r>
        <w:rPr>
          <w:rFonts w:ascii="SimSun" w:hAnsi="SimSun" w:eastAsia="SimSun" w:cs="SimSun"/>
          <w:b/>
          <w:color w:val="000000"/>
          <w:sz w:val="24"/>
        </w:rPr>
        <w:t xml:space="preserve">（实物照片展示）</w:t>
      </w:r>
      <w:r>
        <w:rPr>
          <w:rFonts w:ascii="SimSun" w:hAnsi="SimSun" w:eastAsia="SimSun" w:cs="SimSun"/>
          <w:color w:val="000000"/>
          <w:sz w:val="24"/>
        </w:rPr>
        <w:t xml:space="preserve">,304不锈钢材质，清洗漂洗水路分开。</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水嘴：舱内清洗水嘴≥42个，漂洗水嘴≥42个,手臂上的清洗和漂洗水嘴位于同一水平面（具有相同的最佳喷射点），所有水嘴为 304不锈钢材质。</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清洗漂洗角度：清洗时手臂摆动角度≥110°垂直振荡摇摆式，以确保最大化清洗覆盖面，保证清洗无死角。</w:t>
      </w:r>
      <w:r>
        <w:rPr>
          <w:rFonts w:ascii="SimSun" w:hAnsi="SimSun" w:eastAsia="SimSun" w:cs="SimSun"/>
          <w:b/>
          <w:color w:val="000000"/>
          <w:sz w:val="24"/>
        </w:rPr>
        <w:t xml:space="preserve">（提供清洗漂洗运行视频，视频文件格式为MP4，视频需单独命名，随投标文件在系统内一并提交，如无法正常播放或不能充分佐证视为负偏离）。</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喷嘴出水压力：喷嘴处出水压力达≥1.5bar，以确保有效去除污物</w:t>
      </w:r>
      <w:r>
        <w:rPr>
          <w:rFonts w:ascii="SimSun" w:hAnsi="SimSun" w:eastAsia="SimSun" w:cs="SimSun"/>
          <w:color w:val="000000"/>
          <w:sz w:val="24"/>
          <w:u w:val="none"/>
        </w:rPr>
        <w:t xml:space="preserve">。</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循环水过滤器：舱外设有循环水过滤器，且过滤器带安全定位传感器和水压力传感器，且过滤器安装不到位时设备立即报警</w:t>
      </w:r>
      <w:r>
        <w:rPr>
          <w:rFonts w:ascii="SimSun" w:hAnsi="SimSun" w:eastAsia="SimSun" w:cs="SimSun"/>
          <w:b/>
          <w:color w:val="000000"/>
          <w:sz w:val="24"/>
        </w:rPr>
        <w:t xml:space="preserve">（提供所投产品实拍报警全流程运行视频作为佐证，视频文件格式为MP4，视频需单独命名，随投标文件在系统内一并提交，如无法正常播放或不能充分佐证视为负偏离）。</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清洗架：需至少包含2个水瓶清洗架及2个笼盒清洗架。所有清洗架主体均采用304不锈钢拉丝处理，耐腐蚀且耐高温灭菌，底部配备4个尼龙或PPSU材质的耐酸耐碱耐高温的万向轮，结构设计确保无清洗死角。其中，水瓶清洗架为双面双层结构，尺寸（W×D×H）≥1000×900×1700mm；笼盒清洗架为双面四层设计，尺寸（W×D×H）≥1000×790×2000mm。</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 清洗程序：每清洗程序需包括清洗、滴淋、漂洗、烘干、排风五个阶段。整个清洗程序完成时间(不包括烘干)≤5分钟</w:t>
      </w:r>
      <w:r>
        <w:rPr>
          <w:rFonts w:ascii="SimSun" w:hAnsi="SimSun" w:eastAsia="SimSun" w:cs="SimSun"/>
          <w:b/>
          <w:color w:val="000000"/>
          <w:sz w:val="24"/>
          <w:u w:val="none"/>
        </w:rPr>
        <w:t xml:space="preserve">（提供实拍动态标准清洗循环视频（含循环耗时参数的界面），</w:t>
      </w:r>
      <w:r>
        <w:rPr>
          <w:rFonts w:ascii="SimSun" w:hAnsi="SimSun" w:eastAsia="SimSun" w:cs="SimSun"/>
          <w:b/>
          <w:color w:val="000000"/>
          <w:sz w:val="24"/>
        </w:rPr>
        <w:t xml:space="preserve">视频文件格式为MP4，视频需单独命名，随投标文件在系统内一并提交，如无法正常播放或不能充分佐证视为负偏离）</w:t>
      </w:r>
      <w:r>
        <w:rPr>
          <w:rFonts w:ascii="SimSun" w:hAnsi="SimSun" w:eastAsia="SimSun" w:cs="SimSun"/>
          <w:color w:val="000000"/>
          <w:sz w:val="24"/>
        </w:rPr>
        <w:t xml:space="preserve">。一个清洗程序下，至少可完成24个小鼠矩形笼盒、24个食槽或3个IVC笼架清洗</w:t>
      </w:r>
      <w:r>
        <w:rPr>
          <w:rFonts w:ascii="SimSun" w:hAnsi="SimSun" w:eastAsia="SimSun" w:cs="SimSun"/>
          <w:b/>
          <w:color w:val="000000"/>
          <w:sz w:val="24"/>
        </w:rPr>
        <w:t xml:space="preserve">。</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 单次清洗程序后，已清洗物品应通过微生物残留测试，即对于微生物培养测试</w:t>
      </w:r>
      <w:r>
        <w:rPr>
          <w:rFonts w:ascii="Times New Roman" w:hAnsi="Times New Roman" w:eastAsia="Times New Roman" w:cs="Times New Roman"/>
          <w:color w:val="000000"/>
          <w:sz w:val="24"/>
        </w:rPr>
        <w:t xml:space="preserve">lg5</w:t>
      </w:r>
      <w:r>
        <w:rPr>
          <w:rFonts w:ascii="SimSun" w:hAnsi="SimSun" w:eastAsia="SimSun" w:cs="SimSun"/>
          <w:color w:val="000000"/>
          <w:sz w:val="24"/>
        </w:rPr>
        <w:t xml:space="preserve">以上，以保证实际清洗效果。</w:t>
      </w:r>
      <w:r>
        <w:rPr>
          <w:rFonts w:ascii="SimSun" w:hAnsi="SimSun" w:eastAsia="SimSun" w:cs="SimSun"/>
          <w:b/>
          <w:color w:val="000000"/>
          <w:sz w:val="24"/>
        </w:rPr>
        <w:t xml:space="preserve">（需提供具有 CMA 或 CNAS 资质，或国际认可的 SGS、TÜV 等第三方检测机构机构出具的检测报告。测试报告内容须至少包含：笼盒、食槽、</w:t>
      </w:r>
      <w:r>
        <w:rPr>
          <w:rFonts w:ascii="Times New Roman" w:hAnsi="Times New Roman" w:eastAsia="Times New Roman" w:cs="Times New Roman"/>
          <w:b/>
          <w:color w:val="000000"/>
          <w:sz w:val="24"/>
        </w:rPr>
        <w:t xml:space="preserve">IVC</w:t>
      </w:r>
      <w:r>
        <w:rPr>
          <w:rFonts w:ascii="SimSun" w:hAnsi="SimSun" w:eastAsia="SimSun" w:cs="SimSun"/>
          <w:b/>
          <w:color w:val="000000"/>
          <w:sz w:val="24"/>
        </w:rPr>
        <w:t xml:space="preserve">笼架的测试点，检测报告内容中如缺少上述任意一项本项不得分。）</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 高效环保节能：每循环蒸汽用量≤10 Kg；每循环水用量≤50L，运行噪音≤70dB</w:t>
      </w:r>
      <w:r>
        <w:rPr>
          <w:rFonts w:ascii="SimSun" w:hAnsi="SimSun" w:eastAsia="SimSun" w:cs="SimSun"/>
          <w:b/>
          <w:color w:val="000000"/>
          <w:sz w:val="24"/>
        </w:rPr>
        <w:t xml:space="preserve">（佐证材料包括但不限于明确说明该技术内容的产品彩页或产品说明书或白皮书或第三方检测机构的检测报告等并加盖公章）。</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2.20安全性：</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2.20.1 电子门锁设计，设备门有安全传感声光报警器，在门被意外打开时，自动切断清洗程序。</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 紧急制动装置：清洗舱外控制面板有紧急制动按钮，清洗舱内左右两侧各有长度≥1.2m安全制动杆</w:t>
      </w:r>
      <w:r>
        <w:rPr>
          <w:rFonts w:ascii="SimSun" w:hAnsi="SimSun" w:eastAsia="SimSun" w:cs="SimSun"/>
          <w:b/>
          <w:color w:val="000000"/>
          <w:sz w:val="24"/>
        </w:rPr>
        <w:t xml:space="preserve">（提供实物照片）</w:t>
      </w:r>
      <w:r>
        <w:rPr>
          <w:rFonts w:ascii="SimSun" w:hAnsi="SimSun" w:eastAsia="SimSun" w:cs="SimSun"/>
          <w:color w:val="000000"/>
          <w:sz w:val="24"/>
        </w:rPr>
        <w:t xml:space="preserve">。</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2.20.3 清洗舱压力保护装置：清洗舱顶部具有机械式卸压阀，避免清洗舱内压力过高，影响设备安全运行。</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2.20.4 异常情况报警：设备运行过程中出现异常或发生故障后，操作面板显示异常情况报警，提醒操作人员及时处理。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数据显示与传输：设备主机具有参数设置权限保护模式：≥3级密码保护。操作、管理、技术人员对设备分层管理。故障自动检测、报警及故障记录功能。设备配≥7寸触摸屏操作面板，至少提供中英两种操作界面，可根据需求编辑清洗程序。控制区面板配USB接口，可导出设备运行数据（包括运行时间、程序类型、清洗剂用量等），便于数据化管理。设备具备与设施监控系统连接功能，对设备的运行状态进行实时读取。</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2.22可通</w:t>
      </w:r>
      <w:r>
        <w:rPr>
          <w:rFonts w:ascii="SimSun" w:hAnsi="SimSun" w:eastAsia="SimSun" w:cs="SimSun"/>
          <w:color w:val="000000"/>
          <w:sz w:val="21"/>
        </w:rPr>
        <w:t xml:space="preserve">过</w:t>
      </w:r>
      <w:r>
        <w:rPr>
          <w:rFonts w:ascii="SimSun" w:hAnsi="SimSun" w:eastAsia="SimSun" w:cs="SimSun"/>
          <w:color w:val="000000"/>
          <w:sz w:val="24"/>
        </w:rPr>
        <w:t xml:space="preserve">在线平台免费下载APP到用户的移动手机或者平板电脑终端，对设备的运行状态进行远程实时读取。</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投标人中标后需按采购人要求对现场结构改造，包括但不限于：软水机和空压机的安装位置、电源电缆的布置、水电气（汽）及排风的连接走向、上下水及蒸汽疏水的安装等，并提供对应图纸等相关内容</w:t>
      </w:r>
      <w:r>
        <w:rPr>
          <w:rFonts w:ascii="SimSun" w:hAnsi="SimSun" w:eastAsia="SimSun" w:cs="SimSun"/>
          <w:b/>
          <w:color w:val="000000"/>
          <w:sz w:val="24"/>
        </w:rPr>
        <w:t xml:space="preserve">（承诺函格式自拟并加盖投标人公章）</w:t>
      </w: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三、服务要求</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1、技术培训：为采购方进行人员培训，提供每年不少于1 次的设备操作培训，培训人员数量不低于2人。</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★2、免费质保期：质保期</w:t>
      </w:r>
      <w:r>
        <w:rPr>
          <w:rFonts w:ascii="SimSun" w:hAnsi="SimSun" w:eastAsia="SimSun" w:cs="SimSun"/>
          <w:b/>
          <w:color w:val="000000"/>
          <w:sz w:val="24"/>
        </w:rPr>
        <w:t xml:space="preserve">4年</w:t>
      </w:r>
      <w:r>
        <w:rPr>
          <w:rFonts w:ascii="SimSun" w:hAnsi="SimSun" w:eastAsia="SimSun" w:cs="SimSun"/>
          <w:color w:val="000000"/>
          <w:sz w:val="24"/>
        </w:rPr>
        <w:t xml:space="preserve">，自验收合格次日起算。</w:t>
      </w:r>
      <w:r>
        <w:rPr>
          <w:rFonts w:ascii="SimSun" w:hAnsi="SimSun" w:eastAsia="SimSun" w:cs="SimSun"/>
          <w:b/>
          <w:color w:val="000000"/>
          <w:sz w:val="24"/>
        </w:rPr>
        <w:t xml:space="preserve">（承诺函格式自拟并加盖投标人公章）</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3、售后技术服务要求：接到故障通知后 4小时内作出答复，一般问题24小时之内解决；若采购方有需求，12小时内到达现场解决；若遇重大问题在2天内解决。</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四、安装要求</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按照国家现行行业规范标准进行安装，符合国家或行业质量检验评定标准，没有行业标准的产品，投标人应提供相关制造商标准。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设备安装调试：设备到货后，卖方在接到通知的7个工作日内派人前往负责该设备的安装、调试和操作培训，直至达到各项验收指标合格。</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五、★交货期、交货方式及交货地点</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1、交货期:合同签订生效后，进口设备（免税）三个月内、国产设备及进口设备（非免税）一个月内全部设备、材料运抵现场，并安装、调试结束，验收合格，交付采购方使用。</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2、交货方式: 中标人在采购方指定地点交货，并完成安装、调试</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3、交货地点: 南京医科大学指定地点。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六、其他技术服务需求</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1、投标人须保证本次投标产品系优质材料和先进工艺制成新出厂的产品，且完全与投标文件所述相符。</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2、交付使用前发生的产品硬件损坏和不合格，一律退换新品。在质保期开始的前三个月内，若发生产品损坏和性能不合格（非使用不当原因造成），除采购人同意修理之外，亦应退换新品。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七、★货款支付</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1、国产设备及进口设备（非免税）：货物交付、安装、调试且通过验收后一周内（遇寒暑假和法定节假日顺延），学校支付合同总金额的100%，付款之前需收到中标供应商开具的合法有效的相应全额发票。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2、进口设备（免税）：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（1）合同签订后，外贸代理公司提供受益人为南京医科大学的100%合同金额的预付款银行保函，保函有效期为</w:t>
      </w:r>
      <w:r>
        <w:rPr>
          <w:rFonts w:ascii="SimSun" w:hAnsi="SimSun" w:eastAsia="SimSun" w:cs="SimSun"/>
          <w:color w:val="000000"/>
          <w:sz w:val="24"/>
          <w:u w:val="single"/>
        </w:rPr>
        <w:t xml:space="preserve">     </w:t>
      </w:r>
      <w:r>
        <w:rPr>
          <w:rFonts w:ascii="SimSun" w:hAnsi="SimSun" w:eastAsia="SimSun" w:cs="SimSun"/>
          <w:color w:val="000000"/>
          <w:sz w:val="24"/>
        </w:rPr>
        <w:t xml:space="preserve">天（供货期＋2个月），银行保函服务费由中标单位承担。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（2）外贸代理公司收到100%货款后按照合同办理相关进口手续，货到验收合格后由学校通知外贸代理公司一周内开具合法有效的全额发票，并支付100%货款至境外厂家。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八、其它说明</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勘察：本项目将统一组织现场勘察，自愿参加。未参加现场勘察的投标人，视为已充分了解项目现场全部情况，由此产生的报价偏差、方案错误、履约风险、索赔、调价、工期延误、质量问题等一切后果，均由投标人自行承担，采购人 、代理机构不承担任何责任。勘察费用、安全责任由投标人自理。</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勘察时间</w:t>
      </w:r>
      <w:r>
        <w:rPr>
          <w:rFonts w:ascii="Tahoma" w:hAnsi="Tahoma" w:eastAsia="Tahoma" w:cs="Tahoma"/>
          <w:color w:val="000000"/>
          <w:sz w:val="24"/>
        </w:rPr>
        <w:t xml:space="preserve">2026</w:t>
      </w:r>
      <w:r>
        <w:rPr>
          <w:rFonts w:ascii="SimSun" w:hAnsi="SimSun" w:eastAsia="SimSun" w:cs="SimSun"/>
          <w:color w:val="000000"/>
          <w:sz w:val="24"/>
        </w:rPr>
        <w:t xml:space="preserve">年</w:t>
      </w:r>
      <w:r>
        <w:rPr>
          <w:rFonts w:ascii="Tahoma" w:hAnsi="Tahoma" w:eastAsia="Tahoma" w:cs="Tahoma"/>
          <w:color w:val="000000"/>
          <w:sz w:val="24"/>
        </w:rPr>
        <w:t xml:space="preserve">6</w:t>
      </w:r>
      <w:r>
        <w:rPr>
          <w:rFonts w:ascii="SimSun" w:hAnsi="SimSun" w:eastAsia="SimSun" w:cs="SimSun"/>
          <w:color w:val="000000"/>
          <w:sz w:val="24"/>
        </w:rPr>
        <w:t xml:space="preserve">月</w:t>
      </w:r>
      <w:r>
        <w:rPr>
          <w:rFonts w:ascii="Tahoma" w:hAnsi="Tahoma" w:eastAsia="Tahoma" w:cs="Tahoma"/>
          <w:color w:val="000000"/>
          <w:sz w:val="24"/>
        </w:rPr>
        <w:t xml:space="preserve">9</w:t>
      </w:r>
      <w:r>
        <w:rPr>
          <w:rFonts w:ascii="SimSun" w:hAnsi="SimSun" w:eastAsia="SimSun" w:cs="SimSun"/>
          <w:color w:val="000000"/>
          <w:sz w:val="24"/>
        </w:rPr>
        <w:t xml:space="preserve">日</w:t>
      </w:r>
      <w:r>
        <w:rPr>
          <w:rFonts w:ascii="Tahoma" w:hAnsi="Tahoma" w:eastAsia="Tahoma" w:cs="Tahoma"/>
          <w:color w:val="000000"/>
          <w:sz w:val="24"/>
        </w:rPr>
        <w:t xml:space="preserve">9:00</w:t>
      </w:r>
      <w:r>
        <w:rPr>
          <w:rFonts w:ascii="SimSun" w:hAnsi="SimSun" w:eastAsia="SimSun" w:cs="SimSun"/>
          <w:color w:val="000000"/>
          <w:sz w:val="24"/>
        </w:rPr>
        <w:t xml:space="preserve">；</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勘察地点：南京医科大学江宁校区北门；</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联系人：沈阳；联系电话：</w:t>
      </w:r>
      <w:r>
        <w:rPr>
          <w:rFonts w:ascii="Tahoma" w:hAnsi="Tahoma" w:eastAsia="Tahoma" w:cs="Tahoma"/>
          <w:color w:val="000000"/>
          <w:sz w:val="24"/>
        </w:rPr>
        <w:t xml:space="preserve">18351895267</w:t>
      </w:r>
      <w:r>
        <w:rPr>
          <w:rFonts w:ascii="SimSun" w:hAnsi="SimSun" w:eastAsia="SimSun" w:cs="SimSun"/>
          <w:color w:val="000000"/>
          <w:sz w:val="24"/>
        </w:rPr>
        <w:t xml:space="preserve">。</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说明：上述要求中加注“★”的条款为关键条款，供应商不满足“★”条款的，投标无效。加注“▲”符号的指标为重要参数，其他为一般参数。</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pStyle w:val="67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70"/>
        <w:ind w:left="0" w:right="0" w:firstLine="643"/>
        <w:jc w:val="center"/>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第四章评标方法与评标标准</w:t>
      </w:r>
      <w:r/>
    </w:p>
    <w:p>
      <w:pPr>
        <w:numPr>
          <w:ilvl w:val="0"/>
          <w:numId w:val="17"/>
        </w:numP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2"/>
        <w:gridCol w:w="961"/>
        <w:gridCol w:w="6612"/>
        <w:gridCol w:w="525"/>
      </w:tblGrid>
      <w:tr>
        <w:trPr>
          <w:trHeight w:val="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评分标准及细则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20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价格分采用低价优先法计算，即满足采购文件要求且报价最低的投标人的有效报价为评审基准价，其价格分为满分30分，其它投标人的价格分统一按照以下公式计算：</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报价得分=(评审基准价/该投标人的最终报价)×30分。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w:t>
            </w:r>
            <w:r/>
          </w:p>
        </w:tc>
      </w:tr>
      <w:tr>
        <w:trPr>
          <w:trHeight w:val="2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技术指标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投标人对招标文件具体项目需求的响应程度：全部响应即满足招标文件的技术指标、参数及服务要求的得 32分，招标文件中标注“★”的内容为实质性要求，有一项不符合的，作无效投标处理。带“▲”条款为重要技术参数指标，如带“▲”条款存在负偏离的，负偏离1项扣2分，其他技术参数，负偏离1项扣0.8分，扣完为止。</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w:t>
            </w:r>
            <w:r/>
          </w:p>
        </w:tc>
      </w:tr>
      <w:tr>
        <w:trPr>
          <w:trHeight w:val="17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投标人提供自2022年05月01日至今承接过类似本项目业绩的，每提供一个得2分，最高得 8分。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（提供业绩合同复印件加盖公章，合同需体现相关内容，未体现不得分，中标后合同原件备查）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w:t>
            </w:r>
            <w:r/>
          </w:p>
        </w:tc>
      </w:tr>
      <w:tr>
        <w:trPr>
          <w:trHeight w:val="29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提供完善的项目实施计划和实施方案（包含改造方案、实施方案及设备安装、调试、验收、现场应急处理等，其中改造方案应至少包含机器位置、管道改造、线缆布置等）。</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方案全面，内容完整、改造方案合理、符合实际情况的、可操作性强的得10分；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方案可行，内容较完整、改造方案较合理、较符合实际情况的、具有可操作性的得7分；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方案实质性内容较少、改造方案合理性欠缺、与实际情况偏差较多的、可操作性不强得4分；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方案缺失内容较多、改造方案合理性欠缺较多、可操作性较弱的得1分；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未提供的得0分。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w:t>
            </w:r>
            <w:r/>
          </w:p>
        </w:tc>
      </w:tr>
      <w:tr>
        <w:trPr>
          <w:trHeight w:val="21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供货计划及方案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提供完善的项目供货计划和供货方案，根据投标单位项目组织实施管理方案的合理性、人员安排、供货期等方面进行打分。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方案全面、服务响应快，可操作性强的得6分；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方案一般、服务响应一般，可操作性一般的得3分；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方案缺失较多、可操作性差的得1分；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方案无实质性内容、没有可操作性或未提供的得0分；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w:t>
            </w:r>
            <w:r/>
          </w:p>
        </w:tc>
      </w:tr>
      <w:tr>
        <w:trPr>
          <w:trHeight w:val="31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售后服务方案：根据投标人提供的针对本项目制定的售后服务方案（包括但不限于：维修服务内容、故障响应时间、响应方式、专业人员配备情况、现有维修服务能力、产品质量保障、供货及安装调试方案等。</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方案完整、合理可行，售后应答及时的6分；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方案较完整、较合理可行，售后应答较及时的得3分；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方案基本完整、基本合理可行的得1分；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无售后方案得0分。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tabs>
                <w:tab w:val="left" w:pos="251" w:leader="none"/>
                <w:tab w:val="left" w:pos="3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w:t>
            </w:r>
            <w:r/>
          </w:p>
        </w:tc>
      </w:tr>
      <w:tr>
        <w:trPr>
          <w:trHeight w:val="25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根据投标人提供的培训内容（包括培训节点、内容安排、师资配备等内容）的合理性、科学性、针对性进行综合评审：</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方案详细、全面，可操作性强，完全满足要求的得5分；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方案详细程度及可操作性，内容完整性有欠缺的，得3分；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方案全面性、可操作性及内容不合理性较多的，得1分。</w:t>
            </w:r>
            <w:r/>
          </w:p>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无培训方案得0分。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tabs>
                <w:tab w:val="left" w:pos="251" w:leader="none"/>
                <w:tab w:val="left" w:pos="3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w:t>
            </w:r>
            <w:r/>
          </w:p>
        </w:tc>
      </w:tr>
      <w:tr>
        <w:trPr>
          <w:trHeight w:val="11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免费质</w:t>
            </w:r>
            <w:r/>
          </w:p>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免费质保期在满足招标文件免费质保期4年要求的基础上，每增加1年质保加1分，本项最高2分。提供承诺书并加盖投标人公章。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tabs>
                <w:tab w:val="left" w:pos="251" w:leader="none"/>
                <w:tab w:val="left" w:pos="365" w:leader="none"/>
              </w:tabs>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2</w:t>
            </w:r>
            <w:r/>
          </w:p>
        </w:tc>
      </w:tr>
      <w:tr>
        <w:trPr>
          <w:trHeight w:val="18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2" w:type="dxa"/>
            <w:vAlign w:val="center"/>
            <w:vMerge w:val="restart"/>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1" w:type="dxa"/>
            <w:vAlign w:val="center"/>
            <w:vMerge w:val="restart"/>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节能环保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属于财政部、国家发改委公布的“节能产品品目清单”范围内的，投标人提供国家确定的认证机构出具的、处于有效期之内的该节能产品认证证书复印件的，得0.5分。如投标主要产品均属于政府强制采购节能产品品目清单范围内，本项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tabs>
                <w:tab w:val="left" w:pos="251" w:leader="none"/>
                <w:tab w:val="left" w:pos="3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0.5</w:t>
            </w:r>
            <w:r/>
          </w:p>
        </w:tc>
      </w:tr>
      <w:tr>
        <w:trPr>
          <w:trHeight w:val="1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投标产品属于财政部、生态环境部公布的“环境标志产品品目清单”范围内的，投标人提供国家确定的认证机构出具的、处于有效期内的该环保产品认证证书复印件的，得0.5分。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tabs>
                <w:tab w:val="left" w:pos="251" w:leader="none"/>
                <w:tab w:val="left" w:pos="3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0.5</w:t>
            </w:r>
            <w:r/>
          </w:p>
        </w:tc>
      </w:tr>
      <w:tr>
        <w:trPr>
          <w:trHeight w:val="555"/>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3"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12" w:type="dxa"/>
            <w:vAlign w:val="center"/>
            <w:textDirection w:val="lrTb"/>
            <w:noWrap w:val="false"/>
          </w:tcPr>
          <w:p>
            <w:pPr>
              <w:ind w:left="0" w:right="0" w:firstLine="1"/>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w:t>
            </w:r>
            <w:r/>
          </w:p>
        </w:tc>
      </w:tr>
    </w:tbl>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本项目采用综合评分法，评分统计方法采用百分制（满分100分），将全部评委评分直接进行算术平均，小数点后保留2位。</w:t>
      </w:r>
      <w:r/>
    </w:p>
    <w:p>
      <w:pPr>
        <w:ind w:left="0" w:right="0" w:firstLine="480"/>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招标文件要求的投标文件进行评价和比较，评标结果按评审后得分由高到低顺序排列。得分相同的，按投标报价由低到高顺序排列，得分且投标报价相同的按照技术指标得分由高到低顺序排列。投标文件满足招标文件全部实质性要求，且按照评审因素的量化指标评审得分最高的投标人为排名第一的中标候选人。</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1.所有认证、证明和业绩均以有效清晰的证明文件的复印件为依据，原件备查。</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2.小微企业价格扣除</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2.3《中小企业声明函（货物）》中“采购文件中明确的所属行业”为：</w:t>
      </w:r>
      <w:r>
        <w:rPr>
          <w:rFonts w:ascii="SimSun" w:hAnsi="SimSun" w:eastAsia="SimSun" w:cs="SimSun"/>
          <w:b/>
          <w:color w:val="000000"/>
          <w:sz w:val="24"/>
          <w:u w:val="single"/>
        </w:rPr>
        <w:t xml:space="preserve">工业</w:t>
      </w:r>
      <w:r>
        <w:rPr>
          <w:rFonts w:ascii="SimSun" w:hAnsi="SimSun" w:eastAsia="SimSun" w:cs="SimSun"/>
          <w:b/>
          <w:color w:val="000000"/>
          <w:sz w:val="24"/>
        </w:rPr>
        <w:t xml:space="preserve">。</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3.监狱和戒毒企业的价格扣除</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本项目对监狱和戒毒企业，给予10%的价格扣除，用扣除后的价格参与评审。</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监狱企业需提供由省级以上监狱管理局、戒毒管理局（含新疆生产建设兵团）出具的属于监狱企业的证明文件。</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监狱企业标准请参照《关于政府采购支持监狱企业发展有关问题的通知》（财库〔2014〕68号）。</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4.残疾人福利性单位的价格扣除</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 本项目对残疾人福利性单位，给予10%的价格扣除，用扣除后的价格参与评审。</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 残疾人福利性单位需提供《残疾人福利性单位声明函》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 残疾人福利性单位标准请参照《关于促进残疾人就业政府采购政策的通知》（财库〔2017〕141号）。</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监狱企业、残疾人福利性单位属于小型、微型企业的，不重复享受政策。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6.本国产品的价格扣除</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6.1本国产品标准、本国产品标准的适用范围、对本国产品的支持政策等详见《国务院办公厅关于在政府采购中实施本国产品标准及相关政策的通知》（国办发〔2025〕34号）。</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 政府采购活动中既有本国产品又有非本国产品参与竞争的，依法对本国产品给予价格评审优惠，对本国产品的报价给予20%的价格扣除，用扣除后的价格参与评审。</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p>
    <w:p>
      <w:pPr>
        <w:ind w:left="0" w:right="0" w:firstLine="723"/>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pStyle w:val="670"/>
        <w:spacing w:before="120" w:after="120"/>
        <w:pBdr>
          <w:top w:val="none" w:color="000000" w:sz="4" w:space="0"/>
          <w:left w:val="none" w:color="000000" w:sz="4" w:space="0"/>
          <w:bottom w:val="none" w:color="000000" w:sz="4" w:space="0"/>
          <w:right w:val="none" w:color="000000" w:sz="4" w:space="0"/>
        </w:pBdr>
      </w:pPr>
      <w:r>
        <w:br w:type="page" w:clear="all"/>
      </w:r>
      <w:r/>
    </w:p>
    <w:p>
      <w:pPr>
        <w:pStyle w:val="670"/>
        <w:numPr>
          <w:ilvl w:val="0"/>
          <w:numId w:val="18"/>
        </w:numPr>
        <w:jc w:val="center"/>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合同主要条款及格式</w:t>
      </w:r>
      <w:r>
        <w:rPr>
          <w:rFonts w:ascii="SimSun" w:hAnsi="SimSun" w:eastAsia="SimSun" w:cs="SimSun"/>
          <w:b/>
          <w:color w:val="000000"/>
          <w:sz w:val="32"/>
        </w:rPr>
        <w:t xml:space="preserve">（货物类）</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482"/>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u w:val="single"/>
        </w:rPr>
        <w:t xml:space="preserve">  南京医科大学项目合同</w:t>
      </w:r>
      <w:r/>
    </w:p>
    <w:p>
      <w:pPr>
        <w:ind w:left="0" w:right="0" w:firstLine="42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甲方：（买方）_________         乙方：（卖方）_________ </w:t>
      </w:r>
      <w:r/>
    </w:p>
    <w:p>
      <w:pPr>
        <w:ind w:left="0" w:right="0" w:firstLine="42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法定代表人：____________</w:t>
      </w:r>
      <w:r/>
    </w:p>
    <w:p>
      <w:pPr>
        <w:ind w:left="0" w:right="0" w:firstLine="42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地址：____________</w:t>
      </w:r>
      <w:r/>
    </w:p>
    <w:p>
      <w:pPr>
        <w:ind w:left="0" w:right="0" w:firstLine="42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rPr>
          <w:rFonts w:ascii="SimSun" w:hAnsi="SimSun" w:eastAsia="SimSun" w:cs="SimSun"/>
          <w:color w:val="000000"/>
          <w:sz w:val="21"/>
        </w:rPr>
        <w:t xml:space="preserve">         联系人：____________</w:t>
      </w:r>
      <w:r/>
    </w:p>
    <w:p>
      <w:pPr>
        <w:ind w:left="0" w:right="0" w:firstLine="42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SimSun" w:hAnsi="SimSun" w:eastAsia="SimSun" w:cs="SimSun"/>
          <w:color w:val="000000"/>
          <w:sz w:val="21"/>
          <w:u w:val="single"/>
        </w:rPr>
        <w:t xml:space="preserve">            </w:t>
      </w:r>
      <w:r>
        <w:rPr>
          <w:rFonts w:ascii="SimSun" w:hAnsi="SimSun" w:eastAsia="SimSun" w:cs="SimSun"/>
          <w:color w:val="000000"/>
          <w:sz w:val="21"/>
        </w:rPr>
        <w:t xml:space="preserve">         联系方式：____________</w:t>
      </w:r>
      <w:r/>
    </w:p>
    <w:p>
      <w:pPr>
        <w:ind w:left="0" w:right="0" w:firstLine="42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甲、乙双方根据南京医科大学 </w:t>
      </w:r>
      <w:r>
        <w:rPr>
          <w:rFonts w:ascii="SimSun" w:hAnsi="SimSun" w:eastAsia="SimSun" w:cs="SimSun"/>
          <w:color w:val="000000"/>
          <w:sz w:val="21"/>
          <w:u w:val="single"/>
        </w:rPr>
        <w:t xml:space="preserve">                    项目 </w:t>
      </w:r>
      <w:r>
        <w:rPr>
          <w:rFonts w:ascii="SimSun" w:hAnsi="SimSun" w:eastAsia="SimSun" w:cs="SimSun"/>
          <w:color w:val="000000"/>
          <w:sz w:val="21"/>
        </w:rPr>
        <w:t xml:space="preserve">公开招标的结果，本着自愿及平等互利的原则，就甲方向乙方购买本合同约定的货物事宜，签署本合同。</w:t>
      </w:r>
      <w:r/>
    </w:p>
    <w:p>
      <w:pPr>
        <w:ind w:left="0" w:right="0" w:firstLine="422"/>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一、货物内容、数量及金额</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5"/>
        <w:gridCol w:w="1222"/>
        <w:gridCol w:w="865"/>
        <w:gridCol w:w="865"/>
        <w:gridCol w:w="865"/>
        <w:gridCol w:w="871"/>
        <w:gridCol w:w="1357"/>
        <w:gridCol w:w="1363"/>
      </w:tblGrid>
      <w:tr>
        <w:trPr/>
        <w:tc>
          <w:tcPr>
            <w:shd w:val="clear" w:color="7f7f7f" w:fill="7f7f7f"/>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编号</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品牌</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型号</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制造商和国别</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shd w:val="clear" w:color="7f7f7f" w:fill="7f7f7f"/>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单价（元）</w:t>
            </w:r>
            <w:r/>
          </w:p>
        </w:tc>
        <w:tc>
          <w:tcPr>
            <w:shd w:val="clear" w:color="7f7f7f" w:fill="7f7f7f"/>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总价（元）</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108"/>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108"/>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gridSpan w:val="8"/>
            <w:tcBorders>
              <w:top w:val="none" w:color="000000" w:sz="4" w:space="0"/>
              <w:left w:val="single" w:color="000000" w:sz="12" w:space="0"/>
              <w:bottom w:val="single" w:color="000000" w:sz="8" w:space="0"/>
              <w:right w:val="single" w:color="000000" w:sz="12" w:space="0"/>
            </w:tcBorders>
            <w:tcMar>
              <w:left w:w="108" w:type="dxa"/>
              <w:top w:w="0" w:type="dxa"/>
              <w:right w:w="108" w:type="dxa"/>
              <w:bottom w:w="0" w:type="dxa"/>
            </w:tcMar>
            <w:tcW w:w="826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总价（人民币大写）：                         </w:t>
            </w:r>
            <w:r>
              <w:rPr>
                <w:rFonts w:ascii="SimSun" w:hAnsi="SimSun" w:eastAsia="SimSun" w:cs="SimSun"/>
                <w:color w:val="000000"/>
                <w:sz w:val="22"/>
              </w:rPr>
              <w:t xml:space="preserve">合计（小写）：</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8"/>
            <w:tcBorders>
              <w:top w:val="none" w:color="000000" w:sz="4" w:space="0"/>
              <w:left w:val="single" w:color="000000" w:sz="12" w:space="0"/>
              <w:bottom w:val="single" w:color="000000" w:sz="12" w:space="0"/>
              <w:right w:val="single" w:color="000000" w:sz="12" w:space="0"/>
            </w:tcBorders>
            <w:tcMar>
              <w:left w:w="108" w:type="dxa"/>
              <w:top w:w="0" w:type="dxa"/>
              <w:right w:w="108" w:type="dxa"/>
              <w:bottom w:w="0" w:type="dxa"/>
            </w:tcMar>
            <w:tcW w:w="826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此外，</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（1）若合同在履行过程中因国家政策调整，不在进口货物免税清单内，加征的关税亦包含在本合同总价款中。</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以上两种情况，甲方按照采购合同约定的付款方式支付给委托的外贸公司后，甲方即完成向乙方付款义务，乙方不得再向甲方追索本项目款项。</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ind w:left="0" w:right="0" w:firstLine="422"/>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二、结算方式</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2.1结算方式：</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SimSun" w:hAnsi="SimSun" w:eastAsia="SimSun" w:cs="SimSun"/>
          <w:color w:val="000000"/>
          <w:spacing w:val="8"/>
          <w:sz w:val="24"/>
        </w:rPr>
        <w:t xml:space="preserve">国产设备及进口设备（非免税）</w:t>
      </w:r>
      <w:r>
        <w:rPr>
          <w:rFonts w:ascii="SimSun" w:hAnsi="SimSun" w:eastAsia="SimSun" w:cs="SimSun"/>
          <w:color w:val="000000"/>
          <w:sz w:val="24"/>
        </w:rPr>
        <w:t xml:space="preserve">】：货物交付、安装、调试且通过验收后一周内（遇寒暑假和法定节假日顺延），学校支付合同总金额的100%，付款之前需收到中标供应商开具的合法有效的相应全额发票。</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SimSun" w:hAnsi="SimSun" w:eastAsia="SimSun" w:cs="SimSun"/>
          <w:color w:val="000000"/>
          <w:spacing w:val="8"/>
          <w:sz w:val="24"/>
        </w:rPr>
        <w:t xml:space="preserve">进口设备（免税）</w:t>
      </w:r>
      <w:r>
        <w:rPr>
          <w:rFonts w:ascii="SimSun" w:hAnsi="SimSun" w:eastAsia="SimSun" w:cs="SimSun"/>
          <w:color w:val="000000"/>
          <w:sz w:val="24"/>
        </w:rPr>
        <w:t xml:space="preserve">】：</w:t>
      </w:r>
      <w:r/>
    </w:p>
    <w:p>
      <w:pPr>
        <w:numPr>
          <w:ilvl w:val="0"/>
          <w:numId w:val="10"/>
        </w:numPr>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合同签订后，外贸代理公司提供受益人为南京医科大学的100%合同金额的预付款银行保函，保函有效期为</w:t>
      </w:r>
      <w:r>
        <w:rPr>
          <w:rFonts w:ascii="SimSun" w:hAnsi="SimSun" w:eastAsia="SimSun" w:cs="SimSun"/>
          <w:color w:val="000000"/>
          <w:sz w:val="24"/>
          <w:u w:val="single"/>
        </w:rPr>
        <w:t xml:space="preserve">     天（</w:t>
      </w:r>
      <w:r>
        <w:rPr>
          <w:rFonts w:ascii="SimSun" w:hAnsi="SimSun" w:eastAsia="SimSun" w:cs="SimSun"/>
          <w:color w:val="000000"/>
          <w:sz w:val="24"/>
        </w:rPr>
        <w:t xml:space="preserve">供货期＋2个月），银行保函服务费由中标单位承担。</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（2）外贸代理公司收到100%货款后按照合同办理相关进口手续，货到验收合格后由学校通知外贸代理公司一周内开具合法有效的全额发票，并支付100%货款至境外厂家。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2.2履约保证金（根据招标文件要求选用）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£本项目不需要缴纳履约保证金。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£本项目需要缴纳履约保证金，具体要求如下：</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南京医科大学指定账户信息具体如下：</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单位名称：南京医科大学</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行：南京市工行汉中门支行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账号：4301010109001038622</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注：请在转账时备注“项目名称+履约保证保金”字样。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（2）合同履行过程中，若经甲方核实存在货物质量问题或乙方违约情形，甲方有权在通知乙方后，从履约保证金中抵扣相应的补偿或赔偿款项。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2.3当采购数量与实际使用数量不一致时，乙方应根据实际使用量供货，合同的最终结算金额按实际使用量乘以本合同约定的成交单价进行计算。</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2.4乙方指定账户信息：</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上述账户信息，如有变更，乙方应在变更前3日内书面通知甲方。否则，由此产生的后果由乙方承担。</w:t>
      </w:r>
      <w:r/>
    </w:p>
    <w:p>
      <w:pPr>
        <w:ind w:left="0" w:right="0" w:firstLine="482"/>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三、交付方式、时间及地点</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（1）交货期：合同签订生效后，进口设备（免税）三个月内、国产设备及进口设备（非免税）一个月内全部设备、材料运抵现场，并安装、调试结束，验收合格，交付采购方使用。</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（2）交货方式：中标人在采购方指定地点交货，并完成安装、调试。</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（3）交货地点：南京医科大学指定地点。</w:t>
      </w:r>
      <w:r/>
    </w:p>
    <w:p>
      <w:pPr>
        <w:ind w:left="0" w:right="0" w:firstLine="482"/>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四、货物包装、发运及运输</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乙方应在货物发运前根据运输距离、防潮、防震、防锈和防破损装卸等要求进行相应的包装，以保证货物安全运达甲方指定地点。</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使用说明书、质量检验证明书、随配附件和工具以及清单一并附于货物内。</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乙方在货物发运手续办理完毕后24小时内或货到甲方48小时前通知甲方，以准备接货。</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货物在交付甲方前发生的风险均由乙方负责。</w:t>
      </w:r>
      <w:r/>
    </w:p>
    <w:p>
      <w:pPr>
        <w:ind w:left="0" w:right="0" w:firstLine="482"/>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五、质量保证及售后服务</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5.3上述货物的质保期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年。（自交货验收合格次日起计算），因人为因素出现的故障不在免费保修范围内。</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在质保期内，乙方应对货物出现的质量及安全问题负责处理解决并承担一切费用。</w:t>
      </w:r>
      <w:r/>
    </w:p>
    <w:p>
      <w:pPr>
        <w:ind w:left="0" w:right="0" w:firstLine="36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ind w:left="0" w:right="0" w:firstLine="482"/>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六、调试和验收</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乙方交货前应对货物全面检查并对验收文件进行整理，列出清单提交甲方，检验的结果亦应随货物交甲方。</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甲方对乙方提供的货物在使用前进行调试时，乙方需负责安装并培训甲方的使用操作人员，并协助甲方一起调试，直到符合技术要求。</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在安装、调试和验收过程中，如发现有漏件、缺件，乙方应无条件、无偿补齐，所发生的一切费用，视为已包含在投标时的投标报价中，且并不因此而影响交付甲方使用的时间。</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设备、材料安装、调试结束，甲、乙双方派员共同验收，达到验收标准则验收合格。验收完毕后出具验收结果报告并经双方签字确认；验收相关费用由乙方承担。</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ind w:left="0" w:right="0" w:firstLine="482"/>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七、技术资料</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7.1乙方应按招标文件规定的时间向甲方提供使用货物的有关技术资料。</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ind w:left="0" w:right="0" w:firstLine="482"/>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八、知识产权</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ind w:left="0" w:right="0" w:firstLine="482"/>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乙方履约的前提下，甲方无正当理由拒收货物的，甲方向乙方偿付拒收货款总值的万分之五违约金。甲方未按合同规定的时间和要求向乙方提供相关安装条件，乙方交付时间顺延。</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乙方履约的前提下，甲方无故迟延支付货款的,甲方应按逾期付款总额每日万分之五向乙方支付违约金。</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 乙方履行义务不符合合同约定时，甲方有权扣减总货款的10%作为违约金。</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ind w:left="0" w:right="0" w:firstLine="482"/>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十、不可抗力事件处理</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在合同有效期内，任何一方因不可抗力事件导致不能履行合同，则合同履行期可延长，其延长期与不可抗力影响期相同。</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不可抗力事件发生后，应立即通知对方，并寄送有关权威机构出具的证明。</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不可抗力事件延续30天以上，双方应通过友好协商，确定是否继续履行合同。</w:t>
      </w:r>
      <w:r/>
    </w:p>
    <w:p>
      <w:pPr>
        <w:ind w:left="0" w:right="0" w:firstLine="482"/>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十一、诉讼</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ind w:left="0" w:right="0" w:firstLine="482"/>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十二、合同生效及其它</w:t>
      </w:r>
      <w:r/>
    </w:p>
    <w:p>
      <w:pPr>
        <w:ind w:left="0" w:right="0" w:firstLine="480"/>
        <w:jc w:val="both"/>
        <w:spacing w:before="1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12.1招投标文件、中标通知书作为合同的附件，与本合同具有同等法律效力。合同经双方法定代表人或授权委托代表人签字、盖章后生效。</w:t>
      </w:r>
      <w:r/>
    </w:p>
    <w:p>
      <w:pPr>
        <w:ind w:left="0" w:right="0" w:firstLine="48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12.2本合同未尽事宜，遵照《中华人民共和国民法典》有关条文执行。</w:t>
      </w:r>
      <w:r/>
    </w:p>
    <w:p>
      <w:pPr>
        <w:ind w:left="0" w:right="0" w:firstLine="48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本合同正本一式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w:t>
      </w:r>
      <w:r>
        <w:rPr>
          <w:rFonts w:ascii="SimSun" w:hAnsi="SimSun" w:eastAsia="SimSun" w:cs="SimSun"/>
          <w:color w:val="000000"/>
          <w:sz w:val="24"/>
          <w:u w:val="single"/>
        </w:rPr>
        <w:t xml:space="preserve">     </w:t>
      </w:r>
      <w:r>
        <w:rPr>
          <w:rFonts w:ascii="SimSun" w:hAnsi="SimSun" w:eastAsia="SimSun" w:cs="SimSun"/>
          <w:color w:val="000000"/>
          <w:sz w:val="24"/>
        </w:rPr>
        <w:t xml:space="preserve">份，乙方</w:t>
      </w:r>
      <w:r>
        <w:rPr>
          <w:rFonts w:ascii="SimSun" w:hAnsi="SimSun" w:eastAsia="SimSun" w:cs="SimSun"/>
          <w:color w:val="000000"/>
          <w:sz w:val="24"/>
          <w:u w:val="single"/>
        </w:rPr>
        <w:t xml:space="preserve">    </w:t>
      </w:r>
      <w:r>
        <w:rPr>
          <w:rFonts w:ascii="SimSun" w:hAnsi="SimSun" w:eastAsia="SimSun" w:cs="SimSun"/>
          <w:color w:val="000000"/>
          <w:sz w:val="24"/>
        </w:rPr>
        <w:t xml:space="preserve">份，具有同等法律效力。</w:t>
      </w:r>
      <w:r/>
    </w:p>
    <w:p>
      <w:pPr>
        <w:ind w:left="0" w:right="0" w:firstLine="48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其他：</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（以下无正文，为签字盖章处）</w:t>
      </w:r>
      <w:r/>
    </w:p>
    <w:p>
      <w:pPr>
        <w:ind w:left="0" w:right="0" w:firstLine="48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南京医科大学（盖章）乙方： （盖章）</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地址：南京市江宁区龙眠大道101号            地址： </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法定代表人/授权代表：（签字）               法定代表人/授权代表：（签字）</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签订日期：年月日签订日期：年月日</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：分项报价表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r>
      <w:tr>
        <w:trPr>
          <w:trHeight w:val="54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tc>
      </w:tr>
    </w:tbl>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：货物配置清单</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220" w:line="3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：履约保证金退还申请单</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制表单位：</w:t>
      </w:r>
      <w:r>
        <w:rPr>
          <w:rFonts w:ascii="Tahoma" w:hAnsi="Tahoma" w:eastAsia="Tahoma" w:cs="Tahoma"/>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47"/>
        <w:gridCol w:w="5936"/>
      </w:tblGrid>
      <w:tr>
        <w:trPr>
          <w:trHeight w:val="486"/>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3"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南京医科大学履约保证金退还申请单</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合同总货款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 </w:t>
            </w:r>
            <w:r>
              <w:rPr>
                <w:rFonts w:ascii="Tahoma" w:hAnsi="Tahoma" w:eastAsia="Tahoma" w:cs="Tahoma"/>
                <w:color w:val="000000"/>
                <w:sz w:val="24"/>
              </w:rPr>
              <w:t xml:space="preserve">            </w:t>
            </w:r>
            <w:r>
              <w:rPr>
                <w:rFonts w:ascii="SimSun" w:hAnsi="SimSun" w:eastAsia="SimSun" w:cs="SimSun"/>
                <w:color w:val="000000"/>
                <w:sz w:val="24"/>
              </w:rPr>
              <w:t xml:space="preserve">元</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 </w:t>
            </w:r>
            <w:r>
              <w:rPr>
                <w:rFonts w:ascii="Tahoma" w:hAnsi="Tahoma" w:eastAsia="Tahoma" w:cs="Tahoma"/>
                <w:color w:val="000000"/>
                <w:sz w:val="24"/>
              </w:rPr>
              <w:t xml:space="preserve">            </w:t>
            </w:r>
            <w:r>
              <w:rPr>
                <w:rFonts w:ascii="SimSun" w:hAnsi="SimSun" w:eastAsia="SimSun" w:cs="SimSun"/>
                <w:color w:val="000000"/>
                <w:sz w:val="24"/>
              </w:rPr>
              <w:t xml:space="preserve">元</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vMerge w:val="restart"/>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 </w:t>
            </w:r>
            <w:r/>
          </w:p>
        </w:tc>
      </w:tr>
      <w:tr>
        <w:trPr>
          <w:trHeight w:val="5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w:t>
            </w:r>
            <w:r>
              <w:rPr>
                <w:rFonts w:ascii="Tahoma" w:hAnsi="Tahoma" w:eastAsia="Tahoma" w:cs="Tahoma"/>
                <w:color w:val="000000"/>
                <w:sz w:val="24"/>
              </w:rPr>
              <w:t xml:space="preserve"> </w:t>
            </w:r>
            <w:r>
              <w:rPr>
                <w:rFonts w:ascii="SimSun" w:hAnsi="SimSun" w:eastAsia="SimSun" w:cs="SimSun"/>
                <w:color w:val="000000"/>
                <w:sz w:val="24"/>
              </w:rPr>
              <w:t xml:space="preserve">号：</w:t>
            </w:r>
            <w:r/>
          </w:p>
        </w:tc>
      </w:tr>
      <w:tr>
        <w:trPr>
          <w:trHeight w:val="1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实验室（系）意见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自验收合格之日起，已正常使用满一年且无违约情况发生。</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960" w:firstLine="360"/>
              <w:jc w:val="center"/>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rPr>
                <w:rFonts w:ascii="SimSun" w:hAnsi="SimSun" w:eastAsia="SimSun" w:cs="SimSun"/>
                <w:color w:val="000000"/>
                <w:sz w:val="24"/>
              </w:rPr>
              <w:t xml:space="preserve">签名：</w:t>
            </w:r>
            <w:r/>
          </w:p>
        </w:tc>
      </w:tr>
      <w:tr>
        <w:trPr>
          <w:trHeight w:val="6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物资保障科意见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资产与产业管理处意见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396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tc>
      </w:tr>
    </w:tbl>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7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第六章投标文件格式</w:t>
      </w:r>
      <w:r/>
    </w:p>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w:t>
      </w:r>
      <w:r>
        <w:rPr>
          <w:rFonts w:ascii="SimSun" w:hAnsi="SimSun" w:eastAsia="SimSun" w:cs="SimSun"/>
          <w:b/>
          <w:color w:val="000000"/>
          <w:sz w:val="28"/>
        </w:rPr>
        <w:t xml:space="preserve">具体格式以系统内为准）</w:t>
      </w:r>
      <w:r/>
    </w:p>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投标文件</w:t>
      </w:r>
      <w:r/>
    </w:p>
    <w:p>
      <w:pPr>
        <w:ind w:left="0" w:right="0" w:firstLine="48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line="33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390900"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816399" name=""/>
                        <pic:cNvPicPr>
                          <a:picLocks noChangeAspect="1"/>
                        </pic:cNvPicPr>
                        <pic:nvPr/>
                      </pic:nvPicPr>
                      <pic:blipFill>
                        <a:blip/>
                        <a:stretch/>
                      </pic:blipFill>
                      <pic:spPr bwMode="auto">
                        <a:xfrm>
                          <a:off x="0" y="0"/>
                          <a:ext cx="339089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7.0pt;height:0.8pt;mso-wrap-distance-left:0.0pt;mso-wrap-distance-top:0.0pt;mso-wrap-distance-right:0.0pt;mso-wrap-distance-bottom:0.0pt;" stroked="false">
                <v:path textboxrect="0,0,0,0"/>
              </v:shape>
            </w:pict>
          </mc:Fallback>
        </mc:AlternateContent>
      </w:r>
      <w:r>
        <w:rPr>
          <w:rFonts w:ascii="SimSun" w:hAnsi="SimSun" w:eastAsia="SimSun" w:cs="SimSun"/>
          <w:b/>
          <w:color w:val="000000"/>
          <w:sz w:val="28"/>
        </w:rPr>
        <w:t xml:space="preserve">项 目 名 称：</w:t>
      </w:r>
      <w:r/>
    </w:p>
    <w:p>
      <w:pPr>
        <w:ind w:left="0" w:right="0" w:firstLine="560"/>
        <w:spacing w:before="0" w:after="0" w:line="33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390900"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73506" name=""/>
                        <pic:cNvPicPr>
                          <a:picLocks noChangeAspect="1"/>
                        </pic:cNvPicPr>
                        <pic:nvPr/>
                      </pic:nvPicPr>
                      <pic:blipFill>
                        <a:blip/>
                        <a:stretch/>
                      </pic:blipFill>
                      <pic:spPr bwMode="auto">
                        <a:xfrm>
                          <a:off x="0" y="0"/>
                          <a:ext cx="339089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7.0pt;height:0.8pt;mso-wrap-distance-left:0.0pt;mso-wrap-distance-top:0.0pt;mso-wrap-distance-right:0.0pt;mso-wrap-distance-bottom:0.0pt;" stroked="false">
                <v:path textboxrect="0,0,0,0"/>
              </v:shape>
            </w:pict>
          </mc:Fallback>
        </mc:AlternateContent>
      </w:r>
      <w:r>
        <w:rPr>
          <w:rFonts w:ascii="SimSun" w:hAnsi="SimSun" w:eastAsia="SimSun" w:cs="SimSun"/>
          <w:b/>
          <w:color w:val="000000"/>
          <w:sz w:val="28"/>
        </w:rPr>
        <w:t xml:space="preserve">项 目 编 号：</w:t>
      </w:r>
      <w:r/>
    </w:p>
    <w:p>
      <w:pPr>
        <w:ind w:left="0" w:right="0" w:firstLine="560"/>
        <w:spacing w:before="0" w:after="0" w:line="33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390900"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388735" name=""/>
                        <pic:cNvPicPr>
                          <a:picLocks noChangeAspect="1"/>
                        </pic:cNvPicPr>
                        <pic:nvPr/>
                      </pic:nvPicPr>
                      <pic:blipFill>
                        <a:blip/>
                        <a:stretch/>
                      </pic:blipFill>
                      <pic:spPr bwMode="auto">
                        <a:xfrm>
                          <a:off x="0" y="0"/>
                          <a:ext cx="339089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7.0pt;height:0.8pt;mso-wrap-distance-left:0.0pt;mso-wrap-distance-top:0.0pt;mso-wrap-distance-right:0.0pt;mso-wrap-distance-bottom:0.0pt;" stroked="false">
                <v:path textboxrect="0,0,0,0"/>
              </v:shape>
            </w:pict>
          </mc:Fallback>
        </mc:AlternateContent>
      </w:r>
      <w:r>
        <w:rPr>
          <w:rFonts w:ascii="SimSun" w:hAnsi="SimSun" w:eastAsia="SimSun" w:cs="SimSun"/>
          <w:b/>
          <w:color w:val="000000"/>
          <w:sz w:val="28"/>
        </w:rPr>
        <w:t xml:space="preserve">投标人名称 ：</w:t>
      </w:r>
      <w:r/>
    </w:p>
    <w:p>
      <w:pPr>
        <w:ind w:left="0" w:right="0" w:firstLine="56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spacing w:before="0" w:after="0" w:line="33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 </w:t>
      </w:r>
      <w:r/>
    </w:p>
    <w:p>
      <w:pPr>
        <w:ind w:left="0" w:right="0" w:firstLine="562"/>
        <w:spacing w:before="0" w:after="0" w:line="33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 </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年月日</w:t>
      </w:r>
      <w:r/>
    </w:p>
    <w:p>
      <w:pPr>
        <w:ind w:left="0" w:right="0" w:firstLine="48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3"/>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致：南京医科大学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项目（项目编号：）招标文件，正式授权下述签字人_____________(姓名)代表我方_____________</w:t>
      </w:r>
      <w:r>
        <w:rPr>
          <w:rFonts w:ascii="SimSun" w:hAnsi="SimSun" w:eastAsia="SimSun" w:cs="SimSun"/>
          <w:color w:val="000000"/>
          <w:sz w:val="24"/>
          <w:u w:val="single"/>
        </w:rPr>
        <w:t xml:space="preserve">_       </w:t>
      </w:r>
      <w:r>
        <w:rPr>
          <w:rFonts w:ascii="SimSun" w:hAnsi="SimSun" w:eastAsia="SimSun" w:cs="SimSun"/>
          <w:color w:val="000000"/>
          <w:sz w:val="24"/>
        </w:rPr>
        <w:t xml:space="preserve">（投标人的名称），全权处理本次项目投标的有关事宜。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据此函，我公司宣布同意如下：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1.按招标文件规定的各项要求，向买方提供所需货物与服务。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w:t>
      </w:r>
      <w:r>
        <w:rPr>
          <w:rFonts w:ascii="SimSun" w:hAnsi="SimSun" w:eastAsia="SimSun" w:cs="SimSun"/>
          <w:color w:val="000000"/>
          <w:sz w:val="24"/>
          <w:u w:val="single"/>
        </w:rPr>
        <w:t xml:space="preserve">      </w:t>
      </w:r>
      <w:r>
        <w:rPr>
          <w:rFonts w:ascii="SimSun" w:hAnsi="SimSun" w:eastAsia="SimSun" w:cs="SimSun"/>
          <w:color w:val="000000"/>
          <w:sz w:val="24"/>
        </w:rPr>
        <w:t xml:space="preserve">天期满之前均具有约束力。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5.如果在开标后规定的投标有效期内撤回投标或中标后拒绝签订合同，我们的投标保证金可不予退还。</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6.同意向贵方提供贵方可能另外要求的与投标有关的任何证据或资料，并保证我方已提供和将要提供的文件是真实的、准确的。</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7.一旦我方中标,我方将根据招标文件的规定，严格履行合同的责任和义务,并保证在招标文件规定的时间完成项目，交付买方验收、使用。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44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4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邮编：电话：</w:t>
      </w:r>
      <w:r/>
    </w:p>
    <w:p>
      <w:pPr>
        <w:ind w:left="44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44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44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授权书</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（被授权人的姓名）为我方就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）采购活动的合法代理人，以本公司名义全权处理一切与该项目采购投标、合同签订等有关的事务。</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89547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5101" name=""/>
                        <pic:cNvPicPr>
                          <a:picLocks noChangeAspect="1"/>
                        </pic:cNvPicPr>
                        <pic:nvPr/>
                      </pic:nvPicPr>
                      <pic:blipFill>
                        <a:blip/>
                        <a:stretch/>
                      </pic:blipFill>
                      <pic:spPr bwMode="auto">
                        <a:xfrm>
                          <a:off x="0" y="0"/>
                          <a:ext cx="189547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2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代理人（被授权人）：</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381250"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55433" name=""/>
                        <pic:cNvPicPr>
                          <a:picLocks noChangeAspect="1"/>
                        </pic:cNvPicPr>
                        <pic:nvPr/>
                      </pic:nvPicPr>
                      <pic:blipFill>
                        <a:blip/>
                        <a:stretch/>
                      </pic:blipFill>
                      <pic:spPr bwMode="auto">
                        <a:xfrm>
                          <a:off x="0" y="0"/>
                          <a:ext cx="23812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7.5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身份证号码：</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89547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760362" name=""/>
                        <pic:cNvPicPr>
                          <a:picLocks noChangeAspect="1"/>
                        </pic:cNvPicPr>
                        <pic:nvPr/>
                      </pic:nvPicPr>
                      <pic:blipFill>
                        <a:blip/>
                        <a:stretch/>
                      </pic:blipFill>
                      <pic:spPr bwMode="auto">
                        <a:xfrm>
                          <a:off x="0" y="0"/>
                          <a:ext cx="189547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9.2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联系电话：（手机）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单位地址：________________________________</w:t>
      </w:r>
      <w:r/>
    </w:p>
    <w:p>
      <w:pPr>
        <w:ind w:left="0" w:right="0" w:firstLine="480"/>
        <w:jc w:val="right"/>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80"/>
        <w:jc w:val="right"/>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法定代表人及被授权人身份证正反面扫描件：</w:t>
      </w:r>
      <w:r/>
    </w:p>
    <w:p>
      <w:pPr>
        <w:ind w:left="0" w:right="0" w:firstLine="480"/>
        <w:jc w:val="right"/>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12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482"/>
        <w:spacing w:before="2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SimSun" w:hAnsi="SimSun" w:eastAsia="SimSun" w:cs="SimSun"/>
          <w:b/>
          <w:color w:val="000000"/>
          <w:sz w:val="24"/>
          <w:u w:val="none"/>
        </w:rPr>
        <w:t xml:space="preserve">三</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开标一览表（具体格式以系统内为准）</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项目名称：项目编号：</w:t>
      </w: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34"/>
        <w:gridCol w:w="4967"/>
        <w:gridCol w:w="1639"/>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投标保证金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4"/>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w:t>
            </w:r>
            <w:r>
              <w:rPr>
                <w:rFonts w:ascii="SimSun" w:hAnsi="SimSun" w:eastAsia="SimSun" w:cs="SimSun"/>
                <w:color w:val="000000"/>
                <w:sz w:val="21"/>
                <w:u w:val="single"/>
              </w:rPr>
              <w:t xml:space="preserve">         </w:t>
            </w:r>
            <w:r>
              <w:rPr>
                <w:rFonts w:ascii="SimSun" w:hAnsi="SimSun" w:eastAsia="SimSun" w:cs="SimSun"/>
                <w:color w:val="000000"/>
                <w:sz w:val="21"/>
              </w:rPr>
              <w:t xml:space="preserve"> 元        </w:t>
            </w:r>
            <w:r/>
          </w:p>
          <w:p>
            <w:pPr>
              <w:ind w:left="0" w:right="0" w:firstLine="47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0"/>
              <w:jc w:val="both"/>
              <w:spacing w:before="0" w:after="12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满足采购文件要求。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0"/>
              <w:jc w:val="both"/>
              <w:spacing w:before="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2"/>
              <w:jc w:val="both"/>
              <w:spacing w:before="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p>
    <w:p>
      <w:pPr>
        <w:ind w:left="1540" w:right="1540" w:firstLine="440"/>
        <w:spacing w:before="220" w:after="12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36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rPr>
        <w:t xml:space="preserve">加盖CA电子公章</w:t>
      </w:r>
      <w:r>
        <w:rPr>
          <w:rFonts w:ascii="SimSun" w:hAnsi="SimSun" w:eastAsia="SimSun" w:cs="SimSun"/>
          <w:color w:val="000000"/>
          <w:sz w:val="24"/>
        </w:rPr>
        <w:t xml:space="preserve">）：</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投标产品配置及分项报价表</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项目名称：项目编号：</w:t>
      </w: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1272"/>
        <w:gridCol w:w="1045"/>
        <w:gridCol w:w="900"/>
        <w:gridCol w:w="771"/>
        <w:gridCol w:w="1059"/>
        <w:gridCol w:w="948"/>
        <w:gridCol w:w="1233"/>
        <w:gridCol w:w="1293"/>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7"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7"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本采购包中提供的符合本国产品标准的产品成本之和占该采购包提供的全部产品成本之和的比例为______%</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注：1.上述单价为综合单价，包括货物的供货、运输、保险费、安装调试、验收、培训、售后服务及税金等一切费用。</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2.投标人应根据其项目情况提供详细分项报价。</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b/>
          <w:color w:val="000000"/>
          <w:sz w:val="22"/>
        </w:rPr>
        <w:t xml:space="preserve">如果不提供详细分项报价将视为没有实质性响应招标文件。</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p>
    <w:p>
      <w:pPr>
        <w:ind w:left="1540" w:right="1540" w:firstLine="440"/>
        <w:spacing w:before="220" w:after="12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240"/>
        <w:jc w:val="both"/>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82"/>
        <w:spacing w:before="0" w:after="12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商务条款响应表</w:t>
      </w:r>
      <w:r/>
    </w:p>
    <w:p>
      <w:pPr>
        <w:ind w:left="0" w:right="0" w:firstLine="480"/>
        <w:spacing w:before="0" w:after="0" w:line="33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b/>
          <w:color w:val="000000"/>
          <w:sz w:val="24"/>
        </w:rPr>
        <w:t xml:space="preserve">项目名称：项目编号：</w:t>
      </w: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
        <w:gridCol w:w="1679"/>
        <w:gridCol w:w="2488"/>
        <w:gridCol w:w="3004"/>
      </w:tblGrid>
      <w:tr>
        <w:trPr>
          <w:trHeight w:val="83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74"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偏离情况</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（无、正、负偏离）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7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7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7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7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7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7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7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说明：（1）投标人应秉持诚实守信的原则，对包括</w:t>
      </w:r>
      <w:r>
        <w:rPr>
          <w:rFonts w:ascii="SimSun" w:hAnsi="SimSun" w:eastAsia="SimSun" w:cs="SimSun"/>
          <w:b/>
          <w:color w:val="000000"/>
          <w:sz w:val="24"/>
        </w:rPr>
        <w:t xml:space="preserve">服务要求、安装要求、交货期、交货方式及交货地点、其他技术服务需求、付款方式、合同条款等</w:t>
      </w:r>
      <w:r>
        <w:rPr>
          <w:rFonts w:ascii="SimSun" w:hAnsi="SimSun" w:eastAsia="SimSun" w:cs="SimSun"/>
          <w:color w:val="000000"/>
          <w:sz w:val="24"/>
        </w:rPr>
        <w:t xml:space="preserve">商务条款的响应有任何偏离，请在本表中详细填写。如不列出，则视为投标人完全同意招标文件的商务条款。</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i/>
          <w:color w:val="000000"/>
          <w:sz w:val="24"/>
          <w:u w:val="single"/>
        </w:rPr>
        <w:t xml:space="preserve">商务要求中标注“★”的为实质性条款，不允许负偏离，否则将作无效投标处理。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（3）如果行数不够，请自行增加。</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p>
    <w:p>
      <w:pPr>
        <w:ind w:left="1540" w:right="1540" w:firstLine="440"/>
        <w:spacing w:before="220" w:after="12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240"/>
        <w:jc w:val="both"/>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rPr>
        <w:t xml:space="preserve">加盖CA电子公章</w:t>
      </w:r>
      <w:r>
        <w:rPr>
          <w:rFonts w:ascii="SimSun" w:hAnsi="SimSun" w:eastAsia="SimSun" w:cs="SimSun"/>
          <w:color w:val="000000"/>
          <w:sz w:val="24"/>
        </w:rPr>
        <w:t xml:space="preserve">）：</w:t>
      </w:r>
      <w:r/>
    </w:p>
    <w:p>
      <w:pPr>
        <w:ind w:left="0" w:right="0" w:firstLine="48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技术参数响应表</w:t>
      </w:r>
      <w:r/>
    </w:p>
    <w:p>
      <w:pPr>
        <w:ind w:left="0" w:right="1540" w:firstLine="482"/>
        <w:spacing w:before="2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项目名称：项目编号：</w:t>
      </w: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偏离情况</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（无、正、负偏离）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佐证材料页码</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（如有）</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说明：（1）请对第三章项目需求的技术要求进行响应，未按要求提供佐证材料、缺项漏项视为负偏离，加★技术要求未按要求提供佐证材料或负偏离将作无效投标处理。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（2）如果行数不够，请自行增加。</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p>
    <w:p>
      <w:pPr>
        <w:ind w:left="1540" w:right="1540" w:firstLine="440"/>
        <w:spacing w:before="220" w:after="12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rPr>
        <w:t xml:space="preserve">加盖CA电子公章</w:t>
      </w:r>
      <w:r>
        <w:rPr>
          <w:rFonts w:ascii="SimSun" w:hAnsi="SimSun" w:eastAsia="SimSun" w:cs="SimSun"/>
          <w:color w:val="000000"/>
          <w:sz w:val="24"/>
        </w:rPr>
        <w:t xml:space="preserve">）：</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无重大违法记录声明</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南京医科大学：</w:t>
      </w:r>
      <w:r/>
    </w:p>
    <w:p>
      <w:pPr>
        <w:ind w:left="0" w:right="0" w:firstLine="384"/>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w:t>
      </w:r>
      <w:r/>
    </w:p>
    <w:p>
      <w:pPr>
        <w:ind w:left="0" w:right="0" w:firstLine="352"/>
        <w:spacing w:before="0" w:after="0" w:line="33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我单位参加政府采购活动前3年内在经营活动中</w:t>
      </w:r>
      <w:r>
        <w:rPr>
          <w:rFonts w:ascii="SimSun" w:hAnsi="SimSun" w:eastAsia="SimSun" w:cs="SimSun"/>
          <w:b/>
          <w:color w:val="000000"/>
          <w:sz w:val="24"/>
        </w:rPr>
        <w:t xml:space="preserve">没有重大违法记录，且不是失信被执行人、重大税收违法案件当事人名单、政府采购严重违法失信行为记录名单的供应商。</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1540" w:right="1540" w:firstLine="480"/>
        <w:spacing w:before="2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540" w:right="1540" w:firstLine="480"/>
        <w:spacing w:before="2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540" w:right="1540" w:firstLine="480"/>
        <w:spacing w:before="22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p>
    <w:p>
      <w:pPr>
        <w:ind w:left="1540" w:right="1540" w:firstLine="440"/>
        <w:spacing w:before="220" w:after="12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rPr>
        <w:t xml:space="preserve">加盖CA电子公章</w:t>
      </w:r>
      <w:r>
        <w:rPr>
          <w:rFonts w:ascii="SimSun" w:hAnsi="SimSun" w:eastAsia="SimSun" w:cs="SimSun"/>
          <w:color w:val="000000"/>
          <w:sz w:val="24"/>
        </w:rPr>
        <w:t xml:space="preserve">）：</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具备履行合同所必需的设备和专业技术能力声明</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南京医科大学：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（投标人名称）郑重声明：</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我公司具备履行本项采购合同所必需的设备和专业技术能力，为履行本项采购合同我单位具备如下主要设备和主要专业技术能力：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p>
    <w:p>
      <w:pPr>
        <w:ind w:left="1540" w:right="1540" w:firstLine="440"/>
        <w:spacing w:before="220" w:after="120" w:line="33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rPr>
        <w:t xml:space="preserve">加盖CA电子公章</w:t>
      </w:r>
      <w:r>
        <w:rPr>
          <w:rFonts w:ascii="SimSun" w:hAnsi="SimSun" w:eastAsia="SimSun" w:cs="SimSun"/>
          <w:color w:val="000000"/>
          <w:sz w:val="24"/>
        </w:rPr>
        <w:t xml:space="preserve">）：</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120" w:line="33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482"/>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12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80"/>
        <w:jc w:val="both"/>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号）的规定，本公司参加</w:t>
      </w:r>
      <w:r>
        <w:rPr>
          <w:rFonts w:ascii="SimSun" w:hAnsi="SimSun" w:eastAsia="SimSun" w:cs="SimSun"/>
          <w:color w:val="000000"/>
          <w:sz w:val="24"/>
          <w:u w:val="single"/>
        </w:rPr>
        <w:t xml:space="preserve">  [单位名称]  </w:t>
      </w:r>
      <w:r>
        <w:rPr>
          <w:rFonts w:ascii="SimSun" w:hAnsi="SimSun" w:eastAsia="SimSun" w:cs="SimSun"/>
          <w:color w:val="000000"/>
          <w:sz w:val="24"/>
        </w:rPr>
        <w:t xml:space="preserve">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行业；制造商为 </w:t>
      </w:r>
      <w:r>
        <w:rPr>
          <w:rFonts w:ascii="SimSun" w:hAnsi="SimSun" w:eastAsia="SimSun" w:cs="SimSun"/>
          <w:color w:val="000000"/>
          <w:sz w:val="24"/>
          <w:u w:val="single"/>
        </w:rPr>
        <w:t xml:space="preserve">[企业名称]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 </w:t>
      </w:r>
      <w:r>
        <w:rPr>
          <w:rFonts w:ascii="SimSun" w:hAnsi="SimSun" w:eastAsia="SimSun" w:cs="SimSun"/>
          <w:color w:val="000000"/>
          <w:sz w:val="24"/>
          <w:u w:val="single"/>
        </w:rPr>
        <w:t xml:space="preserve">*中型企业*小型企业*微型企业 </w:t>
      </w: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 ，属于 </w:t>
      </w:r>
      <w:r>
        <w:rPr>
          <w:rFonts w:ascii="SimSun" w:hAnsi="SimSun" w:eastAsia="SimSun" w:cs="SimSun"/>
          <w:color w:val="000000"/>
          <w:sz w:val="24"/>
          <w:u w:val="single"/>
        </w:rPr>
        <w:t xml:space="preserve">[采购文件中明确的所属行业] </w:t>
      </w:r>
      <w:r>
        <w:rPr>
          <w:rFonts w:ascii="SimSun" w:hAnsi="SimSun" w:eastAsia="SimSun" w:cs="SimSun"/>
          <w:color w:val="000000"/>
          <w:sz w:val="24"/>
        </w:rPr>
        <w:t xml:space="preserve">行业；制造商为 </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 </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如组成联合体或者接受分包合同的中小企业与联合体内的其他企业，分包企业之间不存在直接控制、管理关系；</w:t>
      </w:r>
      <w:r/>
    </w:p>
    <w:p>
      <w:pPr>
        <w:ind w:left="0" w:right="0" w:firstLine="480"/>
        <w:jc w:val="both"/>
        <w:spacing w:before="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0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p>
    <w:p>
      <w:pPr>
        <w:ind w:left="0" w:right="0" w:firstLine="480"/>
        <w:jc w:val="both"/>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rPr>
        <w:t xml:space="preserve">加盖CA电子公章</w:t>
      </w:r>
      <w:r>
        <w:rPr>
          <w:rFonts w:ascii="SimSun" w:hAnsi="SimSun" w:eastAsia="SimSun" w:cs="SimSun"/>
          <w:color w:val="000000"/>
          <w:sz w:val="24"/>
        </w:rPr>
        <w:t xml:space="preserve">）：</w:t>
      </w:r>
      <w:r/>
    </w:p>
    <w:p>
      <w:pPr>
        <w:ind w:left="0" w:right="0" w:firstLine="50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1）从业人员、营业收入、资产总额填报上一年度数据，无上一年度数据的新成立企业可不填报。</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2）投标人提供的货物</w:t>
      </w:r>
      <w:r>
        <w:rPr>
          <w:rFonts w:ascii="SimSun" w:hAnsi="SimSun" w:eastAsia="SimSun" w:cs="SimSun"/>
          <w:b/>
          <w:color w:val="000000"/>
          <w:sz w:val="22"/>
          <w:u w:val="single"/>
        </w:rPr>
        <w:t xml:space="preserve">全部由符合政策要求的中小企业制造的</w:t>
      </w:r>
      <w:r>
        <w:rPr>
          <w:rFonts w:ascii="SimSun" w:hAnsi="SimSun" w:eastAsia="SimSun" w:cs="SimSun"/>
          <w:color w:val="000000"/>
          <w:sz w:val="22"/>
        </w:rPr>
        <w:t xml:space="preserve">参加本次政府采购项目需提供此声明函（中小企业划型标准详见《关于印发中小企业划型标准规定的通知》工信部联企业〔2011〕300号）。《中小企业声明函（货物）》中“</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”为：</w:t>
      </w:r>
      <w:r>
        <w:rPr>
          <w:rFonts w:ascii="SimSun" w:hAnsi="SimSun" w:eastAsia="SimSun" w:cs="SimSun"/>
          <w:color w:val="000000"/>
          <w:sz w:val="22"/>
          <w:u w:val="single"/>
        </w:rPr>
        <w:t xml:space="preserve">工业</w:t>
      </w:r>
      <w:r>
        <w:rPr>
          <w:rFonts w:ascii="SimSun" w:hAnsi="SimSun" w:eastAsia="SimSun" w:cs="SimSun"/>
          <w:color w:val="000000"/>
          <w:sz w:val="22"/>
        </w:rPr>
        <w:t xml:space="preserve">。</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3）投标人未按上述要求提供声明函的，价格将不做相应扣除。</w:t>
      </w:r>
      <w:r/>
    </w:p>
    <w:p>
      <w:pPr>
        <w:ind w:left="0" w:right="0" w:firstLine="4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ind w:left="0" w:right="0" w:firstLine="4620"/>
        <w:spacing w:before="0" w:after="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残疾人福利性单位声明函</w:t>
      </w:r>
      <w:r/>
    </w:p>
    <w:p>
      <w:pPr>
        <w:ind w:left="0" w:right="0" w:firstLine="480"/>
        <w:spacing w:before="48"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_ [采购人名称] _</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_ [项目编号] _</w:t>
      </w:r>
      <w:r>
        <w:rPr>
          <w:rFonts w:ascii="SimSun" w:hAnsi="SimSun" w:eastAsia="SimSun" w:cs="SimSun"/>
          <w:color w:val="000000"/>
          <w:sz w:val="24"/>
        </w:rPr>
        <w:t xml:space="preserve">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项目采购活动提供全部由本单位制造的货物（全部由本单位承担工程/提供服务），或者提供其他残疾人福利性单位</w:t>
      </w:r>
      <w:r>
        <w:rPr>
          <w:rFonts w:ascii="SimSun" w:hAnsi="SimSun" w:eastAsia="SimSun" w:cs="SimSun"/>
          <w:color w:val="000000"/>
          <w:sz w:val="24"/>
          <w:u w:val="single"/>
        </w:rPr>
        <w:t xml:space="preserve">  [残疾人福利性单位名称]  </w:t>
      </w:r>
      <w:r>
        <w:rPr>
          <w:rFonts w:ascii="SimSun" w:hAnsi="SimSun" w:eastAsia="SimSun" w:cs="SimSun"/>
          <w:color w:val="000000"/>
          <w:sz w:val="24"/>
        </w:rPr>
        <w:t xml:space="preserve">制造的货物（不包括使用非残疾人福利性单位注册商标的货物）。</w:t>
      </w:r>
      <w:r/>
    </w:p>
    <w:p>
      <w:pPr>
        <w:ind w:left="0" w:right="0" w:firstLine="480"/>
        <w:spacing w:before="48"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spacing w:before="48"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rPr>
        <w:t xml:space="preserve">加盖CA电子公章</w:t>
      </w:r>
      <w:r>
        <w:rPr>
          <w:rFonts w:ascii="SimSun" w:hAnsi="SimSun" w:eastAsia="SimSun" w:cs="SimSun"/>
          <w:color w:val="000000"/>
          <w:sz w:val="24"/>
        </w:rPr>
        <w:t xml:space="preserve">）：</w:t>
      </w:r>
      <w:r/>
    </w:p>
    <w:p>
      <w:pPr>
        <w:ind w:left="550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0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00" w:right="0" w:firstLine="48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00" w:right="0" w:firstLine="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40"/>
        <w:spacing w:before="0" w:after="120" w:line="33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附件十一</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关于符合本国产品标准的声明函</w:t>
      </w:r>
      <w:r/>
    </w:p>
    <w:p>
      <w:pPr>
        <w:ind w:left="0" w:right="0" w:firstLine="562"/>
        <w:jc w:val="center"/>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在中国境内完成。</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公司（单位）名称（加盖CA电子公章）：　        </w:t>
      </w:r>
      <w:r/>
    </w:p>
    <w:p>
      <w:pPr>
        <w:ind w:left="0" w:right="0" w:firstLine="480"/>
        <w:jc w:val="center"/>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8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”的地方无需填写。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供应商提供虚假《声明函》、虚假证明文件谋取中标、成交的，依照《中华人民共和国政府采购法》等法律法规规定追究相应责任。</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Tahoma">
    <w:panose1 w:val="020B0604030504040204"/>
  </w:font>
  <w:font w:name="Calibri">
    <w:panose1 w:val="020F0502020204030204"/>
  </w:font>
  <w:font w:name="SimSun">
    <w:panose1 w:val="02010600030101010101"/>
  </w:font>
  <w:font w:name="Times New Roman">
    <w:panose1 w:val="02020603050405020304"/>
  </w:font>
  <w:font w:name="Microsoft YaHei">
    <w:panose1 w:val="020B05030202040202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08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27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96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532"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12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2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0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196"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54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798"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687"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114"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379"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716"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868"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556"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927"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6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王梦珂</cp:lastModifiedBy>
  <cp:revision>5</cp:revision>
  <dcterms:created xsi:type="dcterms:W3CDTF">2026-05-28T06:56:48Z</dcterms:created>
  <dcterms:modified xsi:type="dcterms:W3CDTF">2026-05-28T08:51:58Z</dcterms:modified>
</cp:coreProperties>
</file>