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893E3A">
      <w:pPr>
        <w:spacing w:before="120" w:after="120" w:line="360" w:lineRule="auto"/>
        <w:jc w:val="center"/>
        <w:rPr>
          <w:rFonts w:hint="eastAsia" w:ascii="方正小标宋简体" w:hAnsi="宋体" w:eastAsia="方正小标宋简体" w:cs="等线"/>
          <w:color w:val="auto"/>
          <w:sz w:val="72"/>
          <w:szCs w:val="72"/>
          <w:highlight w:val="none"/>
        </w:rPr>
      </w:pPr>
      <w:bookmarkStart w:id="0" w:name="_Hlt460313661"/>
      <w:bookmarkEnd w:id="0"/>
      <w:bookmarkStart w:id="1" w:name="_Hlt460313659"/>
      <w:bookmarkEnd w:id="1"/>
      <w:bookmarkStart w:id="2" w:name="OLE_LINK1"/>
    </w:p>
    <w:p w14:paraId="2F253FFF">
      <w:pPr>
        <w:spacing w:before="120" w:line="360" w:lineRule="auto"/>
        <w:jc w:val="center"/>
        <w:outlineLvl w:val="0"/>
        <w:rPr>
          <w:rFonts w:ascii="楷体_GB2312" w:hAnsi="Arial" w:eastAsia="楷体_GB2312" w:cs="Arial"/>
          <w:b/>
          <w:bCs/>
          <w:color w:val="auto"/>
          <w:sz w:val="60"/>
          <w:szCs w:val="60"/>
          <w:highlight w:val="none"/>
        </w:rPr>
      </w:pPr>
      <w:bookmarkStart w:id="3" w:name="_Toc10170"/>
      <w:bookmarkStart w:id="4" w:name="_Toc2058"/>
      <w:r>
        <w:rPr>
          <w:rFonts w:hint="eastAsia" w:ascii="楷体_GB2312" w:hAnsi="Arial" w:eastAsia="楷体_GB2312" w:cs="Arial"/>
          <w:b/>
          <w:bCs/>
          <w:color w:val="auto"/>
          <w:sz w:val="60"/>
          <w:szCs w:val="60"/>
          <w:highlight w:val="none"/>
        </w:rPr>
        <w:t>竞争性磋商文件</w:t>
      </w:r>
      <w:bookmarkEnd w:id="3"/>
      <w:bookmarkEnd w:id="4"/>
    </w:p>
    <w:p w14:paraId="26C8726E">
      <w:pPr>
        <w:jc w:val="center"/>
        <w:rPr>
          <w:rFonts w:hint="eastAsia" w:ascii="楷体_GB2312" w:hAnsi="Times New Roman" w:eastAsia="楷体_GB2312" w:cs="Times New Roman"/>
          <w:color w:val="auto"/>
          <w:sz w:val="44"/>
          <w:szCs w:val="44"/>
          <w:highlight w:val="none"/>
        </w:rPr>
      </w:pPr>
    </w:p>
    <w:p w14:paraId="5438B158">
      <w:pPr>
        <w:jc w:val="center"/>
        <w:rPr>
          <w:rFonts w:ascii="楷体_GB2312" w:hAnsi="华文中宋" w:eastAsia="楷体_GB2312" w:cs="华文中宋"/>
          <w:bCs/>
          <w:color w:val="auto"/>
          <w:sz w:val="44"/>
          <w:szCs w:val="44"/>
          <w:highlight w:val="none"/>
        </w:rPr>
      </w:pPr>
      <w:r>
        <w:rPr>
          <w:rFonts w:hint="eastAsia" w:ascii="楷体_GB2312" w:hAnsi="Times New Roman" w:eastAsia="楷体_GB2312" w:cs="Times New Roman"/>
          <w:color w:val="auto"/>
          <w:sz w:val="44"/>
          <w:szCs w:val="44"/>
          <w:highlight w:val="none"/>
        </w:rPr>
        <w:t>(</w:t>
      </w:r>
      <w:r>
        <w:rPr>
          <w:rFonts w:hint="eastAsia" w:ascii="楷体_GB2312" w:hAnsi="华文中宋" w:eastAsia="楷体_GB2312" w:cs="华文中宋"/>
          <w:bCs/>
          <w:color w:val="auto"/>
          <w:sz w:val="44"/>
          <w:szCs w:val="44"/>
          <w:highlight w:val="none"/>
        </w:rPr>
        <w:t>全流程电子化不见面开标</w:t>
      </w:r>
      <w:r>
        <w:rPr>
          <w:rFonts w:hint="eastAsia" w:ascii="楷体_GB2312" w:hAnsi="Times New Roman" w:eastAsia="楷体_GB2312" w:cs="宋体"/>
          <w:color w:val="auto"/>
          <w:sz w:val="44"/>
          <w:szCs w:val="44"/>
          <w:highlight w:val="none"/>
        </w:rPr>
        <w:t>）</w:t>
      </w:r>
    </w:p>
    <w:p w14:paraId="53A3EBFA">
      <w:pPr>
        <w:pStyle w:val="228"/>
        <w:widowControl w:val="0"/>
        <w:rPr>
          <w:color w:val="auto"/>
          <w:highlight w:val="none"/>
        </w:rPr>
      </w:pPr>
    </w:p>
    <w:p w14:paraId="2A607BFD">
      <w:pPr>
        <w:pStyle w:val="228"/>
        <w:widowControl w:val="0"/>
        <w:ind w:firstLine="400"/>
        <w:rPr>
          <w:color w:val="auto"/>
          <w:highlight w:val="none"/>
        </w:rPr>
      </w:pPr>
    </w:p>
    <w:p w14:paraId="2001FC27">
      <w:pPr>
        <w:rPr>
          <w:highlight w:val="none"/>
        </w:rPr>
      </w:pPr>
    </w:p>
    <w:p w14:paraId="4261B269">
      <w:pPr>
        <w:spacing w:before="120" w:after="120" w:line="360" w:lineRule="auto"/>
        <w:ind w:firstLine="1285" w:firstLineChars="400"/>
        <w:jc w:val="left"/>
        <w:rPr>
          <w:rFonts w:hint="eastAsia" w:ascii="Arial" w:hAnsi="Arial" w:eastAsia="宋体" w:cs="Arial"/>
          <w:b/>
          <w:bCs/>
          <w:color w:val="auto"/>
          <w:sz w:val="32"/>
          <w:szCs w:val="32"/>
          <w:highlight w:val="none"/>
          <w:lang w:eastAsia="zh-CN"/>
        </w:rPr>
      </w:pPr>
      <w:r>
        <w:rPr>
          <w:rFonts w:ascii="Arial" w:hAnsi="Arial" w:eastAsia="宋体" w:cs="Arial"/>
          <w:b/>
          <w:bCs/>
          <w:color w:val="auto"/>
          <w:sz w:val="32"/>
          <w:szCs w:val="32"/>
          <w:highlight w:val="none"/>
        </w:rPr>
        <w:t>项目编号：JSZC-320000-JSTX-C2026-0017</w:t>
      </w:r>
    </w:p>
    <w:p w14:paraId="077CE899">
      <w:pPr>
        <w:spacing w:before="120" w:after="120" w:line="360" w:lineRule="auto"/>
        <w:ind w:firstLine="1285" w:firstLineChars="400"/>
        <w:jc w:val="left"/>
        <w:outlineLvl w:val="0"/>
        <w:rPr>
          <w:rFonts w:hint="eastAsia" w:ascii="Arial" w:hAnsi="Arial" w:eastAsia="宋体" w:cs="Arial"/>
          <w:b/>
          <w:bCs/>
          <w:color w:val="auto"/>
          <w:sz w:val="32"/>
          <w:szCs w:val="32"/>
          <w:highlight w:val="none"/>
          <w:lang w:val="en-US" w:eastAsia="zh-CN"/>
        </w:rPr>
      </w:pPr>
      <w:bookmarkStart w:id="5" w:name="_Toc15674"/>
      <w:bookmarkStart w:id="6" w:name="_Toc3225"/>
      <w:r>
        <w:rPr>
          <w:rFonts w:ascii="Arial" w:hAnsi="Arial" w:eastAsia="宋体" w:cs="Arial"/>
          <w:b/>
          <w:bCs/>
          <w:color w:val="auto"/>
          <w:sz w:val="32"/>
          <w:szCs w:val="32"/>
          <w:highlight w:val="none"/>
        </w:rPr>
        <w:t>项目名称：</w:t>
      </w:r>
      <w:bookmarkEnd w:id="5"/>
      <w:bookmarkEnd w:id="6"/>
      <w:r>
        <w:rPr>
          <w:rFonts w:hint="eastAsia" w:ascii="Arial" w:hAnsi="Arial" w:eastAsia="宋体" w:cs="Arial"/>
          <w:b/>
          <w:bCs/>
          <w:color w:val="auto"/>
          <w:sz w:val="32"/>
          <w:szCs w:val="32"/>
          <w:highlight w:val="none"/>
          <w:lang w:val="en-US" w:eastAsia="zh-CN"/>
        </w:rPr>
        <w:t>学校因公出国（境）自组团组外事服务采购项目</w:t>
      </w:r>
    </w:p>
    <w:p w14:paraId="60A74D50">
      <w:pPr>
        <w:spacing w:before="120" w:after="120" w:line="360" w:lineRule="auto"/>
        <w:ind w:left="3202" w:hanging="1606"/>
        <w:jc w:val="left"/>
        <w:outlineLvl w:val="0"/>
        <w:rPr>
          <w:rFonts w:hint="eastAsia" w:ascii="Arial" w:hAnsi="Arial" w:eastAsia="宋体" w:cs="Arial"/>
          <w:b/>
          <w:bCs/>
          <w:color w:val="auto"/>
          <w:sz w:val="32"/>
          <w:szCs w:val="32"/>
          <w:highlight w:val="none"/>
          <w:lang w:eastAsia="zh-CN"/>
        </w:rPr>
      </w:pPr>
    </w:p>
    <w:p w14:paraId="6BE6D96D">
      <w:pPr>
        <w:spacing w:before="120" w:after="120" w:line="360" w:lineRule="auto"/>
        <w:ind w:firstLine="948"/>
        <w:jc w:val="left"/>
        <w:rPr>
          <w:rFonts w:ascii="宋体" w:hAnsi="宋体" w:eastAsia="宋体" w:cs="宋体"/>
          <w:color w:val="auto"/>
          <w:sz w:val="24"/>
          <w:szCs w:val="24"/>
          <w:highlight w:val="none"/>
        </w:rPr>
      </w:pPr>
    </w:p>
    <w:p w14:paraId="44F6D29C">
      <w:pPr>
        <w:spacing w:before="120" w:after="120" w:line="360" w:lineRule="auto"/>
        <w:ind w:firstLine="948"/>
        <w:jc w:val="left"/>
        <w:rPr>
          <w:rFonts w:ascii="宋体" w:hAnsi="宋体" w:eastAsia="宋体" w:cs="宋体"/>
          <w:color w:val="auto"/>
          <w:sz w:val="24"/>
          <w:szCs w:val="24"/>
          <w:highlight w:val="none"/>
        </w:rPr>
      </w:pPr>
    </w:p>
    <w:p w14:paraId="5229E803">
      <w:pPr>
        <w:spacing w:before="120" w:after="120" w:line="360" w:lineRule="auto"/>
        <w:ind w:firstLine="2249"/>
        <w:jc w:val="left"/>
        <w:rPr>
          <w:rFonts w:ascii="宋体" w:hAnsi="宋体" w:eastAsia="宋体" w:cs="宋体"/>
          <w:color w:val="auto"/>
          <w:sz w:val="24"/>
          <w:szCs w:val="24"/>
          <w:highlight w:val="none"/>
        </w:rPr>
      </w:pPr>
      <w:r>
        <w:rPr>
          <w:rFonts w:ascii="Times New Roman" w:hAnsi="Times New Roman" w:eastAsia="宋体" w:cs="Times New Roman"/>
          <w:b/>
          <w:bCs/>
          <w:color w:val="auto"/>
          <w:sz w:val="30"/>
          <w:szCs w:val="30"/>
          <w:highlight w:val="none"/>
        </w:rPr>
        <w:t xml:space="preserve">  </w:t>
      </w:r>
      <w:r>
        <w:rPr>
          <w:rFonts w:ascii="宋体" w:hAnsi="宋体" w:eastAsia="宋体" w:cs="宋体"/>
          <w:color w:val="auto"/>
          <w:sz w:val="24"/>
          <w:szCs w:val="24"/>
          <w:highlight w:val="none"/>
        </w:rPr>
        <w:t> </w:t>
      </w:r>
    </w:p>
    <w:p w14:paraId="084006B7">
      <w:pPr>
        <w:keepNext w:val="0"/>
        <w:keepLines w:val="0"/>
        <w:pageBreakBefore w:val="0"/>
        <w:widowControl/>
        <w:spacing w:line="360" w:lineRule="auto"/>
        <w:ind w:firstLine="1606"/>
        <w:jc w:val="both"/>
        <w:outlineLvl w:val="0"/>
        <w:rPr>
          <w:rFonts w:hint="eastAsia" w:ascii="Arial" w:hAnsi="Arial" w:eastAsia="宋体" w:cs="Arial"/>
          <w:b/>
          <w:bCs/>
          <w:color w:val="auto"/>
          <w:sz w:val="32"/>
          <w:szCs w:val="32"/>
          <w:highlight w:val="none"/>
          <w:lang w:eastAsia="zh-CN"/>
        </w:rPr>
      </w:pPr>
      <w:bookmarkStart w:id="7" w:name="_Toc10802"/>
      <w:bookmarkStart w:id="8" w:name="_Toc4132"/>
      <w:r>
        <w:rPr>
          <w:rFonts w:hint="eastAsia" w:ascii="Arial" w:hAnsi="Arial" w:eastAsia="宋体" w:cs="Arial"/>
          <w:b/>
          <w:bCs/>
          <w:color w:val="auto"/>
          <w:sz w:val="32"/>
          <w:szCs w:val="32"/>
          <w:highlight w:val="none"/>
        </w:rPr>
        <w:t>采购单位</w:t>
      </w:r>
      <w:r>
        <w:rPr>
          <w:rFonts w:hint="eastAsia" w:ascii="Arial" w:hAnsi="Arial" w:cs="Arial"/>
          <w:b/>
          <w:bCs/>
          <w:color w:val="auto"/>
          <w:sz w:val="32"/>
          <w:szCs w:val="32"/>
          <w:highlight w:val="none"/>
          <w:lang w:eastAsia="zh-CN"/>
        </w:rPr>
        <w:t>：</w:t>
      </w:r>
      <w:r>
        <w:rPr>
          <w:rFonts w:hint="eastAsia" w:ascii="Arial" w:hAnsi="Arial" w:eastAsia="宋体" w:cs="Arial"/>
          <w:b/>
          <w:bCs/>
          <w:color w:val="auto"/>
          <w:sz w:val="32"/>
          <w:szCs w:val="32"/>
          <w:highlight w:val="none"/>
        </w:rPr>
        <w:t xml:space="preserve"> </w:t>
      </w:r>
      <w:bookmarkEnd w:id="7"/>
      <w:bookmarkEnd w:id="8"/>
      <w:r>
        <w:rPr>
          <w:rFonts w:hint="eastAsia" w:ascii="Arial" w:hAnsi="Arial" w:cs="Arial"/>
          <w:b/>
          <w:bCs/>
          <w:color w:val="auto"/>
          <w:sz w:val="32"/>
          <w:szCs w:val="32"/>
          <w:highlight w:val="none"/>
          <w:lang w:eastAsia="zh-CN"/>
        </w:rPr>
        <w:t>江苏农牧科技职业学院</w:t>
      </w:r>
    </w:p>
    <w:p w14:paraId="3EBAA97E">
      <w:pPr>
        <w:keepNext w:val="0"/>
        <w:keepLines w:val="0"/>
        <w:pageBreakBefore w:val="0"/>
        <w:widowControl/>
        <w:spacing w:line="360" w:lineRule="auto"/>
        <w:ind w:firstLine="1606"/>
        <w:jc w:val="both"/>
        <w:outlineLvl w:val="0"/>
        <w:rPr>
          <w:rFonts w:hint="eastAsia" w:ascii="Arial" w:hAnsi="Arial" w:cs="Arial"/>
          <w:b/>
          <w:bCs/>
          <w:color w:val="auto"/>
          <w:sz w:val="32"/>
          <w:szCs w:val="32"/>
          <w:highlight w:val="none"/>
          <w:lang w:val="en-US" w:eastAsia="zh-CN"/>
        </w:rPr>
      </w:pPr>
      <w:bookmarkStart w:id="9" w:name="_Toc20542"/>
      <w:bookmarkStart w:id="10" w:name="_Toc7265"/>
    </w:p>
    <w:p w14:paraId="7FA8BA5F">
      <w:pPr>
        <w:keepNext w:val="0"/>
        <w:keepLines w:val="0"/>
        <w:pageBreakBefore w:val="0"/>
        <w:widowControl/>
        <w:spacing w:line="360" w:lineRule="auto"/>
        <w:ind w:firstLine="1606"/>
        <w:jc w:val="both"/>
        <w:outlineLvl w:val="0"/>
        <w:rPr>
          <w:rFonts w:hint="eastAsia" w:ascii="Arial" w:hAnsi="Arial" w:eastAsia="宋体" w:cs="Arial"/>
          <w:b/>
          <w:bCs/>
          <w:color w:val="auto"/>
          <w:sz w:val="32"/>
          <w:szCs w:val="32"/>
          <w:highlight w:val="none"/>
          <w:lang w:val="en-US" w:eastAsia="zh-CN"/>
        </w:rPr>
      </w:pPr>
      <w:r>
        <w:rPr>
          <w:rFonts w:hint="eastAsia" w:ascii="Arial" w:hAnsi="Arial" w:cs="Arial"/>
          <w:b/>
          <w:bCs/>
          <w:color w:val="auto"/>
          <w:sz w:val="32"/>
          <w:szCs w:val="32"/>
          <w:highlight w:val="none"/>
          <w:lang w:val="en-US" w:eastAsia="zh-CN"/>
        </w:rPr>
        <w:t>采购</w:t>
      </w:r>
      <w:r>
        <w:rPr>
          <w:rFonts w:hint="eastAsia" w:ascii="Arial" w:hAnsi="Arial" w:eastAsia="宋体" w:cs="Arial"/>
          <w:b/>
          <w:bCs/>
          <w:color w:val="auto"/>
          <w:sz w:val="32"/>
          <w:szCs w:val="32"/>
          <w:highlight w:val="none"/>
        </w:rPr>
        <w:t>代理：</w:t>
      </w:r>
      <w:bookmarkEnd w:id="9"/>
      <w:bookmarkEnd w:id="10"/>
      <w:r>
        <w:rPr>
          <w:rFonts w:hint="eastAsia" w:ascii="Arial" w:hAnsi="Arial" w:cs="Arial"/>
          <w:b/>
          <w:bCs/>
          <w:color w:val="auto"/>
          <w:sz w:val="32"/>
          <w:szCs w:val="32"/>
          <w:highlight w:val="none"/>
          <w:lang w:eastAsia="zh-CN"/>
        </w:rPr>
        <w:t>江苏腾信招标有限公司</w:t>
      </w:r>
    </w:p>
    <w:p w14:paraId="6AD78588">
      <w:pPr>
        <w:keepNext w:val="0"/>
        <w:keepLines w:val="0"/>
        <w:pageBreakBefore w:val="0"/>
        <w:widowControl/>
        <w:spacing w:line="360" w:lineRule="auto"/>
        <w:jc w:val="center"/>
        <w:rPr>
          <w:rFonts w:hint="eastAsia" w:ascii="Arial" w:hAnsi="Arial" w:eastAsia="宋体" w:cs="Arial"/>
          <w:b/>
          <w:bCs/>
          <w:color w:val="auto"/>
          <w:sz w:val="32"/>
          <w:szCs w:val="32"/>
          <w:highlight w:val="none"/>
        </w:rPr>
      </w:pPr>
    </w:p>
    <w:p w14:paraId="783526B3">
      <w:pPr>
        <w:keepNext w:val="0"/>
        <w:keepLines w:val="0"/>
        <w:pageBreakBefore w:val="0"/>
        <w:widowControl/>
        <w:spacing w:line="360" w:lineRule="auto"/>
        <w:jc w:val="center"/>
        <w:rPr>
          <w:rFonts w:ascii="宋体" w:hAnsi="宋体" w:eastAsia="宋体" w:cs="宋体"/>
          <w:color w:val="auto"/>
          <w:sz w:val="24"/>
          <w:szCs w:val="24"/>
          <w:highlight w:val="none"/>
        </w:rPr>
      </w:pPr>
      <w:r>
        <w:rPr>
          <w:rFonts w:hint="eastAsia" w:ascii="Arial" w:hAnsi="Arial" w:eastAsia="宋体" w:cs="Arial"/>
          <w:b/>
          <w:bCs/>
          <w:color w:val="auto"/>
          <w:sz w:val="32"/>
          <w:szCs w:val="32"/>
          <w:highlight w:val="none"/>
        </w:rPr>
        <w:t>202</w:t>
      </w:r>
      <w:r>
        <w:rPr>
          <w:rFonts w:hint="eastAsia" w:ascii="Arial" w:hAnsi="Arial" w:cs="Arial"/>
          <w:b/>
          <w:bCs/>
          <w:color w:val="auto"/>
          <w:sz w:val="32"/>
          <w:szCs w:val="32"/>
          <w:highlight w:val="none"/>
          <w:lang w:val="en-US" w:eastAsia="zh-CN"/>
        </w:rPr>
        <w:t>6</w:t>
      </w:r>
      <w:r>
        <w:rPr>
          <w:rFonts w:ascii="Arial" w:hAnsi="Arial" w:eastAsia="宋体" w:cs="Arial"/>
          <w:b/>
          <w:bCs/>
          <w:color w:val="auto"/>
          <w:sz w:val="32"/>
          <w:szCs w:val="32"/>
          <w:highlight w:val="none"/>
        </w:rPr>
        <w:t>年</w:t>
      </w:r>
      <w:r>
        <w:rPr>
          <w:rFonts w:hint="eastAsia" w:ascii="Arial" w:hAnsi="Arial" w:cs="Arial"/>
          <w:b/>
          <w:bCs/>
          <w:color w:val="auto"/>
          <w:sz w:val="32"/>
          <w:szCs w:val="32"/>
          <w:highlight w:val="none"/>
          <w:lang w:val="en-US" w:eastAsia="zh-CN"/>
        </w:rPr>
        <w:t>4</w:t>
      </w:r>
      <w:r>
        <w:rPr>
          <w:rFonts w:ascii="Arial" w:hAnsi="Arial" w:eastAsia="宋体" w:cs="Arial"/>
          <w:b/>
          <w:bCs/>
          <w:color w:val="auto"/>
          <w:sz w:val="32"/>
          <w:szCs w:val="32"/>
          <w:highlight w:val="none"/>
        </w:rPr>
        <w:t>月</w:t>
      </w:r>
    </w:p>
    <w:p w14:paraId="5B4FA1B1">
      <w:pPr>
        <w:ind w:firstLine="3762"/>
        <w:rPr>
          <w:rFonts w:hint="eastAsia" w:ascii="宋体" w:hAnsi="宋体"/>
          <w:bCs/>
          <w:sz w:val="44"/>
          <w:highlight w:val="none"/>
        </w:rPr>
        <w:sectPr>
          <w:footerReference r:id="rId3" w:type="even"/>
          <w:pgSz w:w="11906" w:h="16838"/>
          <w:pgMar w:top="1440" w:right="1080" w:bottom="1440" w:left="1080" w:header="851" w:footer="992" w:gutter="0"/>
          <w:cols w:space="1701" w:num="1"/>
          <w:docGrid w:linePitch="360" w:charSpace="0"/>
        </w:sectPr>
      </w:pPr>
    </w:p>
    <w:p w14:paraId="67794DA5">
      <w:pPr>
        <w:jc w:val="center"/>
        <w:rPr>
          <w:rFonts w:ascii="宋体" w:hAnsi="宋体"/>
          <w:bCs/>
          <w:sz w:val="44"/>
          <w:highlight w:val="none"/>
        </w:rPr>
      </w:pPr>
      <w:r>
        <w:rPr>
          <w:rFonts w:hint="eastAsia" w:ascii="宋体" w:hAnsi="宋体"/>
          <w:bCs/>
          <w:sz w:val="44"/>
          <w:highlight w:val="none"/>
        </w:rPr>
        <w:t>目   录</w:t>
      </w:r>
    </w:p>
    <w:p w14:paraId="125273CB">
      <w:pPr>
        <w:pStyle w:val="205"/>
        <w:spacing w:line="640" w:lineRule="exact"/>
        <w:ind w:firstLine="571"/>
        <w:rPr>
          <w:rFonts w:ascii="宋体" w:eastAsia="宋体"/>
          <w:bCs/>
          <w:highlight w:val="none"/>
        </w:rPr>
      </w:pPr>
    </w:p>
    <w:sdt>
      <w:sdtPr>
        <w:rPr>
          <w:rFonts w:hint="default" w:ascii="宋体" w:hAnsi="宋体" w:eastAsia="宋体" w:cs="Times New Roman"/>
          <w:sz w:val="21"/>
          <w:szCs w:val="24"/>
          <w:highlight w:val="none"/>
        </w:rPr>
        <w:id w:val="147476198"/>
        <w:docPartObj>
          <w:docPartGallery w:val="Table of Contents"/>
          <w:docPartUnique/>
        </w:docPartObj>
      </w:sdtPr>
      <w:sdtEndPr>
        <w:rPr>
          <w:rFonts w:hint="default" w:ascii="宋体" w:hAnsi="宋体" w:eastAsia="宋体" w:cs="Times New Roman"/>
          <w:sz w:val="21"/>
          <w:szCs w:val="24"/>
          <w:highlight w:val="none"/>
        </w:rPr>
      </w:sdtEndPr>
      <w:sdtContent>
        <w:p w14:paraId="27AC781A">
          <w:pPr>
            <w:pStyle w:val="27"/>
            <w:keepNext w:val="0"/>
            <w:keepLines w:val="0"/>
            <w:pageBreakBefore w:val="0"/>
            <w:widowControl w:val="0"/>
            <w:tabs>
              <w:tab w:val="right" w:leader="dot" w:pos="9746"/>
            </w:tabs>
            <w:spacing w:after="0" w:line="360" w:lineRule="auto"/>
            <w:rPr>
              <w:rFonts w:hint="eastAsia" w:ascii="宋体" w:hAnsi="宋体" w:eastAsia="宋体" w:cs="宋体"/>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TOC \o "1-1" \h \u</w:instrText>
          </w:r>
          <w:r>
            <w:rPr>
              <w:rFonts w:hint="eastAsia" w:ascii="宋体" w:hAnsi="宋体" w:eastAsia="宋体" w:cs="宋体"/>
              <w:bCs/>
              <w:sz w:val="28"/>
              <w:szCs w:val="28"/>
              <w:highlight w:val="none"/>
            </w:rPr>
            <w:fldChar w:fldCharType="separate"/>
          </w:r>
          <w:r>
            <w:rPr>
              <w:highlight w:val="none"/>
            </w:rPr>
            <w:fldChar w:fldCharType="begin"/>
          </w:r>
          <w:r>
            <w:rPr>
              <w:highlight w:val="none"/>
            </w:rPr>
            <w:instrText xml:space="preserve"> HYPERLINK \l "_Toc19499" </w:instrText>
          </w:r>
          <w:r>
            <w:rPr>
              <w:highlight w:val="none"/>
            </w:rPr>
            <w:fldChar w:fldCharType="separate"/>
          </w:r>
          <w:r>
            <w:rPr>
              <w:rFonts w:hint="eastAsia" w:ascii="宋体" w:hAnsi="宋体" w:eastAsia="宋体" w:cs="宋体"/>
              <w:bCs/>
              <w:sz w:val="28"/>
              <w:szCs w:val="28"/>
              <w:highlight w:val="none"/>
            </w:rPr>
            <w:t>第一章  竞争性磋商公告</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_Toc19499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39DC999B">
          <w:pPr>
            <w:pStyle w:val="27"/>
            <w:keepNext w:val="0"/>
            <w:keepLines w:val="0"/>
            <w:pageBreakBefore w:val="0"/>
            <w:widowControl w:val="0"/>
            <w:tabs>
              <w:tab w:val="right" w:leader="dot" w:pos="9746"/>
            </w:tabs>
            <w:spacing w:after="0" w:line="360" w:lineRule="auto"/>
            <w:rPr>
              <w:rFonts w:hint="eastAsia" w:ascii="宋体" w:hAnsi="宋体" w:eastAsia="宋体" w:cs="宋体"/>
              <w:sz w:val="28"/>
              <w:szCs w:val="28"/>
              <w:highlight w:val="none"/>
            </w:rPr>
          </w:pPr>
          <w:r>
            <w:rPr>
              <w:highlight w:val="none"/>
            </w:rPr>
            <w:fldChar w:fldCharType="begin"/>
          </w:r>
          <w:r>
            <w:rPr>
              <w:highlight w:val="none"/>
            </w:rPr>
            <w:instrText xml:space="preserve"> HYPERLINK \l "_Toc3684" </w:instrText>
          </w:r>
          <w:r>
            <w:rPr>
              <w:highlight w:val="none"/>
            </w:rPr>
            <w:fldChar w:fldCharType="separate"/>
          </w:r>
          <w:r>
            <w:rPr>
              <w:rFonts w:hint="eastAsia" w:ascii="宋体" w:hAnsi="宋体" w:eastAsia="宋体" w:cs="宋体"/>
              <w:bCs/>
              <w:sz w:val="28"/>
              <w:szCs w:val="28"/>
              <w:highlight w:val="none"/>
            </w:rPr>
            <w:t>第二章 参加磋商</w:t>
          </w:r>
          <w:r>
            <w:rPr>
              <w:rFonts w:hint="eastAsia" w:ascii="宋体" w:hAnsi="宋体" w:eastAsia="宋体" w:cs="宋体"/>
              <w:bCs/>
              <w:sz w:val="28"/>
              <w:szCs w:val="28"/>
              <w:highlight w:val="none"/>
              <w:lang w:val="en-US" w:eastAsia="zh-CN"/>
            </w:rPr>
            <w:t>的</w:t>
          </w:r>
          <w:r>
            <w:rPr>
              <w:rFonts w:hint="eastAsia" w:ascii="宋体" w:hAnsi="宋体" w:eastAsia="宋体" w:cs="宋体"/>
              <w:bCs/>
              <w:sz w:val="28"/>
              <w:szCs w:val="28"/>
              <w:highlight w:val="none"/>
            </w:rPr>
            <w:t>供应商须知</w:t>
          </w:r>
          <w:r>
            <w:rPr>
              <w:rFonts w:hint="eastAsia" w:ascii="宋体" w:hAnsi="宋体" w:eastAsia="宋体" w:cs="宋体"/>
              <w:sz w:val="28"/>
              <w:szCs w:val="28"/>
              <w:highlight w:val="none"/>
            </w:rPr>
            <w:tab/>
          </w:r>
          <w:r>
            <w:rPr>
              <w:rFonts w:hint="eastAsia" w:ascii="宋体" w:hAnsi="宋体" w:cs="宋体"/>
              <w:sz w:val="28"/>
              <w:szCs w:val="28"/>
              <w:highlight w:val="none"/>
              <w:lang w:val="en-US" w:eastAsia="zh-CN"/>
            </w:rPr>
            <w:t>4</w:t>
          </w:r>
          <w:r>
            <w:rPr>
              <w:rFonts w:hint="eastAsia" w:ascii="宋体" w:hAnsi="宋体" w:eastAsia="宋体" w:cs="宋体"/>
              <w:sz w:val="28"/>
              <w:szCs w:val="28"/>
              <w:highlight w:val="none"/>
            </w:rPr>
            <w:fldChar w:fldCharType="end"/>
          </w:r>
        </w:p>
        <w:p w14:paraId="72B3508A">
          <w:pPr>
            <w:pStyle w:val="27"/>
            <w:keepNext w:val="0"/>
            <w:keepLines w:val="0"/>
            <w:pageBreakBefore w:val="0"/>
            <w:widowControl w:val="0"/>
            <w:tabs>
              <w:tab w:val="right" w:leader="dot" w:pos="9746"/>
            </w:tabs>
            <w:spacing w:after="0" w:line="360" w:lineRule="auto"/>
            <w:rPr>
              <w:rFonts w:hint="eastAsia" w:ascii="宋体" w:hAnsi="宋体" w:eastAsia="宋体" w:cs="宋体"/>
              <w:sz w:val="28"/>
              <w:szCs w:val="28"/>
              <w:highlight w:val="none"/>
            </w:rPr>
          </w:pPr>
          <w:r>
            <w:rPr>
              <w:highlight w:val="none"/>
            </w:rPr>
            <w:fldChar w:fldCharType="begin"/>
          </w:r>
          <w:r>
            <w:rPr>
              <w:highlight w:val="none"/>
            </w:rPr>
            <w:instrText xml:space="preserve"> HYPERLINK \l "_Toc9643" </w:instrText>
          </w:r>
          <w:r>
            <w:rPr>
              <w:highlight w:val="none"/>
            </w:rPr>
            <w:fldChar w:fldCharType="separate"/>
          </w:r>
          <w:r>
            <w:rPr>
              <w:rFonts w:hint="eastAsia" w:ascii="宋体" w:hAnsi="宋体" w:eastAsia="宋体" w:cs="宋体"/>
              <w:bCs/>
              <w:sz w:val="28"/>
              <w:szCs w:val="28"/>
              <w:highlight w:val="none"/>
            </w:rPr>
            <w:t>第三章 合同条款及格式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_Toc9643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18</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3E5E2CBA">
          <w:pPr>
            <w:pStyle w:val="27"/>
            <w:keepNext w:val="0"/>
            <w:keepLines w:val="0"/>
            <w:pageBreakBefore w:val="0"/>
            <w:widowControl w:val="0"/>
            <w:tabs>
              <w:tab w:val="right" w:leader="dot" w:pos="9746"/>
            </w:tabs>
            <w:spacing w:after="0" w:line="360" w:lineRule="auto"/>
            <w:rPr>
              <w:rFonts w:hint="eastAsia" w:ascii="宋体" w:hAnsi="宋体" w:eastAsia="宋体" w:cs="宋体"/>
              <w:sz w:val="28"/>
              <w:szCs w:val="28"/>
              <w:highlight w:val="none"/>
            </w:rPr>
          </w:pPr>
          <w:r>
            <w:rPr>
              <w:highlight w:val="none"/>
            </w:rPr>
            <w:fldChar w:fldCharType="begin"/>
          </w:r>
          <w:r>
            <w:rPr>
              <w:highlight w:val="none"/>
            </w:rPr>
            <w:instrText xml:space="preserve"> HYPERLINK \l "_Toc1585" </w:instrText>
          </w:r>
          <w:r>
            <w:rPr>
              <w:highlight w:val="none"/>
            </w:rPr>
            <w:fldChar w:fldCharType="separate"/>
          </w:r>
          <w:r>
            <w:rPr>
              <w:rFonts w:hint="eastAsia" w:ascii="宋体" w:hAnsi="宋体" w:eastAsia="宋体" w:cs="宋体"/>
              <w:bCs/>
              <w:sz w:val="28"/>
              <w:szCs w:val="28"/>
              <w:highlight w:val="none"/>
            </w:rPr>
            <w:t>第四章 项目需求</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_Toc1585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22</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10F0DB63">
          <w:pPr>
            <w:pStyle w:val="27"/>
            <w:keepNext w:val="0"/>
            <w:keepLines w:val="0"/>
            <w:pageBreakBefore w:val="0"/>
            <w:widowControl w:val="0"/>
            <w:tabs>
              <w:tab w:val="right" w:leader="dot" w:pos="9746"/>
            </w:tabs>
            <w:spacing w:after="0" w:line="360" w:lineRule="auto"/>
            <w:rPr>
              <w:rFonts w:hint="eastAsia" w:ascii="宋体" w:hAnsi="宋体" w:eastAsia="宋体" w:cs="宋体"/>
              <w:sz w:val="28"/>
              <w:szCs w:val="28"/>
              <w:highlight w:val="none"/>
            </w:rPr>
          </w:pPr>
          <w:r>
            <w:rPr>
              <w:highlight w:val="none"/>
            </w:rPr>
            <w:fldChar w:fldCharType="begin"/>
          </w:r>
          <w:r>
            <w:rPr>
              <w:highlight w:val="none"/>
            </w:rPr>
            <w:instrText xml:space="preserve"> HYPERLINK \l "_Toc18859" </w:instrText>
          </w:r>
          <w:r>
            <w:rPr>
              <w:highlight w:val="none"/>
            </w:rPr>
            <w:fldChar w:fldCharType="separate"/>
          </w:r>
          <w:r>
            <w:rPr>
              <w:rFonts w:hint="eastAsia" w:ascii="宋体" w:hAnsi="宋体" w:eastAsia="宋体" w:cs="宋体"/>
              <w:bCs/>
              <w:sz w:val="28"/>
              <w:szCs w:val="28"/>
              <w:highlight w:val="none"/>
            </w:rPr>
            <w:t>第</w:t>
          </w:r>
          <w:r>
            <w:rPr>
              <w:rFonts w:hint="eastAsia" w:ascii="宋体" w:hAnsi="宋体" w:eastAsia="宋体" w:cs="宋体"/>
              <w:bCs/>
              <w:sz w:val="28"/>
              <w:szCs w:val="28"/>
              <w:highlight w:val="none"/>
              <w:lang w:val="en-US" w:eastAsia="zh-CN"/>
            </w:rPr>
            <w:t>五章</w:t>
          </w:r>
          <w:r>
            <w:rPr>
              <w:rFonts w:hint="eastAsia" w:ascii="宋体" w:hAnsi="宋体" w:eastAsia="宋体" w:cs="宋体"/>
              <w:bCs/>
              <w:sz w:val="28"/>
              <w:szCs w:val="28"/>
              <w:highlight w:val="none"/>
            </w:rPr>
            <w:t xml:space="preserve"> </w:t>
          </w:r>
          <w:r>
            <w:rPr>
              <w:rFonts w:hint="eastAsia" w:ascii="宋体" w:hAnsi="宋体" w:cs="宋体"/>
              <w:bCs/>
              <w:sz w:val="28"/>
              <w:szCs w:val="28"/>
              <w:highlight w:val="none"/>
              <w:lang w:val="en-US" w:eastAsia="zh-CN"/>
            </w:rPr>
            <w:t xml:space="preserve"> </w:t>
          </w:r>
          <w:r>
            <w:rPr>
              <w:rFonts w:hint="eastAsia" w:ascii="宋体" w:hAnsi="宋体" w:eastAsia="宋体" w:cs="宋体"/>
              <w:bCs/>
              <w:sz w:val="28"/>
              <w:szCs w:val="28"/>
              <w:highlight w:val="none"/>
            </w:rPr>
            <w:t>评标标准</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_Toc18859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22</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599AD381">
          <w:pPr>
            <w:pStyle w:val="27"/>
            <w:keepNext w:val="0"/>
            <w:keepLines w:val="0"/>
            <w:pageBreakBefore w:val="0"/>
            <w:widowControl w:val="0"/>
            <w:tabs>
              <w:tab w:val="right" w:leader="dot" w:pos="9746"/>
            </w:tabs>
            <w:spacing w:after="0" w:line="360" w:lineRule="auto"/>
            <w:rPr>
              <w:rFonts w:hint="eastAsia" w:ascii="宋体" w:hAnsi="宋体" w:eastAsia="宋体" w:cs="宋体"/>
              <w:b/>
              <w:bCs/>
              <w:color w:val="000000"/>
              <w:sz w:val="28"/>
              <w:szCs w:val="28"/>
              <w:highlight w:val="none"/>
            </w:rPr>
          </w:pPr>
          <w:r>
            <w:rPr>
              <w:highlight w:val="none"/>
            </w:rPr>
            <w:fldChar w:fldCharType="begin"/>
          </w:r>
          <w:r>
            <w:rPr>
              <w:highlight w:val="none"/>
            </w:rPr>
            <w:instrText xml:space="preserve"> HYPERLINK \l "_Toc23702" </w:instrText>
          </w:r>
          <w:r>
            <w:rPr>
              <w:highlight w:val="none"/>
            </w:rPr>
            <w:fldChar w:fldCharType="separate"/>
          </w:r>
          <w:r>
            <w:rPr>
              <w:rFonts w:hint="eastAsia" w:ascii="宋体" w:hAnsi="宋体" w:eastAsia="宋体" w:cs="宋体"/>
              <w:bCs/>
              <w:sz w:val="28"/>
              <w:szCs w:val="28"/>
              <w:highlight w:val="none"/>
            </w:rPr>
            <w:t>第六章 响应文件格式</w:t>
          </w:r>
          <w:r>
            <w:rPr>
              <w:rFonts w:hint="eastAsia" w:ascii="宋体" w:hAnsi="宋体" w:eastAsia="宋体" w:cs="宋体"/>
              <w:sz w:val="28"/>
              <w:szCs w:val="28"/>
              <w:highlight w:val="none"/>
            </w:rPr>
            <w:tab/>
          </w:r>
          <w:r>
            <w:rPr>
              <w:rFonts w:hint="eastAsia" w:ascii="宋体" w:hAnsi="宋体" w:cs="宋体"/>
              <w:sz w:val="28"/>
              <w:szCs w:val="28"/>
              <w:highlight w:val="none"/>
              <w:lang w:val="en-US" w:eastAsia="zh-CN"/>
            </w:rPr>
            <w:t>3</w:t>
          </w:r>
          <w:r>
            <w:rPr>
              <w:rFonts w:hint="eastAsia" w:ascii="宋体" w:hAnsi="宋体" w:eastAsia="宋体" w:cs="宋体"/>
              <w:sz w:val="28"/>
              <w:szCs w:val="28"/>
              <w:highlight w:val="none"/>
            </w:rPr>
            <w:fldChar w:fldCharType="end"/>
          </w:r>
          <w:r>
            <w:rPr>
              <w:rFonts w:hint="eastAsia" w:ascii="宋体" w:hAnsi="宋体" w:eastAsia="宋体" w:cs="宋体"/>
              <w:bCs/>
              <w:sz w:val="28"/>
              <w:szCs w:val="28"/>
              <w:highlight w:val="none"/>
            </w:rPr>
            <w:fldChar w:fldCharType="end"/>
          </w:r>
          <w:r>
            <w:rPr>
              <w:rFonts w:hint="eastAsia" w:ascii="宋体" w:hAnsi="宋体" w:cs="宋体"/>
              <w:bCs/>
              <w:sz w:val="28"/>
              <w:szCs w:val="28"/>
              <w:highlight w:val="none"/>
              <w:lang w:val="en-US" w:eastAsia="zh-CN"/>
            </w:rPr>
            <w:t>2</w:t>
          </w:r>
        </w:p>
      </w:sdtContent>
    </w:sdt>
    <w:p w14:paraId="72CC67B5">
      <w:pPr>
        <w:keepNext w:val="0"/>
        <w:keepLines w:val="0"/>
        <w:pageBreakBefore w:val="0"/>
        <w:widowControl w:val="0"/>
        <w:spacing w:line="360" w:lineRule="auto"/>
        <w:rPr>
          <w:rFonts w:hint="eastAsia" w:ascii="宋体" w:hAnsi="宋体" w:eastAsia="宋体" w:cs="宋体"/>
          <w:sz w:val="28"/>
          <w:szCs w:val="28"/>
          <w:highlight w:val="none"/>
        </w:rPr>
      </w:pPr>
    </w:p>
    <w:p w14:paraId="66F4AA55">
      <w:pPr>
        <w:rPr>
          <w:rFonts w:hint="eastAsia" w:ascii="Times New Roman" w:hAnsi="Times New Roman" w:eastAsia="宋体" w:cs="Times New Roman"/>
          <w:sz w:val="21"/>
          <w:szCs w:val="24"/>
          <w:highlight w:val="none"/>
        </w:rPr>
      </w:pPr>
    </w:p>
    <w:p w14:paraId="7B532B8B">
      <w:pPr>
        <w:rPr>
          <w:rFonts w:hint="eastAsia"/>
          <w:highlight w:val="none"/>
        </w:rPr>
      </w:pPr>
    </w:p>
    <w:p w14:paraId="70D9BD2B">
      <w:pPr>
        <w:rPr>
          <w:rFonts w:hint="eastAsia"/>
          <w:highlight w:val="none"/>
        </w:rPr>
      </w:pPr>
    </w:p>
    <w:p w14:paraId="55CC3FD4">
      <w:pPr>
        <w:rPr>
          <w:rFonts w:hint="eastAsia"/>
          <w:highlight w:val="none"/>
        </w:rPr>
      </w:pPr>
    </w:p>
    <w:p w14:paraId="0301EB9E">
      <w:pPr>
        <w:rPr>
          <w:rFonts w:hint="eastAsia"/>
          <w:highlight w:val="none"/>
        </w:rPr>
      </w:pPr>
    </w:p>
    <w:p w14:paraId="221E56E8">
      <w:pPr>
        <w:rPr>
          <w:rFonts w:hint="eastAsia"/>
          <w:highlight w:val="none"/>
        </w:rPr>
      </w:pPr>
    </w:p>
    <w:p w14:paraId="259FD9C1">
      <w:pPr>
        <w:rPr>
          <w:rFonts w:hint="eastAsia"/>
          <w:highlight w:val="none"/>
        </w:rPr>
      </w:pPr>
    </w:p>
    <w:p w14:paraId="3757258E">
      <w:pPr>
        <w:tabs>
          <w:tab w:val="left" w:pos="6366"/>
        </w:tabs>
        <w:jc w:val="left"/>
        <w:rPr>
          <w:rFonts w:hint="eastAsia" w:eastAsia="宋体"/>
          <w:highlight w:val="none"/>
          <w:lang w:eastAsia="zh-CN"/>
        </w:rPr>
        <w:sectPr>
          <w:footerReference r:id="rId4" w:type="default"/>
          <w:pgSz w:w="11906" w:h="16838"/>
          <w:pgMar w:top="1440" w:right="1080" w:bottom="1440" w:left="1080" w:header="851" w:footer="992" w:gutter="0"/>
          <w:pgNumType w:start="1"/>
          <w:cols w:space="1701" w:num="1"/>
          <w:docGrid w:linePitch="360" w:charSpace="0"/>
        </w:sectPr>
      </w:pPr>
      <w:r>
        <w:rPr>
          <w:rFonts w:hint="eastAsia"/>
          <w:highlight w:val="none"/>
          <w:lang w:eastAsia="zh-CN"/>
        </w:rPr>
        <w:tab/>
      </w:r>
    </w:p>
    <w:p w14:paraId="091B8D4D">
      <w:pPr>
        <w:pStyle w:val="206"/>
        <w:spacing w:before="0" w:after="0" w:line="360" w:lineRule="auto"/>
        <w:jc w:val="center"/>
        <w:rPr>
          <w:rFonts w:hAnsi="宋体"/>
          <w:bCs/>
          <w:sz w:val="36"/>
          <w:szCs w:val="44"/>
          <w:highlight w:val="none"/>
        </w:rPr>
      </w:pPr>
      <w:bookmarkStart w:id="11" w:name="_Toc19499"/>
      <w:r>
        <w:rPr>
          <w:rFonts w:hint="eastAsia" w:hAnsi="宋体"/>
          <w:bCs/>
          <w:sz w:val="36"/>
          <w:szCs w:val="44"/>
          <w:highlight w:val="none"/>
        </w:rPr>
        <w:t>第一章  竞争性磋商公告</w:t>
      </w:r>
      <w:bookmarkEnd w:id="11"/>
    </w:p>
    <w:p w14:paraId="43B65839">
      <w:pPr>
        <w:pBdr>
          <w:top w:val="single" w:color="000000" w:sz="4" w:space="1"/>
          <w:left w:val="single" w:color="000000" w:sz="4" w:space="4"/>
          <w:bottom w:val="single" w:color="000000" w:sz="4" w:space="1"/>
          <w:right w:val="single" w:color="000000" w:sz="4" w:space="4"/>
        </w:pBdr>
        <w:spacing w:line="520" w:lineRule="exact"/>
        <w:ind w:firstLine="480"/>
        <w:rPr>
          <w:rFonts w:ascii="宋体" w:hAnsi="宋体"/>
          <w:sz w:val="24"/>
          <w:highlight w:val="none"/>
        </w:rPr>
      </w:pPr>
      <w:r>
        <w:rPr>
          <w:rFonts w:hint="eastAsia" w:ascii="宋体" w:hAnsi="宋体"/>
          <w:sz w:val="24"/>
          <w:highlight w:val="none"/>
        </w:rPr>
        <w:t>项目概况</w:t>
      </w:r>
    </w:p>
    <w:p w14:paraId="3B4B6A38">
      <w:pPr>
        <w:pBdr>
          <w:top w:val="single" w:color="000000" w:sz="4" w:space="1"/>
          <w:left w:val="single" w:color="000000" w:sz="4" w:space="4"/>
          <w:bottom w:val="single" w:color="000000" w:sz="4" w:space="1"/>
          <w:right w:val="single" w:color="000000" w:sz="4" w:space="4"/>
        </w:pBdr>
        <w:spacing w:line="520" w:lineRule="exact"/>
        <w:ind w:firstLine="480"/>
        <w:rPr>
          <w:rFonts w:hint="eastAsia" w:ascii="宋体" w:hAnsi="宋体"/>
          <w:sz w:val="24"/>
          <w:highlight w:val="none"/>
        </w:rPr>
      </w:pPr>
      <w:bookmarkStart w:id="12" w:name="OLE_LINK3"/>
      <w:r>
        <w:rPr>
          <w:rFonts w:hint="eastAsia" w:ascii="宋体" w:hAnsi="宋体"/>
          <w:sz w:val="24"/>
          <w:highlight w:val="none"/>
          <w:lang w:val="en-US" w:eastAsia="zh-CN"/>
        </w:rPr>
        <w:t>学校因公出国（境）自组团组外事服务采购项目</w:t>
      </w:r>
      <w:r>
        <w:rPr>
          <w:rFonts w:hint="eastAsia" w:ascii="宋体" w:hAnsi="宋体"/>
          <w:sz w:val="24"/>
          <w:highlight w:val="none"/>
        </w:rPr>
        <w:t>的潜在供应商应</w:t>
      </w:r>
      <w:r>
        <w:rPr>
          <w:rFonts w:hint="eastAsia" w:ascii="宋体" w:hAnsi="宋体" w:eastAsia="宋体" w:cs="Times New Roman"/>
          <w:sz w:val="24"/>
          <w:highlight w:val="none"/>
          <w:lang w:eastAsia="zh-CN"/>
        </w:rPr>
        <w:t>在江苏政府采购“苏采云”系统获</w:t>
      </w:r>
      <w:r>
        <w:rPr>
          <w:rFonts w:hint="eastAsia" w:ascii="宋体" w:hAnsi="宋体"/>
          <w:sz w:val="24"/>
          <w:highlight w:val="none"/>
        </w:rPr>
        <w:t>取采购文件</w:t>
      </w:r>
      <w:bookmarkEnd w:id="12"/>
      <w:r>
        <w:rPr>
          <w:rFonts w:hint="eastAsia" w:ascii="宋体" w:hAnsi="宋体"/>
          <w:sz w:val="24"/>
          <w:highlight w:val="none"/>
        </w:rPr>
        <w:t>，并于202</w:t>
      </w:r>
      <w:r>
        <w:rPr>
          <w:rFonts w:hint="eastAsia" w:ascii="宋体" w:hAnsi="宋体"/>
          <w:sz w:val="24"/>
          <w:highlight w:val="none"/>
          <w:lang w:val="en-US" w:eastAsia="zh-CN"/>
        </w:rPr>
        <w:t>6</w:t>
      </w:r>
      <w:r>
        <w:rPr>
          <w:rFonts w:hint="eastAsia" w:ascii="宋体" w:hAnsi="宋体"/>
          <w:sz w:val="24"/>
          <w:highlight w:val="none"/>
        </w:rPr>
        <w:t>-</w:t>
      </w:r>
      <w:r>
        <w:rPr>
          <w:rFonts w:hint="eastAsia" w:ascii="宋体" w:hAnsi="宋体"/>
          <w:sz w:val="24"/>
          <w:highlight w:val="none"/>
          <w:lang w:val="en-US" w:eastAsia="zh-CN"/>
        </w:rPr>
        <w:t>5-7 14</w:t>
      </w:r>
      <w:r>
        <w:rPr>
          <w:rFonts w:hint="eastAsia" w:ascii="宋体" w:hAnsi="宋体"/>
          <w:sz w:val="24"/>
          <w:highlight w:val="none"/>
        </w:rPr>
        <w:t>:</w:t>
      </w:r>
      <w:r>
        <w:rPr>
          <w:rFonts w:hint="eastAsia" w:ascii="宋体" w:hAnsi="宋体"/>
          <w:sz w:val="24"/>
          <w:highlight w:val="none"/>
          <w:lang w:val="en-US" w:eastAsia="zh-CN"/>
        </w:rPr>
        <w:t>0</w:t>
      </w:r>
      <w:r>
        <w:rPr>
          <w:rFonts w:hint="eastAsia" w:ascii="宋体" w:hAnsi="宋体"/>
          <w:sz w:val="24"/>
          <w:highlight w:val="none"/>
        </w:rPr>
        <w:t>0（北京时间）前提交响应文件。</w:t>
      </w:r>
    </w:p>
    <w:p w14:paraId="772B1EE0">
      <w:pPr>
        <w:pStyle w:val="3"/>
        <w:keepNext w:val="0"/>
        <w:keepLines w:val="0"/>
        <w:pageBreakBefore w:val="0"/>
        <w:widowControl/>
        <w:suppressLineNumbers w:val="0"/>
        <w:spacing w:before="0" w:beforeAutospacing="0" w:after="0" w:afterAutospacing="0" w:line="360" w:lineRule="auto"/>
        <w:ind w:firstLine="482"/>
        <w:rPr>
          <w:rStyle w:val="42"/>
          <w:rFonts w:hint="eastAsia" w:ascii="宋体" w:hAnsi="宋体" w:eastAsia="宋体" w:cs="宋体"/>
          <w:b/>
          <w:bCs/>
          <w:sz w:val="24"/>
          <w:szCs w:val="24"/>
          <w:highlight w:val="none"/>
        </w:rPr>
      </w:pPr>
      <w:bookmarkStart w:id="13" w:name="_Toc3684"/>
    </w:p>
    <w:p w14:paraId="7C51DB5F">
      <w:pPr>
        <w:pStyle w:val="223"/>
        <w:keepNext w:val="0"/>
        <w:keepLines w:val="0"/>
        <w:pageBreakBefore w:val="0"/>
        <w:widowControl w:val="0"/>
        <w:spacing w:beforeAutospacing="0" w:afterAutospacing="0" w:line="360" w:lineRule="auto"/>
        <w:ind w:firstLine="482"/>
        <w:jc w:val="left"/>
        <w:outlineLvl w:val="0"/>
        <w:rPr>
          <w:rStyle w:val="42"/>
          <w:rFonts w:hint="eastAsia" w:ascii="宋体" w:hAnsi="宋体" w:eastAsia="宋体" w:cs="宋体"/>
          <w:b/>
          <w:bCs/>
          <w:sz w:val="24"/>
          <w:szCs w:val="24"/>
          <w:highlight w:val="none"/>
        </w:rPr>
      </w:pPr>
      <w:r>
        <w:rPr>
          <w:rStyle w:val="42"/>
          <w:rFonts w:hint="eastAsia" w:ascii="宋体" w:hAnsi="宋体" w:eastAsia="宋体" w:cs="宋体"/>
          <w:b/>
          <w:bCs/>
          <w:sz w:val="24"/>
          <w:szCs w:val="24"/>
          <w:highlight w:val="none"/>
        </w:rPr>
        <w:t>一、项目基本情况</w:t>
      </w:r>
    </w:p>
    <w:p w14:paraId="6D9D60C1">
      <w:pPr>
        <w:pStyle w:val="223"/>
        <w:keepNext w:val="0"/>
        <w:keepLines w:val="0"/>
        <w:pageBreakBefore w:val="0"/>
        <w:widowControl w:val="0"/>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rPr>
      </w:pPr>
      <w:r>
        <w:rPr>
          <w:rStyle w:val="42"/>
          <w:rFonts w:hint="eastAsia" w:ascii="宋体" w:hAnsi="宋体" w:eastAsia="宋体" w:cs="宋体"/>
          <w:b w:val="0"/>
          <w:bCs w:val="0"/>
          <w:sz w:val="24"/>
          <w:szCs w:val="24"/>
          <w:highlight w:val="none"/>
        </w:rPr>
        <w:t>项目编号：JSZC-320000-JSTX-C2026-0017</w:t>
      </w:r>
    </w:p>
    <w:p w14:paraId="48B3A902">
      <w:pPr>
        <w:pStyle w:val="223"/>
        <w:keepNext w:val="0"/>
        <w:keepLines w:val="0"/>
        <w:pageBreakBefore w:val="0"/>
        <w:widowControl w:val="0"/>
        <w:spacing w:beforeAutospacing="0" w:afterAutospacing="0" w:line="360" w:lineRule="auto"/>
        <w:ind w:firstLine="480"/>
        <w:jc w:val="left"/>
        <w:outlineLvl w:val="0"/>
        <w:rPr>
          <w:rStyle w:val="42"/>
          <w:rFonts w:hint="eastAsia" w:ascii="宋体" w:hAnsi="宋体" w:cs="宋体"/>
          <w:b w:val="0"/>
          <w:bCs w:val="0"/>
          <w:sz w:val="24"/>
          <w:szCs w:val="24"/>
          <w:highlight w:val="none"/>
          <w:lang w:eastAsia="zh-CN"/>
        </w:rPr>
      </w:pPr>
      <w:r>
        <w:rPr>
          <w:rStyle w:val="42"/>
          <w:rFonts w:hint="eastAsia" w:ascii="宋体" w:hAnsi="宋体" w:eastAsia="宋体" w:cs="宋体"/>
          <w:b w:val="0"/>
          <w:bCs w:val="0"/>
          <w:sz w:val="24"/>
          <w:szCs w:val="24"/>
          <w:highlight w:val="none"/>
        </w:rPr>
        <w:t>项目名称：</w:t>
      </w:r>
      <w:r>
        <w:rPr>
          <w:rStyle w:val="42"/>
          <w:rFonts w:hint="eastAsia" w:ascii="宋体" w:hAnsi="宋体" w:cs="宋体"/>
          <w:b w:val="0"/>
          <w:bCs w:val="0"/>
          <w:sz w:val="24"/>
          <w:szCs w:val="24"/>
          <w:highlight w:val="none"/>
          <w:lang w:eastAsia="zh-CN"/>
        </w:rPr>
        <w:t>学校因公出国（境）自组团组外事服务采购项目</w:t>
      </w:r>
    </w:p>
    <w:p w14:paraId="2BF24E28">
      <w:pPr>
        <w:pStyle w:val="223"/>
        <w:keepNext w:val="0"/>
        <w:keepLines w:val="0"/>
        <w:pageBreakBefore w:val="0"/>
        <w:widowControl w:val="0"/>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rPr>
      </w:pPr>
      <w:r>
        <w:rPr>
          <w:rStyle w:val="42"/>
          <w:rFonts w:hint="eastAsia" w:ascii="宋体" w:hAnsi="宋体" w:eastAsia="宋体" w:cs="宋体"/>
          <w:b w:val="0"/>
          <w:bCs w:val="0"/>
          <w:sz w:val="24"/>
          <w:szCs w:val="24"/>
          <w:highlight w:val="none"/>
        </w:rPr>
        <w:t>采购方式：竞争性磋商 </w:t>
      </w:r>
    </w:p>
    <w:p w14:paraId="32B672D3">
      <w:pPr>
        <w:pStyle w:val="223"/>
        <w:keepNext w:val="0"/>
        <w:keepLines w:val="0"/>
        <w:pageBreakBefore w:val="0"/>
        <w:widowControl w:val="0"/>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rPr>
      </w:pPr>
      <w:r>
        <w:rPr>
          <w:rStyle w:val="42"/>
          <w:rFonts w:hint="eastAsia" w:ascii="宋体" w:hAnsi="宋体" w:eastAsia="宋体" w:cs="宋体"/>
          <w:b w:val="0"/>
          <w:bCs w:val="0"/>
          <w:sz w:val="24"/>
          <w:szCs w:val="24"/>
          <w:highlight w:val="none"/>
        </w:rPr>
        <w:t>预算金额：</w:t>
      </w:r>
      <w:r>
        <w:rPr>
          <w:rStyle w:val="42"/>
          <w:rFonts w:hint="eastAsia" w:ascii="宋体" w:hAnsi="宋体" w:eastAsia="宋体" w:cs="宋体"/>
          <w:b w:val="0"/>
          <w:bCs w:val="0"/>
          <w:sz w:val="24"/>
          <w:szCs w:val="24"/>
          <w:highlight w:val="none"/>
          <w:lang w:eastAsia="zh-CN"/>
        </w:rPr>
        <w:t>本项目总预算价为</w:t>
      </w:r>
      <w:r>
        <w:rPr>
          <w:rStyle w:val="42"/>
          <w:rFonts w:hint="eastAsia" w:ascii="宋体" w:hAnsi="宋体" w:eastAsia="宋体" w:cs="宋体"/>
          <w:b w:val="0"/>
          <w:bCs w:val="0"/>
          <w:sz w:val="24"/>
          <w:szCs w:val="24"/>
          <w:highlight w:val="none"/>
          <w:lang w:val="en-US" w:eastAsia="zh-CN"/>
        </w:rPr>
        <w:t>160万</w:t>
      </w:r>
      <w:r>
        <w:rPr>
          <w:rStyle w:val="42"/>
          <w:rFonts w:hint="eastAsia" w:ascii="宋体" w:hAnsi="宋体" w:eastAsia="宋体" w:cs="宋体"/>
          <w:b w:val="0"/>
          <w:bCs w:val="0"/>
          <w:sz w:val="24"/>
          <w:szCs w:val="24"/>
          <w:highlight w:val="none"/>
        </w:rPr>
        <w:t>元</w:t>
      </w:r>
      <w:r>
        <w:rPr>
          <w:rStyle w:val="42"/>
          <w:rFonts w:hint="eastAsia" w:ascii="宋体" w:hAnsi="宋体" w:eastAsia="宋体" w:cs="宋体"/>
          <w:b w:val="0"/>
          <w:bCs w:val="0"/>
          <w:sz w:val="24"/>
          <w:szCs w:val="24"/>
          <w:highlight w:val="none"/>
          <w:lang w:eastAsia="zh-CN"/>
        </w:rPr>
        <w:t>，其中一标段</w:t>
      </w:r>
      <w:r>
        <w:rPr>
          <w:rStyle w:val="42"/>
          <w:rFonts w:hint="eastAsia" w:ascii="宋体" w:hAnsi="宋体" w:eastAsia="宋体" w:cs="宋体"/>
          <w:b w:val="0"/>
          <w:bCs w:val="0"/>
          <w:sz w:val="24"/>
          <w:szCs w:val="24"/>
          <w:highlight w:val="none"/>
          <w:lang w:val="en-US" w:eastAsia="zh-CN"/>
        </w:rPr>
        <w:t>72万元、二标段44万元、三标段44万元</w:t>
      </w:r>
      <w:r>
        <w:rPr>
          <w:rStyle w:val="42"/>
          <w:rFonts w:hint="eastAsia" w:ascii="宋体" w:hAnsi="宋体" w:eastAsia="宋体" w:cs="宋体"/>
          <w:b w:val="0"/>
          <w:bCs w:val="0"/>
          <w:sz w:val="24"/>
          <w:szCs w:val="24"/>
          <w:highlight w:val="none"/>
        </w:rPr>
        <w:t> </w:t>
      </w:r>
    </w:p>
    <w:p w14:paraId="4C88F065">
      <w:pPr>
        <w:pStyle w:val="223"/>
        <w:keepNext w:val="0"/>
        <w:keepLines w:val="0"/>
        <w:pageBreakBefore w:val="0"/>
        <w:widowControl w:val="0"/>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rPr>
      </w:pPr>
      <w:r>
        <w:rPr>
          <w:rStyle w:val="42"/>
          <w:rFonts w:hint="eastAsia" w:ascii="宋体" w:hAnsi="宋体" w:eastAsia="宋体" w:cs="宋体"/>
          <w:b w:val="0"/>
          <w:bCs w:val="0"/>
          <w:sz w:val="24"/>
          <w:szCs w:val="24"/>
          <w:highlight w:val="none"/>
        </w:rPr>
        <w:t>最高限价（如有）：本项目采用费率报价</w:t>
      </w:r>
      <w:r>
        <w:rPr>
          <w:rStyle w:val="42"/>
          <w:rFonts w:hint="eastAsia" w:ascii="宋体" w:hAnsi="宋体" w:eastAsia="宋体" w:cs="宋体"/>
          <w:b w:val="0"/>
          <w:bCs w:val="0"/>
          <w:sz w:val="24"/>
          <w:szCs w:val="24"/>
          <w:highlight w:val="none"/>
          <w:lang w:eastAsia="zh-CN"/>
        </w:rPr>
        <w:t>，</w:t>
      </w:r>
      <w:r>
        <w:rPr>
          <w:rStyle w:val="42"/>
          <w:rFonts w:hint="eastAsia" w:ascii="宋体" w:hAnsi="宋体" w:eastAsia="宋体" w:cs="宋体"/>
          <w:b w:val="0"/>
          <w:bCs w:val="0"/>
          <w:sz w:val="24"/>
          <w:szCs w:val="24"/>
          <w:highlight w:val="none"/>
        </w:rPr>
        <w:t>本项目最高限价为团组实际发生团费</w:t>
      </w:r>
      <w:r>
        <w:rPr>
          <w:rStyle w:val="42"/>
          <w:rFonts w:hint="eastAsia" w:ascii="宋体" w:hAnsi="宋体" w:cs="宋体"/>
          <w:b w:val="0"/>
          <w:bCs w:val="0"/>
          <w:sz w:val="24"/>
          <w:szCs w:val="24"/>
          <w:highlight w:val="none"/>
          <w:lang w:val="en-US" w:eastAsia="zh-CN"/>
        </w:rPr>
        <w:t>的</w:t>
      </w:r>
      <w:r>
        <w:rPr>
          <w:rStyle w:val="42"/>
          <w:rFonts w:hint="eastAsia" w:ascii="宋体" w:hAnsi="宋体" w:eastAsia="宋体" w:cs="宋体"/>
          <w:b w:val="0"/>
          <w:bCs w:val="0"/>
          <w:sz w:val="24"/>
          <w:szCs w:val="24"/>
          <w:highlight w:val="none"/>
        </w:rPr>
        <w:t>100%，超过最高限价的，作为无效标处理  </w:t>
      </w:r>
    </w:p>
    <w:p w14:paraId="1A58B6C1">
      <w:pPr>
        <w:pStyle w:val="223"/>
        <w:keepNext w:val="0"/>
        <w:keepLines w:val="0"/>
        <w:pageBreakBefore w:val="0"/>
        <w:widowControl w:val="0"/>
        <w:spacing w:beforeAutospacing="0" w:afterAutospacing="0" w:line="360" w:lineRule="auto"/>
        <w:ind w:firstLine="480"/>
        <w:jc w:val="left"/>
        <w:outlineLvl w:val="0"/>
        <w:rPr>
          <w:rStyle w:val="42"/>
          <w:rFonts w:hint="default" w:ascii="宋体" w:hAnsi="宋体" w:eastAsia="宋体" w:cs="宋体"/>
          <w:b w:val="0"/>
          <w:bCs w:val="0"/>
          <w:sz w:val="24"/>
          <w:szCs w:val="24"/>
          <w:highlight w:val="none"/>
          <w:lang w:val="en-US" w:eastAsia="zh-CN"/>
        </w:rPr>
      </w:pPr>
      <w:r>
        <w:rPr>
          <w:rStyle w:val="42"/>
          <w:rFonts w:hint="eastAsia" w:ascii="宋体" w:hAnsi="宋体" w:eastAsia="宋体" w:cs="宋体"/>
          <w:b w:val="0"/>
          <w:bCs w:val="0"/>
          <w:sz w:val="24"/>
          <w:szCs w:val="24"/>
          <w:highlight w:val="none"/>
        </w:rPr>
        <w:t>采购需求：学校因公出国（境）自组团组外事服务</w:t>
      </w:r>
      <w:r>
        <w:rPr>
          <w:rStyle w:val="42"/>
          <w:rFonts w:hint="eastAsia" w:ascii="宋体" w:hAnsi="宋体" w:eastAsia="宋体" w:cs="宋体"/>
          <w:b w:val="0"/>
          <w:bCs w:val="0"/>
          <w:sz w:val="24"/>
          <w:szCs w:val="24"/>
          <w:highlight w:val="none"/>
          <w:lang w:eastAsia="zh-CN"/>
        </w:rPr>
        <w:t>采购项目的所有内容</w:t>
      </w:r>
      <w:r>
        <w:rPr>
          <w:rStyle w:val="42"/>
          <w:rFonts w:hint="eastAsia" w:ascii="宋体" w:hAnsi="宋体" w:eastAsia="宋体" w:cs="宋体"/>
          <w:b w:val="0"/>
          <w:bCs w:val="0"/>
          <w:sz w:val="24"/>
          <w:szCs w:val="24"/>
          <w:highlight w:val="none"/>
        </w:rPr>
        <w:t>，详见</w:t>
      </w:r>
      <w:r>
        <w:rPr>
          <w:rStyle w:val="42"/>
          <w:rFonts w:hint="eastAsia" w:ascii="宋体" w:hAnsi="宋体" w:eastAsia="宋体" w:cs="宋体"/>
          <w:b w:val="0"/>
          <w:bCs w:val="0"/>
          <w:sz w:val="24"/>
          <w:szCs w:val="24"/>
          <w:highlight w:val="none"/>
          <w:lang w:eastAsia="zh-CN"/>
        </w:rPr>
        <w:t>磋商</w:t>
      </w:r>
      <w:r>
        <w:rPr>
          <w:rStyle w:val="42"/>
          <w:rFonts w:hint="eastAsia" w:ascii="宋体" w:hAnsi="宋体" w:eastAsia="宋体" w:cs="宋体"/>
          <w:b w:val="0"/>
          <w:bCs w:val="0"/>
          <w:sz w:val="24"/>
          <w:szCs w:val="24"/>
          <w:highlight w:val="none"/>
        </w:rPr>
        <w:t>文件第</w:t>
      </w:r>
      <w:r>
        <w:rPr>
          <w:rStyle w:val="42"/>
          <w:rFonts w:hint="eastAsia" w:ascii="宋体" w:hAnsi="宋体" w:eastAsia="宋体" w:cs="宋体"/>
          <w:b w:val="0"/>
          <w:bCs w:val="0"/>
          <w:sz w:val="24"/>
          <w:szCs w:val="24"/>
          <w:highlight w:val="none"/>
          <w:lang w:val="en-US" w:eastAsia="zh-CN"/>
        </w:rPr>
        <w:t>四</w:t>
      </w:r>
      <w:r>
        <w:rPr>
          <w:rStyle w:val="42"/>
          <w:rFonts w:hint="eastAsia" w:ascii="宋体" w:hAnsi="宋体" w:eastAsia="宋体" w:cs="宋体"/>
          <w:b w:val="0"/>
          <w:bCs w:val="0"/>
          <w:sz w:val="24"/>
          <w:szCs w:val="24"/>
          <w:highlight w:val="none"/>
        </w:rPr>
        <w:t>章</w:t>
      </w:r>
    </w:p>
    <w:p w14:paraId="32B05B1B">
      <w:pPr>
        <w:pStyle w:val="223"/>
        <w:keepNext w:val="0"/>
        <w:keepLines w:val="0"/>
        <w:pageBreakBefore w:val="0"/>
        <w:widowControl w:val="0"/>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lang w:eastAsia="zh-CN"/>
        </w:rPr>
      </w:pPr>
      <w:r>
        <w:rPr>
          <w:rStyle w:val="42"/>
          <w:rFonts w:hint="eastAsia" w:ascii="宋体" w:hAnsi="宋体" w:eastAsia="宋体" w:cs="宋体"/>
          <w:b w:val="0"/>
          <w:bCs w:val="0"/>
          <w:sz w:val="24"/>
          <w:szCs w:val="24"/>
          <w:highlight w:val="none"/>
        </w:rPr>
        <w:t>合同履行期限：</w:t>
      </w:r>
      <w:r>
        <w:rPr>
          <w:rStyle w:val="42"/>
          <w:rFonts w:hint="eastAsia" w:ascii="宋体" w:hAnsi="宋体" w:eastAsia="宋体" w:cs="宋体"/>
          <w:b w:val="0"/>
          <w:bCs w:val="0"/>
          <w:sz w:val="24"/>
          <w:szCs w:val="24"/>
          <w:highlight w:val="none"/>
          <w:lang w:eastAsia="zh-CN"/>
        </w:rPr>
        <w:t>合同生效之日至2026年12月31日</w:t>
      </w:r>
    </w:p>
    <w:p w14:paraId="15A851D8">
      <w:pPr>
        <w:pStyle w:val="223"/>
        <w:keepNext w:val="0"/>
        <w:keepLines w:val="0"/>
        <w:pageBreakBefore w:val="0"/>
        <w:widowControl w:val="0"/>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lang w:val="en-US" w:eastAsia="zh-CN"/>
        </w:rPr>
      </w:pPr>
      <w:r>
        <w:rPr>
          <w:rStyle w:val="42"/>
          <w:rFonts w:hint="eastAsia" w:ascii="宋体" w:hAnsi="宋体" w:eastAsia="宋体" w:cs="宋体"/>
          <w:b w:val="0"/>
          <w:bCs w:val="0"/>
          <w:sz w:val="24"/>
          <w:szCs w:val="24"/>
          <w:highlight w:val="none"/>
          <w:lang w:val="en-US" w:eastAsia="zh-CN"/>
        </w:rPr>
        <w:t>标段划分：三个，本项目兼投不兼中</w:t>
      </w:r>
    </w:p>
    <w:p w14:paraId="38E64B15">
      <w:pPr>
        <w:pStyle w:val="223"/>
        <w:keepNext w:val="0"/>
        <w:keepLines w:val="0"/>
        <w:pageBreakBefore w:val="0"/>
        <w:widowControl w:val="0"/>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rPr>
      </w:pPr>
      <w:r>
        <w:rPr>
          <w:rStyle w:val="42"/>
          <w:rFonts w:hint="eastAsia" w:ascii="宋体" w:hAnsi="宋体" w:eastAsia="宋体" w:cs="宋体"/>
          <w:b w:val="0"/>
          <w:bCs w:val="0"/>
          <w:sz w:val="24"/>
          <w:szCs w:val="24"/>
          <w:highlight w:val="none"/>
        </w:rPr>
        <w:t>本项目（是/否）接受联合体：否 </w:t>
      </w:r>
    </w:p>
    <w:p w14:paraId="6D776B39">
      <w:pPr>
        <w:pStyle w:val="223"/>
        <w:keepNext w:val="0"/>
        <w:keepLines w:val="0"/>
        <w:pageBreakBefore w:val="0"/>
        <w:widowControl w:val="0"/>
        <w:spacing w:beforeAutospacing="0" w:afterAutospacing="0" w:line="360" w:lineRule="auto"/>
        <w:ind w:firstLine="482"/>
        <w:jc w:val="left"/>
        <w:outlineLvl w:val="0"/>
        <w:rPr>
          <w:rStyle w:val="42"/>
          <w:rFonts w:hint="eastAsia" w:ascii="宋体" w:hAnsi="宋体" w:eastAsia="宋体" w:cs="宋体"/>
          <w:b/>
          <w:bCs/>
          <w:sz w:val="24"/>
          <w:szCs w:val="24"/>
          <w:highlight w:val="none"/>
        </w:rPr>
      </w:pPr>
      <w:r>
        <w:rPr>
          <w:rStyle w:val="42"/>
          <w:rFonts w:hint="eastAsia" w:ascii="宋体" w:hAnsi="宋体" w:eastAsia="宋体" w:cs="宋体"/>
          <w:b/>
          <w:bCs/>
          <w:sz w:val="24"/>
          <w:szCs w:val="24"/>
          <w:highlight w:val="none"/>
        </w:rPr>
        <w:t>二、申请人的资格要求：</w:t>
      </w:r>
      <w:r>
        <w:rPr>
          <w:rStyle w:val="42"/>
          <w:rFonts w:hint="eastAsia" w:ascii="宋体" w:hAnsi="宋体" w:eastAsia="宋体" w:cs="宋体"/>
          <w:b/>
          <w:bCs/>
          <w:sz w:val="24"/>
          <w:szCs w:val="24"/>
          <w:highlight w:val="none"/>
          <w:lang w:eastAsia="zh-CN"/>
        </w:rPr>
        <w:t>（</w:t>
      </w:r>
      <w:r>
        <w:rPr>
          <w:rStyle w:val="42"/>
          <w:rFonts w:hint="eastAsia" w:ascii="宋体" w:hAnsi="宋体" w:eastAsia="宋体" w:cs="宋体"/>
          <w:b/>
          <w:bCs/>
          <w:sz w:val="24"/>
          <w:szCs w:val="24"/>
          <w:highlight w:val="none"/>
          <w:lang w:val="en-US" w:eastAsia="zh-CN"/>
        </w:rPr>
        <w:t>3个标段均适用）</w:t>
      </w:r>
    </w:p>
    <w:p w14:paraId="3C6F783D">
      <w:pPr>
        <w:pStyle w:val="223"/>
        <w:keepNext w:val="0"/>
        <w:keepLines w:val="0"/>
        <w:pageBreakBefore w:val="0"/>
        <w:widowControl w:val="0"/>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rPr>
      </w:pPr>
      <w:r>
        <w:rPr>
          <w:rStyle w:val="42"/>
          <w:rFonts w:hint="eastAsia" w:ascii="宋体" w:hAnsi="宋体" w:eastAsia="宋体" w:cs="宋体"/>
          <w:b w:val="0"/>
          <w:bCs w:val="0"/>
          <w:sz w:val="24"/>
          <w:szCs w:val="24"/>
          <w:highlight w:val="none"/>
        </w:rPr>
        <w:t>（一）满足《中华人民共和国政府采购法》第二十二条规定：</w:t>
      </w:r>
    </w:p>
    <w:p w14:paraId="0402D32F">
      <w:pPr>
        <w:pStyle w:val="223"/>
        <w:keepNext w:val="0"/>
        <w:keepLines w:val="0"/>
        <w:pageBreakBefore w:val="0"/>
        <w:widowControl w:val="0"/>
        <w:numPr>
          <w:ilvl w:val="0"/>
          <w:numId w:val="0"/>
        </w:numPr>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rPr>
      </w:pPr>
      <w:r>
        <w:rPr>
          <w:rStyle w:val="42"/>
          <w:rFonts w:hint="eastAsia" w:ascii="宋体" w:hAnsi="宋体" w:eastAsia="宋体" w:cs="宋体"/>
          <w:b w:val="0"/>
          <w:bCs w:val="0"/>
          <w:sz w:val="24"/>
          <w:szCs w:val="24"/>
          <w:highlight w:val="none"/>
        </w:rPr>
        <w:t>1.具有独立承担民事责任的能力。</w:t>
      </w:r>
    </w:p>
    <w:p w14:paraId="49CF2AB0">
      <w:pPr>
        <w:pStyle w:val="223"/>
        <w:keepNext w:val="0"/>
        <w:keepLines w:val="0"/>
        <w:pageBreakBefore w:val="0"/>
        <w:widowControl w:val="0"/>
        <w:numPr>
          <w:ilvl w:val="0"/>
          <w:numId w:val="0"/>
        </w:numPr>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rPr>
      </w:pPr>
      <w:r>
        <w:rPr>
          <w:rStyle w:val="42"/>
          <w:rFonts w:hint="eastAsia" w:ascii="宋体" w:hAnsi="宋体" w:eastAsia="宋体" w:cs="宋体"/>
          <w:b w:val="0"/>
          <w:bCs w:val="0"/>
          <w:sz w:val="24"/>
          <w:szCs w:val="24"/>
          <w:highlight w:val="none"/>
        </w:rPr>
        <w:t>2.具有良好的商业信誉和健全的财务会计制度。</w:t>
      </w:r>
    </w:p>
    <w:p w14:paraId="7A6A697A">
      <w:pPr>
        <w:pStyle w:val="223"/>
        <w:keepNext w:val="0"/>
        <w:keepLines w:val="0"/>
        <w:pageBreakBefore w:val="0"/>
        <w:widowControl w:val="0"/>
        <w:numPr>
          <w:ilvl w:val="0"/>
          <w:numId w:val="0"/>
        </w:numPr>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rPr>
      </w:pPr>
      <w:r>
        <w:rPr>
          <w:rStyle w:val="42"/>
          <w:rFonts w:hint="eastAsia" w:ascii="宋体" w:hAnsi="宋体" w:eastAsia="宋体" w:cs="宋体"/>
          <w:b w:val="0"/>
          <w:bCs w:val="0"/>
          <w:sz w:val="24"/>
          <w:szCs w:val="24"/>
          <w:highlight w:val="none"/>
        </w:rPr>
        <w:t>3.具有履行合同所必需的设备和专业技术能力。</w:t>
      </w:r>
    </w:p>
    <w:p w14:paraId="1609164F">
      <w:pPr>
        <w:pStyle w:val="223"/>
        <w:keepNext w:val="0"/>
        <w:keepLines w:val="0"/>
        <w:pageBreakBefore w:val="0"/>
        <w:widowControl w:val="0"/>
        <w:numPr>
          <w:ilvl w:val="0"/>
          <w:numId w:val="0"/>
        </w:numPr>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rPr>
      </w:pPr>
      <w:r>
        <w:rPr>
          <w:rStyle w:val="42"/>
          <w:rFonts w:hint="eastAsia" w:ascii="宋体" w:hAnsi="宋体" w:eastAsia="宋体" w:cs="宋体"/>
          <w:b w:val="0"/>
          <w:bCs w:val="0"/>
          <w:sz w:val="24"/>
          <w:szCs w:val="24"/>
          <w:highlight w:val="none"/>
        </w:rPr>
        <w:t>4.有依法缴纳税收和社会保障资金的良好记录。</w:t>
      </w:r>
    </w:p>
    <w:p w14:paraId="253704AB">
      <w:pPr>
        <w:pStyle w:val="223"/>
        <w:keepNext w:val="0"/>
        <w:keepLines w:val="0"/>
        <w:pageBreakBefore w:val="0"/>
        <w:widowControl w:val="0"/>
        <w:numPr>
          <w:ilvl w:val="0"/>
          <w:numId w:val="0"/>
        </w:numPr>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rPr>
      </w:pPr>
      <w:r>
        <w:rPr>
          <w:rStyle w:val="42"/>
          <w:rFonts w:hint="eastAsia" w:ascii="宋体" w:hAnsi="宋体" w:eastAsia="宋体" w:cs="宋体"/>
          <w:b w:val="0"/>
          <w:bCs w:val="0"/>
          <w:sz w:val="24"/>
          <w:szCs w:val="24"/>
          <w:highlight w:val="none"/>
        </w:rPr>
        <w:t>5.参加政府采购活动前三年内，在经营活动中没有重大违法记录。</w:t>
      </w:r>
    </w:p>
    <w:p w14:paraId="7873293F">
      <w:pPr>
        <w:pStyle w:val="223"/>
        <w:keepNext w:val="0"/>
        <w:keepLines w:val="0"/>
        <w:pageBreakBefore w:val="0"/>
        <w:widowControl w:val="0"/>
        <w:numPr>
          <w:ilvl w:val="0"/>
          <w:numId w:val="0"/>
        </w:numPr>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rPr>
      </w:pPr>
      <w:r>
        <w:rPr>
          <w:rStyle w:val="42"/>
          <w:rFonts w:hint="eastAsia" w:ascii="宋体" w:hAnsi="宋体" w:eastAsia="宋体" w:cs="宋体"/>
          <w:b w:val="0"/>
          <w:bCs w:val="0"/>
          <w:sz w:val="24"/>
          <w:szCs w:val="24"/>
          <w:highlight w:val="none"/>
        </w:rPr>
        <w:t>（二）落实政府采购政策需满足的资格要求：</w:t>
      </w:r>
    </w:p>
    <w:p w14:paraId="479411C4">
      <w:pPr>
        <w:pStyle w:val="223"/>
        <w:keepNext w:val="0"/>
        <w:keepLines w:val="0"/>
        <w:pageBreakBefore w:val="0"/>
        <w:widowControl w:val="0"/>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lang w:eastAsia="zh-CN"/>
        </w:rPr>
      </w:pPr>
      <w:r>
        <w:rPr>
          <w:rStyle w:val="42"/>
          <w:rFonts w:hint="eastAsia" w:ascii="宋体" w:hAnsi="宋体" w:eastAsia="宋体" w:cs="宋体"/>
          <w:b w:val="0"/>
          <w:bCs w:val="0"/>
          <w:sz w:val="24"/>
          <w:szCs w:val="24"/>
          <w:highlight w:val="none"/>
        </w:rPr>
        <w:t>本项目为非预留份额专门面向中小企业的采购项目或采购包，执行价格扣除优惠政策</w:t>
      </w:r>
      <w:r>
        <w:rPr>
          <w:rStyle w:val="42"/>
          <w:rFonts w:hint="eastAsia" w:ascii="宋体" w:hAnsi="宋体" w:eastAsia="宋体" w:cs="宋体"/>
          <w:b w:val="0"/>
          <w:bCs w:val="0"/>
          <w:sz w:val="24"/>
          <w:szCs w:val="24"/>
          <w:highlight w:val="none"/>
          <w:lang w:eastAsia="zh-CN"/>
        </w:rPr>
        <w:t>。</w:t>
      </w:r>
    </w:p>
    <w:p w14:paraId="7C95A7D9">
      <w:pPr>
        <w:pStyle w:val="223"/>
        <w:keepNext w:val="0"/>
        <w:keepLines w:val="0"/>
        <w:pageBreakBefore w:val="0"/>
        <w:widowControl w:val="0"/>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rPr>
      </w:pPr>
      <w:r>
        <w:rPr>
          <w:rStyle w:val="42"/>
          <w:rFonts w:hint="eastAsia" w:ascii="宋体" w:hAnsi="宋体" w:eastAsia="宋体" w:cs="宋体"/>
          <w:b w:val="0"/>
          <w:bCs w:val="0"/>
          <w:sz w:val="24"/>
          <w:szCs w:val="24"/>
          <w:highlight w:val="none"/>
        </w:rPr>
        <w:t>（三）本项目的特定资格要求：</w:t>
      </w:r>
    </w:p>
    <w:p w14:paraId="67D6D332">
      <w:pPr>
        <w:pStyle w:val="223"/>
        <w:keepNext w:val="0"/>
        <w:keepLines w:val="0"/>
        <w:pageBreakBefore w:val="0"/>
        <w:widowControl w:val="0"/>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rPr>
      </w:pPr>
      <w:r>
        <w:rPr>
          <w:rStyle w:val="42"/>
          <w:rFonts w:hint="eastAsia" w:ascii="宋体" w:hAnsi="宋体" w:cs="宋体"/>
          <w:b w:val="0"/>
          <w:bCs w:val="0"/>
          <w:sz w:val="24"/>
          <w:szCs w:val="24"/>
          <w:highlight w:val="none"/>
          <w:lang w:val="en-US" w:eastAsia="zh-CN"/>
        </w:rPr>
        <w:t>1.</w:t>
      </w:r>
      <w:r>
        <w:rPr>
          <w:rStyle w:val="42"/>
          <w:rFonts w:hint="eastAsia" w:ascii="宋体" w:hAnsi="宋体" w:eastAsia="宋体" w:cs="宋体"/>
          <w:b w:val="0"/>
          <w:bCs w:val="0"/>
          <w:sz w:val="24"/>
          <w:szCs w:val="24"/>
          <w:highlight w:val="none"/>
        </w:rPr>
        <w:t>未被“信用中国”网站（www.creditchina.gov.cn）列入失信被执行人、重大税收违法案件当事人名单、政府采购严重失信行为记录名单。</w:t>
      </w:r>
    </w:p>
    <w:p w14:paraId="19BC6D93">
      <w:pPr>
        <w:pStyle w:val="223"/>
        <w:keepNext w:val="0"/>
        <w:keepLines w:val="0"/>
        <w:pageBreakBefore w:val="0"/>
        <w:widowControl w:val="0"/>
        <w:spacing w:beforeAutospacing="0" w:afterAutospacing="0" w:line="360" w:lineRule="auto"/>
        <w:ind w:firstLine="482"/>
        <w:jc w:val="left"/>
        <w:outlineLvl w:val="0"/>
        <w:rPr>
          <w:rStyle w:val="42"/>
          <w:rFonts w:hint="eastAsia" w:ascii="宋体" w:hAnsi="宋体" w:eastAsia="宋体" w:cs="宋体"/>
          <w:b/>
          <w:bCs/>
          <w:sz w:val="24"/>
          <w:szCs w:val="24"/>
          <w:highlight w:val="none"/>
        </w:rPr>
      </w:pPr>
      <w:r>
        <w:rPr>
          <w:rStyle w:val="42"/>
          <w:rFonts w:hint="eastAsia" w:ascii="宋体" w:hAnsi="宋体" w:eastAsia="宋体" w:cs="宋体"/>
          <w:b/>
          <w:bCs/>
          <w:sz w:val="24"/>
          <w:szCs w:val="24"/>
          <w:highlight w:val="none"/>
        </w:rPr>
        <w:t>三、获取采购文件</w:t>
      </w:r>
    </w:p>
    <w:p w14:paraId="02EF7F04">
      <w:pPr>
        <w:pStyle w:val="223"/>
        <w:keepNext w:val="0"/>
        <w:keepLines w:val="0"/>
        <w:pageBreakBefore w:val="0"/>
        <w:widowControl w:val="0"/>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rPr>
      </w:pPr>
      <w:r>
        <w:rPr>
          <w:rStyle w:val="42"/>
          <w:rFonts w:hint="eastAsia" w:ascii="宋体" w:hAnsi="宋体" w:eastAsia="宋体" w:cs="宋体"/>
          <w:b w:val="0"/>
          <w:bCs w:val="0"/>
          <w:sz w:val="24"/>
          <w:szCs w:val="24"/>
          <w:highlight w:val="none"/>
        </w:rPr>
        <w:t>时间：自磋商文件公告发布之日起5个工作日 </w:t>
      </w:r>
    </w:p>
    <w:p w14:paraId="75541219">
      <w:pPr>
        <w:pStyle w:val="223"/>
        <w:keepNext w:val="0"/>
        <w:keepLines w:val="0"/>
        <w:pageBreakBefore w:val="0"/>
        <w:widowControl w:val="0"/>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rPr>
      </w:pPr>
      <w:r>
        <w:rPr>
          <w:rStyle w:val="42"/>
          <w:rFonts w:hint="eastAsia" w:ascii="宋体" w:hAnsi="宋体" w:eastAsia="宋体" w:cs="宋体"/>
          <w:b w:val="0"/>
          <w:bCs w:val="0"/>
          <w:sz w:val="24"/>
          <w:szCs w:val="24"/>
          <w:highlight w:val="none"/>
        </w:rPr>
        <w:t>地点：江苏政府采购“苏采云”系统  </w:t>
      </w:r>
    </w:p>
    <w:p w14:paraId="10C2E21B">
      <w:pPr>
        <w:pStyle w:val="223"/>
        <w:keepNext w:val="0"/>
        <w:keepLines w:val="0"/>
        <w:pageBreakBefore w:val="0"/>
        <w:widowControl w:val="0"/>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rPr>
      </w:pPr>
      <w:r>
        <w:rPr>
          <w:rStyle w:val="42"/>
          <w:rFonts w:hint="eastAsia" w:ascii="宋体" w:hAnsi="宋体" w:eastAsia="宋体" w:cs="宋体"/>
          <w:b w:val="0"/>
          <w:bCs w:val="0"/>
          <w:sz w:val="24"/>
          <w:szCs w:val="24"/>
          <w:highlight w:val="none"/>
        </w:rPr>
        <w:t>方式：江苏政府采购“苏采云”系统自行免费下载 </w:t>
      </w:r>
    </w:p>
    <w:p w14:paraId="2FD0BA1D">
      <w:pPr>
        <w:pStyle w:val="223"/>
        <w:keepNext w:val="0"/>
        <w:keepLines w:val="0"/>
        <w:pageBreakBefore w:val="0"/>
        <w:widowControl w:val="0"/>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rPr>
      </w:pPr>
      <w:r>
        <w:rPr>
          <w:rStyle w:val="42"/>
          <w:rFonts w:hint="eastAsia" w:ascii="宋体" w:hAnsi="宋体" w:eastAsia="宋体" w:cs="宋体"/>
          <w:b w:val="0"/>
          <w:bCs w:val="0"/>
          <w:sz w:val="24"/>
          <w:szCs w:val="24"/>
          <w:highlight w:val="none"/>
        </w:rPr>
        <w:t>售价：0.00元 </w:t>
      </w:r>
    </w:p>
    <w:p w14:paraId="4D6EDD37">
      <w:pPr>
        <w:pStyle w:val="223"/>
        <w:keepNext w:val="0"/>
        <w:keepLines w:val="0"/>
        <w:pageBreakBefore w:val="0"/>
        <w:widowControl w:val="0"/>
        <w:spacing w:beforeAutospacing="0" w:afterAutospacing="0" w:line="360" w:lineRule="auto"/>
        <w:ind w:firstLine="482"/>
        <w:jc w:val="left"/>
        <w:outlineLvl w:val="0"/>
        <w:rPr>
          <w:rStyle w:val="42"/>
          <w:rFonts w:hint="eastAsia" w:ascii="宋体" w:hAnsi="宋体" w:eastAsia="宋体" w:cs="宋体"/>
          <w:b/>
          <w:bCs/>
          <w:sz w:val="24"/>
          <w:szCs w:val="24"/>
          <w:highlight w:val="none"/>
        </w:rPr>
      </w:pPr>
      <w:r>
        <w:rPr>
          <w:rStyle w:val="42"/>
          <w:rFonts w:hint="eastAsia" w:ascii="宋体" w:hAnsi="宋体" w:eastAsia="宋体" w:cs="宋体"/>
          <w:b/>
          <w:bCs/>
          <w:sz w:val="24"/>
          <w:szCs w:val="24"/>
          <w:highlight w:val="none"/>
        </w:rPr>
        <w:t>四、响应文件提交</w:t>
      </w:r>
    </w:p>
    <w:p w14:paraId="37C123E3">
      <w:pPr>
        <w:pStyle w:val="223"/>
        <w:keepNext w:val="0"/>
        <w:keepLines w:val="0"/>
        <w:pageBreakBefore w:val="0"/>
        <w:widowControl w:val="0"/>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rPr>
      </w:pPr>
      <w:r>
        <w:rPr>
          <w:rStyle w:val="42"/>
          <w:rFonts w:hint="eastAsia" w:ascii="宋体" w:hAnsi="宋体" w:eastAsia="宋体" w:cs="宋体"/>
          <w:b w:val="0"/>
          <w:bCs w:val="0"/>
          <w:sz w:val="24"/>
          <w:szCs w:val="24"/>
          <w:highlight w:val="none"/>
        </w:rPr>
        <w:t>截止时间：202</w:t>
      </w:r>
      <w:r>
        <w:rPr>
          <w:rStyle w:val="42"/>
          <w:rFonts w:hint="eastAsia" w:ascii="宋体" w:hAnsi="宋体" w:cs="宋体"/>
          <w:b w:val="0"/>
          <w:bCs w:val="0"/>
          <w:sz w:val="24"/>
          <w:szCs w:val="24"/>
          <w:highlight w:val="none"/>
          <w:lang w:val="en-US" w:eastAsia="zh-CN"/>
        </w:rPr>
        <w:t>6</w:t>
      </w:r>
      <w:r>
        <w:rPr>
          <w:rStyle w:val="42"/>
          <w:rFonts w:hint="eastAsia" w:ascii="宋体" w:hAnsi="宋体" w:eastAsia="宋体" w:cs="宋体"/>
          <w:b w:val="0"/>
          <w:bCs w:val="0"/>
          <w:sz w:val="24"/>
          <w:szCs w:val="24"/>
          <w:highlight w:val="none"/>
        </w:rPr>
        <w:t>-</w:t>
      </w:r>
      <w:r>
        <w:rPr>
          <w:rStyle w:val="42"/>
          <w:rFonts w:hint="eastAsia" w:ascii="宋体" w:hAnsi="宋体" w:cs="宋体"/>
          <w:b w:val="0"/>
          <w:bCs w:val="0"/>
          <w:sz w:val="24"/>
          <w:szCs w:val="24"/>
          <w:highlight w:val="none"/>
          <w:lang w:val="en-US" w:eastAsia="zh-CN"/>
        </w:rPr>
        <w:t>5</w:t>
      </w:r>
      <w:r>
        <w:rPr>
          <w:rStyle w:val="42"/>
          <w:rFonts w:hint="eastAsia" w:ascii="宋体" w:hAnsi="宋体" w:eastAsia="宋体" w:cs="宋体"/>
          <w:b w:val="0"/>
          <w:bCs w:val="0"/>
          <w:sz w:val="24"/>
          <w:szCs w:val="24"/>
          <w:highlight w:val="none"/>
        </w:rPr>
        <w:t>-</w:t>
      </w:r>
      <w:r>
        <w:rPr>
          <w:rStyle w:val="42"/>
          <w:rFonts w:hint="eastAsia" w:ascii="宋体" w:hAnsi="宋体" w:cs="宋体"/>
          <w:b w:val="0"/>
          <w:bCs w:val="0"/>
          <w:sz w:val="24"/>
          <w:szCs w:val="24"/>
          <w:highlight w:val="none"/>
          <w:lang w:val="en-US" w:eastAsia="zh-CN"/>
        </w:rPr>
        <w:t>7  14</w:t>
      </w:r>
      <w:r>
        <w:rPr>
          <w:rStyle w:val="42"/>
          <w:rFonts w:hint="eastAsia" w:ascii="宋体" w:hAnsi="宋体" w:eastAsia="宋体" w:cs="宋体"/>
          <w:b w:val="0"/>
          <w:bCs w:val="0"/>
          <w:sz w:val="24"/>
          <w:szCs w:val="24"/>
          <w:highlight w:val="none"/>
        </w:rPr>
        <w:t>:</w:t>
      </w:r>
      <w:r>
        <w:rPr>
          <w:rStyle w:val="42"/>
          <w:rFonts w:hint="eastAsia" w:ascii="宋体" w:hAnsi="宋体" w:cs="宋体"/>
          <w:b w:val="0"/>
          <w:bCs w:val="0"/>
          <w:sz w:val="24"/>
          <w:szCs w:val="24"/>
          <w:highlight w:val="none"/>
          <w:lang w:val="en-US" w:eastAsia="zh-CN"/>
        </w:rPr>
        <w:t>0</w:t>
      </w:r>
      <w:r>
        <w:rPr>
          <w:rStyle w:val="42"/>
          <w:rFonts w:hint="eastAsia" w:ascii="宋体" w:hAnsi="宋体" w:eastAsia="宋体" w:cs="宋体"/>
          <w:b w:val="0"/>
          <w:bCs w:val="0"/>
          <w:sz w:val="24"/>
          <w:szCs w:val="24"/>
          <w:highlight w:val="none"/>
        </w:rPr>
        <w:t>0（北京时间）</w:t>
      </w:r>
    </w:p>
    <w:p w14:paraId="5C417662">
      <w:pPr>
        <w:pStyle w:val="223"/>
        <w:keepNext w:val="0"/>
        <w:keepLines w:val="0"/>
        <w:pageBreakBefore w:val="0"/>
        <w:widowControl w:val="0"/>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rPr>
      </w:pPr>
      <w:r>
        <w:rPr>
          <w:rStyle w:val="42"/>
          <w:rFonts w:hint="eastAsia" w:ascii="宋体" w:hAnsi="宋体" w:eastAsia="宋体" w:cs="宋体"/>
          <w:b w:val="0"/>
          <w:bCs w:val="0"/>
          <w:sz w:val="24"/>
          <w:szCs w:val="24"/>
          <w:highlight w:val="none"/>
        </w:rPr>
        <w:t>地点：“苏采云”系统（网址： http://jszfcg.jsczt.cn/）“开标大厅”  </w:t>
      </w:r>
    </w:p>
    <w:p w14:paraId="66DAB7ED">
      <w:pPr>
        <w:pStyle w:val="223"/>
        <w:keepNext w:val="0"/>
        <w:keepLines w:val="0"/>
        <w:pageBreakBefore w:val="0"/>
        <w:widowControl w:val="0"/>
        <w:spacing w:beforeAutospacing="0" w:afterAutospacing="0" w:line="360" w:lineRule="auto"/>
        <w:ind w:firstLine="482"/>
        <w:jc w:val="left"/>
        <w:outlineLvl w:val="0"/>
        <w:rPr>
          <w:rStyle w:val="42"/>
          <w:rFonts w:hint="eastAsia" w:ascii="宋体" w:hAnsi="宋体" w:eastAsia="宋体" w:cs="宋体"/>
          <w:b/>
          <w:bCs/>
          <w:sz w:val="24"/>
          <w:szCs w:val="24"/>
          <w:highlight w:val="none"/>
        </w:rPr>
      </w:pPr>
      <w:r>
        <w:rPr>
          <w:rStyle w:val="42"/>
          <w:rFonts w:hint="eastAsia" w:ascii="宋体" w:hAnsi="宋体" w:eastAsia="宋体" w:cs="宋体"/>
          <w:b/>
          <w:bCs/>
          <w:sz w:val="24"/>
          <w:szCs w:val="24"/>
          <w:highlight w:val="none"/>
        </w:rPr>
        <w:t>五、开启</w:t>
      </w:r>
    </w:p>
    <w:p w14:paraId="2A2DEF40">
      <w:pPr>
        <w:pStyle w:val="223"/>
        <w:keepNext w:val="0"/>
        <w:keepLines w:val="0"/>
        <w:pageBreakBefore w:val="0"/>
        <w:widowControl w:val="0"/>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rPr>
      </w:pPr>
      <w:r>
        <w:rPr>
          <w:rStyle w:val="42"/>
          <w:rFonts w:hint="eastAsia" w:ascii="宋体" w:hAnsi="宋体" w:eastAsia="宋体" w:cs="宋体"/>
          <w:b w:val="0"/>
          <w:bCs w:val="0"/>
          <w:sz w:val="24"/>
          <w:szCs w:val="24"/>
          <w:highlight w:val="none"/>
        </w:rPr>
        <w:t>时间：202</w:t>
      </w:r>
      <w:r>
        <w:rPr>
          <w:rStyle w:val="42"/>
          <w:rFonts w:hint="eastAsia" w:ascii="宋体" w:hAnsi="宋体" w:cs="宋体"/>
          <w:b w:val="0"/>
          <w:bCs w:val="0"/>
          <w:sz w:val="24"/>
          <w:szCs w:val="24"/>
          <w:highlight w:val="none"/>
          <w:lang w:val="en-US" w:eastAsia="zh-CN"/>
        </w:rPr>
        <w:t>6</w:t>
      </w:r>
      <w:r>
        <w:rPr>
          <w:rStyle w:val="42"/>
          <w:rFonts w:hint="eastAsia" w:ascii="宋体" w:hAnsi="宋体" w:eastAsia="宋体" w:cs="宋体"/>
          <w:b w:val="0"/>
          <w:bCs w:val="0"/>
          <w:sz w:val="24"/>
          <w:szCs w:val="24"/>
          <w:highlight w:val="none"/>
        </w:rPr>
        <w:t>-</w:t>
      </w:r>
      <w:r>
        <w:rPr>
          <w:rStyle w:val="42"/>
          <w:rFonts w:hint="eastAsia" w:ascii="宋体" w:hAnsi="宋体" w:cs="宋体"/>
          <w:b w:val="0"/>
          <w:bCs w:val="0"/>
          <w:sz w:val="24"/>
          <w:szCs w:val="24"/>
          <w:highlight w:val="none"/>
          <w:lang w:val="en-US" w:eastAsia="zh-CN"/>
        </w:rPr>
        <w:t>5</w:t>
      </w:r>
      <w:r>
        <w:rPr>
          <w:rStyle w:val="42"/>
          <w:rFonts w:hint="eastAsia" w:ascii="宋体" w:hAnsi="宋体" w:eastAsia="宋体" w:cs="宋体"/>
          <w:b w:val="0"/>
          <w:bCs w:val="0"/>
          <w:sz w:val="24"/>
          <w:szCs w:val="24"/>
          <w:highlight w:val="none"/>
        </w:rPr>
        <w:t>-</w:t>
      </w:r>
      <w:r>
        <w:rPr>
          <w:rStyle w:val="42"/>
          <w:rFonts w:hint="eastAsia" w:ascii="宋体" w:hAnsi="宋体" w:cs="宋体"/>
          <w:b w:val="0"/>
          <w:bCs w:val="0"/>
          <w:sz w:val="24"/>
          <w:szCs w:val="24"/>
          <w:highlight w:val="none"/>
          <w:lang w:val="en-US" w:eastAsia="zh-CN"/>
        </w:rPr>
        <w:t>7  14</w:t>
      </w:r>
      <w:r>
        <w:rPr>
          <w:rStyle w:val="42"/>
          <w:rFonts w:hint="eastAsia" w:ascii="宋体" w:hAnsi="宋体" w:eastAsia="宋体" w:cs="宋体"/>
          <w:b w:val="0"/>
          <w:bCs w:val="0"/>
          <w:sz w:val="24"/>
          <w:szCs w:val="24"/>
          <w:highlight w:val="none"/>
        </w:rPr>
        <w:t>:</w:t>
      </w:r>
      <w:r>
        <w:rPr>
          <w:rStyle w:val="42"/>
          <w:rFonts w:hint="eastAsia" w:ascii="宋体" w:hAnsi="宋体" w:cs="宋体"/>
          <w:b w:val="0"/>
          <w:bCs w:val="0"/>
          <w:sz w:val="24"/>
          <w:szCs w:val="24"/>
          <w:highlight w:val="none"/>
          <w:lang w:val="en-US" w:eastAsia="zh-CN"/>
        </w:rPr>
        <w:t>0</w:t>
      </w:r>
      <w:r>
        <w:rPr>
          <w:rStyle w:val="42"/>
          <w:rFonts w:hint="eastAsia" w:ascii="宋体" w:hAnsi="宋体" w:eastAsia="宋体" w:cs="宋体"/>
          <w:b w:val="0"/>
          <w:bCs w:val="0"/>
          <w:sz w:val="24"/>
          <w:szCs w:val="24"/>
          <w:highlight w:val="none"/>
        </w:rPr>
        <w:t>0（北京时间）</w:t>
      </w:r>
    </w:p>
    <w:p w14:paraId="7E95E01D">
      <w:pPr>
        <w:pStyle w:val="223"/>
        <w:keepNext w:val="0"/>
        <w:keepLines w:val="0"/>
        <w:pageBreakBefore w:val="0"/>
        <w:widowControl w:val="0"/>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rPr>
      </w:pPr>
      <w:r>
        <w:rPr>
          <w:rStyle w:val="42"/>
          <w:rFonts w:hint="eastAsia" w:ascii="宋体" w:hAnsi="宋体" w:eastAsia="宋体" w:cs="宋体"/>
          <w:b w:val="0"/>
          <w:bCs w:val="0"/>
          <w:sz w:val="24"/>
          <w:szCs w:val="24"/>
          <w:highlight w:val="none"/>
        </w:rPr>
        <w:t>地点：“苏采云”政府采购一体化平台</w:t>
      </w:r>
    </w:p>
    <w:p w14:paraId="6084E414">
      <w:pPr>
        <w:pStyle w:val="223"/>
        <w:keepNext w:val="0"/>
        <w:keepLines w:val="0"/>
        <w:pageBreakBefore w:val="0"/>
        <w:widowControl w:val="0"/>
        <w:spacing w:beforeAutospacing="0" w:afterAutospacing="0" w:line="360" w:lineRule="auto"/>
        <w:ind w:firstLine="482"/>
        <w:jc w:val="left"/>
        <w:outlineLvl w:val="0"/>
        <w:rPr>
          <w:rStyle w:val="42"/>
          <w:rFonts w:hint="eastAsia" w:ascii="宋体" w:hAnsi="宋体" w:eastAsia="宋体" w:cs="宋体"/>
          <w:b/>
          <w:bCs/>
          <w:sz w:val="24"/>
          <w:szCs w:val="24"/>
          <w:highlight w:val="none"/>
        </w:rPr>
      </w:pPr>
      <w:r>
        <w:rPr>
          <w:rStyle w:val="42"/>
          <w:rFonts w:hint="eastAsia" w:ascii="宋体" w:hAnsi="宋体" w:eastAsia="宋体" w:cs="宋体"/>
          <w:b/>
          <w:bCs/>
          <w:sz w:val="24"/>
          <w:szCs w:val="24"/>
          <w:highlight w:val="none"/>
        </w:rPr>
        <w:t>六、公告期限</w:t>
      </w:r>
    </w:p>
    <w:p w14:paraId="718DA725">
      <w:pPr>
        <w:pStyle w:val="223"/>
        <w:keepNext w:val="0"/>
        <w:keepLines w:val="0"/>
        <w:pageBreakBefore w:val="0"/>
        <w:widowControl w:val="0"/>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rPr>
      </w:pPr>
      <w:r>
        <w:rPr>
          <w:rStyle w:val="42"/>
          <w:rFonts w:hint="eastAsia" w:ascii="宋体" w:hAnsi="宋体" w:eastAsia="宋体" w:cs="宋体"/>
          <w:b w:val="0"/>
          <w:bCs w:val="0"/>
          <w:sz w:val="24"/>
          <w:szCs w:val="24"/>
          <w:highlight w:val="none"/>
        </w:rPr>
        <w:t>自本公告发布之日起3个工作日。</w:t>
      </w:r>
    </w:p>
    <w:p w14:paraId="5DAED85B">
      <w:pPr>
        <w:pStyle w:val="223"/>
        <w:keepNext w:val="0"/>
        <w:keepLines w:val="0"/>
        <w:pageBreakBefore w:val="0"/>
        <w:widowControl w:val="0"/>
        <w:spacing w:beforeAutospacing="0" w:afterAutospacing="0" w:line="360" w:lineRule="auto"/>
        <w:ind w:firstLine="482"/>
        <w:jc w:val="left"/>
        <w:outlineLvl w:val="0"/>
        <w:rPr>
          <w:rStyle w:val="42"/>
          <w:rFonts w:hint="eastAsia" w:ascii="宋体" w:hAnsi="宋体" w:eastAsia="宋体" w:cs="宋体"/>
          <w:b/>
          <w:bCs/>
          <w:sz w:val="24"/>
          <w:szCs w:val="24"/>
          <w:highlight w:val="none"/>
        </w:rPr>
      </w:pPr>
      <w:r>
        <w:rPr>
          <w:rStyle w:val="42"/>
          <w:rFonts w:hint="eastAsia" w:ascii="宋体" w:hAnsi="宋体" w:eastAsia="宋体" w:cs="宋体"/>
          <w:b/>
          <w:bCs/>
          <w:sz w:val="24"/>
          <w:szCs w:val="24"/>
          <w:highlight w:val="none"/>
        </w:rPr>
        <w:t>七、其他补充事宜</w:t>
      </w:r>
    </w:p>
    <w:p w14:paraId="5E110DD3">
      <w:pPr>
        <w:pStyle w:val="223"/>
        <w:keepNext w:val="0"/>
        <w:keepLines w:val="0"/>
        <w:pageBreakBefore w:val="0"/>
        <w:widowControl w:val="0"/>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rPr>
      </w:pPr>
      <w:r>
        <w:rPr>
          <w:rStyle w:val="42"/>
          <w:rFonts w:hint="eastAsia" w:ascii="宋体" w:hAnsi="宋体" w:eastAsia="宋体" w:cs="宋体"/>
          <w:b w:val="0"/>
          <w:bCs w:val="0"/>
          <w:sz w:val="24"/>
          <w:szCs w:val="24"/>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章。具体办理指南和操作手册见链接：http://www.ccgpjiangsu.gov.cn/jiangsu/zlxz/ee/ee3a4bc5a3454aa2b0d9312230633ce9.html。</w:t>
      </w:r>
    </w:p>
    <w:p w14:paraId="367E1C52">
      <w:pPr>
        <w:pStyle w:val="223"/>
        <w:keepNext w:val="0"/>
        <w:keepLines w:val="0"/>
        <w:pageBreakBefore w:val="0"/>
        <w:widowControl w:val="0"/>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rPr>
      </w:pPr>
      <w:r>
        <w:rPr>
          <w:rStyle w:val="42"/>
          <w:rFonts w:hint="eastAsia" w:ascii="宋体" w:hAnsi="宋体" w:eastAsia="宋体" w:cs="宋体"/>
          <w:b w:val="0"/>
          <w:bCs w:val="0"/>
          <w:sz w:val="24"/>
          <w:szCs w:val="24"/>
          <w:highlight w:val="none"/>
        </w:rPr>
        <w:t>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p>
    <w:p w14:paraId="5BABE2B3">
      <w:pPr>
        <w:pStyle w:val="223"/>
        <w:keepNext w:val="0"/>
        <w:keepLines w:val="0"/>
        <w:pageBreakBefore w:val="0"/>
        <w:widowControl w:val="0"/>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rPr>
      </w:pPr>
      <w:r>
        <w:rPr>
          <w:rStyle w:val="42"/>
          <w:rFonts w:hint="eastAsia" w:ascii="宋体" w:hAnsi="宋体" w:eastAsia="宋体" w:cs="宋体"/>
          <w:b w:val="0"/>
          <w:bCs w:val="0"/>
          <w:sz w:val="24"/>
          <w:szCs w:val="24"/>
          <w:highlight w:val="none"/>
        </w:rPr>
        <w:t>2.有关本次招标的事项若存在变动或修改，敬请及时关注“江苏政府采购网”发布的更正公告。</w:t>
      </w:r>
    </w:p>
    <w:p w14:paraId="5C9C1F52">
      <w:pPr>
        <w:pStyle w:val="223"/>
        <w:keepNext w:val="0"/>
        <w:keepLines w:val="0"/>
        <w:pageBreakBefore w:val="0"/>
        <w:widowControl w:val="0"/>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rPr>
      </w:pPr>
      <w:r>
        <w:rPr>
          <w:rStyle w:val="42"/>
          <w:rFonts w:hint="eastAsia" w:ascii="宋体" w:hAnsi="宋体" w:eastAsia="宋体" w:cs="宋体"/>
          <w:b w:val="0"/>
          <w:bCs w:val="0"/>
          <w:sz w:val="24"/>
          <w:szCs w:val="24"/>
          <w:highlight w:val="none"/>
        </w:rPr>
        <w:t>3.本次招标不收取投标保证金。</w:t>
      </w:r>
    </w:p>
    <w:p w14:paraId="335C5940">
      <w:pPr>
        <w:pStyle w:val="223"/>
        <w:keepNext w:val="0"/>
        <w:keepLines w:val="0"/>
        <w:pageBreakBefore w:val="0"/>
        <w:widowControl w:val="0"/>
        <w:spacing w:beforeAutospacing="0" w:afterAutospacing="0" w:line="360" w:lineRule="auto"/>
        <w:ind w:firstLine="482"/>
        <w:jc w:val="left"/>
        <w:outlineLvl w:val="0"/>
        <w:rPr>
          <w:rStyle w:val="42"/>
          <w:rFonts w:hint="eastAsia" w:ascii="宋体" w:hAnsi="宋体" w:eastAsia="宋体" w:cs="宋体"/>
          <w:b/>
          <w:bCs/>
          <w:sz w:val="24"/>
          <w:szCs w:val="24"/>
          <w:highlight w:val="none"/>
        </w:rPr>
      </w:pPr>
      <w:r>
        <w:rPr>
          <w:rStyle w:val="42"/>
          <w:rFonts w:hint="eastAsia" w:ascii="宋体" w:hAnsi="宋体" w:eastAsia="宋体" w:cs="宋体"/>
          <w:b/>
          <w:bCs/>
          <w:sz w:val="24"/>
          <w:szCs w:val="24"/>
          <w:highlight w:val="none"/>
        </w:rPr>
        <w:t>八、凡对本次采购提出询问，请按以下方式联系。</w:t>
      </w:r>
    </w:p>
    <w:p w14:paraId="061917D7">
      <w:pPr>
        <w:pStyle w:val="223"/>
        <w:keepNext w:val="0"/>
        <w:keepLines w:val="0"/>
        <w:pageBreakBefore w:val="0"/>
        <w:widowControl w:val="0"/>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rPr>
      </w:pPr>
      <w:r>
        <w:rPr>
          <w:rStyle w:val="42"/>
          <w:rFonts w:hint="eastAsia" w:ascii="宋体" w:hAnsi="宋体" w:eastAsia="宋体" w:cs="宋体"/>
          <w:b w:val="0"/>
          <w:bCs w:val="0"/>
          <w:sz w:val="24"/>
          <w:szCs w:val="24"/>
          <w:highlight w:val="none"/>
        </w:rPr>
        <w:t>1.采购人信息</w:t>
      </w:r>
    </w:p>
    <w:p w14:paraId="463078FD">
      <w:pPr>
        <w:pStyle w:val="223"/>
        <w:keepNext w:val="0"/>
        <w:keepLines w:val="0"/>
        <w:pageBreakBefore w:val="0"/>
        <w:widowControl w:val="0"/>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lang w:eastAsia="zh-CN"/>
        </w:rPr>
      </w:pPr>
      <w:r>
        <w:rPr>
          <w:rStyle w:val="42"/>
          <w:rFonts w:hint="eastAsia" w:ascii="宋体" w:hAnsi="宋体" w:eastAsia="宋体" w:cs="宋体"/>
          <w:b w:val="0"/>
          <w:bCs w:val="0"/>
          <w:sz w:val="24"/>
          <w:szCs w:val="24"/>
          <w:highlight w:val="none"/>
        </w:rPr>
        <w:t>单位名称：</w:t>
      </w:r>
      <w:r>
        <w:rPr>
          <w:rStyle w:val="42"/>
          <w:rFonts w:hint="eastAsia" w:ascii="宋体" w:hAnsi="宋体" w:cs="宋体"/>
          <w:b w:val="0"/>
          <w:bCs w:val="0"/>
          <w:sz w:val="24"/>
          <w:szCs w:val="24"/>
          <w:highlight w:val="none"/>
          <w:lang w:eastAsia="zh-CN"/>
        </w:rPr>
        <w:t>江苏农牧科技职业学院</w:t>
      </w:r>
    </w:p>
    <w:p w14:paraId="78F78ADC">
      <w:pPr>
        <w:pStyle w:val="223"/>
        <w:keepNext w:val="0"/>
        <w:keepLines w:val="0"/>
        <w:pageBreakBefore w:val="0"/>
        <w:widowControl w:val="0"/>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rPr>
      </w:pPr>
      <w:r>
        <w:rPr>
          <w:rStyle w:val="42"/>
          <w:rFonts w:hint="eastAsia" w:ascii="宋体" w:hAnsi="宋体" w:eastAsia="宋体" w:cs="宋体"/>
          <w:b w:val="0"/>
          <w:bCs w:val="0"/>
          <w:sz w:val="24"/>
          <w:szCs w:val="24"/>
          <w:highlight w:val="none"/>
        </w:rPr>
        <w:t>单位地址：泰州市海陵区凤凰东路8号</w:t>
      </w:r>
    </w:p>
    <w:p w14:paraId="15991943">
      <w:pPr>
        <w:pStyle w:val="223"/>
        <w:keepNext w:val="0"/>
        <w:keepLines w:val="0"/>
        <w:pageBreakBefore w:val="0"/>
        <w:widowControl w:val="0"/>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lang w:val="en-US" w:eastAsia="zh-CN"/>
        </w:rPr>
      </w:pPr>
      <w:r>
        <w:rPr>
          <w:rStyle w:val="42"/>
          <w:rFonts w:hint="eastAsia" w:ascii="宋体" w:hAnsi="宋体" w:eastAsia="宋体" w:cs="宋体"/>
          <w:b w:val="0"/>
          <w:bCs w:val="0"/>
          <w:sz w:val="24"/>
          <w:szCs w:val="24"/>
          <w:highlight w:val="none"/>
        </w:rPr>
        <w:t>联系人：</w:t>
      </w:r>
      <w:r>
        <w:rPr>
          <w:rStyle w:val="42"/>
          <w:rFonts w:hint="eastAsia" w:ascii="宋体" w:hAnsi="宋体" w:cs="宋体"/>
          <w:b w:val="0"/>
          <w:bCs w:val="0"/>
          <w:sz w:val="24"/>
          <w:szCs w:val="24"/>
          <w:highlight w:val="none"/>
          <w:lang w:val="en-US" w:eastAsia="zh-CN"/>
        </w:rPr>
        <w:t>王老师</w:t>
      </w:r>
    </w:p>
    <w:p w14:paraId="6DA7C768">
      <w:pPr>
        <w:pStyle w:val="223"/>
        <w:keepNext w:val="0"/>
        <w:keepLines w:val="0"/>
        <w:pageBreakBefore w:val="0"/>
        <w:widowControl w:val="0"/>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lang w:eastAsia="zh-CN"/>
        </w:rPr>
      </w:pPr>
      <w:r>
        <w:rPr>
          <w:rStyle w:val="42"/>
          <w:rFonts w:hint="eastAsia" w:ascii="宋体" w:hAnsi="宋体" w:eastAsia="宋体" w:cs="宋体"/>
          <w:b w:val="0"/>
          <w:bCs w:val="0"/>
          <w:sz w:val="24"/>
          <w:szCs w:val="24"/>
          <w:highlight w:val="none"/>
        </w:rPr>
        <w:t>联系电话：</w:t>
      </w:r>
      <w:r>
        <w:rPr>
          <w:rStyle w:val="42"/>
          <w:rFonts w:hint="eastAsia" w:ascii="宋体" w:hAnsi="宋体" w:cs="宋体"/>
          <w:b w:val="0"/>
          <w:bCs w:val="0"/>
          <w:sz w:val="24"/>
          <w:szCs w:val="24"/>
          <w:highlight w:val="none"/>
          <w:lang w:val="en-US" w:eastAsia="zh-CN"/>
        </w:rPr>
        <w:t xml:space="preserve">19516665806 </w:t>
      </w:r>
    </w:p>
    <w:p w14:paraId="5D8A9459">
      <w:pPr>
        <w:pStyle w:val="223"/>
        <w:keepNext w:val="0"/>
        <w:keepLines w:val="0"/>
        <w:pageBreakBefore w:val="0"/>
        <w:widowControl w:val="0"/>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rPr>
      </w:pPr>
      <w:r>
        <w:rPr>
          <w:rStyle w:val="42"/>
          <w:rFonts w:hint="eastAsia" w:ascii="宋体" w:hAnsi="宋体" w:eastAsia="宋体" w:cs="宋体"/>
          <w:b w:val="0"/>
          <w:bCs w:val="0"/>
          <w:sz w:val="24"/>
          <w:szCs w:val="24"/>
          <w:highlight w:val="none"/>
        </w:rPr>
        <w:t>2.采购代理机构信息</w:t>
      </w:r>
    </w:p>
    <w:p w14:paraId="48476B84">
      <w:pPr>
        <w:pStyle w:val="223"/>
        <w:keepNext w:val="0"/>
        <w:keepLines w:val="0"/>
        <w:pageBreakBefore w:val="0"/>
        <w:widowControl w:val="0"/>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lang w:eastAsia="zh-CN"/>
        </w:rPr>
      </w:pPr>
      <w:r>
        <w:rPr>
          <w:rStyle w:val="42"/>
          <w:rFonts w:hint="eastAsia" w:ascii="宋体" w:hAnsi="宋体" w:eastAsia="宋体" w:cs="宋体"/>
          <w:b w:val="0"/>
          <w:bCs w:val="0"/>
          <w:sz w:val="24"/>
          <w:szCs w:val="24"/>
          <w:highlight w:val="none"/>
        </w:rPr>
        <w:t>单位名称：</w:t>
      </w:r>
      <w:r>
        <w:rPr>
          <w:rStyle w:val="42"/>
          <w:rFonts w:hint="eastAsia" w:ascii="宋体" w:hAnsi="宋体" w:cs="宋体"/>
          <w:b w:val="0"/>
          <w:bCs w:val="0"/>
          <w:sz w:val="24"/>
          <w:szCs w:val="24"/>
          <w:highlight w:val="none"/>
          <w:lang w:eastAsia="zh-CN"/>
        </w:rPr>
        <w:t>江苏腾信招标有限公司</w:t>
      </w:r>
    </w:p>
    <w:p w14:paraId="1C7B9876">
      <w:pPr>
        <w:pStyle w:val="223"/>
        <w:keepNext w:val="0"/>
        <w:keepLines w:val="0"/>
        <w:pageBreakBefore w:val="0"/>
        <w:widowControl w:val="0"/>
        <w:spacing w:beforeAutospacing="0" w:afterAutospacing="0" w:line="360" w:lineRule="auto"/>
        <w:ind w:firstLine="480"/>
        <w:jc w:val="left"/>
        <w:outlineLvl w:val="0"/>
        <w:rPr>
          <w:rStyle w:val="42"/>
          <w:rFonts w:hint="default" w:ascii="宋体" w:hAnsi="宋体" w:eastAsia="宋体" w:cs="宋体"/>
          <w:b w:val="0"/>
          <w:bCs w:val="0"/>
          <w:sz w:val="24"/>
          <w:szCs w:val="24"/>
          <w:highlight w:val="none"/>
          <w:lang w:val="en-US" w:eastAsia="zh-CN"/>
        </w:rPr>
      </w:pPr>
      <w:r>
        <w:rPr>
          <w:rStyle w:val="42"/>
          <w:rFonts w:hint="eastAsia" w:ascii="宋体" w:hAnsi="宋体" w:eastAsia="宋体" w:cs="宋体"/>
          <w:b w:val="0"/>
          <w:bCs w:val="0"/>
          <w:sz w:val="24"/>
          <w:szCs w:val="24"/>
          <w:highlight w:val="none"/>
        </w:rPr>
        <w:t>单位地址：</w:t>
      </w:r>
      <w:r>
        <w:rPr>
          <w:rStyle w:val="42"/>
          <w:rFonts w:hint="eastAsia" w:ascii="宋体" w:hAnsi="宋体" w:eastAsia="宋体" w:cs="宋体"/>
          <w:b w:val="0"/>
          <w:bCs w:val="0"/>
          <w:sz w:val="24"/>
          <w:szCs w:val="24"/>
          <w:highlight w:val="none"/>
          <w:lang w:val="en-US"/>
        </w:rPr>
        <w:t>泰州市海陵区梅兰东路</w:t>
      </w:r>
      <w:r>
        <w:rPr>
          <w:rStyle w:val="42"/>
          <w:rFonts w:hint="eastAsia" w:ascii="宋体" w:hAnsi="宋体" w:eastAsia="宋体" w:cs="宋体"/>
          <w:b w:val="0"/>
          <w:bCs w:val="0"/>
          <w:sz w:val="24"/>
          <w:szCs w:val="24"/>
          <w:highlight w:val="none"/>
          <w:lang w:val="en-US" w:eastAsia="zh-CN"/>
        </w:rPr>
        <w:t>8</w:t>
      </w:r>
      <w:r>
        <w:rPr>
          <w:rStyle w:val="42"/>
          <w:rFonts w:hint="eastAsia" w:ascii="宋体" w:hAnsi="宋体" w:eastAsia="宋体" w:cs="宋体"/>
          <w:b w:val="0"/>
          <w:bCs w:val="0"/>
          <w:sz w:val="24"/>
          <w:szCs w:val="24"/>
          <w:highlight w:val="none"/>
          <w:lang w:val="en-US"/>
        </w:rPr>
        <w:t>号303</w:t>
      </w:r>
      <w:r>
        <w:rPr>
          <w:rStyle w:val="42"/>
          <w:rFonts w:hint="eastAsia" w:ascii="宋体" w:hAnsi="宋体" w:eastAsia="宋体" w:cs="宋体"/>
          <w:b w:val="0"/>
          <w:bCs w:val="0"/>
          <w:sz w:val="24"/>
          <w:szCs w:val="24"/>
          <w:highlight w:val="none"/>
          <w:lang w:eastAsia="zh-CN"/>
        </w:rPr>
        <w:t>室</w:t>
      </w:r>
    </w:p>
    <w:p w14:paraId="2CAA2A83">
      <w:pPr>
        <w:pStyle w:val="223"/>
        <w:keepNext w:val="0"/>
        <w:keepLines w:val="0"/>
        <w:pageBreakBefore w:val="0"/>
        <w:widowControl w:val="0"/>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lang w:eastAsia="zh-CN"/>
        </w:rPr>
      </w:pPr>
      <w:r>
        <w:rPr>
          <w:rStyle w:val="42"/>
          <w:rFonts w:hint="eastAsia" w:ascii="宋体" w:hAnsi="宋体" w:eastAsia="宋体" w:cs="宋体"/>
          <w:b w:val="0"/>
          <w:bCs w:val="0"/>
          <w:sz w:val="24"/>
          <w:szCs w:val="24"/>
          <w:highlight w:val="none"/>
        </w:rPr>
        <w:t>联系人：</w:t>
      </w:r>
      <w:r>
        <w:rPr>
          <w:rStyle w:val="42"/>
          <w:rFonts w:hint="eastAsia" w:ascii="宋体" w:hAnsi="宋体" w:cs="宋体"/>
          <w:b w:val="0"/>
          <w:bCs w:val="0"/>
          <w:sz w:val="24"/>
          <w:szCs w:val="24"/>
          <w:highlight w:val="none"/>
          <w:lang w:eastAsia="zh-CN"/>
        </w:rPr>
        <w:t>王女士</w:t>
      </w:r>
    </w:p>
    <w:p w14:paraId="092B8C0F">
      <w:pPr>
        <w:pStyle w:val="223"/>
        <w:keepNext w:val="0"/>
        <w:keepLines w:val="0"/>
        <w:pageBreakBefore w:val="0"/>
        <w:widowControl w:val="0"/>
        <w:spacing w:beforeAutospacing="0" w:afterAutospacing="0" w:line="360" w:lineRule="auto"/>
        <w:ind w:firstLine="480"/>
        <w:jc w:val="left"/>
        <w:outlineLvl w:val="0"/>
        <w:rPr>
          <w:rStyle w:val="42"/>
          <w:rFonts w:hint="default" w:ascii="宋体" w:hAnsi="宋体" w:eastAsia="宋体" w:cs="宋体"/>
          <w:b w:val="0"/>
          <w:bCs w:val="0"/>
          <w:sz w:val="24"/>
          <w:szCs w:val="24"/>
          <w:highlight w:val="none"/>
          <w:lang w:val="en-US" w:eastAsia="zh-CN"/>
        </w:rPr>
      </w:pPr>
      <w:r>
        <w:rPr>
          <w:rStyle w:val="42"/>
          <w:rFonts w:hint="eastAsia" w:ascii="宋体" w:hAnsi="宋体" w:eastAsia="宋体" w:cs="宋体"/>
          <w:b w:val="0"/>
          <w:bCs w:val="0"/>
          <w:sz w:val="24"/>
          <w:szCs w:val="24"/>
          <w:highlight w:val="none"/>
        </w:rPr>
        <w:t>联系电话：</w:t>
      </w:r>
      <w:r>
        <w:rPr>
          <w:rStyle w:val="42"/>
          <w:rFonts w:hint="eastAsia" w:ascii="宋体" w:hAnsi="宋体" w:cs="宋体"/>
          <w:b w:val="0"/>
          <w:bCs w:val="0"/>
          <w:sz w:val="24"/>
          <w:szCs w:val="24"/>
          <w:highlight w:val="none"/>
          <w:lang w:val="en-US" w:eastAsia="zh-CN"/>
        </w:rPr>
        <w:t>18021804466</w:t>
      </w:r>
    </w:p>
    <w:p w14:paraId="32EF1FA7">
      <w:pPr>
        <w:pStyle w:val="223"/>
        <w:keepNext w:val="0"/>
        <w:keepLines w:val="0"/>
        <w:pageBreakBefore w:val="0"/>
        <w:widowControl w:val="0"/>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rPr>
      </w:pPr>
      <w:r>
        <w:rPr>
          <w:rStyle w:val="42"/>
          <w:rFonts w:hint="eastAsia" w:ascii="宋体" w:hAnsi="宋体" w:eastAsia="宋体" w:cs="宋体"/>
          <w:b w:val="0"/>
          <w:bCs w:val="0"/>
          <w:sz w:val="24"/>
          <w:szCs w:val="24"/>
          <w:highlight w:val="none"/>
        </w:rPr>
        <w:t>3.项目联系方式</w:t>
      </w:r>
    </w:p>
    <w:p w14:paraId="55EFCE74">
      <w:pPr>
        <w:pStyle w:val="223"/>
        <w:keepNext w:val="0"/>
        <w:keepLines w:val="0"/>
        <w:pageBreakBefore w:val="0"/>
        <w:widowControl w:val="0"/>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lang w:eastAsia="zh-CN"/>
        </w:rPr>
      </w:pPr>
      <w:r>
        <w:rPr>
          <w:rStyle w:val="42"/>
          <w:rFonts w:hint="eastAsia" w:ascii="宋体" w:hAnsi="宋体" w:eastAsia="宋体" w:cs="宋体"/>
          <w:b w:val="0"/>
          <w:bCs w:val="0"/>
          <w:sz w:val="24"/>
          <w:szCs w:val="24"/>
          <w:highlight w:val="none"/>
        </w:rPr>
        <w:t>项目联系人：</w:t>
      </w:r>
      <w:r>
        <w:rPr>
          <w:rStyle w:val="42"/>
          <w:rFonts w:hint="eastAsia" w:ascii="宋体" w:hAnsi="宋体" w:cs="宋体"/>
          <w:b w:val="0"/>
          <w:bCs w:val="0"/>
          <w:sz w:val="24"/>
          <w:szCs w:val="24"/>
          <w:highlight w:val="none"/>
          <w:lang w:eastAsia="zh-CN"/>
        </w:rPr>
        <w:t>王女士</w:t>
      </w:r>
    </w:p>
    <w:p w14:paraId="6049E18E">
      <w:pPr>
        <w:pStyle w:val="223"/>
        <w:keepNext w:val="0"/>
        <w:keepLines w:val="0"/>
        <w:pageBreakBefore w:val="0"/>
        <w:widowControl w:val="0"/>
        <w:spacing w:beforeAutospacing="0" w:afterAutospacing="0" w:line="360" w:lineRule="auto"/>
        <w:ind w:firstLine="480"/>
        <w:jc w:val="left"/>
        <w:outlineLvl w:val="0"/>
        <w:rPr>
          <w:rStyle w:val="42"/>
          <w:rFonts w:hint="eastAsia" w:ascii="宋体" w:hAnsi="宋体" w:eastAsia="宋体" w:cs="宋体"/>
          <w:b w:val="0"/>
          <w:bCs w:val="0"/>
          <w:sz w:val="24"/>
          <w:szCs w:val="24"/>
          <w:highlight w:val="none"/>
        </w:rPr>
      </w:pPr>
      <w:r>
        <w:rPr>
          <w:rStyle w:val="42"/>
          <w:rFonts w:hint="eastAsia" w:ascii="宋体" w:hAnsi="宋体" w:eastAsia="宋体" w:cs="宋体"/>
          <w:b w:val="0"/>
          <w:bCs w:val="0"/>
          <w:sz w:val="24"/>
          <w:szCs w:val="24"/>
          <w:highlight w:val="none"/>
        </w:rPr>
        <w:t>电话：</w:t>
      </w:r>
      <w:r>
        <w:rPr>
          <w:rStyle w:val="42"/>
          <w:rFonts w:hint="eastAsia" w:ascii="宋体" w:hAnsi="宋体" w:cs="宋体"/>
          <w:b w:val="0"/>
          <w:bCs w:val="0"/>
          <w:sz w:val="24"/>
          <w:szCs w:val="24"/>
          <w:highlight w:val="none"/>
          <w:lang w:val="en-US" w:eastAsia="zh-CN"/>
        </w:rPr>
        <w:t>18021804466</w:t>
      </w:r>
    </w:p>
    <w:p w14:paraId="4399BD16">
      <w:pPr>
        <w:rPr>
          <w:rFonts w:hint="eastAsia" w:ascii="宋体" w:hAnsi="宋体" w:eastAsia="宋体" w:cs="Times New Roman"/>
          <w:b/>
          <w:bCs/>
          <w:color w:val="000000"/>
          <w:sz w:val="36"/>
          <w:szCs w:val="44"/>
          <w:highlight w:val="none"/>
        </w:rPr>
      </w:pPr>
      <w:r>
        <w:rPr>
          <w:rFonts w:hint="eastAsia" w:ascii="宋体" w:hAnsi="宋体" w:eastAsia="宋体" w:cs="Times New Roman"/>
          <w:b/>
          <w:bCs/>
          <w:color w:val="000000"/>
          <w:sz w:val="36"/>
          <w:szCs w:val="44"/>
          <w:highlight w:val="none"/>
        </w:rPr>
        <w:br w:type="page" w:clear="all"/>
      </w:r>
    </w:p>
    <w:p w14:paraId="01C3D265">
      <w:pPr>
        <w:pStyle w:val="223"/>
        <w:pageBreakBefore w:val="0"/>
        <w:spacing w:beforeAutospacing="0" w:afterAutospacing="0" w:line="360" w:lineRule="auto"/>
        <w:jc w:val="center"/>
        <w:outlineLvl w:val="0"/>
        <w:rPr>
          <w:rFonts w:hint="eastAsia" w:ascii="宋体" w:hAnsi="宋体" w:eastAsia="宋体" w:cs="Times New Roman"/>
          <w:b/>
          <w:bCs/>
          <w:color w:val="000000"/>
          <w:sz w:val="36"/>
          <w:szCs w:val="44"/>
          <w:highlight w:val="none"/>
        </w:rPr>
      </w:pPr>
      <w:r>
        <w:rPr>
          <w:rFonts w:hint="eastAsia" w:ascii="宋体" w:hAnsi="宋体" w:eastAsia="宋体" w:cs="Times New Roman"/>
          <w:b/>
          <w:bCs/>
          <w:color w:val="000000"/>
          <w:sz w:val="36"/>
          <w:szCs w:val="44"/>
          <w:highlight w:val="none"/>
        </w:rPr>
        <w:t>第二章  参加磋商</w:t>
      </w:r>
      <w:r>
        <w:rPr>
          <w:rFonts w:hint="eastAsia" w:ascii="宋体" w:hAnsi="宋体" w:cs="Times New Roman"/>
          <w:b/>
          <w:bCs/>
          <w:color w:val="000000"/>
          <w:sz w:val="36"/>
          <w:szCs w:val="44"/>
          <w:highlight w:val="none"/>
          <w:lang w:val="en-US" w:eastAsia="zh-CN"/>
        </w:rPr>
        <w:t>的</w:t>
      </w:r>
      <w:r>
        <w:rPr>
          <w:rFonts w:hint="eastAsia" w:ascii="宋体" w:hAnsi="宋体" w:eastAsia="宋体" w:cs="Times New Roman"/>
          <w:b/>
          <w:bCs/>
          <w:color w:val="000000"/>
          <w:sz w:val="36"/>
          <w:szCs w:val="44"/>
          <w:highlight w:val="none"/>
        </w:rPr>
        <w:t>供应商须知</w:t>
      </w:r>
      <w:bookmarkEnd w:id="13"/>
    </w:p>
    <w:p w14:paraId="6A43D313">
      <w:pPr>
        <w:pStyle w:val="223"/>
        <w:pageBreakBefore w:val="0"/>
        <w:spacing w:beforeAutospacing="0" w:afterAutospacing="0"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（参加竞争性磋商的供应商，以下简称“磋商供应商”）</w:t>
      </w:r>
    </w:p>
    <w:p w14:paraId="2DA94108">
      <w:pPr>
        <w:pStyle w:val="223"/>
        <w:pageBreakBefore w:val="0"/>
        <w:spacing w:beforeAutospacing="0" w:afterAutospacing="0" w:line="360" w:lineRule="auto"/>
        <w:ind w:firstLine="422"/>
        <w:rPr>
          <w:rFonts w:hint="eastAsia" w:ascii="宋体" w:hAnsi="宋体" w:eastAsia="宋体" w:cs="宋体"/>
          <w:sz w:val="24"/>
          <w:szCs w:val="24"/>
          <w:highlight w:val="none"/>
        </w:rPr>
      </w:pPr>
      <w:r>
        <w:rPr>
          <w:rFonts w:hint="eastAsia" w:ascii="宋体" w:hAnsi="宋体" w:eastAsia="宋体" w:cs="宋体"/>
          <w:b/>
          <w:bCs/>
          <w:sz w:val="24"/>
          <w:szCs w:val="24"/>
          <w:highlight w:val="none"/>
        </w:rPr>
        <w:t>一、总则</w:t>
      </w:r>
    </w:p>
    <w:p w14:paraId="23B0A6A2">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cs="宋体"/>
          <w:sz w:val="24"/>
          <w:szCs w:val="24"/>
          <w:highlight w:val="none"/>
          <w:lang w:eastAsia="zh-CN"/>
        </w:rPr>
        <w:t>1.</w:t>
      </w:r>
      <w:r>
        <w:rPr>
          <w:rFonts w:hint="eastAsia" w:ascii="宋体" w:hAnsi="宋体" w:eastAsia="宋体" w:cs="宋体"/>
          <w:sz w:val="24"/>
          <w:szCs w:val="24"/>
          <w:highlight w:val="none"/>
        </w:rPr>
        <w:t>适用范围</w:t>
      </w:r>
    </w:p>
    <w:p w14:paraId="3EFFD25B">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本竞争性磋商文件仅适用于竞争性磋商公告中所叙述项目的相关</w:t>
      </w:r>
      <w:r>
        <w:rPr>
          <w:rFonts w:hint="eastAsia" w:ascii="宋体" w:hAnsi="宋体" w:cs="宋体"/>
          <w:sz w:val="24"/>
          <w:szCs w:val="24"/>
          <w:highlight w:val="none"/>
          <w:lang w:val="en-US" w:eastAsia="zh-CN"/>
        </w:rPr>
        <w:t>服务</w:t>
      </w:r>
      <w:r>
        <w:rPr>
          <w:rFonts w:hint="eastAsia" w:ascii="宋体" w:hAnsi="宋体" w:eastAsia="宋体" w:cs="宋体"/>
          <w:sz w:val="24"/>
          <w:szCs w:val="24"/>
          <w:highlight w:val="none"/>
        </w:rPr>
        <w:t>采购。</w:t>
      </w:r>
    </w:p>
    <w:p w14:paraId="57F7DB21">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cs="宋体"/>
          <w:sz w:val="24"/>
          <w:szCs w:val="24"/>
          <w:highlight w:val="none"/>
          <w:lang w:eastAsia="zh-CN"/>
        </w:rPr>
        <w:t>2.</w:t>
      </w:r>
      <w:r>
        <w:rPr>
          <w:rFonts w:hint="eastAsia" w:ascii="宋体" w:hAnsi="宋体" w:eastAsia="宋体" w:cs="宋体"/>
          <w:sz w:val="24"/>
          <w:szCs w:val="24"/>
          <w:highlight w:val="none"/>
        </w:rPr>
        <w:t>项目采购方式</w:t>
      </w:r>
    </w:p>
    <w:p w14:paraId="5D6E10E4">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本次采购采取竞争性磋商的方式。</w:t>
      </w:r>
    </w:p>
    <w:p w14:paraId="559955CC">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cs="宋体"/>
          <w:sz w:val="24"/>
          <w:szCs w:val="24"/>
          <w:highlight w:val="none"/>
          <w:lang w:eastAsia="zh-CN"/>
        </w:rPr>
        <w:t>3.</w:t>
      </w:r>
      <w:r>
        <w:rPr>
          <w:rFonts w:hint="eastAsia" w:ascii="宋体" w:hAnsi="宋体" w:eastAsia="宋体" w:cs="宋体"/>
          <w:sz w:val="24"/>
          <w:szCs w:val="24"/>
          <w:highlight w:val="none"/>
        </w:rPr>
        <w:t>合格的磋商供应商</w:t>
      </w:r>
    </w:p>
    <w:p w14:paraId="38DB8BD4">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3.1满足本磋商文件“竞争性磋商公告”中申请人的资格要求规定。</w:t>
      </w:r>
    </w:p>
    <w:p w14:paraId="72B777E3">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3.2满足本磋商文件其他实质性要求和条件规定。</w:t>
      </w:r>
    </w:p>
    <w:p w14:paraId="2BC408EE">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cs="宋体"/>
          <w:sz w:val="24"/>
          <w:szCs w:val="24"/>
          <w:highlight w:val="none"/>
          <w:lang w:eastAsia="zh-CN"/>
        </w:rPr>
        <w:t>4.</w:t>
      </w:r>
      <w:r>
        <w:rPr>
          <w:rFonts w:hint="eastAsia" w:ascii="宋体" w:hAnsi="宋体" w:eastAsia="宋体" w:cs="宋体"/>
          <w:sz w:val="24"/>
          <w:szCs w:val="24"/>
          <w:highlight w:val="none"/>
        </w:rPr>
        <w:t>参加磋商费用</w:t>
      </w:r>
    </w:p>
    <w:p w14:paraId="18D7F0FD">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4.1参加磋商</w:t>
      </w:r>
      <w:r>
        <w:rPr>
          <w:rFonts w:hint="eastAsia" w:ascii="宋体" w:hAnsi="宋体" w:cs="宋体"/>
          <w:sz w:val="24"/>
          <w:szCs w:val="24"/>
          <w:highlight w:val="none"/>
          <w:lang w:val="en-US" w:eastAsia="zh-CN"/>
        </w:rPr>
        <w:t>的</w:t>
      </w:r>
      <w:r>
        <w:rPr>
          <w:rFonts w:hint="eastAsia" w:ascii="宋体" w:hAnsi="宋体" w:eastAsia="宋体" w:cs="宋体"/>
          <w:sz w:val="24"/>
          <w:szCs w:val="24"/>
          <w:highlight w:val="none"/>
        </w:rPr>
        <w:t>供应商应自行承担所有与参加磋商有关的费用。不论最终的成交结果如何，采购人或代理机构在任何情况下均无义务和责任承担这些费用。</w:t>
      </w:r>
    </w:p>
    <w:p w14:paraId="79345BFA">
      <w:pPr>
        <w:pStyle w:val="223"/>
        <w:pageBreakBefore w:val="0"/>
        <w:spacing w:beforeAutospacing="0" w:afterAutospacing="0" w:line="360" w:lineRule="auto"/>
        <w:ind w:firstLine="420"/>
        <w:rPr>
          <w:rFonts w:hint="eastAsia" w:ascii="宋体" w:hAnsi="宋体" w:eastAsia="宋体" w:cs="宋体"/>
          <w:sz w:val="24"/>
          <w:szCs w:val="24"/>
          <w:highlight w:val="none"/>
          <w:lang w:val="en-US"/>
        </w:rPr>
      </w:pPr>
      <w:r>
        <w:rPr>
          <w:rFonts w:hint="eastAsia" w:ascii="宋体" w:hAnsi="宋体" w:eastAsia="宋体" w:cs="宋体"/>
          <w:sz w:val="24"/>
          <w:szCs w:val="24"/>
          <w:highlight w:val="none"/>
        </w:rPr>
        <w:t>4.2招标代理服务费，</w:t>
      </w:r>
      <w:r>
        <w:rPr>
          <w:rFonts w:hint="eastAsia" w:ascii="宋体" w:hAnsi="宋体" w:eastAsia="宋体" w:cs="宋体"/>
          <w:sz w:val="24"/>
          <w:szCs w:val="24"/>
          <w:highlight w:val="none"/>
          <w:lang w:val="en-US"/>
        </w:rPr>
        <w:t>本次采购招标代理服务费由中标供应商在领取中标通知书前支付，招标代理服务费计算方式详见下表。</w:t>
      </w:r>
    </w:p>
    <w:tbl>
      <w:tblPr>
        <w:tblStyle w:val="39"/>
        <w:tblW w:w="4959" w:type="pct"/>
        <w:tblInd w:w="68" w:type="dxa"/>
        <w:tblLayout w:type="autofit"/>
        <w:tblCellMar>
          <w:top w:w="0" w:type="dxa"/>
          <w:left w:w="108" w:type="dxa"/>
          <w:bottom w:w="0" w:type="dxa"/>
          <w:right w:w="108" w:type="dxa"/>
        </w:tblCellMar>
      </w:tblPr>
      <w:tblGrid>
        <w:gridCol w:w="2473"/>
        <w:gridCol w:w="2028"/>
        <w:gridCol w:w="2981"/>
        <w:gridCol w:w="2398"/>
      </w:tblGrid>
      <w:tr w14:paraId="3B19F34E">
        <w:tblPrEx>
          <w:tblCellMar>
            <w:top w:w="0" w:type="dxa"/>
            <w:left w:w="108" w:type="dxa"/>
            <w:bottom w:w="0" w:type="dxa"/>
            <w:right w:w="108" w:type="dxa"/>
          </w:tblCellMar>
        </w:tblPrEx>
        <w:trPr>
          <w:trHeight w:val="732" w:hRule="atLeast"/>
        </w:trPr>
        <w:tc>
          <w:tcPr>
            <w:tcW w:w="1251" w:type="pct"/>
            <w:tcBorders>
              <w:top w:val="single" w:color="000000" w:sz="4" w:space="0"/>
              <w:left w:val="single" w:color="000000" w:sz="4" w:space="0"/>
              <w:bottom w:val="single" w:color="000000" w:sz="4" w:space="0"/>
              <w:right w:val="single" w:color="000000" w:sz="4" w:space="0"/>
            </w:tcBorders>
            <w:noWrap w:val="0"/>
            <w:vAlign w:val="center"/>
          </w:tcPr>
          <w:p w14:paraId="2F65DDAB">
            <w:pPr>
              <w:pStyle w:val="223"/>
              <w:pageBreakBefore w:val="0"/>
              <w:spacing w:beforeAutospacing="0" w:afterAutospacing="0" w:line="360" w:lineRule="auto"/>
              <w:ind w:firstLine="420"/>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服务项目</w:t>
            </w:r>
          </w:p>
        </w:tc>
        <w:tc>
          <w:tcPr>
            <w:tcW w:w="1026" w:type="pct"/>
            <w:tcBorders>
              <w:top w:val="single" w:color="000000" w:sz="4" w:space="0"/>
              <w:left w:val="single" w:color="000000" w:sz="4" w:space="0"/>
              <w:bottom w:val="single" w:color="000000" w:sz="4" w:space="0"/>
              <w:right w:val="single" w:color="000000" w:sz="4" w:space="0"/>
            </w:tcBorders>
            <w:noWrap w:val="0"/>
            <w:vAlign w:val="center"/>
          </w:tcPr>
          <w:p w14:paraId="1E2BF9F1">
            <w:pPr>
              <w:pStyle w:val="223"/>
              <w:pageBreakBefore w:val="0"/>
              <w:spacing w:beforeAutospacing="0" w:afterAutospacing="0"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100万元以下</w:t>
            </w:r>
          </w:p>
        </w:tc>
        <w:tc>
          <w:tcPr>
            <w:tcW w:w="1508" w:type="pct"/>
            <w:tcBorders>
              <w:top w:val="single" w:color="000000" w:sz="4" w:space="0"/>
              <w:left w:val="single" w:color="000000" w:sz="4" w:space="0"/>
              <w:bottom w:val="single" w:color="000000" w:sz="4" w:space="0"/>
              <w:right w:val="single" w:color="000000" w:sz="4" w:space="0"/>
            </w:tcBorders>
            <w:noWrap w:val="0"/>
            <w:vAlign w:val="center"/>
          </w:tcPr>
          <w:p w14:paraId="5D33FFC3">
            <w:pPr>
              <w:pStyle w:val="223"/>
              <w:pageBreakBefore w:val="0"/>
              <w:spacing w:beforeAutospacing="0" w:afterAutospacing="0"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100万元（含）以上项目收费折扣</w:t>
            </w:r>
          </w:p>
        </w:tc>
        <w:tc>
          <w:tcPr>
            <w:tcW w:w="1213" w:type="pct"/>
            <w:tcBorders>
              <w:top w:val="single" w:color="000000" w:sz="4" w:space="0"/>
              <w:left w:val="single" w:color="000000" w:sz="4" w:space="0"/>
              <w:bottom w:val="single" w:color="000000" w:sz="4" w:space="0"/>
              <w:right w:val="single" w:color="000000" w:sz="4" w:space="0"/>
            </w:tcBorders>
            <w:noWrap w:val="0"/>
            <w:vAlign w:val="center"/>
          </w:tcPr>
          <w:p w14:paraId="5EBA4499">
            <w:pPr>
              <w:pStyle w:val="223"/>
              <w:pageBreakBefore w:val="0"/>
              <w:spacing w:beforeAutospacing="0" w:afterAutospacing="0"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单个项目服务费最高限价（封顶价）</w:t>
            </w:r>
          </w:p>
        </w:tc>
      </w:tr>
      <w:tr w14:paraId="67193272">
        <w:tblPrEx>
          <w:tblCellMar>
            <w:top w:w="0" w:type="dxa"/>
            <w:left w:w="108" w:type="dxa"/>
            <w:bottom w:w="0" w:type="dxa"/>
            <w:right w:w="108" w:type="dxa"/>
          </w:tblCellMar>
        </w:tblPrEx>
        <w:trPr>
          <w:trHeight w:val="660" w:hRule="atLeast"/>
        </w:trPr>
        <w:tc>
          <w:tcPr>
            <w:tcW w:w="1251" w:type="pct"/>
            <w:tcBorders>
              <w:top w:val="single" w:color="000000" w:sz="4" w:space="0"/>
              <w:left w:val="single" w:color="000000" w:sz="4" w:space="0"/>
              <w:bottom w:val="single" w:color="000000" w:sz="4" w:space="0"/>
              <w:right w:val="single" w:color="000000" w:sz="4" w:space="0"/>
            </w:tcBorders>
            <w:noWrap w:val="0"/>
            <w:vAlign w:val="center"/>
          </w:tcPr>
          <w:p w14:paraId="2336C2A9">
            <w:pPr>
              <w:pStyle w:val="223"/>
              <w:pageBreakBefore w:val="0"/>
              <w:spacing w:beforeAutospacing="0" w:afterAutospacing="0"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工程招标代理服务</w:t>
            </w:r>
          </w:p>
        </w:tc>
        <w:tc>
          <w:tcPr>
            <w:tcW w:w="1026" w:type="pct"/>
            <w:tcBorders>
              <w:top w:val="single" w:color="000000" w:sz="4" w:space="0"/>
              <w:left w:val="single" w:color="000000" w:sz="4" w:space="0"/>
              <w:bottom w:val="single" w:color="000000" w:sz="4" w:space="0"/>
              <w:right w:val="single" w:color="000000" w:sz="4" w:space="0"/>
            </w:tcBorders>
            <w:noWrap w:val="0"/>
            <w:vAlign w:val="center"/>
          </w:tcPr>
          <w:p w14:paraId="4D209EA5">
            <w:pPr>
              <w:pStyle w:val="223"/>
              <w:pageBreakBefore w:val="0"/>
              <w:spacing w:beforeAutospacing="0" w:afterAutospacing="0"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3000元/项</w:t>
            </w:r>
          </w:p>
        </w:tc>
        <w:tc>
          <w:tcPr>
            <w:tcW w:w="1508" w:type="pct"/>
            <w:tcBorders>
              <w:top w:val="single" w:color="000000" w:sz="4" w:space="0"/>
              <w:left w:val="single" w:color="000000" w:sz="4" w:space="0"/>
              <w:bottom w:val="single" w:color="000000" w:sz="4" w:space="0"/>
              <w:right w:val="single" w:color="000000" w:sz="4" w:space="0"/>
            </w:tcBorders>
            <w:noWrap w:val="0"/>
            <w:vAlign w:val="center"/>
          </w:tcPr>
          <w:p w14:paraId="5574095F">
            <w:pPr>
              <w:pStyle w:val="223"/>
              <w:pageBreakBefore w:val="0"/>
              <w:spacing w:beforeAutospacing="0" w:afterAutospacing="0" w:line="360" w:lineRule="auto"/>
              <w:ind w:firstLine="420"/>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45.02%</w:t>
            </w:r>
          </w:p>
        </w:tc>
        <w:tc>
          <w:tcPr>
            <w:tcW w:w="1213" w:type="pct"/>
            <w:tcBorders>
              <w:top w:val="single" w:color="000000" w:sz="4" w:space="0"/>
              <w:left w:val="single" w:color="000000" w:sz="4" w:space="0"/>
              <w:bottom w:val="single" w:color="000000" w:sz="4" w:space="0"/>
              <w:right w:val="single" w:color="000000" w:sz="4" w:space="0"/>
            </w:tcBorders>
            <w:noWrap w:val="0"/>
            <w:vAlign w:val="center"/>
          </w:tcPr>
          <w:p w14:paraId="3DA06567">
            <w:pPr>
              <w:pStyle w:val="223"/>
              <w:pageBreakBefore w:val="0"/>
              <w:spacing w:beforeAutospacing="0" w:afterAutospacing="0" w:line="360" w:lineRule="auto"/>
              <w:ind w:firstLine="420"/>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30000元/项</w:t>
            </w:r>
          </w:p>
        </w:tc>
      </w:tr>
      <w:tr w14:paraId="79AA0AFE">
        <w:tblPrEx>
          <w:tblCellMar>
            <w:top w:w="0" w:type="dxa"/>
            <w:left w:w="108" w:type="dxa"/>
            <w:bottom w:w="0" w:type="dxa"/>
            <w:right w:w="108" w:type="dxa"/>
          </w:tblCellMar>
        </w:tblPrEx>
        <w:trPr>
          <w:trHeight w:val="610" w:hRule="atLeast"/>
        </w:trPr>
        <w:tc>
          <w:tcPr>
            <w:tcW w:w="1251" w:type="pct"/>
            <w:tcBorders>
              <w:top w:val="single" w:color="000000" w:sz="4" w:space="0"/>
              <w:left w:val="single" w:color="000000" w:sz="4" w:space="0"/>
              <w:bottom w:val="single" w:color="000000" w:sz="4" w:space="0"/>
              <w:right w:val="single" w:color="000000" w:sz="4" w:space="0"/>
            </w:tcBorders>
            <w:noWrap w:val="0"/>
            <w:vAlign w:val="center"/>
          </w:tcPr>
          <w:p w14:paraId="7E64A7B1">
            <w:pPr>
              <w:pStyle w:val="223"/>
              <w:pageBreakBefore w:val="0"/>
              <w:spacing w:beforeAutospacing="0" w:afterAutospacing="0"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货物、服务采购代理服务</w:t>
            </w:r>
          </w:p>
        </w:tc>
        <w:tc>
          <w:tcPr>
            <w:tcW w:w="1026" w:type="pct"/>
            <w:tcBorders>
              <w:top w:val="single" w:color="000000" w:sz="4" w:space="0"/>
              <w:left w:val="single" w:color="000000" w:sz="4" w:space="0"/>
              <w:bottom w:val="single" w:color="000000" w:sz="4" w:space="0"/>
              <w:right w:val="single" w:color="000000" w:sz="4" w:space="0"/>
            </w:tcBorders>
            <w:noWrap w:val="0"/>
            <w:vAlign w:val="center"/>
          </w:tcPr>
          <w:p w14:paraId="47EF2833">
            <w:pPr>
              <w:pStyle w:val="223"/>
              <w:pageBreakBefore w:val="0"/>
              <w:spacing w:beforeAutospacing="0" w:afterAutospacing="0"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3000元/项</w:t>
            </w:r>
          </w:p>
        </w:tc>
        <w:tc>
          <w:tcPr>
            <w:tcW w:w="1508" w:type="pct"/>
            <w:tcBorders>
              <w:top w:val="single" w:color="000000" w:sz="4" w:space="0"/>
              <w:left w:val="single" w:color="000000" w:sz="4" w:space="0"/>
              <w:bottom w:val="single" w:color="000000" w:sz="4" w:space="0"/>
              <w:right w:val="single" w:color="000000" w:sz="4" w:space="0"/>
            </w:tcBorders>
            <w:noWrap w:val="0"/>
            <w:vAlign w:val="center"/>
          </w:tcPr>
          <w:p w14:paraId="789B30FD">
            <w:pPr>
              <w:pStyle w:val="223"/>
              <w:pageBreakBefore w:val="0"/>
              <w:spacing w:beforeAutospacing="0" w:afterAutospacing="0" w:line="360" w:lineRule="auto"/>
              <w:ind w:firstLine="420"/>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44.02%</w:t>
            </w:r>
          </w:p>
        </w:tc>
        <w:tc>
          <w:tcPr>
            <w:tcW w:w="1213" w:type="pct"/>
            <w:tcBorders>
              <w:top w:val="single" w:color="000000" w:sz="4" w:space="0"/>
              <w:left w:val="single" w:color="000000" w:sz="4" w:space="0"/>
              <w:bottom w:val="single" w:color="000000" w:sz="4" w:space="0"/>
              <w:right w:val="single" w:color="000000" w:sz="4" w:space="0"/>
            </w:tcBorders>
            <w:noWrap w:val="0"/>
            <w:vAlign w:val="center"/>
          </w:tcPr>
          <w:p w14:paraId="697D58FE">
            <w:pPr>
              <w:pStyle w:val="223"/>
              <w:pageBreakBefore w:val="0"/>
              <w:spacing w:beforeAutospacing="0" w:afterAutospacing="0" w:line="360" w:lineRule="auto"/>
              <w:ind w:firstLine="420"/>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30000元/项</w:t>
            </w:r>
          </w:p>
        </w:tc>
      </w:tr>
    </w:tbl>
    <w:p w14:paraId="328B6B8B">
      <w:pPr>
        <w:pStyle w:val="223"/>
        <w:pageBreakBefore w:val="0"/>
        <w:spacing w:beforeAutospacing="0" w:afterAutospacing="0" w:line="360" w:lineRule="auto"/>
        <w:ind w:firstLine="42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100万元（含）以上项目按原国家计委【2002】1980号文的收费标准执行。</w:t>
      </w:r>
    </w:p>
    <w:p w14:paraId="04527962">
      <w:pPr>
        <w:pStyle w:val="223"/>
        <w:pageBreakBefore w:val="0"/>
        <w:spacing w:beforeAutospacing="0" w:afterAutospacing="0" w:line="360" w:lineRule="auto"/>
        <w:ind w:firstLine="420"/>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eastAsia="zh-CN"/>
        </w:rPr>
        <w:t>5.</w:t>
      </w:r>
      <w:r>
        <w:rPr>
          <w:rFonts w:hint="eastAsia" w:ascii="宋体" w:hAnsi="宋体" w:eastAsia="宋体" w:cs="宋体"/>
          <w:b w:val="0"/>
          <w:bCs w:val="0"/>
          <w:sz w:val="24"/>
          <w:szCs w:val="24"/>
          <w:highlight w:val="none"/>
        </w:rPr>
        <w:t>磋商文件的约束力</w:t>
      </w:r>
    </w:p>
    <w:p w14:paraId="22176AB6">
      <w:pPr>
        <w:pStyle w:val="223"/>
        <w:pageBreakBefore w:val="0"/>
        <w:spacing w:beforeAutospacing="0" w:afterAutospacing="0" w:line="360" w:lineRule="auto"/>
        <w:ind w:firstLine="42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供应商一旦获取了本磋商文件并决定参加磋商，即被认为接受了本磋商文件的规定和约束，并且视为自竞争性磋商公告期限届满之日起已经知道或应当知道自身权益是否受到了损害。</w:t>
      </w:r>
    </w:p>
    <w:p w14:paraId="1EDB6836">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cs="宋体"/>
          <w:sz w:val="24"/>
          <w:szCs w:val="24"/>
          <w:highlight w:val="none"/>
          <w:lang w:eastAsia="zh-CN"/>
        </w:rPr>
        <w:t>6.</w:t>
      </w:r>
      <w:r>
        <w:rPr>
          <w:rFonts w:hint="eastAsia" w:ascii="宋体" w:hAnsi="宋体" w:eastAsia="宋体" w:cs="宋体"/>
          <w:sz w:val="24"/>
          <w:szCs w:val="24"/>
          <w:highlight w:val="none"/>
        </w:rPr>
        <w:t>磋商文件的澄清及修改</w:t>
      </w:r>
    </w:p>
    <w:p w14:paraId="48889011">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任何要求对磋商文件进行澄清的供应商，均应在法律法规规定的质疑时效内按竞争性磋商公告中的通讯地址，以书面形式通知代理机构（以代理机构实际收到供应商相关文件为准）。提交首次响应文件截止之日前，代理机构可以对已发出的磋商文件进行必要的澄清或者修改，澄清或者修改的内容作为磋商文件的组成部分。</w:t>
      </w:r>
    </w:p>
    <w:p w14:paraId="2EE6344C">
      <w:pPr>
        <w:pStyle w:val="223"/>
        <w:keepNext w:val="0"/>
        <w:keepLines w:val="0"/>
        <w:pageBreakBefore w:val="0"/>
        <w:widowControl/>
        <w:spacing w:beforeAutospacing="0" w:afterAutospacing="0" w:line="360" w:lineRule="auto"/>
        <w:ind w:firstLine="420"/>
        <w:rPr>
          <w:rFonts w:hint="eastAsia" w:ascii="宋体" w:hAnsi="宋体" w:eastAsia="宋体" w:cs="宋体"/>
          <w:b/>
          <w:bCs/>
          <w:caps w:val="0"/>
          <w:spacing w:val="0"/>
          <w:sz w:val="24"/>
          <w:szCs w:val="24"/>
          <w:highlight w:val="none"/>
        </w:rPr>
      </w:pPr>
      <w:bookmarkStart w:id="14" w:name="_Toc120614215"/>
      <w:bookmarkStart w:id="15" w:name="_Toc20823281"/>
      <w:bookmarkStart w:id="16" w:name="_Toc16938525"/>
      <w:r>
        <w:rPr>
          <w:rFonts w:hint="eastAsia" w:ascii="宋体" w:hAnsi="宋体" w:eastAsia="宋体" w:cs="宋体"/>
          <w:b/>
          <w:bCs/>
          <w:caps w:val="0"/>
          <w:spacing w:val="0"/>
          <w:sz w:val="24"/>
          <w:szCs w:val="24"/>
          <w:highlight w:val="none"/>
        </w:rPr>
        <w:t>二、磋商文件</w:t>
      </w:r>
      <w:bookmarkEnd w:id="14"/>
      <w:bookmarkEnd w:id="15"/>
      <w:bookmarkEnd w:id="16"/>
    </w:p>
    <w:p w14:paraId="4889F166">
      <w:pPr>
        <w:pStyle w:val="223"/>
        <w:keepNext w:val="0"/>
        <w:keepLines w:val="0"/>
        <w:pageBreakBefore w:val="0"/>
        <w:widowControl/>
        <w:spacing w:beforeAutospacing="0" w:afterAutospacing="0" w:line="360" w:lineRule="auto"/>
        <w:ind w:firstLine="420"/>
        <w:rPr>
          <w:rFonts w:hint="eastAsia" w:ascii="宋体" w:hAnsi="宋体" w:eastAsia="宋体" w:cs="宋体"/>
          <w:caps w:val="0"/>
          <w:spacing w:val="0"/>
          <w:sz w:val="24"/>
          <w:szCs w:val="24"/>
          <w:highlight w:val="none"/>
        </w:rPr>
      </w:pPr>
      <w:bookmarkStart w:id="17" w:name="_Toc16938526"/>
      <w:bookmarkStart w:id="18" w:name="_Toc20823282"/>
      <w:bookmarkStart w:id="19" w:name="_Toc513029210"/>
      <w:r>
        <w:rPr>
          <w:rFonts w:hint="eastAsia" w:ascii="宋体" w:hAnsi="宋体" w:eastAsia="宋体" w:cs="宋体"/>
          <w:caps w:val="0"/>
          <w:spacing w:val="0"/>
          <w:sz w:val="24"/>
          <w:szCs w:val="24"/>
          <w:highlight w:val="none"/>
        </w:rPr>
        <w:t>1.磋商文件构成</w:t>
      </w:r>
      <w:bookmarkEnd w:id="17"/>
      <w:bookmarkEnd w:id="18"/>
      <w:bookmarkEnd w:id="19"/>
    </w:p>
    <w:p w14:paraId="7CC07826">
      <w:pPr>
        <w:pStyle w:val="223"/>
        <w:keepNext w:val="0"/>
        <w:keepLines w:val="0"/>
        <w:pageBreakBefore w:val="0"/>
        <w:widowControl/>
        <w:spacing w:beforeAutospacing="0" w:afterAutospacing="0" w:line="360" w:lineRule="auto"/>
        <w:ind w:firstLine="42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1.1 磋商文件由以下部分组成：</w:t>
      </w:r>
    </w:p>
    <w:p w14:paraId="2FF23E6E">
      <w:pPr>
        <w:pStyle w:val="223"/>
        <w:keepNext w:val="0"/>
        <w:keepLines w:val="0"/>
        <w:pageBreakBefore w:val="0"/>
        <w:widowControl/>
        <w:spacing w:beforeAutospacing="0" w:afterAutospacing="0" w:line="360" w:lineRule="auto"/>
        <w:ind w:firstLine="42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（1）竞争性磋商公告</w:t>
      </w:r>
    </w:p>
    <w:p w14:paraId="1168D2E9">
      <w:pPr>
        <w:pStyle w:val="223"/>
        <w:keepNext w:val="0"/>
        <w:keepLines w:val="0"/>
        <w:pageBreakBefore w:val="0"/>
        <w:widowControl/>
        <w:spacing w:beforeAutospacing="0" w:afterAutospacing="0" w:line="360" w:lineRule="auto"/>
        <w:ind w:firstLine="42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（2）供应商须知</w:t>
      </w:r>
    </w:p>
    <w:p w14:paraId="69FB27AE">
      <w:pPr>
        <w:pStyle w:val="223"/>
        <w:keepNext w:val="0"/>
        <w:keepLines w:val="0"/>
        <w:pageBreakBefore w:val="0"/>
        <w:widowControl/>
        <w:spacing w:beforeAutospacing="0" w:afterAutospacing="0" w:line="360" w:lineRule="auto"/>
        <w:ind w:firstLine="420"/>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rPr>
        <w:t>（3）合同</w:t>
      </w:r>
      <w:r>
        <w:rPr>
          <w:rFonts w:hint="eastAsia" w:ascii="宋体" w:hAnsi="宋体" w:eastAsia="宋体" w:cs="宋体"/>
          <w:caps w:val="0"/>
          <w:spacing w:val="0"/>
          <w:sz w:val="24"/>
          <w:szCs w:val="24"/>
          <w:highlight w:val="none"/>
          <w:lang w:val="en-US" w:eastAsia="zh-CN"/>
        </w:rPr>
        <w:t>条款及格式</w:t>
      </w:r>
    </w:p>
    <w:p w14:paraId="4A0BC624">
      <w:pPr>
        <w:pStyle w:val="223"/>
        <w:keepNext w:val="0"/>
        <w:keepLines w:val="0"/>
        <w:pageBreakBefore w:val="0"/>
        <w:widowControl/>
        <w:spacing w:beforeAutospacing="0" w:afterAutospacing="0" w:line="360" w:lineRule="auto"/>
        <w:ind w:firstLine="42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（4）项目需求</w:t>
      </w:r>
    </w:p>
    <w:p w14:paraId="683AEEBB">
      <w:pPr>
        <w:pStyle w:val="223"/>
        <w:keepNext w:val="0"/>
        <w:keepLines w:val="0"/>
        <w:pageBreakBefore w:val="0"/>
        <w:widowControl/>
        <w:spacing w:beforeAutospacing="0" w:afterAutospacing="0" w:line="360" w:lineRule="auto"/>
        <w:ind w:firstLine="42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（5）评审方法和评审标准</w:t>
      </w:r>
    </w:p>
    <w:p w14:paraId="738838B9">
      <w:pPr>
        <w:pStyle w:val="223"/>
        <w:keepNext w:val="0"/>
        <w:keepLines w:val="0"/>
        <w:pageBreakBefore w:val="0"/>
        <w:widowControl/>
        <w:spacing w:beforeAutospacing="0" w:afterAutospacing="0" w:line="360" w:lineRule="auto"/>
        <w:ind w:firstLine="420"/>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rPr>
        <w:t>（6）响应文件</w:t>
      </w:r>
      <w:r>
        <w:rPr>
          <w:rFonts w:hint="eastAsia" w:ascii="宋体" w:hAnsi="宋体" w:cs="宋体"/>
          <w:caps w:val="0"/>
          <w:spacing w:val="0"/>
          <w:sz w:val="24"/>
          <w:szCs w:val="24"/>
          <w:highlight w:val="none"/>
          <w:lang w:val="en-US" w:eastAsia="zh-CN"/>
        </w:rPr>
        <w:t>的</w:t>
      </w:r>
      <w:r>
        <w:rPr>
          <w:rFonts w:hint="eastAsia" w:ascii="宋体" w:hAnsi="宋体" w:eastAsia="宋体" w:cs="宋体"/>
          <w:caps w:val="0"/>
          <w:spacing w:val="0"/>
          <w:sz w:val="24"/>
          <w:szCs w:val="24"/>
          <w:highlight w:val="none"/>
        </w:rPr>
        <w:t>组成</w:t>
      </w:r>
      <w:r>
        <w:rPr>
          <w:rFonts w:hint="eastAsia" w:ascii="宋体" w:hAnsi="宋体" w:eastAsia="宋体" w:cs="宋体"/>
          <w:caps w:val="0"/>
          <w:spacing w:val="0"/>
          <w:sz w:val="24"/>
          <w:szCs w:val="24"/>
          <w:highlight w:val="none"/>
          <w:lang w:val="en-US" w:eastAsia="zh-CN"/>
        </w:rPr>
        <w:t>和格式</w:t>
      </w:r>
    </w:p>
    <w:p w14:paraId="561C6EAA">
      <w:pPr>
        <w:pStyle w:val="223"/>
        <w:keepNext w:val="0"/>
        <w:keepLines w:val="0"/>
        <w:pageBreakBefore w:val="0"/>
        <w:widowControl/>
        <w:spacing w:beforeAutospacing="0" w:afterAutospacing="0" w:line="360" w:lineRule="auto"/>
        <w:ind w:firstLine="42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请仔细检查磋商文件是否齐全，如有缺漏请立即与采购人或采购代理机构联系解决。</w:t>
      </w:r>
    </w:p>
    <w:p w14:paraId="1D71EA41">
      <w:pPr>
        <w:pStyle w:val="223"/>
        <w:keepNext w:val="0"/>
        <w:keepLines w:val="0"/>
        <w:pageBreakBefore w:val="0"/>
        <w:widowControl/>
        <w:spacing w:beforeAutospacing="0" w:afterAutospacing="0" w:line="360" w:lineRule="auto"/>
        <w:ind w:firstLine="42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1A2E9786">
      <w:pPr>
        <w:pStyle w:val="223"/>
        <w:keepNext w:val="0"/>
        <w:keepLines w:val="0"/>
        <w:pageBreakBefore w:val="0"/>
        <w:widowControl/>
        <w:spacing w:beforeAutospacing="0" w:afterAutospacing="0" w:line="360" w:lineRule="auto"/>
        <w:ind w:firstLine="420"/>
        <w:rPr>
          <w:rFonts w:hint="eastAsia" w:ascii="宋体" w:hAnsi="宋体" w:eastAsia="宋体" w:cs="宋体"/>
          <w:caps w:val="0"/>
          <w:spacing w:val="0"/>
          <w:sz w:val="24"/>
          <w:szCs w:val="24"/>
          <w:highlight w:val="none"/>
        </w:rPr>
      </w:pPr>
      <w:bookmarkStart w:id="20" w:name="_Toc513029211"/>
      <w:bookmarkStart w:id="21" w:name="_Toc16938527"/>
      <w:bookmarkStart w:id="22" w:name="_Toc462564070"/>
      <w:bookmarkStart w:id="23" w:name="_Toc20823283"/>
      <w:r>
        <w:rPr>
          <w:rFonts w:hint="eastAsia" w:ascii="宋体" w:hAnsi="宋体" w:eastAsia="宋体" w:cs="宋体"/>
          <w:caps w:val="0"/>
          <w:spacing w:val="0"/>
          <w:sz w:val="24"/>
          <w:szCs w:val="24"/>
          <w:highlight w:val="none"/>
        </w:rPr>
        <w:t>2.磋商文件的澄清</w:t>
      </w:r>
      <w:bookmarkEnd w:id="20"/>
      <w:bookmarkEnd w:id="21"/>
      <w:bookmarkEnd w:id="22"/>
      <w:bookmarkEnd w:id="23"/>
    </w:p>
    <w:p w14:paraId="23D1FDA9">
      <w:pPr>
        <w:pStyle w:val="223"/>
        <w:keepNext w:val="0"/>
        <w:keepLines w:val="0"/>
        <w:pageBreakBefore w:val="0"/>
        <w:widowControl/>
        <w:spacing w:beforeAutospacing="0" w:afterAutospacing="0" w:line="360" w:lineRule="auto"/>
        <w:ind w:firstLine="42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p>
    <w:p w14:paraId="45DB65BD">
      <w:pPr>
        <w:pStyle w:val="223"/>
        <w:keepNext w:val="0"/>
        <w:keepLines w:val="0"/>
        <w:pageBreakBefore w:val="0"/>
        <w:widowControl/>
        <w:spacing w:beforeAutospacing="0" w:afterAutospacing="0" w:line="360" w:lineRule="auto"/>
        <w:ind w:firstLine="42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2.2采购人可以视采购项目的具体情况，组织供应商进行现场考察或召开磋商前答疑会，但不单独或分别组织只有一个供应商参加的现场考察和答疑会。</w:t>
      </w:r>
    </w:p>
    <w:p w14:paraId="2169FA61">
      <w:pPr>
        <w:pStyle w:val="223"/>
        <w:keepNext w:val="0"/>
        <w:keepLines w:val="0"/>
        <w:pageBreakBefore w:val="0"/>
        <w:widowControl/>
        <w:spacing w:beforeAutospacing="0" w:afterAutospacing="0" w:line="360" w:lineRule="auto"/>
        <w:ind w:firstLine="420"/>
        <w:rPr>
          <w:rFonts w:hint="eastAsia" w:ascii="宋体" w:hAnsi="宋体" w:eastAsia="宋体" w:cs="宋体"/>
          <w:caps w:val="0"/>
          <w:spacing w:val="0"/>
          <w:sz w:val="24"/>
          <w:szCs w:val="24"/>
          <w:highlight w:val="none"/>
        </w:rPr>
      </w:pPr>
      <w:bookmarkStart w:id="24" w:name="_Toc513029212"/>
      <w:bookmarkStart w:id="25" w:name="_Toc16938528"/>
      <w:bookmarkStart w:id="26" w:name="_Toc20823284"/>
      <w:bookmarkStart w:id="27" w:name="_Toc462564071"/>
      <w:r>
        <w:rPr>
          <w:rFonts w:hint="eastAsia" w:ascii="宋体" w:hAnsi="宋体" w:eastAsia="宋体" w:cs="宋体"/>
          <w:caps w:val="0"/>
          <w:spacing w:val="0"/>
          <w:sz w:val="24"/>
          <w:szCs w:val="24"/>
          <w:highlight w:val="none"/>
        </w:rPr>
        <w:t>3.磋商文件的修改</w:t>
      </w:r>
      <w:bookmarkEnd w:id="24"/>
      <w:bookmarkEnd w:id="25"/>
      <w:bookmarkEnd w:id="26"/>
      <w:bookmarkEnd w:id="27"/>
    </w:p>
    <w:p w14:paraId="70AE9F68">
      <w:pPr>
        <w:pStyle w:val="223"/>
        <w:keepNext w:val="0"/>
        <w:keepLines w:val="0"/>
        <w:pageBreakBefore w:val="0"/>
        <w:widowControl/>
        <w:spacing w:beforeAutospacing="0" w:afterAutospacing="0" w:line="360" w:lineRule="auto"/>
        <w:ind w:firstLine="42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3.1在响应文件提交截止时</w:t>
      </w:r>
      <w:r>
        <w:rPr>
          <w:rFonts w:hint="eastAsia" w:ascii="宋体" w:hAnsi="宋体" w:cs="宋体"/>
          <w:caps w:val="0"/>
          <w:spacing w:val="0"/>
          <w:sz w:val="24"/>
          <w:szCs w:val="24"/>
          <w:highlight w:val="none"/>
          <w:lang w:eastAsia="zh-CN"/>
        </w:rPr>
        <w:t>间之</w:t>
      </w:r>
      <w:r>
        <w:rPr>
          <w:rFonts w:hint="eastAsia" w:ascii="宋体" w:hAnsi="宋体" w:eastAsia="宋体" w:cs="宋体"/>
          <w:caps w:val="0"/>
          <w:spacing w:val="0"/>
          <w:sz w:val="24"/>
          <w:szCs w:val="24"/>
          <w:highlight w:val="none"/>
        </w:rPr>
        <w:t>前，采购人或采购代理机构可以对磋商文件进行修改</w:t>
      </w:r>
      <w:r>
        <w:rPr>
          <w:rFonts w:hint="eastAsia" w:ascii="宋体" w:hAnsi="宋体" w:eastAsia="宋体" w:cs="宋体"/>
          <w:caps w:val="0"/>
          <w:spacing w:val="0"/>
          <w:sz w:val="24"/>
          <w:szCs w:val="24"/>
          <w:highlight w:val="none"/>
          <w:lang w:val="zh-CN"/>
        </w:rPr>
        <w:t>，澄清或者修改的</w:t>
      </w:r>
      <w:r>
        <w:rPr>
          <w:rFonts w:hint="eastAsia" w:ascii="宋体" w:hAnsi="宋体" w:eastAsia="宋体" w:cs="宋体"/>
          <w:caps w:val="0"/>
          <w:spacing w:val="0"/>
          <w:sz w:val="24"/>
          <w:szCs w:val="24"/>
          <w:highlight w:val="none"/>
        </w:rPr>
        <w:t>内容</w:t>
      </w:r>
      <w:r>
        <w:rPr>
          <w:rFonts w:hint="eastAsia" w:ascii="宋体" w:hAnsi="宋体" w:eastAsia="宋体" w:cs="宋体"/>
          <w:caps w:val="0"/>
          <w:spacing w:val="0"/>
          <w:sz w:val="24"/>
          <w:szCs w:val="24"/>
          <w:highlight w:val="none"/>
          <w:lang w:val="zh-CN"/>
        </w:rPr>
        <w:t>作为磋商文件的组成部分。</w:t>
      </w:r>
    </w:p>
    <w:p w14:paraId="67B62C4E">
      <w:pPr>
        <w:pStyle w:val="223"/>
        <w:keepNext w:val="0"/>
        <w:keepLines w:val="0"/>
        <w:pageBreakBefore w:val="0"/>
        <w:widowControl/>
        <w:spacing w:beforeAutospacing="0" w:afterAutospacing="0" w:line="360" w:lineRule="auto"/>
        <w:ind w:firstLine="42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3.2采购人或采购代理机构有权按照法定的要求推迟响应文件提交截止日期和磋商日期。</w:t>
      </w:r>
    </w:p>
    <w:p w14:paraId="2AEF2F4E">
      <w:pPr>
        <w:pStyle w:val="223"/>
        <w:keepNext w:val="0"/>
        <w:keepLines w:val="0"/>
        <w:pageBreakBefore w:val="0"/>
        <w:widowControl/>
        <w:spacing w:beforeAutospacing="0" w:afterAutospacing="0" w:line="360" w:lineRule="auto"/>
        <w:ind w:firstLine="42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3.3磋商文件的修改将在江苏政府采购网公布，补充文件将作为磋商文件的组成部分，并对供应商具有约束力。</w:t>
      </w:r>
    </w:p>
    <w:p w14:paraId="68242FFD">
      <w:pPr>
        <w:pStyle w:val="223"/>
        <w:keepNext w:val="0"/>
        <w:keepLines w:val="0"/>
        <w:pageBreakBefore w:val="0"/>
        <w:widowControl/>
        <w:spacing w:beforeAutospacing="0" w:afterAutospacing="0" w:line="360" w:lineRule="auto"/>
        <w:ind w:firstLine="42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到通知义务。敬请各潜在供应商关注本项目的“更正（澄清）公告”，并通过“苏采云”系统重新下载更正（澄清）后的采购文件（后缀名为“.kedt”），离线编制响应文件，否则，将自行承担相应的风险。</w:t>
      </w:r>
    </w:p>
    <w:p w14:paraId="64A98203">
      <w:pPr>
        <w:pStyle w:val="223"/>
        <w:keepNext w:val="0"/>
        <w:keepLines w:val="0"/>
        <w:pageBreakBefore w:val="0"/>
        <w:widowControl/>
        <w:spacing w:beforeAutospacing="0" w:afterAutospacing="0" w:line="360" w:lineRule="auto"/>
        <w:ind w:firstLine="42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5.供应商对采购人提供的采购文件所做出的推论、解释和结论，采购人概不负责。供应商由于对采购文件的任何推论和误解以及采购人对有关问题的口头解释所造成的后果，均由各潜在供应商自负。</w:t>
      </w:r>
    </w:p>
    <w:p w14:paraId="323B85D2">
      <w:pPr>
        <w:pStyle w:val="223"/>
        <w:keepNext w:val="0"/>
        <w:keepLines w:val="0"/>
        <w:pageBreakBefore w:val="0"/>
        <w:widowControl/>
        <w:spacing w:beforeAutospacing="0" w:afterAutospacing="0" w:line="360" w:lineRule="auto"/>
        <w:ind w:firstLine="422"/>
        <w:rPr>
          <w:rFonts w:hint="eastAsia" w:ascii="宋体" w:hAnsi="宋体" w:eastAsia="宋体" w:cs="宋体"/>
          <w:b/>
          <w:bCs/>
          <w:caps w:val="0"/>
          <w:spacing w:val="0"/>
          <w:sz w:val="24"/>
          <w:szCs w:val="24"/>
          <w:highlight w:val="none"/>
        </w:rPr>
      </w:pPr>
      <w:r>
        <w:rPr>
          <w:rFonts w:hint="eastAsia" w:ascii="宋体" w:hAnsi="宋体" w:eastAsia="宋体" w:cs="宋体"/>
          <w:b/>
          <w:bCs/>
          <w:caps w:val="0"/>
          <w:spacing w:val="0"/>
          <w:sz w:val="24"/>
          <w:szCs w:val="24"/>
          <w:highlight w:val="none"/>
          <w:lang w:val="en-US" w:eastAsia="zh-CN"/>
        </w:rPr>
        <w:t>三、</w:t>
      </w:r>
      <w:r>
        <w:rPr>
          <w:rFonts w:hint="eastAsia" w:ascii="宋体" w:hAnsi="宋体" w:eastAsia="宋体" w:cs="宋体"/>
          <w:b/>
          <w:bCs/>
          <w:caps w:val="0"/>
          <w:spacing w:val="0"/>
          <w:sz w:val="24"/>
          <w:szCs w:val="24"/>
          <w:highlight w:val="none"/>
        </w:rPr>
        <w:t>磋商响应文件的编制</w:t>
      </w:r>
    </w:p>
    <w:p w14:paraId="19FE1800">
      <w:pPr>
        <w:pStyle w:val="223"/>
        <w:keepNext w:val="0"/>
        <w:keepLines w:val="0"/>
        <w:pageBreakBefore w:val="0"/>
        <w:widowControl/>
        <w:spacing w:beforeAutospacing="0" w:afterAutospacing="0" w:line="360" w:lineRule="auto"/>
        <w:ind w:firstLine="422"/>
        <w:rPr>
          <w:rFonts w:hint="eastAsia" w:ascii="宋体" w:hAnsi="宋体" w:eastAsia="宋体" w:cs="宋体"/>
          <w:b w:val="0"/>
          <w:bCs w:val="0"/>
          <w:caps w:val="0"/>
          <w:spacing w:val="0"/>
          <w:sz w:val="24"/>
          <w:szCs w:val="24"/>
          <w:highlight w:val="none"/>
        </w:rPr>
      </w:pPr>
      <w:bookmarkStart w:id="28" w:name="_Toc16938530"/>
      <w:bookmarkStart w:id="29" w:name="_Toc513029214"/>
      <w:bookmarkStart w:id="30" w:name="_Toc462564073"/>
      <w:bookmarkStart w:id="31" w:name="_Toc20823286"/>
      <w:r>
        <w:rPr>
          <w:rFonts w:hint="eastAsia" w:ascii="宋体" w:hAnsi="宋体" w:eastAsia="宋体" w:cs="宋体"/>
          <w:b w:val="0"/>
          <w:bCs w:val="0"/>
          <w:caps w:val="0"/>
          <w:spacing w:val="0"/>
          <w:sz w:val="24"/>
          <w:szCs w:val="24"/>
          <w:highlight w:val="none"/>
        </w:rPr>
        <w:t>1.响应文件的语言及度量衡单位</w:t>
      </w:r>
      <w:bookmarkEnd w:id="28"/>
      <w:bookmarkEnd w:id="29"/>
      <w:bookmarkEnd w:id="30"/>
      <w:bookmarkEnd w:id="31"/>
    </w:p>
    <w:p w14:paraId="6921AEFC">
      <w:pPr>
        <w:pStyle w:val="223"/>
        <w:keepNext w:val="0"/>
        <w:keepLines w:val="0"/>
        <w:pageBreakBefore w:val="0"/>
        <w:widowControl/>
        <w:spacing w:beforeAutospacing="0" w:afterAutospacing="0" w:line="360" w:lineRule="auto"/>
        <w:ind w:firstLine="422"/>
        <w:rPr>
          <w:rFonts w:hint="eastAsia" w:ascii="宋体" w:hAnsi="宋体" w:eastAsia="宋体" w:cs="宋体"/>
          <w:b w:val="0"/>
          <w:bCs w:val="0"/>
          <w:caps w:val="0"/>
          <w:spacing w:val="0"/>
          <w:sz w:val="24"/>
          <w:szCs w:val="24"/>
          <w:highlight w:val="none"/>
        </w:rPr>
      </w:pPr>
      <w:r>
        <w:rPr>
          <w:rFonts w:hint="eastAsia" w:ascii="宋体" w:hAnsi="宋体" w:eastAsia="宋体" w:cs="宋体"/>
          <w:b w:val="0"/>
          <w:bCs w:val="0"/>
          <w:caps w:val="0"/>
          <w:spacing w:val="0"/>
          <w:sz w:val="24"/>
          <w:szCs w:val="24"/>
          <w:highlight w:val="none"/>
        </w:rPr>
        <w:t>1.1供应商提交的响应文件以及供应商与采购人或采购代理机构就有关磋商的所有来往通知、函件和文件均应使用简体中文。</w:t>
      </w:r>
    </w:p>
    <w:p w14:paraId="47DC3E02">
      <w:pPr>
        <w:pStyle w:val="223"/>
        <w:keepNext w:val="0"/>
        <w:keepLines w:val="0"/>
        <w:pageBreakBefore w:val="0"/>
        <w:widowControl/>
        <w:spacing w:beforeAutospacing="0" w:afterAutospacing="0" w:line="360" w:lineRule="auto"/>
        <w:ind w:firstLine="422"/>
        <w:rPr>
          <w:rFonts w:hint="eastAsia" w:ascii="宋体" w:hAnsi="宋体" w:eastAsia="宋体" w:cs="宋体"/>
          <w:b w:val="0"/>
          <w:bCs w:val="0"/>
          <w:caps w:val="0"/>
          <w:spacing w:val="0"/>
          <w:sz w:val="24"/>
          <w:szCs w:val="24"/>
          <w:highlight w:val="none"/>
        </w:rPr>
      </w:pPr>
      <w:r>
        <w:rPr>
          <w:rFonts w:hint="eastAsia" w:ascii="宋体" w:hAnsi="宋体" w:eastAsia="宋体" w:cs="宋体"/>
          <w:b w:val="0"/>
          <w:bCs w:val="0"/>
          <w:caps w:val="0"/>
          <w:spacing w:val="0"/>
          <w:sz w:val="24"/>
          <w:szCs w:val="24"/>
          <w:highlight w:val="none"/>
        </w:rPr>
        <w:t>1.2除技术性能另有规定外，响应文件所使用的度量衡单位，均须采用国家法定计量单位。</w:t>
      </w:r>
    </w:p>
    <w:p w14:paraId="316B0C44">
      <w:pPr>
        <w:pStyle w:val="223"/>
        <w:keepNext w:val="0"/>
        <w:keepLines w:val="0"/>
        <w:pageBreakBefore w:val="0"/>
        <w:widowControl/>
        <w:spacing w:beforeAutospacing="0" w:afterAutospacing="0" w:line="360" w:lineRule="auto"/>
        <w:ind w:firstLine="422"/>
        <w:rPr>
          <w:rFonts w:hint="eastAsia" w:ascii="宋体" w:hAnsi="宋体" w:eastAsia="宋体" w:cs="宋体"/>
          <w:b w:val="0"/>
          <w:bCs w:val="0"/>
          <w:caps w:val="0"/>
          <w:spacing w:val="0"/>
          <w:sz w:val="24"/>
          <w:szCs w:val="24"/>
          <w:highlight w:val="none"/>
        </w:rPr>
      </w:pPr>
      <w:bookmarkStart w:id="32" w:name="_Toc16938531"/>
      <w:bookmarkStart w:id="33" w:name="_Toc513029215"/>
      <w:bookmarkStart w:id="34" w:name="_Toc462564074"/>
      <w:bookmarkStart w:id="35" w:name="_Toc20823287"/>
      <w:r>
        <w:rPr>
          <w:rFonts w:hint="eastAsia" w:ascii="宋体" w:hAnsi="宋体" w:eastAsia="宋体" w:cs="宋体"/>
          <w:b w:val="0"/>
          <w:bCs w:val="0"/>
          <w:caps w:val="0"/>
          <w:spacing w:val="0"/>
          <w:sz w:val="24"/>
          <w:szCs w:val="24"/>
          <w:highlight w:val="none"/>
        </w:rPr>
        <w:t>2.响应文件构成</w:t>
      </w:r>
      <w:bookmarkEnd w:id="32"/>
      <w:bookmarkEnd w:id="33"/>
      <w:bookmarkEnd w:id="34"/>
      <w:bookmarkEnd w:id="35"/>
    </w:p>
    <w:p w14:paraId="0E52136E">
      <w:pPr>
        <w:pStyle w:val="223"/>
        <w:keepNext w:val="0"/>
        <w:keepLines w:val="0"/>
        <w:pageBreakBefore w:val="0"/>
        <w:widowControl/>
        <w:spacing w:beforeAutospacing="0" w:afterAutospacing="0" w:line="360" w:lineRule="auto"/>
        <w:ind w:firstLine="420"/>
        <w:rPr>
          <w:rFonts w:hint="eastAsia" w:ascii="宋体" w:hAnsi="宋体" w:eastAsia="宋体" w:cs="宋体"/>
          <w:caps w:val="0"/>
          <w:spacing w:val="0"/>
          <w:sz w:val="24"/>
          <w:szCs w:val="24"/>
          <w:highlight w:val="none"/>
        </w:rPr>
      </w:pPr>
      <w:bookmarkStart w:id="36" w:name="_Hlt26954838"/>
      <w:bookmarkEnd w:id="36"/>
      <w:bookmarkStart w:id="37" w:name="_Hlt26670360"/>
      <w:bookmarkEnd w:id="37"/>
      <w:bookmarkStart w:id="38" w:name="_Hlt26668975"/>
      <w:bookmarkEnd w:id="38"/>
      <w:bookmarkStart w:id="39" w:name="_Toc14577360"/>
      <w:bookmarkStart w:id="40" w:name="_Toc49090511"/>
      <w:r>
        <w:rPr>
          <w:rFonts w:hint="eastAsia" w:ascii="宋体" w:hAnsi="宋体" w:eastAsia="宋体" w:cs="宋体"/>
          <w:caps w:val="0"/>
          <w:spacing w:val="0"/>
          <w:sz w:val="24"/>
          <w:szCs w:val="24"/>
          <w:highlight w:val="none"/>
        </w:rPr>
        <w:t>供应商应认真阅读和理解磋商文件，并按磋商文件的要求编制响应文件；响应文件应对磋商文件</w:t>
      </w:r>
      <w:r>
        <w:rPr>
          <w:rFonts w:hint="eastAsia" w:ascii="宋体" w:hAnsi="宋体" w:eastAsia="宋体" w:cs="宋体"/>
          <w:caps w:val="0"/>
          <w:spacing w:val="0"/>
          <w:sz w:val="24"/>
          <w:szCs w:val="24"/>
          <w:highlight w:val="none"/>
          <w:lang w:eastAsia="zh-CN"/>
        </w:rPr>
        <w:t>做</w:t>
      </w:r>
      <w:r>
        <w:rPr>
          <w:rFonts w:hint="eastAsia" w:ascii="宋体" w:hAnsi="宋体" w:eastAsia="宋体" w:cs="宋体"/>
          <w:caps w:val="0"/>
          <w:spacing w:val="0"/>
          <w:sz w:val="24"/>
          <w:szCs w:val="24"/>
          <w:highlight w:val="none"/>
        </w:rPr>
        <w:t>实质性响应，并保证所提供资料的真实性。</w:t>
      </w:r>
    </w:p>
    <w:p w14:paraId="76E2F57B">
      <w:pPr>
        <w:pStyle w:val="223"/>
        <w:keepNext w:val="0"/>
        <w:keepLines w:val="0"/>
        <w:pageBreakBefore w:val="0"/>
        <w:widowControl/>
        <w:spacing w:beforeAutospacing="0" w:afterAutospacing="0" w:line="360" w:lineRule="auto"/>
        <w:ind w:firstLine="42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磋商供应商编写的响应文件应包括下列部分：</w:t>
      </w:r>
    </w:p>
    <w:p w14:paraId="7BF2370F">
      <w:pPr>
        <w:pStyle w:val="223"/>
        <w:keepNext w:val="0"/>
        <w:keepLines w:val="0"/>
        <w:pageBreakBefore w:val="0"/>
        <w:widowControl/>
        <w:spacing w:beforeAutospacing="0" w:afterAutospacing="0" w:line="360" w:lineRule="auto"/>
        <w:ind w:firstLine="420"/>
        <w:rPr>
          <w:rFonts w:hint="eastAsia" w:ascii="宋体" w:hAnsi="宋体" w:eastAsia="宋体" w:cs="宋体"/>
          <w:b/>
          <w:bCs/>
          <w:caps w:val="0"/>
          <w:spacing w:val="0"/>
          <w:sz w:val="24"/>
          <w:szCs w:val="24"/>
          <w:highlight w:val="none"/>
        </w:rPr>
      </w:pPr>
      <w:r>
        <w:rPr>
          <w:rFonts w:hint="eastAsia" w:ascii="宋体" w:hAnsi="宋体" w:eastAsia="宋体" w:cs="宋体"/>
          <w:b/>
          <w:bCs/>
          <w:caps w:val="0"/>
          <w:spacing w:val="0"/>
          <w:sz w:val="24"/>
          <w:szCs w:val="24"/>
          <w:highlight w:val="none"/>
          <w:lang w:val="en-US" w:eastAsia="zh-CN"/>
        </w:rPr>
        <w:t>2.1</w:t>
      </w:r>
      <w:r>
        <w:rPr>
          <w:rFonts w:hint="eastAsia" w:ascii="宋体" w:hAnsi="宋体" w:eastAsia="宋体" w:cs="宋体"/>
          <w:b/>
          <w:bCs/>
          <w:caps w:val="0"/>
          <w:spacing w:val="0"/>
          <w:sz w:val="24"/>
          <w:szCs w:val="24"/>
          <w:highlight w:val="none"/>
        </w:rPr>
        <w:t>资格证明文件</w:t>
      </w:r>
      <w:r>
        <w:rPr>
          <w:rFonts w:hint="eastAsia" w:ascii="宋体" w:hAnsi="宋体"/>
          <w:b/>
          <w:color w:val="000000"/>
          <w:kern w:val="0"/>
          <w:sz w:val="24"/>
          <w:highlight w:val="none"/>
        </w:rPr>
        <w:t>（1-7必须提供，且须加盖电子签章，否则投标无效）</w:t>
      </w:r>
    </w:p>
    <w:p w14:paraId="11086074">
      <w:pPr>
        <w:pStyle w:val="223"/>
        <w:keepNext w:val="0"/>
        <w:keepLines w:val="0"/>
        <w:pageBreakBefore w:val="0"/>
        <w:widowControl/>
        <w:spacing w:beforeAutospacing="0" w:afterAutospacing="0" w:line="360" w:lineRule="auto"/>
        <w:ind w:firstLine="420"/>
        <w:rPr>
          <w:rFonts w:hint="eastAsia" w:ascii="宋体" w:hAnsi="宋体" w:eastAsia="宋体"/>
          <w:color w:val="000000"/>
          <w:kern w:val="0"/>
          <w:sz w:val="24"/>
          <w:highlight w:val="none"/>
          <w:lang w:eastAsia="zh-CN"/>
        </w:rPr>
      </w:pPr>
      <w:r>
        <w:rPr>
          <w:rFonts w:hint="eastAsia" w:ascii="宋体" w:hAnsi="宋体"/>
          <w:color w:val="000000"/>
          <w:kern w:val="0"/>
          <w:sz w:val="24"/>
          <w:highlight w:val="none"/>
          <w:lang w:eastAsia="zh-CN"/>
        </w:rPr>
        <w:t>（</w:t>
      </w:r>
      <w:r>
        <w:rPr>
          <w:rFonts w:hint="eastAsia" w:ascii="宋体" w:hAnsi="宋体"/>
          <w:color w:val="000000"/>
          <w:kern w:val="0"/>
          <w:sz w:val="24"/>
          <w:highlight w:val="none"/>
          <w:lang w:val="en-US" w:eastAsia="zh-CN"/>
        </w:rPr>
        <w:t>1）</w:t>
      </w:r>
      <w:r>
        <w:rPr>
          <w:rFonts w:ascii="宋体" w:hAnsi="宋体"/>
          <w:color w:val="000000"/>
          <w:kern w:val="0"/>
          <w:sz w:val="24"/>
          <w:highlight w:val="none"/>
        </w:rPr>
        <w:t>有效的营业执照（副本）</w:t>
      </w:r>
      <w:r>
        <w:rPr>
          <w:rFonts w:hint="eastAsia" w:ascii="宋体" w:hAnsi="宋体"/>
          <w:color w:val="000000"/>
          <w:kern w:val="0"/>
          <w:sz w:val="24"/>
          <w:highlight w:val="none"/>
        </w:rPr>
        <w:t>原件彩色扫描件</w:t>
      </w:r>
      <w:r>
        <w:rPr>
          <w:rFonts w:hint="eastAsia" w:ascii="宋体" w:hAnsi="宋体"/>
          <w:color w:val="000000"/>
          <w:kern w:val="0"/>
          <w:sz w:val="24"/>
          <w:highlight w:val="none"/>
          <w:lang w:eastAsia="zh-CN"/>
        </w:rPr>
        <w:t>；</w:t>
      </w:r>
    </w:p>
    <w:p w14:paraId="1207586E">
      <w:pPr>
        <w:pStyle w:val="223"/>
        <w:keepNext w:val="0"/>
        <w:keepLines w:val="0"/>
        <w:pageBreakBefore w:val="0"/>
        <w:widowControl/>
        <w:spacing w:beforeAutospacing="0" w:afterAutospacing="0" w:line="360" w:lineRule="auto"/>
        <w:ind w:firstLine="420"/>
        <w:rPr>
          <w:rFonts w:hint="eastAsia" w:ascii="宋体" w:hAnsi="宋体" w:eastAsia="宋体"/>
          <w:color w:val="000000"/>
          <w:kern w:val="0"/>
          <w:sz w:val="24"/>
          <w:highlight w:val="none"/>
          <w:lang w:eastAsia="zh-CN"/>
        </w:rPr>
      </w:pPr>
      <w:r>
        <w:rPr>
          <w:rFonts w:hint="eastAsia" w:ascii="宋体" w:hAnsi="宋体"/>
          <w:sz w:val="24"/>
          <w:highlight w:val="none"/>
          <w:lang w:eastAsia="zh-CN"/>
        </w:rPr>
        <w:t>（</w:t>
      </w:r>
      <w:r>
        <w:rPr>
          <w:rFonts w:hint="eastAsia" w:ascii="宋体" w:hAnsi="宋体"/>
          <w:sz w:val="24"/>
          <w:highlight w:val="none"/>
          <w:lang w:val="en-US" w:eastAsia="zh-CN"/>
        </w:rPr>
        <w:t>2）</w:t>
      </w:r>
      <w:r>
        <w:rPr>
          <w:rFonts w:hint="eastAsia" w:ascii="宋体" w:hAnsi="宋体"/>
          <w:sz w:val="24"/>
          <w:highlight w:val="none"/>
        </w:rPr>
        <w:t>供应商提供</w:t>
      </w:r>
      <w:r>
        <w:rPr>
          <w:rFonts w:hint="eastAsia" w:ascii="宋体" w:hAnsi="宋体"/>
          <w:sz w:val="24"/>
          <w:highlight w:val="none"/>
          <w:lang w:val="en-US"/>
        </w:rPr>
        <w:t>近半年内</w:t>
      </w:r>
      <w:r>
        <w:rPr>
          <w:rFonts w:hint="eastAsia" w:ascii="宋体" w:hAnsi="宋体"/>
          <w:sz w:val="24"/>
          <w:highlight w:val="none"/>
        </w:rPr>
        <w:t>任一月份的资产负债表和利润表或年度</w:t>
      </w:r>
      <w:r>
        <w:rPr>
          <w:rFonts w:hint="eastAsia" w:ascii="宋体" w:hAnsi="宋体"/>
          <w:sz w:val="24"/>
          <w:highlight w:val="none"/>
          <w:lang w:val="en-US"/>
        </w:rPr>
        <w:t>审计报告</w:t>
      </w:r>
      <w:r>
        <w:rPr>
          <w:rFonts w:hint="eastAsia" w:ascii="宋体" w:hAnsi="宋体"/>
          <w:sz w:val="24"/>
          <w:highlight w:val="none"/>
        </w:rPr>
        <w:t>或银行出具的针对本项目的资信证明，或财政部门认可的专业担保机构出具的投标担保函</w:t>
      </w:r>
      <w:r>
        <w:rPr>
          <w:rFonts w:hint="eastAsia" w:ascii="宋体" w:hAnsi="宋体"/>
          <w:sz w:val="24"/>
          <w:highlight w:val="none"/>
          <w:lang w:val="en-US" w:eastAsia="zh-CN"/>
        </w:rPr>
        <w:t>复印件，</w:t>
      </w:r>
      <w:r>
        <w:rPr>
          <w:rFonts w:hint="eastAsia" w:ascii="宋体" w:hAnsi="宋体"/>
          <w:sz w:val="24"/>
          <w:highlight w:val="none"/>
        </w:rPr>
        <w:t>法人或者其</w:t>
      </w:r>
      <w:r>
        <w:rPr>
          <w:rFonts w:hint="eastAsia" w:ascii="宋体" w:hAnsi="宋体"/>
          <w:sz w:val="24"/>
          <w:highlight w:val="none"/>
          <w:lang w:val="en-US" w:eastAsia="zh-CN"/>
        </w:rPr>
        <w:t>他</w:t>
      </w:r>
      <w:r>
        <w:rPr>
          <w:rFonts w:hint="eastAsia" w:ascii="宋体" w:hAnsi="宋体"/>
          <w:sz w:val="24"/>
          <w:highlight w:val="none"/>
        </w:rPr>
        <w:t>组织成立不满一年</w:t>
      </w:r>
      <w:r>
        <w:rPr>
          <w:rFonts w:hint="eastAsia" w:ascii="宋体" w:hAnsi="宋体"/>
          <w:sz w:val="24"/>
          <w:highlight w:val="none"/>
          <w:lang w:eastAsia="zh-CN"/>
        </w:rPr>
        <w:t>无需</w:t>
      </w:r>
      <w:r>
        <w:rPr>
          <w:rFonts w:hint="eastAsia" w:ascii="宋体" w:hAnsi="宋体"/>
          <w:sz w:val="24"/>
          <w:highlight w:val="none"/>
        </w:rPr>
        <w:t>提供</w:t>
      </w:r>
      <w:r>
        <w:rPr>
          <w:rFonts w:hint="eastAsia" w:ascii="宋体" w:hAnsi="宋体"/>
          <w:sz w:val="24"/>
          <w:highlight w:val="none"/>
          <w:lang w:eastAsia="zh-CN"/>
        </w:rPr>
        <w:t>；</w:t>
      </w:r>
    </w:p>
    <w:p w14:paraId="3A93D401">
      <w:pPr>
        <w:pStyle w:val="223"/>
        <w:keepNext w:val="0"/>
        <w:keepLines w:val="0"/>
        <w:pageBreakBefore w:val="0"/>
        <w:widowControl/>
        <w:spacing w:beforeAutospacing="0" w:afterAutospacing="0" w:line="360" w:lineRule="auto"/>
        <w:ind w:firstLine="420"/>
        <w:rPr>
          <w:rFonts w:hint="eastAsia" w:ascii="宋体" w:hAnsi="宋体" w:cs="宋体"/>
          <w:sz w:val="24"/>
          <w:highlight w:val="none"/>
        </w:rPr>
      </w:pPr>
      <w:r>
        <w:rPr>
          <w:rFonts w:hint="eastAsia" w:ascii="宋体" w:hAnsi="宋体" w:cs="宋体"/>
          <w:sz w:val="24"/>
          <w:highlight w:val="none"/>
          <w:lang w:eastAsia="zh-CN"/>
        </w:rPr>
        <w:t>（</w:t>
      </w:r>
      <w:r>
        <w:rPr>
          <w:rFonts w:hint="eastAsia" w:ascii="宋体" w:hAnsi="宋体" w:cs="宋体"/>
          <w:sz w:val="24"/>
          <w:highlight w:val="none"/>
          <w:lang w:val="en-US" w:eastAsia="zh-CN"/>
        </w:rPr>
        <w:t>3）</w:t>
      </w:r>
      <w:r>
        <w:rPr>
          <w:rFonts w:hint="eastAsia" w:ascii="宋体" w:hAnsi="宋体" w:cs="宋体"/>
          <w:sz w:val="24"/>
          <w:highlight w:val="none"/>
        </w:rPr>
        <w:t>供应商</w:t>
      </w:r>
      <w:r>
        <w:rPr>
          <w:rFonts w:hint="eastAsia" w:ascii="宋体" w:hAnsi="宋体" w:cs="宋体"/>
          <w:sz w:val="24"/>
          <w:highlight w:val="none"/>
          <w:lang w:val="en-US" w:eastAsia="zh-CN"/>
        </w:rPr>
        <w:t>提供</w:t>
      </w:r>
      <w:r>
        <w:rPr>
          <w:rFonts w:hint="eastAsia" w:ascii="宋体" w:hAnsi="宋体" w:cs="宋体"/>
          <w:sz w:val="24"/>
          <w:highlight w:val="none"/>
        </w:rPr>
        <w:t>近半年内任一月份纳税及缴纳社会保障资金的凭据复印件，提供专用收据或社会保险缴纳清单，依法免税的应提供相应文件说明复印件；</w:t>
      </w:r>
    </w:p>
    <w:p w14:paraId="547CF710">
      <w:pPr>
        <w:pStyle w:val="223"/>
        <w:keepNext w:val="0"/>
        <w:keepLines w:val="0"/>
        <w:pageBreakBefore w:val="0"/>
        <w:widowControl/>
        <w:spacing w:beforeAutospacing="0" w:afterAutospacing="0" w:line="360" w:lineRule="auto"/>
        <w:ind w:firstLine="420"/>
        <w:rPr>
          <w:rFonts w:hint="eastAsia" w:ascii="宋体" w:hAnsi="宋体" w:eastAsia="宋体"/>
          <w:color w:val="000000"/>
          <w:kern w:val="0"/>
          <w:sz w:val="24"/>
          <w:highlight w:val="none"/>
          <w:lang w:eastAsia="zh-CN"/>
        </w:rPr>
      </w:pPr>
      <w:r>
        <w:rPr>
          <w:rFonts w:hint="eastAsia" w:ascii="宋体" w:hAnsi="宋体"/>
          <w:color w:val="000000"/>
          <w:kern w:val="0"/>
          <w:sz w:val="24"/>
          <w:highlight w:val="none"/>
          <w:lang w:eastAsia="zh-CN"/>
        </w:rPr>
        <w:t>（</w:t>
      </w:r>
      <w:r>
        <w:rPr>
          <w:rFonts w:hint="eastAsia" w:ascii="宋体" w:hAnsi="宋体"/>
          <w:color w:val="000000"/>
          <w:kern w:val="0"/>
          <w:sz w:val="24"/>
          <w:highlight w:val="none"/>
          <w:lang w:val="en-US" w:eastAsia="zh-CN"/>
        </w:rPr>
        <w:t>4）</w:t>
      </w:r>
      <w:r>
        <w:rPr>
          <w:rFonts w:ascii="宋体" w:hAnsi="宋体"/>
          <w:color w:val="000000"/>
          <w:kern w:val="0"/>
          <w:sz w:val="24"/>
          <w:highlight w:val="none"/>
        </w:rPr>
        <w:t>具有履行合同所需的设备和专业技术能力的书面声明</w:t>
      </w:r>
      <w:r>
        <w:rPr>
          <w:rFonts w:hint="eastAsia" w:ascii="宋体" w:hAnsi="宋体"/>
          <w:color w:val="000000"/>
          <w:kern w:val="0"/>
          <w:sz w:val="24"/>
          <w:highlight w:val="none"/>
        </w:rPr>
        <w:t>原件扫描件</w:t>
      </w:r>
      <w:r>
        <w:rPr>
          <w:rFonts w:hint="eastAsia" w:ascii="宋体" w:hAnsi="宋体"/>
          <w:sz w:val="24"/>
          <w:highlight w:val="none"/>
        </w:rPr>
        <w:t>（格式见附件）</w:t>
      </w:r>
      <w:r>
        <w:rPr>
          <w:rFonts w:hint="eastAsia" w:ascii="宋体" w:hAnsi="宋体"/>
          <w:color w:val="000000"/>
          <w:kern w:val="0"/>
          <w:sz w:val="24"/>
          <w:highlight w:val="none"/>
          <w:lang w:eastAsia="zh-CN"/>
        </w:rPr>
        <w:t>；</w:t>
      </w:r>
    </w:p>
    <w:p w14:paraId="3B9D8058">
      <w:pPr>
        <w:pStyle w:val="223"/>
        <w:keepNext w:val="0"/>
        <w:keepLines w:val="0"/>
        <w:pageBreakBefore w:val="0"/>
        <w:widowControl/>
        <w:spacing w:beforeAutospacing="0" w:afterAutospacing="0" w:line="360" w:lineRule="auto"/>
        <w:ind w:firstLine="420"/>
        <w:rPr>
          <w:rFonts w:hint="eastAsia" w:ascii="宋体" w:hAnsi="宋体" w:eastAsia="宋体"/>
          <w:color w:val="000000"/>
          <w:kern w:val="0"/>
          <w:sz w:val="24"/>
          <w:highlight w:val="none"/>
          <w:lang w:eastAsia="zh-CN"/>
        </w:rPr>
      </w:pPr>
      <w:r>
        <w:rPr>
          <w:rFonts w:hint="eastAsia" w:ascii="宋体" w:hAnsi="宋体"/>
          <w:color w:val="000000"/>
          <w:kern w:val="0"/>
          <w:sz w:val="24"/>
          <w:highlight w:val="none"/>
          <w:lang w:eastAsia="zh-CN"/>
        </w:rPr>
        <w:t>（</w:t>
      </w:r>
      <w:r>
        <w:rPr>
          <w:rFonts w:hint="eastAsia" w:ascii="宋体" w:hAnsi="宋体"/>
          <w:color w:val="000000"/>
          <w:kern w:val="0"/>
          <w:sz w:val="24"/>
          <w:highlight w:val="none"/>
          <w:lang w:val="en-US" w:eastAsia="zh-CN"/>
        </w:rPr>
        <w:t>5）</w:t>
      </w:r>
      <w:r>
        <w:rPr>
          <w:rFonts w:ascii="宋体" w:hAnsi="宋体"/>
          <w:color w:val="000000"/>
          <w:kern w:val="0"/>
          <w:sz w:val="24"/>
          <w:highlight w:val="none"/>
        </w:rPr>
        <w:t>无重大违法记录声明函</w:t>
      </w:r>
      <w:r>
        <w:rPr>
          <w:rFonts w:hint="eastAsia" w:ascii="宋体" w:hAnsi="宋体"/>
          <w:color w:val="000000"/>
          <w:kern w:val="0"/>
          <w:sz w:val="24"/>
          <w:highlight w:val="none"/>
        </w:rPr>
        <w:t>原件扫描件</w:t>
      </w:r>
      <w:r>
        <w:rPr>
          <w:rFonts w:hint="eastAsia" w:ascii="宋体" w:hAnsi="宋体"/>
          <w:sz w:val="24"/>
          <w:highlight w:val="none"/>
        </w:rPr>
        <w:t>（格式见附件）</w:t>
      </w:r>
      <w:r>
        <w:rPr>
          <w:rFonts w:hint="eastAsia" w:ascii="宋体" w:hAnsi="宋体"/>
          <w:color w:val="000000"/>
          <w:kern w:val="0"/>
          <w:sz w:val="24"/>
          <w:highlight w:val="none"/>
          <w:lang w:eastAsia="zh-CN"/>
        </w:rPr>
        <w:t>；</w:t>
      </w:r>
    </w:p>
    <w:p w14:paraId="0282E974">
      <w:pPr>
        <w:tabs>
          <w:tab w:val="left" w:pos="900"/>
        </w:tabs>
        <w:spacing w:line="360" w:lineRule="auto"/>
        <w:ind w:firstLine="480" w:firstLineChars="200"/>
        <w:rPr>
          <w:rFonts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6</w:t>
      </w:r>
      <w:r>
        <w:rPr>
          <w:rFonts w:hint="eastAsia" w:ascii="宋体" w:hAnsi="宋体" w:cs="宋体"/>
          <w:sz w:val="24"/>
          <w:highlight w:val="none"/>
        </w:rPr>
        <w:t>）中小微企业或监狱企业或残疾人福利性单位证明材料（中小微企业、残疾人福利性单位企业声明函格式见附件，监狱和戒毒企业提供由省级以上监狱管理局、戒毒管理局（含新疆生产建设兵团）出具的属于监狱企业的证明文件）；</w:t>
      </w:r>
    </w:p>
    <w:p w14:paraId="38A424D6">
      <w:pPr>
        <w:pStyle w:val="223"/>
        <w:keepNext w:val="0"/>
        <w:keepLines w:val="0"/>
        <w:pageBreakBefore w:val="0"/>
        <w:widowControl/>
        <w:spacing w:beforeAutospacing="0" w:afterAutospacing="0" w:line="360" w:lineRule="auto"/>
        <w:ind w:firstLine="420"/>
        <w:rPr>
          <w:rFonts w:hint="eastAsia" w:ascii="宋体" w:hAnsi="宋体" w:eastAsia="宋体" w:cs="宋体"/>
          <w:b/>
          <w:bCs/>
          <w:caps w:val="0"/>
          <w:spacing w:val="0"/>
          <w:sz w:val="24"/>
          <w:szCs w:val="24"/>
          <w:highlight w:val="none"/>
          <w:lang w:val="en-US" w:eastAsia="zh-CN"/>
        </w:rPr>
      </w:pPr>
      <w:r>
        <w:rPr>
          <w:rFonts w:hint="eastAsia" w:ascii="宋体" w:hAnsi="宋体" w:cs="宋体"/>
          <w:b w:val="0"/>
          <w:bCs w:val="0"/>
          <w:caps w:val="0"/>
          <w:spacing w:val="0"/>
          <w:sz w:val="24"/>
          <w:szCs w:val="24"/>
          <w:highlight w:val="none"/>
          <w:lang w:val="en-US" w:eastAsia="zh-CN"/>
        </w:rPr>
        <w:t>（7）</w:t>
      </w:r>
      <w:r>
        <w:rPr>
          <w:rFonts w:hint="eastAsia" w:ascii="宋体" w:hAnsi="宋体" w:eastAsia="宋体" w:cs="宋体"/>
          <w:b w:val="0"/>
          <w:bCs w:val="0"/>
          <w:caps w:val="0"/>
          <w:spacing w:val="0"/>
          <w:sz w:val="24"/>
          <w:szCs w:val="24"/>
          <w:highlight w:val="none"/>
          <w:lang w:val="en-US" w:eastAsia="zh-CN"/>
        </w:rPr>
        <w:t>《关于符合本国产品标准的声明函》或财政部会同有关部门规定的有关证明文件；（如有，格式附后）</w:t>
      </w:r>
    </w:p>
    <w:p w14:paraId="0993CBB8">
      <w:pPr>
        <w:pStyle w:val="223"/>
        <w:keepNext w:val="0"/>
        <w:keepLines w:val="0"/>
        <w:pageBreakBefore w:val="0"/>
        <w:widowControl/>
        <w:spacing w:beforeAutospacing="0" w:afterAutospacing="0" w:line="360" w:lineRule="auto"/>
        <w:ind w:firstLine="420"/>
        <w:rPr>
          <w:rFonts w:hint="eastAsia" w:ascii="宋体" w:hAnsi="宋体" w:eastAsia="宋体" w:cs="宋体"/>
          <w:b/>
          <w:bCs/>
          <w:caps w:val="0"/>
          <w:spacing w:val="0"/>
          <w:sz w:val="24"/>
          <w:szCs w:val="24"/>
          <w:highlight w:val="none"/>
        </w:rPr>
      </w:pPr>
      <w:r>
        <w:rPr>
          <w:rFonts w:hint="eastAsia" w:ascii="宋体" w:hAnsi="宋体" w:eastAsia="宋体" w:cs="宋体"/>
          <w:b/>
          <w:bCs/>
          <w:caps w:val="0"/>
          <w:spacing w:val="0"/>
          <w:sz w:val="24"/>
          <w:szCs w:val="24"/>
          <w:highlight w:val="none"/>
        </w:rPr>
        <w:t>注：以上资信部分材料扫描件提供不全或无效的，将被判定为无效响应。</w:t>
      </w:r>
    </w:p>
    <w:p w14:paraId="5326BFB0">
      <w:pPr>
        <w:pStyle w:val="223"/>
        <w:keepNext w:val="0"/>
        <w:keepLines w:val="0"/>
        <w:pageBreakBefore w:val="0"/>
        <w:widowControl/>
        <w:spacing w:beforeAutospacing="0" w:afterAutospacing="0" w:line="360" w:lineRule="auto"/>
        <w:ind w:firstLine="420"/>
        <w:rPr>
          <w:rFonts w:hint="eastAsia" w:ascii="宋体" w:hAnsi="宋体" w:eastAsia="宋体" w:cs="宋体"/>
          <w:b/>
          <w:bCs/>
          <w:caps w:val="0"/>
          <w:spacing w:val="0"/>
          <w:sz w:val="24"/>
          <w:szCs w:val="24"/>
          <w:highlight w:val="none"/>
        </w:rPr>
      </w:pPr>
      <w:r>
        <w:rPr>
          <w:rFonts w:hint="eastAsia" w:ascii="宋体" w:hAnsi="宋体" w:eastAsia="宋体" w:cs="宋体"/>
          <w:b/>
          <w:bCs/>
          <w:caps w:val="0"/>
          <w:spacing w:val="0"/>
          <w:sz w:val="24"/>
          <w:szCs w:val="24"/>
          <w:highlight w:val="none"/>
          <w:lang w:val="en-US" w:eastAsia="zh-CN"/>
        </w:rPr>
        <w:t>2.2</w:t>
      </w:r>
      <w:r>
        <w:rPr>
          <w:rFonts w:hint="eastAsia" w:ascii="宋体" w:hAnsi="宋体" w:eastAsia="宋体" w:cs="宋体"/>
          <w:b/>
          <w:bCs/>
          <w:caps w:val="0"/>
          <w:spacing w:val="0"/>
          <w:sz w:val="24"/>
          <w:szCs w:val="24"/>
          <w:highlight w:val="none"/>
        </w:rPr>
        <w:t>商务技术部分</w:t>
      </w:r>
    </w:p>
    <w:p w14:paraId="7040A084">
      <w:pPr>
        <w:tabs>
          <w:tab w:val="left" w:pos="900"/>
        </w:tabs>
        <w:spacing w:line="360" w:lineRule="auto"/>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1）</w:t>
      </w:r>
      <w:r>
        <w:rPr>
          <w:rFonts w:hint="eastAsia" w:ascii="宋体" w:hAnsi="宋体" w:cs="宋体"/>
          <w:sz w:val="24"/>
          <w:highlight w:val="none"/>
        </w:rPr>
        <w:t>磋商响应函；</w:t>
      </w:r>
    </w:p>
    <w:p w14:paraId="6754DFAA">
      <w:pPr>
        <w:tabs>
          <w:tab w:val="left" w:pos="900"/>
        </w:tabs>
        <w:spacing w:line="360" w:lineRule="auto"/>
        <w:ind w:firstLine="480"/>
        <w:rPr>
          <w:rFonts w:ascii="宋体" w:hAnsi="宋体"/>
          <w:sz w:val="24"/>
          <w:highlight w:val="none"/>
        </w:rPr>
      </w:pPr>
      <w:r>
        <w:rPr>
          <w:rFonts w:hint="eastAsia" w:ascii="宋体" w:hAnsi="宋体"/>
          <w:sz w:val="24"/>
          <w:highlight w:val="none"/>
        </w:rPr>
        <w:t>（</w:t>
      </w:r>
      <w:r>
        <w:rPr>
          <w:rFonts w:ascii="宋体" w:hAnsi="宋体"/>
          <w:sz w:val="24"/>
          <w:highlight w:val="none"/>
        </w:rPr>
        <w:t>2）</w:t>
      </w:r>
      <w:r>
        <w:rPr>
          <w:rFonts w:hint="eastAsia" w:ascii="宋体" w:hAnsi="宋体"/>
          <w:sz w:val="24"/>
          <w:highlight w:val="none"/>
        </w:rPr>
        <w:t>磋商报价表；</w:t>
      </w:r>
    </w:p>
    <w:p w14:paraId="16354DB6">
      <w:pPr>
        <w:tabs>
          <w:tab w:val="left" w:pos="900"/>
        </w:tabs>
        <w:spacing w:line="360" w:lineRule="auto"/>
        <w:rPr>
          <w:rFonts w:ascii="宋体" w:hAnsi="宋体"/>
          <w:color w:val="000000"/>
          <w:sz w:val="24"/>
          <w:highlight w:val="none"/>
        </w:rPr>
      </w:pPr>
      <w:r>
        <w:rPr>
          <w:rFonts w:ascii="宋体" w:hAnsi="宋体"/>
          <w:sz w:val="24"/>
          <w:highlight w:val="none"/>
        </w:rPr>
        <w:t xml:space="preserve">  </w:t>
      </w:r>
      <w:r>
        <w:rPr>
          <w:rFonts w:hint="eastAsia" w:ascii="宋体" w:hAnsi="宋体"/>
          <w:sz w:val="24"/>
          <w:highlight w:val="none"/>
          <w:lang w:val="en-US" w:eastAsia="zh-CN"/>
        </w:rPr>
        <w:t xml:space="preserve">  </w:t>
      </w:r>
      <w:r>
        <w:rPr>
          <w:rFonts w:hint="eastAsia" w:ascii="宋体" w:hAnsi="宋体"/>
          <w:sz w:val="24"/>
          <w:highlight w:val="none"/>
        </w:rPr>
        <w:t>（</w:t>
      </w:r>
      <w:r>
        <w:rPr>
          <w:rFonts w:hint="eastAsia" w:ascii="宋体" w:hAnsi="宋体"/>
          <w:sz w:val="24"/>
          <w:highlight w:val="none"/>
          <w:lang w:val="en-US" w:eastAsia="zh-CN"/>
        </w:rPr>
        <w:t>3</w:t>
      </w:r>
      <w:r>
        <w:rPr>
          <w:rFonts w:hint="eastAsia" w:ascii="宋体" w:hAnsi="宋体"/>
          <w:sz w:val="24"/>
          <w:highlight w:val="none"/>
        </w:rPr>
        <w:t>）磋商供应商法定代表人/单位负责人身份证明书；</w:t>
      </w:r>
    </w:p>
    <w:p w14:paraId="5A0A4B0D">
      <w:pPr>
        <w:tabs>
          <w:tab w:val="left" w:pos="900"/>
        </w:tabs>
        <w:spacing w:line="360" w:lineRule="auto"/>
        <w:ind w:firstLine="480"/>
        <w:rPr>
          <w:rFonts w:ascii="宋体" w:hAnsi="宋体"/>
          <w:sz w:val="24"/>
          <w:highlight w:val="none"/>
        </w:rPr>
      </w:pPr>
      <w:r>
        <w:rPr>
          <w:rFonts w:hint="eastAsia" w:ascii="宋体" w:hAnsi="宋体"/>
          <w:sz w:val="24"/>
          <w:highlight w:val="none"/>
        </w:rPr>
        <w:t>（</w:t>
      </w:r>
      <w:r>
        <w:rPr>
          <w:rFonts w:hint="eastAsia" w:ascii="宋体" w:hAnsi="宋体"/>
          <w:sz w:val="24"/>
          <w:highlight w:val="none"/>
          <w:lang w:val="en-US" w:eastAsia="zh-CN"/>
        </w:rPr>
        <w:t>4</w:t>
      </w:r>
      <w:r>
        <w:rPr>
          <w:rFonts w:hint="eastAsia" w:ascii="宋体" w:hAnsi="宋体"/>
          <w:sz w:val="24"/>
          <w:highlight w:val="none"/>
        </w:rPr>
        <w:t>）</w:t>
      </w:r>
      <w:r>
        <w:rPr>
          <w:rFonts w:hint="eastAsia" w:ascii="宋体" w:hAnsi="宋体" w:eastAsia="宋体" w:cs="宋体"/>
          <w:color w:val="auto"/>
          <w:sz w:val="24"/>
          <w:szCs w:val="24"/>
          <w:highlight w:val="none"/>
        </w:rPr>
        <w:t>法定代表人/单位负责人授权委托书</w:t>
      </w:r>
      <w:r>
        <w:rPr>
          <w:rFonts w:hint="eastAsia" w:ascii="宋体" w:hAnsi="宋体"/>
          <w:sz w:val="24"/>
          <w:highlight w:val="none"/>
        </w:rPr>
        <w:t>；</w:t>
      </w:r>
    </w:p>
    <w:p w14:paraId="53FD3176">
      <w:pPr>
        <w:tabs>
          <w:tab w:val="left" w:pos="900"/>
        </w:tabs>
        <w:spacing w:line="360" w:lineRule="auto"/>
        <w:ind w:firstLine="480"/>
        <w:rPr>
          <w:rFonts w:hint="eastAsia" w:ascii="宋体" w:hAnsi="宋体"/>
          <w:sz w:val="24"/>
          <w:highlight w:val="none"/>
          <w:lang w:eastAsia="zh-CN"/>
        </w:rPr>
      </w:pPr>
      <w:r>
        <w:rPr>
          <w:rFonts w:hint="eastAsia" w:ascii="宋体" w:hAnsi="宋体"/>
          <w:sz w:val="24"/>
          <w:highlight w:val="none"/>
        </w:rPr>
        <w:t>（</w:t>
      </w:r>
      <w:r>
        <w:rPr>
          <w:rFonts w:hint="eastAsia" w:ascii="宋体" w:hAnsi="宋体"/>
          <w:sz w:val="24"/>
          <w:highlight w:val="none"/>
          <w:lang w:val="en-US" w:eastAsia="zh-CN"/>
        </w:rPr>
        <w:t>5</w:t>
      </w:r>
      <w:r>
        <w:rPr>
          <w:rFonts w:hint="eastAsia" w:ascii="宋体" w:hAnsi="宋体"/>
          <w:sz w:val="24"/>
          <w:highlight w:val="none"/>
        </w:rPr>
        <w:t>）商务要求响应及偏离表</w:t>
      </w:r>
      <w:r>
        <w:rPr>
          <w:rFonts w:hint="eastAsia" w:ascii="宋体" w:hAnsi="宋体"/>
          <w:sz w:val="24"/>
          <w:highlight w:val="none"/>
          <w:lang w:eastAsia="zh-CN"/>
        </w:rPr>
        <w:t>；</w:t>
      </w:r>
    </w:p>
    <w:p w14:paraId="7B44B0FC">
      <w:pPr>
        <w:tabs>
          <w:tab w:val="left" w:pos="900"/>
        </w:tabs>
        <w:spacing w:line="360" w:lineRule="auto"/>
        <w:ind w:firstLine="480"/>
        <w:rPr>
          <w:rFonts w:ascii="宋体" w:hAnsi="宋体"/>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6）</w:t>
      </w:r>
      <w:r>
        <w:rPr>
          <w:rFonts w:hint="eastAsia" w:ascii="宋体" w:hAnsi="宋体"/>
          <w:sz w:val="24"/>
          <w:highlight w:val="none"/>
        </w:rPr>
        <w:t>技术要求响应及偏离表；</w:t>
      </w:r>
      <w:r>
        <w:rPr>
          <w:rFonts w:ascii="宋体" w:hAnsi="宋体"/>
          <w:sz w:val="24"/>
          <w:highlight w:val="none"/>
        </w:rPr>
        <w:t xml:space="preserve"> </w:t>
      </w:r>
    </w:p>
    <w:p w14:paraId="5D8915A4">
      <w:pPr>
        <w:pStyle w:val="223"/>
        <w:keepNext w:val="0"/>
        <w:keepLines w:val="0"/>
        <w:pageBreakBefore w:val="0"/>
        <w:widowControl/>
        <w:spacing w:beforeAutospacing="0" w:afterAutospacing="0" w:line="360" w:lineRule="auto"/>
        <w:ind w:firstLine="420"/>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t>2.3如标书制作工具中格式和内容与“江苏政府采购网”发布的磋商文件不一致，请以“江苏政府采购网”发布的磋商文件为准。</w:t>
      </w:r>
    </w:p>
    <w:p w14:paraId="707DAFEF">
      <w:pPr>
        <w:pStyle w:val="223"/>
        <w:keepNext w:val="0"/>
        <w:keepLines w:val="0"/>
        <w:pageBreakBefore w:val="0"/>
        <w:widowControl/>
        <w:spacing w:beforeAutospacing="0" w:afterAutospacing="0" w:line="360" w:lineRule="auto"/>
        <w:ind w:firstLine="422"/>
        <w:rPr>
          <w:rFonts w:hint="eastAsia" w:ascii="宋体" w:hAnsi="宋体" w:eastAsia="宋体" w:cs="宋体"/>
          <w:b w:val="0"/>
          <w:bCs w:val="0"/>
          <w:caps w:val="0"/>
          <w:spacing w:val="0"/>
          <w:sz w:val="24"/>
          <w:szCs w:val="24"/>
          <w:highlight w:val="none"/>
        </w:rPr>
      </w:pPr>
      <w:r>
        <w:rPr>
          <w:rFonts w:hint="eastAsia" w:ascii="宋体" w:hAnsi="宋体" w:eastAsia="宋体" w:cs="宋体"/>
          <w:b w:val="0"/>
          <w:bCs w:val="0"/>
          <w:caps w:val="0"/>
          <w:spacing w:val="0"/>
          <w:sz w:val="24"/>
          <w:szCs w:val="24"/>
          <w:highlight w:val="none"/>
        </w:rPr>
        <w:t>3.</w:t>
      </w:r>
      <w:bookmarkEnd w:id="39"/>
      <w:bookmarkEnd w:id="40"/>
      <w:r>
        <w:rPr>
          <w:rFonts w:hint="eastAsia" w:ascii="宋体" w:hAnsi="宋体" w:eastAsia="宋体" w:cs="宋体"/>
          <w:b w:val="0"/>
          <w:bCs w:val="0"/>
          <w:caps w:val="0"/>
          <w:spacing w:val="0"/>
          <w:sz w:val="24"/>
          <w:szCs w:val="24"/>
          <w:highlight w:val="none"/>
        </w:rPr>
        <w:t>磋商响应有效期</w:t>
      </w:r>
    </w:p>
    <w:p w14:paraId="1F4DFC8D">
      <w:pPr>
        <w:pStyle w:val="223"/>
        <w:keepNext w:val="0"/>
        <w:keepLines w:val="0"/>
        <w:pageBreakBefore w:val="0"/>
        <w:widowControl/>
        <w:spacing w:beforeAutospacing="0" w:afterAutospacing="0" w:line="360" w:lineRule="auto"/>
        <w:ind w:firstLine="422"/>
        <w:rPr>
          <w:rFonts w:hint="eastAsia" w:ascii="宋体" w:hAnsi="宋体" w:eastAsia="宋体" w:cs="宋体"/>
          <w:b w:val="0"/>
          <w:bCs w:val="0"/>
          <w:caps w:val="0"/>
          <w:spacing w:val="0"/>
          <w:sz w:val="24"/>
          <w:szCs w:val="24"/>
          <w:highlight w:val="none"/>
        </w:rPr>
      </w:pPr>
      <w:r>
        <w:rPr>
          <w:rFonts w:hint="eastAsia" w:ascii="宋体" w:hAnsi="宋体" w:eastAsia="宋体" w:cs="宋体"/>
          <w:b w:val="0"/>
          <w:bCs w:val="0"/>
          <w:caps w:val="0"/>
          <w:spacing w:val="0"/>
          <w:sz w:val="24"/>
          <w:szCs w:val="24"/>
          <w:highlight w:val="none"/>
        </w:rPr>
        <w:t>3.1磋商响应有效期为采购文件规定的响应文件提交截止时间后六十（60）天。磋商响应有效期比规定短的将被视为非实质性响应而予以拒绝。</w:t>
      </w:r>
    </w:p>
    <w:p w14:paraId="6BF5459B">
      <w:pPr>
        <w:pStyle w:val="223"/>
        <w:keepNext w:val="0"/>
        <w:keepLines w:val="0"/>
        <w:pageBreakBefore w:val="0"/>
        <w:widowControl/>
        <w:spacing w:beforeAutospacing="0" w:afterAutospacing="0" w:line="360" w:lineRule="auto"/>
        <w:ind w:firstLine="422"/>
        <w:rPr>
          <w:rFonts w:hint="eastAsia" w:ascii="宋体" w:hAnsi="宋体" w:eastAsia="宋体" w:cs="宋体"/>
          <w:b w:val="0"/>
          <w:bCs w:val="0"/>
          <w:caps w:val="0"/>
          <w:spacing w:val="0"/>
          <w:sz w:val="24"/>
          <w:szCs w:val="24"/>
          <w:highlight w:val="none"/>
        </w:rPr>
      </w:pPr>
      <w:r>
        <w:rPr>
          <w:rFonts w:hint="eastAsia" w:ascii="宋体" w:hAnsi="宋体" w:eastAsia="宋体" w:cs="宋体"/>
          <w:b w:val="0"/>
          <w:bCs w:val="0"/>
          <w:caps w:val="0"/>
          <w:spacing w:val="0"/>
          <w:sz w:val="24"/>
          <w:szCs w:val="24"/>
          <w:highlight w:val="none"/>
        </w:rPr>
        <w:t>4. 磋商响应有效期的延长</w:t>
      </w:r>
    </w:p>
    <w:p w14:paraId="403A417D">
      <w:pPr>
        <w:pStyle w:val="223"/>
        <w:keepNext w:val="0"/>
        <w:keepLines w:val="0"/>
        <w:pageBreakBefore w:val="0"/>
        <w:widowControl/>
        <w:spacing w:beforeAutospacing="0" w:afterAutospacing="0" w:line="360" w:lineRule="auto"/>
        <w:ind w:firstLine="422"/>
        <w:rPr>
          <w:rFonts w:hint="eastAsia" w:ascii="宋体" w:hAnsi="宋体" w:eastAsia="宋体" w:cs="宋体"/>
          <w:b w:val="0"/>
          <w:bCs w:val="0"/>
          <w:caps w:val="0"/>
          <w:spacing w:val="0"/>
          <w:sz w:val="24"/>
          <w:szCs w:val="24"/>
          <w:highlight w:val="none"/>
        </w:rPr>
      </w:pPr>
      <w:r>
        <w:rPr>
          <w:rFonts w:hint="eastAsia" w:ascii="宋体" w:hAnsi="宋体" w:eastAsia="宋体" w:cs="宋体"/>
          <w:b w:val="0"/>
          <w:bCs w:val="0"/>
          <w:caps w:val="0"/>
          <w:spacing w:val="0"/>
          <w:sz w:val="24"/>
          <w:szCs w:val="24"/>
          <w:highlight w:val="none"/>
        </w:rPr>
        <w:t>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p>
    <w:p w14:paraId="5C4CC490">
      <w:pPr>
        <w:pStyle w:val="223"/>
        <w:keepNext w:val="0"/>
        <w:keepLines w:val="0"/>
        <w:pageBreakBefore w:val="0"/>
        <w:widowControl/>
        <w:spacing w:beforeAutospacing="0" w:afterAutospacing="0" w:line="360" w:lineRule="auto"/>
        <w:ind w:firstLine="420"/>
        <w:rPr>
          <w:rFonts w:hint="eastAsia" w:ascii="宋体" w:hAnsi="宋体" w:eastAsia="宋体" w:cs="宋体"/>
          <w:caps w:val="0"/>
          <w:spacing w:val="0"/>
          <w:sz w:val="24"/>
          <w:szCs w:val="24"/>
          <w:highlight w:val="none"/>
        </w:rPr>
      </w:pPr>
      <w:r>
        <w:rPr>
          <w:rFonts w:hint="eastAsia" w:ascii="宋体" w:hAnsi="宋体" w:cs="宋体"/>
          <w:caps w:val="0"/>
          <w:spacing w:val="0"/>
          <w:sz w:val="24"/>
          <w:szCs w:val="24"/>
          <w:highlight w:val="none"/>
          <w:lang w:val="en-US" w:eastAsia="zh-CN"/>
        </w:rPr>
        <w:t>5.</w:t>
      </w:r>
      <w:r>
        <w:rPr>
          <w:rFonts w:hint="eastAsia" w:ascii="宋体" w:hAnsi="宋体" w:eastAsia="宋体" w:cs="宋体"/>
          <w:caps w:val="0"/>
          <w:spacing w:val="0"/>
          <w:sz w:val="24"/>
          <w:szCs w:val="24"/>
          <w:highlight w:val="none"/>
        </w:rPr>
        <w:t>磋商响应报价</w:t>
      </w:r>
    </w:p>
    <w:p w14:paraId="26FF2FE3">
      <w:pPr>
        <w:pStyle w:val="223"/>
        <w:keepNext w:val="0"/>
        <w:keepLines w:val="0"/>
        <w:pageBreakBefore w:val="0"/>
        <w:widowControl/>
        <w:spacing w:beforeAutospacing="0" w:afterAutospacing="0" w:line="360" w:lineRule="auto"/>
        <w:ind w:firstLine="42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lang w:val="en-US" w:eastAsia="zh-CN"/>
        </w:rPr>
        <w:t>5</w:t>
      </w:r>
      <w:r>
        <w:rPr>
          <w:rFonts w:hint="eastAsia" w:ascii="宋体" w:hAnsi="宋体" w:eastAsia="宋体" w:cs="宋体"/>
          <w:caps w:val="0"/>
          <w:spacing w:val="0"/>
          <w:sz w:val="24"/>
          <w:szCs w:val="24"/>
          <w:highlight w:val="none"/>
        </w:rPr>
        <w:t>.1每项产品或服务只允许有一个报价，任何有选择的报价将不予接受，磋商文件中另有规定的按规定执行。</w:t>
      </w:r>
    </w:p>
    <w:p w14:paraId="52E2E9F9">
      <w:pPr>
        <w:pStyle w:val="223"/>
        <w:keepNext w:val="0"/>
        <w:keepLines w:val="0"/>
        <w:pageBreakBefore w:val="0"/>
        <w:widowControl/>
        <w:spacing w:beforeAutospacing="0" w:afterAutospacing="0" w:line="360" w:lineRule="auto"/>
        <w:ind w:firstLine="42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lang w:val="en-US" w:eastAsia="zh-CN"/>
        </w:rPr>
        <w:t>5</w:t>
      </w:r>
      <w:r>
        <w:rPr>
          <w:rFonts w:hint="eastAsia" w:ascii="宋体" w:hAnsi="宋体" w:eastAsia="宋体" w:cs="宋体"/>
          <w:caps w:val="0"/>
          <w:spacing w:val="0"/>
          <w:sz w:val="24"/>
          <w:szCs w:val="24"/>
          <w:highlight w:val="none"/>
        </w:rPr>
        <w:t>.</w:t>
      </w:r>
      <w:r>
        <w:rPr>
          <w:rFonts w:hint="eastAsia" w:ascii="宋体" w:hAnsi="宋体" w:cs="宋体"/>
          <w:caps w:val="0"/>
          <w:spacing w:val="0"/>
          <w:sz w:val="24"/>
          <w:szCs w:val="24"/>
          <w:highlight w:val="none"/>
          <w:lang w:val="en-US" w:eastAsia="zh-CN"/>
        </w:rPr>
        <w:t>2</w:t>
      </w:r>
      <w:r>
        <w:rPr>
          <w:rFonts w:hint="eastAsia" w:ascii="宋体" w:hAnsi="宋体" w:eastAsia="宋体" w:cs="宋体"/>
          <w:caps w:val="0"/>
          <w:spacing w:val="0"/>
          <w:sz w:val="24"/>
          <w:szCs w:val="24"/>
          <w:highlight w:val="none"/>
        </w:rPr>
        <w:t>标的物</w:t>
      </w:r>
    </w:p>
    <w:p w14:paraId="76341499">
      <w:pPr>
        <w:pStyle w:val="223"/>
        <w:keepNext w:val="0"/>
        <w:keepLines w:val="0"/>
        <w:pageBreakBefore w:val="0"/>
        <w:widowControl/>
        <w:spacing w:beforeAutospacing="0" w:afterAutospacing="0" w:line="360" w:lineRule="auto"/>
        <w:ind w:firstLine="42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详见项目需求。</w:t>
      </w:r>
    </w:p>
    <w:p w14:paraId="1F500A6D">
      <w:pPr>
        <w:pStyle w:val="223"/>
        <w:keepNext w:val="0"/>
        <w:keepLines w:val="0"/>
        <w:pageBreakBefore w:val="0"/>
        <w:widowControl/>
        <w:spacing w:beforeAutospacing="0" w:afterAutospacing="0" w:line="360" w:lineRule="auto"/>
        <w:ind w:firstLine="42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lang w:val="en-US" w:eastAsia="zh-CN"/>
        </w:rPr>
        <w:t>5</w:t>
      </w:r>
      <w:r>
        <w:rPr>
          <w:rFonts w:hint="eastAsia" w:ascii="宋体" w:hAnsi="宋体" w:eastAsia="宋体" w:cs="宋体"/>
          <w:caps w:val="0"/>
          <w:spacing w:val="0"/>
          <w:sz w:val="24"/>
          <w:szCs w:val="24"/>
          <w:highlight w:val="none"/>
        </w:rPr>
        <w:t>.3有关费用的处理</w:t>
      </w:r>
    </w:p>
    <w:p w14:paraId="0FE50972">
      <w:pPr>
        <w:pStyle w:val="223"/>
        <w:keepNext w:val="0"/>
        <w:keepLines w:val="0"/>
        <w:pageBreakBefore w:val="0"/>
        <w:widowControl/>
        <w:spacing w:beforeAutospacing="0" w:afterAutospacing="0" w:line="360" w:lineRule="auto"/>
        <w:ind w:firstLine="420"/>
        <w:rPr>
          <w:rFonts w:hint="eastAsia" w:ascii="仿宋" w:hAnsi="仿宋" w:eastAsia="仿宋" w:cs="仿宋"/>
          <w:bCs/>
          <w:color w:val="000000"/>
          <w:sz w:val="24"/>
          <w:highlight w:val="none"/>
          <w:lang w:val="en-US"/>
        </w:rPr>
      </w:pPr>
      <w:r>
        <w:rPr>
          <w:rFonts w:hint="eastAsia" w:ascii="宋体" w:hAnsi="宋体" w:eastAsia="宋体" w:cs="宋体"/>
          <w:bCs/>
          <w:color w:val="auto"/>
          <w:sz w:val="24"/>
          <w:highlight w:val="none"/>
          <w:lang w:val="en-US"/>
        </w:rPr>
        <w:t>磋商报价为实施委托项目约定范围内所需的全部费用的价格体现，报价应包括（但不限于）因公出国（境）团组的机（车）票、</w:t>
      </w:r>
      <w:r>
        <w:rPr>
          <w:rFonts w:hint="eastAsia" w:ascii="宋体" w:hAnsi="宋体" w:eastAsia="宋体" w:cs="宋体"/>
          <w:bCs/>
          <w:color w:val="auto"/>
          <w:sz w:val="24"/>
          <w:highlight w:val="none"/>
          <w:lang w:val="en-US" w:eastAsia="zh-CN"/>
        </w:rPr>
        <w:t>签证费、翻译费、</w:t>
      </w:r>
      <w:r>
        <w:rPr>
          <w:rFonts w:hint="eastAsia" w:ascii="宋体" w:hAnsi="宋体" w:eastAsia="宋体" w:cs="宋体"/>
          <w:bCs/>
          <w:color w:val="auto"/>
          <w:sz w:val="24"/>
          <w:highlight w:val="none"/>
          <w:lang w:val="en-US"/>
        </w:rPr>
        <w:t>保险费、住宿费、国外城市间交通费、伙食费、公杂费</w:t>
      </w:r>
      <w:r>
        <w:rPr>
          <w:rFonts w:hint="eastAsia" w:ascii="宋体" w:hAnsi="宋体" w:eastAsia="宋体" w:cs="宋体"/>
          <w:bCs/>
          <w:color w:val="auto"/>
          <w:sz w:val="24"/>
          <w:highlight w:val="none"/>
          <w:lang w:val="en-US" w:eastAsia="zh-CN"/>
        </w:rPr>
        <w:t>、咨询、</w:t>
      </w:r>
      <w:r>
        <w:rPr>
          <w:rFonts w:hint="eastAsia" w:ascii="宋体" w:hAnsi="宋体" w:eastAsia="宋体" w:cs="宋体"/>
          <w:bCs/>
          <w:color w:val="auto"/>
          <w:sz w:val="24"/>
          <w:highlight w:val="none"/>
          <w:lang w:val="en-US"/>
        </w:rPr>
        <w:t>利润、税金、招标代理费等合同期限内</w:t>
      </w:r>
      <w:r>
        <w:rPr>
          <w:rFonts w:hint="eastAsia" w:ascii="宋体" w:hAnsi="宋体" w:eastAsia="宋体" w:cs="宋体"/>
          <w:bCs/>
          <w:color w:val="auto"/>
          <w:sz w:val="24"/>
          <w:highlight w:val="none"/>
          <w:lang w:val="en-US" w:eastAsia="zh-CN"/>
        </w:rPr>
        <w:t>和采购需求中</w:t>
      </w:r>
      <w:r>
        <w:rPr>
          <w:rFonts w:hint="eastAsia" w:ascii="宋体" w:hAnsi="宋体" w:eastAsia="宋体" w:cs="宋体"/>
          <w:bCs/>
          <w:color w:val="auto"/>
          <w:sz w:val="24"/>
          <w:highlight w:val="none"/>
          <w:lang w:val="en-US"/>
        </w:rPr>
        <w:t>所</w:t>
      </w:r>
      <w:r>
        <w:rPr>
          <w:rFonts w:hint="eastAsia" w:ascii="宋体" w:hAnsi="宋体" w:eastAsia="宋体" w:cs="宋体"/>
          <w:bCs/>
          <w:color w:val="auto"/>
          <w:sz w:val="24"/>
          <w:highlight w:val="none"/>
          <w:lang w:val="en-US" w:eastAsia="zh-CN"/>
        </w:rPr>
        <w:t>涉及</w:t>
      </w:r>
      <w:r>
        <w:rPr>
          <w:rFonts w:hint="eastAsia" w:ascii="宋体" w:hAnsi="宋体" w:eastAsia="宋体" w:cs="宋体"/>
          <w:bCs/>
          <w:color w:val="auto"/>
          <w:sz w:val="24"/>
          <w:highlight w:val="none"/>
          <w:lang w:val="en-US"/>
        </w:rPr>
        <w:t>的一切费用，对投标人认为没有考虑到的费用，除中标价外，采购人不再支付任</w:t>
      </w:r>
      <w:r>
        <w:rPr>
          <w:rFonts w:hint="eastAsia" w:ascii="宋体" w:hAnsi="宋体" w:eastAsia="宋体" w:cs="宋体"/>
          <w:bCs/>
          <w:color w:val="000000"/>
          <w:sz w:val="24"/>
          <w:highlight w:val="none"/>
          <w:lang w:val="en-US"/>
        </w:rPr>
        <w:t>何费用，并认为此项费用已包含在投标报价中。</w:t>
      </w:r>
    </w:p>
    <w:p w14:paraId="2E70236F">
      <w:pPr>
        <w:pStyle w:val="223"/>
        <w:keepNext w:val="0"/>
        <w:keepLines w:val="0"/>
        <w:pageBreakBefore w:val="0"/>
        <w:widowControl/>
        <w:spacing w:beforeAutospacing="0" w:afterAutospacing="0" w:line="360" w:lineRule="auto"/>
        <w:ind w:firstLine="42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lang w:val="en-US" w:eastAsia="zh-CN"/>
        </w:rPr>
        <w:t>5</w:t>
      </w:r>
      <w:r>
        <w:rPr>
          <w:rFonts w:hint="eastAsia" w:ascii="宋体" w:hAnsi="宋体" w:eastAsia="宋体" w:cs="宋体"/>
          <w:caps w:val="0"/>
          <w:spacing w:val="0"/>
          <w:sz w:val="24"/>
          <w:szCs w:val="24"/>
          <w:highlight w:val="none"/>
        </w:rPr>
        <w:t>.4报价采用的货币</w:t>
      </w:r>
    </w:p>
    <w:p w14:paraId="68A39618">
      <w:pPr>
        <w:pStyle w:val="223"/>
        <w:keepNext w:val="0"/>
        <w:keepLines w:val="0"/>
        <w:pageBreakBefore w:val="0"/>
        <w:widowControl/>
        <w:spacing w:beforeAutospacing="0" w:afterAutospacing="0" w:line="360" w:lineRule="auto"/>
        <w:ind w:firstLine="42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响应文件中的单价和总价，无特殊规定的采用人民币报价，以元为单位标注。磋商文件中另有规定的，按规定执行。</w:t>
      </w:r>
    </w:p>
    <w:p w14:paraId="49395645">
      <w:pPr>
        <w:pStyle w:val="223"/>
        <w:keepNext w:val="0"/>
        <w:keepLines w:val="0"/>
        <w:pageBreakBefore w:val="0"/>
        <w:widowControl/>
        <w:numPr>
          <w:ilvl w:val="0"/>
          <w:numId w:val="0"/>
        </w:numPr>
        <w:spacing w:beforeAutospacing="0" w:afterAutospacing="0" w:line="360" w:lineRule="auto"/>
        <w:ind w:firstLine="480" w:firstLineChars="200"/>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rPr>
        <w:t>磋商保证金：本项目</w:t>
      </w:r>
      <w:r>
        <w:rPr>
          <w:rFonts w:hint="eastAsia" w:ascii="宋体" w:hAnsi="宋体" w:eastAsia="宋体" w:cs="宋体"/>
          <w:caps w:val="0"/>
          <w:spacing w:val="0"/>
          <w:sz w:val="24"/>
          <w:szCs w:val="24"/>
          <w:highlight w:val="none"/>
          <w:lang w:val="en-US" w:eastAsia="zh-CN"/>
        </w:rPr>
        <w:t>无须缴纳</w:t>
      </w:r>
      <w:r>
        <w:rPr>
          <w:rFonts w:hint="eastAsia" w:ascii="宋体" w:hAnsi="宋体" w:eastAsia="宋体" w:cs="宋体"/>
          <w:caps w:val="0"/>
          <w:spacing w:val="0"/>
          <w:sz w:val="24"/>
          <w:szCs w:val="24"/>
          <w:highlight w:val="none"/>
        </w:rPr>
        <w:t>磋商保证金。</w:t>
      </w:r>
    </w:p>
    <w:p w14:paraId="76B9BB91">
      <w:pPr>
        <w:pStyle w:val="223"/>
        <w:keepNext w:val="0"/>
        <w:keepLines w:val="0"/>
        <w:pageBreakBefore w:val="0"/>
        <w:widowControl/>
        <w:numPr>
          <w:ilvl w:val="0"/>
          <w:numId w:val="0"/>
        </w:numPr>
        <w:spacing w:beforeAutospacing="0" w:afterAutospacing="0" w:line="360" w:lineRule="auto"/>
        <w:ind w:firstLine="211"/>
        <w:rPr>
          <w:rFonts w:hint="eastAsia" w:ascii="宋体" w:hAnsi="宋体" w:eastAsia="宋体" w:cs="宋体"/>
          <w:b/>
          <w:bCs/>
          <w:caps w:val="0"/>
          <w:spacing w:val="0"/>
          <w:sz w:val="24"/>
          <w:szCs w:val="24"/>
          <w:highlight w:val="none"/>
          <w:lang w:val="en-US" w:eastAsia="zh-CN"/>
        </w:rPr>
      </w:pPr>
      <w:r>
        <w:rPr>
          <w:rFonts w:hint="eastAsia" w:ascii="宋体" w:hAnsi="宋体" w:eastAsia="宋体" w:cs="宋体"/>
          <w:b/>
          <w:bCs/>
          <w:caps w:val="0"/>
          <w:spacing w:val="0"/>
          <w:sz w:val="24"/>
          <w:szCs w:val="24"/>
          <w:highlight w:val="none"/>
          <w:lang w:val="en-US" w:eastAsia="zh-CN"/>
        </w:rPr>
        <w:t>四、响应文件的提交</w:t>
      </w:r>
    </w:p>
    <w:p w14:paraId="5B3BD878">
      <w:pPr>
        <w:pStyle w:val="223"/>
        <w:keepNext w:val="0"/>
        <w:keepLines w:val="0"/>
        <w:pageBreakBefore w:val="0"/>
        <w:widowControl/>
        <w:numPr>
          <w:ilvl w:val="0"/>
          <w:numId w:val="0"/>
        </w:numPr>
        <w:spacing w:beforeAutospacing="0" w:afterAutospacing="0" w:line="360" w:lineRule="auto"/>
        <w:ind w:firstLine="420"/>
        <w:rPr>
          <w:rFonts w:hint="eastAsia" w:ascii="宋体" w:hAnsi="宋体" w:eastAsia="宋体" w:cs="宋体"/>
          <w:caps w:val="0"/>
          <w:spacing w:val="0"/>
          <w:sz w:val="24"/>
          <w:szCs w:val="24"/>
          <w:highlight w:val="none"/>
          <w:lang w:val="en-US" w:eastAsia="zh-CN"/>
        </w:rPr>
      </w:pPr>
      <w:bookmarkStart w:id="41" w:name="_Toc20823297"/>
      <w:bookmarkStart w:id="42" w:name="_Toc16938541"/>
      <w:bookmarkStart w:id="43" w:name="_Toc513029225"/>
      <w:bookmarkStart w:id="44" w:name="_Toc462564084"/>
      <w:r>
        <w:rPr>
          <w:rFonts w:hint="eastAsia" w:ascii="宋体" w:hAnsi="宋体" w:eastAsia="宋体" w:cs="宋体"/>
          <w:caps w:val="0"/>
          <w:spacing w:val="0"/>
          <w:sz w:val="24"/>
          <w:szCs w:val="24"/>
          <w:highlight w:val="none"/>
          <w:lang w:val="en-US" w:eastAsia="zh-CN"/>
        </w:rPr>
        <w:t>1.响应文件</w:t>
      </w:r>
      <w:bookmarkEnd w:id="41"/>
      <w:bookmarkEnd w:id="42"/>
      <w:bookmarkEnd w:id="43"/>
      <w:bookmarkEnd w:id="44"/>
      <w:r>
        <w:rPr>
          <w:rFonts w:hint="eastAsia" w:ascii="宋体" w:hAnsi="宋体" w:eastAsia="宋体" w:cs="宋体"/>
          <w:caps w:val="0"/>
          <w:spacing w:val="0"/>
          <w:sz w:val="24"/>
          <w:szCs w:val="24"/>
          <w:highlight w:val="none"/>
          <w:lang w:val="en-US" w:eastAsia="zh-CN"/>
        </w:rPr>
        <w:t>的提交</w:t>
      </w:r>
    </w:p>
    <w:p w14:paraId="06D98013">
      <w:pPr>
        <w:pStyle w:val="223"/>
        <w:keepNext w:val="0"/>
        <w:keepLines w:val="0"/>
        <w:pageBreakBefore w:val="0"/>
        <w:widowControl/>
        <w:numPr>
          <w:ilvl w:val="0"/>
          <w:numId w:val="0"/>
        </w:numPr>
        <w:spacing w:beforeAutospacing="0" w:afterAutospacing="0" w:line="360" w:lineRule="auto"/>
        <w:ind w:firstLine="420"/>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t>线上提交与接收地点：供应商应当通过“苏采云”系统提交数据电文形式的响应文件（即电子投标），“苏采云”系统自动接收。</w:t>
      </w:r>
    </w:p>
    <w:p w14:paraId="7614AB96">
      <w:pPr>
        <w:pStyle w:val="223"/>
        <w:keepNext w:val="0"/>
        <w:keepLines w:val="0"/>
        <w:pageBreakBefore w:val="0"/>
        <w:widowControl/>
        <w:numPr>
          <w:ilvl w:val="0"/>
          <w:numId w:val="0"/>
        </w:numPr>
        <w:spacing w:beforeAutospacing="0" w:afterAutospacing="0" w:line="360" w:lineRule="auto"/>
        <w:ind w:firstLine="420"/>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t>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p>
    <w:p w14:paraId="2A2AF21B">
      <w:pPr>
        <w:pStyle w:val="223"/>
        <w:keepNext w:val="0"/>
        <w:keepLines w:val="0"/>
        <w:pageBreakBefore w:val="0"/>
        <w:widowControl/>
        <w:numPr>
          <w:ilvl w:val="0"/>
          <w:numId w:val="0"/>
        </w:numPr>
        <w:spacing w:beforeAutospacing="0" w:afterAutospacing="0" w:line="360" w:lineRule="auto"/>
        <w:ind w:firstLine="420"/>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t>2.提交响应文件截止日期</w:t>
      </w:r>
    </w:p>
    <w:p w14:paraId="6A6B55E7">
      <w:pPr>
        <w:pStyle w:val="223"/>
        <w:keepNext w:val="0"/>
        <w:keepLines w:val="0"/>
        <w:pageBreakBefore w:val="0"/>
        <w:widowControl/>
        <w:numPr>
          <w:ilvl w:val="0"/>
          <w:numId w:val="0"/>
        </w:numPr>
        <w:spacing w:beforeAutospacing="0" w:afterAutospacing="0" w:line="360" w:lineRule="auto"/>
        <w:ind w:firstLine="420"/>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t>2.1供应商上传电子响应文件的时间不得迟于竞争性磋商公告中规定的响应文件提交截止时间。</w:t>
      </w:r>
    </w:p>
    <w:p w14:paraId="7A409843">
      <w:pPr>
        <w:pStyle w:val="223"/>
        <w:keepNext w:val="0"/>
        <w:keepLines w:val="0"/>
        <w:pageBreakBefore w:val="0"/>
        <w:widowControl/>
        <w:numPr>
          <w:ilvl w:val="0"/>
          <w:numId w:val="0"/>
        </w:numPr>
        <w:spacing w:beforeAutospacing="0" w:afterAutospacing="0" w:line="360" w:lineRule="auto"/>
        <w:ind w:firstLine="420"/>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t>供应商应充分考虑网络环境、网络带宽等风险因素，如因供应商自身原因造成的电子响应文件上传不成功由供应商自行承担全部责任。</w:t>
      </w:r>
    </w:p>
    <w:p w14:paraId="1EF9574C">
      <w:pPr>
        <w:pStyle w:val="223"/>
        <w:keepNext w:val="0"/>
        <w:keepLines w:val="0"/>
        <w:pageBreakBefore w:val="0"/>
        <w:widowControl/>
        <w:numPr>
          <w:ilvl w:val="0"/>
          <w:numId w:val="0"/>
        </w:numPr>
        <w:spacing w:beforeAutospacing="0" w:afterAutospacing="0" w:line="360" w:lineRule="auto"/>
        <w:ind w:firstLine="420"/>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t>2.2采购人或采购代理机构可以按照规定，通过修改响应文件酌情延长响应文件提交截止日期，在此情况下，供应商的所有权利和义务以及供应商受</w:t>
      </w:r>
      <w:r>
        <w:rPr>
          <w:rFonts w:hint="eastAsia" w:ascii="宋体" w:hAnsi="宋体" w:cs="宋体"/>
          <w:caps w:val="0"/>
          <w:spacing w:val="0"/>
          <w:sz w:val="24"/>
          <w:szCs w:val="24"/>
          <w:highlight w:val="none"/>
          <w:lang w:val="en-US" w:eastAsia="zh-CN"/>
        </w:rPr>
        <w:t>限</w:t>
      </w:r>
      <w:r>
        <w:rPr>
          <w:rFonts w:hint="eastAsia" w:ascii="宋体" w:hAnsi="宋体" w:eastAsia="宋体" w:cs="宋体"/>
          <w:caps w:val="0"/>
          <w:spacing w:val="0"/>
          <w:sz w:val="24"/>
          <w:szCs w:val="24"/>
          <w:highlight w:val="none"/>
          <w:lang w:val="en-US" w:eastAsia="zh-CN"/>
        </w:rPr>
        <w:t>制的截止日期均应以延长后新的截止日期为准。</w:t>
      </w:r>
    </w:p>
    <w:p w14:paraId="1DBD424A">
      <w:pPr>
        <w:pStyle w:val="223"/>
        <w:keepNext w:val="0"/>
        <w:keepLines w:val="0"/>
        <w:pageBreakBefore w:val="0"/>
        <w:widowControl/>
        <w:numPr>
          <w:ilvl w:val="0"/>
          <w:numId w:val="0"/>
        </w:numPr>
        <w:spacing w:beforeAutospacing="0" w:afterAutospacing="0" w:line="360" w:lineRule="auto"/>
        <w:ind w:firstLine="420"/>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t>3.响应文件的密封（加密）要求：</w:t>
      </w:r>
    </w:p>
    <w:p w14:paraId="18040267">
      <w:pPr>
        <w:pStyle w:val="223"/>
        <w:keepNext w:val="0"/>
        <w:keepLines w:val="0"/>
        <w:pageBreakBefore w:val="0"/>
        <w:widowControl/>
        <w:numPr>
          <w:ilvl w:val="0"/>
          <w:numId w:val="0"/>
        </w:numPr>
        <w:spacing w:beforeAutospacing="0" w:afterAutospacing="0" w:line="360" w:lineRule="auto"/>
        <w:ind w:firstLine="420"/>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t>3.1供应商应当按照采购文件和“苏采云”系统的要求编制并加密响应文件。本项目供应商须通过“苏采云”系统提供的政府采购客户端工具（使用“CA数字证书”）对其数据电文形式的响应文件加密。</w:t>
      </w:r>
    </w:p>
    <w:p w14:paraId="0D3370DB">
      <w:pPr>
        <w:pStyle w:val="223"/>
        <w:keepNext w:val="0"/>
        <w:keepLines w:val="0"/>
        <w:pageBreakBefore w:val="0"/>
        <w:widowControl/>
        <w:numPr>
          <w:ilvl w:val="0"/>
          <w:numId w:val="0"/>
        </w:numPr>
        <w:spacing w:beforeAutospacing="0" w:afterAutospacing="0" w:line="360" w:lineRule="auto"/>
        <w:ind w:firstLine="420"/>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t>3.2供应商须通过“苏采云”系统提供的政府采购客户端工具（使用“CA数字证书”）加盖电子签章。</w:t>
      </w:r>
    </w:p>
    <w:p w14:paraId="1CD952AB">
      <w:pPr>
        <w:pStyle w:val="223"/>
        <w:keepNext w:val="0"/>
        <w:keepLines w:val="0"/>
        <w:pageBreakBefore w:val="0"/>
        <w:widowControl/>
        <w:numPr>
          <w:ilvl w:val="0"/>
          <w:numId w:val="0"/>
        </w:numPr>
        <w:spacing w:beforeAutospacing="0" w:afterAutospacing="0" w:line="360" w:lineRule="auto"/>
        <w:ind w:firstLine="420"/>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t>说明：供应商应使用CA数字证书以及自备的能够登录“苏采云”系统的电脑，在达到开标时间后，使用CA数字证书解密各自响应文件。</w:t>
      </w:r>
    </w:p>
    <w:p w14:paraId="19EC95DF">
      <w:pPr>
        <w:pStyle w:val="223"/>
        <w:keepNext w:val="0"/>
        <w:keepLines w:val="0"/>
        <w:pageBreakBefore w:val="0"/>
        <w:widowControl/>
        <w:numPr>
          <w:ilvl w:val="0"/>
          <w:numId w:val="0"/>
        </w:numPr>
        <w:spacing w:beforeAutospacing="0" w:afterAutospacing="0" w:line="360" w:lineRule="auto"/>
        <w:ind w:firstLine="420"/>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t>3.3供应商未按规定加密的响应文件，“苏采云”系统将拒收并提示。</w:t>
      </w:r>
    </w:p>
    <w:p w14:paraId="259CF89F">
      <w:pPr>
        <w:pStyle w:val="223"/>
        <w:keepNext w:val="0"/>
        <w:keepLines w:val="0"/>
        <w:pageBreakBefore w:val="0"/>
        <w:widowControl/>
        <w:numPr>
          <w:ilvl w:val="0"/>
          <w:numId w:val="0"/>
        </w:numPr>
        <w:spacing w:beforeAutospacing="0" w:afterAutospacing="0" w:line="360" w:lineRule="auto"/>
        <w:ind w:firstLine="420"/>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t>4.响应文件的拒收</w:t>
      </w:r>
    </w:p>
    <w:p w14:paraId="345CF839">
      <w:pPr>
        <w:pStyle w:val="223"/>
        <w:keepNext w:val="0"/>
        <w:keepLines w:val="0"/>
        <w:pageBreakBefore w:val="0"/>
        <w:widowControl/>
        <w:numPr>
          <w:ilvl w:val="0"/>
          <w:numId w:val="0"/>
        </w:numPr>
        <w:spacing w:beforeAutospacing="0" w:afterAutospacing="0" w:line="360" w:lineRule="auto"/>
        <w:ind w:firstLine="420"/>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t>“苏采云”系统拒绝接收在规定的响应文件提交截止时间后上传的任何响应文件。</w:t>
      </w:r>
    </w:p>
    <w:p w14:paraId="40C35769">
      <w:pPr>
        <w:pStyle w:val="223"/>
        <w:keepNext w:val="0"/>
        <w:keepLines w:val="0"/>
        <w:pageBreakBefore w:val="0"/>
        <w:widowControl/>
        <w:numPr>
          <w:ilvl w:val="0"/>
          <w:numId w:val="0"/>
        </w:numPr>
        <w:spacing w:beforeAutospacing="0" w:afterAutospacing="0" w:line="360" w:lineRule="auto"/>
        <w:ind w:firstLine="420"/>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t>5. 响应文件的撤回和修改</w:t>
      </w:r>
    </w:p>
    <w:p w14:paraId="720292E0">
      <w:pPr>
        <w:pStyle w:val="223"/>
        <w:keepNext w:val="0"/>
        <w:keepLines w:val="0"/>
        <w:pageBreakBefore w:val="0"/>
        <w:widowControl/>
        <w:numPr>
          <w:ilvl w:val="0"/>
          <w:numId w:val="0"/>
        </w:numPr>
        <w:spacing w:beforeAutospacing="0" w:afterAutospacing="0" w:line="360" w:lineRule="auto"/>
        <w:ind w:firstLine="420"/>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t>5.1 响应文件的撤回</w:t>
      </w:r>
    </w:p>
    <w:p w14:paraId="726CA7A7">
      <w:pPr>
        <w:pStyle w:val="223"/>
        <w:keepNext w:val="0"/>
        <w:keepLines w:val="0"/>
        <w:pageBreakBefore w:val="0"/>
        <w:widowControl/>
        <w:numPr>
          <w:ilvl w:val="0"/>
          <w:numId w:val="0"/>
        </w:numPr>
        <w:spacing w:beforeAutospacing="0" w:afterAutospacing="0" w:line="360" w:lineRule="auto"/>
        <w:ind w:firstLine="420"/>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t>5.1.1电子响应文件的撤回</w:t>
      </w:r>
    </w:p>
    <w:p w14:paraId="0997E746">
      <w:pPr>
        <w:pStyle w:val="223"/>
        <w:keepNext w:val="0"/>
        <w:keepLines w:val="0"/>
        <w:pageBreakBefore w:val="0"/>
        <w:widowControl/>
        <w:numPr>
          <w:ilvl w:val="0"/>
          <w:numId w:val="0"/>
        </w:numPr>
        <w:spacing w:beforeAutospacing="0" w:afterAutospacing="0" w:line="360" w:lineRule="auto"/>
        <w:ind w:firstLine="420"/>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t>供应商可在响应文件提交截止时间前，撤回其电子响应文件，具体操作方法见“苏采云”系统供应商操作手册。</w:t>
      </w:r>
    </w:p>
    <w:p w14:paraId="1805C442">
      <w:pPr>
        <w:pStyle w:val="223"/>
        <w:keepNext w:val="0"/>
        <w:keepLines w:val="0"/>
        <w:pageBreakBefore w:val="0"/>
        <w:widowControl/>
        <w:numPr>
          <w:ilvl w:val="0"/>
          <w:numId w:val="0"/>
        </w:numPr>
        <w:spacing w:beforeAutospacing="0" w:afterAutospacing="0" w:line="360" w:lineRule="auto"/>
        <w:ind w:firstLine="420"/>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t>5.1.2供应商撤回电子响应文件，则认为其不再参与本项目竞争性磋商活动。</w:t>
      </w:r>
    </w:p>
    <w:p w14:paraId="13F26CD2">
      <w:pPr>
        <w:pStyle w:val="223"/>
        <w:keepNext w:val="0"/>
        <w:keepLines w:val="0"/>
        <w:pageBreakBefore w:val="0"/>
        <w:widowControl/>
        <w:numPr>
          <w:ilvl w:val="0"/>
          <w:numId w:val="0"/>
        </w:numPr>
        <w:spacing w:beforeAutospacing="0" w:afterAutospacing="0" w:line="360" w:lineRule="auto"/>
        <w:ind w:firstLine="420"/>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t>5.2响应文件的修改</w:t>
      </w:r>
    </w:p>
    <w:p w14:paraId="2FB63545">
      <w:pPr>
        <w:pStyle w:val="223"/>
        <w:keepNext w:val="0"/>
        <w:keepLines w:val="0"/>
        <w:pageBreakBefore w:val="0"/>
        <w:widowControl/>
        <w:numPr>
          <w:ilvl w:val="0"/>
          <w:numId w:val="0"/>
        </w:numPr>
        <w:spacing w:beforeAutospacing="0" w:afterAutospacing="0" w:line="360" w:lineRule="auto"/>
        <w:ind w:firstLine="420"/>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t>供应商可在响应文件提交截止时间前，对其电子响应文件进行修改。具体操作方法见“苏采云”系统供应商操作手册。</w:t>
      </w:r>
    </w:p>
    <w:p w14:paraId="0171D809">
      <w:pPr>
        <w:pStyle w:val="223"/>
        <w:keepNext w:val="0"/>
        <w:keepLines w:val="0"/>
        <w:pageBreakBefore w:val="0"/>
        <w:widowControl/>
        <w:numPr>
          <w:ilvl w:val="0"/>
          <w:numId w:val="0"/>
        </w:numPr>
        <w:spacing w:beforeAutospacing="0" w:afterAutospacing="0" w:line="360" w:lineRule="auto"/>
        <w:ind w:firstLine="420"/>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t>5.3在响应文件提交截止时间之后，供应商不得对其电子响应文件</w:t>
      </w:r>
      <w:r>
        <w:rPr>
          <w:rFonts w:hint="eastAsia" w:ascii="宋体" w:hAnsi="宋体" w:cs="宋体"/>
          <w:caps w:val="0"/>
          <w:spacing w:val="0"/>
          <w:sz w:val="24"/>
          <w:szCs w:val="24"/>
          <w:highlight w:val="none"/>
          <w:lang w:val="en-US" w:eastAsia="zh-CN"/>
        </w:rPr>
        <w:t>作</w:t>
      </w:r>
      <w:r>
        <w:rPr>
          <w:rFonts w:hint="eastAsia" w:ascii="宋体" w:hAnsi="宋体" w:eastAsia="宋体" w:cs="宋体"/>
          <w:caps w:val="0"/>
          <w:spacing w:val="0"/>
          <w:sz w:val="24"/>
          <w:szCs w:val="24"/>
          <w:highlight w:val="none"/>
          <w:lang w:val="en-US" w:eastAsia="zh-CN"/>
        </w:rPr>
        <w:t>任何修改。</w:t>
      </w:r>
    </w:p>
    <w:p w14:paraId="2C09A075">
      <w:pPr>
        <w:pStyle w:val="223"/>
        <w:keepNext w:val="0"/>
        <w:keepLines w:val="0"/>
        <w:pageBreakBefore w:val="0"/>
        <w:widowControl/>
        <w:numPr>
          <w:ilvl w:val="0"/>
          <w:numId w:val="0"/>
        </w:numPr>
        <w:spacing w:beforeAutospacing="0" w:afterAutospacing="0" w:line="360" w:lineRule="auto"/>
        <w:ind w:firstLine="420"/>
        <w:rPr>
          <w:rFonts w:hint="eastAsia" w:ascii="宋体" w:hAnsi="宋体" w:eastAsia="宋体" w:cs="宋体"/>
          <w:b/>
          <w:bCs/>
          <w:sz w:val="24"/>
          <w:szCs w:val="24"/>
          <w:highlight w:val="none"/>
        </w:rPr>
      </w:pPr>
      <w:r>
        <w:rPr>
          <w:rFonts w:hint="eastAsia" w:ascii="宋体" w:hAnsi="宋体" w:eastAsia="宋体" w:cs="宋体"/>
          <w:caps w:val="0"/>
          <w:spacing w:val="0"/>
          <w:sz w:val="24"/>
          <w:szCs w:val="24"/>
          <w:highlight w:val="none"/>
          <w:lang w:val="en-US" w:eastAsia="zh-CN"/>
        </w:rPr>
        <w:t>5.4在响应文件提交截止时间至磋商文件中规定的磋商响应有效期满之间的这段时间内，供应商不得撤回其响应文件。</w:t>
      </w:r>
    </w:p>
    <w:p w14:paraId="638A8544">
      <w:pPr>
        <w:pStyle w:val="223"/>
        <w:pageBreakBefore w:val="0"/>
        <w:spacing w:beforeAutospacing="0" w:afterAutospacing="0" w:line="360" w:lineRule="auto"/>
        <w:ind w:firstLine="422"/>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五</w:t>
      </w:r>
      <w:r>
        <w:rPr>
          <w:rFonts w:hint="eastAsia" w:ascii="宋体" w:hAnsi="宋体" w:eastAsia="宋体" w:cs="宋体"/>
          <w:b/>
          <w:bCs/>
          <w:sz w:val="24"/>
          <w:szCs w:val="24"/>
          <w:highlight w:val="none"/>
        </w:rPr>
        <w:t>、响应文件的解密与评审</w:t>
      </w:r>
    </w:p>
    <w:p w14:paraId="6ED65314">
      <w:pPr>
        <w:pStyle w:val="223"/>
        <w:pageBreakBefore w:val="0"/>
        <w:spacing w:beforeAutospacing="0" w:afterAutospacing="0" w:line="360" w:lineRule="auto"/>
        <w:ind w:firstLine="420"/>
        <w:rPr>
          <w:rFonts w:hint="eastAsia" w:ascii="宋体" w:hAnsi="宋体" w:eastAsia="宋体" w:cs="宋体"/>
          <w:sz w:val="24"/>
          <w:szCs w:val="24"/>
          <w:highlight w:val="none"/>
        </w:rPr>
      </w:pPr>
      <w:bookmarkStart w:id="45" w:name="_Toc20823302"/>
      <w:r>
        <w:rPr>
          <w:rFonts w:hint="eastAsia" w:ascii="宋体" w:hAnsi="宋体" w:cs="宋体"/>
          <w:sz w:val="24"/>
          <w:szCs w:val="24"/>
          <w:highlight w:val="none"/>
          <w:lang w:eastAsia="zh-CN"/>
        </w:rPr>
        <w:t>1.</w:t>
      </w:r>
      <w:bookmarkEnd w:id="45"/>
      <w:r>
        <w:rPr>
          <w:rFonts w:hint="eastAsia" w:ascii="宋体" w:hAnsi="宋体" w:eastAsia="宋体" w:cs="宋体"/>
          <w:sz w:val="24"/>
          <w:szCs w:val="24"/>
          <w:highlight w:val="none"/>
        </w:rPr>
        <w:t>响应文件解密</w:t>
      </w:r>
    </w:p>
    <w:p w14:paraId="1EBD090D">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1.1供应商应当按照《操作手册》规定，在苏采云系统规定的时间内对磋商响应文件进行解密。</w:t>
      </w:r>
    </w:p>
    <w:p w14:paraId="43AD46B2">
      <w:pPr>
        <w:pStyle w:val="223"/>
        <w:pageBreakBefore w:val="0"/>
        <w:spacing w:beforeAutospacing="0" w:afterAutospacing="0" w:line="360" w:lineRule="auto"/>
        <w:ind w:firstLine="420"/>
        <w:rPr>
          <w:rFonts w:hint="eastAsia" w:ascii="宋体" w:hAnsi="宋体" w:eastAsia="宋体" w:cs="宋体"/>
          <w:sz w:val="24"/>
          <w:szCs w:val="24"/>
          <w:highlight w:val="none"/>
        </w:rPr>
      </w:pPr>
      <w:bookmarkStart w:id="46" w:name="_Toc16938547"/>
      <w:bookmarkEnd w:id="46"/>
      <w:bookmarkStart w:id="47" w:name="_Toc513029231"/>
      <w:bookmarkEnd w:id="47"/>
      <w:bookmarkStart w:id="48" w:name="_Toc20823303"/>
      <w:r>
        <w:rPr>
          <w:rFonts w:hint="eastAsia" w:ascii="宋体" w:hAnsi="宋体" w:cs="宋体"/>
          <w:sz w:val="24"/>
          <w:szCs w:val="24"/>
          <w:highlight w:val="none"/>
          <w:lang w:eastAsia="zh-CN"/>
        </w:rPr>
        <w:t>2.</w:t>
      </w:r>
      <w:r>
        <w:rPr>
          <w:rFonts w:hint="eastAsia" w:ascii="宋体" w:hAnsi="宋体" w:eastAsia="宋体" w:cs="宋体"/>
          <w:sz w:val="24"/>
          <w:szCs w:val="24"/>
          <w:highlight w:val="none"/>
        </w:rPr>
        <w:t>磋商小组</w:t>
      </w:r>
      <w:bookmarkEnd w:id="48"/>
    </w:p>
    <w:p w14:paraId="0828DAD7">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2.1采购人将组织磋商小组对响应文件进行评审。磋商小组由采购人代表和有关技术、经济等方面的专家组成，且人员构成符合政府采购有关规定。</w:t>
      </w:r>
    </w:p>
    <w:p w14:paraId="173702CE">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2.2磋商小组独立工作，负责评审所有响应文件并确定成交候选人。</w:t>
      </w:r>
    </w:p>
    <w:p w14:paraId="28E44319">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cs="宋体"/>
          <w:sz w:val="24"/>
          <w:szCs w:val="24"/>
          <w:highlight w:val="none"/>
          <w:lang w:eastAsia="zh-CN"/>
        </w:rPr>
        <w:t>3.</w:t>
      </w:r>
      <w:r>
        <w:rPr>
          <w:rFonts w:hint="eastAsia" w:ascii="宋体" w:hAnsi="宋体" w:eastAsia="宋体" w:cs="宋体"/>
          <w:sz w:val="24"/>
          <w:szCs w:val="24"/>
          <w:highlight w:val="none"/>
        </w:rPr>
        <w:t>评审过程的保密与公正</w:t>
      </w:r>
    </w:p>
    <w:p w14:paraId="18748169">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3.1磋商小组、采购人和相关监督人员等与评审工作有关的人员，对评审情况以及在评审过程中获悉的国家秘密、商业秘密负有保密责任。</w:t>
      </w:r>
    </w:p>
    <w:p w14:paraId="208A8434">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3.2在评审过程中，供应商不得以任何行为影响磋商评审过程，否则其响应文件将被作为无效响应文件。</w:t>
      </w:r>
    </w:p>
    <w:p w14:paraId="4C2BA02F">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3.3在项目评审期间，招标代理将设专门人员与供应商联系。</w:t>
      </w:r>
    </w:p>
    <w:p w14:paraId="1D6BD10B">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3.4采购人和磋商小组不向未成交的供应商解释未成交原因，也不公布评审过程中的相关细节。</w:t>
      </w:r>
    </w:p>
    <w:p w14:paraId="4953EA59">
      <w:pPr>
        <w:pStyle w:val="223"/>
        <w:pageBreakBefore w:val="0"/>
        <w:spacing w:beforeAutospacing="0" w:afterAutospacing="0" w:line="360" w:lineRule="auto"/>
        <w:ind w:firstLine="420"/>
        <w:rPr>
          <w:rFonts w:hint="eastAsia" w:ascii="宋体" w:hAnsi="宋体" w:eastAsia="宋体" w:cs="宋体"/>
          <w:sz w:val="24"/>
          <w:szCs w:val="24"/>
          <w:highlight w:val="none"/>
        </w:rPr>
      </w:pPr>
      <w:bookmarkStart w:id="49" w:name="_Toc16938548"/>
      <w:bookmarkEnd w:id="49"/>
      <w:bookmarkStart w:id="50" w:name="_Toc513029232"/>
      <w:bookmarkEnd w:id="50"/>
      <w:bookmarkStart w:id="51" w:name="_Toc20823304"/>
      <w:r>
        <w:rPr>
          <w:rFonts w:hint="eastAsia" w:ascii="宋体" w:hAnsi="宋体" w:cs="宋体"/>
          <w:sz w:val="24"/>
          <w:szCs w:val="24"/>
          <w:highlight w:val="none"/>
          <w:lang w:eastAsia="zh-CN"/>
        </w:rPr>
        <w:t>4.</w:t>
      </w:r>
      <w:r>
        <w:rPr>
          <w:rFonts w:hint="eastAsia" w:ascii="宋体" w:hAnsi="宋体" w:eastAsia="宋体" w:cs="宋体"/>
          <w:sz w:val="24"/>
          <w:szCs w:val="24"/>
          <w:highlight w:val="none"/>
        </w:rPr>
        <w:t>评审过程中的澄清</w:t>
      </w:r>
      <w:bookmarkEnd w:id="51"/>
    </w:p>
    <w:p w14:paraId="7A6D61A5">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927CC29">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磋商小组并非对每个供应商都作澄清要求。</w:t>
      </w:r>
    </w:p>
    <w:p w14:paraId="68455AE9">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40745BF8">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4.3接到磋商小组澄清、说明和更正要求的供应商如未按规定作出澄清、说明和更正，其风险由供应商自行承担。</w:t>
      </w:r>
    </w:p>
    <w:p w14:paraId="388F358D">
      <w:pPr>
        <w:pStyle w:val="223"/>
        <w:pageBreakBefore w:val="0"/>
        <w:spacing w:beforeAutospacing="0" w:afterAutospacing="0" w:line="360" w:lineRule="auto"/>
        <w:ind w:firstLine="420"/>
        <w:rPr>
          <w:rFonts w:hint="eastAsia" w:ascii="宋体" w:hAnsi="宋体" w:eastAsia="宋体" w:cs="宋体"/>
          <w:sz w:val="24"/>
          <w:szCs w:val="24"/>
          <w:highlight w:val="none"/>
        </w:rPr>
      </w:pPr>
      <w:bookmarkStart w:id="52" w:name="_Toc16938549"/>
      <w:bookmarkEnd w:id="52"/>
      <w:bookmarkStart w:id="53" w:name="_Toc513029233"/>
      <w:bookmarkEnd w:id="53"/>
      <w:bookmarkStart w:id="54" w:name="_Toc20823305"/>
      <w:r>
        <w:rPr>
          <w:rFonts w:hint="eastAsia" w:ascii="宋体" w:hAnsi="宋体" w:cs="宋体"/>
          <w:sz w:val="24"/>
          <w:szCs w:val="24"/>
          <w:highlight w:val="none"/>
          <w:lang w:eastAsia="zh-CN"/>
        </w:rPr>
        <w:t>5.</w:t>
      </w:r>
      <w:r>
        <w:rPr>
          <w:rFonts w:hint="eastAsia" w:ascii="宋体" w:hAnsi="宋体" w:eastAsia="宋体" w:cs="宋体"/>
          <w:sz w:val="24"/>
          <w:szCs w:val="24"/>
          <w:highlight w:val="none"/>
        </w:rPr>
        <w:t>对响应文件的审</w:t>
      </w:r>
      <w:bookmarkEnd w:id="54"/>
      <w:r>
        <w:rPr>
          <w:rFonts w:hint="eastAsia" w:ascii="宋体" w:hAnsi="宋体" w:eastAsia="宋体" w:cs="宋体"/>
          <w:sz w:val="24"/>
          <w:szCs w:val="24"/>
          <w:highlight w:val="none"/>
        </w:rPr>
        <w:t>查</w:t>
      </w:r>
    </w:p>
    <w:p w14:paraId="0C80EAF4">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5.1响应文件审查分为资格审查和符合性审查。</w:t>
      </w:r>
    </w:p>
    <w:p w14:paraId="6171EF7F">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5.1.1资格审查：由磋商小组依据法律法规和磋商文件的规定，对响应文件中的资格证明文件进行审查，以确定供应商是否具备参加磋商的资格。</w:t>
      </w:r>
    </w:p>
    <w:p w14:paraId="10101BAE">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磋商小组在进行资格审查的同时，将在“信用中国”网站（www.creditchina.gov.cn）查询供应商的信用记录，以确定供应商是否具备磋商资格。</w:t>
      </w:r>
    </w:p>
    <w:p w14:paraId="0A9C16A0">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接受联合体的项目，两个以上的自然人、法人或者其他组织组成一个联合体，以一个供应商的身份共同参加政府采购活动的，联合体成员中任何一方存在不良信用记录的，视同联合体存在不良信用记录。</w:t>
      </w:r>
    </w:p>
    <w:p w14:paraId="7CB50C90">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5.1.2符合性审查：依据磋商文件的规定，由磋商小组从响应文件的有效性、完整性和对磋商文件的响应程度进行审查，以确定是否对磋商文件的实质性要求作出响应。</w:t>
      </w:r>
    </w:p>
    <w:p w14:paraId="6F7FE57F">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5.1.3未通过资格审查或符合性审查的供应商，磋商小组将在苏采云系统中告知未通过资格审查或符合性审查的原因，评审结束后，磋商小组将不再告知未通过资格审查或符合性审查的原因。</w:t>
      </w:r>
    </w:p>
    <w:p w14:paraId="2522A673">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5.2在详细评审之前，磋商小组将首先审查每份响应文件是否实质性响应了磋商文件的要求。实质性响应的响应文件应该是与磋商文件要求的条款、条件和规格相符，没有重大偏离或保留。</w:t>
      </w:r>
    </w:p>
    <w:p w14:paraId="56392FFF">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6399776E">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5.3未实质性响应磋商文件的情形</w:t>
      </w:r>
    </w:p>
    <w:p w14:paraId="6D4B3283">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5.3.1供应商在苏采云系统规定的时间内未成功解密电子响应文件的。</w:t>
      </w:r>
    </w:p>
    <w:p w14:paraId="7BA4AE2F">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5.3.2供应商未按照磋商文件要求上传电子响应文件的。</w:t>
      </w:r>
    </w:p>
    <w:p w14:paraId="2C96BE16">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5.3.3同一供应商提交两个（含两个）以上不同的响应文件或者最后报价的。</w:t>
      </w:r>
    </w:p>
    <w:p w14:paraId="0EE071F9">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5.3.4供应商不具备磋商文件中规定资格要求的。</w:t>
      </w:r>
    </w:p>
    <w:p w14:paraId="58F1F277">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5.3.5供应商的首次报价超过了最高限价的。</w:t>
      </w:r>
    </w:p>
    <w:p w14:paraId="3C9C3693">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5.3.6供应商的最后报价超过了一次报价的。</w:t>
      </w:r>
    </w:p>
    <w:p w14:paraId="5117CA2F">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5.3.7不符合磋商文件中规定的实质性要求和条件的。</w:t>
      </w:r>
    </w:p>
    <w:p w14:paraId="62B418D9">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5.3.8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56E29D78">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5.3.9响应文件含有采购人不能接受的附加条件的。</w:t>
      </w:r>
    </w:p>
    <w:p w14:paraId="6E615F3A">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5.3.10响应文件未按照磋商文件要求加盖CA电子公章的。</w:t>
      </w:r>
    </w:p>
    <w:p w14:paraId="46FB0AEA">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5.4未实质性响应磋商文件的响应文件按无效响应处理。</w:t>
      </w:r>
    </w:p>
    <w:p w14:paraId="577E22AF">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5.5如果响应文件实质上没有响应磋商文件的要求，磋商小组将予以拒绝，供应商不得通过修改或撤销</w:t>
      </w:r>
      <w:r>
        <w:rPr>
          <w:rFonts w:hint="eastAsia" w:ascii="宋体" w:hAnsi="宋体" w:cs="宋体"/>
          <w:sz w:val="24"/>
          <w:szCs w:val="24"/>
          <w:highlight w:val="none"/>
          <w:lang w:eastAsia="zh-CN"/>
        </w:rPr>
        <w:t>不符</w:t>
      </w:r>
      <w:r>
        <w:rPr>
          <w:rFonts w:hint="eastAsia" w:ascii="宋体" w:hAnsi="宋体" w:eastAsia="宋体" w:cs="宋体"/>
          <w:sz w:val="24"/>
          <w:szCs w:val="24"/>
          <w:highlight w:val="none"/>
        </w:rPr>
        <w:t>合要求的偏离或保留而使其成为实质性响应的文件。</w:t>
      </w:r>
    </w:p>
    <w:p w14:paraId="77CC407A">
      <w:pPr>
        <w:pStyle w:val="223"/>
        <w:pageBreakBefore w:val="0"/>
        <w:spacing w:beforeAutospacing="0" w:afterAutospacing="0" w:line="360" w:lineRule="auto"/>
        <w:ind w:firstLine="420"/>
        <w:rPr>
          <w:rFonts w:hint="eastAsia" w:ascii="宋体" w:hAnsi="宋体" w:eastAsia="宋体" w:cs="宋体"/>
          <w:sz w:val="24"/>
          <w:szCs w:val="24"/>
          <w:highlight w:val="none"/>
        </w:rPr>
      </w:pPr>
      <w:bookmarkStart w:id="55" w:name="_Toc513029234"/>
      <w:bookmarkEnd w:id="55"/>
      <w:bookmarkStart w:id="56" w:name="_Toc16938550"/>
      <w:bookmarkEnd w:id="56"/>
      <w:bookmarkStart w:id="57" w:name="_Toc20823306"/>
      <w:r>
        <w:rPr>
          <w:rFonts w:hint="eastAsia" w:ascii="宋体" w:hAnsi="宋体" w:eastAsia="宋体" w:cs="宋体"/>
          <w:sz w:val="24"/>
          <w:szCs w:val="24"/>
          <w:highlight w:val="none"/>
        </w:rPr>
        <w:t>5.6供应商在项目评审全过程中应</w:t>
      </w:r>
      <w:r>
        <w:rPr>
          <w:rFonts w:hint="eastAsia" w:ascii="宋体" w:hAnsi="宋体" w:cs="宋体"/>
          <w:sz w:val="24"/>
          <w:szCs w:val="24"/>
          <w:highlight w:val="none"/>
          <w:lang w:eastAsia="zh-CN"/>
        </w:rPr>
        <w:t>保持通信畅通</w:t>
      </w:r>
      <w:r>
        <w:rPr>
          <w:rFonts w:hint="eastAsia" w:ascii="宋体" w:hAnsi="宋体" w:eastAsia="宋体" w:cs="宋体"/>
          <w:sz w:val="24"/>
          <w:szCs w:val="24"/>
          <w:highlight w:val="none"/>
        </w:rPr>
        <w:t>，并安排专人与交易中心及磋商小组联系。</w:t>
      </w:r>
      <w:bookmarkEnd w:id="57"/>
    </w:p>
    <w:p w14:paraId="2A56A25A">
      <w:pPr>
        <w:keepNext w:val="0"/>
        <w:keepLines w:val="0"/>
        <w:pageBreakBefore w:val="0"/>
        <w:widowControl/>
        <w:kinsoku/>
        <w:wordWrap/>
        <w:overflowPunct/>
        <w:topLinePunct w:val="0"/>
        <w:autoSpaceDE w:val="0"/>
        <w:autoSpaceDN w:val="0"/>
        <w:bidi w:val="0"/>
        <w:adjustRightInd/>
        <w:snapToGrid/>
        <w:spacing w:after="0" w:line="480" w:lineRule="exact"/>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z w:val="24"/>
          <w:szCs w:val="24"/>
          <w:highlight w:val="none"/>
          <w:lang w:val="en-US" w:eastAsia="zh-CN"/>
        </w:rPr>
        <w:t>5.7</w:t>
      </w:r>
      <w:r>
        <w:rPr>
          <w:rFonts w:hint="eastAsia" w:ascii="宋体" w:hAnsi="宋体" w:eastAsia="宋体" w:cs="宋体"/>
          <w:b w:val="0"/>
          <w:bCs w:val="0"/>
          <w:color w:val="auto"/>
          <w:sz w:val="24"/>
          <w:szCs w:val="24"/>
          <w:highlight w:val="none"/>
          <w:lang w:val="en-US" w:eastAsia="zh-CN"/>
        </w:rPr>
        <w:t>异常低价审查，根据（</w:t>
      </w:r>
      <w:r>
        <w:rPr>
          <w:rFonts w:hint="eastAsia" w:ascii="宋体" w:hAnsi="宋体" w:eastAsia="宋体" w:cs="宋体"/>
          <w:color w:val="auto"/>
          <w:sz w:val="24"/>
          <w:szCs w:val="24"/>
          <w:highlight w:val="none"/>
          <w:lang w:val="en-US" w:eastAsia="zh-CN"/>
        </w:rPr>
        <w:t>财库〔2026〕2号</w:t>
      </w:r>
      <w:r>
        <w:rPr>
          <w:rFonts w:hint="eastAsia" w:ascii="宋体" w:hAnsi="宋体" w:eastAsia="宋体" w:cs="宋体"/>
          <w:b w:val="0"/>
          <w:bCs w:val="0"/>
          <w:color w:val="auto"/>
          <w:sz w:val="24"/>
          <w:szCs w:val="24"/>
          <w:highlight w:val="none"/>
          <w:lang w:val="en-US" w:eastAsia="zh-CN"/>
        </w:rPr>
        <w:t>）文件要求</w:t>
      </w:r>
    </w:p>
    <w:p w14:paraId="78F4BEFA">
      <w:pPr>
        <w:keepNext w:val="0"/>
        <w:keepLines w:val="0"/>
        <w:pageBreakBefore w:val="0"/>
        <w:widowControl/>
        <w:kinsoku/>
        <w:wordWrap/>
        <w:overflowPunct/>
        <w:topLinePunct w:val="0"/>
        <w:autoSpaceDE w:val="0"/>
        <w:autoSpaceDN w:val="0"/>
        <w:bidi w:val="0"/>
        <w:adjustRightInd/>
        <w:snapToGrid/>
        <w:spacing w:after="0" w:line="480" w:lineRule="exact"/>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（1）评审过程中出现下列情形之一的，评审委员会应当启动异常低价投标（响应）审查程序：</w:t>
      </w:r>
    </w:p>
    <w:p w14:paraId="274CA68C">
      <w:pPr>
        <w:keepNext w:val="0"/>
        <w:keepLines w:val="0"/>
        <w:pageBreakBefore w:val="0"/>
        <w:widowControl/>
        <w:kinsoku/>
        <w:wordWrap/>
        <w:overflowPunct/>
        <w:topLinePunct w:val="0"/>
        <w:autoSpaceDE w:val="0"/>
        <w:autoSpaceDN w:val="0"/>
        <w:bidi w:val="0"/>
        <w:adjustRightInd/>
        <w:snapToGrid/>
        <w:spacing w:after="0" w:line="480" w:lineRule="exact"/>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①投标（响应）报价低于全部通过符合性审查供应商投标（响应）报价平均值50%的，即投标（响应）报价＜全部通过符合性审查供应商投标（响应）报价平均值×50%； </w:t>
      </w:r>
    </w:p>
    <w:p w14:paraId="25C6AD68">
      <w:pPr>
        <w:keepNext w:val="0"/>
        <w:keepLines w:val="0"/>
        <w:pageBreakBefore w:val="0"/>
        <w:widowControl/>
        <w:kinsoku/>
        <w:wordWrap/>
        <w:overflowPunct/>
        <w:topLinePunct w:val="0"/>
        <w:autoSpaceDE w:val="0"/>
        <w:autoSpaceDN w:val="0"/>
        <w:bidi w:val="0"/>
        <w:adjustRightInd/>
        <w:snapToGrid/>
        <w:spacing w:after="0" w:line="480" w:lineRule="exact"/>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②投标（响应）报价低于通过符合性审查的次低报价供应商投标（响应）报价50%的，即投标（响应）报价＜通过符合性审查的次低报价供应商投标（响应）报价×50%； </w:t>
      </w:r>
    </w:p>
    <w:p w14:paraId="4873DDD8">
      <w:pPr>
        <w:keepNext w:val="0"/>
        <w:keepLines w:val="0"/>
        <w:pageBreakBefore w:val="0"/>
        <w:widowControl/>
        <w:kinsoku/>
        <w:wordWrap/>
        <w:overflowPunct/>
        <w:topLinePunct w:val="0"/>
        <w:autoSpaceDE w:val="0"/>
        <w:autoSpaceDN w:val="0"/>
        <w:bidi w:val="0"/>
        <w:adjustRightInd/>
        <w:snapToGrid/>
        <w:spacing w:after="0" w:line="480" w:lineRule="exact"/>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③投标（响应）报价低于采购项目最高限价45%的，即投标（响应）报价＜采购项目最高限价×45%； </w:t>
      </w:r>
    </w:p>
    <w:p w14:paraId="03EFB799">
      <w:pPr>
        <w:keepNext w:val="0"/>
        <w:keepLines w:val="0"/>
        <w:pageBreakBefore w:val="0"/>
        <w:widowControl/>
        <w:kinsoku/>
        <w:wordWrap/>
        <w:overflowPunct/>
        <w:topLinePunct w:val="0"/>
        <w:autoSpaceDE w:val="0"/>
        <w:autoSpaceDN w:val="0"/>
        <w:bidi w:val="0"/>
        <w:adjustRightInd/>
        <w:snapToGrid/>
        <w:spacing w:after="0" w:line="480" w:lineRule="exact"/>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④评审委员会基于专业判断，认为供应商报价过低，有可能影响产品质量或者不能诚信履约的其他情形。</w:t>
      </w:r>
    </w:p>
    <w:p w14:paraId="71347BFC">
      <w:pPr>
        <w:keepNext w:val="0"/>
        <w:keepLines w:val="0"/>
        <w:pageBreakBefore w:val="0"/>
        <w:widowControl/>
        <w:kinsoku/>
        <w:wordWrap/>
        <w:overflowPunct/>
        <w:topLinePunct w:val="0"/>
        <w:autoSpaceDE w:val="0"/>
        <w:autoSpaceDN w:val="0"/>
        <w:bidi w:val="0"/>
        <w:adjustRightInd/>
        <w:snapToGrid/>
        <w:spacing w:after="0" w:line="480" w:lineRule="exact"/>
        <w:ind w:firstLine="480" w:firstLineChars="20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启动异常低价投标（响应）审查后，评审委员会应当要求相关供应商在评审现场合理的时间内（本项目要求供应商提供相关解释及证明材料的时间为30分钟，如超过30分钟则视为放弃解释说明）对投标（响应）价格作出解释，提供项目具体成本测算等与报价合理性相关的书面说明及必要的证明材料，包括但不限于原材料成本、人工成本、制造费用等。其中，投标（响应）报价低于</w:t>
      </w:r>
      <w:r>
        <w:rPr>
          <w:rFonts w:hint="eastAsia" w:ascii="宋体" w:hAnsi="宋体" w:eastAsia="宋体" w:cs="宋体"/>
          <w:b w:val="0"/>
          <w:bCs w:val="0"/>
          <w:color w:val="auto"/>
          <w:sz w:val="24"/>
          <w:szCs w:val="24"/>
          <w:highlight w:val="none"/>
          <w:lang w:val="en-US" w:eastAsia="zh-CN"/>
        </w:rPr>
        <w:t>采购项目最高限价45%的</w:t>
      </w:r>
      <w:r>
        <w:rPr>
          <w:rFonts w:hint="eastAsia" w:ascii="宋体" w:hAnsi="宋体" w:eastAsia="宋体" w:cs="宋体"/>
          <w:color w:val="auto"/>
          <w:sz w:val="24"/>
          <w:szCs w:val="24"/>
          <w:highlight w:val="none"/>
          <w:lang w:val="en-US" w:eastAsia="zh-CN"/>
        </w:rPr>
        <w:t>，供应商已随投标（响应）文件一并提交相关书面说明及必要的证明材料的，在评审现场可不再重复提交。 </w:t>
      </w:r>
    </w:p>
    <w:p w14:paraId="1D5F3545">
      <w:pPr>
        <w:keepNext w:val="0"/>
        <w:keepLines w:val="0"/>
        <w:pageBreakBefore w:val="0"/>
        <w:widowControl/>
        <w:kinsoku/>
        <w:wordWrap/>
        <w:overflowPunct/>
        <w:topLinePunct w:val="0"/>
        <w:autoSpaceDE w:val="0"/>
        <w:autoSpaceDN w:val="0"/>
        <w:bidi w:val="0"/>
        <w:adjustRightInd/>
        <w:snapToGrid/>
        <w:spacing w:after="0" w:line="480" w:lineRule="exact"/>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4C771649">
      <w:pPr>
        <w:keepNext w:val="0"/>
        <w:keepLines w:val="0"/>
        <w:pageBreakBefore w:val="0"/>
        <w:kinsoku/>
        <w:wordWrap/>
        <w:overflowPunct/>
        <w:topLinePunct w:val="0"/>
        <w:bidi w:val="0"/>
        <w:adjustRightInd/>
        <w:snapToGrid/>
        <w:spacing w:line="480" w:lineRule="exact"/>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（4）异常低价投标（响应）审查的启动原因、审查意见和审查结果应当在评审报告中记录，并随供应商提供的相关书面说明及证明材料，以及评审委员会有关互联网浏览、查询历史一并归档。 </w:t>
      </w:r>
    </w:p>
    <w:p w14:paraId="72CB17E8">
      <w:pPr>
        <w:pStyle w:val="223"/>
        <w:keepNext w:val="0"/>
        <w:keepLines w:val="0"/>
        <w:pageBreakBefore w:val="0"/>
        <w:kinsoku/>
        <w:wordWrap/>
        <w:overflowPunct/>
        <w:topLinePunct w:val="0"/>
        <w:bidi w:val="0"/>
        <w:adjustRightInd/>
        <w:snapToGrid/>
        <w:spacing w:beforeAutospacing="0" w:afterAutospacing="0" w:line="480" w:lineRule="exact"/>
        <w:ind w:firstLine="42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6.</w:t>
      </w:r>
      <w:r>
        <w:rPr>
          <w:rFonts w:hint="eastAsia" w:ascii="宋体" w:hAnsi="宋体" w:eastAsia="宋体" w:cs="宋体"/>
          <w:sz w:val="24"/>
          <w:szCs w:val="24"/>
          <w:highlight w:val="none"/>
        </w:rPr>
        <w:t>磋商程序及评审方法和评审标准</w:t>
      </w:r>
    </w:p>
    <w:p w14:paraId="0A04C8B0">
      <w:pPr>
        <w:pStyle w:val="223"/>
        <w:keepNext w:val="0"/>
        <w:keepLines w:val="0"/>
        <w:pageBreakBefore w:val="0"/>
        <w:kinsoku/>
        <w:wordWrap/>
        <w:overflowPunct/>
        <w:topLinePunct w:val="0"/>
        <w:bidi w:val="0"/>
        <w:adjustRightInd/>
        <w:snapToGrid/>
        <w:spacing w:beforeAutospacing="0" w:afterAutospacing="0" w:line="4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6.1磋商程序</w:t>
      </w:r>
    </w:p>
    <w:p w14:paraId="0971729D">
      <w:pPr>
        <w:pStyle w:val="223"/>
        <w:keepNext w:val="0"/>
        <w:keepLines w:val="0"/>
        <w:pageBreakBefore w:val="0"/>
        <w:kinsoku/>
        <w:wordWrap/>
        <w:overflowPunct/>
        <w:topLinePunct w:val="0"/>
        <w:bidi w:val="0"/>
        <w:adjustRightInd/>
        <w:snapToGrid/>
        <w:spacing w:beforeAutospacing="0" w:afterAutospacing="0" w:line="4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6.1.1对于通过资格审查和符合性审查的供应商，磋商小组将集中与单一供应商分别进行磋商。</w:t>
      </w:r>
    </w:p>
    <w:p w14:paraId="7CF8D7FF">
      <w:pPr>
        <w:pStyle w:val="223"/>
        <w:keepNext w:val="0"/>
        <w:keepLines w:val="0"/>
        <w:pageBreakBefore w:val="0"/>
        <w:kinsoku/>
        <w:wordWrap/>
        <w:overflowPunct/>
        <w:topLinePunct w:val="0"/>
        <w:bidi w:val="0"/>
        <w:adjustRightInd/>
        <w:snapToGrid/>
        <w:spacing w:beforeAutospacing="0" w:afterAutospacing="0" w:line="4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4763AAB2">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6.1.2磋商文件能够详细列明采购标的的技术、服务要求的，磋商结束后，磋商小组将在苏采云系统要求所有实质性响应的供应商在规定时间内提交最后报价。</w:t>
      </w:r>
    </w:p>
    <w:p w14:paraId="56FA7FED">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p>
    <w:p w14:paraId="36190CF3">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3464D9AF">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p>
    <w:p w14:paraId="1258BA7D">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6.2 评审方法和评审标准</w:t>
      </w:r>
    </w:p>
    <w:p w14:paraId="50A85BD0">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6.2.1评审方法。经磋商确定最终采购需求和提交最后报价的供应商后，由磋商小组采用综合评分法对提交最后报价的供应商的响应文件和最后报价进行综合评分。</w:t>
      </w:r>
    </w:p>
    <w:p w14:paraId="2E15452D">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2DFFFA93">
      <w:pPr>
        <w:pStyle w:val="223"/>
        <w:pageBreakBefore w:val="0"/>
        <w:spacing w:beforeAutospacing="0" w:afterAutospacing="0" w:line="360" w:lineRule="auto"/>
        <w:ind w:firstLine="422"/>
        <w:rPr>
          <w:rFonts w:hint="eastAsia" w:ascii="宋体" w:hAnsi="宋体" w:eastAsia="宋体" w:cs="宋体"/>
          <w:sz w:val="24"/>
          <w:szCs w:val="24"/>
          <w:highlight w:val="none"/>
        </w:rPr>
      </w:pPr>
      <w:r>
        <w:rPr>
          <w:rFonts w:hint="eastAsia" w:ascii="宋体" w:hAnsi="宋体" w:eastAsia="宋体" w:cs="宋体"/>
          <w:b/>
          <w:bCs/>
          <w:sz w:val="24"/>
          <w:szCs w:val="24"/>
          <w:highlight w:val="none"/>
        </w:rPr>
        <w:t>磋商小组遵循公平、公正、择优原则，独立按照评分标准分别评定供应商的分值；各供应商的评审得分为各评委所评定分值的平均值，并按高低顺序排列，响应文件满足采购文件全部实质性要求且按评审因素的量化指标评审得分最高的供应商排名第一，为成交供应商。若评审得分相同的，按最后报价由低到高顺序排列；评审得分且最后报价相同的，按技术标的优劣顺序排列。</w:t>
      </w:r>
    </w:p>
    <w:p w14:paraId="6837F621">
      <w:pPr>
        <w:pStyle w:val="223"/>
        <w:pageBreakBefore w:val="0"/>
        <w:spacing w:beforeAutospacing="0" w:afterAutospacing="0" w:line="360" w:lineRule="auto"/>
        <w:ind w:firstLine="42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标段划分：三个，本项目兼投不兼中 </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供应商可同时投三个标段</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（评定标顺序一标段→二标段→三标段），一标段的第一中标候选人不可以参与后续标段的评审，进入下一标段的有效投标人须满足三家，以此类推。</w:t>
      </w:r>
    </w:p>
    <w:p w14:paraId="3FD8F3A7">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6.2.2评审标准</w:t>
      </w:r>
    </w:p>
    <w:p w14:paraId="5333AF1F">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见本磋商文件第五章规定。</w:t>
      </w:r>
    </w:p>
    <w:p w14:paraId="1BD0642D">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6.3采购活动终止的情况</w:t>
      </w:r>
    </w:p>
    <w:p w14:paraId="00427E3E">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出现下列情形之一的，本次竞争性磋商采购活动将被终止：</w:t>
      </w:r>
    </w:p>
    <w:p w14:paraId="25C3EE34">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6.3.1因情况变化，不再符合规定的竞争性磋商采购方式适用情形的。</w:t>
      </w:r>
    </w:p>
    <w:p w14:paraId="4FAC9421">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6.3.2出现影响采购公正的违法、违规行为的。</w:t>
      </w:r>
    </w:p>
    <w:p w14:paraId="687739F9">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6.3.3除本磋商文件第二章第6.3条第三款规定的情形外，在采购过程中符合要求的供应商或者最后报价未超过采购预算的供应商不足3家的。</w:t>
      </w:r>
    </w:p>
    <w:p w14:paraId="39490217">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6.3.4在苏采云系统规定时间内成功解密电子响应文件的供应商不足3家的。</w:t>
      </w:r>
    </w:p>
    <w:p w14:paraId="4E85AC55">
      <w:pPr>
        <w:pStyle w:val="223"/>
        <w:pageBreakBefore w:val="0"/>
        <w:spacing w:beforeAutospacing="0" w:afterAutospacing="0" w:line="360" w:lineRule="auto"/>
        <w:ind w:firstLine="422"/>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六</w:t>
      </w:r>
      <w:r>
        <w:rPr>
          <w:rFonts w:hint="eastAsia" w:ascii="宋体" w:hAnsi="宋体" w:eastAsia="宋体" w:cs="宋体"/>
          <w:b/>
          <w:bCs/>
          <w:sz w:val="24"/>
          <w:szCs w:val="24"/>
          <w:highlight w:val="none"/>
        </w:rPr>
        <w:t>、成交</w:t>
      </w:r>
    </w:p>
    <w:p w14:paraId="0986D8FF">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cs="宋体"/>
          <w:sz w:val="24"/>
          <w:szCs w:val="24"/>
          <w:highlight w:val="none"/>
          <w:lang w:eastAsia="zh-CN"/>
        </w:rPr>
        <w:t>1.</w:t>
      </w:r>
      <w:r>
        <w:rPr>
          <w:rFonts w:hint="eastAsia" w:ascii="宋体" w:hAnsi="宋体" w:eastAsia="宋体" w:cs="宋体"/>
          <w:sz w:val="24"/>
          <w:szCs w:val="24"/>
          <w:highlight w:val="none"/>
        </w:rPr>
        <w:t>确定成交单位</w:t>
      </w:r>
    </w:p>
    <w:p w14:paraId="1CFC14C7">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1.1磋商小组根据综合评分情况，按照评审得分由高到低顺序推荐成交候选供应商，并编写评审报告。</w:t>
      </w:r>
    </w:p>
    <w:p w14:paraId="10E762CE">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cs="宋体"/>
          <w:sz w:val="24"/>
          <w:szCs w:val="24"/>
          <w:highlight w:val="none"/>
          <w:lang w:eastAsia="zh-CN"/>
        </w:rPr>
        <w:t>2.</w:t>
      </w:r>
      <w:r>
        <w:rPr>
          <w:rFonts w:hint="eastAsia" w:ascii="宋体" w:hAnsi="宋体" w:eastAsia="宋体" w:cs="宋体"/>
          <w:sz w:val="24"/>
          <w:szCs w:val="24"/>
          <w:highlight w:val="none"/>
        </w:rPr>
        <w:t>质疑处理</w:t>
      </w:r>
    </w:p>
    <w:p w14:paraId="75D0A535">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2.1参加磋商供应商认为采购文件、采购过程、成交结果使自己的权益受到损害的，可以在知道或者应知其权益受到损害之日起七个工作日内，以书面形式一次性向采购人质疑。非书面形式、七个工作日之外提交以及匿名的质疑将不予受理。</w:t>
      </w:r>
    </w:p>
    <w:p w14:paraId="3D1D4F0D">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2.2质疑函必须以参加磋商供应商法定代表人或授权代表以书面形式提交，未按上述要求提交的质疑函采购人有权拒绝受理。</w:t>
      </w:r>
    </w:p>
    <w:p w14:paraId="5DF4FA80">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2.3未参加磋商的供应商或在磋商活动中本身权益未受到损害或从磋商活动中受益的供应商所提出的质疑也不予受理。</w:t>
      </w:r>
    </w:p>
    <w:p w14:paraId="703FB86C">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2.4采购人将在收到磋商供应商的书面质疑后七个工作日内作出答复，并以书面形式通知质疑供应商和其他有关供应商，但答复的内容不得涉及商业秘密。</w:t>
      </w:r>
    </w:p>
    <w:p w14:paraId="760F2FC9">
      <w:pPr>
        <w:pStyle w:val="223"/>
        <w:pageBreakBefore w:val="0"/>
        <w:spacing w:beforeAutospacing="0" w:afterAutospacing="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2.5供应商提出书面质疑必须有理、有据，不得恶意质疑或提交虚假质疑。否则，一经查实，采购人有权依据政府采购的有关规定，报请政府采购监督管理部门对该供应商进行相应的行政处罚。</w:t>
      </w:r>
    </w:p>
    <w:p w14:paraId="28DF394D">
      <w:pPr>
        <w:pStyle w:val="223"/>
        <w:keepNext w:val="0"/>
        <w:keepLines w:val="0"/>
        <w:pageBreakBefore w:val="0"/>
        <w:widowControl/>
        <w:spacing w:beforeAutospacing="0" w:afterAutospacing="0" w:line="360" w:lineRule="auto"/>
        <w:ind w:firstLine="420"/>
        <w:rPr>
          <w:rFonts w:hint="eastAsia" w:ascii="宋体" w:hAnsi="宋体" w:eastAsia="宋体" w:cs="宋体"/>
          <w:b/>
          <w:bCs/>
          <w:caps w:val="0"/>
          <w:spacing w:val="0"/>
          <w:sz w:val="24"/>
          <w:szCs w:val="24"/>
          <w:highlight w:val="none"/>
          <w:lang w:val="en-US" w:eastAsia="zh-CN"/>
        </w:rPr>
      </w:pPr>
      <w:r>
        <w:rPr>
          <w:rFonts w:hint="eastAsia" w:ascii="宋体" w:hAnsi="宋体" w:eastAsia="宋体" w:cs="宋体"/>
          <w:b/>
          <w:bCs/>
          <w:caps w:val="0"/>
          <w:spacing w:val="0"/>
          <w:sz w:val="24"/>
          <w:szCs w:val="24"/>
          <w:highlight w:val="none"/>
          <w:lang w:val="en-US" w:eastAsia="zh-CN"/>
        </w:rPr>
        <w:t>七、成交通知书</w:t>
      </w:r>
    </w:p>
    <w:p w14:paraId="26328076">
      <w:pPr>
        <w:pStyle w:val="223"/>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caps w:val="0"/>
          <w:spacing w:val="0"/>
          <w:sz w:val="24"/>
          <w:szCs w:val="24"/>
          <w:highlight w:val="none"/>
          <w:lang w:val="en-US" w:eastAsia="zh-CN"/>
        </w:rPr>
      </w:pPr>
      <w:r>
        <w:rPr>
          <w:rFonts w:hint="eastAsia" w:ascii="宋体" w:hAnsi="宋体" w:cs="宋体"/>
          <w:caps w:val="0"/>
          <w:spacing w:val="0"/>
          <w:sz w:val="24"/>
          <w:szCs w:val="24"/>
          <w:highlight w:val="none"/>
          <w:lang w:val="en-US" w:eastAsia="zh-CN"/>
        </w:rPr>
        <w:t>1.</w:t>
      </w:r>
      <w:r>
        <w:rPr>
          <w:rFonts w:hint="eastAsia" w:ascii="宋体" w:hAnsi="宋体" w:eastAsia="宋体" w:cs="宋体"/>
          <w:caps w:val="0"/>
          <w:spacing w:val="0"/>
          <w:sz w:val="24"/>
          <w:szCs w:val="24"/>
          <w:highlight w:val="none"/>
          <w:lang w:val="en-US" w:eastAsia="zh-CN"/>
        </w:rPr>
        <w:t>成交结果确定后，采购人或者采购代理机构将向成交供应商发出成交通知书。请成交供应商在成交结果公告期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p>
    <w:p w14:paraId="4985F770">
      <w:pPr>
        <w:pStyle w:val="223"/>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caps w:val="0"/>
          <w:spacing w:val="0"/>
          <w:sz w:val="24"/>
          <w:szCs w:val="24"/>
          <w:highlight w:val="none"/>
          <w:lang w:val="en-US" w:eastAsia="zh-CN"/>
        </w:rPr>
      </w:pPr>
      <w:r>
        <w:rPr>
          <w:rFonts w:hint="eastAsia" w:ascii="宋体" w:hAnsi="宋体" w:cs="宋体"/>
          <w:caps w:val="0"/>
          <w:spacing w:val="0"/>
          <w:sz w:val="24"/>
          <w:szCs w:val="24"/>
          <w:highlight w:val="none"/>
          <w:lang w:val="en-US" w:eastAsia="zh-CN"/>
        </w:rPr>
        <w:t>2.</w:t>
      </w:r>
      <w:r>
        <w:rPr>
          <w:rFonts w:hint="eastAsia" w:ascii="宋体" w:hAnsi="宋体" w:eastAsia="宋体" w:cs="宋体"/>
          <w:caps w:val="0"/>
          <w:spacing w:val="0"/>
          <w:sz w:val="24"/>
          <w:szCs w:val="24"/>
          <w:highlight w:val="none"/>
          <w:lang w:val="en-US" w:eastAsia="zh-CN"/>
        </w:rPr>
        <w:t>成交通知书将是合同的一个组成部分。对采购人和成交供应商均具有法律效力。成交通知书发出后，采购人改变成交结果的，或者成交供应商放弃成交项目的，应当依法承担法律责任。</w:t>
      </w:r>
    </w:p>
    <w:p w14:paraId="18794FCF">
      <w:pPr>
        <w:pStyle w:val="223"/>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2" w:firstLineChars="200"/>
        <w:textAlignment w:val="auto"/>
        <w:rPr>
          <w:rFonts w:hint="eastAsia" w:ascii="宋体" w:hAnsi="宋体" w:eastAsia="宋体" w:cs="宋体"/>
          <w:sz w:val="24"/>
          <w:szCs w:val="24"/>
          <w:highlight w:val="none"/>
        </w:rPr>
      </w:pPr>
      <w:r>
        <w:rPr>
          <w:rFonts w:hint="eastAsia" w:ascii="宋体" w:hAnsi="宋体" w:eastAsia="宋体" w:cs="宋体"/>
          <w:b/>
          <w:bCs/>
          <w:caps w:val="0"/>
          <w:spacing w:val="0"/>
          <w:sz w:val="24"/>
          <w:szCs w:val="24"/>
          <w:highlight w:val="none"/>
          <w:lang w:val="en-US" w:eastAsia="zh-CN"/>
        </w:rPr>
        <w:t>特别说明：成交供应商在下载成交通知书后须提供</w:t>
      </w:r>
      <w:r>
        <w:rPr>
          <w:rFonts w:hint="eastAsia" w:ascii="宋体" w:hAnsi="宋体" w:cs="宋体"/>
          <w:b/>
          <w:bCs/>
          <w:caps w:val="0"/>
          <w:spacing w:val="0"/>
          <w:sz w:val="24"/>
          <w:szCs w:val="24"/>
          <w:highlight w:val="none"/>
          <w:lang w:val="en-US" w:eastAsia="zh-CN"/>
        </w:rPr>
        <w:t>4</w:t>
      </w:r>
      <w:r>
        <w:rPr>
          <w:rFonts w:hint="eastAsia" w:ascii="宋体" w:hAnsi="宋体" w:eastAsia="宋体" w:cs="宋体"/>
          <w:b/>
          <w:bCs/>
          <w:caps w:val="0"/>
          <w:spacing w:val="0"/>
          <w:sz w:val="24"/>
          <w:szCs w:val="24"/>
          <w:highlight w:val="none"/>
          <w:lang w:val="en-US" w:eastAsia="zh-CN"/>
        </w:rPr>
        <w:t>套加盖红章的系统内打印的纸质响应文件给采购代理机构。</w:t>
      </w:r>
    </w:p>
    <w:p w14:paraId="4A649315">
      <w:pPr>
        <w:pStyle w:val="223"/>
        <w:keepNext w:val="0"/>
        <w:keepLines w:val="0"/>
        <w:pageBreakBefore w:val="0"/>
        <w:kinsoku/>
        <w:wordWrap/>
        <w:overflowPunct/>
        <w:topLinePunct w:val="0"/>
        <w:autoSpaceDE/>
        <w:autoSpaceDN/>
        <w:bidi w:val="0"/>
        <w:adjustRightInd/>
        <w:snapToGrid/>
        <w:spacing w:beforeAutospacing="0" w:afterAutospacing="0" w:line="440" w:lineRule="exact"/>
        <w:ind w:firstLine="482" w:firstLineChars="200"/>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八</w:t>
      </w:r>
      <w:r>
        <w:rPr>
          <w:rFonts w:hint="eastAsia" w:ascii="宋体" w:hAnsi="宋体" w:eastAsia="宋体" w:cs="宋体"/>
          <w:b/>
          <w:bCs/>
          <w:sz w:val="24"/>
          <w:szCs w:val="24"/>
          <w:highlight w:val="none"/>
        </w:rPr>
        <w:t>、合同签订相关事项</w:t>
      </w:r>
    </w:p>
    <w:p w14:paraId="436E9FEB">
      <w:pPr>
        <w:pStyle w:val="223"/>
        <w:keepNext w:val="0"/>
        <w:keepLines w:val="0"/>
        <w:pageBreakBefore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1.</w:t>
      </w:r>
      <w:r>
        <w:rPr>
          <w:rFonts w:hint="eastAsia" w:ascii="宋体" w:hAnsi="宋体" w:eastAsia="宋体" w:cs="宋体"/>
          <w:sz w:val="24"/>
          <w:szCs w:val="24"/>
          <w:highlight w:val="none"/>
        </w:rPr>
        <w:t>签订合同</w:t>
      </w:r>
    </w:p>
    <w:p w14:paraId="4DDA39EC">
      <w:pPr>
        <w:pStyle w:val="223"/>
        <w:keepNext w:val="0"/>
        <w:keepLines w:val="0"/>
        <w:pageBreakBefore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成交供应商应按成交通知书规定的时间、地点，按照磋商文件确定的事项与采购人签订政府采购合同，且不得迟于成交通知书发出之日起三十日内，否则由此给采购人造成损失的，成交供应商还应承担赔偿责任。</w:t>
      </w:r>
    </w:p>
    <w:p w14:paraId="7411BE31">
      <w:pPr>
        <w:pStyle w:val="223"/>
        <w:keepNext w:val="0"/>
        <w:keepLines w:val="0"/>
        <w:pageBreakBefore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1.2磋商文件、成交供应商的响应文件及磋商采购过程中有关澄清文件、承诺文件均应作为合同附件。</w:t>
      </w:r>
    </w:p>
    <w:p w14:paraId="3EE163C8">
      <w:pPr>
        <w:pStyle w:val="223"/>
        <w:keepNext w:val="0"/>
        <w:keepLines w:val="0"/>
        <w:pageBreakBefore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签订合同后，成交供应商不得将成交产品或服务进行转包。未经采购人同意，成交供应商也不得采用分包的形式履行合同，否则采购人有权终止合同。转包或分包造成采购人损失的，成交供应商应承担相应赔偿责任。</w:t>
      </w:r>
    </w:p>
    <w:p w14:paraId="4F44259A">
      <w:pPr>
        <w:pStyle w:val="223"/>
        <w:keepNext w:val="0"/>
        <w:keepLines w:val="0"/>
        <w:pageBreakBefore w:val="0"/>
        <w:kinsoku/>
        <w:wordWrap/>
        <w:overflowPunct/>
        <w:topLinePunct w:val="0"/>
        <w:autoSpaceDE/>
        <w:autoSpaceDN/>
        <w:bidi w:val="0"/>
        <w:adjustRightInd/>
        <w:snapToGrid/>
        <w:spacing w:beforeAutospacing="0" w:afterAutospacing="0" w:line="440" w:lineRule="exact"/>
        <w:ind w:firstLine="482" w:firstLineChars="200"/>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九</w:t>
      </w:r>
      <w:r>
        <w:rPr>
          <w:rFonts w:hint="eastAsia" w:ascii="宋体" w:hAnsi="宋体" w:eastAsia="宋体" w:cs="宋体"/>
          <w:b/>
          <w:bCs/>
          <w:sz w:val="24"/>
          <w:szCs w:val="24"/>
          <w:highlight w:val="none"/>
        </w:rPr>
        <w:t>、其他事项说明（落实的相关政策）</w:t>
      </w:r>
    </w:p>
    <w:p w14:paraId="1697A94E">
      <w:pPr>
        <w:keepNext w:val="0"/>
        <w:keepLines w:val="0"/>
        <w:pageBreakBefore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1.</w:t>
      </w:r>
      <w:r>
        <w:rPr>
          <w:rFonts w:hint="eastAsia" w:ascii="宋体" w:hAnsi="宋体" w:eastAsia="宋体" w:cs="宋体"/>
          <w:sz w:val="24"/>
          <w:szCs w:val="24"/>
          <w:highlight w:val="none"/>
        </w:rPr>
        <w:t>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p>
    <w:p w14:paraId="30DEEE3A">
      <w:pPr>
        <w:keepNext w:val="0"/>
        <w:keepLines w:val="0"/>
        <w:pageBreakBefore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2.</w:t>
      </w:r>
      <w:r>
        <w:rPr>
          <w:rFonts w:hint="eastAsia" w:ascii="宋体" w:hAnsi="宋体" w:eastAsia="宋体" w:cs="宋体"/>
          <w:sz w:val="24"/>
          <w:szCs w:val="24"/>
          <w:highlight w:val="none"/>
        </w:rPr>
        <w:t>根据《财政部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p>
    <w:p w14:paraId="63F08277">
      <w:pPr>
        <w:keepNext w:val="0"/>
        <w:keepLines w:val="0"/>
        <w:pageBreakBefore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3.</w:t>
      </w:r>
      <w:r>
        <w:rPr>
          <w:rFonts w:hint="eastAsia" w:ascii="宋体" w:hAnsi="宋体" w:eastAsia="宋体" w:cs="宋体"/>
          <w:sz w:val="24"/>
          <w:szCs w:val="24"/>
          <w:highlight w:val="none"/>
        </w:rPr>
        <w:t>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p>
    <w:p w14:paraId="2E652EC9">
      <w:pPr>
        <w:keepNext w:val="0"/>
        <w:keepLines w:val="0"/>
        <w:pageBreakBefore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4.</w:t>
      </w:r>
      <w:r>
        <w:rPr>
          <w:rFonts w:hint="eastAsia" w:ascii="宋体" w:hAnsi="宋体" w:eastAsia="宋体" w:cs="宋体"/>
          <w:sz w:val="24"/>
          <w:szCs w:val="24"/>
          <w:highlight w:val="none"/>
        </w:rPr>
        <w:t>绿色采购：根据《关于调整优化节能产品、环境标志产品政府采购执行机制的通知》（财库〔2019〕9号）、《财政部、生态环境部关于印发环境标志产品政府采购品目清单的通知》（财库〔2019〕18号）等相关文件的规定，对属于《节能产品政府采购品目清单》政府强制采购产品的，按文件执行。</w:t>
      </w:r>
    </w:p>
    <w:p w14:paraId="735A77FE">
      <w:pPr>
        <w:pStyle w:val="224"/>
        <w:keepNext w:val="0"/>
        <w:keepLines w:val="0"/>
        <w:pageBreakBefore w:val="0"/>
        <w:kinsoku/>
        <w:wordWrap/>
        <w:overflowPunct/>
        <w:topLinePunct w:val="0"/>
        <w:autoSpaceDE/>
        <w:autoSpaceDN/>
        <w:bidi w:val="0"/>
        <w:adjustRightInd/>
        <w:snapToGrid/>
        <w:spacing w:beforeAutospacing="0" w:afterAutospacing="0" w:line="440" w:lineRule="exact"/>
        <w:ind w:right="0"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5.</w:t>
      </w:r>
      <w:r>
        <w:rPr>
          <w:rFonts w:hint="eastAsia" w:ascii="宋体" w:hAnsi="宋体" w:eastAsia="宋体" w:cs="宋体"/>
          <w:sz w:val="24"/>
          <w:szCs w:val="24"/>
          <w:highlight w:val="none"/>
        </w:rPr>
        <w:t>根据《商品包装政府采购需求标准(试行)》、《快递包装政府采购需求标准(试行)》的通知(财办库[2020]123号)要求，商品使用的塑料、纸质、木材等包装需达到环保要求。</w:t>
      </w:r>
    </w:p>
    <w:p w14:paraId="34DBE020">
      <w:pPr>
        <w:pStyle w:val="225"/>
        <w:keepNext w:val="0"/>
        <w:keepLines w:val="0"/>
        <w:pageBreakBefore w:val="0"/>
        <w:tabs>
          <w:tab w:val="left" w:pos="900"/>
        </w:tabs>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rPr>
        <w:t>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p>
    <w:p w14:paraId="447EB70E">
      <w:pPr>
        <w:keepNext w:val="0"/>
        <w:keepLines w:val="0"/>
        <w:pageBreakBefore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rPr>
        <w:t>若供应商提供的《中小企业声明函》、《残疾人福利性单位声明函》及监狱企业认定证明等材料为虚假材料，按《中华人民共和国政府采购法》相关规定处理并报请政府采购监管部门给予行政处罚。</w:t>
      </w:r>
    </w:p>
    <w:p w14:paraId="1E49F444">
      <w:pPr>
        <w:keepNext w:val="0"/>
        <w:keepLines w:val="0"/>
        <w:pageBreakBefore w:val="0"/>
        <w:tabs>
          <w:tab w:val="left" w:pos="900"/>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按照《政府采购促进中小企业发展管理办法》的规定，对符合条件的小微型企业、监狱和戒毒企业价格或残疾人福利单位所制造生产的货物或提供的服务进行价格扣除，具体如下：</w:t>
      </w:r>
    </w:p>
    <w:p w14:paraId="68B61087">
      <w:pPr>
        <w:keepNext w:val="0"/>
        <w:keepLines w:val="0"/>
        <w:pageBreakBefore w:val="0"/>
        <w:tabs>
          <w:tab w:val="left" w:pos="900"/>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1小微型企业价格扣除</w:t>
      </w:r>
    </w:p>
    <w:p w14:paraId="403C3DD6">
      <w:pPr>
        <w:keepNext w:val="0"/>
        <w:keepLines w:val="0"/>
        <w:pageBreakBefore w:val="0"/>
        <w:tabs>
          <w:tab w:val="left" w:pos="900"/>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（1）对小型和微型企业报价给予10%的扣除，用扣除后的价格参与评审。</w:t>
      </w:r>
    </w:p>
    <w:p w14:paraId="7745D61D">
      <w:pPr>
        <w:keepNext w:val="0"/>
        <w:keepLines w:val="0"/>
        <w:pageBreakBefore w:val="0"/>
        <w:tabs>
          <w:tab w:val="left" w:pos="900"/>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（2）供应商需按照采购文件的要求提供相应的《中小企业声明函》。</w:t>
      </w:r>
    </w:p>
    <w:p w14:paraId="014F6100">
      <w:pPr>
        <w:keepNext w:val="0"/>
        <w:keepLines w:val="0"/>
        <w:pageBreakBefore w:val="0"/>
        <w:tabs>
          <w:tab w:val="left" w:pos="900"/>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2残疾人福利单位价格扣除</w:t>
      </w:r>
    </w:p>
    <w:p w14:paraId="74102692">
      <w:pPr>
        <w:keepNext w:val="0"/>
        <w:keepLines w:val="0"/>
        <w:pageBreakBefore w:val="0"/>
        <w:tabs>
          <w:tab w:val="left" w:pos="900"/>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（1）对残疾人福利性单位视同小型、微型企业，给予10%的价格扣除，用扣除后的价格参与评审。</w:t>
      </w:r>
    </w:p>
    <w:p w14:paraId="0190CEAA">
      <w:pPr>
        <w:keepNext w:val="0"/>
        <w:keepLines w:val="0"/>
        <w:pageBreakBefore w:val="0"/>
        <w:tabs>
          <w:tab w:val="left" w:pos="900"/>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（2）残疾人福利单位需按照采购文件的要求提供《残疾人福利性单位声明函》。</w:t>
      </w:r>
    </w:p>
    <w:p w14:paraId="6D9DBEC6">
      <w:pPr>
        <w:keepNext w:val="0"/>
        <w:keepLines w:val="0"/>
        <w:pageBreakBefore w:val="0"/>
        <w:tabs>
          <w:tab w:val="left" w:pos="900"/>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（3）残疾人福利单位标准请参照《关于促进残疾人就业政府采购政策的通知》（财库〔2017〕141号）。</w:t>
      </w:r>
    </w:p>
    <w:p w14:paraId="2AF5812C">
      <w:pPr>
        <w:keepNext w:val="0"/>
        <w:keepLines w:val="0"/>
        <w:pageBreakBefore w:val="0"/>
        <w:tabs>
          <w:tab w:val="left" w:pos="900"/>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3监狱和戒毒企业价格扣除</w:t>
      </w:r>
    </w:p>
    <w:p w14:paraId="49F48F8C">
      <w:pPr>
        <w:keepNext w:val="0"/>
        <w:keepLines w:val="0"/>
        <w:pageBreakBefore w:val="0"/>
        <w:tabs>
          <w:tab w:val="left" w:pos="900"/>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（1）对监狱和戒毒企业（简称监狱企业）视同小型、微型企业，给予10%的价格扣除，用扣除后的价格参与评审。</w:t>
      </w:r>
    </w:p>
    <w:p w14:paraId="5E156531">
      <w:pPr>
        <w:keepNext w:val="0"/>
        <w:keepLines w:val="0"/>
        <w:pageBreakBefore w:val="0"/>
        <w:tabs>
          <w:tab w:val="left" w:pos="900"/>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391F5727">
      <w:pPr>
        <w:keepNext w:val="0"/>
        <w:keepLines w:val="0"/>
        <w:pageBreakBefore w:val="0"/>
        <w:tabs>
          <w:tab w:val="left" w:pos="900"/>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（3）监狱企业标准请参照《关于政府采购支持监狱企业发展有关问题的通知》（财库〔2014〕68号）。</w:t>
      </w:r>
    </w:p>
    <w:p w14:paraId="43294BB2">
      <w:pPr>
        <w:keepNext w:val="0"/>
        <w:keepLines w:val="0"/>
        <w:pageBreakBefore w:val="0"/>
        <w:tabs>
          <w:tab w:val="left" w:pos="900"/>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4残疾人福利单位、监狱企业属于小型、微型企业的，不重复享受政策。</w:t>
      </w:r>
    </w:p>
    <w:p w14:paraId="7FAE0F34">
      <w:pPr>
        <w:keepNext w:val="0"/>
        <w:keepLines w:val="0"/>
        <w:pageBreakBefore w:val="0"/>
        <w:tabs>
          <w:tab w:val="left" w:pos="900"/>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p>
    <w:p w14:paraId="7329B2C2">
      <w:pPr>
        <w:keepNext w:val="0"/>
        <w:keepLines w:val="0"/>
        <w:pageBreakBefore w:val="0"/>
        <w:tabs>
          <w:tab w:val="left" w:pos="900"/>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6联合体各方均为小型、微型企业（残疾人福利单位、监狱企业）的，联合体享受10%价格扣除，用扣除后的价格参与评审。</w:t>
      </w:r>
    </w:p>
    <w:p w14:paraId="63B2713C">
      <w:pPr>
        <w:keepNext w:val="0"/>
        <w:keepLines w:val="0"/>
        <w:pageBreakBefore w:val="0"/>
        <w:tabs>
          <w:tab w:val="left" w:pos="900"/>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7大中型企业向小型、微型企业分包的，分包意向协议约定小型、微型企业合同份额占到合同总金额30%以上的，给予4%的价格扣除，用扣除后的价格参与评审。</w:t>
      </w:r>
    </w:p>
    <w:p w14:paraId="1EAC6615">
      <w:pPr>
        <w:keepNext w:val="0"/>
        <w:keepLines w:val="0"/>
        <w:pageBreakBefore w:val="0"/>
        <w:tabs>
          <w:tab w:val="left" w:pos="900"/>
        </w:tabs>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8.8对本国产品的支持政策和适用范围</w:t>
      </w:r>
    </w:p>
    <w:p w14:paraId="6AB55A4D">
      <w:pPr>
        <w:keepNext w:val="0"/>
        <w:keepLines w:val="0"/>
        <w:pageBreakBefore w:val="0"/>
        <w:tabs>
          <w:tab w:val="left" w:pos="900"/>
        </w:tabs>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（1）政府采购活动中既有本国产品又有非本国产品参与竞争的，依法对本国产品给予价格评审优惠，对本国产品的报价给予20%的价格扣除，用扣除后的价格参与评审。</w:t>
      </w:r>
    </w:p>
    <w:p w14:paraId="43B3700F">
      <w:pPr>
        <w:keepNext w:val="0"/>
        <w:keepLines w:val="0"/>
        <w:pageBreakBefore w:val="0"/>
        <w:tabs>
          <w:tab w:val="left" w:pos="900"/>
        </w:tabs>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1A35AC1">
      <w:pPr>
        <w:keepNext w:val="0"/>
        <w:keepLines w:val="0"/>
        <w:pageBreakBefore w:val="0"/>
        <w:tabs>
          <w:tab w:val="left" w:pos="900"/>
        </w:tabs>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国办发〔2025〕34号）</w:t>
      </w:r>
    </w:p>
    <w:p w14:paraId="7FBC175B">
      <w:pPr>
        <w:keepNext w:val="0"/>
        <w:keepLines w:val="0"/>
        <w:pageBreakBefore w:val="0"/>
        <w:kinsoku/>
        <w:wordWrap/>
        <w:overflowPunct/>
        <w:topLinePunct w:val="0"/>
        <w:autoSpaceDE/>
        <w:autoSpaceDN/>
        <w:bidi w:val="0"/>
        <w:adjustRightInd/>
        <w:snapToGrid/>
        <w:spacing w:beforeAutospacing="0" w:afterAutospacing="0" w:line="440" w:lineRule="exact"/>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十</w:t>
      </w:r>
      <w:r>
        <w:rPr>
          <w:rFonts w:hint="eastAsia" w:ascii="宋体" w:hAnsi="宋体" w:eastAsia="宋体" w:cs="宋体"/>
          <w:b/>
          <w:bCs/>
          <w:sz w:val="24"/>
          <w:szCs w:val="24"/>
          <w:highlight w:val="none"/>
        </w:rPr>
        <w:t>、采购标的所属行业</w:t>
      </w:r>
    </w:p>
    <w:p w14:paraId="67606F3A">
      <w:pPr>
        <w:pStyle w:val="223"/>
        <w:keepNext w:val="0"/>
        <w:keepLines w:val="0"/>
        <w:pageBreakBefore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参照《关于印发中小企业划型标准规定的通知》（工信部联企业〔2011〕300号）文件，本项目采购标的所属行业为其他</w:t>
      </w:r>
      <w:r>
        <w:rPr>
          <w:rFonts w:hint="eastAsia" w:ascii="宋体" w:hAnsi="宋体" w:eastAsia="宋体" w:cs="宋体"/>
          <w:sz w:val="24"/>
          <w:szCs w:val="24"/>
          <w:highlight w:val="none"/>
          <w:u w:val="single"/>
        </w:rPr>
        <w:t>未列明行业。</w:t>
      </w:r>
    </w:p>
    <w:p w14:paraId="7213241F">
      <w:pPr>
        <w:pStyle w:val="223"/>
        <w:keepNext/>
        <w:pageBreakBefore w:val="0"/>
        <w:spacing w:beforeAutospacing="0" w:afterAutospacing="0" w:line="360" w:lineRule="auto"/>
        <w:ind w:firstLine="442"/>
        <w:jc w:val="center"/>
        <w:outlineLvl w:val="0"/>
        <w:rPr>
          <w:rFonts w:ascii="Arial" w:hAnsi="Arial" w:eastAsia="幼圆" w:cs="Arial"/>
          <w:b/>
          <w:bCs/>
          <w:sz w:val="44"/>
          <w:szCs w:val="44"/>
          <w:highlight w:val="none"/>
        </w:rPr>
      </w:pPr>
      <w:r>
        <w:rPr>
          <w:highlight w:val="none"/>
        </w:rPr>
        <w:br w:type="page" w:clear="all"/>
      </w:r>
      <w:bookmarkStart w:id="58" w:name="_Toc9643"/>
      <w:r>
        <w:rPr>
          <w:rFonts w:hint="eastAsia" w:ascii="宋体" w:hAnsi="宋体" w:eastAsia="宋体" w:cs="Times New Roman"/>
          <w:b/>
          <w:bCs/>
          <w:color w:val="000000"/>
          <w:sz w:val="36"/>
          <w:szCs w:val="44"/>
          <w:highlight w:val="none"/>
        </w:rPr>
        <w:t>第三章  合同条款及格式</w:t>
      </w:r>
      <w:bookmarkEnd w:id="58"/>
    </w:p>
    <w:p w14:paraId="18506C96">
      <w:pPr>
        <w:pStyle w:val="223"/>
        <w:keepNext/>
        <w:pageBreakBefore w:val="0"/>
        <w:spacing w:beforeAutospacing="0" w:afterAutospacing="0" w:line="360" w:lineRule="auto"/>
        <w:jc w:val="center"/>
        <w:rPr>
          <w:rFonts w:ascii="Arial" w:hAnsi="Arial" w:eastAsia="幼圆" w:cs="Arial"/>
          <w:b/>
          <w:bCs/>
          <w:sz w:val="24"/>
          <w:szCs w:val="24"/>
          <w:highlight w:val="none"/>
        </w:rPr>
      </w:pPr>
      <w:r>
        <w:rPr>
          <w:rFonts w:hint="eastAsia" w:eastAsia="幼圆" w:cs="宋体"/>
          <w:b/>
          <w:bCs/>
          <w:sz w:val="24"/>
          <w:szCs w:val="24"/>
          <w:highlight w:val="none"/>
        </w:rPr>
        <w:t>（</w:t>
      </w:r>
      <w:r>
        <w:rPr>
          <w:rFonts w:hint="eastAsia" w:ascii="宋体" w:hAnsi="宋体" w:eastAsia="宋体" w:cs="宋体"/>
          <w:b/>
          <w:bCs/>
          <w:sz w:val="24"/>
          <w:szCs w:val="24"/>
          <w:highlight w:val="none"/>
        </w:rPr>
        <w:t>参考文本</w:t>
      </w:r>
      <w:r>
        <w:rPr>
          <w:rFonts w:hint="eastAsia" w:eastAsia="幼圆" w:cs="宋体"/>
          <w:b/>
          <w:bCs/>
          <w:sz w:val="24"/>
          <w:szCs w:val="24"/>
          <w:highlight w:val="none"/>
        </w:rPr>
        <w:t>）</w:t>
      </w:r>
    </w:p>
    <w:p w14:paraId="35B3CF4C">
      <w:pPr>
        <w:pStyle w:val="223"/>
        <w:pageBreakBefore w:val="0"/>
        <w:spacing w:beforeAutospacing="0" w:afterAutospacing="0" w:line="360" w:lineRule="auto"/>
        <w:ind w:firstLine="420"/>
        <w:rPr>
          <w:sz w:val="24"/>
          <w:szCs w:val="24"/>
          <w:highlight w:val="none"/>
        </w:rPr>
      </w:pPr>
      <w:r>
        <w:rPr>
          <w:rFonts w:hint="eastAsia" w:cs="宋体"/>
          <w:sz w:val="24"/>
          <w:szCs w:val="24"/>
          <w:highlight w:val="none"/>
        </w:rPr>
        <w:t>以下为采购人与中标人签订本项目合同的通用条款，中标人不得提出实质性的修改，关于专用条款将由采购人与中标人结合本项目具体情况协商后签订。</w:t>
      </w:r>
    </w:p>
    <w:p w14:paraId="374FFC32">
      <w:pPr>
        <w:pStyle w:val="223"/>
        <w:keepNext/>
        <w:pageBreakBefore w:val="0"/>
        <w:spacing w:beforeAutospacing="0" w:afterAutospacing="0" w:line="360" w:lineRule="auto"/>
        <w:ind w:firstLine="420"/>
        <w:jc w:val="center"/>
        <w:rPr>
          <w:sz w:val="24"/>
          <w:szCs w:val="24"/>
          <w:highlight w:val="none"/>
        </w:rPr>
      </w:pPr>
      <w:r>
        <w:rPr>
          <w:rFonts w:hint="eastAsia" w:cs="宋体"/>
          <w:sz w:val="24"/>
          <w:szCs w:val="24"/>
          <w:highlight w:val="none"/>
        </w:rPr>
        <w:t>合 同 条 款</w:t>
      </w:r>
    </w:p>
    <w:p w14:paraId="2C769ABF">
      <w:pPr>
        <w:keepNext w:val="0"/>
        <w:keepLines w:val="0"/>
        <w:pageBreakBefore w:val="0"/>
        <w:kinsoku/>
        <w:wordWrap/>
        <w:overflowPunct/>
        <w:topLinePunct w:val="0"/>
        <w:autoSpaceDE/>
        <w:autoSpaceDN/>
        <w:bidi w:val="0"/>
        <w:adjustRightInd w:val="0"/>
        <w:snapToGrid w:val="0"/>
        <w:spacing w:line="480" w:lineRule="exact"/>
        <w:ind w:firstLine="482" w:firstLineChars="20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甲方（委托方）：</w:t>
      </w:r>
    </w:p>
    <w:p w14:paraId="6B0DF671">
      <w:pPr>
        <w:keepNext w:val="0"/>
        <w:keepLines w:val="0"/>
        <w:pageBreakBefore w:val="0"/>
        <w:kinsoku/>
        <w:wordWrap/>
        <w:overflowPunct/>
        <w:topLinePunct w:val="0"/>
        <w:autoSpaceDE/>
        <w:autoSpaceDN/>
        <w:bidi w:val="0"/>
        <w:adjustRightInd w:val="0"/>
        <w:snapToGrid w:val="0"/>
        <w:spacing w:line="480" w:lineRule="exact"/>
        <w:ind w:firstLine="482"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kern w:val="0"/>
          <w:sz w:val="24"/>
          <w:szCs w:val="24"/>
          <w:highlight w:val="none"/>
        </w:rPr>
        <w:t>乙方（服务方）：</w:t>
      </w:r>
    </w:p>
    <w:p w14:paraId="17F6037B">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本合同双方经平等自愿协商，根据《中华人民共和国民法典</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中华人民共和国政府采购法》及相关法律法规，就甲方委托乙方提供</w:t>
      </w:r>
      <w:r>
        <w:rPr>
          <w:rFonts w:hint="eastAsia" w:ascii="宋体" w:hAnsi="宋体" w:eastAsia="宋体" w:cs="宋体"/>
          <w:color w:val="auto"/>
          <w:sz w:val="24"/>
          <w:szCs w:val="24"/>
          <w:highlight w:val="none"/>
          <w:lang w:val="en-US" w:eastAsia="zh-CN"/>
        </w:rPr>
        <w:t>学校因公出国（境）自组团组外事服务</w:t>
      </w:r>
      <w:r>
        <w:rPr>
          <w:rFonts w:hint="eastAsia" w:ascii="宋体" w:hAnsi="宋体" w:eastAsia="宋体" w:cs="宋体"/>
          <w:color w:val="auto"/>
          <w:sz w:val="24"/>
          <w:szCs w:val="24"/>
          <w:highlight w:val="none"/>
        </w:rPr>
        <w:t>事宜，于签订本合同之日起共同遵守。</w:t>
      </w:r>
    </w:p>
    <w:p w14:paraId="2AA302F2">
      <w:pPr>
        <w:pStyle w:val="4"/>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一、服务内容</w:t>
      </w:r>
    </w:p>
    <w:p w14:paraId="6DCAF4AF">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1.1项目名称：</w:t>
      </w:r>
    </w:p>
    <w:p w14:paraId="61899B4F">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1.2本项目的</w:t>
      </w:r>
      <w:r>
        <w:rPr>
          <w:rFonts w:hint="eastAsia" w:ascii="宋体" w:hAnsi="宋体" w:eastAsia="宋体" w:cs="宋体"/>
          <w:color w:val="auto"/>
          <w:sz w:val="24"/>
          <w:szCs w:val="24"/>
          <w:highlight w:val="none"/>
          <w:lang w:val="en-US" w:eastAsia="zh-CN"/>
        </w:rPr>
        <w:t>服务内容包含采购</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的投标文件及</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过程中有关澄清、承诺等文件或材料</w:t>
      </w:r>
      <w:r>
        <w:rPr>
          <w:rFonts w:hint="eastAsia" w:ascii="宋体" w:hAnsi="宋体" w:eastAsia="宋体" w:cs="宋体"/>
          <w:color w:val="auto"/>
          <w:sz w:val="24"/>
          <w:szCs w:val="24"/>
          <w:highlight w:val="none"/>
          <w:lang w:val="en-US" w:eastAsia="zh-CN"/>
        </w:rPr>
        <w:t>中的相关内容</w:t>
      </w:r>
      <w:r>
        <w:rPr>
          <w:rFonts w:hint="eastAsia" w:ascii="宋体" w:hAnsi="宋体" w:eastAsia="宋体" w:cs="宋体"/>
          <w:color w:val="auto"/>
          <w:sz w:val="24"/>
          <w:szCs w:val="24"/>
          <w:highlight w:val="none"/>
        </w:rPr>
        <w:t>。</w:t>
      </w:r>
    </w:p>
    <w:p w14:paraId="6D9C1AA9">
      <w:pPr>
        <w:pStyle w:val="4"/>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二、服务期限</w:t>
      </w:r>
    </w:p>
    <w:p w14:paraId="38BA22C8">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2.1服务期限：</w:t>
      </w:r>
      <w:r>
        <w:rPr>
          <w:rFonts w:hint="eastAsia" w:ascii="宋体" w:hAnsi="宋体" w:eastAsia="宋体" w:cs="宋体"/>
          <w:sz w:val="24"/>
          <w:szCs w:val="24"/>
          <w:highlight w:val="none"/>
          <w:lang w:val="en-US" w:eastAsia="zh-CN"/>
        </w:rPr>
        <w:t>合同生效之日至2026年12月31日</w:t>
      </w:r>
      <w:r>
        <w:rPr>
          <w:rFonts w:hint="eastAsia" w:ascii="宋体" w:hAnsi="宋体" w:eastAsia="宋体" w:cs="宋体"/>
          <w:color w:val="auto"/>
          <w:sz w:val="24"/>
          <w:szCs w:val="24"/>
          <w:highlight w:val="none"/>
        </w:rPr>
        <w:t>。</w:t>
      </w:r>
    </w:p>
    <w:p w14:paraId="6840CB19">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2.2任何一方不得无故提前解除合同；双方另有约定或法律另有规定的除外。</w:t>
      </w:r>
    </w:p>
    <w:p w14:paraId="32130EDC">
      <w:pPr>
        <w:pStyle w:val="4"/>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三、</w:t>
      </w:r>
      <w:r>
        <w:rPr>
          <w:rFonts w:hint="eastAsia" w:ascii="宋体" w:hAnsi="宋体" w:eastAsia="宋体" w:cs="宋体"/>
          <w:color w:val="auto"/>
          <w:sz w:val="24"/>
          <w:szCs w:val="24"/>
          <w:highlight w:val="none"/>
        </w:rPr>
        <w:t>服务要求</w:t>
      </w:r>
    </w:p>
    <w:p w14:paraId="1AD428D8">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商须根据访问计划，按要求设计公务活动线路，提供合理行程安排、办理签证和出入国（境）手续、购买国（境）际公务机（车）票、购买相关保险等行前服务，提供国（境）外食宿、交通、翻译、公务等行中服务，确保公务活动顺利完成，符合国家财行〔2013〕516号、财行〔2017〕434号文件规定。</w:t>
      </w:r>
    </w:p>
    <w:p w14:paraId="4FBC8AFE">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机（车）票：按照国家财行〔2013〕516号、财行〔2017〕434号文件规定执行，提供国（境）际公务机（车）票，按实计价。</w:t>
      </w:r>
    </w:p>
    <w:p w14:paraId="363BD723">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保险：按出访国家或地区要求购买人身意外伤害保险和医疗保险，按实计价，提供真实有效票据。</w:t>
      </w:r>
    </w:p>
    <w:p w14:paraId="045E6C27">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国（境）外城市间交通费：按照国家财行〔2013〕516号、财行〔2017〕434号文件规定执行，按实计价，提供国（境）外真实有效票据。</w:t>
      </w:r>
    </w:p>
    <w:p w14:paraId="3B946B25">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住宿费：按照国家财行〔2013〕516号、财行〔2017〕434号文件规定执行，提供国（境）外真实有效票据。</w:t>
      </w:r>
    </w:p>
    <w:p w14:paraId="37496033">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伙食费和公杂费：按照国家财行〔2013〕516号、财行〔2017〕434号文件规定执行。</w:t>
      </w:r>
    </w:p>
    <w:p w14:paraId="0A486949">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熟悉我国和访问国（地区）有关法律和规定，具有接待因公出国（境）团组的能力，配合进行行前培训和外事报备。</w:t>
      </w:r>
    </w:p>
    <w:p w14:paraId="0C78C567">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具有丰富的政府、高校访问团执行经验，尤其是为江苏省相关高校提供合作服务的经验</w:t>
      </w:r>
      <w:r>
        <w:rPr>
          <w:rFonts w:hint="eastAsia" w:cs="宋体"/>
          <w:color w:val="auto"/>
          <w:sz w:val="24"/>
          <w:szCs w:val="24"/>
          <w:highlight w:val="none"/>
          <w:lang w:val="en-US" w:eastAsia="zh-CN"/>
        </w:rPr>
        <w:t>，健全因公出国（境）团组安全保障体系</w:t>
      </w:r>
      <w:r>
        <w:rPr>
          <w:rFonts w:hint="eastAsia" w:ascii="宋体" w:hAnsi="宋体" w:eastAsia="宋体" w:cs="宋体"/>
          <w:color w:val="auto"/>
          <w:sz w:val="24"/>
          <w:szCs w:val="24"/>
          <w:highlight w:val="none"/>
          <w:lang w:val="en-US" w:eastAsia="zh-CN"/>
        </w:rPr>
        <w:t>。</w:t>
      </w:r>
    </w:p>
    <w:p w14:paraId="07FAF0BB">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保证高签证率，紧密跟踪各国（地区）签证政策，办理签证和出入国（境）手续。</w:t>
      </w:r>
    </w:p>
    <w:p w14:paraId="616D5F77">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具有良好的职业操守和服务意识，提供多语种翻译，履行保密义务，</w:t>
      </w:r>
      <w:r>
        <w:rPr>
          <w:rFonts w:hint="eastAsia" w:cs="宋体"/>
          <w:color w:val="auto"/>
          <w:sz w:val="24"/>
          <w:szCs w:val="24"/>
          <w:highlight w:val="none"/>
          <w:lang w:val="en-US" w:eastAsia="zh-CN"/>
        </w:rPr>
        <w:t>制订周密的应急预案并</w:t>
      </w:r>
      <w:r>
        <w:rPr>
          <w:rFonts w:hint="eastAsia" w:ascii="宋体" w:hAnsi="宋体" w:eastAsia="宋体" w:cs="宋体"/>
          <w:color w:val="auto"/>
          <w:sz w:val="24"/>
          <w:szCs w:val="24"/>
          <w:highlight w:val="none"/>
          <w:lang w:val="en-US" w:eastAsia="zh-CN"/>
        </w:rPr>
        <w:t xml:space="preserve">及时妥善应对处理突发状况。 </w:t>
      </w:r>
    </w:p>
    <w:p w14:paraId="16FD4223">
      <w:pPr>
        <w:pStyle w:val="4"/>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四、服务费用</w:t>
      </w:r>
    </w:p>
    <w:p w14:paraId="378DCD5B">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auto"/>
          <w:sz w:val="24"/>
          <w:szCs w:val="24"/>
          <w:highlight w:val="none"/>
          <w:lang w:val="en-US" w:eastAsia="zh-CN"/>
        </w:rPr>
        <w:t>团组最终结算价=团组实际发生团费×成交费率，最终结算不得超过一标段72万元（含税）、二标段44万元（含税</w:t>
      </w:r>
      <w:r>
        <w:rPr>
          <w:rFonts w:hint="eastAsia" w:ascii="宋体" w:hAnsi="宋体" w:eastAsia="宋体" w:cs="宋体"/>
          <w:color w:val="000000" w:themeColor="text1"/>
          <w:sz w:val="24"/>
          <w:szCs w:val="24"/>
          <w:highlight w:val="none"/>
          <w:lang w:val="en-US" w:eastAsia="zh-CN"/>
          <w14:textFill>
            <w14:solidFill>
              <w14:schemeClr w14:val="tx1"/>
            </w14:solidFill>
          </w14:textFill>
        </w:rPr>
        <w:t>）、三标段44万元（含税）。</w:t>
      </w:r>
    </w:p>
    <w:p w14:paraId="6413FB6B">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注：以下条件满足其中一条的，合同自动终止</w:t>
      </w:r>
    </w:p>
    <w:p w14:paraId="29B44CBD">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(1)实际需支付总金额累计未满，但服务期已满的；</w:t>
      </w:r>
    </w:p>
    <w:p w14:paraId="49828559">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(2)服务期未满的，但实际需支付总金额累计达到预算价的。</w:t>
      </w:r>
    </w:p>
    <w:p w14:paraId="672060FC">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团组最终结算价包含因公出国（境）团组的机（车）票、签证费、保险费、住宿费、国外城市间交通费、伙食费、公杂费、翻译费等。</w:t>
      </w:r>
    </w:p>
    <w:p w14:paraId="5E33F922">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付款方式：团组回国（境）后，服务商须开具正式发票（含境外相关发票）并提供报</w:t>
      </w:r>
      <w:r>
        <w:rPr>
          <w:rFonts w:hint="eastAsia" w:ascii="宋体" w:hAnsi="宋体" w:eastAsia="宋体" w:cs="宋体"/>
          <w:color w:val="000000"/>
          <w:sz w:val="24"/>
          <w:szCs w:val="24"/>
          <w:highlight w:val="none"/>
          <w:lang w:val="en-US" w:eastAsia="zh-CN"/>
        </w:rPr>
        <w:t>销所需相关材料。我院</w:t>
      </w:r>
      <w:r>
        <w:rPr>
          <w:rFonts w:hint="eastAsia" w:ascii="宋体" w:hAnsi="宋体" w:eastAsia="宋体" w:cs="宋体"/>
          <w:color w:val="auto"/>
          <w:sz w:val="24"/>
          <w:szCs w:val="24"/>
          <w:highlight w:val="none"/>
          <w:lang w:val="en-US" w:eastAsia="zh-CN"/>
        </w:rPr>
        <w:t>在收到上述发票和材料并且双方就团组最终费用均无异议后，将完成结算付款。</w:t>
      </w:r>
    </w:p>
    <w:p w14:paraId="22420037">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五、甲方权利和义务</w:t>
      </w:r>
    </w:p>
    <w:p w14:paraId="2EF012DD">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根据甲方服务管理要求及乙方的相关承诺，对乙方提供的服务及履行本合同情况实行验收考核。</w:t>
      </w:r>
    </w:p>
    <w:p w14:paraId="2EEF4E01">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因突发情况，甲方需调动乙方人员和器材设备时，乙方应服从安排予以配合。</w:t>
      </w:r>
    </w:p>
    <w:p w14:paraId="6B004F2B">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六、乙方权利和义务</w:t>
      </w:r>
    </w:p>
    <w:p w14:paraId="48FA4BDB">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乙方根据国家标准、行业标准和规范要求及标书规定的服务质量标准和有关要求，积极主动保质保量地完成服务工作。</w:t>
      </w:r>
    </w:p>
    <w:p w14:paraId="099E0A54">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接受并主动配合甲方及行业主管部门的检查。</w:t>
      </w:r>
    </w:p>
    <w:p w14:paraId="21F23D84">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服务范围之外的突击性、突发性工作，乙方须服从甲方的安排，不得无故拖延。</w:t>
      </w:r>
    </w:p>
    <w:p w14:paraId="0E7AA244">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乙方应做好详细的管理台账，建立管理档案，并按双方约定将管理情况汇总报送甲方。</w:t>
      </w:r>
    </w:p>
    <w:p w14:paraId="3A6CCE75">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乙方应按采购文件的要求配备服务人员（含境外），并依法为其发放工资、缴纳社保，如在服务过程中，发生人身损害、安全事故的，由乙方承担全部经济赔偿和法律责任。</w:t>
      </w:r>
    </w:p>
    <w:p w14:paraId="1C0F9304">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80" w:lineRule="exact"/>
        <w:ind w:right="0" w:rightChars="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000000"/>
          <w:sz w:val="24"/>
          <w:szCs w:val="24"/>
          <w:highlight w:val="none"/>
          <w:lang w:val="en-US" w:eastAsia="zh-CN"/>
        </w:rPr>
        <w:t>乙方应</w:t>
      </w:r>
      <w:r>
        <w:rPr>
          <w:rFonts w:hint="eastAsia" w:ascii="宋体" w:hAnsi="宋体" w:eastAsia="宋体" w:cs="宋体"/>
          <w:color w:val="000000"/>
          <w:sz w:val="24"/>
          <w:szCs w:val="24"/>
          <w:highlight w:val="none"/>
        </w:rPr>
        <w:t>严格保守</w:t>
      </w:r>
      <w:r>
        <w:rPr>
          <w:rFonts w:hint="eastAsia" w:ascii="宋体" w:hAnsi="宋体" w:cs="宋体"/>
          <w:color w:val="000000"/>
          <w:sz w:val="24"/>
          <w:szCs w:val="24"/>
          <w:highlight w:val="none"/>
          <w:lang w:val="en-US" w:eastAsia="zh-CN"/>
        </w:rPr>
        <w:t>甲方因公出国（境）团组相关秘密</w:t>
      </w:r>
      <w:r>
        <w:rPr>
          <w:rFonts w:hint="eastAsia" w:ascii="宋体" w:hAnsi="宋体" w:eastAsia="宋体" w:cs="宋体"/>
          <w:color w:val="000000"/>
          <w:sz w:val="24"/>
          <w:szCs w:val="24"/>
          <w:highlight w:val="none"/>
        </w:rPr>
        <w:t>。</w:t>
      </w:r>
    </w:p>
    <w:p w14:paraId="0AC041E2">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七、服务管理基本要求</w:t>
      </w:r>
    </w:p>
    <w:p w14:paraId="73F33D57">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服务过程中，乙方必须采取周密的安全措施，以避免对人身和财产的损害。如造成人身伤害或财产损失的，由乙方承担全部经济赔偿和法律责任。</w:t>
      </w:r>
    </w:p>
    <w:p w14:paraId="4CF10502">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对于乙方服务期间由于服务工作不能及时完成，且造成较大影响的，甲方有权通过扣除费用进行处罚。</w:t>
      </w:r>
    </w:p>
    <w:p w14:paraId="50796F4F">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八、不可抗力</w:t>
      </w:r>
    </w:p>
    <w:p w14:paraId="578DC7E4">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因不可抗力不能履行合同的，根据不可抗力的影响，部分或者全部免除责任。但合同一方迟延履行后发生严重后果的，不能免除责任。</w:t>
      </w:r>
    </w:p>
    <w:p w14:paraId="49C652D6">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同一方因不可抗力不能履行合同的，应当及时通知对方，以减轻可能给对方造成的损失，并应当在合理期限内提供证明。发生不可抗力的一方未及时通知，导致另一方损失扩大的，发生不可抗力方应赔偿另一方扩大部分损失。</w:t>
      </w:r>
    </w:p>
    <w:p w14:paraId="2D166840">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九、合同的解除和转让</w:t>
      </w:r>
    </w:p>
    <w:p w14:paraId="2A62B9AA">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（一）合同的解除</w:t>
      </w:r>
    </w:p>
    <w:p w14:paraId="2FA8D1C5">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甲方和乙方协商一致，可以解除合同。</w:t>
      </w:r>
    </w:p>
    <w:p w14:paraId="462218C9">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有下列情形之一，合同一方可以解除合同</w:t>
      </w:r>
    </w:p>
    <w:p w14:paraId="72C0F747">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(1)因不可抗力致使不能实现合同目的，未受不可抗力影响的一方有权解除合同；</w:t>
      </w:r>
    </w:p>
    <w:p w14:paraId="7BF33673">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(2)因合同一方违约导致合同不能履行，另一方有权解除合同；</w:t>
      </w:r>
    </w:p>
    <w:p w14:paraId="7C9C164E">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(3)有权解除合同的一方，应当在违约事实或不可抗力发生之后三十天内书面通知对方以主张解除合同，合同在书面通知到达对方时解除；</w:t>
      </w:r>
    </w:p>
    <w:p w14:paraId="51F80B0C">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(4)在合同履行期限内，甲方视情况约谈乙方、要求乙方整改，约谈次数满三次的，甲方有权解除合同。</w:t>
      </w:r>
    </w:p>
    <w:p w14:paraId="52CDC295">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(5)因乙方管理失职造成恶劣社会影响、安全事故或导致各级（含县区级、地市级、省级）管理部门被追责的，甲方有权直接解除合同，费用不予支付。</w:t>
      </w:r>
    </w:p>
    <w:p w14:paraId="066D2878">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(6)因乙方管理失职而严重损害国家声誉的情形，甲方有权直接解除合同，费用不予支付。</w:t>
      </w:r>
    </w:p>
    <w:p w14:paraId="71A1D0B3">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（二）合同的转让</w:t>
      </w:r>
    </w:p>
    <w:p w14:paraId="7FA89559">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合同的部分和全部都不得转让。</w:t>
      </w:r>
    </w:p>
    <w:p w14:paraId="6EC0A799">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十、合同的生效</w:t>
      </w:r>
    </w:p>
    <w:p w14:paraId="25BD0873">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本合同在</w:t>
      </w:r>
      <w:r>
        <w:rPr>
          <w:rFonts w:hint="eastAsia" w:ascii="宋体" w:hAnsi="宋体" w:eastAsia="宋体" w:cs="宋体"/>
          <w:color w:val="auto"/>
          <w:sz w:val="24"/>
          <w:szCs w:val="24"/>
          <w:highlight w:val="none"/>
          <w:lang w:val="en-US" w:eastAsia="zh-CN"/>
        </w:rPr>
        <w:t>甲乙</w:t>
      </w:r>
      <w:r>
        <w:rPr>
          <w:rFonts w:hint="eastAsia" w:ascii="宋体" w:hAnsi="宋体" w:eastAsia="宋体" w:cs="宋体"/>
          <w:color w:val="auto"/>
          <w:sz w:val="24"/>
          <w:szCs w:val="24"/>
          <w:highlight w:val="none"/>
          <w:lang w:eastAsia="zh-CN"/>
        </w:rPr>
        <w:t>双方签字盖章后生效。</w:t>
      </w:r>
    </w:p>
    <w:p w14:paraId="5B8ACFF8">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十一、争议解决</w:t>
      </w:r>
    </w:p>
    <w:p w14:paraId="2F1C39EE">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甲乙双方因合同发生争议，签约双方应友好协商解决。协商不成，任何一方应向甲方所在地人民法院起诉。</w:t>
      </w:r>
    </w:p>
    <w:p w14:paraId="627A0D25">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十二、其他附则</w:t>
      </w:r>
    </w:p>
    <w:p w14:paraId="4594B3DD">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（一）合同份数：本合同一式陆份，甲方贰份，乙方贰份，采购代理机构贰份。</w:t>
      </w:r>
    </w:p>
    <w:p w14:paraId="0163FDF3">
      <w:pPr>
        <w:pStyle w:val="36"/>
        <w:keepNext w:val="0"/>
        <w:keepLines w:val="0"/>
        <w:pageBreakBefore w:val="0"/>
        <w:kinsoku/>
        <w:wordWrap/>
        <w:overflowPunct/>
        <w:topLinePunct w:val="0"/>
        <w:autoSpaceDE/>
        <w:autoSpaceDN/>
        <w:bidi w:val="0"/>
        <w:snapToGrid w:val="0"/>
        <w:spacing w:before="0" w:beforeAutospacing="0" w:after="0" w:afterAutospacing="0" w:line="48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本合同未尽事宜应按《中华人民共和国民法典》《中华人民共和国政府采购法》以及其他相关法律法规之规定解释，在执行过程中双方在不违背本合同和招标文件的原则下协商解决，协商结果以书面形式盖章记录在案，作为本合同的附件，与本合同具有同等效力。</w:t>
      </w:r>
    </w:p>
    <w:p w14:paraId="2910815A">
      <w:pPr>
        <w:pStyle w:val="36"/>
        <w:keepNext w:val="0"/>
        <w:keepLines w:val="0"/>
        <w:pageBreakBefore w:val="0"/>
        <w:kinsoku/>
        <w:wordWrap/>
        <w:overflowPunct/>
        <w:topLinePunct w:val="0"/>
        <w:autoSpaceDE/>
        <w:autoSpaceDN/>
        <w:bidi w:val="0"/>
        <w:snapToGrid w:val="0"/>
        <w:spacing w:before="0" w:beforeAutospacing="0" w:after="0" w:afterAutospacing="0" w:line="384" w:lineRule="auto"/>
        <w:ind w:firstLine="480" w:firstLineChars="200"/>
        <w:jc w:val="both"/>
        <w:textAlignment w:val="auto"/>
        <w:rPr>
          <w:rFonts w:hint="eastAsia" w:ascii="宋体" w:hAnsi="宋体" w:eastAsia="宋体" w:cs="宋体"/>
          <w:color w:val="auto"/>
          <w:sz w:val="24"/>
          <w:szCs w:val="24"/>
          <w:highlight w:val="none"/>
          <w:lang w:eastAsia="zh-CN"/>
        </w:rPr>
      </w:pPr>
    </w:p>
    <w:p w14:paraId="37B962EE">
      <w:pPr>
        <w:pStyle w:val="36"/>
        <w:keepNext w:val="0"/>
        <w:keepLines w:val="0"/>
        <w:pageBreakBefore w:val="0"/>
        <w:kinsoku/>
        <w:wordWrap/>
        <w:overflowPunct/>
        <w:topLinePunct w:val="0"/>
        <w:autoSpaceDE/>
        <w:autoSpaceDN/>
        <w:bidi w:val="0"/>
        <w:snapToGrid w:val="0"/>
        <w:spacing w:before="0" w:beforeAutospacing="0" w:after="0" w:afterAutospacing="0" w:line="560" w:lineRule="exact"/>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（以下无合同正文）</w:t>
      </w:r>
    </w:p>
    <w:tbl>
      <w:tblPr>
        <w:tblStyle w:val="39"/>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668"/>
        <w:gridCol w:w="4618"/>
      </w:tblGrid>
      <w:tr w14:paraId="29C36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2" w:hRule="atLeast"/>
          <w:jc w:val="center"/>
        </w:trPr>
        <w:tc>
          <w:tcPr>
            <w:tcW w:w="4668" w:type="dxa"/>
            <w:noWrap w:val="0"/>
            <w:tcMar>
              <w:left w:w="108" w:type="dxa"/>
              <w:right w:w="108" w:type="dxa"/>
            </w:tcMar>
            <w:vAlign w:val="center"/>
          </w:tcPr>
          <w:p w14:paraId="2D7C52B9">
            <w:pPr>
              <w:pStyle w:val="36"/>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w:t>
            </w:r>
          </w:p>
        </w:tc>
        <w:tc>
          <w:tcPr>
            <w:tcW w:w="4618" w:type="dxa"/>
            <w:noWrap w:val="0"/>
            <w:tcMar>
              <w:left w:w="108" w:type="dxa"/>
              <w:right w:w="108" w:type="dxa"/>
            </w:tcMar>
            <w:vAlign w:val="center"/>
          </w:tcPr>
          <w:p w14:paraId="2C04D643">
            <w:pPr>
              <w:pStyle w:val="36"/>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  </w:t>
            </w:r>
          </w:p>
        </w:tc>
      </w:tr>
      <w:tr w14:paraId="45EB3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1" w:hRule="atLeast"/>
          <w:jc w:val="center"/>
        </w:trPr>
        <w:tc>
          <w:tcPr>
            <w:tcW w:w="4668" w:type="dxa"/>
            <w:noWrap w:val="0"/>
            <w:tcMar>
              <w:left w:w="108" w:type="dxa"/>
              <w:right w:w="108" w:type="dxa"/>
            </w:tcMar>
            <w:vAlign w:val="top"/>
          </w:tcPr>
          <w:p w14:paraId="66892B45">
            <w:pPr>
              <w:pStyle w:val="36"/>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法定代表人/授权代理人</w:t>
            </w:r>
            <w:r>
              <w:rPr>
                <w:rFonts w:hint="eastAsia" w:ascii="宋体" w:hAnsi="宋体" w:eastAsia="宋体" w:cs="宋体"/>
                <w:color w:val="auto"/>
                <w:sz w:val="24"/>
                <w:szCs w:val="24"/>
                <w:highlight w:val="none"/>
                <w:lang w:eastAsia="zh-CN"/>
              </w:rPr>
              <w:t>：</w:t>
            </w:r>
          </w:p>
        </w:tc>
        <w:tc>
          <w:tcPr>
            <w:tcW w:w="4618" w:type="dxa"/>
            <w:noWrap w:val="0"/>
            <w:tcMar>
              <w:left w:w="108" w:type="dxa"/>
              <w:right w:w="108" w:type="dxa"/>
            </w:tcMar>
            <w:vAlign w:val="top"/>
          </w:tcPr>
          <w:p w14:paraId="6E2CA6F2">
            <w:pPr>
              <w:pStyle w:val="36"/>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法定代表人/授权代理人</w:t>
            </w:r>
            <w:r>
              <w:rPr>
                <w:rFonts w:hint="eastAsia" w:ascii="宋体" w:hAnsi="宋体" w:eastAsia="宋体" w:cs="宋体"/>
                <w:color w:val="auto"/>
                <w:sz w:val="24"/>
                <w:szCs w:val="24"/>
                <w:highlight w:val="none"/>
                <w:lang w:eastAsia="zh-CN"/>
              </w:rPr>
              <w:t>：</w:t>
            </w:r>
          </w:p>
        </w:tc>
      </w:tr>
      <w:tr w14:paraId="318BB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2" w:hRule="atLeast"/>
          <w:jc w:val="center"/>
        </w:trPr>
        <w:tc>
          <w:tcPr>
            <w:tcW w:w="4668" w:type="dxa"/>
            <w:noWrap w:val="0"/>
            <w:tcMar>
              <w:left w:w="108" w:type="dxa"/>
              <w:right w:w="108" w:type="dxa"/>
            </w:tcMar>
            <w:vAlign w:val="center"/>
          </w:tcPr>
          <w:p w14:paraId="011668E1">
            <w:pPr>
              <w:pStyle w:val="36"/>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联系号码：</w:t>
            </w:r>
          </w:p>
        </w:tc>
        <w:tc>
          <w:tcPr>
            <w:tcW w:w="4618" w:type="dxa"/>
            <w:noWrap w:val="0"/>
            <w:tcMar>
              <w:left w:w="108" w:type="dxa"/>
              <w:right w:w="108" w:type="dxa"/>
            </w:tcMar>
            <w:vAlign w:val="center"/>
          </w:tcPr>
          <w:p w14:paraId="1F840901">
            <w:pPr>
              <w:pStyle w:val="36"/>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联系号码：</w:t>
            </w:r>
            <w:r>
              <w:rPr>
                <w:rFonts w:hint="eastAsia" w:ascii="宋体" w:hAnsi="宋体" w:eastAsia="宋体" w:cs="宋体"/>
                <w:color w:val="auto"/>
                <w:kern w:val="2"/>
                <w:sz w:val="24"/>
                <w:szCs w:val="24"/>
                <w:highlight w:val="none"/>
              </w:rPr>
              <w:t xml:space="preserve"> </w:t>
            </w:r>
          </w:p>
        </w:tc>
      </w:tr>
      <w:tr w14:paraId="68EAF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2" w:hRule="atLeast"/>
          <w:jc w:val="center"/>
        </w:trPr>
        <w:tc>
          <w:tcPr>
            <w:tcW w:w="4668" w:type="dxa"/>
            <w:noWrap w:val="0"/>
            <w:tcMar>
              <w:left w:w="108" w:type="dxa"/>
              <w:right w:w="108" w:type="dxa"/>
            </w:tcMar>
            <w:vAlign w:val="center"/>
          </w:tcPr>
          <w:p w14:paraId="772351BA">
            <w:pPr>
              <w:pStyle w:val="36"/>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联系地址：</w:t>
            </w:r>
          </w:p>
        </w:tc>
        <w:tc>
          <w:tcPr>
            <w:tcW w:w="4618" w:type="dxa"/>
            <w:noWrap w:val="0"/>
            <w:tcMar>
              <w:left w:w="108" w:type="dxa"/>
              <w:right w:w="108" w:type="dxa"/>
            </w:tcMar>
            <w:vAlign w:val="center"/>
          </w:tcPr>
          <w:p w14:paraId="65F70C2F">
            <w:pPr>
              <w:pStyle w:val="36"/>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联系地址：</w:t>
            </w:r>
          </w:p>
        </w:tc>
      </w:tr>
      <w:tr w14:paraId="59CDF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2" w:hRule="atLeast"/>
          <w:jc w:val="center"/>
        </w:trPr>
        <w:tc>
          <w:tcPr>
            <w:tcW w:w="4668" w:type="dxa"/>
            <w:noWrap w:val="0"/>
            <w:tcMar>
              <w:left w:w="108" w:type="dxa"/>
              <w:right w:w="108" w:type="dxa"/>
            </w:tcMar>
            <w:vAlign w:val="center"/>
          </w:tcPr>
          <w:p w14:paraId="3E514F58">
            <w:pPr>
              <w:pStyle w:val="36"/>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签订日期：</w:t>
            </w:r>
          </w:p>
        </w:tc>
        <w:tc>
          <w:tcPr>
            <w:tcW w:w="4618" w:type="dxa"/>
            <w:noWrap w:val="0"/>
            <w:tcMar>
              <w:left w:w="108" w:type="dxa"/>
              <w:right w:w="108" w:type="dxa"/>
            </w:tcMar>
            <w:vAlign w:val="center"/>
          </w:tcPr>
          <w:p w14:paraId="483E6B26">
            <w:pPr>
              <w:pStyle w:val="36"/>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签订日期：</w:t>
            </w:r>
          </w:p>
        </w:tc>
      </w:tr>
    </w:tbl>
    <w:p w14:paraId="0A59497E">
      <w:pPr>
        <w:spacing w:line="520" w:lineRule="exact"/>
        <w:ind w:firstLine="480"/>
        <w:rPr>
          <w:rFonts w:ascii="宋体" w:hAnsi="宋体"/>
          <w:sz w:val="24"/>
          <w:highlight w:val="none"/>
        </w:rPr>
      </w:pPr>
      <w:r>
        <w:rPr>
          <w:rFonts w:hint="eastAsia" w:ascii="宋体" w:hAnsi="宋体"/>
          <w:sz w:val="24"/>
          <w:highlight w:val="none"/>
        </w:rPr>
        <w:t>注：甲、乙双方通过苏采云政府采购一体化平台签订电子合同，并加盖电子签章，网址：http://jszfcg.jscz.gov.cn/jszc/login。</w:t>
      </w:r>
      <w:bookmarkEnd w:id="2"/>
    </w:p>
    <w:p w14:paraId="1DAD1D0F">
      <w:pPr>
        <w:rPr>
          <w:rFonts w:hint="eastAsia" w:ascii="宋体" w:hAnsi="宋体" w:eastAsia="宋体" w:cs="Times New Roman"/>
          <w:b/>
          <w:bCs/>
          <w:color w:val="000000"/>
          <w:sz w:val="36"/>
          <w:szCs w:val="44"/>
          <w:highlight w:val="none"/>
        </w:rPr>
      </w:pPr>
      <w:bookmarkStart w:id="59" w:name="_Toc1585"/>
      <w:r>
        <w:rPr>
          <w:rFonts w:hint="eastAsia" w:ascii="宋体" w:hAnsi="宋体" w:eastAsia="宋体" w:cs="Times New Roman"/>
          <w:b/>
          <w:bCs/>
          <w:color w:val="000000"/>
          <w:sz w:val="36"/>
          <w:szCs w:val="44"/>
          <w:highlight w:val="none"/>
        </w:rPr>
        <w:br w:type="page" w:clear="all"/>
      </w:r>
    </w:p>
    <w:p w14:paraId="3BEE49E3">
      <w:pPr>
        <w:pStyle w:val="223"/>
        <w:keepNext/>
        <w:pageBreakBefore w:val="0"/>
        <w:spacing w:beforeAutospacing="0" w:afterAutospacing="0" w:line="360" w:lineRule="auto"/>
        <w:ind w:left="432" w:hanging="420"/>
        <w:jc w:val="center"/>
        <w:outlineLvl w:val="0"/>
        <w:rPr>
          <w:rFonts w:hint="eastAsia" w:ascii="宋体" w:hAnsi="宋体" w:eastAsia="宋体" w:cs="Times New Roman"/>
          <w:b/>
          <w:bCs/>
          <w:color w:val="000000"/>
          <w:sz w:val="36"/>
          <w:szCs w:val="44"/>
          <w:highlight w:val="none"/>
        </w:rPr>
      </w:pPr>
      <w:r>
        <w:rPr>
          <w:rFonts w:hint="eastAsia" w:ascii="宋体" w:hAnsi="宋体" w:eastAsia="宋体" w:cs="Times New Roman"/>
          <w:b/>
          <w:bCs/>
          <w:color w:val="000000"/>
          <w:sz w:val="36"/>
          <w:szCs w:val="44"/>
          <w:highlight w:val="none"/>
        </w:rPr>
        <w:t>第四章 项目需求</w:t>
      </w:r>
      <w:bookmarkEnd w:id="59"/>
    </w:p>
    <w:p w14:paraId="21847CE3">
      <w:pPr>
        <w:pStyle w:val="16"/>
        <w:keepNext w:val="0"/>
        <w:keepLines w:val="0"/>
        <w:pageBreakBefore w:val="0"/>
        <w:widowControl w:val="0"/>
        <w:spacing w:line="336" w:lineRule="auto"/>
        <w:ind w:firstLine="480"/>
        <w:rPr>
          <w:rFonts w:hint="eastAsia" w:ascii="宋体" w:hAnsi="宋体" w:eastAsia="宋体" w:cs="宋体"/>
          <w:sz w:val="24"/>
          <w:szCs w:val="24"/>
          <w:highlight w:val="none"/>
        </w:rPr>
      </w:pPr>
      <w:bookmarkStart w:id="60" w:name="_Toc109231704"/>
      <w:bookmarkStart w:id="61" w:name="_Toc14268"/>
      <w:bookmarkStart w:id="62" w:name="_Toc18859"/>
      <w:r>
        <w:rPr>
          <w:rFonts w:hint="eastAsia" w:ascii="宋体" w:hAnsi="宋体" w:eastAsia="宋体" w:cs="宋体"/>
          <w:sz w:val="24"/>
          <w:szCs w:val="24"/>
          <w:highlight w:val="none"/>
        </w:rPr>
        <w:t>一、项目概况</w:t>
      </w:r>
    </w:p>
    <w:p w14:paraId="7ADC0AFF">
      <w:pPr>
        <w:pStyle w:val="16"/>
        <w:keepNext w:val="0"/>
        <w:keepLines w:val="0"/>
        <w:pageBreakBefore w:val="0"/>
        <w:widowControl w:val="0"/>
        <w:spacing w:line="336"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采购名称：学校因公出国（境）自组团组外事服务采购项目</w:t>
      </w:r>
    </w:p>
    <w:p w14:paraId="004B17C5">
      <w:pPr>
        <w:pStyle w:val="16"/>
        <w:keepNext w:val="0"/>
        <w:keepLines w:val="0"/>
        <w:pageBreakBefore w:val="0"/>
        <w:widowControl w:val="0"/>
        <w:spacing w:line="336"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采购预算：</w:t>
      </w:r>
      <w:r>
        <w:rPr>
          <w:rFonts w:hint="eastAsia" w:ascii="宋体" w:hAnsi="宋体" w:eastAsia="宋体" w:cs="宋体"/>
          <w:sz w:val="24"/>
          <w:szCs w:val="24"/>
          <w:highlight w:val="none"/>
          <w:lang w:eastAsia="zh-CN"/>
        </w:rPr>
        <w:t>本项目总预算价为</w:t>
      </w:r>
      <w:r>
        <w:rPr>
          <w:rFonts w:hint="eastAsia" w:ascii="宋体" w:hAnsi="宋体" w:eastAsia="宋体" w:cs="宋体"/>
          <w:sz w:val="24"/>
          <w:szCs w:val="24"/>
          <w:highlight w:val="none"/>
          <w:lang w:val="en-US" w:eastAsia="zh-CN"/>
        </w:rPr>
        <w:t>160万</w:t>
      </w:r>
      <w:r>
        <w:rPr>
          <w:rFonts w:hint="eastAsia" w:ascii="宋体" w:hAnsi="宋体" w:eastAsia="宋体" w:cs="宋体"/>
          <w:sz w:val="24"/>
          <w:szCs w:val="24"/>
          <w:highlight w:val="none"/>
        </w:rPr>
        <w:t>元</w:t>
      </w:r>
      <w:r>
        <w:rPr>
          <w:rFonts w:hint="eastAsia" w:ascii="宋体" w:hAnsi="宋体" w:eastAsia="宋体" w:cs="宋体"/>
          <w:sz w:val="24"/>
          <w:szCs w:val="24"/>
          <w:highlight w:val="none"/>
          <w:lang w:eastAsia="zh-CN"/>
        </w:rPr>
        <w:t>，其中一标段</w:t>
      </w:r>
      <w:r>
        <w:rPr>
          <w:rFonts w:hint="eastAsia" w:ascii="宋体" w:hAnsi="宋体" w:eastAsia="宋体" w:cs="宋体"/>
          <w:sz w:val="24"/>
          <w:szCs w:val="24"/>
          <w:highlight w:val="none"/>
          <w:lang w:val="en-US" w:eastAsia="zh-CN"/>
        </w:rPr>
        <w:t>72万元，二标段44万元，三标段44万元。</w:t>
      </w:r>
      <w:r>
        <w:rPr>
          <w:rFonts w:hint="eastAsia" w:ascii="宋体" w:hAnsi="宋体" w:eastAsia="宋体" w:cs="宋体"/>
          <w:spacing w:val="-3"/>
          <w:sz w:val="24"/>
          <w:szCs w:val="24"/>
          <w:highlight w:val="none"/>
          <w:lang w:val="en-US" w:eastAsia="zh-CN"/>
        </w:rPr>
        <w:t>标段划分见附件。</w:t>
      </w:r>
    </w:p>
    <w:p w14:paraId="76E1037C">
      <w:pPr>
        <w:pStyle w:val="16"/>
        <w:keepNext w:val="0"/>
        <w:keepLines w:val="0"/>
        <w:pageBreakBefore w:val="0"/>
        <w:widowControl w:val="0"/>
        <w:spacing w:line="336"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合同履行期限：</w:t>
      </w:r>
      <w:r>
        <w:rPr>
          <w:rFonts w:hint="eastAsia" w:ascii="宋体" w:hAnsi="宋体" w:eastAsia="宋体" w:cs="宋体"/>
          <w:sz w:val="24"/>
          <w:szCs w:val="24"/>
          <w:highlight w:val="none"/>
          <w:lang w:val="en-US" w:eastAsia="zh-CN"/>
        </w:rPr>
        <w:t>合同生效之日至2026年12月31日</w:t>
      </w:r>
    </w:p>
    <w:p w14:paraId="1638E53A">
      <w:pPr>
        <w:pStyle w:val="16"/>
        <w:keepNext w:val="0"/>
        <w:keepLines w:val="0"/>
        <w:pageBreakBefore w:val="0"/>
        <w:widowControl w:val="0"/>
        <w:numPr>
          <w:ilvl w:val="0"/>
          <w:numId w:val="2"/>
        </w:numPr>
        <w:spacing w:line="336"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内容</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3个标段均适用）</w:t>
      </w:r>
    </w:p>
    <w:p w14:paraId="38763716">
      <w:pPr>
        <w:pStyle w:val="16"/>
        <w:keepNext w:val="0"/>
        <w:keepLines w:val="0"/>
        <w:pageBreakBefore w:val="0"/>
        <w:widowControl w:val="0"/>
        <w:numPr>
          <w:ilvl w:val="0"/>
          <w:numId w:val="0"/>
        </w:numPr>
        <w:spacing w:line="336" w:lineRule="auto"/>
        <w:ind w:firstLine="468" w:firstLineChars="200"/>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因公出国（境）外事服务商</w:t>
      </w:r>
      <w:r>
        <w:rPr>
          <w:rFonts w:hint="eastAsia" w:ascii="宋体" w:hAnsi="宋体" w:eastAsia="宋体" w:cs="宋体"/>
          <w:spacing w:val="-3"/>
          <w:sz w:val="24"/>
          <w:szCs w:val="24"/>
          <w:highlight w:val="none"/>
          <w:lang w:val="en-US" w:eastAsia="zh-CN"/>
        </w:rPr>
        <w:t>须按</w:t>
      </w:r>
      <w:r>
        <w:rPr>
          <w:rFonts w:hint="eastAsia" w:ascii="宋体" w:hAnsi="宋体" w:eastAsia="宋体" w:cs="宋体"/>
          <w:spacing w:val="-3"/>
          <w:sz w:val="24"/>
          <w:szCs w:val="24"/>
          <w:highlight w:val="none"/>
        </w:rPr>
        <w:t>要求</w:t>
      </w:r>
      <w:r>
        <w:rPr>
          <w:rFonts w:hint="eastAsia" w:ascii="宋体" w:hAnsi="宋体" w:cs="宋体"/>
          <w:spacing w:val="-3"/>
          <w:sz w:val="24"/>
          <w:szCs w:val="24"/>
          <w:highlight w:val="none"/>
          <w:lang w:val="en-US" w:eastAsia="zh-CN"/>
        </w:rPr>
        <w:t>提供</w:t>
      </w:r>
      <w:r>
        <w:rPr>
          <w:rFonts w:hint="eastAsia" w:ascii="宋体" w:hAnsi="宋体" w:eastAsia="宋体" w:cs="宋体"/>
          <w:spacing w:val="-3"/>
          <w:sz w:val="24"/>
          <w:szCs w:val="24"/>
          <w:highlight w:val="none"/>
        </w:rPr>
        <w:t>以下</w:t>
      </w:r>
      <w:r>
        <w:rPr>
          <w:rFonts w:hint="eastAsia" w:ascii="宋体" w:hAnsi="宋体" w:cs="宋体"/>
          <w:spacing w:val="-3"/>
          <w:sz w:val="24"/>
          <w:szCs w:val="24"/>
          <w:highlight w:val="none"/>
          <w:lang w:val="en-US" w:eastAsia="zh-CN"/>
        </w:rPr>
        <w:t>服务</w:t>
      </w:r>
      <w:r>
        <w:rPr>
          <w:rFonts w:hint="eastAsia" w:ascii="宋体" w:hAnsi="宋体" w:eastAsia="宋体" w:cs="宋体"/>
          <w:spacing w:val="-3"/>
          <w:sz w:val="24"/>
          <w:szCs w:val="24"/>
          <w:highlight w:val="none"/>
        </w:rPr>
        <w:t>：</w:t>
      </w:r>
    </w:p>
    <w:p w14:paraId="0C5678F2">
      <w:pPr>
        <w:keepNext w:val="0"/>
        <w:keepLines w:val="0"/>
        <w:pageBreakBefore w:val="0"/>
        <w:widowControl w:val="0"/>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80" w:lineRule="exact"/>
        <w:ind w:right="0" w:rightChars="0" w:firstLine="480" w:firstLineChars="200"/>
        <w:jc w:val="lef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行程规划</w:t>
      </w:r>
    </w:p>
    <w:p w14:paraId="7BF686DB">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80" w:lineRule="exact"/>
        <w:ind w:right="0" w:rightChars="0" w:firstLine="480" w:firstLineChars="200"/>
        <w:jc w:val="lef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协调受访单位提供邀请函，</w:t>
      </w:r>
      <w:r>
        <w:rPr>
          <w:rFonts w:hint="eastAsia" w:ascii="宋体" w:hAnsi="宋体" w:cs="宋体"/>
          <w:b w:val="0"/>
          <w:bCs w:val="0"/>
          <w:color w:val="000000"/>
          <w:sz w:val="24"/>
          <w:szCs w:val="24"/>
          <w:highlight w:val="none"/>
          <w:lang w:val="en-US" w:eastAsia="zh-CN"/>
        </w:rPr>
        <w:t>协助编制</w:t>
      </w:r>
      <w:r>
        <w:rPr>
          <w:rFonts w:hint="eastAsia" w:ascii="宋体" w:hAnsi="宋体" w:eastAsia="宋体" w:cs="宋体"/>
          <w:b w:val="0"/>
          <w:bCs w:val="0"/>
          <w:color w:val="000000"/>
          <w:sz w:val="24"/>
          <w:szCs w:val="24"/>
          <w:highlight w:val="none"/>
        </w:rPr>
        <w:t>公务</w:t>
      </w:r>
      <w:r>
        <w:rPr>
          <w:rFonts w:hint="eastAsia" w:ascii="宋体" w:hAnsi="宋体" w:cs="宋体"/>
          <w:b w:val="0"/>
          <w:bCs w:val="0"/>
          <w:color w:val="000000"/>
          <w:sz w:val="24"/>
          <w:szCs w:val="24"/>
          <w:highlight w:val="none"/>
          <w:lang w:val="en-US" w:eastAsia="zh-CN"/>
        </w:rPr>
        <w:t>行程和访问准备</w:t>
      </w:r>
      <w:r>
        <w:rPr>
          <w:rFonts w:hint="eastAsia" w:ascii="宋体" w:hAnsi="宋体" w:eastAsia="宋体" w:cs="宋体"/>
          <w:b w:val="0"/>
          <w:bCs w:val="0"/>
          <w:color w:val="000000"/>
          <w:sz w:val="24"/>
          <w:szCs w:val="24"/>
          <w:highlight w:val="none"/>
        </w:rPr>
        <w:t>材料；制定精准到小时的行程计划，平衡公务与休息（每日公务时长不超过6小时，</w:t>
      </w:r>
      <w:r>
        <w:rPr>
          <w:rFonts w:hint="eastAsia" w:ascii="宋体" w:hAnsi="宋体" w:cs="宋体"/>
          <w:b w:val="0"/>
          <w:bCs w:val="0"/>
          <w:color w:val="000000"/>
          <w:sz w:val="24"/>
          <w:szCs w:val="24"/>
          <w:highlight w:val="none"/>
          <w:lang w:val="en-US" w:eastAsia="zh-CN"/>
        </w:rPr>
        <w:t>留有</w:t>
      </w:r>
      <w:r>
        <w:rPr>
          <w:rFonts w:hint="eastAsia" w:ascii="宋体" w:hAnsi="宋体" w:eastAsia="宋体" w:cs="宋体"/>
          <w:b w:val="0"/>
          <w:bCs w:val="0"/>
          <w:color w:val="000000"/>
          <w:sz w:val="24"/>
          <w:szCs w:val="24"/>
          <w:highlight w:val="none"/>
        </w:rPr>
        <w:t>休整时间），全覆盖公务</w:t>
      </w:r>
      <w:r>
        <w:rPr>
          <w:rFonts w:hint="eastAsia" w:ascii="宋体" w:hAnsi="宋体" w:cs="宋体"/>
          <w:b w:val="0"/>
          <w:bCs w:val="0"/>
          <w:color w:val="000000"/>
          <w:sz w:val="24"/>
          <w:szCs w:val="24"/>
          <w:highlight w:val="none"/>
          <w:lang w:val="en-US" w:eastAsia="zh-CN"/>
        </w:rPr>
        <w:t>活动</w:t>
      </w:r>
      <w:r>
        <w:rPr>
          <w:rFonts w:hint="eastAsia" w:ascii="宋体" w:hAnsi="宋体" w:eastAsia="宋体" w:cs="宋体"/>
          <w:b w:val="0"/>
          <w:bCs w:val="0"/>
          <w:color w:val="000000"/>
          <w:sz w:val="24"/>
          <w:szCs w:val="24"/>
          <w:highlight w:val="none"/>
        </w:rPr>
        <w:t>。</w:t>
      </w:r>
    </w:p>
    <w:p w14:paraId="462E5B36">
      <w:pPr>
        <w:keepNext w:val="0"/>
        <w:keepLines w:val="0"/>
        <w:pageBreakBefore w:val="0"/>
        <w:widowControl w:val="0"/>
        <w:numPr>
          <w:ilvl w:val="0"/>
          <w:numId w:val="3"/>
        </w:numPr>
        <w:kinsoku/>
        <w:wordWrap/>
        <w:overflowPunct/>
        <w:topLinePunct w:val="0"/>
        <w:autoSpaceDE/>
        <w:autoSpaceDN/>
        <w:bidi w:val="0"/>
        <w:adjustRightInd/>
        <w:snapToGrid/>
        <w:spacing w:line="480" w:lineRule="exact"/>
        <w:ind w:left="0" w:leftChars="0" w:firstLine="480" w:firstLineChars="200"/>
        <w:jc w:val="lef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签证</w:t>
      </w:r>
      <w:r>
        <w:rPr>
          <w:rFonts w:hint="eastAsia" w:ascii="宋体" w:hAnsi="宋体" w:cs="宋体"/>
          <w:b w:val="0"/>
          <w:bCs w:val="0"/>
          <w:color w:val="000000"/>
          <w:sz w:val="24"/>
          <w:szCs w:val="24"/>
          <w:highlight w:val="none"/>
          <w:lang w:eastAsia="zh-CN"/>
        </w:rPr>
        <w:t>、</w:t>
      </w:r>
      <w:r>
        <w:rPr>
          <w:rFonts w:hint="eastAsia" w:ascii="宋体" w:hAnsi="宋体" w:cs="宋体"/>
          <w:b w:val="0"/>
          <w:bCs w:val="0"/>
          <w:color w:val="000000"/>
          <w:sz w:val="24"/>
          <w:szCs w:val="24"/>
          <w:highlight w:val="none"/>
          <w:lang w:val="en-US" w:eastAsia="zh-CN"/>
        </w:rPr>
        <w:t>疫苗接种、行前指导等</w:t>
      </w:r>
    </w:p>
    <w:p w14:paraId="72ECACC3">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熟悉各国（地区）出入境及签证政策，提供签证</w:t>
      </w:r>
      <w:r>
        <w:rPr>
          <w:rFonts w:hint="eastAsia" w:ascii="宋体" w:hAnsi="宋体" w:cs="宋体"/>
          <w:b w:val="0"/>
          <w:bCs w:val="0"/>
          <w:color w:val="000000"/>
          <w:sz w:val="24"/>
          <w:szCs w:val="24"/>
          <w:highlight w:val="none"/>
          <w:lang w:eastAsia="zh-CN"/>
        </w:rPr>
        <w:t>、</w:t>
      </w:r>
      <w:r>
        <w:rPr>
          <w:rFonts w:hint="eastAsia" w:ascii="宋体" w:hAnsi="宋体" w:cs="宋体"/>
          <w:b w:val="0"/>
          <w:bCs w:val="0"/>
          <w:color w:val="000000"/>
          <w:sz w:val="24"/>
          <w:szCs w:val="24"/>
          <w:highlight w:val="none"/>
          <w:lang w:val="en-US" w:eastAsia="zh-CN"/>
        </w:rPr>
        <w:t>疫苗接种</w:t>
      </w:r>
      <w:r>
        <w:rPr>
          <w:rFonts w:hint="eastAsia" w:ascii="宋体" w:hAnsi="宋体" w:eastAsia="宋体" w:cs="宋体"/>
          <w:b w:val="0"/>
          <w:bCs w:val="0"/>
          <w:color w:val="000000"/>
          <w:sz w:val="24"/>
          <w:szCs w:val="24"/>
          <w:highlight w:val="none"/>
        </w:rPr>
        <w:t>办理相关服务（含机票行程单、保险单等签证材料准备，协助填写外文签证申请表等）；行前提供</w:t>
      </w:r>
      <w:r>
        <w:rPr>
          <w:rFonts w:hint="eastAsia" w:ascii="宋体" w:hAnsi="宋体" w:cs="宋体"/>
          <w:b w:val="0"/>
          <w:bCs w:val="0"/>
          <w:color w:val="000000"/>
          <w:sz w:val="24"/>
          <w:szCs w:val="24"/>
          <w:highlight w:val="none"/>
          <w:lang w:val="en-US" w:eastAsia="zh-CN"/>
        </w:rPr>
        <w:t>目的国（地区）</w:t>
      </w:r>
      <w:r>
        <w:rPr>
          <w:rFonts w:hint="eastAsia" w:ascii="宋体" w:hAnsi="宋体" w:eastAsia="宋体" w:cs="宋体"/>
          <w:b w:val="0"/>
          <w:bCs w:val="0"/>
          <w:color w:val="000000"/>
          <w:sz w:val="24"/>
          <w:szCs w:val="24"/>
          <w:highlight w:val="none"/>
          <w:lang w:val="en-US" w:eastAsia="zh-CN"/>
        </w:rPr>
        <w:t>移动通讯和网络、电源插座、出入关须知、风俗禁忌等</w:t>
      </w:r>
      <w:r>
        <w:rPr>
          <w:rFonts w:hint="eastAsia" w:ascii="宋体" w:hAnsi="宋体" w:cs="宋体"/>
          <w:b w:val="0"/>
          <w:bCs w:val="0"/>
          <w:color w:val="000000"/>
          <w:sz w:val="24"/>
          <w:szCs w:val="24"/>
          <w:highlight w:val="none"/>
          <w:lang w:val="en-US" w:eastAsia="zh-CN"/>
        </w:rPr>
        <w:t>培训服务</w:t>
      </w:r>
      <w:r>
        <w:rPr>
          <w:rFonts w:hint="eastAsia" w:ascii="宋体" w:hAnsi="宋体" w:eastAsia="宋体" w:cs="宋体"/>
          <w:b w:val="0"/>
          <w:bCs w:val="0"/>
          <w:color w:val="000000"/>
          <w:sz w:val="24"/>
          <w:szCs w:val="24"/>
          <w:highlight w:val="none"/>
        </w:rPr>
        <w:t>，解答团组</w:t>
      </w:r>
      <w:r>
        <w:rPr>
          <w:rFonts w:hint="eastAsia" w:ascii="宋体" w:hAnsi="宋体" w:cs="宋体"/>
          <w:b w:val="0"/>
          <w:bCs w:val="0"/>
          <w:color w:val="000000"/>
          <w:sz w:val="24"/>
          <w:szCs w:val="24"/>
          <w:highlight w:val="none"/>
          <w:lang w:val="en-US" w:eastAsia="zh-CN"/>
        </w:rPr>
        <w:t>成员</w:t>
      </w:r>
      <w:r>
        <w:rPr>
          <w:rFonts w:hint="eastAsia" w:ascii="宋体" w:hAnsi="宋体" w:eastAsia="宋体" w:cs="宋体"/>
          <w:b w:val="0"/>
          <w:bCs w:val="0"/>
          <w:color w:val="000000"/>
          <w:sz w:val="24"/>
          <w:szCs w:val="24"/>
          <w:highlight w:val="none"/>
        </w:rPr>
        <w:t>疑问。</w:t>
      </w:r>
    </w:p>
    <w:p w14:paraId="4FF89563">
      <w:pPr>
        <w:keepNext w:val="0"/>
        <w:keepLines w:val="0"/>
        <w:pageBreakBefore w:val="0"/>
        <w:widowControl w:val="0"/>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80" w:lineRule="exact"/>
        <w:ind w:left="0" w:leftChars="0" w:right="0" w:rightChars="0" w:firstLine="480" w:firstLineChars="200"/>
        <w:jc w:val="lef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交通与票务</w:t>
      </w:r>
    </w:p>
    <w:p w14:paraId="60588E2C">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80" w:lineRule="exact"/>
        <w:ind w:right="0" w:rightChars="0" w:firstLine="480" w:firstLineChars="200"/>
        <w:jc w:val="left"/>
        <w:textAlignment w:val="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根据公务行程需求，选择契合度高的航班（优先直飞无中转，保障准点率及充足衔接时间）；提供公务机票预订服务，价格透明，支持出发地调整，锁定价格后无额外加价；按实结算，提供真实有效票据</w:t>
      </w:r>
      <w:r>
        <w:rPr>
          <w:rFonts w:hint="eastAsia" w:ascii="宋体" w:hAnsi="宋体" w:eastAsia="宋体" w:cs="宋体"/>
          <w:b w:val="0"/>
          <w:bCs w:val="0"/>
          <w:color w:val="000000"/>
          <w:sz w:val="24"/>
          <w:szCs w:val="24"/>
          <w:highlight w:val="none"/>
          <w:lang w:eastAsia="zh-CN"/>
        </w:rPr>
        <w:t>，</w:t>
      </w:r>
      <w:r>
        <w:rPr>
          <w:rFonts w:hint="eastAsia" w:ascii="宋体" w:hAnsi="宋体" w:eastAsia="宋体" w:cs="宋体"/>
          <w:b w:val="0"/>
          <w:bCs w:val="0"/>
          <w:color w:val="000000"/>
          <w:kern w:val="0"/>
          <w:sz w:val="24"/>
          <w:szCs w:val="24"/>
          <w:highlight w:val="none"/>
          <w:lang w:val="en-US" w:eastAsia="zh-CN" w:bidi="ar"/>
        </w:rPr>
        <w:t>购买相关保险。</w:t>
      </w:r>
    </w:p>
    <w:p w14:paraId="5BC11B8B">
      <w:pPr>
        <w:keepNext w:val="0"/>
        <w:keepLines w:val="0"/>
        <w:pageBreakBefore w:val="0"/>
        <w:widowControl w:val="0"/>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80" w:lineRule="exact"/>
        <w:ind w:left="0" w:leftChars="0" w:right="0" w:rightChars="0" w:firstLine="480" w:firstLineChars="200"/>
        <w:jc w:val="lef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食宿安排</w:t>
      </w:r>
    </w:p>
    <w:p w14:paraId="581A26CE">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80" w:lineRule="exact"/>
        <w:ind w:right="0" w:rightChars="0" w:firstLine="480" w:firstLineChars="200"/>
        <w:jc w:val="left"/>
        <w:textAlignment w:val="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住宿需满足</w:t>
      </w:r>
      <w:r>
        <w:rPr>
          <w:rFonts w:hint="eastAsia" w:ascii="宋体" w:hAnsi="宋体" w:eastAsia="宋体" w:cs="宋体"/>
          <w:b w:val="0"/>
          <w:bCs w:val="0"/>
          <w:color w:val="000000"/>
          <w:sz w:val="24"/>
          <w:szCs w:val="24"/>
          <w:highlight w:val="none"/>
          <w:lang w:val="en-US" w:eastAsia="zh-CN"/>
        </w:rPr>
        <w:t>个性化</w:t>
      </w:r>
      <w:r>
        <w:rPr>
          <w:rFonts w:hint="eastAsia" w:ascii="宋体" w:hAnsi="宋体" w:eastAsia="宋体" w:cs="宋体"/>
          <w:b w:val="0"/>
          <w:bCs w:val="0"/>
          <w:color w:val="000000"/>
          <w:sz w:val="24"/>
          <w:szCs w:val="24"/>
          <w:highlight w:val="none"/>
        </w:rPr>
        <w:t>单间需求，房型配置合理，酒店位置便捷（优先距公务地点步行/车程10分钟内），配套设施完善（含会议室</w:t>
      </w:r>
      <w:r>
        <w:rPr>
          <w:rFonts w:hint="eastAsia" w:ascii="宋体" w:hAnsi="宋体" w:eastAsia="宋体" w:cs="宋体"/>
          <w:b w:val="0"/>
          <w:bCs w:val="0"/>
          <w:color w:val="000000"/>
          <w:sz w:val="24"/>
          <w:szCs w:val="24"/>
          <w:highlight w:val="none"/>
          <w:lang w:eastAsia="zh-CN"/>
        </w:rPr>
        <w:t>、</w:t>
      </w:r>
      <w:r>
        <w:rPr>
          <w:rFonts w:hint="eastAsia" w:ascii="宋体" w:hAnsi="宋体" w:eastAsia="宋体" w:cs="宋体"/>
          <w:b w:val="0"/>
          <w:bCs w:val="0"/>
          <w:color w:val="000000"/>
          <w:sz w:val="24"/>
          <w:szCs w:val="24"/>
          <w:highlight w:val="none"/>
        </w:rPr>
        <w:t>24小时用车/安保等），不低于国家规定标准；餐食贴合饮食习惯（以中餐为主），提前统计素食等特殊需求，就近安排公务用餐，餐标明确，按规定执行并提供真实有效票据</w:t>
      </w:r>
      <w:r>
        <w:rPr>
          <w:rFonts w:hint="eastAsia" w:ascii="宋体" w:hAnsi="宋体" w:eastAsia="宋体" w:cs="宋体"/>
          <w:b w:val="0"/>
          <w:bCs w:val="0"/>
          <w:color w:val="000000"/>
          <w:sz w:val="24"/>
          <w:szCs w:val="24"/>
          <w:highlight w:val="none"/>
          <w:lang w:eastAsia="zh-CN"/>
        </w:rPr>
        <w:t>。</w:t>
      </w:r>
    </w:p>
    <w:p w14:paraId="51FB532A">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80" w:lineRule="exact"/>
        <w:ind w:right="0" w:rightChars="0" w:firstLine="480" w:firstLineChars="200"/>
        <w:jc w:val="left"/>
        <w:textAlignment w:val="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w:t>
      </w:r>
      <w:r>
        <w:rPr>
          <w:rFonts w:hint="eastAsia" w:ascii="宋体" w:hAnsi="宋体" w:cs="宋体"/>
          <w:b w:val="0"/>
          <w:bCs w:val="0"/>
          <w:color w:val="000000"/>
          <w:sz w:val="24"/>
          <w:szCs w:val="24"/>
          <w:highlight w:val="none"/>
          <w:lang w:val="en-US" w:eastAsia="zh-CN"/>
        </w:rPr>
        <w:t>五</w:t>
      </w:r>
      <w:r>
        <w:rPr>
          <w:rFonts w:hint="eastAsia" w:ascii="宋体" w:hAnsi="宋体" w:cs="宋体"/>
          <w:b w:val="0"/>
          <w:bCs w:val="0"/>
          <w:color w:val="000000"/>
          <w:sz w:val="24"/>
          <w:szCs w:val="24"/>
          <w:highlight w:val="none"/>
          <w:lang w:eastAsia="zh-CN"/>
        </w:rPr>
        <w:t>）</w:t>
      </w:r>
      <w:r>
        <w:rPr>
          <w:rFonts w:hint="eastAsia" w:ascii="宋体" w:hAnsi="宋体" w:eastAsia="宋体" w:cs="宋体"/>
          <w:b w:val="0"/>
          <w:bCs w:val="0"/>
          <w:color w:val="000000"/>
          <w:sz w:val="24"/>
          <w:szCs w:val="24"/>
          <w:highlight w:val="none"/>
        </w:rPr>
        <w:t>境外配套</w:t>
      </w:r>
      <w:r>
        <w:rPr>
          <w:rFonts w:hint="eastAsia" w:ascii="宋体" w:hAnsi="宋体" w:cs="宋体"/>
          <w:b w:val="0"/>
          <w:bCs w:val="0"/>
          <w:color w:val="000000"/>
          <w:sz w:val="24"/>
          <w:szCs w:val="24"/>
          <w:highlight w:val="none"/>
          <w:lang w:val="en-US" w:eastAsia="zh-CN"/>
        </w:rPr>
        <w:t>安排</w:t>
      </w:r>
    </w:p>
    <w:p w14:paraId="1A890651">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80" w:lineRule="exact"/>
        <w:ind w:right="0" w:rightChars="0" w:firstLine="480" w:firstLineChars="200"/>
        <w:jc w:val="lef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提供</w:t>
      </w:r>
      <w:r>
        <w:rPr>
          <w:rFonts w:hint="eastAsia" w:ascii="宋体" w:hAnsi="宋体" w:cs="宋体"/>
          <w:b w:val="0"/>
          <w:bCs w:val="0"/>
          <w:color w:val="000000"/>
          <w:sz w:val="24"/>
          <w:szCs w:val="24"/>
          <w:highlight w:val="none"/>
          <w:lang w:val="en-US" w:eastAsia="zh-CN"/>
        </w:rPr>
        <w:t>国（</w:t>
      </w:r>
      <w:r>
        <w:rPr>
          <w:rFonts w:hint="eastAsia" w:ascii="宋体" w:hAnsi="宋体" w:eastAsia="宋体" w:cs="宋体"/>
          <w:b w:val="0"/>
          <w:bCs w:val="0"/>
          <w:color w:val="000000"/>
          <w:sz w:val="24"/>
          <w:szCs w:val="24"/>
          <w:highlight w:val="none"/>
        </w:rPr>
        <w:t>境</w:t>
      </w:r>
      <w:r>
        <w:rPr>
          <w:rFonts w:hint="eastAsia" w:ascii="宋体" w:hAnsi="宋体" w:cs="宋体"/>
          <w:b w:val="0"/>
          <w:bCs w:val="0"/>
          <w:color w:val="000000"/>
          <w:sz w:val="24"/>
          <w:szCs w:val="24"/>
          <w:highlight w:val="none"/>
          <w:lang w:val="en-US" w:eastAsia="zh-CN"/>
        </w:rPr>
        <w:t>）</w:t>
      </w:r>
      <w:r>
        <w:rPr>
          <w:rFonts w:hint="eastAsia" w:ascii="宋体" w:hAnsi="宋体" w:eastAsia="宋体" w:cs="宋体"/>
          <w:b w:val="0"/>
          <w:bCs w:val="0"/>
          <w:color w:val="000000"/>
          <w:sz w:val="24"/>
          <w:szCs w:val="24"/>
          <w:highlight w:val="none"/>
        </w:rPr>
        <w:t>外用车服务，配备</w:t>
      </w:r>
      <w:r>
        <w:rPr>
          <w:rFonts w:hint="eastAsia" w:ascii="宋体" w:hAnsi="宋体" w:cs="宋体"/>
          <w:b w:val="0"/>
          <w:bCs w:val="0"/>
          <w:color w:val="000000"/>
          <w:sz w:val="24"/>
          <w:szCs w:val="24"/>
          <w:highlight w:val="none"/>
          <w:lang w:val="en-US" w:eastAsia="zh-CN"/>
        </w:rPr>
        <w:t>具有驾驶资质的司机和具有</w:t>
      </w:r>
      <w:r>
        <w:rPr>
          <w:rFonts w:hint="eastAsia" w:ascii="宋体" w:hAnsi="宋体" w:eastAsia="宋体" w:cs="宋体"/>
          <w:b w:val="0"/>
          <w:bCs w:val="0"/>
          <w:color w:val="000000"/>
          <w:sz w:val="24"/>
          <w:szCs w:val="24"/>
          <w:highlight w:val="none"/>
          <w:lang w:val="en-US" w:eastAsia="zh-CN"/>
        </w:rPr>
        <w:t>运输许可</w:t>
      </w:r>
      <w:r>
        <w:rPr>
          <w:rFonts w:hint="eastAsia" w:ascii="宋体" w:hAnsi="宋体" w:eastAsia="宋体" w:cs="宋体"/>
          <w:b w:val="0"/>
          <w:bCs w:val="0"/>
          <w:color w:val="000000"/>
          <w:sz w:val="24"/>
          <w:szCs w:val="24"/>
          <w:highlight w:val="none"/>
        </w:rPr>
        <w:t>证</w:t>
      </w:r>
      <w:r>
        <w:rPr>
          <w:rFonts w:hint="eastAsia" w:ascii="宋体" w:hAnsi="宋体" w:cs="宋体"/>
          <w:b w:val="0"/>
          <w:bCs w:val="0"/>
          <w:color w:val="000000"/>
          <w:sz w:val="24"/>
          <w:szCs w:val="24"/>
          <w:highlight w:val="none"/>
          <w:lang w:eastAsia="zh-CN"/>
        </w:rPr>
        <w:t>的</w:t>
      </w:r>
      <w:r>
        <w:rPr>
          <w:rFonts w:hint="eastAsia" w:ascii="宋体" w:hAnsi="宋体" w:cs="宋体"/>
          <w:b w:val="0"/>
          <w:bCs w:val="0"/>
          <w:color w:val="000000"/>
          <w:sz w:val="24"/>
          <w:szCs w:val="24"/>
          <w:highlight w:val="none"/>
          <w:lang w:val="en-US" w:eastAsia="zh-CN"/>
        </w:rPr>
        <w:t>车辆；司机</w:t>
      </w:r>
      <w:r>
        <w:rPr>
          <w:rFonts w:hint="eastAsia" w:ascii="宋体" w:hAnsi="宋体" w:eastAsia="宋体" w:cs="宋体"/>
          <w:b w:val="0"/>
          <w:bCs w:val="0"/>
          <w:color w:val="000000"/>
          <w:sz w:val="24"/>
          <w:szCs w:val="24"/>
          <w:highlight w:val="none"/>
          <w:lang w:val="en-US" w:eastAsia="zh-CN"/>
        </w:rPr>
        <w:t>具备</w:t>
      </w:r>
      <w:r>
        <w:rPr>
          <w:rFonts w:hint="eastAsia" w:ascii="宋体" w:hAnsi="宋体" w:eastAsia="宋体" w:cs="宋体"/>
          <w:b w:val="0"/>
          <w:bCs w:val="0"/>
          <w:color w:val="000000"/>
          <w:sz w:val="24"/>
          <w:szCs w:val="24"/>
          <w:highlight w:val="none"/>
        </w:rPr>
        <w:t>中文</w:t>
      </w:r>
      <w:r>
        <w:rPr>
          <w:rFonts w:hint="eastAsia" w:ascii="宋体" w:hAnsi="宋体" w:eastAsia="宋体" w:cs="宋体"/>
          <w:b w:val="0"/>
          <w:bCs w:val="0"/>
          <w:color w:val="000000"/>
          <w:sz w:val="24"/>
          <w:szCs w:val="24"/>
          <w:highlight w:val="none"/>
          <w:lang w:val="en-US" w:eastAsia="zh-CN"/>
        </w:rPr>
        <w:t>或</w:t>
      </w:r>
      <w:r>
        <w:rPr>
          <w:rFonts w:hint="eastAsia" w:ascii="宋体" w:hAnsi="宋体" w:eastAsia="宋体" w:cs="宋体"/>
          <w:b w:val="0"/>
          <w:bCs w:val="0"/>
          <w:color w:val="000000"/>
          <w:sz w:val="24"/>
          <w:szCs w:val="24"/>
          <w:highlight w:val="none"/>
        </w:rPr>
        <w:t>英文</w:t>
      </w:r>
      <w:r>
        <w:rPr>
          <w:rFonts w:hint="eastAsia" w:ascii="宋体" w:hAnsi="宋体" w:eastAsia="宋体" w:cs="宋体"/>
          <w:b w:val="0"/>
          <w:bCs w:val="0"/>
          <w:color w:val="000000"/>
          <w:sz w:val="24"/>
          <w:szCs w:val="24"/>
          <w:highlight w:val="none"/>
          <w:lang w:val="en-US" w:eastAsia="zh-CN"/>
        </w:rPr>
        <w:t>沟通能力，</w:t>
      </w:r>
      <w:r>
        <w:rPr>
          <w:rFonts w:hint="eastAsia" w:ascii="宋体" w:hAnsi="宋体" w:eastAsia="宋体" w:cs="宋体"/>
          <w:b w:val="0"/>
          <w:bCs w:val="0"/>
          <w:color w:val="000000"/>
          <w:sz w:val="24"/>
          <w:szCs w:val="24"/>
          <w:highlight w:val="none"/>
        </w:rPr>
        <w:t>熟悉公务地点路线，支持夜间用车，明确工作时长及超时计费标准，无隐性消费；提供目的地国</w:t>
      </w:r>
      <w:r>
        <w:rPr>
          <w:rFonts w:hint="eastAsia" w:ascii="宋体" w:hAnsi="宋体" w:cs="宋体"/>
          <w:b w:val="0"/>
          <w:bCs w:val="0"/>
          <w:color w:val="000000"/>
          <w:sz w:val="24"/>
          <w:szCs w:val="24"/>
          <w:highlight w:val="none"/>
          <w:lang w:eastAsia="zh-CN"/>
        </w:rPr>
        <w:t>（</w:t>
      </w:r>
      <w:r>
        <w:rPr>
          <w:rFonts w:hint="eastAsia" w:ascii="宋体" w:hAnsi="宋体" w:cs="宋体"/>
          <w:b w:val="0"/>
          <w:bCs w:val="0"/>
          <w:color w:val="000000"/>
          <w:sz w:val="24"/>
          <w:szCs w:val="24"/>
          <w:highlight w:val="none"/>
          <w:lang w:val="en-US" w:eastAsia="zh-CN"/>
        </w:rPr>
        <w:t>地区</w:t>
      </w:r>
      <w:r>
        <w:rPr>
          <w:rFonts w:hint="eastAsia" w:ascii="宋体" w:hAnsi="宋体" w:cs="宋体"/>
          <w:b w:val="0"/>
          <w:bCs w:val="0"/>
          <w:color w:val="000000"/>
          <w:sz w:val="24"/>
          <w:szCs w:val="24"/>
          <w:highlight w:val="none"/>
          <w:lang w:eastAsia="zh-CN"/>
        </w:rPr>
        <w:t>）</w:t>
      </w:r>
      <w:r>
        <w:rPr>
          <w:rFonts w:hint="eastAsia" w:ascii="宋体" w:hAnsi="宋体" w:eastAsia="宋体" w:cs="宋体"/>
          <w:b w:val="0"/>
          <w:bCs w:val="0"/>
          <w:color w:val="000000"/>
          <w:sz w:val="24"/>
          <w:szCs w:val="24"/>
          <w:highlight w:val="none"/>
        </w:rPr>
        <w:t>语言翻译、会议室预订</w:t>
      </w:r>
      <w:r>
        <w:rPr>
          <w:rFonts w:hint="eastAsia" w:ascii="宋体" w:hAnsi="宋体" w:cs="宋体"/>
          <w:b w:val="0"/>
          <w:bCs w:val="0"/>
          <w:color w:val="000000"/>
          <w:sz w:val="24"/>
          <w:szCs w:val="24"/>
          <w:highlight w:val="none"/>
          <w:lang w:eastAsia="zh-CN"/>
        </w:rPr>
        <w:t>、</w:t>
      </w:r>
      <w:r>
        <w:rPr>
          <w:rFonts w:hint="eastAsia" w:ascii="宋体" w:hAnsi="宋体" w:cs="宋体"/>
          <w:b w:val="0"/>
          <w:bCs w:val="0"/>
          <w:color w:val="000000"/>
          <w:sz w:val="24"/>
          <w:szCs w:val="24"/>
          <w:highlight w:val="none"/>
          <w:lang w:val="en-US" w:eastAsia="zh-CN"/>
        </w:rPr>
        <w:t>风俗禁忌咨询</w:t>
      </w:r>
      <w:r>
        <w:rPr>
          <w:rFonts w:hint="eastAsia" w:ascii="宋体" w:hAnsi="宋体" w:eastAsia="宋体" w:cs="宋体"/>
          <w:b w:val="0"/>
          <w:bCs w:val="0"/>
          <w:color w:val="000000"/>
          <w:sz w:val="24"/>
          <w:szCs w:val="24"/>
          <w:highlight w:val="none"/>
        </w:rPr>
        <w:t>等服务；按规定结算城市间交通费及公杂费，提供真实有效票据。</w:t>
      </w:r>
    </w:p>
    <w:p w14:paraId="442FF45E">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80" w:lineRule="exact"/>
        <w:ind w:leftChars="200" w:right="0" w:rightChars="0"/>
        <w:jc w:val="left"/>
        <w:textAlignment w:val="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w:t>
      </w:r>
      <w:r>
        <w:rPr>
          <w:rFonts w:hint="eastAsia" w:ascii="宋体" w:hAnsi="宋体" w:cs="宋体"/>
          <w:b w:val="0"/>
          <w:bCs w:val="0"/>
          <w:color w:val="000000"/>
          <w:sz w:val="24"/>
          <w:szCs w:val="24"/>
          <w:highlight w:val="none"/>
          <w:lang w:val="en-US" w:eastAsia="zh-CN"/>
        </w:rPr>
        <w:t>六</w:t>
      </w:r>
      <w:r>
        <w:rPr>
          <w:rFonts w:hint="eastAsia" w:ascii="宋体" w:hAnsi="宋体" w:cs="宋体"/>
          <w:b w:val="0"/>
          <w:bCs w:val="0"/>
          <w:color w:val="000000"/>
          <w:sz w:val="24"/>
          <w:szCs w:val="24"/>
          <w:highlight w:val="none"/>
          <w:lang w:eastAsia="zh-CN"/>
        </w:rPr>
        <w:t>）</w:t>
      </w:r>
      <w:r>
        <w:rPr>
          <w:rFonts w:hint="eastAsia" w:ascii="宋体" w:hAnsi="宋体" w:eastAsia="宋体" w:cs="宋体"/>
          <w:b w:val="0"/>
          <w:bCs w:val="0"/>
          <w:color w:val="000000"/>
          <w:sz w:val="24"/>
          <w:szCs w:val="24"/>
          <w:highlight w:val="none"/>
        </w:rPr>
        <w:t>安全保障</w:t>
      </w:r>
    </w:p>
    <w:p w14:paraId="1AEE9E0F">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80" w:lineRule="exact"/>
        <w:ind w:right="0" w:rightChars="0" w:firstLine="480" w:firstLineChars="200"/>
        <w:jc w:val="left"/>
        <w:textAlignment w:val="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建立多维度</w:t>
      </w:r>
      <w:r>
        <w:rPr>
          <w:rFonts w:hint="eastAsia" w:ascii="宋体" w:hAnsi="宋体" w:cs="宋体"/>
          <w:b w:val="0"/>
          <w:bCs w:val="0"/>
          <w:color w:val="000000"/>
          <w:sz w:val="24"/>
          <w:szCs w:val="24"/>
          <w:highlight w:val="none"/>
          <w:lang w:val="en-US" w:eastAsia="zh-CN"/>
        </w:rPr>
        <w:t>安全</w:t>
      </w:r>
      <w:r>
        <w:rPr>
          <w:rFonts w:hint="eastAsia" w:ascii="宋体" w:hAnsi="宋体" w:eastAsia="宋体" w:cs="宋体"/>
          <w:b w:val="0"/>
          <w:bCs w:val="0"/>
          <w:color w:val="000000"/>
          <w:sz w:val="24"/>
          <w:szCs w:val="24"/>
          <w:highlight w:val="none"/>
        </w:rPr>
        <w:t>保障体系，包含</w:t>
      </w:r>
      <w:r>
        <w:rPr>
          <w:rFonts w:hint="eastAsia" w:ascii="宋体" w:hAnsi="宋体" w:cs="宋体"/>
          <w:b w:val="0"/>
          <w:bCs w:val="0"/>
          <w:color w:val="000000"/>
          <w:sz w:val="24"/>
          <w:szCs w:val="24"/>
          <w:highlight w:val="none"/>
          <w:lang w:val="en-US" w:eastAsia="zh-CN"/>
        </w:rPr>
        <w:t>政治安全、人身安全、财产安全、</w:t>
      </w:r>
      <w:r>
        <w:rPr>
          <w:rFonts w:hint="eastAsia" w:ascii="宋体" w:hAnsi="宋体" w:eastAsia="宋体" w:cs="宋体"/>
          <w:b w:val="0"/>
          <w:bCs w:val="0"/>
          <w:color w:val="000000"/>
          <w:sz w:val="24"/>
          <w:szCs w:val="24"/>
          <w:highlight w:val="none"/>
        </w:rPr>
        <w:t>用车安全、活动安全、食品安全等；配备全程陪同负责人，严格筛选司机</w:t>
      </w:r>
      <w:r>
        <w:rPr>
          <w:rFonts w:hint="eastAsia" w:ascii="宋体" w:hAnsi="宋体" w:cs="宋体"/>
          <w:b w:val="0"/>
          <w:bCs w:val="0"/>
          <w:color w:val="000000"/>
          <w:sz w:val="24"/>
          <w:szCs w:val="24"/>
          <w:highlight w:val="none"/>
          <w:lang w:val="en-US" w:eastAsia="zh-CN"/>
        </w:rPr>
        <w:t>和陪同人员</w:t>
      </w:r>
      <w:r>
        <w:rPr>
          <w:rFonts w:hint="eastAsia" w:ascii="宋体" w:hAnsi="宋体" w:eastAsia="宋体" w:cs="宋体"/>
          <w:b w:val="0"/>
          <w:bCs w:val="0"/>
          <w:color w:val="000000"/>
          <w:sz w:val="24"/>
          <w:szCs w:val="24"/>
          <w:highlight w:val="none"/>
        </w:rPr>
        <w:t>；提前与受访单位对接（至少提前1</w:t>
      </w:r>
      <w:r>
        <w:rPr>
          <w:rFonts w:hint="eastAsia" w:ascii="宋体" w:hAnsi="宋体" w:cs="宋体"/>
          <w:b w:val="0"/>
          <w:bCs w:val="0"/>
          <w:color w:val="000000"/>
          <w:sz w:val="24"/>
          <w:szCs w:val="24"/>
          <w:highlight w:val="none"/>
          <w:lang w:val="en-US" w:eastAsia="zh-CN"/>
        </w:rPr>
        <w:t>个工作日</w:t>
      </w:r>
      <w:r>
        <w:rPr>
          <w:rFonts w:hint="eastAsia" w:ascii="宋体" w:hAnsi="宋体" w:eastAsia="宋体" w:cs="宋体"/>
          <w:b w:val="0"/>
          <w:bCs w:val="0"/>
          <w:color w:val="000000"/>
          <w:sz w:val="24"/>
          <w:szCs w:val="24"/>
          <w:highlight w:val="none"/>
        </w:rPr>
        <w:t>确认）；按出访国家（地区）要求购买足额保险</w:t>
      </w:r>
      <w:r>
        <w:rPr>
          <w:rFonts w:hint="eastAsia" w:ascii="宋体" w:hAnsi="宋体" w:cs="宋体"/>
          <w:b w:val="0"/>
          <w:bCs w:val="0"/>
          <w:color w:val="000000"/>
          <w:sz w:val="24"/>
          <w:szCs w:val="24"/>
          <w:highlight w:val="none"/>
          <w:lang w:eastAsia="zh-CN"/>
        </w:rPr>
        <w:t>。</w:t>
      </w:r>
    </w:p>
    <w:p w14:paraId="3AEB786F">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80" w:lineRule="exact"/>
        <w:ind w:right="0" w:rightChars="0" w:firstLine="480" w:firstLineChars="200"/>
        <w:jc w:val="left"/>
        <w:textAlignment w:val="auto"/>
        <w:rPr>
          <w:rFonts w:hint="default"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（七）保守秘密</w:t>
      </w:r>
    </w:p>
    <w:p w14:paraId="6EDB8B1B">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80" w:lineRule="exact"/>
        <w:ind w:right="0" w:rightChars="0" w:firstLine="480" w:firstLineChars="200"/>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1.严格落实国家涉外保密管理要求，防范因公出国（境）过程中国家秘密泄漏风险，维护国家安全和利益，践行《中华人民共和国保守国家秘密法》中关于涉外保密管理的相关规定，确保出访活动符合国家保密纪律要求。</w:t>
      </w:r>
    </w:p>
    <w:p w14:paraId="7D410204">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80" w:lineRule="exact"/>
        <w:ind w:right="0" w:rightChars="0" w:firstLine="480" w:firstLineChars="200"/>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1.1涉及国家政治、军事、经济、科技、外交等领域的秘密信息，包括但不限于涉密文件、涉密数据、涉密学术成果等，此类信息的保密管理严格按照国家保密法律法规及相关规定执行，需严格履行涉密信息管理义务，不得违规接触、传输、留存涉密载体。</w:t>
      </w:r>
    </w:p>
    <w:p w14:paraId="183BE24C">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80" w:lineRule="exact"/>
        <w:ind w:right="0" w:rightChars="0" w:firstLine="480" w:firstLineChars="200"/>
        <w:jc w:val="lef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2.保护学校工作秘密，包括但不限于学校因公出国（境）审批流程、出访团组人员信息、出访任务安排、学术交流方案、内部管理规定等，防止此类信息被违规披露或滥用。</w:t>
      </w:r>
    </w:p>
    <w:p w14:paraId="28B26133">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80" w:lineRule="exact"/>
        <w:ind w:right="0" w:rightChars="0" w:firstLine="480" w:firstLineChars="200"/>
        <w:jc w:val="lef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2.1学校因公出国（境）自组团相关审批材料，包括出访任务批件、审批表、团组组成方案、出访目的及任务安排等；</w:t>
      </w:r>
    </w:p>
    <w:p w14:paraId="79C6924B">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80" w:lineRule="exact"/>
        <w:ind w:right="0" w:rightChars="0" w:firstLine="480" w:firstLineChars="200"/>
        <w:jc w:val="lef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2.2学校内部管理信息，包括出国（境）经费预算、审批流程、内部会议纪要、与出访相关的未公开工作安排等；</w:t>
      </w:r>
    </w:p>
    <w:p w14:paraId="34C8F194">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80" w:lineRule="exact"/>
        <w:ind w:right="0" w:rightChars="0" w:firstLine="480" w:firstLineChars="200"/>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2.3学校学术、科研相关敏感信息，包括出访涉及的未公开学术成果、科研项目资料、合作交流方案等，未经学校批准不得擅自对外披露。</w:t>
      </w:r>
    </w:p>
    <w:p w14:paraId="3390CEB1">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80" w:lineRule="exact"/>
        <w:ind w:right="0" w:rightChars="0" w:firstLine="480" w:firstLineChars="200"/>
        <w:jc w:val="lef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3.保护出访人员个人敏感信息，包括但不限于护照信息、身份证信息、联系方式、行程轨迹等，保障出访人员个人信息安全，杜绝信息泄露引发的安全隐患。</w:t>
      </w:r>
    </w:p>
    <w:p w14:paraId="553700F3">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80" w:lineRule="exact"/>
        <w:ind w:right="0" w:rightChars="0" w:firstLine="480" w:firstLineChars="200"/>
        <w:jc w:val="lef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3.1出访团组成员的个人信息，包括但不限于姓名、身份证号、护照号、签证信息、联系方式、家庭住址、行程轨迹、健康信息等，需严格按照个人信息保护相关法律法规管理此类信息，不得非法收集、存储、传输、泄露；</w:t>
      </w:r>
    </w:p>
    <w:p w14:paraId="7EDABD37">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80" w:lineRule="exact"/>
        <w:ind w:right="0" w:rightChars="0" w:firstLine="480" w:firstLineChars="200"/>
        <w:jc w:val="left"/>
        <w:textAlignment w:val="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w:t>
      </w:r>
      <w:r>
        <w:rPr>
          <w:rFonts w:hint="eastAsia" w:ascii="宋体" w:hAnsi="宋体" w:cs="宋体"/>
          <w:b w:val="0"/>
          <w:bCs w:val="0"/>
          <w:color w:val="000000"/>
          <w:sz w:val="24"/>
          <w:szCs w:val="24"/>
          <w:highlight w:val="none"/>
          <w:lang w:val="en-US" w:eastAsia="zh-CN"/>
        </w:rPr>
        <w:t>八</w:t>
      </w:r>
      <w:r>
        <w:rPr>
          <w:rFonts w:hint="eastAsia" w:ascii="宋体" w:hAnsi="宋体" w:cs="宋体"/>
          <w:b w:val="0"/>
          <w:bCs w:val="0"/>
          <w:color w:val="000000"/>
          <w:sz w:val="24"/>
          <w:szCs w:val="24"/>
          <w:highlight w:val="none"/>
          <w:lang w:eastAsia="zh-CN"/>
        </w:rPr>
        <w:t>）</w:t>
      </w:r>
      <w:r>
        <w:rPr>
          <w:rFonts w:hint="eastAsia" w:ascii="宋体" w:hAnsi="宋体" w:eastAsia="宋体" w:cs="宋体"/>
          <w:b w:val="0"/>
          <w:bCs w:val="0"/>
          <w:color w:val="000000"/>
          <w:sz w:val="24"/>
          <w:szCs w:val="24"/>
          <w:highlight w:val="none"/>
        </w:rPr>
        <w:t>应急处置</w:t>
      </w:r>
    </w:p>
    <w:p w14:paraId="6EBB952B">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80" w:lineRule="exact"/>
        <w:ind w:right="0" w:rightChars="0"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cs="宋体"/>
          <w:color w:val="000000"/>
          <w:sz w:val="24"/>
          <w:szCs w:val="24"/>
          <w:highlight w:val="none"/>
          <w:lang w:val="en-US" w:eastAsia="zh-CN"/>
        </w:rPr>
        <w:t>.</w:t>
      </w:r>
      <w:r>
        <w:rPr>
          <w:rFonts w:hint="eastAsia" w:ascii="宋体" w:hAnsi="宋体" w:eastAsia="宋体" w:cs="宋体"/>
          <w:color w:val="000000"/>
          <w:sz w:val="24"/>
          <w:szCs w:val="24"/>
          <w:highlight w:val="none"/>
        </w:rPr>
        <w:t xml:space="preserve"> 应急响应</w:t>
      </w:r>
    </w:p>
    <w:p w14:paraId="00CAE0F2">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80" w:lineRule="exact"/>
        <w:ind w:right="0" w:rightChars="0"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1.1 </w:t>
      </w:r>
      <w:r>
        <w:rPr>
          <w:rFonts w:hint="eastAsia" w:ascii="宋体" w:hAnsi="宋体" w:eastAsia="宋体" w:cs="宋体"/>
          <w:color w:val="000000"/>
          <w:sz w:val="24"/>
          <w:szCs w:val="24"/>
          <w:highlight w:val="none"/>
        </w:rPr>
        <w:t>乙方接到团组应急求助后，10 分钟内完成信息核实（事件类型、发生时间、具体位置、人员情况等），启动对应处置预案</w:t>
      </w:r>
      <w:r>
        <w:rPr>
          <w:rFonts w:hint="eastAsia" w:ascii="宋体" w:hAnsi="宋体" w:cs="宋体"/>
          <w:color w:val="000000"/>
          <w:sz w:val="24"/>
          <w:szCs w:val="24"/>
          <w:highlight w:val="none"/>
          <w:lang w:eastAsia="zh-CN"/>
        </w:rPr>
        <w:t>。</w:t>
      </w:r>
    </w:p>
    <w:p w14:paraId="0A4FEDDB">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80" w:lineRule="exact"/>
        <w:ind w:right="0" w:rightChars="0" w:firstLine="480" w:firstLineChars="200"/>
        <w:jc w:val="left"/>
        <w:textAlignment w:val="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1.2 乙方</w:t>
      </w:r>
      <w:r>
        <w:rPr>
          <w:rFonts w:hint="eastAsia" w:ascii="宋体" w:hAnsi="宋体" w:eastAsia="宋体" w:cs="宋体"/>
          <w:color w:val="000000"/>
          <w:sz w:val="24"/>
          <w:szCs w:val="24"/>
          <w:highlight w:val="none"/>
        </w:rPr>
        <w:t>同步向甲方反馈事件基本情况及初步处置计划，保持24小时实时沟通。</w:t>
      </w:r>
    </w:p>
    <w:p w14:paraId="3A0CB7E8">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80" w:lineRule="exact"/>
        <w:ind w:right="0" w:rightChars="0" w:firstLine="480" w:firstLineChars="200"/>
        <w:jc w:val="left"/>
        <w:textAlignment w:val="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rPr>
        <w:t>分类处置</w:t>
      </w:r>
    </w:p>
    <w:p w14:paraId="030A58F3">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80" w:lineRule="exact"/>
        <w:ind w:right="0" w:rightChars="0" w:firstLine="480" w:firstLineChars="200"/>
        <w:jc w:val="left"/>
        <w:textAlignment w:val="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2.1 </w:t>
      </w:r>
      <w:r>
        <w:rPr>
          <w:rFonts w:hint="eastAsia" w:ascii="宋体" w:hAnsi="宋体" w:eastAsia="宋体" w:cs="宋体"/>
          <w:color w:val="000000"/>
          <w:sz w:val="24"/>
          <w:szCs w:val="24"/>
          <w:highlight w:val="none"/>
        </w:rPr>
        <w:t>人员安全类事件：① 突发疾病/意外伤害：协调当地医院安排急救、就诊，协助办理医疗手续、费用结算，对接国内医疗救援机构（如需），安排家属联络；② 走失/失联：立即组织人员搜寻，协调当地警方协助查找，及时向学校及家属反馈搜寻进展；③ 治安事件 / 意外事故：协助团组向当地警方报案，收集事故证据、办理报案证明，对接使领馆寻求领事保护，协调善后处理。</w:t>
      </w:r>
    </w:p>
    <w:p w14:paraId="38398CA9">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80" w:lineRule="exact"/>
        <w:ind w:right="0" w:rightChars="0" w:firstLine="480" w:firstLineChars="200"/>
        <w:jc w:val="left"/>
        <w:textAlignment w:val="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2.2 </w:t>
      </w:r>
      <w:r>
        <w:rPr>
          <w:rFonts w:hint="eastAsia" w:ascii="宋体" w:hAnsi="宋体" w:eastAsia="宋体" w:cs="宋体"/>
          <w:color w:val="000000"/>
          <w:sz w:val="24"/>
          <w:szCs w:val="24"/>
          <w:highlight w:val="none"/>
        </w:rPr>
        <w:t>行程保障类事件：① 航班延误/取消：协调航空公司办理改签、退票手续，安排临时住宿、餐饮及交通接驳，提供行程替代方案；② 证件遗失/损毁：协助团组前往使领馆办理护照补办、签证补发手续，协调当地机构出具相关证明，保障后续行程；③ 签证/入境受阻：对接使领馆及当地入境管理部门，协助沟通说明、办理入境手续，解决入境受阻问题。</w:t>
      </w:r>
    </w:p>
    <w:p w14:paraId="035A17A2">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80" w:lineRule="exact"/>
        <w:ind w:right="0" w:rightChars="0" w:firstLine="480" w:firstLineChars="200"/>
        <w:jc w:val="left"/>
        <w:textAlignment w:val="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2.3 </w:t>
      </w:r>
      <w:r>
        <w:rPr>
          <w:rFonts w:hint="eastAsia" w:ascii="宋体" w:hAnsi="宋体" w:eastAsia="宋体" w:cs="宋体"/>
          <w:color w:val="000000"/>
          <w:sz w:val="24"/>
          <w:szCs w:val="24"/>
          <w:highlight w:val="none"/>
        </w:rPr>
        <w:t>合规与其他类事件：① 合规事件：协助团组与当地执法机构沟通，解释情况，办理相关合规手续，避免违规处罚；② 自然灾害/公共事件：第一时间组织团组避险，对接当地应急管理部门、使领馆，安排撤离、转移或安置，保障人员安全。</w:t>
      </w:r>
    </w:p>
    <w:p w14:paraId="711782B3">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eastAsia="zh-CN"/>
        </w:rPr>
        <w:t>（</w:t>
      </w:r>
      <w:r>
        <w:rPr>
          <w:rFonts w:hint="eastAsia" w:ascii="宋体" w:hAnsi="宋体" w:cs="宋体"/>
          <w:b w:val="0"/>
          <w:bCs/>
          <w:sz w:val="24"/>
          <w:szCs w:val="24"/>
          <w:highlight w:val="none"/>
          <w:lang w:val="en-US" w:eastAsia="zh-CN"/>
        </w:rPr>
        <w:t>九</w:t>
      </w:r>
      <w:r>
        <w:rPr>
          <w:rFonts w:hint="eastAsia" w:ascii="宋体" w:hAnsi="宋体" w:cs="宋体"/>
          <w:b w:val="0"/>
          <w:bCs/>
          <w:sz w:val="24"/>
          <w:szCs w:val="24"/>
          <w:highlight w:val="none"/>
          <w:lang w:eastAsia="zh-CN"/>
        </w:rPr>
        <w:t>）</w:t>
      </w:r>
      <w:r>
        <w:rPr>
          <w:rFonts w:hint="eastAsia" w:ascii="宋体" w:hAnsi="宋体" w:eastAsia="宋体" w:cs="宋体"/>
          <w:b w:val="0"/>
          <w:bCs/>
          <w:sz w:val="24"/>
          <w:szCs w:val="24"/>
          <w:highlight w:val="none"/>
        </w:rPr>
        <w:t>服务团队配置</w:t>
      </w:r>
    </w:p>
    <w:p w14:paraId="076B6179">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项目</w:t>
      </w:r>
      <w:r>
        <w:rPr>
          <w:rFonts w:hint="eastAsia" w:ascii="宋体" w:hAnsi="宋体" w:cs="宋体"/>
          <w:b w:val="0"/>
          <w:bCs/>
          <w:color w:val="000000"/>
          <w:sz w:val="24"/>
          <w:szCs w:val="24"/>
          <w:highlight w:val="none"/>
          <w:lang w:val="en-US" w:eastAsia="zh-CN"/>
        </w:rPr>
        <w:t>须</w:t>
      </w:r>
      <w:r>
        <w:rPr>
          <w:rFonts w:hint="eastAsia" w:ascii="宋体" w:hAnsi="宋体" w:eastAsia="宋体" w:cs="宋体"/>
          <w:b w:val="0"/>
          <w:bCs/>
          <w:color w:val="000000"/>
          <w:sz w:val="24"/>
          <w:szCs w:val="24"/>
          <w:highlight w:val="none"/>
        </w:rPr>
        <w:t>保证至少有2名专人负责对接，</w:t>
      </w:r>
      <w:r>
        <w:rPr>
          <w:rFonts w:hint="eastAsia" w:ascii="宋体" w:hAnsi="宋体" w:cs="宋体"/>
          <w:b w:val="0"/>
          <w:bCs/>
          <w:color w:val="000000"/>
          <w:sz w:val="24"/>
          <w:szCs w:val="24"/>
          <w:highlight w:val="none"/>
          <w:lang w:val="en-US" w:eastAsia="zh-CN"/>
        </w:rPr>
        <w:t>对接人应</w:t>
      </w:r>
      <w:r>
        <w:rPr>
          <w:rFonts w:hint="eastAsia" w:ascii="宋体" w:hAnsi="宋体" w:eastAsia="宋体" w:cs="宋体"/>
          <w:b w:val="0"/>
          <w:bCs/>
          <w:color w:val="000000"/>
          <w:sz w:val="24"/>
          <w:szCs w:val="24"/>
          <w:highlight w:val="none"/>
        </w:rPr>
        <w:t>具备相关国家</w:t>
      </w:r>
      <w:r>
        <w:rPr>
          <w:rFonts w:hint="eastAsia" w:ascii="宋体" w:hAnsi="宋体" w:eastAsia="宋体" w:cs="宋体"/>
          <w:b w:val="0"/>
          <w:bCs/>
          <w:color w:val="000000"/>
          <w:sz w:val="24"/>
          <w:szCs w:val="24"/>
          <w:highlight w:val="none"/>
          <w:lang w:val="en-US" w:eastAsia="zh-CN"/>
        </w:rPr>
        <w:t>和</w:t>
      </w:r>
      <w:r>
        <w:rPr>
          <w:rFonts w:hint="eastAsia" w:ascii="宋体" w:hAnsi="宋体" w:eastAsia="宋体" w:cs="宋体"/>
          <w:b w:val="0"/>
          <w:bCs/>
          <w:color w:val="000000"/>
          <w:sz w:val="24"/>
          <w:szCs w:val="24"/>
          <w:highlight w:val="none"/>
        </w:rPr>
        <w:t>地区服务经验，应配备国（境）外服务团队提供在外服务。</w:t>
      </w:r>
    </w:p>
    <w:p w14:paraId="27934B41">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val="0"/>
          <w:bCs/>
          <w:sz w:val="24"/>
          <w:szCs w:val="24"/>
          <w:highlight w:val="none"/>
          <w:lang w:eastAsia="zh-CN"/>
        </w:rPr>
      </w:pPr>
      <w:r>
        <w:rPr>
          <w:rFonts w:hint="eastAsia" w:ascii="宋体" w:hAnsi="宋体" w:cs="宋体"/>
          <w:b w:val="0"/>
          <w:bCs/>
          <w:sz w:val="24"/>
          <w:szCs w:val="24"/>
          <w:highlight w:val="none"/>
          <w:lang w:val="en-US" w:eastAsia="zh-CN"/>
        </w:rPr>
        <w:t>三、</w:t>
      </w:r>
      <w:r>
        <w:rPr>
          <w:rFonts w:hint="eastAsia" w:ascii="宋体" w:hAnsi="宋体" w:eastAsia="宋体" w:cs="宋体"/>
          <w:b w:val="0"/>
          <w:bCs/>
          <w:sz w:val="24"/>
          <w:szCs w:val="24"/>
          <w:highlight w:val="none"/>
        </w:rPr>
        <w:t>综合</w:t>
      </w:r>
      <w:r>
        <w:rPr>
          <w:rFonts w:hint="eastAsia" w:ascii="宋体" w:hAnsi="宋体" w:cs="宋体"/>
          <w:b w:val="0"/>
          <w:bCs/>
          <w:sz w:val="24"/>
          <w:szCs w:val="24"/>
          <w:highlight w:val="none"/>
          <w:lang w:val="en-US" w:eastAsia="zh-CN"/>
        </w:rPr>
        <w:t>要求</w:t>
      </w:r>
    </w:p>
    <w:p w14:paraId="774BE62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1.因公出国（境）团组</w:t>
      </w:r>
      <w:r>
        <w:rPr>
          <w:rFonts w:hint="eastAsia" w:ascii="宋体" w:hAnsi="宋体" w:eastAsia="宋体" w:cs="宋体"/>
          <w:bCs/>
          <w:color w:val="000000"/>
          <w:sz w:val="24"/>
          <w:szCs w:val="24"/>
          <w:highlight w:val="none"/>
          <w:lang w:val="en-US" w:eastAsia="zh-CN"/>
        </w:rPr>
        <w:t>费用</w:t>
      </w:r>
      <w:r>
        <w:rPr>
          <w:rFonts w:hint="eastAsia" w:ascii="宋体" w:hAnsi="宋体" w:eastAsia="宋体" w:cs="宋体"/>
          <w:bCs/>
          <w:color w:val="000000"/>
          <w:sz w:val="24"/>
          <w:szCs w:val="24"/>
          <w:highlight w:val="none"/>
        </w:rPr>
        <w:t>标准</w:t>
      </w:r>
    </w:p>
    <w:p w14:paraId="0F8E013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1.1 </w:t>
      </w:r>
      <w:r>
        <w:rPr>
          <w:rFonts w:hint="eastAsia" w:ascii="宋体" w:hAnsi="宋体" w:eastAsia="宋体" w:cs="宋体"/>
          <w:bCs/>
          <w:color w:val="000000"/>
          <w:sz w:val="24"/>
          <w:szCs w:val="24"/>
          <w:highlight w:val="none"/>
        </w:rPr>
        <w:t>国</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lang w:val="en-US" w:eastAsia="zh-CN"/>
        </w:rPr>
        <w:t>境</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rPr>
        <w:t>际</w:t>
      </w:r>
      <w:r>
        <w:rPr>
          <w:rFonts w:hint="eastAsia" w:ascii="宋体" w:hAnsi="宋体" w:eastAsia="宋体" w:cs="宋体"/>
          <w:bCs/>
          <w:color w:val="000000"/>
          <w:sz w:val="24"/>
          <w:szCs w:val="24"/>
          <w:highlight w:val="none"/>
          <w:lang w:val="en-US" w:eastAsia="zh-CN"/>
        </w:rPr>
        <w:t>公务</w:t>
      </w:r>
      <w:r>
        <w:rPr>
          <w:rFonts w:hint="eastAsia" w:ascii="宋体" w:hAnsi="宋体" w:eastAsia="宋体" w:cs="宋体"/>
          <w:bCs/>
          <w:color w:val="000000"/>
          <w:sz w:val="24"/>
          <w:szCs w:val="24"/>
          <w:highlight w:val="none"/>
        </w:rPr>
        <w:t>机（车）票费、保险费</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lang w:val="en-US" w:eastAsia="zh-CN"/>
        </w:rPr>
        <w:t>国（境）外城市间交通费、签证费、保险费等</w:t>
      </w:r>
      <w:r>
        <w:rPr>
          <w:rFonts w:hint="eastAsia" w:ascii="宋体" w:hAnsi="宋体" w:eastAsia="宋体" w:cs="宋体"/>
          <w:bCs/>
          <w:color w:val="000000"/>
          <w:sz w:val="24"/>
          <w:szCs w:val="24"/>
          <w:highlight w:val="none"/>
        </w:rPr>
        <w:t>：按要求购买，按实</w:t>
      </w:r>
      <w:r>
        <w:rPr>
          <w:rFonts w:hint="eastAsia" w:ascii="宋体" w:hAnsi="宋体" w:eastAsia="宋体" w:cs="宋体"/>
          <w:bCs/>
          <w:color w:val="000000"/>
          <w:sz w:val="24"/>
          <w:szCs w:val="24"/>
          <w:highlight w:val="none"/>
          <w:lang w:val="en-US" w:eastAsia="zh-CN"/>
        </w:rPr>
        <w:t>计价</w:t>
      </w:r>
      <w:r>
        <w:rPr>
          <w:rFonts w:hint="eastAsia" w:ascii="宋体" w:hAnsi="宋体" w:eastAsia="宋体" w:cs="宋体"/>
          <w:bCs/>
          <w:color w:val="000000"/>
          <w:sz w:val="24"/>
          <w:szCs w:val="24"/>
          <w:highlight w:val="none"/>
        </w:rPr>
        <w:t>，根据财务要求提供真实有效票据。</w:t>
      </w:r>
    </w:p>
    <w:p w14:paraId="489A205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2.2 </w:t>
      </w:r>
      <w:r>
        <w:rPr>
          <w:rFonts w:hint="eastAsia" w:ascii="宋体" w:hAnsi="宋体" w:eastAsia="宋体" w:cs="宋体"/>
          <w:bCs/>
          <w:color w:val="000000"/>
          <w:sz w:val="24"/>
          <w:szCs w:val="24"/>
          <w:highlight w:val="none"/>
        </w:rPr>
        <w:t>住宿费、</w:t>
      </w:r>
      <w:r>
        <w:rPr>
          <w:rFonts w:hint="eastAsia" w:ascii="宋体" w:hAnsi="宋体" w:eastAsia="宋体" w:cs="宋体"/>
          <w:bCs/>
          <w:color w:val="000000"/>
          <w:sz w:val="24"/>
          <w:szCs w:val="24"/>
          <w:highlight w:val="none"/>
          <w:lang w:val="en-US" w:eastAsia="zh-CN"/>
        </w:rPr>
        <w:t>伙</w:t>
      </w:r>
      <w:r>
        <w:rPr>
          <w:rFonts w:hint="eastAsia" w:ascii="宋体" w:hAnsi="宋体" w:eastAsia="宋体" w:cs="宋体"/>
          <w:bCs/>
          <w:color w:val="000000"/>
          <w:sz w:val="24"/>
          <w:szCs w:val="24"/>
          <w:highlight w:val="none"/>
        </w:rPr>
        <w:t>食费、公杂费：</w:t>
      </w:r>
      <w:r>
        <w:rPr>
          <w:rFonts w:hint="eastAsia" w:ascii="宋体" w:hAnsi="宋体" w:eastAsia="宋体" w:cs="宋体"/>
          <w:color w:val="000000"/>
          <w:sz w:val="24"/>
          <w:szCs w:val="24"/>
          <w:highlight w:val="none"/>
        </w:rPr>
        <w:t>按照国家财行</w:t>
      </w:r>
      <w:r>
        <w:rPr>
          <w:rFonts w:hint="eastAsia" w:ascii="宋体" w:hAnsi="宋体" w:eastAsia="宋体" w:cs="宋体"/>
          <w:color w:val="000000"/>
          <w:sz w:val="24"/>
          <w:szCs w:val="24"/>
          <w:highlight w:val="none"/>
          <w:lang w:eastAsia="zh-CN"/>
        </w:rPr>
        <w:t>〔2013〕516号</w:t>
      </w:r>
      <w:r>
        <w:rPr>
          <w:rFonts w:hint="eastAsia" w:ascii="宋体" w:hAnsi="宋体" w:eastAsia="宋体" w:cs="宋体"/>
          <w:spacing w:val="-4"/>
          <w:sz w:val="24"/>
          <w:szCs w:val="24"/>
          <w:highlight w:val="none"/>
          <w:lang w:val="en-US" w:eastAsia="zh-CN"/>
        </w:rPr>
        <w:t>、财行〔2017〕434号</w:t>
      </w:r>
      <w:r>
        <w:rPr>
          <w:rFonts w:hint="eastAsia" w:ascii="宋体" w:hAnsi="宋体" w:eastAsia="宋体" w:cs="宋体"/>
          <w:color w:val="000000"/>
          <w:sz w:val="24"/>
          <w:szCs w:val="24"/>
          <w:highlight w:val="none"/>
        </w:rPr>
        <w:t>文件规定执行</w:t>
      </w:r>
      <w:r>
        <w:rPr>
          <w:rFonts w:hint="eastAsia" w:ascii="宋体" w:hAnsi="宋体" w:eastAsia="宋体" w:cs="宋体"/>
          <w:bCs/>
          <w:color w:val="000000"/>
          <w:sz w:val="24"/>
          <w:szCs w:val="24"/>
          <w:highlight w:val="none"/>
        </w:rPr>
        <w:t>。</w:t>
      </w:r>
    </w:p>
    <w:p w14:paraId="076DB3D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2.付款方式：团组回国（境）后，服务商须开具正式发票（含境外相关发票）并提供报销所需材料，我院在收到上述</w:t>
      </w:r>
      <w:r>
        <w:rPr>
          <w:rFonts w:hint="eastAsia" w:ascii="宋体" w:hAnsi="宋体" w:eastAsia="宋体" w:cs="宋体"/>
          <w:bCs/>
          <w:color w:val="000000"/>
          <w:sz w:val="24"/>
          <w:szCs w:val="24"/>
          <w:highlight w:val="none"/>
          <w:lang w:val="en-US" w:eastAsia="zh-CN"/>
        </w:rPr>
        <w:t>发票和</w:t>
      </w:r>
      <w:r>
        <w:rPr>
          <w:rFonts w:hint="eastAsia" w:ascii="宋体" w:hAnsi="宋体" w:eastAsia="宋体" w:cs="宋体"/>
          <w:bCs/>
          <w:color w:val="000000"/>
          <w:sz w:val="24"/>
          <w:szCs w:val="24"/>
          <w:highlight w:val="none"/>
        </w:rPr>
        <w:t>材料并且双方就团组最终费用均无异议后，将完成结算付款。</w:t>
      </w:r>
    </w:p>
    <w:p w14:paraId="4B8FB5A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3.供应商须具备独立完成本项目的能力，具有较强服务能力。因此各供应商可在投标响应前自行进行调研，了解项目情况及详细需求，但供应商不得因此使</w:t>
      </w:r>
      <w:r>
        <w:rPr>
          <w:rFonts w:hint="eastAsia" w:ascii="宋体" w:hAnsi="宋体" w:eastAsia="宋体" w:cs="宋体"/>
          <w:bCs/>
          <w:color w:val="000000"/>
          <w:sz w:val="24"/>
          <w:szCs w:val="24"/>
          <w:highlight w:val="none"/>
          <w:lang w:eastAsia="zh-CN"/>
        </w:rPr>
        <w:t>采购人</w:t>
      </w:r>
      <w:r>
        <w:rPr>
          <w:rFonts w:hint="eastAsia" w:ascii="宋体" w:hAnsi="宋体" w:eastAsia="宋体" w:cs="宋体"/>
          <w:bCs/>
          <w:color w:val="000000"/>
          <w:sz w:val="24"/>
          <w:szCs w:val="24"/>
          <w:highlight w:val="none"/>
        </w:rPr>
        <w:t>承担有关的责任和蒙受损失。供应商应承担前期调研的责任和风险。供应商成交后，不得以不了解项目情况及详细需求为理由而向</w:t>
      </w:r>
      <w:r>
        <w:rPr>
          <w:rFonts w:hint="eastAsia" w:ascii="宋体" w:hAnsi="宋体" w:eastAsia="宋体" w:cs="宋体"/>
          <w:bCs/>
          <w:color w:val="000000"/>
          <w:sz w:val="24"/>
          <w:szCs w:val="24"/>
          <w:highlight w:val="none"/>
          <w:lang w:eastAsia="zh-CN"/>
        </w:rPr>
        <w:t>采购人</w:t>
      </w:r>
      <w:r>
        <w:rPr>
          <w:rFonts w:hint="eastAsia" w:ascii="宋体" w:hAnsi="宋体" w:eastAsia="宋体" w:cs="宋体"/>
          <w:bCs/>
          <w:color w:val="000000"/>
          <w:sz w:val="24"/>
          <w:szCs w:val="24"/>
          <w:highlight w:val="none"/>
        </w:rPr>
        <w:t>提出任何索赔的要求，对此</w:t>
      </w:r>
      <w:r>
        <w:rPr>
          <w:rFonts w:hint="eastAsia" w:ascii="宋体" w:hAnsi="宋体" w:eastAsia="宋体" w:cs="宋体"/>
          <w:bCs/>
          <w:color w:val="000000"/>
          <w:sz w:val="24"/>
          <w:szCs w:val="24"/>
          <w:highlight w:val="none"/>
          <w:lang w:eastAsia="zh-CN"/>
        </w:rPr>
        <w:t>采购人</w:t>
      </w:r>
      <w:r>
        <w:rPr>
          <w:rFonts w:hint="eastAsia" w:ascii="宋体" w:hAnsi="宋体" w:eastAsia="宋体" w:cs="宋体"/>
          <w:bCs/>
          <w:color w:val="000000"/>
          <w:sz w:val="24"/>
          <w:szCs w:val="24"/>
          <w:highlight w:val="none"/>
        </w:rPr>
        <w:t>不再承担任何责任。</w:t>
      </w:r>
    </w:p>
    <w:p w14:paraId="558E5B8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4.合同</w:t>
      </w:r>
      <w:r>
        <w:rPr>
          <w:rFonts w:hint="eastAsia" w:ascii="宋体" w:hAnsi="宋体" w:eastAsia="宋体" w:cs="宋体"/>
          <w:bCs/>
          <w:color w:val="000000"/>
          <w:sz w:val="24"/>
          <w:szCs w:val="24"/>
          <w:highlight w:val="none"/>
          <w:lang w:val="en-US" w:eastAsia="zh-CN"/>
        </w:rPr>
        <w:t>履行</w:t>
      </w:r>
      <w:r>
        <w:rPr>
          <w:rFonts w:hint="eastAsia" w:ascii="宋体" w:hAnsi="宋体" w:eastAsia="宋体" w:cs="宋体"/>
          <w:bCs/>
          <w:color w:val="000000"/>
          <w:sz w:val="24"/>
          <w:szCs w:val="24"/>
          <w:highlight w:val="none"/>
        </w:rPr>
        <w:t>期间，如出现重大服务缺陷，</w:t>
      </w:r>
      <w:r>
        <w:rPr>
          <w:rFonts w:hint="eastAsia" w:ascii="宋体" w:hAnsi="宋体" w:eastAsia="宋体" w:cs="宋体"/>
          <w:bCs/>
          <w:color w:val="000000"/>
          <w:sz w:val="24"/>
          <w:szCs w:val="24"/>
          <w:highlight w:val="none"/>
          <w:lang w:eastAsia="zh-CN"/>
        </w:rPr>
        <w:t>采购人</w:t>
      </w:r>
      <w:r>
        <w:rPr>
          <w:rFonts w:hint="eastAsia" w:ascii="宋体" w:hAnsi="宋体" w:eastAsia="宋体" w:cs="宋体"/>
          <w:bCs/>
          <w:color w:val="000000"/>
          <w:sz w:val="24"/>
          <w:szCs w:val="24"/>
          <w:highlight w:val="none"/>
        </w:rPr>
        <w:t>有权扣留缺陷出现之日起的服务费用，直至缺陷更正，如</w:t>
      </w:r>
      <w:r>
        <w:rPr>
          <w:rFonts w:hint="eastAsia" w:ascii="宋体" w:hAnsi="宋体" w:eastAsia="宋体" w:cs="宋体"/>
          <w:bCs/>
          <w:color w:val="000000"/>
          <w:sz w:val="24"/>
          <w:szCs w:val="24"/>
          <w:highlight w:val="none"/>
          <w:lang w:eastAsia="zh-CN"/>
        </w:rPr>
        <w:t>成交供应商</w:t>
      </w:r>
      <w:r>
        <w:rPr>
          <w:rFonts w:hint="eastAsia" w:ascii="宋体" w:hAnsi="宋体" w:eastAsia="宋体" w:cs="宋体"/>
          <w:bCs/>
          <w:color w:val="000000"/>
          <w:sz w:val="24"/>
          <w:szCs w:val="24"/>
          <w:highlight w:val="none"/>
        </w:rPr>
        <w:t>对服务缺陷不予更正，</w:t>
      </w:r>
      <w:r>
        <w:rPr>
          <w:rFonts w:hint="eastAsia" w:ascii="宋体" w:hAnsi="宋体" w:eastAsia="宋体" w:cs="宋体"/>
          <w:bCs/>
          <w:color w:val="000000"/>
          <w:sz w:val="24"/>
          <w:szCs w:val="24"/>
          <w:highlight w:val="none"/>
          <w:lang w:eastAsia="zh-CN"/>
        </w:rPr>
        <w:t>采购人</w:t>
      </w:r>
      <w:r>
        <w:rPr>
          <w:rFonts w:hint="eastAsia" w:ascii="宋体" w:hAnsi="宋体" w:eastAsia="宋体" w:cs="宋体"/>
          <w:bCs/>
          <w:color w:val="000000"/>
          <w:sz w:val="24"/>
          <w:szCs w:val="24"/>
          <w:highlight w:val="none"/>
        </w:rPr>
        <w:t>有权另请其他单位更正，所发生的费用在服务费用中扣除。若</w:t>
      </w:r>
      <w:r>
        <w:rPr>
          <w:rFonts w:hint="eastAsia" w:ascii="宋体" w:hAnsi="宋体" w:eastAsia="宋体" w:cs="宋体"/>
          <w:bCs/>
          <w:color w:val="000000"/>
          <w:sz w:val="24"/>
          <w:szCs w:val="24"/>
          <w:highlight w:val="none"/>
          <w:lang w:eastAsia="zh-CN"/>
        </w:rPr>
        <w:t>成交供应商</w:t>
      </w:r>
      <w:r>
        <w:rPr>
          <w:rFonts w:hint="eastAsia" w:ascii="宋体" w:hAnsi="宋体" w:eastAsia="宋体" w:cs="宋体"/>
          <w:bCs/>
          <w:color w:val="000000"/>
          <w:sz w:val="24"/>
          <w:szCs w:val="24"/>
          <w:highlight w:val="none"/>
        </w:rPr>
        <w:t>在服务期间出现重大责任问题</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lang w:val="en-US" w:eastAsia="zh-CN"/>
        </w:rPr>
        <w:t>采购人有权不支付服务费用，直至</w:t>
      </w:r>
      <w:r>
        <w:rPr>
          <w:rFonts w:hint="eastAsia" w:ascii="宋体" w:hAnsi="宋体" w:eastAsia="宋体" w:cs="宋体"/>
          <w:bCs/>
          <w:color w:val="000000"/>
          <w:sz w:val="24"/>
          <w:szCs w:val="24"/>
          <w:highlight w:val="none"/>
        </w:rPr>
        <w:t>解除服务合同。</w:t>
      </w:r>
    </w:p>
    <w:p w14:paraId="7B32824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5.服务要求：</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供应商须为本项目提供每周7×24小时服务热线，无条件响应</w:t>
      </w:r>
      <w:r>
        <w:rPr>
          <w:rFonts w:hint="eastAsia" w:ascii="宋体" w:hAnsi="宋体" w:eastAsia="宋体" w:cs="宋体"/>
          <w:sz w:val="24"/>
          <w:szCs w:val="24"/>
          <w:highlight w:val="none"/>
          <w:lang w:eastAsia="zh-CN"/>
        </w:rPr>
        <w:t>采购人</w:t>
      </w:r>
      <w:r>
        <w:rPr>
          <w:rFonts w:hint="eastAsia" w:ascii="宋体" w:hAnsi="宋体" w:eastAsia="宋体" w:cs="宋体"/>
          <w:color w:val="000000"/>
          <w:sz w:val="24"/>
          <w:szCs w:val="24"/>
          <w:highlight w:val="none"/>
        </w:rPr>
        <w:t>在该项目上的时间安排。</w:t>
      </w:r>
    </w:p>
    <w:p w14:paraId="326BE99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6.验收要求：根据学院出访要求和相关国</w:t>
      </w:r>
      <w:r>
        <w:rPr>
          <w:rFonts w:hint="eastAsia" w:ascii="宋体" w:hAnsi="宋体" w:eastAsia="宋体" w:cs="宋体"/>
          <w:color w:val="000000"/>
          <w:sz w:val="24"/>
          <w:szCs w:val="24"/>
          <w:highlight w:val="none"/>
          <w:lang w:eastAsia="zh-CN"/>
        </w:rPr>
        <w:t>家和</w:t>
      </w:r>
      <w:r>
        <w:rPr>
          <w:rFonts w:hint="eastAsia" w:ascii="宋体" w:hAnsi="宋体" w:eastAsia="宋体" w:cs="宋体"/>
          <w:color w:val="000000"/>
          <w:sz w:val="24"/>
          <w:szCs w:val="24"/>
          <w:highlight w:val="none"/>
        </w:rPr>
        <w:t>地区规定提供团组出访相关服务，保证出访活动顺利开展。回国（境）后，服务商开具正式发票（含境外相关发票）、提供报销所需相关票据和材料。</w:t>
      </w:r>
    </w:p>
    <w:p w14:paraId="47D22B94">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r>
    </w:p>
    <w:p w14:paraId="2B029150">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附件：</w:t>
      </w:r>
    </w:p>
    <w:p w14:paraId="669BE0D2">
      <w:pPr>
        <w:keepNext w:val="0"/>
        <w:keepLines w:val="0"/>
        <w:pageBreakBefore w:val="0"/>
        <w:widowControl w:val="0"/>
        <w:kinsoku/>
        <w:wordWrap/>
        <w:overflowPunct/>
        <w:topLinePunct w:val="0"/>
        <w:autoSpaceDE/>
        <w:autoSpaceDN/>
        <w:bidi w:val="0"/>
        <w:adjustRightInd/>
        <w:snapToGrid/>
        <w:spacing w:line="480" w:lineRule="exact"/>
        <w:ind w:firstLine="602" w:firstLineChars="200"/>
        <w:jc w:val="center"/>
        <w:textAlignment w:val="auto"/>
        <w:rPr>
          <w:rFonts w:hint="eastAsia" w:ascii="宋体" w:hAnsi="宋体" w:eastAsia="宋体" w:cs="宋体"/>
          <w:b/>
          <w:bCs/>
          <w:sz w:val="30"/>
          <w:szCs w:val="30"/>
          <w:highlight w:val="none"/>
          <w:lang w:val="en-US" w:eastAsia="zh-CN"/>
        </w:rPr>
      </w:pPr>
      <w:r>
        <w:rPr>
          <w:rFonts w:hint="eastAsia" w:ascii="宋体" w:hAnsi="宋体" w:eastAsia="宋体" w:cs="宋体"/>
          <w:b/>
          <w:bCs/>
          <w:sz w:val="30"/>
          <w:szCs w:val="30"/>
          <w:highlight w:val="none"/>
          <w:lang w:val="en-US" w:eastAsia="zh-CN"/>
        </w:rPr>
        <w:t>采购标段划分</w:t>
      </w:r>
    </w:p>
    <w:p w14:paraId="01C33DB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根据采购人2026年团组计划，分为三个标段招标确定服务商，美国、加拿大、英国等欧美国家和韩国为一标段；摩洛哥、安哥拉等非洲国家为二标段；柬埔寨、老挝、印度尼西亚、马来西亚等其他国家为三标段。</w:t>
      </w:r>
    </w:p>
    <w:tbl>
      <w:tblPr>
        <w:tblStyle w:val="39"/>
        <w:tblW w:w="950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169"/>
        <w:gridCol w:w="5578"/>
        <w:gridCol w:w="1468"/>
        <w:gridCol w:w="1294"/>
      </w:tblGrid>
      <w:tr w14:paraId="420A5C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2" w:hRule="atLeast"/>
          <w:jc w:val="center"/>
        </w:trPr>
        <w:tc>
          <w:tcPr>
            <w:tcW w:w="9509" w:type="dxa"/>
            <w:gridSpan w:val="4"/>
            <w:tcBorders>
              <w:top w:val="single" w:color="000000" w:sz="4" w:space="0"/>
              <w:left w:val="single" w:color="000000" w:sz="4" w:space="0"/>
              <w:bottom w:val="single" w:color="000000" w:sz="4" w:space="0"/>
              <w:right w:val="single" w:color="000000" w:sz="4" w:space="0"/>
            </w:tcBorders>
            <w:noWrap/>
            <w:vAlign w:val="center"/>
          </w:tcPr>
          <w:p w14:paraId="42C83AA6">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一标段</w:t>
            </w:r>
          </w:p>
        </w:tc>
      </w:tr>
      <w:tr w14:paraId="0D49B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2" w:hRule="atLeast"/>
          <w:jc w:val="center"/>
        </w:trPr>
        <w:tc>
          <w:tcPr>
            <w:tcW w:w="1169" w:type="dxa"/>
            <w:tcBorders>
              <w:top w:val="single" w:color="000000" w:sz="4" w:space="0"/>
              <w:left w:val="single" w:color="000000" w:sz="4" w:space="0"/>
              <w:bottom w:val="single" w:color="000000" w:sz="4" w:space="0"/>
              <w:right w:val="single" w:color="000000" w:sz="4" w:space="0"/>
            </w:tcBorders>
            <w:noWrap/>
            <w:vAlign w:val="center"/>
          </w:tcPr>
          <w:p w14:paraId="0B2022BF">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序号</w:t>
            </w:r>
          </w:p>
        </w:tc>
        <w:tc>
          <w:tcPr>
            <w:tcW w:w="5578" w:type="dxa"/>
            <w:tcBorders>
              <w:top w:val="single" w:color="000000" w:sz="4" w:space="0"/>
              <w:left w:val="single" w:color="000000" w:sz="4" w:space="0"/>
              <w:bottom w:val="single" w:color="000000" w:sz="4" w:space="0"/>
              <w:right w:val="single" w:color="000000" w:sz="4" w:space="0"/>
            </w:tcBorders>
            <w:noWrap/>
            <w:vAlign w:val="center"/>
          </w:tcPr>
          <w:p w14:paraId="7464411A">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团组名称</w:t>
            </w:r>
          </w:p>
        </w:tc>
        <w:tc>
          <w:tcPr>
            <w:tcW w:w="1468" w:type="dxa"/>
            <w:tcBorders>
              <w:top w:val="single" w:color="000000" w:sz="4" w:space="0"/>
              <w:left w:val="single" w:color="000000" w:sz="4" w:space="0"/>
              <w:bottom w:val="single" w:color="000000" w:sz="4" w:space="0"/>
              <w:right w:val="single" w:color="000000" w:sz="4" w:space="0"/>
            </w:tcBorders>
            <w:noWrap/>
            <w:vAlign w:val="center"/>
          </w:tcPr>
          <w:p w14:paraId="2637329C">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预计人数</w:t>
            </w:r>
          </w:p>
        </w:tc>
        <w:tc>
          <w:tcPr>
            <w:tcW w:w="1294" w:type="dxa"/>
            <w:tcBorders>
              <w:top w:val="single" w:color="000000" w:sz="4" w:space="0"/>
              <w:left w:val="single" w:color="000000" w:sz="4" w:space="0"/>
              <w:bottom w:val="single" w:color="000000" w:sz="4" w:space="0"/>
              <w:right w:val="single" w:color="000000" w:sz="4" w:space="0"/>
            </w:tcBorders>
            <w:noWrap/>
            <w:vAlign w:val="center"/>
          </w:tcPr>
          <w:p w14:paraId="2141F201">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预计天数</w:t>
            </w:r>
          </w:p>
        </w:tc>
      </w:tr>
      <w:tr w14:paraId="5FA03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2" w:hRule="atLeast"/>
          <w:jc w:val="center"/>
        </w:trPr>
        <w:tc>
          <w:tcPr>
            <w:tcW w:w="1169" w:type="dxa"/>
            <w:tcBorders>
              <w:top w:val="single" w:color="000000" w:sz="4" w:space="0"/>
              <w:left w:val="single" w:color="000000" w:sz="4" w:space="0"/>
              <w:bottom w:val="single" w:color="000000" w:sz="4" w:space="0"/>
              <w:right w:val="single" w:color="000000" w:sz="4" w:space="0"/>
            </w:tcBorders>
            <w:noWrap/>
            <w:vAlign w:val="center"/>
          </w:tcPr>
          <w:p w14:paraId="572B5EF5">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5578" w:type="dxa"/>
            <w:tcBorders>
              <w:top w:val="single" w:color="000000" w:sz="4" w:space="0"/>
              <w:left w:val="single" w:color="000000" w:sz="4" w:space="0"/>
              <w:bottom w:val="single" w:color="000000" w:sz="4" w:space="0"/>
              <w:right w:val="single" w:color="000000" w:sz="4" w:space="0"/>
            </w:tcBorders>
            <w:noWrap w:val="0"/>
            <w:vAlign w:val="center"/>
          </w:tcPr>
          <w:p w14:paraId="57950E2E">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赴美国、加拿大高校访问团</w:t>
            </w:r>
          </w:p>
        </w:tc>
        <w:tc>
          <w:tcPr>
            <w:tcW w:w="1468" w:type="dxa"/>
            <w:tcBorders>
              <w:top w:val="single" w:color="000000" w:sz="4" w:space="0"/>
              <w:left w:val="single" w:color="000000" w:sz="4" w:space="0"/>
              <w:bottom w:val="single" w:color="000000" w:sz="4" w:space="0"/>
              <w:right w:val="single" w:color="000000" w:sz="4" w:space="0"/>
            </w:tcBorders>
            <w:noWrap w:val="0"/>
            <w:vAlign w:val="center"/>
          </w:tcPr>
          <w:p w14:paraId="716AAAE2">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w:t>
            </w:r>
          </w:p>
        </w:tc>
        <w:tc>
          <w:tcPr>
            <w:tcW w:w="1294" w:type="dxa"/>
            <w:tcBorders>
              <w:top w:val="single" w:color="000000" w:sz="4" w:space="0"/>
              <w:left w:val="single" w:color="000000" w:sz="4" w:space="0"/>
              <w:bottom w:val="single" w:color="000000" w:sz="4" w:space="0"/>
              <w:right w:val="single" w:color="000000" w:sz="4" w:space="0"/>
            </w:tcBorders>
            <w:noWrap w:val="0"/>
            <w:vAlign w:val="center"/>
          </w:tcPr>
          <w:p w14:paraId="3AC2BD19">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w:t>
            </w:r>
          </w:p>
        </w:tc>
      </w:tr>
      <w:tr w14:paraId="4FA960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69" w:type="dxa"/>
            <w:tcBorders>
              <w:top w:val="single" w:color="000000" w:sz="4" w:space="0"/>
              <w:left w:val="single" w:color="000000" w:sz="4" w:space="0"/>
              <w:bottom w:val="single" w:color="000000" w:sz="4" w:space="0"/>
              <w:right w:val="single" w:color="000000" w:sz="4" w:space="0"/>
            </w:tcBorders>
            <w:noWrap w:val="0"/>
            <w:vAlign w:val="center"/>
          </w:tcPr>
          <w:p w14:paraId="763CB938">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5578" w:type="dxa"/>
            <w:tcBorders>
              <w:top w:val="single" w:color="000000" w:sz="4" w:space="0"/>
              <w:left w:val="single" w:color="000000" w:sz="4" w:space="0"/>
              <w:bottom w:val="single" w:color="000000" w:sz="4" w:space="0"/>
              <w:right w:val="single" w:color="000000" w:sz="4" w:space="0"/>
            </w:tcBorders>
            <w:noWrap w:val="0"/>
            <w:vAlign w:val="center"/>
          </w:tcPr>
          <w:p w14:paraId="2C0F20FF">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赴美国高校学术访问团</w:t>
            </w:r>
          </w:p>
        </w:tc>
        <w:tc>
          <w:tcPr>
            <w:tcW w:w="1468" w:type="dxa"/>
            <w:tcBorders>
              <w:top w:val="single" w:color="000000" w:sz="4" w:space="0"/>
              <w:left w:val="single" w:color="000000" w:sz="4" w:space="0"/>
              <w:bottom w:val="single" w:color="000000" w:sz="4" w:space="0"/>
              <w:right w:val="single" w:color="000000" w:sz="4" w:space="0"/>
            </w:tcBorders>
            <w:noWrap w:val="0"/>
            <w:vAlign w:val="center"/>
          </w:tcPr>
          <w:p w14:paraId="2B9E76E9">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294" w:type="dxa"/>
            <w:tcBorders>
              <w:top w:val="single" w:color="000000" w:sz="4" w:space="0"/>
              <w:left w:val="single" w:color="000000" w:sz="4" w:space="0"/>
              <w:bottom w:val="single" w:color="000000" w:sz="4" w:space="0"/>
              <w:right w:val="single" w:color="000000" w:sz="4" w:space="0"/>
            </w:tcBorders>
            <w:noWrap w:val="0"/>
            <w:vAlign w:val="center"/>
          </w:tcPr>
          <w:p w14:paraId="0F054DF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120</w:t>
            </w:r>
          </w:p>
        </w:tc>
      </w:tr>
      <w:tr w14:paraId="00D9E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69" w:type="dxa"/>
            <w:tcBorders>
              <w:top w:val="single" w:color="000000" w:sz="4" w:space="0"/>
              <w:left w:val="single" w:color="000000" w:sz="4" w:space="0"/>
              <w:bottom w:val="single" w:color="000000" w:sz="4" w:space="0"/>
              <w:right w:val="single" w:color="000000" w:sz="4" w:space="0"/>
            </w:tcBorders>
            <w:noWrap w:val="0"/>
            <w:vAlign w:val="center"/>
          </w:tcPr>
          <w:p w14:paraId="18AD8AA7">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p>
        </w:tc>
        <w:tc>
          <w:tcPr>
            <w:tcW w:w="5578" w:type="dxa"/>
            <w:tcBorders>
              <w:top w:val="single" w:color="000000" w:sz="4" w:space="0"/>
              <w:left w:val="single" w:color="000000" w:sz="4" w:space="0"/>
              <w:bottom w:val="single" w:color="000000" w:sz="4" w:space="0"/>
              <w:right w:val="single" w:color="000000" w:sz="4" w:space="0"/>
            </w:tcBorders>
            <w:noWrap w:val="0"/>
            <w:vAlign w:val="center"/>
          </w:tcPr>
          <w:p w14:paraId="7DF97A30">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赴美国或英国高校学术访问团</w:t>
            </w:r>
          </w:p>
        </w:tc>
        <w:tc>
          <w:tcPr>
            <w:tcW w:w="1468" w:type="dxa"/>
            <w:tcBorders>
              <w:top w:val="single" w:color="000000" w:sz="4" w:space="0"/>
              <w:left w:val="single" w:color="000000" w:sz="4" w:space="0"/>
              <w:bottom w:val="single" w:color="000000" w:sz="4" w:space="0"/>
              <w:right w:val="single" w:color="000000" w:sz="4" w:space="0"/>
            </w:tcBorders>
            <w:noWrap w:val="0"/>
            <w:vAlign w:val="center"/>
          </w:tcPr>
          <w:p w14:paraId="044DE55C">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294" w:type="dxa"/>
            <w:tcBorders>
              <w:top w:val="single" w:color="000000" w:sz="4" w:space="0"/>
              <w:left w:val="single" w:color="000000" w:sz="4" w:space="0"/>
              <w:bottom w:val="single" w:color="000000" w:sz="4" w:space="0"/>
              <w:right w:val="single" w:color="000000" w:sz="4" w:space="0"/>
            </w:tcBorders>
            <w:noWrap w:val="0"/>
            <w:vAlign w:val="center"/>
          </w:tcPr>
          <w:p w14:paraId="787B9CF9">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183</w:t>
            </w:r>
          </w:p>
        </w:tc>
      </w:tr>
      <w:tr w14:paraId="4EA92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69" w:type="dxa"/>
            <w:tcBorders>
              <w:top w:val="single" w:color="000000" w:sz="4" w:space="0"/>
              <w:left w:val="single" w:color="000000" w:sz="4" w:space="0"/>
              <w:bottom w:val="single" w:color="000000" w:sz="4" w:space="0"/>
              <w:right w:val="single" w:color="000000" w:sz="4" w:space="0"/>
            </w:tcBorders>
            <w:noWrap w:val="0"/>
            <w:vAlign w:val="center"/>
          </w:tcPr>
          <w:p w14:paraId="597EE5BA">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p>
        </w:tc>
        <w:tc>
          <w:tcPr>
            <w:tcW w:w="5578" w:type="dxa"/>
            <w:tcBorders>
              <w:top w:val="single" w:color="000000" w:sz="4" w:space="0"/>
              <w:left w:val="single" w:color="000000" w:sz="4" w:space="0"/>
              <w:bottom w:val="single" w:color="000000" w:sz="4" w:space="0"/>
              <w:right w:val="single" w:color="000000" w:sz="4" w:space="0"/>
            </w:tcBorders>
            <w:noWrap w:val="0"/>
            <w:vAlign w:val="center"/>
          </w:tcPr>
          <w:p w14:paraId="40008562">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赴英国高校科研院所学术交流团</w:t>
            </w:r>
          </w:p>
        </w:tc>
        <w:tc>
          <w:tcPr>
            <w:tcW w:w="1468" w:type="dxa"/>
            <w:tcBorders>
              <w:top w:val="single" w:color="000000" w:sz="4" w:space="0"/>
              <w:left w:val="single" w:color="000000" w:sz="4" w:space="0"/>
              <w:bottom w:val="single" w:color="000000" w:sz="4" w:space="0"/>
              <w:right w:val="single" w:color="000000" w:sz="4" w:space="0"/>
            </w:tcBorders>
            <w:noWrap w:val="0"/>
            <w:vAlign w:val="center"/>
          </w:tcPr>
          <w:p w14:paraId="58D28CB8">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p>
        </w:tc>
        <w:tc>
          <w:tcPr>
            <w:tcW w:w="1294" w:type="dxa"/>
            <w:tcBorders>
              <w:top w:val="single" w:color="000000" w:sz="4" w:space="0"/>
              <w:left w:val="single" w:color="000000" w:sz="4" w:space="0"/>
              <w:bottom w:val="single" w:color="000000" w:sz="4" w:space="0"/>
              <w:right w:val="single" w:color="000000" w:sz="4" w:space="0"/>
            </w:tcBorders>
            <w:noWrap w:val="0"/>
            <w:vAlign w:val="center"/>
          </w:tcPr>
          <w:p w14:paraId="5CE9449B">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w:t>
            </w:r>
          </w:p>
        </w:tc>
      </w:tr>
      <w:tr w14:paraId="148DE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169" w:type="dxa"/>
            <w:tcBorders>
              <w:top w:val="single" w:color="000000" w:sz="4" w:space="0"/>
              <w:left w:val="single" w:color="000000" w:sz="4" w:space="0"/>
              <w:bottom w:val="single" w:color="000000" w:sz="4" w:space="0"/>
              <w:right w:val="single" w:color="000000" w:sz="4" w:space="0"/>
            </w:tcBorders>
            <w:noWrap/>
            <w:vAlign w:val="center"/>
          </w:tcPr>
          <w:p w14:paraId="2B8DE8AB">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p>
        </w:tc>
        <w:tc>
          <w:tcPr>
            <w:tcW w:w="5578" w:type="dxa"/>
            <w:tcBorders>
              <w:top w:val="single" w:color="000000" w:sz="4" w:space="0"/>
              <w:left w:val="single" w:color="000000" w:sz="4" w:space="0"/>
              <w:bottom w:val="single" w:color="000000" w:sz="4" w:space="0"/>
              <w:right w:val="single" w:color="000000" w:sz="4" w:space="0"/>
            </w:tcBorders>
            <w:noWrap/>
            <w:vAlign w:val="center"/>
          </w:tcPr>
          <w:p w14:paraId="5BA1AAB7">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赴韩国技术研修团</w:t>
            </w:r>
          </w:p>
        </w:tc>
        <w:tc>
          <w:tcPr>
            <w:tcW w:w="1468" w:type="dxa"/>
            <w:tcBorders>
              <w:top w:val="single" w:color="000000" w:sz="4" w:space="0"/>
              <w:left w:val="single" w:color="000000" w:sz="4" w:space="0"/>
              <w:bottom w:val="single" w:color="000000" w:sz="4" w:space="0"/>
              <w:right w:val="single" w:color="000000" w:sz="4" w:space="0"/>
            </w:tcBorders>
            <w:noWrap/>
            <w:vAlign w:val="center"/>
          </w:tcPr>
          <w:p w14:paraId="12773868">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p>
        </w:tc>
        <w:tc>
          <w:tcPr>
            <w:tcW w:w="1294" w:type="dxa"/>
            <w:tcBorders>
              <w:top w:val="single" w:color="000000" w:sz="4" w:space="0"/>
              <w:left w:val="single" w:color="000000" w:sz="4" w:space="0"/>
              <w:bottom w:val="single" w:color="000000" w:sz="4" w:space="0"/>
              <w:right w:val="single" w:color="000000" w:sz="4" w:space="0"/>
            </w:tcBorders>
            <w:noWrap/>
            <w:vAlign w:val="center"/>
          </w:tcPr>
          <w:p w14:paraId="1C3907F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w:t>
            </w:r>
          </w:p>
        </w:tc>
      </w:tr>
      <w:tr w14:paraId="32AEB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509" w:type="dxa"/>
            <w:gridSpan w:val="4"/>
            <w:tcBorders>
              <w:top w:val="single" w:color="000000" w:sz="4" w:space="0"/>
              <w:left w:val="single" w:color="000000" w:sz="4" w:space="0"/>
              <w:bottom w:val="single" w:color="000000" w:sz="4" w:space="0"/>
              <w:right w:val="single" w:color="000000" w:sz="4" w:space="0"/>
            </w:tcBorders>
            <w:noWrap/>
            <w:vAlign w:val="center"/>
          </w:tcPr>
          <w:p w14:paraId="7B7EAB78">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二标段</w:t>
            </w:r>
          </w:p>
        </w:tc>
      </w:tr>
      <w:tr w14:paraId="5B3FF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169" w:type="dxa"/>
            <w:tcBorders>
              <w:top w:val="single" w:color="000000" w:sz="4" w:space="0"/>
              <w:left w:val="single" w:color="000000" w:sz="4" w:space="0"/>
              <w:bottom w:val="single" w:color="000000" w:sz="4" w:space="0"/>
              <w:right w:val="single" w:color="000000" w:sz="4" w:space="0"/>
            </w:tcBorders>
            <w:noWrap/>
            <w:vAlign w:val="center"/>
          </w:tcPr>
          <w:p w14:paraId="138254C2">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序号</w:t>
            </w:r>
          </w:p>
        </w:tc>
        <w:tc>
          <w:tcPr>
            <w:tcW w:w="5578" w:type="dxa"/>
            <w:tcBorders>
              <w:top w:val="single" w:color="000000" w:sz="4" w:space="0"/>
              <w:left w:val="single" w:color="000000" w:sz="4" w:space="0"/>
              <w:bottom w:val="single" w:color="000000" w:sz="4" w:space="0"/>
              <w:right w:val="single" w:color="000000" w:sz="4" w:space="0"/>
            </w:tcBorders>
            <w:noWrap/>
            <w:vAlign w:val="center"/>
          </w:tcPr>
          <w:p w14:paraId="22393825">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团组名称</w:t>
            </w:r>
          </w:p>
        </w:tc>
        <w:tc>
          <w:tcPr>
            <w:tcW w:w="1468" w:type="dxa"/>
            <w:tcBorders>
              <w:top w:val="single" w:color="000000" w:sz="4" w:space="0"/>
              <w:left w:val="single" w:color="000000" w:sz="4" w:space="0"/>
              <w:bottom w:val="single" w:color="000000" w:sz="4" w:space="0"/>
              <w:right w:val="single" w:color="000000" w:sz="4" w:space="0"/>
            </w:tcBorders>
            <w:noWrap/>
            <w:vAlign w:val="center"/>
          </w:tcPr>
          <w:p w14:paraId="2CFB3ECB">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预计人数</w:t>
            </w:r>
          </w:p>
        </w:tc>
        <w:tc>
          <w:tcPr>
            <w:tcW w:w="1294" w:type="dxa"/>
            <w:tcBorders>
              <w:top w:val="single" w:color="000000" w:sz="4" w:space="0"/>
              <w:left w:val="single" w:color="000000" w:sz="4" w:space="0"/>
              <w:bottom w:val="single" w:color="000000" w:sz="4" w:space="0"/>
              <w:right w:val="single" w:color="000000" w:sz="4" w:space="0"/>
            </w:tcBorders>
            <w:noWrap/>
            <w:vAlign w:val="center"/>
          </w:tcPr>
          <w:p w14:paraId="2DA00E9E">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预计天数</w:t>
            </w:r>
          </w:p>
        </w:tc>
      </w:tr>
      <w:tr w14:paraId="06F62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169" w:type="dxa"/>
            <w:tcBorders>
              <w:top w:val="single" w:color="000000" w:sz="4" w:space="0"/>
              <w:left w:val="single" w:color="000000" w:sz="4" w:space="0"/>
              <w:bottom w:val="single" w:color="000000" w:sz="4" w:space="0"/>
              <w:right w:val="single" w:color="000000" w:sz="4" w:space="0"/>
            </w:tcBorders>
            <w:noWrap/>
            <w:vAlign w:val="center"/>
          </w:tcPr>
          <w:p w14:paraId="710F0C6A">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w:t>
            </w:r>
          </w:p>
        </w:tc>
        <w:tc>
          <w:tcPr>
            <w:tcW w:w="5578" w:type="dxa"/>
            <w:tcBorders>
              <w:top w:val="single" w:color="000000" w:sz="4" w:space="0"/>
              <w:left w:val="single" w:color="000000" w:sz="4" w:space="0"/>
              <w:bottom w:val="single" w:color="000000" w:sz="4" w:space="0"/>
              <w:right w:val="single" w:color="000000" w:sz="4" w:space="0"/>
            </w:tcBorders>
            <w:noWrap/>
            <w:vAlign w:val="center"/>
          </w:tcPr>
          <w:p w14:paraId="21E2DBAD">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赴摩洛哥海外办学建设团</w:t>
            </w:r>
          </w:p>
        </w:tc>
        <w:tc>
          <w:tcPr>
            <w:tcW w:w="1468" w:type="dxa"/>
            <w:tcBorders>
              <w:top w:val="single" w:color="000000" w:sz="4" w:space="0"/>
              <w:left w:val="single" w:color="000000" w:sz="4" w:space="0"/>
              <w:bottom w:val="single" w:color="000000" w:sz="4" w:space="0"/>
              <w:right w:val="single" w:color="000000" w:sz="4" w:space="0"/>
            </w:tcBorders>
            <w:noWrap/>
            <w:vAlign w:val="center"/>
          </w:tcPr>
          <w:p w14:paraId="3CC23CAB">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294" w:type="dxa"/>
            <w:tcBorders>
              <w:top w:val="single" w:color="000000" w:sz="4" w:space="0"/>
              <w:left w:val="single" w:color="000000" w:sz="4" w:space="0"/>
              <w:bottom w:val="single" w:color="000000" w:sz="4" w:space="0"/>
              <w:right w:val="single" w:color="000000" w:sz="4" w:space="0"/>
            </w:tcBorders>
            <w:noWrap/>
            <w:vAlign w:val="center"/>
          </w:tcPr>
          <w:p w14:paraId="066794F3">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120</w:t>
            </w:r>
          </w:p>
        </w:tc>
      </w:tr>
      <w:tr w14:paraId="664CE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169" w:type="dxa"/>
            <w:tcBorders>
              <w:top w:val="single" w:color="000000" w:sz="4" w:space="0"/>
              <w:left w:val="single" w:color="000000" w:sz="4" w:space="0"/>
              <w:bottom w:val="single" w:color="000000" w:sz="4" w:space="0"/>
              <w:right w:val="single" w:color="000000" w:sz="4" w:space="0"/>
            </w:tcBorders>
            <w:noWrap/>
            <w:vAlign w:val="center"/>
          </w:tcPr>
          <w:p w14:paraId="2A0DEE3D">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w:t>
            </w:r>
          </w:p>
        </w:tc>
        <w:tc>
          <w:tcPr>
            <w:tcW w:w="5578" w:type="dxa"/>
            <w:tcBorders>
              <w:top w:val="single" w:color="000000" w:sz="4" w:space="0"/>
              <w:left w:val="single" w:color="000000" w:sz="4" w:space="0"/>
              <w:bottom w:val="single" w:color="000000" w:sz="4" w:space="0"/>
              <w:right w:val="single" w:color="000000" w:sz="4" w:space="0"/>
            </w:tcBorders>
            <w:noWrap/>
            <w:vAlign w:val="center"/>
          </w:tcPr>
          <w:p w14:paraId="2E485821">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赴摩洛哥海外办学培训团</w:t>
            </w:r>
          </w:p>
        </w:tc>
        <w:tc>
          <w:tcPr>
            <w:tcW w:w="1468" w:type="dxa"/>
            <w:tcBorders>
              <w:top w:val="single" w:color="000000" w:sz="4" w:space="0"/>
              <w:left w:val="single" w:color="000000" w:sz="4" w:space="0"/>
              <w:bottom w:val="single" w:color="000000" w:sz="4" w:space="0"/>
              <w:right w:val="single" w:color="000000" w:sz="4" w:space="0"/>
            </w:tcBorders>
            <w:noWrap/>
            <w:vAlign w:val="center"/>
          </w:tcPr>
          <w:p w14:paraId="725060AB">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294" w:type="dxa"/>
            <w:tcBorders>
              <w:top w:val="single" w:color="000000" w:sz="4" w:space="0"/>
              <w:left w:val="single" w:color="000000" w:sz="4" w:space="0"/>
              <w:bottom w:val="single" w:color="000000" w:sz="4" w:space="0"/>
              <w:right w:val="single" w:color="000000" w:sz="4" w:space="0"/>
            </w:tcBorders>
            <w:noWrap/>
            <w:vAlign w:val="center"/>
          </w:tcPr>
          <w:p w14:paraId="52155296">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w:t>
            </w:r>
          </w:p>
        </w:tc>
      </w:tr>
      <w:tr w14:paraId="73D29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169" w:type="dxa"/>
            <w:tcBorders>
              <w:top w:val="single" w:color="000000" w:sz="4" w:space="0"/>
              <w:left w:val="single" w:color="000000" w:sz="4" w:space="0"/>
              <w:bottom w:val="single" w:color="000000" w:sz="4" w:space="0"/>
              <w:right w:val="single" w:color="000000" w:sz="4" w:space="0"/>
            </w:tcBorders>
            <w:noWrap/>
            <w:vAlign w:val="center"/>
          </w:tcPr>
          <w:p w14:paraId="4A3A95A9">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w:t>
            </w:r>
          </w:p>
        </w:tc>
        <w:tc>
          <w:tcPr>
            <w:tcW w:w="5578" w:type="dxa"/>
            <w:tcBorders>
              <w:top w:val="single" w:color="000000" w:sz="4" w:space="0"/>
              <w:left w:val="single" w:color="000000" w:sz="4" w:space="0"/>
              <w:bottom w:val="single" w:color="000000" w:sz="4" w:space="0"/>
              <w:right w:val="single" w:color="000000" w:sz="4" w:space="0"/>
            </w:tcBorders>
            <w:noWrap/>
            <w:vAlign w:val="center"/>
          </w:tcPr>
          <w:p w14:paraId="08344EF8">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赴安哥拉海外办学建设团</w:t>
            </w:r>
          </w:p>
        </w:tc>
        <w:tc>
          <w:tcPr>
            <w:tcW w:w="1468" w:type="dxa"/>
            <w:tcBorders>
              <w:top w:val="single" w:color="000000" w:sz="4" w:space="0"/>
              <w:left w:val="single" w:color="000000" w:sz="4" w:space="0"/>
              <w:bottom w:val="single" w:color="000000" w:sz="4" w:space="0"/>
              <w:right w:val="single" w:color="000000" w:sz="4" w:space="0"/>
            </w:tcBorders>
            <w:noWrap/>
            <w:vAlign w:val="center"/>
          </w:tcPr>
          <w:p w14:paraId="2EF3E4F6">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w:t>
            </w:r>
          </w:p>
        </w:tc>
        <w:tc>
          <w:tcPr>
            <w:tcW w:w="1294" w:type="dxa"/>
            <w:tcBorders>
              <w:top w:val="single" w:color="000000" w:sz="4" w:space="0"/>
              <w:left w:val="single" w:color="000000" w:sz="4" w:space="0"/>
              <w:bottom w:val="single" w:color="000000" w:sz="4" w:space="0"/>
              <w:right w:val="single" w:color="000000" w:sz="4" w:space="0"/>
            </w:tcBorders>
            <w:noWrap/>
            <w:vAlign w:val="center"/>
          </w:tcPr>
          <w:p w14:paraId="54F8C68C">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45</w:t>
            </w:r>
          </w:p>
        </w:tc>
      </w:tr>
      <w:tr w14:paraId="165E5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509" w:type="dxa"/>
            <w:gridSpan w:val="4"/>
            <w:tcBorders>
              <w:top w:val="single" w:color="000000" w:sz="4" w:space="0"/>
              <w:left w:val="single" w:color="000000" w:sz="4" w:space="0"/>
              <w:bottom w:val="single" w:color="000000" w:sz="4" w:space="0"/>
              <w:right w:val="single" w:color="000000" w:sz="4" w:space="0"/>
            </w:tcBorders>
            <w:noWrap/>
            <w:vAlign w:val="center"/>
          </w:tcPr>
          <w:p w14:paraId="0C69FB27">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三标段</w:t>
            </w:r>
          </w:p>
        </w:tc>
      </w:tr>
      <w:tr w14:paraId="7CD52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169" w:type="dxa"/>
            <w:tcBorders>
              <w:top w:val="single" w:color="000000" w:sz="4" w:space="0"/>
              <w:left w:val="single" w:color="000000" w:sz="4" w:space="0"/>
              <w:bottom w:val="single" w:color="000000" w:sz="4" w:space="0"/>
              <w:right w:val="single" w:color="000000" w:sz="4" w:space="0"/>
            </w:tcBorders>
            <w:noWrap/>
            <w:vAlign w:val="center"/>
          </w:tcPr>
          <w:p w14:paraId="5D4723C5">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序号</w:t>
            </w:r>
          </w:p>
        </w:tc>
        <w:tc>
          <w:tcPr>
            <w:tcW w:w="5578" w:type="dxa"/>
            <w:tcBorders>
              <w:top w:val="single" w:color="000000" w:sz="4" w:space="0"/>
              <w:left w:val="single" w:color="000000" w:sz="4" w:space="0"/>
              <w:bottom w:val="single" w:color="000000" w:sz="4" w:space="0"/>
              <w:right w:val="single" w:color="000000" w:sz="4" w:space="0"/>
            </w:tcBorders>
            <w:noWrap/>
            <w:vAlign w:val="center"/>
          </w:tcPr>
          <w:p w14:paraId="120AC882">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团组名称</w:t>
            </w:r>
          </w:p>
        </w:tc>
        <w:tc>
          <w:tcPr>
            <w:tcW w:w="1468" w:type="dxa"/>
            <w:tcBorders>
              <w:top w:val="single" w:color="000000" w:sz="4" w:space="0"/>
              <w:left w:val="single" w:color="000000" w:sz="4" w:space="0"/>
              <w:bottom w:val="single" w:color="000000" w:sz="4" w:space="0"/>
              <w:right w:val="single" w:color="000000" w:sz="4" w:space="0"/>
            </w:tcBorders>
            <w:noWrap/>
            <w:vAlign w:val="center"/>
          </w:tcPr>
          <w:p w14:paraId="6D4FF0C0">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预计人数</w:t>
            </w:r>
          </w:p>
        </w:tc>
        <w:tc>
          <w:tcPr>
            <w:tcW w:w="1294" w:type="dxa"/>
            <w:tcBorders>
              <w:top w:val="single" w:color="000000" w:sz="4" w:space="0"/>
              <w:left w:val="single" w:color="000000" w:sz="4" w:space="0"/>
              <w:bottom w:val="single" w:color="000000" w:sz="4" w:space="0"/>
              <w:right w:val="single" w:color="000000" w:sz="4" w:space="0"/>
            </w:tcBorders>
            <w:noWrap/>
            <w:vAlign w:val="center"/>
          </w:tcPr>
          <w:p w14:paraId="797B9F83">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预计天数</w:t>
            </w:r>
          </w:p>
        </w:tc>
      </w:tr>
      <w:tr w14:paraId="29720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169" w:type="dxa"/>
            <w:tcBorders>
              <w:top w:val="single" w:color="000000" w:sz="4" w:space="0"/>
              <w:left w:val="single" w:color="000000" w:sz="4" w:space="0"/>
              <w:bottom w:val="single" w:color="000000" w:sz="4" w:space="0"/>
              <w:right w:val="single" w:color="000000" w:sz="4" w:space="0"/>
            </w:tcBorders>
            <w:noWrap/>
            <w:vAlign w:val="center"/>
          </w:tcPr>
          <w:p w14:paraId="6BF2A917">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w:t>
            </w:r>
          </w:p>
        </w:tc>
        <w:tc>
          <w:tcPr>
            <w:tcW w:w="5578" w:type="dxa"/>
            <w:tcBorders>
              <w:top w:val="single" w:color="000000" w:sz="4" w:space="0"/>
              <w:left w:val="single" w:color="000000" w:sz="4" w:space="0"/>
              <w:bottom w:val="single" w:color="000000" w:sz="4" w:space="0"/>
              <w:right w:val="single" w:color="000000" w:sz="4" w:space="0"/>
            </w:tcBorders>
            <w:noWrap/>
            <w:vAlign w:val="center"/>
          </w:tcPr>
          <w:p w14:paraId="1EBAEDB7">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赴马来西亚、印尼高校访问团</w:t>
            </w:r>
          </w:p>
        </w:tc>
        <w:tc>
          <w:tcPr>
            <w:tcW w:w="1468" w:type="dxa"/>
            <w:tcBorders>
              <w:top w:val="single" w:color="000000" w:sz="4" w:space="0"/>
              <w:left w:val="single" w:color="000000" w:sz="4" w:space="0"/>
              <w:bottom w:val="single" w:color="000000" w:sz="4" w:space="0"/>
              <w:right w:val="single" w:color="000000" w:sz="4" w:space="0"/>
            </w:tcBorders>
            <w:noWrap/>
            <w:vAlign w:val="center"/>
          </w:tcPr>
          <w:p w14:paraId="6412FC83">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w:t>
            </w:r>
          </w:p>
        </w:tc>
        <w:tc>
          <w:tcPr>
            <w:tcW w:w="1294" w:type="dxa"/>
            <w:tcBorders>
              <w:top w:val="single" w:color="000000" w:sz="4" w:space="0"/>
              <w:left w:val="single" w:color="000000" w:sz="4" w:space="0"/>
              <w:bottom w:val="single" w:color="000000" w:sz="4" w:space="0"/>
              <w:right w:val="single" w:color="000000" w:sz="4" w:space="0"/>
            </w:tcBorders>
            <w:noWrap/>
            <w:vAlign w:val="center"/>
          </w:tcPr>
          <w:p w14:paraId="40114352">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w:t>
            </w:r>
          </w:p>
        </w:tc>
      </w:tr>
      <w:tr w14:paraId="70CFB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169" w:type="dxa"/>
            <w:tcBorders>
              <w:top w:val="single" w:color="000000" w:sz="4" w:space="0"/>
              <w:left w:val="single" w:color="000000" w:sz="4" w:space="0"/>
              <w:bottom w:val="single" w:color="000000" w:sz="4" w:space="0"/>
              <w:right w:val="single" w:color="000000" w:sz="4" w:space="0"/>
            </w:tcBorders>
            <w:noWrap/>
            <w:vAlign w:val="center"/>
          </w:tcPr>
          <w:p w14:paraId="17B86A18">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p>
        </w:tc>
        <w:tc>
          <w:tcPr>
            <w:tcW w:w="5578" w:type="dxa"/>
            <w:tcBorders>
              <w:top w:val="single" w:color="000000" w:sz="4" w:space="0"/>
              <w:left w:val="single" w:color="000000" w:sz="4" w:space="0"/>
              <w:bottom w:val="single" w:color="000000" w:sz="4" w:space="0"/>
              <w:right w:val="single" w:color="000000" w:sz="4" w:space="0"/>
            </w:tcBorders>
            <w:noWrap/>
            <w:vAlign w:val="center"/>
          </w:tcPr>
          <w:p w14:paraId="41D0F49C">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赴印尼海外办学建设团</w:t>
            </w:r>
          </w:p>
        </w:tc>
        <w:tc>
          <w:tcPr>
            <w:tcW w:w="1468" w:type="dxa"/>
            <w:tcBorders>
              <w:top w:val="single" w:color="000000" w:sz="4" w:space="0"/>
              <w:left w:val="single" w:color="000000" w:sz="4" w:space="0"/>
              <w:bottom w:val="single" w:color="000000" w:sz="4" w:space="0"/>
              <w:right w:val="single" w:color="000000" w:sz="4" w:space="0"/>
            </w:tcBorders>
            <w:noWrap/>
            <w:vAlign w:val="center"/>
          </w:tcPr>
          <w:p w14:paraId="674F7EB3">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1294" w:type="dxa"/>
            <w:tcBorders>
              <w:top w:val="single" w:color="000000" w:sz="4" w:space="0"/>
              <w:left w:val="single" w:color="000000" w:sz="4" w:space="0"/>
              <w:bottom w:val="single" w:color="000000" w:sz="4" w:space="0"/>
              <w:right w:val="single" w:color="000000" w:sz="4" w:space="0"/>
            </w:tcBorders>
            <w:noWrap/>
            <w:vAlign w:val="center"/>
          </w:tcPr>
          <w:p w14:paraId="49119987">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w:t>
            </w:r>
          </w:p>
        </w:tc>
      </w:tr>
      <w:tr w14:paraId="37445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169" w:type="dxa"/>
            <w:tcBorders>
              <w:top w:val="single" w:color="000000" w:sz="4" w:space="0"/>
              <w:left w:val="single" w:color="000000" w:sz="4" w:space="0"/>
              <w:bottom w:val="single" w:color="000000" w:sz="4" w:space="0"/>
              <w:right w:val="single" w:color="000000" w:sz="4" w:space="0"/>
            </w:tcBorders>
            <w:noWrap/>
            <w:vAlign w:val="center"/>
          </w:tcPr>
          <w:p w14:paraId="0464C04C">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w:t>
            </w:r>
          </w:p>
        </w:tc>
        <w:tc>
          <w:tcPr>
            <w:tcW w:w="5578" w:type="dxa"/>
            <w:tcBorders>
              <w:top w:val="single" w:color="000000" w:sz="4" w:space="0"/>
              <w:left w:val="single" w:color="000000" w:sz="4" w:space="0"/>
              <w:bottom w:val="single" w:color="000000" w:sz="4" w:space="0"/>
              <w:right w:val="single" w:color="000000" w:sz="4" w:space="0"/>
            </w:tcBorders>
            <w:noWrap/>
            <w:vAlign w:val="center"/>
          </w:tcPr>
          <w:p w14:paraId="25730E1F">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赴印尼海外办学建设团</w:t>
            </w:r>
          </w:p>
        </w:tc>
        <w:tc>
          <w:tcPr>
            <w:tcW w:w="1468" w:type="dxa"/>
            <w:tcBorders>
              <w:top w:val="single" w:color="000000" w:sz="4" w:space="0"/>
              <w:left w:val="single" w:color="000000" w:sz="4" w:space="0"/>
              <w:bottom w:val="single" w:color="000000" w:sz="4" w:space="0"/>
              <w:right w:val="single" w:color="000000" w:sz="4" w:space="0"/>
            </w:tcBorders>
            <w:noWrap/>
            <w:vAlign w:val="center"/>
          </w:tcPr>
          <w:p w14:paraId="492873F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294" w:type="dxa"/>
            <w:tcBorders>
              <w:top w:val="single" w:color="000000" w:sz="4" w:space="0"/>
              <w:left w:val="single" w:color="000000" w:sz="4" w:space="0"/>
              <w:bottom w:val="single" w:color="000000" w:sz="4" w:space="0"/>
              <w:right w:val="single" w:color="000000" w:sz="4" w:space="0"/>
            </w:tcBorders>
            <w:noWrap/>
            <w:vAlign w:val="center"/>
          </w:tcPr>
          <w:p w14:paraId="7D2C3C23">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110</w:t>
            </w:r>
          </w:p>
        </w:tc>
      </w:tr>
      <w:tr w14:paraId="404FD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169" w:type="dxa"/>
            <w:tcBorders>
              <w:top w:val="single" w:color="000000" w:sz="4" w:space="0"/>
              <w:left w:val="single" w:color="000000" w:sz="4" w:space="0"/>
              <w:bottom w:val="single" w:color="000000" w:sz="4" w:space="0"/>
              <w:right w:val="single" w:color="000000" w:sz="4" w:space="0"/>
            </w:tcBorders>
            <w:noWrap/>
            <w:vAlign w:val="center"/>
          </w:tcPr>
          <w:p w14:paraId="1E9AFF3F">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w:t>
            </w:r>
          </w:p>
        </w:tc>
        <w:tc>
          <w:tcPr>
            <w:tcW w:w="5578" w:type="dxa"/>
            <w:tcBorders>
              <w:top w:val="single" w:color="000000" w:sz="4" w:space="0"/>
              <w:left w:val="single" w:color="000000" w:sz="4" w:space="0"/>
              <w:bottom w:val="single" w:color="000000" w:sz="4" w:space="0"/>
              <w:right w:val="single" w:color="000000" w:sz="4" w:space="0"/>
            </w:tcBorders>
            <w:noWrap/>
            <w:vAlign w:val="center"/>
          </w:tcPr>
          <w:p w14:paraId="6AD75E75">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赴马来西亚海外办学建设团</w:t>
            </w:r>
          </w:p>
        </w:tc>
        <w:tc>
          <w:tcPr>
            <w:tcW w:w="1468" w:type="dxa"/>
            <w:tcBorders>
              <w:top w:val="single" w:color="000000" w:sz="4" w:space="0"/>
              <w:left w:val="single" w:color="000000" w:sz="4" w:space="0"/>
              <w:bottom w:val="single" w:color="000000" w:sz="4" w:space="0"/>
              <w:right w:val="single" w:color="000000" w:sz="4" w:space="0"/>
            </w:tcBorders>
            <w:noWrap/>
            <w:vAlign w:val="center"/>
          </w:tcPr>
          <w:p w14:paraId="0E2175EC">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1294" w:type="dxa"/>
            <w:tcBorders>
              <w:top w:val="single" w:color="000000" w:sz="4" w:space="0"/>
              <w:left w:val="single" w:color="000000" w:sz="4" w:space="0"/>
              <w:bottom w:val="single" w:color="000000" w:sz="4" w:space="0"/>
              <w:right w:val="single" w:color="000000" w:sz="4" w:space="0"/>
            </w:tcBorders>
            <w:noWrap/>
            <w:vAlign w:val="center"/>
          </w:tcPr>
          <w:p w14:paraId="0542AF4B">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w:t>
            </w:r>
          </w:p>
        </w:tc>
      </w:tr>
      <w:tr w14:paraId="0CD66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169" w:type="dxa"/>
            <w:tcBorders>
              <w:top w:val="single" w:color="000000" w:sz="4" w:space="0"/>
              <w:left w:val="single" w:color="000000" w:sz="4" w:space="0"/>
              <w:bottom w:val="single" w:color="000000" w:sz="4" w:space="0"/>
              <w:right w:val="single" w:color="000000" w:sz="4" w:space="0"/>
            </w:tcBorders>
            <w:noWrap/>
            <w:vAlign w:val="center"/>
          </w:tcPr>
          <w:p w14:paraId="15E2B05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w:t>
            </w:r>
          </w:p>
        </w:tc>
        <w:tc>
          <w:tcPr>
            <w:tcW w:w="5578" w:type="dxa"/>
            <w:tcBorders>
              <w:top w:val="single" w:color="000000" w:sz="4" w:space="0"/>
              <w:left w:val="single" w:color="000000" w:sz="4" w:space="0"/>
              <w:bottom w:val="single" w:color="000000" w:sz="4" w:space="0"/>
              <w:right w:val="single" w:color="000000" w:sz="4" w:space="0"/>
            </w:tcBorders>
            <w:noWrap/>
            <w:vAlign w:val="center"/>
          </w:tcPr>
          <w:p w14:paraId="50E7F7FE">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赴柬埔寨技术培训团</w:t>
            </w:r>
          </w:p>
        </w:tc>
        <w:tc>
          <w:tcPr>
            <w:tcW w:w="1468" w:type="dxa"/>
            <w:tcBorders>
              <w:top w:val="single" w:color="000000" w:sz="4" w:space="0"/>
              <w:left w:val="single" w:color="000000" w:sz="4" w:space="0"/>
              <w:bottom w:val="single" w:color="000000" w:sz="4" w:space="0"/>
              <w:right w:val="single" w:color="000000" w:sz="4" w:space="0"/>
            </w:tcBorders>
            <w:noWrap/>
            <w:vAlign w:val="center"/>
          </w:tcPr>
          <w:p w14:paraId="340C9D4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1294" w:type="dxa"/>
            <w:tcBorders>
              <w:top w:val="single" w:color="000000" w:sz="4" w:space="0"/>
              <w:left w:val="single" w:color="000000" w:sz="4" w:space="0"/>
              <w:bottom w:val="single" w:color="000000" w:sz="4" w:space="0"/>
              <w:right w:val="single" w:color="000000" w:sz="4" w:space="0"/>
            </w:tcBorders>
            <w:noWrap/>
            <w:vAlign w:val="center"/>
          </w:tcPr>
          <w:p w14:paraId="28054F52">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w:t>
            </w:r>
          </w:p>
        </w:tc>
      </w:tr>
      <w:tr w14:paraId="2D137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169" w:type="dxa"/>
            <w:tcBorders>
              <w:top w:val="single" w:color="000000" w:sz="4" w:space="0"/>
              <w:left w:val="single" w:color="000000" w:sz="4" w:space="0"/>
              <w:bottom w:val="single" w:color="000000" w:sz="4" w:space="0"/>
              <w:right w:val="single" w:color="000000" w:sz="4" w:space="0"/>
            </w:tcBorders>
            <w:noWrap/>
            <w:vAlign w:val="center"/>
          </w:tcPr>
          <w:p w14:paraId="71EE2148">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14</w:t>
            </w:r>
          </w:p>
        </w:tc>
        <w:tc>
          <w:tcPr>
            <w:tcW w:w="5578" w:type="dxa"/>
            <w:tcBorders>
              <w:top w:val="single" w:color="000000" w:sz="4" w:space="0"/>
              <w:left w:val="single" w:color="000000" w:sz="4" w:space="0"/>
              <w:bottom w:val="single" w:color="000000" w:sz="4" w:space="0"/>
              <w:right w:val="single" w:color="000000" w:sz="4" w:space="0"/>
            </w:tcBorders>
            <w:noWrap/>
            <w:vAlign w:val="center"/>
          </w:tcPr>
          <w:p w14:paraId="5E0D54B1">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赴老挝技术调研和学术交流团</w:t>
            </w:r>
          </w:p>
        </w:tc>
        <w:tc>
          <w:tcPr>
            <w:tcW w:w="1468" w:type="dxa"/>
            <w:tcBorders>
              <w:top w:val="single" w:color="000000" w:sz="4" w:space="0"/>
              <w:left w:val="single" w:color="000000" w:sz="4" w:space="0"/>
              <w:bottom w:val="single" w:color="000000" w:sz="4" w:space="0"/>
              <w:right w:val="single" w:color="000000" w:sz="4" w:space="0"/>
            </w:tcBorders>
            <w:noWrap/>
            <w:vAlign w:val="center"/>
          </w:tcPr>
          <w:p w14:paraId="7C948A99">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1294" w:type="dxa"/>
            <w:tcBorders>
              <w:top w:val="single" w:color="000000" w:sz="4" w:space="0"/>
              <w:left w:val="single" w:color="000000" w:sz="4" w:space="0"/>
              <w:bottom w:val="single" w:color="000000" w:sz="4" w:space="0"/>
              <w:right w:val="single" w:color="000000" w:sz="4" w:space="0"/>
            </w:tcBorders>
            <w:noWrap/>
            <w:vAlign w:val="center"/>
          </w:tcPr>
          <w:p w14:paraId="52C73669">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w:t>
            </w:r>
          </w:p>
        </w:tc>
      </w:tr>
    </w:tbl>
    <w:p w14:paraId="713EAA73">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br w:type="page" w:clear="all"/>
      </w:r>
    </w:p>
    <w:p w14:paraId="514E5BBF">
      <w:pPr>
        <w:pStyle w:val="207"/>
        <w:spacing w:before="0" w:after="0" w:line="300" w:lineRule="auto"/>
        <w:jc w:val="center"/>
        <w:outlineLvl w:val="0"/>
        <w:rPr>
          <w:rFonts w:ascii="宋体" w:hAnsi="宋体" w:eastAsia="宋体"/>
          <w:bCs/>
          <w:sz w:val="28"/>
          <w:szCs w:val="28"/>
          <w:highlight w:val="none"/>
        </w:rPr>
      </w:pPr>
      <w:r>
        <w:rPr>
          <w:rFonts w:hint="eastAsia" w:ascii="宋体" w:hAnsi="宋体" w:eastAsia="宋体"/>
          <w:bCs/>
          <w:sz w:val="36"/>
          <w:szCs w:val="36"/>
          <w:highlight w:val="none"/>
        </w:rPr>
        <w:t>第</w:t>
      </w:r>
      <w:r>
        <w:rPr>
          <w:rFonts w:hint="eastAsia" w:ascii="宋体" w:hAnsi="宋体" w:eastAsia="宋体"/>
          <w:bCs/>
          <w:sz w:val="36"/>
          <w:szCs w:val="36"/>
          <w:highlight w:val="none"/>
          <w:lang w:val="en-US" w:eastAsia="zh-CN"/>
        </w:rPr>
        <w:t>五章</w:t>
      </w:r>
      <w:r>
        <w:rPr>
          <w:rFonts w:hint="eastAsia" w:ascii="宋体" w:hAnsi="宋体" w:eastAsia="宋体"/>
          <w:bCs/>
          <w:sz w:val="36"/>
          <w:szCs w:val="36"/>
          <w:highlight w:val="none"/>
        </w:rPr>
        <w:t xml:space="preserve"> 评标标准</w:t>
      </w:r>
      <w:bookmarkEnd w:id="60"/>
      <w:bookmarkEnd w:id="61"/>
      <w:bookmarkEnd w:id="62"/>
    </w:p>
    <w:p w14:paraId="2DF34745">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sz w:val="24"/>
          <w:highlight w:val="none"/>
        </w:rPr>
      </w:pPr>
      <w:r>
        <w:rPr>
          <w:rFonts w:hint="eastAsia" w:ascii="宋体" w:hAnsi="宋体"/>
          <w:sz w:val="24"/>
          <w:highlight w:val="none"/>
        </w:rPr>
        <w:t>一、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按照评审因素的量化指标评审得分最高的供应商为成交候选供应商的评审方法。</w:t>
      </w:r>
    </w:p>
    <w:p w14:paraId="30A35929">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sz w:val="24"/>
          <w:highlight w:val="none"/>
        </w:rPr>
      </w:pPr>
      <w:r>
        <w:rPr>
          <w:rFonts w:hint="eastAsia" w:ascii="宋体" w:hAnsi="宋体"/>
          <w:sz w:val="24"/>
          <w:highlight w:val="none"/>
        </w:rPr>
        <w:t>二、磋商小组将依据下列评标标准进行评审，本评标标准的总分为</w:t>
      </w:r>
      <w:r>
        <w:rPr>
          <w:rFonts w:ascii="宋体" w:hAnsi="宋体"/>
          <w:sz w:val="24"/>
          <w:highlight w:val="none"/>
        </w:rPr>
        <w:t>100</w:t>
      </w:r>
      <w:r>
        <w:rPr>
          <w:rFonts w:hint="eastAsia" w:ascii="宋体" w:hAnsi="宋体"/>
          <w:sz w:val="24"/>
          <w:highlight w:val="none"/>
        </w:rPr>
        <w:t>分。按评审后得分由高到低顺序排列，得分相同的，按投标报价由低到高顺序排列，得分且投标报价相同的，按技术指标优劣顺序排列。</w:t>
      </w:r>
    </w:p>
    <w:p w14:paraId="1D12162D">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三、</w:t>
      </w:r>
      <w:r>
        <w:rPr>
          <w:rFonts w:hint="eastAsia" w:ascii="宋体" w:hAnsi="宋体" w:eastAsia="宋体" w:cs="Times New Roman"/>
          <w:sz w:val="24"/>
          <w:highlight w:val="none"/>
        </w:rPr>
        <w:t xml:space="preserve">标段划分：三个，本项目兼投不兼中 </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rPr>
        <w:t>供应商可同时投三个标段</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rPr>
        <w:t>（评定标顺序一标段→二标段→三标段），一标段的第一中标候选人不可以参与后续标段的评审，进入下一标段的有效投标人须满足三家，以此类推。</w:t>
      </w:r>
    </w:p>
    <w:p w14:paraId="6917EE81">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ascii="宋体" w:hAnsi="宋体"/>
          <w:b/>
          <w:sz w:val="24"/>
          <w:highlight w:val="none"/>
        </w:rPr>
      </w:pPr>
      <w:r>
        <w:rPr>
          <w:rFonts w:hint="eastAsia" w:ascii="宋体" w:hAnsi="宋体"/>
          <w:sz w:val="24"/>
          <w:highlight w:val="none"/>
          <w:lang w:val="en-US" w:eastAsia="zh-CN"/>
        </w:rPr>
        <w:t>四</w:t>
      </w:r>
      <w:r>
        <w:rPr>
          <w:rFonts w:hint="eastAsia" w:ascii="宋体" w:hAnsi="宋体"/>
          <w:sz w:val="24"/>
          <w:highlight w:val="none"/>
        </w:rPr>
        <w:t>、</w:t>
      </w:r>
      <w:r>
        <w:rPr>
          <w:rFonts w:hint="eastAsia" w:ascii="宋体" w:hAnsi="宋体"/>
          <w:sz w:val="24"/>
          <w:highlight w:val="none"/>
          <w:lang w:val="en-US" w:eastAsia="zh-CN"/>
        </w:rPr>
        <w:t>评分标准：总分满分为100分（按四舍五入取至小数点后两位）。（三个标段均适用）</w:t>
      </w:r>
    </w:p>
    <w:tbl>
      <w:tblPr>
        <w:tblStyle w:val="40"/>
        <w:tblW w:w="101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2"/>
        <w:gridCol w:w="1403"/>
        <w:gridCol w:w="6496"/>
        <w:gridCol w:w="811"/>
      </w:tblGrid>
      <w:tr w14:paraId="45861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1392" w:type="dxa"/>
            <w:noWrap w:val="0"/>
            <w:vAlign w:val="center"/>
          </w:tcPr>
          <w:p w14:paraId="6A23A59C">
            <w:pPr>
              <w:keepNext w:val="0"/>
              <w:keepLines w:val="0"/>
              <w:pageBreakBefore w:val="0"/>
              <w:numPr>
                <w:ilvl w:val="0"/>
                <w:numId w:val="0"/>
              </w:numPr>
              <w:kinsoku/>
              <w:wordWrap/>
              <w:overflowPunct/>
              <w:topLinePunct w:val="0"/>
              <w:autoSpaceDE/>
              <w:autoSpaceDN/>
              <w:bidi w:val="0"/>
              <w:adjustRightInd/>
              <w:spacing w:line="360" w:lineRule="exact"/>
              <w:jc w:val="center"/>
              <w:textAlignment w:val="auto"/>
              <w:rPr>
                <w:rFonts w:hint="eastAsia" w:ascii="宋体" w:hAnsi="宋体" w:eastAsia="宋体" w:cs="宋体"/>
                <w:b/>
                <w:bCs/>
                <w:sz w:val="22"/>
                <w:szCs w:val="22"/>
                <w:highlight w:val="none"/>
                <w:vertAlign w:val="baseline"/>
              </w:rPr>
            </w:pPr>
            <w:r>
              <w:rPr>
                <w:rFonts w:hint="eastAsia" w:ascii="宋体" w:hAnsi="宋体" w:eastAsia="宋体" w:cs="宋体"/>
                <w:b/>
                <w:bCs/>
                <w:kern w:val="2"/>
                <w:sz w:val="22"/>
                <w:szCs w:val="22"/>
                <w:highlight w:val="none"/>
                <w:lang w:val="en-US" w:eastAsia="zh-CN" w:bidi="ar-SA"/>
              </w:rPr>
              <w:t>项目</w:t>
            </w:r>
          </w:p>
        </w:tc>
        <w:tc>
          <w:tcPr>
            <w:tcW w:w="1403" w:type="dxa"/>
            <w:noWrap w:val="0"/>
            <w:vAlign w:val="center"/>
          </w:tcPr>
          <w:p w14:paraId="78FC8EBD">
            <w:pPr>
              <w:keepNext w:val="0"/>
              <w:keepLines w:val="0"/>
              <w:pageBreakBefore w:val="0"/>
              <w:numPr>
                <w:ilvl w:val="0"/>
                <w:numId w:val="0"/>
              </w:numPr>
              <w:kinsoku/>
              <w:wordWrap/>
              <w:overflowPunct/>
              <w:topLinePunct w:val="0"/>
              <w:autoSpaceDE/>
              <w:autoSpaceDN/>
              <w:bidi w:val="0"/>
              <w:adjustRightInd/>
              <w:spacing w:line="360" w:lineRule="exact"/>
              <w:jc w:val="center"/>
              <w:textAlignment w:val="auto"/>
              <w:rPr>
                <w:rFonts w:hint="eastAsia" w:ascii="宋体" w:hAnsi="宋体" w:eastAsia="宋体" w:cs="宋体"/>
                <w:b/>
                <w:bCs/>
                <w:sz w:val="22"/>
                <w:szCs w:val="22"/>
                <w:highlight w:val="none"/>
                <w:vertAlign w:val="baseline"/>
              </w:rPr>
            </w:pPr>
            <w:r>
              <w:rPr>
                <w:rFonts w:hint="eastAsia" w:ascii="宋体" w:hAnsi="宋体" w:eastAsia="宋体" w:cs="宋体"/>
                <w:b/>
                <w:bCs/>
                <w:kern w:val="2"/>
                <w:sz w:val="22"/>
                <w:szCs w:val="22"/>
                <w:highlight w:val="none"/>
                <w:lang w:val="en-US" w:eastAsia="zh-CN" w:bidi="ar-SA"/>
              </w:rPr>
              <w:t>评审因素</w:t>
            </w:r>
          </w:p>
        </w:tc>
        <w:tc>
          <w:tcPr>
            <w:tcW w:w="6496" w:type="dxa"/>
            <w:noWrap w:val="0"/>
            <w:vAlign w:val="center"/>
          </w:tcPr>
          <w:p w14:paraId="65386F23">
            <w:pPr>
              <w:keepNext w:val="0"/>
              <w:keepLines w:val="0"/>
              <w:pageBreakBefore w:val="0"/>
              <w:numPr>
                <w:ilvl w:val="0"/>
                <w:numId w:val="0"/>
              </w:numPr>
              <w:kinsoku/>
              <w:wordWrap/>
              <w:overflowPunct/>
              <w:topLinePunct w:val="0"/>
              <w:autoSpaceDE/>
              <w:autoSpaceDN/>
              <w:bidi w:val="0"/>
              <w:adjustRightInd/>
              <w:spacing w:line="360" w:lineRule="exact"/>
              <w:jc w:val="center"/>
              <w:textAlignment w:val="auto"/>
              <w:rPr>
                <w:rFonts w:hint="eastAsia" w:ascii="宋体" w:hAnsi="宋体" w:eastAsia="宋体" w:cs="宋体"/>
                <w:b/>
                <w:bCs/>
                <w:sz w:val="22"/>
                <w:szCs w:val="22"/>
                <w:highlight w:val="none"/>
                <w:vertAlign w:val="baseline"/>
              </w:rPr>
            </w:pPr>
            <w:r>
              <w:rPr>
                <w:rFonts w:hint="eastAsia" w:ascii="宋体" w:hAnsi="宋体" w:eastAsia="宋体" w:cs="宋体"/>
                <w:b/>
                <w:bCs/>
                <w:kern w:val="2"/>
                <w:sz w:val="22"/>
                <w:szCs w:val="22"/>
                <w:highlight w:val="none"/>
                <w:lang w:val="en-US" w:eastAsia="zh-CN" w:bidi="ar-SA"/>
              </w:rPr>
              <w:t>评分标准</w:t>
            </w:r>
          </w:p>
        </w:tc>
        <w:tc>
          <w:tcPr>
            <w:tcW w:w="811" w:type="dxa"/>
            <w:noWrap w:val="0"/>
            <w:vAlign w:val="center"/>
          </w:tcPr>
          <w:p w14:paraId="2347FFE1">
            <w:pPr>
              <w:keepNext w:val="0"/>
              <w:keepLines w:val="0"/>
              <w:pageBreakBefore w:val="0"/>
              <w:numPr>
                <w:ilvl w:val="0"/>
                <w:numId w:val="0"/>
              </w:numPr>
              <w:kinsoku/>
              <w:wordWrap/>
              <w:overflowPunct/>
              <w:topLinePunct w:val="0"/>
              <w:autoSpaceDE/>
              <w:autoSpaceDN/>
              <w:bidi w:val="0"/>
              <w:adjustRightInd/>
              <w:spacing w:line="360" w:lineRule="exact"/>
              <w:jc w:val="center"/>
              <w:textAlignment w:val="auto"/>
              <w:rPr>
                <w:rFonts w:hint="eastAsia" w:ascii="宋体" w:hAnsi="宋体" w:eastAsia="宋体" w:cs="宋体"/>
                <w:b/>
                <w:bCs/>
                <w:sz w:val="22"/>
                <w:szCs w:val="22"/>
                <w:highlight w:val="none"/>
                <w:vertAlign w:val="baseline"/>
              </w:rPr>
            </w:pPr>
            <w:r>
              <w:rPr>
                <w:rFonts w:hint="eastAsia" w:ascii="宋体" w:hAnsi="宋体" w:eastAsia="宋体" w:cs="宋体"/>
                <w:b/>
                <w:bCs/>
                <w:kern w:val="2"/>
                <w:sz w:val="22"/>
                <w:szCs w:val="22"/>
                <w:highlight w:val="none"/>
                <w:lang w:val="en-US" w:eastAsia="zh-CN" w:bidi="ar-SA"/>
              </w:rPr>
              <w:t>满分分值</w:t>
            </w:r>
          </w:p>
        </w:tc>
      </w:tr>
      <w:tr w14:paraId="77D63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2" w:hRule="atLeast"/>
        </w:trPr>
        <w:tc>
          <w:tcPr>
            <w:tcW w:w="1392" w:type="dxa"/>
            <w:noWrap w:val="0"/>
            <w:vAlign w:val="center"/>
          </w:tcPr>
          <w:p w14:paraId="6BEC493C">
            <w:pPr>
              <w:pStyle w:val="226"/>
              <w:keepNext w:val="0"/>
              <w:keepLines w:val="0"/>
              <w:pageBreakBefore w:val="0"/>
              <w:kinsoku/>
              <w:wordWrap/>
              <w:overflowPunct/>
              <w:topLinePunct w:val="0"/>
              <w:autoSpaceDE/>
              <w:autoSpaceDN/>
              <w:bidi w:val="0"/>
              <w:adjustRightInd/>
              <w:spacing w:before="120" w:line="360" w:lineRule="exact"/>
              <w:ind w:right="104"/>
              <w:textAlignment w:val="auto"/>
              <w:rPr>
                <w:rFonts w:hint="eastAsia" w:ascii="宋体" w:hAnsi="宋体" w:eastAsia="宋体" w:cs="宋体"/>
                <w:b/>
                <w:bCs/>
                <w:kern w:val="2"/>
                <w:sz w:val="22"/>
                <w:szCs w:val="22"/>
                <w:highlight w:val="none"/>
                <w:lang w:val="en-US" w:eastAsia="zh-CN" w:bidi="ar-SA"/>
              </w:rPr>
            </w:pPr>
            <w:r>
              <w:rPr>
                <w:rFonts w:hint="eastAsia" w:ascii="宋体" w:hAnsi="宋体" w:eastAsia="宋体" w:cs="宋体"/>
                <w:b/>
                <w:bCs/>
                <w:kern w:val="2"/>
                <w:sz w:val="22"/>
                <w:szCs w:val="22"/>
                <w:highlight w:val="none"/>
                <w:lang w:val="en-US" w:eastAsia="zh-CN" w:bidi="ar-SA"/>
              </w:rPr>
              <w:t>报价部分</w:t>
            </w:r>
          </w:p>
          <w:p w14:paraId="148492C1">
            <w:pPr>
              <w:keepNext w:val="0"/>
              <w:keepLines w:val="0"/>
              <w:pageBreakBefore w:val="0"/>
              <w:numPr>
                <w:ilvl w:val="0"/>
                <w:numId w:val="0"/>
              </w:numPr>
              <w:kinsoku/>
              <w:wordWrap/>
              <w:overflowPunct/>
              <w:topLinePunct w:val="0"/>
              <w:autoSpaceDE/>
              <w:autoSpaceDN/>
              <w:bidi w:val="0"/>
              <w:adjustRightInd/>
              <w:spacing w:line="360" w:lineRule="exact"/>
              <w:jc w:val="center"/>
              <w:textAlignment w:val="auto"/>
              <w:rPr>
                <w:rFonts w:hint="eastAsia" w:ascii="宋体" w:hAnsi="宋体" w:eastAsia="宋体" w:cs="宋体"/>
                <w:b/>
                <w:bCs/>
                <w:sz w:val="22"/>
                <w:szCs w:val="22"/>
                <w:highlight w:val="none"/>
                <w:vertAlign w:val="baseline"/>
              </w:rPr>
            </w:pPr>
            <w:r>
              <w:rPr>
                <w:rFonts w:hint="eastAsia" w:ascii="宋体" w:hAnsi="宋体" w:eastAsia="宋体" w:cs="宋体"/>
                <w:b/>
                <w:bCs/>
                <w:kern w:val="2"/>
                <w:sz w:val="22"/>
                <w:szCs w:val="22"/>
                <w:highlight w:val="none"/>
                <w:lang w:val="en-US" w:eastAsia="zh-CN" w:bidi="ar-SA"/>
              </w:rPr>
              <w:t>（17分）</w:t>
            </w:r>
          </w:p>
        </w:tc>
        <w:tc>
          <w:tcPr>
            <w:tcW w:w="1403" w:type="dxa"/>
            <w:noWrap w:val="0"/>
            <w:vAlign w:val="center"/>
          </w:tcPr>
          <w:p w14:paraId="73DEB753">
            <w:pPr>
              <w:keepNext w:val="0"/>
              <w:keepLines w:val="0"/>
              <w:pageBreakBefore w:val="0"/>
              <w:numPr>
                <w:ilvl w:val="0"/>
                <w:numId w:val="0"/>
              </w:numPr>
              <w:kinsoku/>
              <w:wordWrap/>
              <w:overflowPunct/>
              <w:topLinePunct w:val="0"/>
              <w:autoSpaceDE/>
              <w:autoSpaceDN/>
              <w:bidi w:val="0"/>
              <w:adjustRightInd/>
              <w:spacing w:line="360" w:lineRule="exact"/>
              <w:jc w:val="center"/>
              <w:textAlignment w:val="auto"/>
              <w:rPr>
                <w:rFonts w:hint="eastAsia" w:ascii="宋体" w:hAnsi="宋体" w:eastAsia="宋体" w:cs="宋体"/>
                <w:b/>
                <w:bCs/>
                <w:kern w:val="2"/>
                <w:sz w:val="22"/>
                <w:szCs w:val="22"/>
                <w:highlight w:val="none"/>
                <w:lang w:val="en-US" w:eastAsia="zh-CN" w:bidi="ar-SA"/>
              </w:rPr>
            </w:pPr>
            <w:r>
              <w:rPr>
                <w:rFonts w:hint="eastAsia" w:ascii="宋体" w:hAnsi="宋体" w:eastAsia="宋体" w:cs="宋体"/>
                <w:b/>
                <w:bCs/>
                <w:kern w:val="2"/>
                <w:sz w:val="22"/>
                <w:szCs w:val="22"/>
                <w:highlight w:val="none"/>
                <w:lang w:val="en-US" w:eastAsia="zh-CN" w:bidi="ar-SA"/>
              </w:rPr>
              <w:t>价格分</w:t>
            </w:r>
          </w:p>
          <w:p w14:paraId="66B732A3">
            <w:pPr>
              <w:keepNext w:val="0"/>
              <w:keepLines w:val="0"/>
              <w:pageBreakBefore w:val="0"/>
              <w:numPr>
                <w:ilvl w:val="0"/>
                <w:numId w:val="0"/>
              </w:numPr>
              <w:kinsoku/>
              <w:wordWrap/>
              <w:overflowPunct/>
              <w:topLinePunct w:val="0"/>
              <w:autoSpaceDE/>
              <w:autoSpaceDN/>
              <w:bidi w:val="0"/>
              <w:adjustRightInd/>
              <w:spacing w:line="360" w:lineRule="exact"/>
              <w:jc w:val="center"/>
              <w:textAlignment w:val="auto"/>
              <w:rPr>
                <w:rFonts w:hint="eastAsia" w:ascii="宋体" w:hAnsi="宋体" w:eastAsia="宋体" w:cs="宋体"/>
                <w:b/>
                <w:bCs/>
                <w:kern w:val="2"/>
                <w:sz w:val="22"/>
                <w:szCs w:val="22"/>
                <w:highlight w:val="none"/>
                <w:lang w:val="en-US" w:eastAsia="zh-CN" w:bidi="ar-SA"/>
              </w:rPr>
            </w:pPr>
            <w:r>
              <w:rPr>
                <w:rFonts w:hint="eastAsia" w:ascii="宋体" w:hAnsi="宋体" w:eastAsia="宋体" w:cs="宋体"/>
                <w:b/>
                <w:bCs/>
                <w:kern w:val="2"/>
                <w:sz w:val="22"/>
                <w:szCs w:val="22"/>
                <w:highlight w:val="none"/>
                <w:lang w:val="en-US" w:eastAsia="zh-CN" w:bidi="ar-SA"/>
              </w:rPr>
              <w:t>（17分）</w:t>
            </w:r>
          </w:p>
        </w:tc>
        <w:tc>
          <w:tcPr>
            <w:tcW w:w="6496" w:type="dxa"/>
            <w:noWrap w:val="0"/>
            <w:vAlign w:val="center"/>
          </w:tcPr>
          <w:p w14:paraId="6A7E1BAD">
            <w:pPr>
              <w:pStyle w:val="226"/>
              <w:keepNext w:val="0"/>
              <w:keepLines w:val="0"/>
              <w:pageBreakBefore w:val="0"/>
              <w:kinsoku/>
              <w:wordWrap/>
              <w:overflowPunct/>
              <w:topLinePunct w:val="0"/>
              <w:autoSpaceDE/>
              <w:autoSpaceDN/>
              <w:bidi w:val="0"/>
              <w:adjustRightInd/>
              <w:spacing w:before="120" w:line="360" w:lineRule="exact"/>
              <w:ind w:right="28"/>
              <w:jc w:val="left"/>
              <w:textAlignment w:val="auto"/>
              <w:rPr>
                <w:rFonts w:hint="eastAsia" w:ascii="宋体" w:hAnsi="宋体" w:eastAsia="宋体" w:cs="宋体"/>
                <w:color w:val="000000"/>
                <w:kern w:val="2"/>
                <w:sz w:val="22"/>
                <w:szCs w:val="22"/>
                <w:highlight w:val="none"/>
                <w:lang w:val="en-US" w:eastAsia="zh-CN" w:bidi="ar-SA"/>
              </w:rPr>
            </w:pPr>
            <w:r>
              <w:rPr>
                <w:rFonts w:hint="eastAsia" w:ascii="宋体" w:hAnsi="宋体" w:eastAsia="宋体" w:cs="宋体"/>
                <w:color w:val="000000"/>
                <w:kern w:val="2"/>
                <w:sz w:val="22"/>
                <w:szCs w:val="22"/>
                <w:highlight w:val="none"/>
                <w:lang w:val="en-US" w:eastAsia="zh-CN" w:bidi="ar-SA"/>
              </w:rPr>
              <w:t>满足磋商文件要求且</w:t>
            </w:r>
            <w:r>
              <w:rPr>
                <w:rFonts w:hint="eastAsia" w:cs="宋体"/>
                <w:color w:val="000000"/>
                <w:kern w:val="2"/>
                <w:sz w:val="22"/>
                <w:szCs w:val="22"/>
                <w:highlight w:val="none"/>
                <w:lang w:val="en-US" w:eastAsia="zh-CN" w:bidi="ar-SA"/>
              </w:rPr>
              <w:t>优惠率最高</w:t>
            </w:r>
            <w:r>
              <w:rPr>
                <w:rFonts w:hint="eastAsia" w:ascii="宋体" w:hAnsi="宋体" w:eastAsia="宋体" w:cs="宋体"/>
                <w:color w:val="000000"/>
                <w:kern w:val="2"/>
                <w:sz w:val="22"/>
                <w:szCs w:val="22"/>
                <w:highlight w:val="none"/>
                <w:lang w:val="en-US" w:eastAsia="zh-CN" w:bidi="ar-SA"/>
              </w:rPr>
              <w:t>的供应商</w:t>
            </w:r>
            <w:r>
              <w:rPr>
                <w:rFonts w:hint="eastAsia" w:cs="宋体"/>
                <w:color w:val="000000"/>
                <w:kern w:val="2"/>
                <w:sz w:val="22"/>
                <w:szCs w:val="22"/>
                <w:highlight w:val="none"/>
                <w:lang w:val="en-US" w:eastAsia="zh-CN" w:bidi="ar-SA"/>
              </w:rPr>
              <w:t>报价</w:t>
            </w:r>
            <w:r>
              <w:rPr>
                <w:rFonts w:hint="eastAsia" w:ascii="宋体" w:hAnsi="宋体" w:eastAsia="宋体" w:cs="宋体"/>
                <w:color w:val="000000"/>
                <w:kern w:val="2"/>
                <w:sz w:val="22"/>
                <w:szCs w:val="22"/>
                <w:highlight w:val="none"/>
                <w:lang w:val="en-US" w:eastAsia="zh-CN" w:bidi="ar-SA"/>
              </w:rPr>
              <w:t>为磋商基准价，其价格分为满分。其他供应商的价格分统一按照下列公式计算：</w:t>
            </w:r>
          </w:p>
          <w:p w14:paraId="321FE887">
            <w:pPr>
              <w:pStyle w:val="226"/>
              <w:keepNext w:val="0"/>
              <w:keepLines w:val="0"/>
              <w:pageBreakBefore w:val="0"/>
              <w:kinsoku/>
              <w:wordWrap/>
              <w:overflowPunct/>
              <w:topLinePunct w:val="0"/>
              <w:autoSpaceDE/>
              <w:autoSpaceDN/>
              <w:bidi w:val="0"/>
              <w:adjustRightInd/>
              <w:spacing w:before="120" w:line="360" w:lineRule="exact"/>
              <w:ind w:right="28"/>
              <w:jc w:val="left"/>
              <w:textAlignment w:val="auto"/>
              <w:rPr>
                <w:rFonts w:hint="default" w:ascii="宋体" w:hAnsi="宋体" w:eastAsia="宋体" w:cs="宋体"/>
                <w:color w:val="000000"/>
                <w:kern w:val="2"/>
                <w:sz w:val="22"/>
                <w:szCs w:val="22"/>
                <w:highlight w:val="none"/>
                <w:lang w:val="en-US" w:eastAsia="zh-CN" w:bidi="ar-SA"/>
              </w:rPr>
            </w:pPr>
            <w:r>
              <w:rPr>
                <w:rFonts w:hint="eastAsia" w:ascii="宋体" w:hAnsi="宋体" w:eastAsia="宋体" w:cs="宋体"/>
                <w:color w:val="000000"/>
                <w:kern w:val="2"/>
                <w:sz w:val="22"/>
                <w:szCs w:val="22"/>
                <w:highlight w:val="none"/>
                <w:lang w:val="en-US" w:eastAsia="zh-CN" w:bidi="ar-SA"/>
              </w:rPr>
              <w:t>磋商报价得分=（</w:t>
            </w:r>
            <w:r>
              <w:rPr>
                <w:rFonts w:hint="eastAsia" w:cs="宋体"/>
                <w:color w:val="000000"/>
                <w:kern w:val="2"/>
                <w:sz w:val="22"/>
                <w:szCs w:val="22"/>
                <w:highlight w:val="none"/>
                <w:lang w:val="en-US" w:eastAsia="zh-CN" w:bidi="ar-SA"/>
              </w:rPr>
              <w:t>供应商最终报价/磋商基准价</w:t>
            </w:r>
            <w:r>
              <w:rPr>
                <w:rFonts w:hint="eastAsia" w:ascii="宋体" w:hAnsi="宋体" w:eastAsia="宋体" w:cs="宋体"/>
                <w:color w:val="000000"/>
                <w:kern w:val="2"/>
                <w:sz w:val="22"/>
                <w:szCs w:val="22"/>
                <w:highlight w:val="none"/>
                <w:lang w:val="en-US" w:eastAsia="zh-CN" w:bidi="ar-SA"/>
              </w:rPr>
              <w:t>）×17</w:t>
            </w:r>
          </w:p>
        </w:tc>
        <w:tc>
          <w:tcPr>
            <w:tcW w:w="811" w:type="dxa"/>
            <w:noWrap w:val="0"/>
            <w:vAlign w:val="center"/>
          </w:tcPr>
          <w:p w14:paraId="0DA7D37C">
            <w:pPr>
              <w:keepNext w:val="0"/>
              <w:keepLines w:val="0"/>
              <w:pageBreakBefore w:val="0"/>
              <w:numPr>
                <w:ilvl w:val="0"/>
                <w:numId w:val="0"/>
              </w:numPr>
              <w:kinsoku/>
              <w:wordWrap/>
              <w:overflowPunct/>
              <w:topLinePunct w:val="0"/>
              <w:autoSpaceDE/>
              <w:autoSpaceDN/>
              <w:bidi w:val="0"/>
              <w:adjustRightInd/>
              <w:spacing w:line="360" w:lineRule="exact"/>
              <w:jc w:val="center"/>
              <w:textAlignment w:val="auto"/>
              <w:rPr>
                <w:rFonts w:hint="eastAsia" w:ascii="宋体" w:hAnsi="宋体" w:eastAsia="宋体" w:cs="宋体"/>
                <w:b/>
                <w:bCs/>
                <w:sz w:val="22"/>
                <w:szCs w:val="22"/>
                <w:highlight w:val="none"/>
                <w:vertAlign w:val="baseline"/>
              </w:rPr>
            </w:pPr>
            <w:r>
              <w:rPr>
                <w:rFonts w:hint="eastAsia" w:ascii="宋体" w:hAnsi="宋体" w:eastAsia="宋体" w:cs="宋体"/>
                <w:kern w:val="2"/>
                <w:sz w:val="22"/>
                <w:szCs w:val="22"/>
                <w:highlight w:val="none"/>
                <w:lang w:val="en-US" w:eastAsia="zh-CN" w:bidi="ar-SA"/>
              </w:rPr>
              <w:t>17 分</w:t>
            </w:r>
          </w:p>
        </w:tc>
      </w:tr>
      <w:tr w14:paraId="1E1C4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2" w:type="dxa"/>
            <w:noWrap w:val="0"/>
            <w:vAlign w:val="center"/>
          </w:tcPr>
          <w:p w14:paraId="0176D273">
            <w:pPr>
              <w:pStyle w:val="226"/>
              <w:keepNext w:val="0"/>
              <w:keepLines w:val="0"/>
              <w:pageBreakBefore w:val="0"/>
              <w:numPr>
                <w:ilvl w:val="0"/>
                <w:numId w:val="0"/>
              </w:numPr>
              <w:kinsoku/>
              <w:wordWrap/>
              <w:overflowPunct/>
              <w:topLinePunct w:val="0"/>
              <w:autoSpaceDE/>
              <w:autoSpaceDN/>
              <w:bidi w:val="0"/>
              <w:adjustRightInd/>
              <w:spacing w:before="120" w:line="360" w:lineRule="exact"/>
              <w:ind w:right="104" w:rightChars="0"/>
              <w:jc w:val="center"/>
              <w:textAlignment w:val="auto"/>
              <w:rPr>
                <w:rFonts w:hint="eastAsia" w:ascii="宋体" w:hAnsi="宋体" w:eastAsia="宋体" w:cs="宋体"/>
                <w:b/>
                <w:bCs/>
                <w:kern w:val="2"/>
                <w:sz w:val="22"/>
                <w:szCs w:val="22"/>
                <w:highlight w:val="none"/>
                <w:lang w:val="en-US" w:eastAsia="zh-CN" w:bidi="ar-SA"/>
              </w:rPr>
            </w:pPr>
            <w:r>
              <w:rPr>
                <w:rFonts w:hint="eastAsia" w:ascii="宋体" w:hAnsi="宋体" w:eastAsia="宋体" w:cs="宋体"/>
                <w:b/>
                <w:bCs/>
                <w:kern w:val="2"/>
                <w:sz w:val="22"/>
                <w:szCs w:val="22"/>
                <w:highlight w:val="none"/>
                <w:lang w:val="en-US" w:eastAsia="zh-CN" w:bidi="ar-SA"/>
              </w:rPr>
              <w:t>商务部分</w:t>
            </w:r>
          </w:p>
          <w:p w14:paraId="162F109E">
            <w:pPr>
              <w:keepNext w:val="0"/>
              <w:keepLines w:val="0"/>
              <w:pageBreakBefore w:val="0"/>
              <w:numPr>
                <w:ilvl w:val="0"/>
                <w:numId w:val="0"/>
              </w:numPr>
              <w:kinsoku/>
              <w:wordWrap/>
              <w:overflowPunct/>
              <w:topLinePunct w:val="0"/>
              <w:autoSpaceDE/>
              <w:autoSpaceDN/>
              <w:bidi w:val="0"/>
              <w:adjustRightInd/>
              <w:spacing w:line="360" w:lineRule="exact"/>
              <w:ind w:left="0" w:leftChars="0" w:firstLine="0" w:firstLineChars="0"/>
              <w:jc w:val="center"/>
              <w:textAlignment w:val="auto"/>
              <w:rPr>
                <w:rFonts w:hint="eastAsia" w:ascii="宋体" w:hAnsi="宋体" w:eastAsia="宋体" w:cs="宋体"/>
                <w:b/>
                <w:bCs/>
                <w:sz w:val="22"/>
                <w:szCs w:val="22"/>
                <w:highlight w:val="none"/>
                <w:vertAlign w:val="baseline"/>
              </w:rPr>
            </w:pPr>
            <w:r>
              <w:rPr>
                <w:rFonts w:hint="eastAsia" w:ascii="宋体" w:hAnsi="宋体" w:eastAsia="宋体" w:cs="宋体"/>
                <w:b/>
                <w:bCs/>
                <w:kern w:val="2"/>
                <w:sz w:val="22"/>
                <w:szCs w:val="22"/>
                <w:highlight w:val="none"/>
                <w:lang w:val="en-US" w:eastAsia="zh-CN" w:bidi="ar-SA"/>
              </w:rPr>
              <w:t>（8分）</w:t>
            </w:r>
          </w:p>
        </w:tc>
        <w:tc>
          <w:tcPr>
            <w:tcW w:w="1403" w:type="dxa"/>
            <w:noWrap w:val="0"/>
            <w:vAlign w:val="center"/>
          </w:tcPr>
          <w:p w14:paraId="5C17B47D">
            <w:pPr>
              <w:keepNext w:val="0"/>
              <w:keepLines w:val="0"/>
              <w:pageBreakBefore w:val="0"/>
              <w:numPr>
                <w:ilvl w:val="0"/>
                <w:numId w:val="0"/>
              </w:numPr>
              <w:kinsoku/>
              <w:wordWrap/>
              <w:overflowPunct/>
              <w:topLinePunct w:val="0"/>
              <w:autoSpaceDE/>
              <w:autoSpaceDN/>
              <w:bidi w:val="0"/>
              <w:adjustRightInd/>
              <w:spacing w:line="360" w:lineRule="exact"/>
              <w:jc w:val="center"/>
              <w:textAlignment w:val="auto"/>
              <w:rPr>
                <w:rFonts w:hint="eastAsia" w:ascii="宋体" w:hAnsi="宋体" w:eastAsia="宋体" w:cs="宋体"/>
                <w:b/>
                <w:bCs/>
                <w:kern w:val="2"/>
                <w:sz w:val="22"/>
                <w:szCs w:val="22"/>
                <w:highlight w:val="none"/>
                <w:lang w:val="en-US" w:eastAsia="zh-CN" w:bidi="ar-SA"/>
              </w:rPr>
            </w:pPr>
            <w:r>
              <w:rPr>
                <w:rFonts w:hint="eastAsia" w:ascii="宋体" w:hAnsi="宋体" w:eastAsia="宋体" w:cs="宋体"/>
                <w:b/>
                <w:bCs/>
                <w:kern w:val="2"/>
                <w:sz w:val="22"/>
                <w:szCs w:val="22"/>
                <w:highlight w:val="none"/>
                <w:lang w:val="en-US" w:eastAsia="zh-CN" w:bidi="ar-SA"/>
              </w:rPr>
              <w:t>类似业绩</w:t>
            </w:r>
          </w:p>
          <w:p w14:paraId="4B464937">
            <w:pPr>
              <w:keepNext w:val="0"/>
              <w:keepLines w:val="0"/>
              <w:pageBreakBefore w:val="0"/>
              <w:numPr>
                <w:ilvl w:val="0"/>
                <w:numId w:val="0"/>
              </w:numPr>
              <w:kinsoku/>
              <w:wordWrap/>
              <w:overflowPunct/>
              <w:topLinePunct w:val="0"/>
              <w:autoSpaceDE/>
              <w:autoSpaceDN/>
              <w:bidi w:val="0"/>
              <w:adjustRightInd/>
              <w:spacing w:line="360" w:lineRule="exact"/>
              <w:ind w:left="0" w:leftChars="0" w:firstLine="0" w:firstLineChars="0"/>
              <w:jc w:val="center"/>
              <w:textAlignment w:val="auto"/>
              <w:rPr>
                <w:rFonts w:hint="eastAsia" w:ascii="宋体" w:hAnsi="宋体" w:eastAsia="宋体" w:cs="宋体"/>
                <w:b/>
                <w:bCs/>
                <w:kern w:val="2"/>
                <w:sz w:val="22"/>
                <w:szCs w:val="22"/>
                <w:highlight w:val="none"/>
                <w:lang w:val="en-US" w:eastAsia="zh-CN" w:bidi="ar-SA"/>
              </w:rPr>
            </w:pPr>
            <w:r>
              <w:rPr>
                <w:rFonts w:hint="eastAsia" w:ascii="宋体" w:hAnsi="宋体" w:eastAsia="宋体" w:cs="宋体"/>
                <w:b/>
                <w:bCs/>
                <w:kern w:val="2"/>
                <w:sz w:val="22"/>
                <w:szCs w:val="22"/>
                <w:highlight w:val="none"/>
                <w:lang w:val="en-US" w:eastAsia="zh-CN" w:bidi="ar-SA"/>
              </w:rPr>
              <w:t>（8分）</w:t>
            </w:r>
          </w:p>
        </w:tc>
        <w:tc>
          <w:tcPr>
            <w:tcW w:w="6496" w:type="dxa"/>
            <w:noWrap w:val="0"/>
            <w:vAlign w:val="center"/>
          </w:tcPr>
          <w:p w14:paraId="4032F93F">
            <w:pPr>
              <w:pStyle w:val="226"/>
              <w:keepNext w:val="0"/>
              <w:keepLines w:val="0"/>
              <w:pageBreakBefore w:val="0"/>
              <w:kinsoku/>
              <w:wordWrap/>
              <w:overflowPunct/>
              <w:topLinePunct w:val="0"/>
              <w:autoSpaceDE/>
              <w:autoSpaceDN/>
              <w:bidi w:val="0"/>
              <w:adjustRightInd/>
              <w:spacing w:before="120" w:line="360" w:lineRule="exact"/>
              <w:ind w:right="28"/>
              <w:jc w:val="left"/>
              <w:textAlignment w:val="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供应商具有类似项目业绩的，每有1个有效业绩得2分，最多得8分。</w:t>
            </w:r>
          </w:p>
          <w:p w14:paraId="050E38B0">
            <w:pPr>
              <w:pStyle w:val="226"/>
              <w:keepNext w:val="0"/>
              <w:keepLines w:val="0"/>
              <w:pageBreakBefore w:val="0"/>
              <w:kinsoku/>
              <w:wordWrap/>
              <w:overflowPunct/>
              <w:topLinePunct w:val="0"/>
              <w:autoSpaceDE/>
              <w:autoSpaceDN/>
              <w:bidi w:val="0"/>
              <w:adjustRightInd/>
              <w:spacing w:before="120" w:line="360" w:lineRule="exact"/>
              <w:ind w:right="28" w:rightChars="0"/>
              <w:jc w:val="left"/>
              <w:textAlignment w:val="auto"/>
              <w:rPr>
                <w:rFonts w:hint="eastAsia" w:ascii="宋体" w:hAnsi="宋体" w:eastAsia="宋体" w:cs="宋体"/>
                <w:b/>
                <w:bCs/>
                <w:sz w:val="22"/>
                <w:szCs w:val="22"/>
                <w:highlight w:val="none"/>
                <w:vertAlign w:val="baseline"/>
              </w:rPr>
            </w:pPr>
            <w:r>
              <w:rPr>
                <w:rFonts w:hint="eastAsia" w:ascii="宋体" w:hAnsi="宋体" w:eastAsia="宋体" w:cs="宋体"/>
                <w:kern w:val="2"/>
                <w:sz w:val="22"/>
                <w:szCs w:val="22"/>
                <w:highlight w:val="none"/>
                <w:lang w:val="en-US" w:eastAsia="zh-CN" w:bidi="ar-SA"/>
              </w:rPr>
              <w:t>注：业绩文件签署时间须为自2023年1月1日至今，业绩证明文件需包括：与用户签订的合同首页、合同内容所载页、盖章页等有效证明材料复印件并加盖供应商公章，否则不予认可。</w:t>
            </w:r>
          </w:p>
        </w:tc>
        <w:tc>
          <w:tcPr>
            <w:tcW w:w="811" w:type="dxa"/>
            <w:noWrap w:val="0"/>
            <w:vAlign w:val="center"/>
          </w:tcPr>
          <w:p w14:paraId="0B2C2F12">
            <w:pPr>
              <w:keepNext w:val="0"/>
              <w:keepLines w:val="0"/>
              <w:pageBreakBefore w:val="0"/>
              <w:numPr>
                <w:ilvl w:val="0"/>
                <w:numId w:val="0"/>
              </w:numPr>
              <w:kinsoku/>
              <w:wordWrap/>
              <w:overflowPunct/>
              <w:topLinePunct w:val="0"/>
              <w:autoSpaceDE/>
              <w:autoSpaceDN/>
              <w:bidi w:val="0"/>
              <w:adjustRightInd/>
              <w:spacing w:line="360" w:lineRule="exact"/>
              <w:ind w:left="0" w:leftChars="0" w:firstLine="0" w:firstLineChars="0"/>
              <w:jc w:val="center"/>
              <w:textAlignment w:val="auto"/>
              <w:rPr>
                <w:rFonts w:hint="eastAsia" w:ascii="宋体" w:hAnsi="宋体" w:eastAsia="宋体" w:cs="宋体"/>
                <w:b/>
                <w:bCs/>
                <w:sz w:val="22"/>
                <w:szCs w:val="22"/>
                <w:highlight w:val="none"/>
                <w:vertAlign w:val="baseline"/>
              </w:rPr>
            </w:pPr>
            <w:r>
              <w:rPr>
                <w:rFonts w:hint="eastAsia" w:ascii="宋体" w:hAnsi="宋体" w:eastAsia="宋体" w:cs="宋体"/>
                <w:kern w:val="2"/>
                <w:sz w:val="22"/>
                <w:szCs w:val="22"/>
                <w:highlight w:val="none"/>
                <w:lang w:val="en-US" w:eastAsia="zh-CN" w:bidi="ar-SA"/>
              </w:rPr>
              <w:t>8分</w:t>
            </w:r>
          </w:p>
        </w:tc>
      </w:tr>
      <w:tr w14:paraId="28F86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2" w:type="dxa"/>
            <w:vMerge w:val="restart"/>
            <w:noWrap w:val="0"/>
            <w:vAlign w:val="center"/>
          </w:tcPr>
          <w:p w14:paraId="041E0D76">
            <w:pPr>
              <w:pStyle w:val="226"/>
              <w:keepNext w:val="0"/>
              <w:keepLines w:val="0"/>
              <w:pageBreakBefore w:val="0"/>
              <w:numPr>
                <w:ilvl w:val="0"/>
                <w:numId w:val="0"/>
              </w:numPr>
              <w:kinsoku/>
              <w:wordWrap/>
              <w:overflowPunct/>
              <w:topLinePunct w:val="0"/>
              <w:autoSpaceDE/>
              <w:autoSpaceDN/>
              <w:bidi w:val="0"/>
              <w:adjustRightInd/>
              <w:spacing w:before="120" w:line="360" w:lineRule="exact"/>
              <w:ind w:right="104" w:rightChars="0"/>
              <w:jc w:val="center"/>
              <w:textAlignment w:val="auto"/>
              <w:rPr>
                <w:rFonts w:hint="eastAsia" w:ascii="宋体" w:hAnsi="宋体" w:eastAsia="宋体" w:cs="宋体"/>
                <w:b/>
                <w:bCs/>
                <w:kern w:val="2"/>
                <w:sz w:val="22"/>
                <w:szCs w:val="22"/>
                <w:highlight w:val="none"/>
                <w:lang w:val="en-US" w:eastAsia="zh-CN" w:bidi="ar-SA"/>
              </w:rPr>
            </w:pPr>
          </w:p>
          <w:p w14:paraId="55392923">
            <w:pPr>
              <w:pStyle w:val="226"/>
              <w:keepNext w:val="0"/>
              <w:keepLines w:val="0"/>
              <w:pageBreakBefore w:val="0"/>
              <w:numPr>
                <w:ilvl w:val="0"/>
                <w:numId w:val="0"/>
              </w:numPr>
              <w:kinsoku/>
              <w:wordWrap/>
              <w:overflowPunct/>
              <w:topLinePunct w:val="0"/>
              <w:autoSpaceDE/>
              <w:autoSpaceDN/>
              <w:bidi w:val="0"/>
              <w:adjustRightInd/>
              <w:spacing w:before="120" w:line="360" w:lineRule="exact"/>
              <w:ind w:right="104" w:rightChars="0"/>
              <w:jc w:val="both"/>
              <w:textAlignment w:val="auto"/>
              <w:rPr>
                <w:rFonts w:hint="eastAsia" w:ascii="宋体" w:hAnsi="宋体" w:eastAsia="宋体" w:cs="宋体"/>
                <w:b/>
                <w:bCs/>
                <w:kern w:val="2"/>
                <w:sz w:val="22"/>
                <w:szCs w:val="22"/>
                <w:highlight w:val="none"/>
                <w:lang w:val="en-US" w:eastAsia="zh-CN" w:bidi="ar-SA"/>
              </w:rPr>
            </w:pPr>
          </w:p>
          <w:p w14:paraId="4FD58EB6">
            <w:pPr>
              <w:pStyle w:val="226"/>
              <w:keepNext w:val="0"/>
              <w:keepLines w:val="0"/>
              <w:pageBreakBefore w:val="0"/>
              <w:numPr>
                <w:ilvl w:val="0"/>
                <w:numId w:val="0"/>
              </w:numPr>
              <w:kinsoku/>
              <w:wordWrap/>
              <w:overflowPunct/>
              <w:topLinePunct w:val="0"/>
              <w:autoSpaceDE/>
              <w:autoSpaceDN/>
              <w:bidi w:val="0"/>
              <w:adjustRightInd/>
              <w:spacing w:before="120" w:line="360" w:lineRule="exact"/>
              <w:ind w:left="0" w:leftChars="0" w:right="104" w:rightChars="0" w:firstLine="0" w:firstLineChars="0"/>
              <w:jc w:val="center"/>
              <w:textAlignment w:val="auto"/>
              <w:rPr>
                <w:rFonts w:hint="eastAsia" w:ascii="宋体" w:hAnsi="宋体" w:eastAsia="宋体" w:cs="宋体"/>
                <w:b/>
                <w:bCs/>
                <w:sz w:val="22"/>
                <w:szCs w:val="22"/>
                <w:highlight w:val="none"/>
                <w:vertAlign w:val="baseline"/>
              </w:rPr>
            </w:pPr>
            <w:r>
              <w:rPr>
                <w:rFonts w:hint="eastAsia" w:ascii="宋体" w:hAnsi="宋体" w:eastAsia="宋体" w:cs="宋体"/>
                <w:b/>
                <w:bCs/>
                <w:kern w:val="2"/>
                <w:sz w:val="22"/>
                <w:szCs w:val="22"/>
                <w:highlight w:val="none"/>
                <w:lang w:val="en-US" w:eastAsia="zh-CN" w:bidi="ar-SA"/>
              </w:rPr>
              <w:t>技术部分（75分）</w:t>
            </w:r>
          </w:p>
        </w:tc>
        <w:tc>
          <w:tcPr>
            <w:tcW w:w="1403" w:type="dxa"/>
            <w:vMerge w:val="restart"/>
            <w:noWrap w:val="0"/>
            <w:vAlign w:val="center"/>
          </w:tcPr>
          <w:p w14:paraId="7E4C7770">
            <w:pPr>
              <w:keepNext w:val="0"/>
              <w:keepLines w:val="0"/>
              <w:pageBreakBefore w:val="0"/>
              <w:numPr>
                <w:ilvl w:val="0"/>
                <w:numId w:val="0"/>
              </w:numPr>
              <w:kinsoku/>
              <w:wordWrap/>
              <w:overflowPunct/>
              <w:topLinePunct w:val="0"/>
              <w:autoSpaceDE/>
              <w:autoSpaceDN/>
              <w:bidi w:val="0"/>
              <w:adjustRightInd/>
              <w:spacing w:line="360" w:lineRule="exact"/>
              <w:jc w:val="center"/>
              <w:textAlignment w:val="auto"/>
              <w:rPr>
                <w:rFonts w:hint="eastAsia" w:ascii="宋体" w:hAnsi="宋体" w:eastAsia="宋体" w:cs="宋体"/>
                <w:b/>
                <w:bCs/>
                <w:kern w:val="2"/>
                <w:sz w:val="22"/>
                <w:szCs w:val="22"/>
                <w:highlight w:val="none"/>
                <w:lang w:val="en-US" w:eastAsia="zh-CN" w:bidi="ar-SA"/>
              </w:rPr>
            </w:pPr>
          </w:p>
          <w:p w14:paraId="5AAB1640">
            <w:pPr>
              <w:keepNext w:val="0"/>
              <w:keepLines w:val="0"/>
              <w:pageBreakBefore w:val="0"/>
              <w:numPr>
                <w:ilvl w:val="0"/>
                <w:numId w:val="0"/>
              </w:numPr>
              <w:kinsoku/>
              <w:wordWrap/>
              <w:overflowPunct/>
              <w:topLinePunct w:val="0"/>
              <w:autoSpaceDE/>
              <w:autoSpaceDN/>
              <w:bidi w:val="0"/>
              <w:adjustRightInd/>
              <w:spacing w:line="360" w:lineRule="exact"/>
              <w:jc w:val="both"/>
              <w:textAlignment w:val="auto"/>
              <w:rPr>
                <w:rFonts w:hint="eastAsia" w:ascii="宋体" w:hAnsi="宋体" w:eastAsia="宋体" w:cs="宋体"/>
                <w:b/>
                <w:bCs/>
                <w:kern w:val="2"/>
                <w:sz w:val="22"/>
                <w:szCs w:val="22"/>
                <w:highlight w:val="none"/>
                <w:lang w:val="en-US" w:eastAsia="zh-CN" w:bidi="ar-SA"/>
              </w:rPr>
            </w:pPr>
          </w:p>
          <w:p w14:paraId="19AE4395">
            <w:pPr>
              <w:keepNext w:val="0"/>
              <w:keepLines w:val="0"/>
              <w:pageBreakBefore w:val="0"/>
              <w:numPr>
                <w:ilvl w:val="0"/>
                <w:numId w:val="0"/>
              </w:numPr>
              <w:kinsoku/>
              <w:wordWrap/>
              <w:overflowPunct/>
              <w:topLinePunct w:val="0"/>
              <w:autoSpaceDE/>
              <w:autoSpaceDN/>
              <w:bidi w:val="0"/>
              <w:adjustRightInd/>
              <w:spacing w:line="360" w:lineRule="exact"/>
              <w:jc w:val="center"/>
              <w:textAlignment w:val="auto"/>
              <w:rPr>
                <w:rFonts w:hint="eastAsia" w:ascii="宋体" w:hAnsi="宋体" w:eastAsia="宋体" w:cs="宋体"/>
                <w:b/>
                <w:bCs/>
                <w:kern w:val="2"/>
                <w:sz w:val="22"/>
                <w:szCs w:val="22"/>
                <w:highlight w:val="none"/>
                <w:lang w:val="en-US" w:eastAsia="zh-CN" w:bidi="ar-SA"/>
              </w:rPr>
            </w:pPr>
          </w:p>
          <w:p w14:paraId="1EF8A474">
            <w:pPr>
              <w:keepNext w:val="0"/>
              <w:keepLines w:val="0"/>
              <w:pageBreakBefore w:val="0"/>
              <w:numPr>
                <w:ilvl w:val="0"/>
                <w:numId w:val="0"/>
              </w:numPr>
              <w:kinsoku/>
              <w:wordWrap/>
              <w:overflowPunct/>
              <w:topLinePunct w:val="0"/>
              <w:autoSpaceDE/>
              <w:autoSpaceDN/>
              <w:bidi w:val="0"/>
              <w:adjustRightInd/>
              <w:spacing w:line="360" w:lineRule="exact"/>
              <w:jc w:val="center"/>
              <w:textAlignment w:val="auto"/>
              <w:rPr>
                <w:rFonts w:hint="eastAsia" w:ascii="宋体" w:hAnsi="宋体" w:eastAsia="宋体" w:cs="宋体"/>
                <w:b/>
                <w:bCs/>
                <w:kern w:val="2"/>
                <w:sz w:val="22"/>
                <w:szCs w:val="22"/>
                <w:highlight w:val="none"/>
                <w:lang w:val="en-US" w:eastAsia="zh-CN" w:bidi="ar-SA"/>
              </w:rPr>
            </w:pPr>
            <w:r>
              <w:rPr>
                <w:rFonts w:hint="eastAsia" w:ascii="宋体" w:hAnsi="宋体" w:eastAsia="宋体" w:cs="宋体"/>
                <w:b/>
                <w:bCs/>
                <w:kern w:val="2"/>
                <w:sz w:val="22"/>
                <w:szCs w:val="22"/>
                <w:highlight w:val="none"/>
                <w:lang w:val="en-US" w:eastAsia="zh-CN" w:bidi="ar-SA"/>
              </w:rPr>
              <w:t>服务方案</w:t>
            </w:r>
          </w:p>
          <w:p w14:paraId="7205EB59">
            <w:pPr>
              <w:keepNext w:val="0"/>
              <w:keepLines w:val="0"/>
              <w:pageBreakBefore w:val="0"/>
              <w:numPr>
                <w:ilvl w:val="0"/>
                <w:numId w:val="0"/>
              </w:numPr>
              <w:kinsoku/>
              <w:wordWrap/>
              <w:overflowPunct/>
              <w:topLinePunct w:val="0"/>
              <w:autoSpaceDE/>
              <w:autoSpaceDN/>
              <w:bidi w:val="0"/>
              <w:adjustRightInd/>
              <w:spacing w:line="360" w:lineRule="exact"/>
              <w:ind w:left="0" w:leftChars="0" w:firstLine="0" w:firstLineChars="0"/>
              <w:jc w:val="center"/>
              <w:textAlignment w:val="auto"/>
              <w:rPr>
                <w:rFonts w:hint="eastAsia" w:ascii="宋体" w:hAnsi="宋体" w:eastAsia="宋体" w:cs="宋体"/>
                <w:b/>
                <w:bCs/>
                <w:kern w:val="2"/>
                <w:sz w:val="22"/>
                <w:szCs w:val="22"/>
                <w:highlight w:val="none"/>
                <w:lang w:val="en-US" w:eastAsia="zh-CN" w:bidi="ar-SA"/>
              </w:rPr>
            </w:pPr>
            <w:r>
              <w:rPr>
                <w:rFonts w:hint="eastAsia" w:ascii="宋体" w:hAnsi="宋体" w:eastAsia="宋体" w:cs="宋体"/>
                <w:b/>
                <w:bCs/>
                <w:kern w:val="2"/>
                <w:sz w:val="22"/>
                <w:szCs w:val="22"/>
                <w:highlight w:val="none"/>
                <w:lang w:val="en-US" w:eastAsia="zh-CN" w:bidi="ar-SA"/>
              </w:rPr>
              <w:t>（66分）</w:t>
            </w:r>
          </w:p>
        </w:tc>
        <w:tc>
          <w:tcPr>
            <w:tcW w:w="6496" w:type="dxa"/>
            <w:noWrap w:val="0"/>
            <w:vAlign w:val="center"/>
          </w:tcPr>
          <w:p w14:paraId="195B8CEF">
            <w:pPr>
              <w:pStyle w:val="226"/>
              <w:keepNext w:val="0"/>
              <w:keepLines w:val="0"/>
              <w:pageBreakBefore w:val="0"/>
              <w:kinsoku/>
              <w:wordWrap/>
              <w:overflowPunct/>
              <w:topLinePunct w:val="0"/>
              <w:autoSpaceDE/>
              <w:autoSpaceDN/>
              <w:bidi w:val="0"/>
              <w:adjustRightInd/>
              <w:spacing w:before="120" w:line="360" w:lineRule="exact"/>
              <w:ind w:right="28"/>
              <w:jc w:val="left"/>
              <w:textAlignment w:val="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1.投标人须针对模拟团组行程（详见附件）提供行前外事服务方案，应包含以下内容：</w:t>
            </w:r>
          </w:p>
          <w:p w14:paraId="0A0AC022">
            <w:pPr>
              <w:pStyle w:val="226"/>
              <w:keepNext w:val="0"/>
              <w:keepLines w:val="0"/>
              <w:pageBreakBefore w:val="0"/>
              <w:kinsoku/>
              <w:wordWrap/>
              <w:overflowPunct/>
              <w:topLinePunct w:val="0"/>
              <w:autoSpaceDE/>
              <w:autoSpaceDN/>
              <w:bidi w:val="0"/>
              <w:adjustRightInd/>
              <w:spacing w:before="120" w:line="360" w:lineRule="exact"/>
              <w:ind w:right="28"/>
              <w:jc w:val="left"/>
              <w:textAlignment w:val="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(1)明确专人负责团组国（境）外服务，根据出访目的，协助联系受访机构确定访问时间和地点等，制订行程方案。</w:t>
            </w:r>
          </w:p>
          <w:p w14:paraId="207C3675">
            <w:pPr>
              <w:pStyle w:val="226"/>
              <w:keepNext w:val="0"/>
              <w:keepLines w:val="0"/>
              <w:pageBreakBefore w:val="0"/>
              <w:kinsoku/>
              <w:wordWrap/>
              <w:overflowPunct/>
              <w:topLinePunct w:val="0"/>
              <w:autoSpaceDE/>
              <w:autoSpaceDN/>
              <w:bidi w:val="0"/>
              <w:adjustRightInd/>
              <w:spacing w:before="120" w:line="360" w:lineRule="exact"/>
              <w:ind w:right="28"/>
              <w:jc w:val="left"/>
              <w:textAlignment w:val="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（2）协调联系受访机构出具邀请函，提供受访机构介绍等公务资料，协助酝酿出访成果。</w:t>
            </w:r>
          </w:p>
          <w:p w14:paraId="765D9A78">
            <w:pPr>
              <w:pStyle w:val="226"/>
              <w:keepNext w:val="0"/>
              <w:keepLines w:val="0"/>
              <w:pageBreakBefore w:val="0"/>
              <w:kinsoku/>
              <w:wordWrap/>
              <w:overflowPunct/>
              <w:topLinePunct w:val="0"/>
              <w:autoSpaceDE/>
              <w:autoSpaceDN/>
              <w:bidi w:val="0"/>
              <w:adjustRightInd/>
              <w:spacing w:before="120" w:line="360" w:lineRule="exact"/>
              <w:ind w:right="28"/>
              <w:jc w:val="left"/>
              <w:textAlignment w:val="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（3）根据行程方案提供机票等交通、住宿酒店、餐饮等</w:t>
            </w:r>
            <w:r>
              <w:rPr>
                <w:rFonts w:hint="eastAsia" w:cs="宋体"/>
                <w:kern w:val="2"/>
                <w:sz w:val="22"/>
                <w:szCs w:val="22"/>
                <w:highlight w:val="none"/>
                <w:lang w:val="en-US" w:eastAsia="zh-CN" w:bidi="ar-SA"/>
              </w:rPr>
              <w:t>预定方案</w:t>
            </w:r>
            <w:r>
              <w:rPr>
                <w:rFonts w:hint="eastAsia" w:ascii="宋体" w:hAnsi="宋体" w:eastAsia="宋体" w:cs="宋体"/>
                <w:kern w:val="2"/>
                <w:sz w:val="22"/>
                <w:szCs w:val="22"/>
                <w:highlight w:val="none"/>
                <w:lang w:val="en-US" w:eastAsia="zh-CN" w:bidi="ar-SA"/>
              </w:rPr>
              <w:t>，</w:t>
            </w:r>
            <w:r>
              <w:rPr>
                <w:rFonts w:hint="eastAsia" w:cs="宋体"/>
                <w:kern w:val="2"/>
                <w:sz w:val="22"/>
                <w:szCs w:val="22"/>
                <w:highlight w:val="none"/>
                <w:lang w:val="en-US" w:eastAsia="zh-CN" w:bidi="ar-SA"/>
              </w:rPr>
              <w:t>预定方案</w:t>
            </w:r>
            <w:r>
              <w:rPr>
                <w:rFonts w:hint="eastAsia" w:ascii="宋体" w:hAnsi="宋体" w:eastAsia="宋体" w:cs="宋体"/>
                <w:kern w:val="2"/>
                <w:sz w:val="22"/>
                <w:szCs w:val="22"/>
                <w:highlight w:val="none"/>
                <w:lang w:val="en-US" w:eastAsia="zh-CN" w:bidi="ar-SA"/>
              </w:rPr>
              <w:t>符合上级规范，各项服务的时间、地点、价格等合理，各项安全有保障；</w:t>
            </w:r>
          </w:p>
          <w:p w14:paraId="399D9059">
            <w:pPr>
              <w:pStyle w:val="226"/>
              <w:keepNext w:val="0"/>
              <w:keepLines w:val="0"/>
              <w:pageBreakBefore w:val="0"/>
              <w:kinsoku/>
              <w:wordWrap/>
              <w:overflowPunct/>
              <w:topLinePunct w:val="0"/>
              <w:autoSpaceDE/>
              <w:autoSpaceDN/>
              <w:bidi w:val="0"/>
              <w:adjustRightInd/>
              <w:spacing w:before="120" w:line="360" w:lineRule="exact"/>
              <w:ind w:right="28"/>
              <w:jc w:val="left"/>
              <w:textAlignment w:val="auto"/>
              <w:rPr>
                <w:rFonts w:hint="eastAsia" w:ascii="宋体" w:hAnsi="宋体" w:eastAsia="宋体" w:cs="宋体"/>
                <w:color w:val="000000"/>
                <w:kern w:val="2"/>
                <w:sz w:val="22"/>
                <w:szCs w:val="22"/>
                <w:highlight w:val="none"/>
                <w:lang w:val="en-US" w:eastAsia="zh-CN" w:bidi="ar-SA"/>
              </w:rPr>
            </w:pPr>
            <w:r>
              <w:rPr>
                <w:rFonts w:hint="eastAsia" w:ascii="宋体" w:hAnsi="宋体" w:eastAsia="宋体" w:cs="宋体"/>
                <w:color w:val="000000"/>
                <w:kern w:val="2"/>
                <w:sz w:val="22"/>
                <w:szCs w:val="22"/>
                <w:highlight w:val="none"/>
                <w:lang w:val="en-US" w:eastAsia="zh-CN" w:bidi="ar-SA"/>
              </w:rPr>
              <w:t>（4）制订签证、保险、疫苗接种等服务方案，为出访人员提供相关政策咨询，办理签证包括但不限于签证办理中的翻译</w:t>
            </w:r>
            <w:r>
              <w:rPr>
                <w:rFonts w:hint="eastAsia" w:cs="宋体"/>
                <w:color w:val="000000"/>
                <w:kern w:val="2"/>
                <w:sz w:val="22"/>
                <w:szCs w:val="22"/>
                <w:highlight w:val="none"/>
                <w:lang w:val="en-US" w:eastAsia="zh-CN" w:bidi="ar-SA"/>
              </w:rPr>
              <w:t>、指导等</w:t>
            </w:r>
            <w:r>
              <w:rPr>
                <w:rFonts w:hint="eastAsia" w:ascii="宋体" w:hAnsi="宋体" w:eastAsia="宋体" w:cs="宋体"/>
                <w:color w:val="000000"/>
                <w:kern w:val="2"/>
                <w:sz w:val="22"/>
                <w:szCs w:val="22"/>
                <w:highlight w:val="none"/>
                <w:lang w:val="en-US" w:eastAsia="zh-CN" w:bidi="ar-SA"/>
              </w:rPr>
              <w:t>服务；</w:t>
            </w:r>
          </w:p>
          <w:p w14:paraId="2E065FF4">
            <w:pPr>
              <w:pStyle w:val="226"/>
              <w:keepNext w:val="0"/>
              <w:keepLines w:val="0"/>
              <w:pageBreakBefore w:val="0"/>
              <w:kinsoku/>
              <w:wordWrap/>
              <w:overflowPunct/>
              <w:topLinePunct w:val="0"/>
              <w:autoSpaceDE/>
              <w:autoSpaceDN/>
              <w:bidi w:val="0"/>
              <w:adjustRightInd/>
              <w:spacing w:before="120" w:line="360" w:lineRule="exact"/>
              <w:ind w:right="28"/>
              <w:jc w:val="left"/>
              <w:textAlignment w:val="auto"/>
              <w:rPr>
                <w:rFonts w:hint="eastAsia" w:ascii="宋体" w:hAnsi="宋体" w:eastAsia="宋体" w:cs="宋体"/>
                <w:color w:val="000000"/>
                <w:kern w:val="2"/>
                <w:sz w:val="22"/>
                <w:szCs w:val="22"/>
                <w:highlight w:val="none"/>
                <w:lang w:val="en-US" w:eastAsia="zh-CN" w:bidi="ar-SA"/>
              </w:rPr>
            </w:pPr>
            <w:r>
              <w:rPr>
                <w:rFonts w:hint="eastAsia" w:ascii="宋体" w:hAnsi="宋体" w:eastAsia="宋体" w:cs="宋体"/>
                <w:color w:val="000000"/>
                <w:kern w:val="2"/>
                <w:sz w:val="22"/>
                <w:szCs w:val="22"/>
                <w:highlight w:val="none"/>
                <w:lang w:val="en-US" w:eastAsia="zh-CN" w:bidi="ar-SA"/>
              </w:rPr>
              <w:t>(5) 根据行程方案</w:t>
            </w:r>
            <w:r>
              <w:rPr>
                <w:rFonts w:hint="eastAsia" w:cs="宋体"/>
                <w:color w:val="000000"/>
                <w:kern w:val="2"/>
                <w:sz w:val="22"/>
                <w:szCs w:val="22"/>
                <w:highlight w:val="none"/>
                <w:lang w:val="en-US" w:eastAsia="zh-CN" w:bidi="ar-SA"/>
              </w:rPr>
              <w:t>制定</w:t>
            </w:r>
            <w:r>
              <w:rPr>
                <w:rFonts w:hint="eastAsia" w:ascii="宋体" w:hAnsi="宋体" w:eastAsia="宋体" w:cs="宋体"/>
                <w:color w:val="000000"/>
                <w:kern w:val="2"/>
                <w:sz w:val="22"/>
                <w:szCs w:val="22"/>
                <w:highlight w:val="none"/>
                <w:lang w:val="en-US" w:eastAsia="zh-CN" w:bidi="ar-SA"/>
              </w:rPr>
              <w:t>应急预案，内容包含但不限于覆盖场景、预防措施、处置流程、善后机制等。</w:t>
            </w:r>
          </w:p>
          <w:p w14:paraId="1E9D1156">
            <w:pPr>
              <w:pStyle w:val="226"/>
              <w:keepNext w:val="0"/>
              <w:keepLines w:val="0"/>
              <w:pageBreakBefore w:val="0"/>
              <w:kinsoku/>
              <w:wordWrap/>
              <w:overflowPunct/>
              <w:topLinePunct w:val="0"/>
              <w:autoSpaceDE/>
              <w:autoSpaceDN/>
              <w:bidi w:val="0"/>
              <w:adjustRightInd/>
              <w:spacing w:before="120" w:line="360" w:lineRule="exact"/>
              <w:ind w:right="28"/>
              <w:jc w:val="left"/>
              <w:textAlignment w:val="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(6）</w:t>
            </w:r>
            <w:r>
              <w:rPr>
                <w:rFonts w:hint="eastAsia" w:cs="宋体"/>
                <w:kern w:val="2"/>
                <w:sz w:val="22"/>
                <w:szCs w:val="22"/>
                <w:highlight w:val="none"/>
                <w:lang w:val="en-US" w:eastAsia="zh-CN" w:bidi="ar-SA"/>
              </w:rPr>
              <w:t>制定</w:t>
            </w:r>
            <w:r>
              <w:rPr>
                <w:rFonts w:hint="eastAsia" w:ascii="宋体" w:hAnsi="宋体" w:eastAsia="宋体" w:cs="宋体"/>
                <w:kern w:val="2"/>
                <w:sz w:val="22"/>
                <w:szCs w:val="22"/>
                <w:highlight w:val="none"/>
                <w:lang w:val="en-US" w:eastAsia="zh-CN" w:bidi="ar-SA"/>
              </w:rPr>
              <w:t>行前注意事项，内容包括但不限于移动通讯和网络、电源插座、出入关须知、风俗禁忌等。</w:t>
            </w:r>
          </w:p>
          <w:p w14:paraId="31E60D01">
            <w:pPr>
              <w:pStyle w:val="226"/>
              <w:keepNext w:val="0"/>
              <w:keepLines w:val="0"/>
              <w:pageBreakBefore w:val="0"/>
              <w:kinsoku/>
              <w:wordWrap/>
              <w:overflowPunct/>
              <w:topLinePunct w:val="0"/>
              <w:autoSpaceDE/>
              <w:autoSpaceDN/>
              <w:bidi w:val="0"/>
              <w:adjustRightInd/>
              <w:spacing w:before="120" w:line="360" w:lineRule="exact"/>
              <w:ind w:right="28"/>
              <w:jc w:val="left"/>
              <w:textAlignment w:val="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以上六项内容详细、描述清晰，服务具备针对性、可操作性强，优于上述内容的，每项得6分；</w:t>
            </w:r>
          </w:p>
          <w:p w14:paraId="764DC85D">
            <w:pPr>
              <w:pStyle w:val="226"/>
              <w:keepNext w:val="0"/>
              <w:keepLines w:val="0"/>
              <w:pageBreakBefore w:val="0"/>
              <w:kinsoku/>
              <w:wordWrap/>
              <w:overflowPunct/>
              <w:topLinePunct w:val="0"/>
              <w:autoSpaceDE/>
              <w:autoSpaceDN/>
              <w:bidi w:val="0"/>
              <w:adjustRightInd/>
              <w:spacing w:before="120" w:line="360" w:lineRule="exact"/>
              <w:ind w:right="28"/>
              <w:jc w:val="left"/>
              <w:textAlignment w:val="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以上六项内容较详细、描述较清晰，服务较具针对性，可操作性较强，基本满足上述内容的，每项得4分；</w:t>
            </w:r>
          </w:p>
          <w:p w14:paraId="1960A3A9">
            <w:pPr>
              <w:pStyle w:val="226"/>
              <w:keepNext w:val="0"/>
              <w:keepLines w:val="0"/>
              <w:pageBreakBefore w:val="0"/>
              <w:kinsoku/>
              <w:wordWrap/>
              <w:overflowPunct/>
              <w:topLinePunct w:val="0"/>
              <w:autoSpaceDE/>
              <w:autoSpaceDN/>
              <w:bidi w:val="0"/>
              <w:adjustRightInd/>
              <w:spacing w:before="120" w:line="360" w:lineRule="exact"/>
              <w:ind w:right="28"/>
              <w:jc w:val="left"/>
              <w:textAlignment w:val="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以上六项内容不详细，描述欠清晰，服务针对性、可操作性欠佳，不完全满足要求的，每项得2分；</w:t>
            </w:r>
          </w:p>
          <w:p w14:paraId="3688EAA4">
            <w:pPr>
              <w:pStyle w:val="226"/>
              <w:keepNext w:val="0"/>
              <w:keepLines w:val="0"/>
              <w:pageBreakBefore w:val="0"/>
              <w:kinsoku/>
              <w:wordWrap/>
              <w:overflowPunct/>
              <w:topLinePunct w:val="0"/>
              <w:autoSpaceDE/>
              <w:autoSpaceDN/>
              <w:bidi w:val="0"/>
              <w:adjustRightInd/>
              <w:spacing w:before="120" w:line="360" w:lineRule="exact"/>
              <w:ind w:right="28" w:rightChars="0"/>
              <w:jc w:val="left"/>
              <w:textAlignment w:val="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以上六项内容简单、描述模糊，服务针对性差、可操作性差，不满足要求的，每项不得分。</w:t>
            </w:r>
          </w:p>
        </w:tc>
        <w:tc>
          <w:tcPr>
            <w:tcW w:w="811" w:type="dxa"/>
            <w:noWrap w:val="0"/>
            <w:vAlign w:val="center"/>
          </w:tcPr>
          <w:p w14:paraId="4E17DA83">
            <w:pPr>
              <w:keepNext w:val="0"/>
              <w:keepLines w:val="0"/>
              <w:pageBreakBefore w:val="0"/>
              <w:numPr>
                <w:ilvl w:val="0"/>
                <w:numId w:val="0"/>
              </w:numPr>
              <w:kinsoku/>
              <w:wordWrap/>
              <w:overflowPunct/>
              <w:topLinePunct w:val="0"/>
              <w:autoSpaceDE/>
              <w:autoSpaceDN/>
              <w:bidi w:val="0"/>
              <w:adjustRightInd/>
              <w:spacing w:line="360" w:lineRule="exact"/>
              <w:jc w:val="center"/>
              <w:textAlignment w:val="auto"/>
              <w:rPr>
                <w:rFonts w:hint="eastAsia" w:ascii="宋体" w:hAnsi="宋体" w:eastAsia="宋体" w:cs="宋体"/>
                <w:kern w:val="2"/>
                <w:sz w:val="22"/>
                <w:szCs w:val="22"/>
                <w:highlight w:val="none"/>
                <w:lang w:val="en-US" w:eastAsia="zh-CN" w:bidi="ar-SA"/>
              </w:rPr>
            </w:pPr>
          </w:p>
          <w:p w14:paraId="1414BC47">
            <w:pPr>
              <w:keepNext w:val="0"/>
              <w:keepLines w:val="0"/>
              <w:pageBreakBefore w:val="0"/>
              <w:numPr>
                <w:ilvl w:val="0"/>
                <w:numId w:val="0"/>
              </w:numPr>
              <w:kinsoku/>
              <w:wordWrap/>
              <w:overflowPunct/>
              <w:topLinePunct w:val="0"/>
              <w:autoSpaceDE/>
              <w:autoSpaceDN/>
              <w:bidi w:val="0"/>
              <w:adjustRightInd/>
              <w:spacing w:line="360" w:lineRule="exact"/>
              <w:jc w:val="center"/>
              <w:textAlignment w:val="auto"/>
              <w:rPr>
                <w:rFonts w:hint="eastAsia" w:ascii="宋体" w:hAnsi="宋体" w:eastAsia="宋体" w:cs="宋体"/>
                <w:kern w:val="2"/>
                <w:sz w:val="22"/>
                <w:szCs w:val="22"/>
                <w:highlight w:val="none"/>
                <w:lang w:val="en-US" w:eastAsia="zh-CN" w:bidi="ar-SA"/>
              </w:rPr>
            </w:pPr>
          </w:p>
          <w:p w14:paraId="6BFFA8AD">
            <w:pPr>
              <w:keepNext w:val="0"/>
              <w:keepLines w:val="0"/>
              <w:pageBreakBefore w:val="0"/>
              <w:numPr>
                <w:ilvl w:val="0"/>
                <w:numId w:val="0"/>
              </w:numPr>
              <w:kinsoku/>
              <w:wordWrap/>
              <w:overflowPunct/>
              <w:topLinePunct w:val="0"/>
              <w:autoSpaceDE/>
              <w:autoSpaceDN/>
              <w:bidi w:val="0"/>
              <w:adjustRightInd/>
              <w:spacing w:line="360" w:lineRule="exact"/>
              <w:jc w:val="center"/>
              <w:textAlignment w:val="auto"/>
              <w:rPr>
                <w:rFonts w:hint="eastAsia" w:ascii="宋体" w:hAnsi="宋体" w:eastAsia="宋体" w:cs="宋体"/>
                <w:kern w:val="2"/>
                <w:sz w:val="22"/>
                <w:szCs w:val="22"/>
                <w:highlight w:val="none"/>
                <w:lang w:val="en-US" w:eastAsia="zh-CN" w:bidi="ar-SA"/>
              </w:rPr>
            </w:pPr>
          </w:p>
          <w:p w14:paraId="1C51D980">
            <w:pPr>
              <w:keepNext w:val="0"/>
              <w:keepLines w:val="0"/>
              <w:pageBreakBefore w:val="0"/>
              <w:numPr>
                <w:ilvl w:val="0"/>
                <w:numId w:val="0"/>
              </w:numPr>
              <w:kinsoku/>
              <w:wordWrap/>
              <w:overflowPunct/>
              <w:topLinePunct w:val="0"/>
              <w:autoSpaceDE/>
              <w:autoSpaceDN/>
              <w:bidi w:val="0"/>
              <w:adjustRightInd/>
              <w:spacing w:line="360" w:lineRule="exact"/>
              <w:jc w:val="center"/>
              <w:textAlignment w:val="auto"/>
              <w:rPr>
                <w:rFonts w:hint="eastAsia" w:ascii="宋体" w:hAnsi="宋体" w:eastAsia="宋体" w:cs="宋体"/>
                <w:kern w:val="2"/>
                <w:sz w:val="22"/>
                <w:szCs w:val="22"/>
                <w:highlight w:val="none"/>
                <w:lang w:val="en-US" w:eastAsia="zh-CN" w:bidi="ar-SA"/>
              </w:rPr>
            </w:pPr>
          </w:p>
          <w:p w14:paraId="6E302D66">
            <w:pPr>
              <w:keepNext w:val="0"/>
              <w:keepLines w:val="0"/>
              <w:pageBreakBefore w:val="0"/>
              <w:numPr>
                <w:ilvl w:val="0"/>
                <w:numId w:val="0"/>
              </w:numPr>
              <w:kinsoku/>
              <w:wordWrap/>
              <w:overflowPunct/>
              <w:topLinePunct w:val="0"/>
              <w:autoSpaceDE/>
              <w:autoSpaceDN/>
              <w:bidi w:val="0"/>
              <w:adjustRightInd/>
              <w:spacing w:line="360" w:lineRule="exact"/>
              <w:jc w:val="center"/>
              <w:textAlignment w:val="auto"/>
              <w:rPr>
                <w:rFonts w:hint="eastAsia" w:ascii="宋体" w:hAnsi="宋体" w:eastAsia="宋体" w:cs="宋体"/>
                <w:kern w:val="2"/>
                <w:sz w:val="22"/>
                <w:szCs w:val="22"/>
                <w:highlight w:val="none"/>
                <w:lang w:val="en-US" w:eastAsia="zh-CN" w:bidi="ar-SA"/>
              </w:rPr>
            </w:pPr>
          </w:p>
          <w:p w14:paraId="1BB1B133">
            <w:pPr>
              <w:keepNext w:val="0"/>
              <w:keepLines w:val="0"/>
              <w:pageBreakBefore w:val="0"/>
              <w:numPr>
                <w:ilvl w:val="0"/>
                <w:numId w:val="0"/>
              </w:numPr>
              <w:kinsoku/>
              <w:wordWrap/>
              <w:overflowPunct/>
              <w:topLinePunct w:val="0"/>
              <w:autoSpaceDE/>
              <w:autoSpaceDN/>
              <w:bidi w:val="0"/>
              <w:adjustRightInd/>
              <w:spacing w:line="360" w:lineRule="exact"/>
              <w:jc w:val="center"/>
              <w:textAlignment w:val="auto"/>
              <w:rPr>
                <w:rFonts w:hint="eastAsia" w:ascii="宋体" w:hAnsi="宋体" w:eastAsia="宋体" w:cs="宋体"/>
                <w:kern w:val="2"/>
                <w:sz w:val="22"/>
                <w:szCs w:val="22"/>
                <w:highlight w:val="none"/>
                <w:lang w:val="en-US" w:eastAsia="zh-CN" w:bidi="ar-SA"/>
              </w:rPr>
            </w:pPr>
          </w:p>
          <w:p w14:paraId="00A33593">
            <w:pPr>
              <w:keepNext w:val="0"/>
              <w:keepLines w:val="0"/>
              <w:pageBreakBefore w:val="0"/>
              <w:numPr>
                <w:ilvl w:val="0"/>
                <w:numId w:val="0"/>
              </w:numPr>
              <w:kinsoku/>
              <w:wordWrap/>
              <w:overflowPunct/>
              <w:topLinePunct w:val="0"/>
              <w:autoSpaceDE/>
              <w:autoSpaceDN/>
              <w:bidi w:val="0"/>
              <w:adjustRightInd/>
              <w:spacing w:line="360" w:lineRule="exact"/>
              <w:jc w:val="center"/>
              <w:textAlignment w:val="auto"/>
              <w:rPr>
                <w:rFonts w:hint="eastAsia" w:ascii="宋体" w:hAnsi="宋体" w:eastAsia="宋体" w:cs="宋体"/>
                <w:kern w:val="2"/>
                <w:sz w:val="22"/>
                <w:szCs w:val="22"/>
                <w:highlight w:val="none"/>
                <w:lang w:val="en-US" w:eastAsia="zh-CN" w:bidi="ar-SA"/>
              </w:rPr>
            </w:pPr>
          </w:p>
          <w:p w14:paraId="1C9630B4">
            <w:pPr>
              <w:keepNext w:val="0"/>
              <w:keepLines w:val="0"/>
              <w:pageBreakBefore w:val="0"/>
              <w:numPr>
                <w:ilvl w:val="0"/>
                <w:numId w:val="0"/>
              </w:numPr>
              <w:kinsoku/>
              <w:wordWrap/>
              <w:overflowPunct/>
              <w:topLinePunct w:val="0"/>
              <w:autoSpaceDE/>
              <w:autoSpaceDN/>
              <w:bidi w:val="0"/>
              <w:adjustRightInd/>
              <w:spacing w:line="360" w:lineRule="exact"/>
              <w:jc w:val="center"/>
              <w:textAlignment w:val="auto"/>
              <w:rPr>
                <w:rFonts w:hint="eastAsia" w:ascii="宋体" w:hAnsi="宋体" w:eastAsia="宋体" w:cs="宋体"/>
                <w:kern w:val="2"/>
                <w:sz w:val="22"/>
                <w:szCs w:val="22"/>
                <w:highlight w:val="none"/>
                <w:lang w:val="en-US" w:eastAsia="zh-CN" w:bidi="ar-SA"/>
              </w:rPr>
            </w:pPr>
          </w:p>
          <w:p w14:paraId="17C271B7">
            <w:pPr>
              <w:keepNext w:val="0"/>
              <w:keepLines w:val="0"/>
              <w:pageBreakBefore w:val="0"/>
              <w:numPr>
                <w:ilvl w:val="0"/>
                <w:numId w:val="0"/>
              </w:numPr>
              <w:kinsoku/>
              <w:wordWrap/>
              <w:overflowPunct/>
              <w:topLinePunct w:val="0"/>
              <w:autoSpaceDE/>
              <w:autoSpaceDN/>
              <w:bidi w:val="0"/>
              <w:adjustRightInd/>
              <w:spacing w:line="360" w:lineRule="exact"/>
              <w:jc w:val="center"/>
              <w:textAlignment w:val="auto"/>
              <w:rPr>
                <w:rFonts w:hint="eastAsia" w:ascii="宋体" w:hAnsi="宋体" w:eastAsia="宋体" w:cs="宋体"/>
                <w:kern w:val="2"/>
                <w:sz w:val="22"/>
                <w:szCs w:val="22"/>
                <w:highlight w:val="none"/>
                <w:lang w:val="en-US" w:eastAsia="zh-CN" w:bidi="ar-SA"/>
              </w:rPr>
            </w:pPr>
          </w:p>
          <w:p w14:paraId="2EFF0569">
            <w:pPr>
              <w:keepNext w:val="0"/>
              <w:keepLines w:val="0"/>
              <w:pageBreakBefore w:val="0"/>
              <w:numPr>
                <w:ilvl w:val="0"/>
                <w:numId w:val="0"/>
              </w:numPr>
              <w:kinsoku/>
              <w:wordWrap/>
              <w:overflowPunct/>
              <w:topLinePunct w:val="0"/>
              <w:autoSpaceDE/>
              <w:autoSpaceDN/>
              <w:bidi w:val="0"/>
              <w:adjustRightInd/>
              <w:spacing w:line="360" w:lineRule="exact"/>
              <w:jc w:val="center"/>
              <w:textAlignment w:val="auto"/>
              <w:rPr>
                <w:rFonts w:hint="eastAsia" w:ascii="宋体" w:hAnsi="宋体" w:eastAsia="宋体" w:cs="宋体"/>
                <w:kern w:val="2"/>
                <w:sz w:val="22"/>
                <w:szCs w:val="22"/>
                <w:highlight w:val="none"/>
                <w:lang w:val="en-US" w:eastAsia="zh-CN" w:bidi="ar-SA"/>
              </w:rPr>
            </w:pPr>
          </w:p>
          <w:p w14:paraId="0C29F561">
            <w:pPr>
              <w:keepNext w:val="0"/>
              <w:keepLines w:val="0"/>
              <w:pageBreakBefore w:val="0"/>
              <w:numPr>
                <w:ilvl w:val="0"/>
                <w:numId w:val="0"/>
              </w:numPr>
              <w:kinsoku/>
              <w:wordWrap/>
              <w:overflowPunct/>
              <w:topLinePunct w:val="0"/>
              <w:autoSpaceDE/>
              <w:autoSpaceDN/>
              <w:bidi w:val="0"/>
              <w:adjustRightInd/>
              <w:spacing w:line="360" w:lineRule="exact"/>
              <w:jc w:val="center"/>
              <w:textAlignment w:val="auto"/>
              <w:rPr>
                <w:rFonts w:hint="eastAsia" w:ascii="宋体" w:hAnsi="宋体" w:eastAsia="宋体" w:cs="宋体"/>
                <w:kern w:val="2"/>
                <w:sz w:val="22"/>
                <w:szCs w:val="22"/>
                <w:highlight w:val="none"/>
                <w:lang w:val="en-US" w:eastAsia="zh-CN" w:bidi="ar-SA"/>
              </w:rPr>
            </w:pPr>
          </w:p>
          <w:p w14:paraId="07C9A06A">
            <w:pPr>
              <w:keepNext w:val="0"/>
              <w:keepLines w:val="0"/>
              <w:pageBreakBefore w:val="0"/>
              <w:numPr>
                <w:ilvl w:val="0"/>
                <w:numId w:val="0"/>
              </w:numPr>
              <w:kinsoku/>
              <w:wordWrap/>
              <w:overflowPunct/>
              <w:topLinePunct w:val="0"/>
              <w:autoSpaceDE/>
              <w:autoSpaceDN/>
              <w:bidi w:val="0"/>
              <w:adjustRightInd/>
              <w:spacing w:line="360" w:lineRule="exact"/>
              <w:jc w:val="center"/>
              <w:textAlignment w:val="auto"/>
              <w:rPr>
                <w:rFonts w:hint="eastAsia" w:ascii="宋体" w:hAnsi="宋体" w:eastAsia="宋体" w:cs="宋体"/>
                <w:kern w:val="2"/>
                <w:sz w:val="22"/>
                <w:szCs w:val="22"/>
                <w:highlight w:val="none"/>
                <w:lang w:val="en-US" w:eastAsia="zh-CN" w:bidi="ar-SA"/>
              </w:rPr>
            </w:pPr>
          </w:p>
          <w:p w14:paraId="41610429">
            <w:pPr>
              <w:keepNext w:val="0"/>
              <w:keepLines w:val="0"/>
              <w:pageBreakBefore w:val="0"/>
              <w:numPr>
                <w:ilvl w:val="0"/>
                <w:numId w:val="0"/>
              </w:numPr>
              <w:kinsoku/>
              <w:wordWrap/>
              <w:overflowPunct/>
              <w:topLinePunct w:val="0"/>
              <w:autoSpaceDE/>
              <w:autoSpaceDN/>
              <w:bidi w:val="0"/>
              <w:adjustRightInd/>
              <w:spacing w:line="360" w:lineRule="exact"/>
              <w:jc w:val="center"/>
              <w:textAlignment w:val="auto"/>
              <w:rPr>
                <w:rFonts w:hint="eastAsia" w:ascii="宋体" w:hAnsi="宋体" w:eastAsia="宋体" w:cs="宋体"/>
                <w:kern w:val="2"/>
                <w:sz w:val="22"/>
                <w:szCs w:val="22"/>
                <w:highlight w:val="none"/>
                <w:lang w:val="en-US" w:eastAsia="zh-CN" w:bidi="ar-SA"/>
              </w:rPr>
            </w:pPr>
          </w:p>
          <w:p w14:paraId="63E7E674">
            <w:pPr>
              <w:keepNext w:val="0"/>
              <w:keepLines w:val="0"/>
              <w:pageBreakBefore w:val="0"/>
              <w:numPr>
                <w:ilvl w:val="0"/>
                <w:numId w:val="0"/>
              </w:numPr>
              <w:kinsoku/>
              <w:wordWrap/>
              <w:overflowPunct/>
              <w:topLinePunct w:val="0"/>
              <w:autoSpaceDE/>
              <w:autoSpaceDN/>
              <w:bidi w:val="0"/>
              <w:adjustRightInd/>
              <w:spacing w:line="360" w:lineRule="exact"/>
              <w:ind w:left="0" w:leftChars="0" w:firstLine="0" w:firstLineChars="0"/>
              <w:jc w:val="center"/>
              <w:textAlignment w:val="auto"/>
              <w:rPr>
                <w:rFonts w:hint="eastAsia" w:ascii="宋体" w:hAnsi="宋体" w:eastAsia="宋体" w:cs="宋体"/>
                <w:b/>
                <w:bCs/>
                <w:sz w:val="22"/>
                <w:szCs w:val="22"/>
                <w:highlight w:val="none"/>
                <w:vertAlign w:val="baseline"/>
              </w:rPr>
            </w:pPr>
            <w:r>
              <w:rPr>
                <w:rFonts w:hint="eastAsia" w:ascii="宋体" w:hAnsi="宋体" w:eastAsia="宋体" w:cs="宋体"/>
                <w:kern w:val="2"/>
                <w:sz w:val="22"/>
                <w:szCs w:val="22"/>
                <w:highlight w:val="none"/>
                <w:lang w:val="en-US" w:eastAsia="zh-CN" w:bidi="ar-SA"/>
              </w:rPr>
              <w:t>36分</w:t>
            </w:r>
          </w:p>
        </w:tc>
      </w:tr>
      <w:tr w14:paraId="4AFF3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2" w:type="dxa"/>
            <w:vMerge w:val="continue"/>
            <w:noWrap w:val="0"/>
            <w:vAlign w:val="center"/>
          </w:tcPr>
          <w:p w14:paraId="273888D7">
            <w:pPr>
              <w:keepNext w:val="0"/>
              <w:keepLines w:val="0"/>
              <w:pageBreakBefore w:val="0"/>
              <w:numPr>
                <w:ilvl w:val="0"/>
                <w:numId w:val="0"/>
              </w:numPr>
              <w:kinsoku/>
              <w:wordWrap/>
              <w:overflowPunct/>
              <w:topLinePunct w:val="0"/>
              <w:autoSpaceDE/>
              <w:autoSpaceDN/>
              <w:bidi w:val="0"/>
              <w:adjustRightInd/>
              <w:spacing w:line="360" w:lineRule="exact"/>
              <w:ind w:left="0" w:leftChars="0" w:firstLine="0" w:firstLineChars="0"/>
              <w:jc w:val="center"/>
              <w:textAlignment w:val="auto"/>
              <w:rPr>
                <w:rFonts w:hint="eastAsia" w:ascii="宋体" w:hAnsi="宋体" w:eastAsia="宋体" w:cs="宋体"/>
                <w:b/>
                <w:bCs/>
                <w:sz w:val="22"/>
                <w:szCs w:val="22"/>
                <w:highlight w:val="none"/>
                <w:vertAlign w:val="baseline"/>
              </w:rPr>
            </w:pPr>
          </w:p>
        </w:tc>
        <w:tc>
          <w:tcPr>
            <w:tcW w:w="1403" w:type="dxa"/>
            <w:vMerge w:val="continue"/>
            <w:noWrap w:val="0"/>
            <w:vAlign w:val="center"/>
          </w:tcPr>
          <w:p w14:paraId="46AEA175">
            <w:pPr>
              <w:keepNext w:val="0"/>
              <w:keepLines w:val="0"/>
              <w:pageBreakBefore w:val="0"/>
              <w:numPr>
                <w:ilvl w:val="0"/>
                <w:numId w:val="0"/>
              </w:numPr>
              <w:kinsoku/>
              <w:wordWrap/>
              <w:overflowPunct/>
              <w:topLinePunct w:val="0"/>
              <w:autoSpaceDE/>
              <w:autoSpaceDN/>
              <w:bidi w:val="0"/>
              <w:adjustRightInd/>
              <w:spacing w:line="360" w:lineRule="exact"/>
              <w:ind w:left="0" w:leftChars="0" w:firstLine="0" w:firstLineChars="0"/>
              <w:jc w:val="center"/>
              <w:textAlignment w:val="auto"/>
              <w:rPr>
                <w:rFonts w:hint="eastAsia" w:ascii="宋体" w:hAnsi="宋体" w:eastAsia="宋体" w:cs="宋体"/>
                <w:b/>
                <w:bCs/>
                <w:sz w:val="22"/>
                <w:szCs w:val="22"/>
                <w:highlight w:val="none"/>
                <w:vertAlign w:val="baseline"/>
                <w:lang w:val="en-US" w:eastAsia="zh-CN"/>
              </w:rPr>
            </w:pPr>
          </w:p>
        </w:tc>
        <w:tc>
          <w:tcPr>
            <w:tcW w:w="6496" w:type="dxa"/>
            <w:noWrap w:val="0"/>
            <w:vAlign w:val="center"/>
          </w:tcPr>
          <w:p w14:paraId="72EFB9BD">
            <w:pPr>
              <w:pStyle w:val="226"/>
              <w:keepNext w:val="0"/>
              <w:keepLines w:val="0"/>
              <w:pageBreakBefore w:val="0"/>
              <w:kinsoku/>
              <w:wordWrap/>
              <w:overflowPunct/>
              <w:topLinePunct w:val="0"/>
              <w:autoSpaceDE/>
              <w:autoSpaceDN/>
              <w:bidi w:val="0"/>
              <w:adjustRightInd/>
              <w:spacing w:before="120" w:line="360" w:lineRule="exact"/>
              <w:ind w:right="28"/>
              <w:jc w:val="left"/>
              <w:textAlignment w:val="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2.投标人须针对模拟团组行程（详见附件）提供国（境）外服务方案，应包含以下内容：</w:t>
            </w:r>
          </w:p>
          <w:p w14:paraId="24B38CA7">
            <w:pPr>
              <w:pStyle w:val="226"/>
              <w:keepNext w:val="0"/>
              <w:keepLines w:val="0"/>
              <w:pageBreakBefore w:val="0"/>
              <w:kinsoku/>
              <w:wordWrap/>
              <w:overflowPunct/>
              <w:topLinePunct w:val="0"/>
              <w:autoSpaceDE/>
              <w:autoSpaceDN/>
              <w:bidi w:val="0"/>
              <w:adjustRightInd/>
              <w:spacing w:before="120" w:line="360" w:lineRule="exact"/>
              <w:ind w:right="28"/>
              <w:jc w:val="left"/>
              <w:textAlignment w:val="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（1）严格筛选确定当地专业服务机构，地接人员全程陪同、联络及时，有效落实政治安全、人身安全、财产安全等各类安全保障措施和应急预案；</w:t>
            </w:r>
          </w:p>
          <w:p w14:paraId="7A3FF48C">
            <w:pPr>
              <w:pStyle w:val="226"/>
              <w:keepNext w:val="0"/>
              <w:keepLines w:val="0"/>
              <w:pageBreakBefore w:val="0"/>
              <w:kinsoku/>
              <w:wordWrap/>
              <w:overflowPunct/>
              <w:topLinePunct w:val="0"/>
              <w:autoSpaceDE/>
              <w:autoSpaceDN/>
              <w:bidi w:val="0"/>
              <w:adjustRightInd/>
              <w:spacing w:before="120" w:line="360" w:lineRule="exact"/>
              <w:ind w:right="28"/>
              <w:jc w:val="left"/>
              <w:textAlignment w:val="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（2）当地交通的司机资质、能力和态度充分满足要求，交通工具安全、舒适；根据日程和路况灵活调整用车时间和路线；支持夜间用车，价格清晰无隐性消费，权责明确；提供当地用车政策详细介绍；</w:t>
            </w:r>
          </w:p>
          <w:p w14:paraId="48BAF481">
            <w:pPr>
              <w:pStyle w:val="226"/>
              <w:keepNext w:val="0"/>
              <w:keepLines w:val="0"/>
              <w:pageBreakBefore w:val="0"/>
              <w:kinsoku/>
              <w:wordWrap/>
              <w:overflowPunct/>
              <w:topLinePunct w:val="0"/>
              <w:autoSpaceDE/>
              <w:autoSpaceDN/>
              <w:bidi w:val="0"/>
              <w:adjustRightInd/>
              <w:spacing w:before="120" w:line="360" w:lineRule="exact"/>
              <w:ind w:right="28"/>
              <w:jc w:val="left"/>
              <w:textAlignment w:val="auto"/>
              <w:rPr>
                <w:rFonts w:hint="eastAsia" w:ascii="宋体" w:hAnsi="宋体" w:eastAsia="宋体" w:cs="宋体"/>
                <w:color w:val="000000"/>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（3）酒店、餐饮、翻译、公务活动等服务周到，及时有效地响应出访人员的行中咨询，行中与目的地相关机构的对接及时到位，保证出访顺利</w:t>
            </w:r>
            <w:r>
              <w:rPr>
                <w:rFonts w:hint="eastAsia" w:ascii="宋体" w:hAnsi="宋体" w:eastAsia="宋体" w:cs="宋体"/>
                <w:color w:val="000000"/>
                <w:kern w:val="2"/>
                <w:sz w:val="22"/>
                <w:szCs w:val="22"/>
                <w:highlight w:val="none"/>
                <w:lang w:val="en-US" w:eastAsia="zh-CN" w:bidi="ar-SA"/>
              </w:rPr>
              <w:t>。</w:t>
            </w:r>
          </w:p>
          <w:p w14:paraId="53CF82E7">
            <w:pPr>
              <w:pStyle w:val="226"/>
              <w:keepNext w:val="0"/>
              <w:keepLines w:val="0"/>
              <w:pageBreakBefore w:val="0"/>
              <w:kinsoku/>
              <w:wordWrap/>
              <w:overflowPunct/>
              <w:topLinePunct w:val="0"/>
              <w:autoSpaceDE/>
              <w:autoSpaceDN/>
              <w:bidi w:val="0"/>
              <w:adjustRightInd/>
              <w:spacing w:before="120" w:line="360" w:lineRule="exact"/>
              <w:ind w:right="28"/>
              <w:jc w:val="left"/>
              <w:textAlignment w:val="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以上三项内容详细、描述清晰，服务具备针对性、可操作性强，优于上述内容的，每项得6分；</w:t>
            </w:r>
          </w:p>
          <w:p w14:paraId="04AD51F3">
            <w:pPr>
              <w:pStyle w:val="226"/>
              <w:keepNext w:val="0"/>
              <w:keepLines w:val="0"/>
              <w:pageBreakBefore w:val="0"/>
              <w:kinsoku/>
              <w:wordWrap/>
              <w:overflowPunct/>
              <w:topLinePunct w:val="0"/>
              <w:autoSpaceDE/>
              <w:autoSpaceDN/>
              <w:bidi w:val="0"/>
              <w:adjustRightInd/>
              <w:spacing w:before="120" w:line="360" w:lineRule="exact"/>
              <w:ind w:right="28"/>
              <w:jc w:val="left"/>
              <w:textAlignment w:val="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以上三项内容较详细、描述较清晰，服务较具针对性，可操作性较强，基本满足上述内容的，每项得4分；</w:t>
            </w:r>
          </w:p>
          <w:p w14:paraId="2B0A13FD">
            <w:pPr>
              <w:pStyle w:val="226"/>
              <w:keepNext w:val="0"/>
              <w:keepLines w:val="0"/>
              <w:pageBreakBefore w:val="0"/>
              <w:kinsoku/>
              <w:wordWrap/>
              <w:overflowPunct/>
              <w:topLinePunct w:val="0"/>
              <w:autoSpaceDE/>
              <w:autoSpaceDN/>
              <w:bidi w:val="0"/>
              <w:adjustRightInd/>
              <w:spacing w:before="120" w:line="360" w:lineRule="exact"/>
              <w:ind w:right="28"/>
              <w:jc w:val="left"/>
              <w:textAlignment w:val="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以上三项内容不详细，描述欠清晰，服务针对性、可操作性欠佳，不完全满足要求的，每项得2分；</w:t>
            </w:r>
          </w:p>
          <w:p w14:paraId="758C6C8E">
            <w:pPr>
              <w:pStyle w:val="226"/>
              <w:keepNext w:val="0"/>
              <w:keepLines w:val="0"/>
              <w:pageBreakBefore w:val="0"/>
              <w:kinsoku/>
              <w:wordWrap/>
              <w:overflowPunct/>
              <w:topLinePunct w:val="0"/>
              <w:autoSpaceDE/>
              <w:autoSpaceDN/>
              <w:bidi w:val="0"/>
              <w:adjustRightInd/>
              <w:spacing w:before="120" w:line="360" w:lineRule="exact"/>
              <w:ind w:right="28"/>
              <w:jc w:val="left"/>
              <w:textAlignment w:val="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以上三项内容简单、描述模糊，服务针对性差、可操作性差，不满足要求的，每项不得分。</w:t>
            </w:r>
          </w:p>
        </w:tc>
        <w:tc>
          <w:tcPr>
            <w:tcW w:w="811" w:type="dxa"/>
            <w:noWrap w:val="0"/>
            <w:vAlign w:val="center"/>
          </w:tcPr>
          <w:p w14:paraId="25943E76">
            <w:pPr>
              <w:keepNext w:val="0"/>
              <w:keepLines w:val="0"/>
              <w:pageBreakBefore w:val="0"/>
              <w:numPr>
                <w:ilvl w:val="0"/>
                <w:numId w:val="0"/>
              </w:numPr>
              <w:kinsoku/>
              <w:wordWrap/>
              <w:overflowPunct/>
              <w:topLinePunct w:val="0"/>
              <w:autoSpaceDE/>
              <w:autoSpaceDN/>
              <w:bidi w:val="0"/>
              <w:adjustRightInd/>
              <w:spacing w:line="360" w:lineRule="exact"/>
              <w:ind w:left="0" w:leftChars="0" w:firstLine="0" w:firstLineChars="0"/>
              <w:jc w:val="center"/>
              <w:textAlignment w:val="auto"/>
              <w:rPr>
                <w:rFonts w:hint="eastAsia" w:ascii="宋体" w:hAnsi="宋体" w:eastAsia="宋体" w:cs="宋体"/>
                <w:b/>
                <w:bCs/>
                <w:sz w:val="22"/>
                <w:szCs w:val="22"/>
                <w:highlight w:val="none"/>
                <w:vertAlign w:val="baseline"/>
              </w:rPr>
            </w:pPr>
            <w:r>
              <w:rPr>
                <w:rFonts w:hint="eastAsia" w:ascii="宋体" w:hAnsi="宋体" w:eastAsia="宋体" w:cs="宋体"/>
                <w:kern w:val="2"/>
                <w:sz w:val="22"/>
                <w:szCs w:val="22"/>
                <w:highlight w:val="none"/>
                <w:lang w:val="en-US" w:eastAsia="zh-CN" w:bidi="ar-SA"/>
              </w:rPr>
              <w:t>18分</w:t>
            </w:r>
          </w:p>
        </w:tc>
      </w:tr>
      <w:tr w14:paraId="43280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2" w:type="dxa"/>
            <w:vMerge w:val="continue"/>
            <w:noWrap w:val="0"/>
            <w:vAlign w:val="center"/>
          </w:tcPr>
          <w:p w14:paraId="6D938155">
            <w:pPr>
              <w:keepNext w:val="0"/>
              <w:keepLines w:val="0"/>
              <w:pageBreakBefore w:val="0"/>
              <w:numPr>
                <w:ilvl w:val="0"/>
                <w:numId w:val="0"/>
              </w:numPr>
              <w:kinsoku/>
              <w:wordWrap/>
              <w:overflowPunct/>
              <w:topLinePunct w:val="0"/>
              <w:autoSpaceDE/>
              <w:autoSpaceDN/>
              <w:bidi w:val="0"/>
              <w:adjustRightInd/>
              <w:spacing w:line="360" w:lineRule="exact"/>
              <w:ind w:left="0" w:leftChars="0" w:firstLine="0" w:firstLineChars="0"/>
              <w:jc w:val="center"/>
              <w:textAlignment w:val="auto"/>
              <w:rPr>
                <w:rFonts w:hint="eastAsia" w:ascii="宋体" w:hAnsi="宋体" w:eastAsia="宋体" w:cs="宋体"/>
                <w:b/>
                <w:bCs/>
                <w:sz w:val="22"/>
                <w:szCs w:val="22"/>
                <w:highlight w:val="none"/>
                <w:vertAlign w:val="baseline"/>
              </w:rPr>
            </w:pPr>
          </w:p>
        </w:tc>
        <w:tc>
          <w:tcPr>
            <w:tcW w:w="1403" w:type="dxa"/>
            <w:vMerge w:val="continue"/>
            <w:noWrap w:val="0"/>
            <w:vAlign w:val="center"/>
          </w:tcPr>
          <w:p w14:paraId="55E44AA2">
            <w:pPr>
              <w:keepNext w:val="0"/>
              <w:keepLines w:val="0"/>
              <w:pageBreakBefore w:val="0"/>
              <w:numPr>
                <w:ilvl w:val="0"/>
                <w:numId w:val="0"/>
              </w:numPr>
              <w:kinsoku/>
              <w:wordWrap/>
              <w:overflowPunct/>
              <w:topLinePunct w:val="0"/>
              <w:autoSpaceDE/>
              <w:autoSpaceDN/>
              <w:bidi w:val="0"/>
              <w:adjustRightInd/>
              <w:spacing w:line="360" w:lineRule="exact"/>
              <w:ind w:left="0" w:leftChars="0" w:firstLine="0" w:firstLineChars="0"/>
              <w:jc w:val="center"/>
              <w:textAlignment w:val="auto"/>
              <w:rPr>
                <w:rFonts w:hint="eastAsia" w:ascii="宋体" w:hAnsi="宋体" w:eastAsia="宋体" w:cs="宋体"/>
                <w:b/>
                <w:bCs/>
                <w:sz w:val="22"/>
                <w:szCs w:val="22"/>
                <w:highlight w:val="none"/>
                <w:vertAlign w:val="baseline"/>
                <w:lang w:val="en-US" w:eastAsia="zh-CN"/>
              </w:rPr>
            </w:pPr>
          </w:p>
        </w:tc>
        <w:tc>
          <w:tcPr>
            <w:tcW w:w="6496" w:type="dxa"/>
            <w:noWrap w:val="0"/>
            <w:vAlign w:val="center"/>
          </w:tcPr>
          <w:p w14:paraId="3BAE27C1">
            <w:pPr>
              <w:pStyle w:val="226"/>
              <w:keepNext w:val="0"/>
              <w:keepLines w:val="0"/>
              <w:pageBreakBefore w:val="0"/>
              <w:kinsoku/>
              <w:wordWrap/>
              <w:overflowPunct/>
              <w:topLinePunct w:val="0"/>
              <w:autoSpaceDE/>
              <w:autoSpaceDN/>
              <w:bidi w:val="0"/>
              <w:adjustRightInd/>
              <w:spacing w:before="120" w:line="360" w:lineRule="exact"/>
              <w:ind w:right="28"/>
              <w:jc w:val="left"/>
              <w:textAlignment w:val="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3.投标人须针对模拟团组行程（详见附件）提供其他服务方案，包含以下内容：</w:t>
            </w:r>
          </w:p>
          <w:p w14:paraId="1F37F530">
            <w:pPr>
              <w:pStyle w:val="226"/>
              <w:keepNext w:val="0"/>
              <w:keepLines w:val="0"/>
              <w:pageBreakBefore w:val="0"/>
              <w:kinsoku/>
              <w:wordWrap/>
              <w:overflowPunct/>
              <w:topLinePunct w:val="0"/>
              <w:autoSpaceDE/>
              <w:autoSpaceDN/>
              <w:bidi w:val="0"/>
              <w:adjustRightInd/>
              <w:spacing w:before="120" w:line="360" w:lineRule="exact"/>
              <w:ind w:right="28"/>
              <w:jc w:val="left"/>
              <w:textAlignment w:val="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（1）提供访问地的政局、治安、自然灾害、疫情等最新信息；</w:t>
            </w:r>
          </w:p>
          <w:p w14:paraId="64E2641E">
            <w:pPr>
              <w:pStyle w:val="226"/>
              <w:keepNext w:val="0"/>
              <w:keepLines w:val="0"/>
              <w:pageBreakBefore w:val="0"/>
              <w:kinsoku/>
              <w:wordWrap/>
              <w:overflowPunct/>
              <w:topLinePunct w:val="0"/>
              <w:autoSpaceDE/>
              <w:autoSpaceDN/>
              <w:bidi w:val="0"/>
              <w:adjustRightInd/>
              <w:spacing w:before="120" w:line="360" w:lineRule="exact"/>
              <w:ind w:right="28"/>
              <w:jc w:val="left"/>
              <w:textAlignment w:val="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（2）提供国（境）外访问和会务服务方案，包含但不限于场地租用、布展、会议材料制作、会议用品准备等；</w:t>
            </w:r>
          </w:p>
          <w:p w14:paraId="7B7D150C">
            <w:pPr>
              <w:pStyle w:val="226"/>
              <w:keepNext w:val="0"/>
              <w:keepLines w:val="0"/>
              <w:pageBreakBefore w:val="0"/>
              <w:kinsoku/>
              <w:wordWrap/>
              <w:overflowPunct/>
              <w:topLinePunct w:val="0"/>
              <w:autoSpaceDE/>
              <w:autoSpaceDN/>
              <w:bidi w:val="0"/>
              <w:adjustRightInd/>
              <w:spacing w:before="120" w:line="360" w:lineRule="exact"/>
              <w:ind w:right="28"/>
              <w:jc w:val="left"/>
              <w:textAlignment w:val="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（3）提供出国（境）前后国内机场附近的酒店住宿预订服务，提供必要说明；</w:t>
            </w:r>
          </w:p>
          <w:p w14:paraId="1B78FCBF">
            <w:pPr>
              <w:pStyle w:val="226"/>
              <w:keepNext w:val="0"/>
              <w:keepLines w:val="0"/>
              <w:pageBreakBefore w:val="0"/>
              <w:kinsoku/>
              <w:wordWrap/>
              <w:overflowPunct/>
              <w:topLinePunct w:val="0"/>
              <w:autoSpaceDE/>
              <w:autoSpaceDN/>
              <w:bidi w:val="0"/>
              <w:adjustRightInd/>
              <w:spacing w:before="120" w:line="360" w:lineRule="exact"/>
              <w:ind w:right="28"/>
              <w:jc w:val="left"/>
              <w:textAlignment w:val="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（4）与受访国家（地区）机构有良好的沟通渠道，提供详细说明。</w:t>
            </w:r>
          </w:p>
          <w:p w14:paraId="5FA2A34E">
            <w:pPr>
              <w:pStyle w:val="226"/>
              <w:keepNext w:val="0"/>
              <w:keepLines w:val="0"/>
              <w:pageBreakBefore w:val="0"/>
              <w:kinsoku/>
              <w:wordWrap/>
              <w:overflowPunct/>
              <w:topLinePunct w:val="0"/>
              <w:autoSpaceDE/>
              <w:autoSpaceDN/>
              <w:bidi w:val="0"/>
              <w:adjustRightInd/>
              <w:spacing w:before="120" w:line="360" w:lineRule="exact"/>
              <w:ind w:right="28"/>
              <w:jc w:val="left"/>
              <w:textAlignment w:val="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以上四项内容详细、描述清晰，外事服务具备针对性、可操作性强，优于以上要求的，每项得3分；</w:t>
            </w:r>
          </w:p>
          <w:p w14:paraId="50FC5C3B">
            <w:pPr>
              <w:pStyle w:val="226"/>
              <w:keepNext w:val="0"/>
              <w:keepLines w:val="0"/>
              <w:pageBreakBefore w:val="0"/>
              <w:kinsoku/>
              <w:wordWrap/>
              <w:overflowPunct/>
              <w:topLinePunct w:val="0"/>
              <w:autoSpaceDE/>
              <w:autoSpaceDN/>
              <w:bidi w:val="0"/>
              <w:adjustRightInd/>
              <w:spacing w:before="120" w:line="360" w:lineRule="exact"/>
              <w:ind w:right="28"/>
              <w:jc w:val="left"/>
              <w:textAlignment w:val="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以上四项内容较详细、描述较清晰，服务较具针对性、可操作性较强，基本满足要求的，每项得2分；</w:t>
            </w:r>
          </w:p>
          <w:p w14:paraId="1188EEE4">
            <w:pPr>
              <w:pStyle w:val="226"/>
              <w:keepNext w:val="0"/>
              <w:keepLines w:val="0"/>
              <w:pageBreakBefore w:val="0"/>
              <w:kinsoku/>
              <w:wordWrap/>
              <w:overflowPunct/>
              <w:topLinePunct w:val="0"/>
              <w:autoSpaceDE/>
              <w:autoSpaceDN/>
              <w:bidi w:val="0"/>
              <w:adjustRightInd/>
              <w:spacing w:before="120" w:line="360" w:lineRule="exact"/>
              <w:ind w:right="28"/>
              <w:jc w:val="left"/>
              <w:textAlignment w:val="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以上四项内容不详细、描述欠清晰，服务欠具针对性、可操作性欠佳，不完全满足要求的，每项得1分；</w:t>
            </w:r>
          </w:p>
          <w:p w14:paraId="393D7EFA">
            <w:pPr>
              <w:pStyle w:val="226"/>
              <w:keepNext w:val="0"/>
              <w:keepLines w:val="0"/>
              <w:pageBreakBefore w:val="0"/>
              <w:kinsoku/>
              <w:wordWrap/>
              <w:overflowPunct/>
              <w:topLinePunct w:val="0"/>
              <w:autoSpaceDE/>
              <w:autoSpaceDN/>
              <w:bidi w:val="0"/>
              <w:adjustRightInd/>
              <w:spacing w:before="120" w:line="360" w:lineRule="exact"/>
              <w:ind w:right="28" w:rightChars="0"/>
              <w:jc w:val="left"/>
              <w:textAlignment w:val="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以上四项内容简单、描述模糊，服务针对性差、可操作性差，不满足要求的，每项不得分。</w:t>
            </w:r>
          </w:p>
        </w:tc>
        <w:tc>
          <w:tcPr>
            <w:tcW w:w="811" w:type="dxa"/>
            <w:noWrap w:val="0"/>
            <w:vAlign w:val="center"/>
          </w:tcPr>
          <w:p w14:paraId="5CF5BE48">
            <w:pPr>
              <w:keepNext w:val="0"/>
              <w:keepLines w:val="0"/>
              <w:pageBreakBefore w:val="0"/>
              <w:numPr>
                <w:ilvl w:val="0"/>
                <w:numId w:val="0"/>
              </w:numPr>
              <w:kinsoku/>
              <w:wordWrap/>
              <w:overflowPunct/>
              <w:topLinePunct w:val="0"/>
              <w:autoSpaceDE/>
              <w:autoSpaceDN/>
              <w:bidi w:val="0"/>
              <w:adjustRightInd/>
              <w:spacing w:line="360" w:lineRule="exact"/>
              <w:ind w:left="0" w:leftChars="0" w:firstLine="0" w:firstLineChars="0"/>
              <w:jc w:val="center"/>
              <w:textAlignment w:val="auto"/>
              <w:rPr>
                <w:rFonts w:hint="eastAsia" w:ascii="宋体" w:hAnsi="宋体" w:eastAsia="宋体" w:cs="宋体"/>
                <w:b/>
                <w:bCs/>
                <w:sz w:val="22"/>
                <w:szCs w:val="22"/>
                <w:highlight w:val="none"/>
                <w:vertAlign w:val="baseline"/>
              </w:rPr>
            </w:pPr>
            <w:r>
              <w:rPr>
                <w:rFonts w:hint="eastAsia" w:ascii="宋体" w:hAnsi="宋体" w:eastAsia="宋体" w:cs="宋体"/>
                <w:kern w:val="2"/>
                <w:sz w:val="22"/>
                <w:szCs w:val="22"/>
                <w:highlight w:val="none"/>
                <w:lang w:val="en-US" w:eastAsia="zh-CN" w:bidi="ar-SA"/>
              </w:rPr>
              <w:t>12分</w:t>
            </w:r>
          </w:p>
        </w:tc>
      </w:tr>
      <w:tr w14:paraId="26AF9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1392" w:type="dxa"/>
            <w:vMerge w:val="continue"/>
            <w:noWrap w:val="0"/>
            <w:vAlign w:val="center"/>
          </w:tcPr>
          <w:p w14:paraId="658C8370">
            <w:pPr>
              <w:keepNext w:val="0"/>
              <w:keepLines w:val="0"/>
              <w:pageBreakBefore w:val="0"/>
              <w:numPr>
                <w:ilvl w:val="0"/>
                <w:numId w:val="0"/>
              </w:numPr>
              <w:kinsoku/>
              <w:wordWrap/>
              <w:overflowPunct/>
              <w:topLinePunct w:val="0"/>
              <w:autoSpaceDE/>
              <w:autoSpaceDN/>
              <w:bidi w:val="0"/>
              <w:adjustRightInd/>
              <w:spacing w:line="360" w:lineRule="exact"/>
              <w:ind w:left="0" w:leftChars="0" w:firstLine="0" w:firstLineChars="0"/>
              <w:jc w:val="center"/>
              <w:textAlignment w:val="auto"/>
              <w:rPr>
                <w:rFonts w:hint="eastAsia" w:ascii="宋体" w:hAnsi="宋体" w:eastAsia="宋体" w:cs="宋体"/>
                <w:b/>
                <w:bCs/>
                <w:sz w:val="22"/>
                <w:szCs w:val="22"/>
                <w:highlight w:val="none"/>
                <w:vertAlign w:val="baseline"/>
              </w:rPr>
            </w:pPr>
          </w:p>
        </w:tc>
        <w:tc>
          <w:tcPr>
            <w:tcW w:w="1403" w:type="dxa"/>
            <w:vMerge w:val="restart"/>
            <w:noWrap w:val="0"/>
            <w:vAlign w:val="center"/>
          </w:tcPr>
          <w:p w14:paraId="4C7CCD8F">
            <w:pPr>
              <w:keepNext w:val="0"/>
              <w:keepLines w:val="0"/>
              <w:pageBreakBefore w:val="0"/>
              <w:numPr>
                <w:ilvl w:val="0"/>
                <w:numId w:val="0"/>
              </w:numPr>
              <w:kinsoku/>
              <w:wordWrap/>
              <w:overflowPunct/>
              <w:topLinePunct w:val="0"/>
              <w:autoSpaceDE/>
              <w:autoSpaceDN/>
              <w:bidi w:val="0"/>
              <w:adjustRightInd/>
              <w:spacing w:line="360" w:lineRule="exact"/>
              <w:jc w:val="center"/>
              <w:textAlignment w:val="auto"/>
              <w:rPr>
                <w:rFonts w:hint="eastAsia" w:ascii="宋体" w:hAnsi="宋体" w:eastAsia="宋体" w:cs="宋体"/>
                <w:b/>
                <w:bCs/>
                <w:kern w:val="2"/>
                <w:sz w:val="22"/>
                <w:szCs w:val="22"/>
                <w:highlight w:val="none"/>
                <w:lang w:val="en-US" w:eastAsia="zh-CN" w:bidi="ar-SA"/>
              </w:rPr>
            </w:pPr>
            <w:r>
              <w:rPr>
                <w:rFonts w:hint="eastAsia" w:ascii="宋体" w:hAnsi="宋体" w:eastAsia="宋体" w:cs="宋体"/>
                <w:b/>
                <w:bCs/>
                <w:kern w:val="2"/>
                <w:sz w:val="22"/>
                <w:szCs w:val="22"/>
                <w:highlight w:val="none"/>
                <w:lang w:val="en-US" w:eastAsia="zh-CN" w:bidi="ar-SA"/>
              </w:rPr>
              <w:t>人员配置</w:t>
            </w:r>
          </w:p>
          <w:p w14:paraId="20C88F07">
            <w:pPr>
              <w:keepNext w:val="0"/>
              <w:keepLines w:val="0"/>
              <w:pageBreakBefore w:val="0"/>
              <w:numPr>
                <w:ilvl w:val="0"/>
                <w:numId w:val="0"/>
              </w:numPr>
              <w:kinsoku/>
              <w:wordWrap/>
              <w:overflowPunct/>
              <w:topLinePunct w:val="0"/>
              <w:autoSpaceDE/>
              <w:autoSpaceDN/>
              <w:bidi w:val="0"/>
              <w:adjustRightInd/>
              <w:spacing w:line="360" w:lineRule="exact"/>
              <w:ind w:left="0" w:leftChars="0" w:firstLine="0" w:firstLineChars="0"/>
              <w:jc w:val="center"/>
              <w:textAlignment w:val="auto"/>
              <w:rPr>
                <w:rFonts w:hint="eastAsia" w:ascii="宋体" w:hAnsi="宋体" w:eastAsia="宋体" w:cs="宋体"/>
                <w:b/>
                <w:bCs/>
                <w:kern w:val="2"/>
                <w:sz w:val="22"/>
                <w:szCs w:val="22"/>
                <w:highlight w:val="none"/>
                <w:lang w:val="en-US" w:eastAsia="zh-CN" w:bidi="ar-SA"/>
              </w:rPr>
            </w:pPr>
            <w:r>
              <w:rPr>
                <w:rFonts w:hint="eastAsia" w:ascii="宋体" w:hAnsi="宋体" w:eastAsia="宋体" w:cs="宋体"/>
                <w:b/>
                <w:bCs/>
                <w:kern w:val="2"/>
                <w:sz w:val="22"/>
                <w:szCs w:val="22"/>
                <w:highlight w:val="none"/>
                <w:lang w:val="en-US" w:eastAsia="zh-CN" w:bidi="ar-SA"/>
              </w:rPr>
              <w:t>（9分）</w:t>
            </w:r>
          </w:p>
        </w:tc>
        <w:tc>
          <w:tcPr>
            <w:tcW w:w="6496" w:type="dxa"/>
            <w:noWrap w:val="0"/>
            <w:vAlign w:val="top"/>
          </w:tcPr>
          <w:p w14:paraId="6129A253">
            <w:pPr>
              <w:pStyle w:val="226"/>
              <w:keepNext w:val="0"/>
              <w:keepLines w:val="0"/>
              <w:pageBreakBefore w:val="0"/>
              <w:kinsoku/>
              <w:wordWrap/>
              <w:overflowPunct/>
              <w:topLinePunct w:val="0"/>
              <w:autoSpaceDE/>
              <w:autoSpaceDN/>
              <w:bidi w:val="0"/>
              <w:adjustRightInd/>
              <w:spacing w:before="120" w:line="360" w:lineRule="exact"/>
              <w:ind w:right="28" w:rightChars="0"/>
              <w:jc w:val="left"/>
              <w:textAlignment w:val="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项目负责人：</w:t>
            </w:r>
          </w:p>
          <w:p w14:paraId="7F1308F1">
            <w:pPr>
              <w:pStyle w:val="226"/>
              <w:keepNext w:val="0"/>
              <w:keepLines w:val="0"/>
              <w:pageBreakBefore w:val="0"/>
              <w:kinsoku/>
              <w:wordWrap/>
              <w:overflowPunct/>
              <w:topLinePunct w:val="0"/>
              <w:autoSpaceDE/>
              <w:autoSpaceDN/>
              <w:bidi w:val="0"/>
              <w:adjustRightInd/>
              <w:spacing w:before="120" w:line="360" w:lineRule="exact"/>
              <w:ind w:right="28" w:rightChars="0"/>
              <w:jc w:val="left"/>
              <w:textAlignment w:val="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具备本科及以上学历的得1分，本项最高得1分；</w:t>
            </w:r>
          </w:p>
          <w:p w14:paraId="1B59AE40">
            <w:pPr>
              <w:pStyle w:val="226"/>
              <w:keepNext w:val="0"/>
              <w:keepLines w:val="0"/>
              <w:pageBreakBefore w:val="0"/>
              <w:kinsoku/>
              <w:wordWrap/>
              <w:overflowPunct/>
              <w:topLinePunct w:val="0"/>
              <w:autoSpaceDE/>
              <w:autoSpaceDN/>
              <w:bidi w:val="0"/>
              <w:adjustRightInd/>
              <w:spacing w:before="120" w:line="360" w:lineRule="exact"/>
              <w:ind w:right="28" w:rightChars="0"/>
              <w:jc w:val="left"/>
              <w:textAlignment w:val="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项目负责人近三年内承担过出国（境）团组类似项目工作业绩，每提供1个业绩得1分，本项最高得3分。</w:t>
            </w:r>
          </w:p>
          <w:p w14:paraId="5A49774D">
            <w:pPr>
              <w:pStyle w:val="226"/>
              <w:keepNext w:val="0"/>
              <w:keepLines w:val="0"/>
              <w:pageBreakBefore w:val="0"/>
              <w:kinsoku/>
              <w:wordWrap/>
              <w:overflowPunct/>
              <w:topLinePunct w:val="0"/>
              <w:autoSpaceDE/>
              <w:autoSpaceDN/>
              <w:bidi w:val="0"/>
              <w:adjustRightInd/>
              <w:spacing w:before="120" w:line="360" w:lineRule="exact"/>
              <w:ind w:right="28" w:rightChars="0"/>
              <w:jc w:val="left"/>
              <w:textAlignment w:val="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注：</w:t>
            </w:r>
          </w:p>
          <w:p w14:paraId="760C1E2C">
            <w:pPr>
              <w:pStyle w:val="226"/>
              <w:keepNext w:val="0"/>
              <w:keepLines w:val="0"/>
              <w:pageBreakBefore w:val="0"/>
              <w:kinsoku/>
              <w:wordWrap/>
              <w:overflowPunct/>
              <w:topLinePunct w:val="0"/>
              <w:autoSpaceDE/>
              <w:autoSpaceDN/>
              <w:bidi w:val="0"/>
              <w:adjustRightInd/>
              <w:spacing w:before="120" w:line="360" w:lineRule="exact"/>
              <w:ind w:right="28" w:rightChars="0"/>
              <w:jc w:val="left"/>
              <w:textAlignment w:val="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1.须提供人员证书复印件、工作简历、工作职责介绍加盖投标单位公章，否则不予认可。</w:t>
            </w:r>
          </w:p>
          <w:p w14:paraId="7B6EA162">
            <w:pPr>
              <w:pStyle w:val="226"/>
              <w:keepNext w:val="0"/>
              <w:keepLines w:val="0"/>
              <w:pageBreakBefore w:val="0"/>
              <w:kinsoku/>
              <w:wordWrap/>
              <w:overflowPunct/>
              <w:topLinePunct w:val="0"/>
              <w:autoSpaceDE/>
              <w:autoSpaceDN/>
              <w:bidi w:val="0"/>
              <w:adjustRightInd/>
              <w:spacing w:before="120" w:line="360" w:lineRule="exact"/>
              <w:ind w:right="28" w:rightChars="0"/>
              <w:jc w:val="left"/>
              <w:textAlignment w:val="auto"/>
              <w:rPr>
                <w:rFonts w:hint="eastAsia" w:ascii="宋体" w:hAnsi="宋体" w:eastAsia="宋体" w:cs="宋体"/>
                <w:b w:val="0"/>
                <w:bCs w:val="0"/>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2.业绩证明文件须包括：与用户签订的合同首页、合同内容所载页、盖章页且体现项目负责人名字的有效证明材料复印件并加盖供应商公章，否则不予认可。</w:t>
            </w:r>
          </w:p>
        </w:tc>
        <w:tc>
          <w:tcPr>
            <w:tcW w:w="811" w:type="dxa"/>
            <w:noWrap w:val="0"/>
            <w:vAlign w:val="center"/>
          </w:tcPr>
          <w:p w14:paraId="09AB8802">
            <w:pPr>
              <w:keepNext w:val="0"/>
              <w:keepLines w:val="0"/>
              <w:pageBreakBefore w:val="0"/>
              <w:numPr>
                <w:ilvl w:val="0"/>
                <w:numId w:val="0"/>
              </w:numPr>
              <w:kinsoku/>
              <w:wordWrap/>
              <w:overflowPunct/>
              <w:topLinePunct w:val="0"/>
              <w:autoSpaceDE/>
              <w:autoSpaceDN/>
              <w:bidi w:val="0"/>
              <w:adjustRightInd/>
              <w:spacing w:line="360" w:lineRule="exact"/>
              <w:ind w:left="0" w:leftChars="0" w:firstLine="0" w:firstLineChars="0"/>
              <w:jc w:val="center"/>
              <w:textAlignment w:val="auto"/>
              <w:rPr>
                <w:rFonts w:hint="eastAsia" w:ascii="宋体" w:hAnsi="宋体" w:eastAsia="宋体" w:cs="宋体"/>
                <w:b/>
                <w:bCs/>
                <w:sz w:val="22"/>
                <w:szCs w:val="22"/>
                <w:highlight w:val="none"/>
                <w:vertAlign w:val="baseline"/>
              </w:rPr>
            </w:pPr>
            <w:r>
              <w:rPr>
                <w:rFonts w:hint="eastAsia" w:ascii="宋体" w:hAnsi="宋体" w:eastAsia="宋体" w:cs="宋体"/>
                <w:kern w:val="2"/>
                <w:sz w:val="22"/>
                <w:szCs w:val="22"/>
                <w:highlight w:val="none"/>
                <w:lang w:val="en-US" w:eastAsia="zh-CN" w:bidi="ar-SA"/>
              </w:rPr>
              <w:t>4分</w:t>
            </w:r>
          </w:p>
        </w:tc>
      </w:tr>
      <w:tr w14:paraId="79B77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2" w:type="dxa"/>
            <w:vMerge w:val="continue"/>
            <w:noWrap w:val="0"/>
            <w:vAlign w:val="center"/>
          </w:tcPr>
          <w:p w14:paraId="4BD526AE">
            <w:pPr>
              <w:keepNext w:val="0"/>
              <w:keepLines w:val="0"/>
              <w:pageBreakBefore w:val="0"/>
              <w:numPr>
                <w:ilvl w:val="0"/>
                <w:numId w:val="0"/>
              </w:numPr>
              <w:kinsoku/>
              <w:wordWrap/>
              <w:overflowPunct/>
              <w:topLinePunct w:val="0"/>
              <w:autoSpaceDE/>
              <w:autoSpaceDN/>
              <w:bidi w:val="0"/>
              <w:adjustRightInd/>
              <w:spacing w:line="360" w:lineRule="exact"/>
              <w:ind w:left="0" w:leftChars="0" w:firstLine="0" w:firstLineChars="0"/>
              <w:jc w:val="center"/>
              <w:textAlignment w:val="auto"/>
              <w:rPr>
                <w:rFonts w:hint="eastAsia" w:ascii="宋体" w:hAnsi="宋体" w:eastAsia="宋体" w:cs="宋体"/>
                <w:b/>
                <w:bCs/>
                <w:sz w:val="22"/>
                <w:szCs w:val="22"/>
                <w:highlight w:val="none"/>
                <w:vertAlign w:val="baseline"/>
              </w:rPr>
            </w:pPr>
          </w:p>
        </w:tc>
        <w:tc>
          <w:tcPr>
            <w:tcW w:w="1403" w:type="dxa"/>
            <w:vMerge w:val="continue"/>
            <w:noWrap w:val="0"/>
            <w:vAlign w:val="center"/>
          </w:tcPr>
          <w:p w14:paraId="745A8875">
            <w:pPr>
              <w:keepNext w:val="0"/>
              <w:keepLines w:val="0"/>
              <w:pageBreakBefore w:val="0"/>
              <w:numPr>
                <w:ilvl w:val="0"/>
                <w:numId w:val="0"/>
              </w:numPr>
              <w:kinsoku/>
              <w:wordWrap/>
              <w:overflowPunct/>
              <w:topLinePunct w:val="0"/>
              <w:autoSpaceDE/>
              <w:autoSpaceDN/>
              <w:bidi w:val="0"/>
              <w:adjustRightInd/>
              <w:spacing w:line="360" w:lineRule="exact"/>
              <w:ind w:left="0" w:leftChars="0" w:firstLine="0" w:firstLineChars="0"/>
              <w:jc w:val="center"/>
              <w:textAlignment w:val="auto"/>
              <w:rPr>
                <w:rFonts w:hint="eastAsia" w:ascii="宋体" w:hAnsi="宋体" w:eastAsia="宋体" w:cs="宋体"/>
                <w:b/>
                <w:bCs/>
                <w:kern w:val="2"/>
                <w:sz w:val="22"/>
                <w:szCs w:val="22"/>
                <w:highlight w:val="none"/>
                <w:lang w:val="en-US" w:eastAsia="zh-CN" w:bidi="ar-SA"/>
              </w:rPr>
            </w:pPr>
          </w:p>
        </w:tc>
        <w:tc>
          <w:tcPr>
            <w:tcW w:w="6496" w:type="dxa"/>
            <w:noWrap w:val="0"/>
            <w:vAlign w:val="top"/>
          </w:tcPr>
          <w:p w14:paraId="4B4194EB">
            <w:pPr>
              <w:pStyle w:val="226"/>
              <w:keepNext w:val="0"/>
              <w:keepLines w:val="0"/>
              <w:pageBreakBefore w:val="0"/>
              <w:kinsoku/>
              <w:wordWrap/>
              <w:overflowPunct/>
              <w:topLinePunct w:val="0"/>
              <w:autoSpaceDE/>
              <w:autoSpaceDN/>
              <w:bidi w:val="0"/>
              <w:adjustRightInd/>
              <w:spacing w:before="120" w:line="360" w:lineRule="exact"/>
              <w:ind w:right="28" w:rightChars="0"/>
              <w:jc w:val="left"/>
              <w:textAlignment w:val="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项目其他人员：</w:t>
            </w:r>
          </w:p>
          <w:p w14:paraId="1EDE4202">
            <w:pPr>
              <w:pStyle w:val="226"/>
              <w:keepNext w:val="0"/>
              <w:keepLines w:val="0"/>
              <w:pageBreakBefore w:val="0"/>
              <w:kinsoku/>
              <w:wordWrap/>
              <w:overflowPunct/>
              <w:topLinePunct w:val="0"/>
              <w:autoSpaceDE/>
              <w:autoSpaceDN/>
              <w:bidi w:val="0"/>
              <w:adjustRightInd/>
              <w:spacing w:before="120" w:line="360" w:lineRule="exact"/>
              <w:ind w:right="28" w:rightChars="0"/>
              <w:jc w:val="left"/>
              <w:textAlignment w:val="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项目核心成员不少于2名，须具备大专及以上学历和类似项目工作经验，每提供1人得1分，本项最高得2分。</w:t>
            </w:r>
          </w:p>
          <w:p w14:paraId="3447C15F">
            <w:pPr>
              <w:pStyle w:val="226"/>
              <w:keepNext w:val="0"/>
              <w:keepLines w:val="0"/>
              <w:pageBreakBefore w:val="0"/>
              <w:kinsoku/>
              <w:wordWrap/>
              <w:overflowPunct/>
              <w:topLinePunct w:val="0"/>
              <w:autoSpaceDE/>
              <w:autoSpaceDN/>
              <w:bidi w:val="0"/>
              <w:adjustRightInd/>
              <w:spacing w:before="120" w:line="360" w:lineRule="exact"/>
              <w:ind w:right="28" w:rightChars="0"/>
              <w:jc w:val="left"/>
              <w:textAlignment w:val="auto"/>
              <w:rPr>
                <w:rFonts w:hint="eastAsia" w:ascii="宋体" w:hAnsi="宋体" w:eastAsia="宋体" w:cs="宋体"/>
                <w:b w:val="0"/>
                <w:bCs w:val="0"/>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注：须提供人员证书复印件、工作简历、工作职责介绍及工作经验证明材料加盖投标单位公章，否则不予认可。</w:t>
            </w:r>
          </w:p>
        </w:tc>
        <w:tc>
          <w:tcPr>
            <w:tcW w:w="811" w:type="dxa"/>
            <w:noWrap w:val="0"/>
            <w:vAlign w:val="center"/>
          </w:tcPr>
          <w:p w14:paraId="0A3F0F58">
            <w:pPr>
              <w:keepNext w:val="0"/>
              <w:keepLines w:val="0"/>
              <w:pageBreakBefore w:val="0"/>
              <w:numPr>
                <w:ilvl w:val="0"/>
                <w:numId w:val="0"/>
              </w:numPr>
              <w:kinsoku/>
              <w:wordWrap/>
              <w:overflowPunct/>
              <w:topLinePunct w:val="0"/>
              <w:autoSpaceDE/>
              <w:autoSpaceDN/>
              <w:bidi w:val="0"/>
              <w:adjustRightInd/>
              <w:spacing w:line="360" w:lineRule="exact"/>
              <w:ind w:left="0" w:leftChars="0" w:firstLine="0" w:firstLineChars="0"/>
              <w:jc w:val="center"/>
              <w:textAlignment w:val="auto"/>
              <w:rPr>
                <w:rFonts w:hint="eastAsia" w:ascii="宋体" w:hAnsi="宋体" w:eastAsia="宋体" w:cs="宋体"/>
                <w:b/>
                <w:bCs/>
                <w:sz w:val="22"/>
                <w:szCs w:val="22"/>
                <w:highlight w:val="none"/>
                <w:vertAlign w:val="baseline"/>
              </w:rPr>
            </w:pPr>
            <w:r>
              <w:rPr>
                <w:rFonts w:hint="eastAsia" w:ascii="宋体" w:hAnsi="宋体" w:eastAsia="宋体" w:cs="宋体"/>
                <w:kern w:val="2"/>
                <w:sz w:val="22"/>
                <w:szCs w:val="22"/>
                <w:highlight w:val="none"/>
                <w:lang w:val="en-US" w:eastAsia="zh-CN" w:bidi="ar-SA"/>
              </w:rPr>
              <w:t>2 分</w:t>
            </w:r>
          </w:p>
        </w:tc>
      </w:tr>
      <w:tr w14:paraId="4F376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3" w:hRule="atLeast"/>
        </w:trPr>
        <w:tc>
          <w:tcPr>
            <w:tcW w:w="1392" w:type="dxa"/>
            <w:vMerge w:val="continue"/>
            <w:noWrap w:val="0"/>
            <w:vAlign w:val="center"/>
          </w:tcPr>
          <w:p w14:paraId="4969A1BC">
            <w:pPr>
              <w:keepNext w:val="0"/>
              <w:keepLines w:val="0"/>
              <w:pageBreakBefore w:val="0"/>
              <w:numPr>
                <w:ilvl w:val="0"/>
                <w:numId w:val="0"/>
              </w:numPr>
              <w:kinsoku/>
              <w:wordWrap/>
              <w:overflowPunct/>
              <w:topLinePunct w:val="0"/>
              <w:autoSpaceDE/>
              <w:autoSpaceDN/>
              <w:bidi w:val="0"/>
              <w:adjustRightInd/>
              <w:spacing w:line="360" w:lineRule="exact"/>
              <w:ind w:left="0" w:leftChars="0" w:firstLine="0" w:firstLineChars="0"/>
              <w:jc w:val="center"/>
              <w:textAlignment w:val="auto"/>
              <w:rPr>
                <w:rFonts w:hint="eastAsia" w:ascii="宋体" w:hAnsi="宋体" w:eastAsia="宋体" w:cs="宋体"/>
                <w:b/>
                <w:bCs/>
                <w:sz w:val="22"/>
                <w:szCs w:val="22"/>
                <w:highlight w:val="none"/>
                <w:vertAlign w:val="baseline"/>
              </w:rPr>
            </w:pPr>
          </w:p>
        </w:tc>
        <w:tc>
          <w:tcPr>
            <w:tcW w:w="1403" w:type="dxa"/>
            <w:vMerge w:val="continue"/>
            <w:noWrap w:val="0"/>
            <w:vAlign w:val="center"/>
          </w:tcPr>
          <w:p w14:paraId="70966FA7">
            <w:pPr>
              <w:keepNext w:val="0"/>
              <w:keepLines w:val="0"/>
              <w:pageBreakBefore w:val="0"/>
              <w:numPr>
                <w:ilvl w:val="0"/>
                <w:numId w:val="0"/>
              </w:numPr>
              <w:kinsoku/>
              <w:wordWrap/>
              <w:overflowPunct/>
              <w:topLinePunct w:val="0"/>
              <w:autoSpaceDE/>
              <w:autoSpaceDN/>
              <w:bidi w:val="0"/>
              <w:adjustRightInd/>
              <w:spacing w:line="360" w:lineRule="exact"/>
              <w:ind w:left="0" w:leftChars="0" w:firstLine="0" w:firstLineChars="0"/>
              <w:jc w:val="center"/>
              <w:textAlignment w:val="auto"/>
              <w:rPr>
                <w:rFonts w:hint="eastAsia" w:ascii="宋体" w:hAnsi="宋体" w:eastAsia="宋体" w:cs="宋体"/>
                <w:b/>
                <w:bCs/>
                <w:kern w:val="2"/>
                <w:sz w:val="22"/>
                <w:szCs w:val="22"/>
                <w:highlight w:val="none"/>
                <w:lang w:val="en-US" w:eastAsia="zh-CN" w:bidi="ar-SA"/>
              </w:rPr>
            </w:pPr>
          </w:p>
        </w:tc>
        <w:tc>
          <w:tcPr>
            <w:tcW w:w="6496" w:type="dxa"/>
            <w:noWrap w:val="0"/>
            <w:vAlign w:val="top"/>
          </w:tcPr>
          <w:p w14:paraId="7B642847">
            <w:pPr>
              <w:pStyle w:val="226"/>
              <w:keepNext w:val="0"/>
              <w:keepLines w:val="0"/>
              <w:pageBreakBefore w:val="0"/>
              <w:kinsoku/>
              <w:wordWrap/>
              <w:overflowPunct/>
              <w:topLinePunct w:val="0"/>
              <w:autoSpaceDE/>
              <w:autoSpaceDN/>
              <w:bidi w:val="0"/>
              <w:adjustRightInd/>
              <w:spacing w:before="120" w:line="360" w:lineRule="exact"/>
              <w:ind w:right="28" w:rightChars="0"/>
              <w:jc w:val="left"/>
              <w:textAlignment w:val="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境外服务团队：</w:t>
            </w:r>
          </w:p>
          <w:p w14:paraId="46701A78">
            <w:pPr>
              <w:pStyle w:val="226"/>
              <w:keepNext w:val="0"/>
              <w:keepLines w:val="0"/>
              <w:pageBreakBefore w:val="0"/>
              <w:kinsoku/>
              <w:wordWrap/>
              <w:overflowPunct/>
              <w:topLinePunct w:val="0"/>
              <w:autoSpaceDE/>
              <w:autoSpaceDN/>
              <w:bidi w:val="0"/>
              <w:adjustRightInd/>
              <w:spacing w:before="120" w:line="360" w:lineRule="exact"/>
              <w:ind w:right="28" w:rightChars="0"/>
              <w:jc w:val="left"/>
              <w:textAlignment w:val="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地接机构具备当地国家（地区）服务团组的资质，地接人员具有相关语言能力、因公出国（境）团组服务经验丰富，提供说明介绍。</w:t>
            </w:r>
          </w:p>
          <w:p w14:paraId="7351A938">
            <w:pPr>
              <w:pStyle w:val="226"/>
              <w:keepNext w:val="0"/>
              <w:keepLines w:val="0"/>
              <w:pageBreakBefore w:val="0"/>
              <w:kinsoku/>
              <w:wordWrap/>
              <w:overflowPunct/>
              <w:topLinePunct w:val="0"/>
              <w:autoSpaceDE/>
              <w:autoSpaceDN/>
              <w:bidi w:val="0"/>
              <w:adjustRightInd/>
              <w:spacing w:before="120" w:line="360" w:lineRule="exact"/>
              <w:ind w:right="28" w:rightChars="0"/>
              <w:jc w:val="left"/>
              <w:textAlignment w:val="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说明介绍内容详细、机构和人员具备资质要求的得3分；</w:t>
            </w:r>
          </w:p>
          <w:p w14:paraId="74B9ADFA">
            <w:pPr>
              <w:pStyle w:val="226"/>
              <w:keepNext w:val="0"/>
              <w:keepLines w:val="0"/>
              <w:pageBreakBefore w:val="0"/>
              <w:kinsoku/>
              <w:wordWrap/>
              <w:overflowPunct/>
              <w:topLinePunct w:val="0"/>
              <w:autoSpaceDE/>
              <w:autoSpaceDN/>
              <w:bidi w:val="0"/>
              <w:adjustRightInd/>
              <w:spacing w:before="120" w:line="360" w:lineRule="exact"/>
              <w:ind w:right="28" w:rightChars="0"/>
              <w:jc w:val="left"/>
              <w:textAlignment w:val="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说明介绍内容欠详细、机构和人员具备资质要求的得2分；</w:t>
            </w:r>
          </w:p>
          <w:p w14:paraId="4712B4F7">
            <w:pPr>
              <w:pStyle w:val="226"/>
              <w:keepNext w:val="0"/>
              <w:keepLines w:val="0"/>
              <w:pageBreakBefore w:val="0"/>
              <w:kinsoku/>
              <w:wordWrap/>
              <w:overflowPunct/>
              <w:topLinePunct w:val="0"/>
              <w:autoSpaceDE/>
              <w:autoSpaceDN/>
              <w:bidi w:val="0"/>
              <w:adjustRightInd/>
              <w:spacing w:before="120" w:line="360" w:lineRule="exact"/>
              <w:ind w:right="28" w:rightChars="0"/>
              <w:jc w:val="left"/>
              <w:textAlignment w:val="auto"/>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说明介绍内容简单、机构和人员具备资质要求的得1分；</w:t>
            </w:r>
          </w:p>
          <w:p w14:paraId="0292F5F6">
            <w:pPr>
              <w:pStyle w:val="226"/>
              <w:keepNext w:val="0"/>
              <w:keepLines w:val="0"/>
              <w:pageBreakBefore w:val="0"/>
              <w:kinsoku/>
              <w:wordWrap/>
              <w:overflowPunct/>
              <w:topLinePunct w:val="0"/>
              <w:autoSpaceDE/>
              <w:autoSpaceDN/>
              <w:bidi w:val="0"/>
              <w:adjustRightInd/>
              <w:spacing w:before="120" w:line="360" w:lineRule="exact"/>
              <w:ind w:right="28" w:rightChars="0"/>
              <w:jc w:val="left"/>
              <w:textAlignment w:val="auto"/>
              <w:rPr>
                <w:rFonts w:hint="eastAsia" w:ascii="宋体" w:hAnsi="宋体" w:eastAsia="宋体" w:cs="宋体"/>
                <w:b w:val="0"/>
                <w:bCs w:val="0"/>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未提供说明或无法确定机构和人员是否具备资质要求的不得分。</w:t>
            </w:r>
          </w:p>
        </w:tc>
        <w:tc>
          <w:tcPr>
            <w:tcW w:w="811" w:type="dxa"/>
            <w:noWrap w:val="0"/>
            <w:vAlign w:val="center"/>
          </w:tcPr>
          <w:p w14:paraId="525877CA">
            <w:pPr>
              <w:keepNext w:val="0"/>
              <w:keepLines w:val="0"/>
              <w:pageBreakBefore w:val="0"/>
              <w:numPr>
                <w:ilvl w:val="0"/>
                <w:numId w:val="0"/>
              </w:numPr>
              <w:kinsoku/>
              <w:wordWrap/>
              <w:overflowPunct/>
              <w:topLinePunct w:val="0"/>
              <w:autoSpaceDE/>
              <w:autoSpaceDN/>
              <w:bidi w:val="0"/>
              <w:adjustRightInd/>
              <w:spacing w:line="360" w:lineRule="exact"/>
              <w:ind w:left="0" w:leftChars="0" w:firstLine="0" w:firstLineChars="0"/>
              <w:jc w:val="center"/>
              <w:textAlignment w:val="auto"/>
              <w:rPr>
                <w:rFonts w:hint="eastAsia" w:ascii="宋体" w:hAnsi="宋体" w:eastAsia="宋体" w:cs="宋体"/>
                <w:b/>
                <w:bCs/>
                <w:sz w:val="22"/>
                <w:szCs w:val="22"/>
                <w:highlight w:val="none"/>
                <w:vertAlign w:val="baseline"/>
              </w:rPr>
            </w:pPr>
            <w:r>
              <w:rPr>
                <w:rFonts w:hint="eastAsia" w:ascii="宋体" w:hAnsi="宋体" w:eastAsia="宋体" w:cs="宋体"/>
                <w:kern w:val="2"/>
                <w:sz w:val="22"/>
                <w:szCs w:val="22"/>
                <w:highlight w:val="none"/>
                <w:lang w:val="en-US" w:eastAsia="zh-CN" w:bidi="ar-SA"/>
              </w:rPr>
              <w:t>3 分</w:t>
            </w:r>
          </w:p>
        </w:tc>
      </w:tr>
    </w:tbl>
    <w:p w14:paraId="327D3E27">
      <w:pPr>
        <w:pStyle w:val="16"/>
        <w:rPr>
          <w:rFonts w:ascii="宋体" w:hAnsi="宋体"/>
          <w:bCs/>
          <w:sz w:val="24"/>
          <w:highlight w:val="none"/>
        </w:rPr>
      </w:pPr>
    </w:p>
    <w:p w14:paraId="6DED8900">
      <w:pPr>
        <w:spacing w:line="520" w:lineRule="exact"/>
        <w:ind w:firstLine="482"/>
        <w:rPr>
          <w:rFonts w:ascii="宋体" w:hAnsi="宋体"/>
          <w:b/>
          <w:sz w:val="24"/>
          <w:highlight w:val="none"/>
        </w:rPr>
      </w:pPr>
      <w:r>
        <w:rPr>
          <w:rFonts w:hint="eastAsia" w:ascii="宋体" w:hAnsi="宋体"/>
          <w:b/>
          <w:sz w:val="24"/>
          <w:highlight w:val="none"/>
        </w:rPr>
        <w:t>注：</w:t>
      </w:r>
      <w:r>
        <w:rPr>
          <w:rFonts w:ascii="宋体" w:hAnsi="宋体"/>
          <w:b/>
          <w:sz w:val="24"/>
          <w:highlight w:val="none"/>
        </w:rPr>
        <w:t>以上所有要求提供的证明材料需以扫描件形式上传，扫描件必须清晰、辨识度高，否则视为未提供。造成的一切后果由</w:t>
      </w:r>
      <w:r>
        <w:rPr>
          <w:rFonts w:hint="eastAsia" w:ascii="宋体" w:hAnsi="宋体"/>
          <w:b/>
          <w:sz w:val="24"/>
          <w:highlight w:val="none"/>
        </w:rPr>
        <w:t>供应商</w:t>
      </w:r>
      <w:r>
        <w:rPr>
          <w:rFonts w:ascii="宋体" w:hAnsi="宋体"/>
          <w:b/>
          <w:sz w:val="24"/>
          <w:highlight w:val="none"/>
        </w:rPr>
        <w:t>自行负责。</w:t>
      </w:r>
    </w:p>
    <w:p w14:paraId="12CABEF0">
      <w:pPr>
        <w:spacing w:line="520" w:lineRule="exact"/>
        <w:ind w:firstLine="723"/>
        <w:rPr>
          <w:rFonts w:ascii="宋体" w:hAnsi="宋体"/>
          <w:b/>
          <w:sz w:val="24"/>
          <w:highlight w:val="none"/>
        </w:rPr>
      </w:pPr>
    </w:p>
    <w:p w14:paraId="6CD0D331">
      <w:pPr>
        <w:pStyle w:val="207"/>
        <w:spacing w:before="0" w:after="0" w:line="300" w:lineRule="auto"/>
        <w:ind w:firstLine="562"/>
        <w:jc w:val="left"/>
        <w:outlineLvl w:val="9"/>
        <w:rPr>
          <w:highlight w:val="none"/>
        </w:rPr>
      </w:pPr>
      <w:bookmarkStart w:id="63" w:name="_Toc62225061"/>
      <w:r>
        <w:rPr>
          <w:highlight w:val="none"/>
        </w:rPr>
        <w:br w:type="page" w:clear="all"/>
      </w:r>
      <w:bookmarkEnd w:id="63"/>
      <w:bookmarkStart w:id="64" w:name="_Toc109231705"/>
      <w:bookmarkEnd w:id="64"/>
    </w:p>
    <w:p w14:paraId="52E852D2">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80" w:lineRule="exact"/>
        <w:ind w:right="0" w:rightChars="0"/>
        <w:rPr>
          <w:rFonts w:hint="eastAsia" w:ascii="宋体" w:hAnsi="宋体" w:eastAsia="宋体" w:cs="宋体"/>
          <w:b/>
          <w:bCs/>
          <w:snapToGrid w:val="0"/>
          <w:color w:val="000000"/>
          <w:kern w:val="0"/>
          <w:sz w:val="24"/>
          <w:szCs w:val="24"/>
          <w:highlight w:val="none"/>
          <w:lang w:val="en-US" w:eastAsia="zh-CN"/>
        </w:rPr>
      </w:pPr>
      <w:r>
        <w:rPr>
          <w:rFonts w:hint="eastAsia" w:ascii="宋体" w:hAnsi="宋体" w:eastAsia="宋体" w:cs="宋体"/>
          <w:b/>
          <w:bCs/>
          <w:snapToGrid w:val="0"/>
          <w:color w:val="000000"/>
          <w:kern w:val="0"/>
          <w:sz w:val="24"/>
          <w:szCs w:val="24"/>
          <w:highlight w:val="none"/>
          <w:lang w:val="en-US" w:eastAsia="zh-CN"/>
        </w:rPr>
        <w:t>附件：</w:t>
      </w:r>
    </w:p>
    <w:p w14:paraId="70B037F0">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80" w:lineRule="exact"/>
        <w:ind w:right="0" w:rightChars="0"/>
        <w:jc w:val="center"/>
        <w:rPr>
          <w:rFonts w:hint="eastAsia" w:ascii="宋体" w:hAnsi="宋体" w:eastAsia="宋体" w:cs="宋体"/>
          <w:b/>
          <w:bCs/>
          <w:snapToGrid w:val="0"/>
          <w:color w:val="000000"/>
          <w:kern w:val="0"/>
          <w:sz w:val="28"/>
          <w:szCs w:val="28"/>
          <w:highlight w:val="none"/>
          <w:lang w:val="en-US" w:eastAsia="zh-CN"/>
        </w:rPr>
      </w:pPr>
      <w:r>
        <w:rPr>
          <w:rFonts w:hint="eastAsia" w:ascii="宋体" w:hAnsi="宋体" w:eastAsia="宋体" w:cs="宋体"/>
          <w:b/>
          <w:bCs/>
          <w:snapToGrid w:val="0"/>
          <w:color w:val="000000"/>
          <w:kern w:val="0"/>
          <w:sz w:val="28"/>
          <w:szCs w:val="28"/>
          <w:highlight w:val="none"/>
          <w:lang w:val="en-US" w:eastAsia="zh-CN"/>
        </w:rPr>
        <w:t>模拟团组行程</w:t>
      </w:r>
    </w:p>
    <w:p w14:paraId="5F072B91">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80" w:lineRule="exact"/>
        <w:ind w:right="0" w:rightChars="0" w:firstLine="482" w:firstLineChars="200"/>
        <w:rPr>
          <w:rFonts w:hint="eastAsia" w:ascii="宋体" w:hAnsi="宋体" w:eastAsia="宋体" w:cs="宋体"/>
          <w:b/>
          <w:bCs/>
          <w:snapToGrid w:val="0"/>
          <w:color w:val="000000"/>
          <w:kern w:val="0"/>
          <w:sz w:val="24"/>
          <w:szCs w:val="24"/>
          <w:highlight w:val="none"/>
          <w:lang w:val="en-US" w:eastAsia="zh-CN"/>
        </w:rPr>
      </w:pPr>
      <w:r>
        <w:rPr>
          <w:rFonts w:hint="eastAsia" w:ascii="宋体" w:hAnsi="宋体" w:eastAsia="宋体" w:cs="宋体"/>
          <w:b/>
          <w:bCs/>
          <w:snapToGrid w:val="0"/>
          <w:color w:val="000000"/>
          <w:kern w:val="0"/>
          <w:sz w:val="24"/>
          <w:szCs w:val="24"/>
          <w:highlight w:val="none"/>
          <w:lang w:val="en-US" w:eastAsia="zh-CN"/>
        </w:rPr>
        <w:t>一、一标段模拟团组行程</w:t>
      </w:r>
    </w:p>
    <w:p w14:paraId="5B1FE667">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Chars="0" w:firstLine="480" w:firstLineChars="20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1.团组人数：5人（2女3男，由学校主要负责人带队）。</w:t>
      </w:r>
    </w:p>
    <w:p w14:paraId="598959BD">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Chars="0" w:firstLine="480" w:firstLineChars="20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2.出访时间：2026年8月，为期8天（具体起止时间由投标人规划确定）。</w:t>
      </w:r>
    </w:p>
    <w:p w14:paraId="53F84E51">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Chars="0" w:firstLine="480" w:firstLineChars="20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3.团组行程：</w:t>
      </w:r>
    </w:p>
    <w:p w14:paraId="09FE7FFB">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Chars="0"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kern w:val="0"/>
          <w:sz w:val="24"/>
          <w:szCs w:val="24"/>
          <w:highlight w:val="none"/>
          <w:lang w:val="en-US" w:eastAsia="zh-CN" w:bidi="ar"/>
        </w:rPr>
        <w:t>D1  国内城市飞加拿大多伦多市</w:t>
      </w:r>
      <w:r>
        <w:rPr>
          <w:rFonts w:hint="eastAsia" w:ascii="宋体" w:hAnsi="宋体" w:eastAsia="宋体" w:cs="宋体"/>
          <w:color w:val="auto"/>
          <w:kern w:val="2"/>
          <w:sz w:val="24"/>
          <w:szCs w:val="24"/>
          <w:highlight w:val="none"/>
          <w:lang w:val="en-US" w:eastAsia="zh-CN" w:bidi="ar-SA"/>
        </w:rPr>
        <w:t>；</w:t>
      </w:r>
    </w:p>
    <w:p w14:paraId="4C2BB2E6">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Chars="0"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kern w:val="0"/>
          <w:sz w:val="24"/>
          <w:szCs w:val="24"/>
          <w:highlight w:val="none"/>
          <w:lang w:val="en-US" w:eastAsia="zh-CN" w:bidi="ar"/>
        </w:rPr>
        <w:t>D2  上午访问</w:t>
      </w:r>
      <w:r>
        <w:rPr>
          <w:rFonts w:hint="eastAsia" w:ascii="宋体" w:hAnsi="宋体" w:eastAsia="宋体" w:cs="宋体"/>
          <w:color w:val="auto"/>
          <w:kern w:val="2"/>
          <w:sz w:val="24"/>
          <w:szCs w:val="24"/>
          <w:highlight w:val="none"/>
          <w:lang w:val="en-US" w:eastAsia="zh-CN" w:bidi="ar-SA"/>
        </w:rPr>
        <w:t>位于多伦多市区某大学，下午访问位于多伦多市区另一大学；</w:t>
      </w:r>
    </w:p>
    <w:p w14:paraId="72442130">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Chars="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D3  全天</w:t>
      </w:r>
      <w:r>
        <w:rPr>
          <w:rFonts w:hint="eastAsia" w:ascii="宋体" w:hAnsi="宋体" w:eastAsia="宋体" w:cs="宋体"/>
          <w:color w:val="auto"/>
          <w:sz w:val="24"/>
          <w:szCs w:val="24"/>
          <w:highlight w:val="none"/>
          <w:lang w:val="en-US" w:eastAsia="zh-CN"/>
        </w:rPr>
        <w:t>参加多伦多2026年世界家禽大会；</w:t>
      </w:r>
    </w:p>
    <w:p w14:paraId="7275FC60">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Chars="0" w:firstLine="480" w:firstLineChars="200"/>
        <w:jc w:val="left"/>
        <w:textAlignment w:val="auto"/>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sz w:val="24"/>
          <w:szCs w:val="24"/>
          <w:highlight w:val="none"/>
          <w:lang w:val="en-US" w:eastAsia="zh-CN"/>
        </w:rPr>
        <w:t>D4  抵达美国</w:t>
      </w:r>
      <w:r>
        <w:rPr>
          <w:rFonts w:hint="eastAsia" w:ascii="宋体" w:hAnsi="宋体" w:eastAsia="宋体" w:cs="宋体"/>
          <w:color w:val="auto"/>
          <w:kern w:val="2"/>
          <w:sz w:val="24"/>
          <w:szCs w:val="24"/>
          <w:highlight w:val="none"/>
          <w:u w:val="none"/>
          <w:lang w:val="en-US" w:eastAsia="zh-CN" w:bidi="ar-SA"/>
        </w:rPr>
        <w:t>华盛顿，访问特拉华州立大学；</w:t>
      </w:r>
    </w:p>
    <w:p w14:paraId="0CACA28F">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Chars="0" w:firstLine="480" w:firstLineChars="200"/>
        <w:jc w:val="left"/>
        <w:textAlignment w:val="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D5  前往旧金山，入住酒店；</w:t>
      </w:r>
    </w:p>
    <w:p w14:paraId="71157C2C">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Chars="0" w:firstLine="480" w:firstLineChars="200"/>
        <w:jc w:val="left"/>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D6  访问</w:t>
      </w:r>
      <w:r>
        <w:rPr>
          <w:rFonts w:hint="eastAsia" w:ascii="宋体" w:hAnsi="宋体" w:eastAsia="宋体" w:cs="宋体"/>
          <w:color w:val="auto"/>
          <w:sz w:val="24"/>
          <w:szCs w:val="24"/>
          <w:highlight w:val="none"/>
          <w:u w:val="none"/>
          <w:lang w:val="en-US" w:eastAsia="zh-CN"/>
        </w:rPr>
        <w:t>加州大学戴维斯分校；</w:t>
      </w:r>
    </w:p>
    <w:p w14:paraId="67987363">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Chars="0" w:firstLine="480" w:firstLineChars="200"/>
        <w:jc w:val="left"/>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D7  搭乘飞中国城市的航班；</w:t>
      </w:r>
    </w:p>
    <w:p w14:paraId="3909BCF0">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Chars="0" w:firstLine="480" w:firstLineChars="20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color w:val="auto"/>
          <w:sz w:val="24"/>
          <w:szCs w:val="24"/>
          <w:highlight w:val="none"/>
          <w:u w:val="none"/>
          <w:lang w:val="en-US" w:eastAsia="zh-CN"/>
        </w:rPr>
        <w:t>D8  抵达中国城市。</w:t>
      </w:r>
    </w:p>
    <w:p w14:paraId="2F333AE8">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80" w:lineRule="exact"/>
        <w:ind w:right="0" w:rightChars="0" w:firstLine="482" w:firstLineChars="200"/>
        <w:rPr>
          <w:rFonts w:hint="eastAsia" w:ascii="宋体" w:hAnsi="宋体" w:eastAsia="宋体" w:cs="宋体"/>
          <w:b/>
          <w:bCs/>
          <w:snapToGrid w:val="0"/>
          <w:color w:val="000000"/>
          <w:kern w:val="0"/>
          <w:sz w:val="24"/>
          <w:szCs w:val="24"/>
          <w:highlight w:val="none"/>
          <w:lang w:val="en-US" w:eastAsia="zh-CN"/>
        </w:rPr>
      </w:pPr>
      <w:r>
        <w:rPr>
          <w:rFonts w:hint="eastAsia" w:ascii="宋体" w:hAnsi="宋体" w:eastAsia="宋体" w:cs="宋体"/>
          <w:b/>
          <w:bCs/>
          <w:snapToGrid w:val="0"/>
          <w:color w:val="000000"/>
          <w:kern w:val="0"/>
          <w:sz w:val="24"/>
          <w:szCs w:val="24"/>
          <w:highlight w:val="none"/>
          <w:lang w:val="en-US" w:eastAsia="zh-CN"/>
        </w:rPr>
        <w:t>二、二标段模拟团组行程</w:t>
      </w:r>
    </w:p>
    <w:p w14:paraId="5A6E4544">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Chars="0" w:firstLine="480" w:firstLineChars="20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1.团组人数：3人（3位教师1女2男）。</w:t>
      </w:r>
    </w:p>
    <w:p w14:paraId="582886B2">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Chars="0" w:firstLine="480" w:firstLineChars="20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2.出访时间：为期90天（2026年6月，具体起止时间由投标人规划确定）。</w:t>
      </w:r>
    </w:p>
    <w:p w14:paraId="7CAFBECB">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Chars="0" w:firstLine="480" w:firstLineChars="20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3.团组行程：</w:t>
      </w:r>
    </w:p>
    <w:p w14:paraId="321EAA6B">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 xml:space="preserve">D1 国内机场飞安哥拉首都罗安达市，下午访问市内中资机构； </w:t>
      </w:r>
    </w:p>
    <w:p w14:paraId="151B459E">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D2 赴马兰热省马兰热市，下午访问市内某大学总部；</w:t>
      </w:r>
    </w:p>
    <w:p w14:paraId="4EE1BA7C">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D3 上午访问该大学分</w:t>
      </w:r>
      <w:r>
        <w:rPr>
          <w:rFonts w:hint="eastAsia" w:ascii="宋体" w:hAnsi="宋体" w:eastAsia="宋体" w:cs="宋体"/>
          <w:color w:val="000000"/>
          <w:kern w:val="0"/>
          <w:sz w:val="24"/>
          <w:szCs w:val="24"/>
          <w:highlight w:val="none"/>
          <w:lang w:val="en-US" w:eastAsia="zh-CN" w:bidi="ar"/>
        </w:rPr>
        <w:t>部，返回罗安达市；</w:t>
      </w:r>
    </w:p>
    <w:p w14:paraId="6CFAA4E7">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D4 上午访问中资企业并进行技术服务，下午访问市</w:t>
      </w:r>
      <w:r>
        <w:rPr>
          <w:rFonts w:hint="eastAsia" w:ascii="宋体" w:hAnsi="宋体" w:eastAsia="宋体" w:cs="宋体"/>
          <w:kern w:val="0"/>
          <w:sz w:val="24"/>
          <w:szCs w:val="24"/>
          <w:highlight w:val="none"/>
          <w:lang w:val="en-US" w:eastAsia="zh-CN" w:bidi="ar"/>
        </w:rPr>
        <w:t>内某大学；</w:t>
      </w:r>
    </w:p>
    <w:p w14:paraId="092FE866">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D5 上午访问市内该大学开展学术交流活动，下午赴市内中资机构开展技术服务；</w:t>
      </w:r>
    </w:p>
    <w:p w14:paraId="4EF9D13F">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D6 飞抵摩洛哥卡萨布兰卡市；</w:t>
      </w:r>
    </w:p>
    <w:p w14:paraId="4657C2C6">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D7 上午赴市内中资企业培训，下午赴马拉喀什；</w:t>
      </w:r>
    </w:p>
    <w:p w14:paraId="01F44967">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D8 上午访问马拉喀什某大学开展学术交流，下午赴卡萨布兰达；</w:t>
      </w:r>
    </w:p>
    <w:p w14:paraId="788A42BF">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D9 上午访问市内某大学开展合作项目；</w:t>
      </w:r>
    </w:p>
    <w:p w14:paraId="6C9F6DC0">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D10 -D88 在市内某大学开展合作项目（住该大学公寓，在该大学食堂用餐）；</w:t>
      </w:r>
    </w:p>
    <w:p w14:paraId="1073B848">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D89上午在市内某大学汇报总结合作项目，下午起返程；</w:t>
      </w:r>
    </w:p>
    <w:p w14:paraId="4ACA8DDD">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D90抵达国内城市。</w:t>
      </w:r>
    </w:p>
    <w:p w14:paraId="68B44851">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80" w:lineRule="exact"/>
        <w:ind w:right="0" w:rightChars="0" w:firstLine="482" w:firstLineChars="200"/>
        <w:rPr>
          <w:rFonts w:hint="eastAsia" w:ascii="宋体" w:hAnsi="宋体" w:eastAsia="宋体" w:cs="宋体"/>
          <w:b/>
          <w:bCs/>
          <w:snapToGrid w:val="0"/>
          <w:color w:val="000000"/>
          <w:kern w:val="0"/>
          <w:sz w:val="24"/>
          <w:szCs w:val="24"/>
          <w:highlight w:val="none"/>
          <w:lang w:val="en-US" w:eastAsia="zh-CN"/>
        </w:rPr>
      </w:pPr>
      <w:r>
        <w:rPr>
          <w:rFonts w:hint="eastAsia" w:ascii="宋体" w:hAnsi="宋体" w:eastAsia="宋体" w:cs="宋体"/>
          <w:b/>
          <w:bCs/>
          <w:snapToGrid w:val="0"/>
          <w:color w:val="000000"/>
          <w:kern w:val="0"/>
          <w:sz w:val="24"/>
          <w:szCs w:val="24"/>
          <w:highlight w:val="none"/>
          <w:lang w:val="en-US" w:eastAsia="zh-CN"/>
        </w:rPr>
        <w:t>三、三标段模拟团组行程</w:t>
      </w:r>
    </w:p>
    <w:p w14:paraId="79337673">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Chars="0" w:firstLine="480" w:firstLineChars="20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1.团组人数：6人（副校长带队，5男1女）。</w:t>
      </w:r>
    </w:p>
    <w:p w14:paraId="12EB0FE2">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Chars="0" w:firstLine="480" w:firstLineChars="20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2.出访时间：为期7天（2026年4月或5月，具体起止时间由投标人规划确定）。</w:t>
      </w:r>
    </w:p>
    <w:p w14:paraId="54B5BD14">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Chars="0"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3.团组行程：</w:t>
      </w:r>
    </w:p>
    <w:p w14:paraId="6CDE9D3F">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Chars="0"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D1 国内城市飞吉隆坡，上午访问马来西亚管理与科学大学下午访问马来西亚玛莎大学；</w:t>
      </w:r>
    </w:p>
    <w:p w14:paraId="03CAA001">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Chars="0"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D2上午在吉隆坡访问中资机构，下午飞印度尼西亚日惹；</w:t>
      </w:r>
    </w:p>
    <w:p w14:paraId="09C27679">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Chars="0"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D3 上午在日惹与印尼合作伙伴</w:t>
      </w:r>
      <w:r>
        <w:rPr>
          <w:rFonts w:hint="eastAsia" w:ascii="宋体" w:hAnsi="宋体" w:cs="宋体"/>
          <w:color w:val="auto"/>
          <w:kern w:val="0"/>
          <w:sz w:val="24"/>
          <w:szCs w:val="24"/>
          <w:highlight w:val="none"/>
          <w:lang w:val="en-US" w:eastAsia="zh-CN" w:bidi="ar"/>
        </w:rPr>
        <w:t>洽谈</w:t>
      </w:r>
      <w:r>
        <w:rPr>
          <w:rFonts w:hint="eastAsia" w:ascii="宋体" w:hAnsi="宋体" w:eastAsia="宋体" w:cs="宋体"/>
          <w:color w:val="auto"/>
          <w:kern w:val="0"/>
          <w:sz w:val="24"/>
          <w:szCs w:val="24"/>
          <w:highlight w:val="none"/>
          <w:lang w:val="en-US" w:eastAsia="zh-CN" w:bidi="ar"/>
        </w:rPr>
        <w:t>合作，下午在日惹与印尼合作伙伴洽谈合作，日惹国际会议报到；</w:t>
      </w:r>
    </w:p>
    <w:p w14:paraId="66505A5A">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Chars="0"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D4 上午参加日惹国际会议，下午访问加查马达大学；</w:t>
      </w:r>
    </w:p>
    <w:p w14:paraId="7F0CFE7E">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Chars="0"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D5 上午访问加查马达大学并签约，下午从日惹到三宝垄市，访问考察印尼迪波内格罗大学；</w:t>
      </w:r>
    </w:p>
    <w:p w14:paraId="70DEE9BA">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Chars="0"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D6 上午与印尼迪波内格罗大学洽谈合作。下午赴泗水，访问某中资企业泗水基地；</w:t>
      </w:r>
    </w:p>
    <w:p w14:paraId="1910419B">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80" w:lineRule="exact"/>
        <w:ind w:leftChars="0"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D7 从泗水飞国内城市，当天抵达。</w:t>
      </w:r>
    </w:p>
    <w:p w14:paraId="6D324FE4">
      <w:pPr>
        <w:rPr>
          <w:highlight w:val="none"/>
        </w:rPr>
      </w:pPr>
    </w:p>
    <w:p w14:paraId="26672B6B">
      <w:pPr>
        <w:pStyle w:val="223"/>
        <w:pageBreakBefore w:val="0"/>
        <w:spacing w:beforeAutospacing="0" w:afterAutospacing="0" w:line="360" w:lineRule="auto"/>
        <w:jc w:val="center"/>
        <w:outlineLvl w:val="0"/>
        <w:rPr>
          <w:rFonts w:hint="eastAsia" w:ascii="宋体" w:hAnsi="宋体" w:eastAsia="宋体" w:cs="Times New Roman"/>
          <w:b/>
          <w:bCs/>
          <w:color w:val="000000"/>
          <w:sz w:val="36"/>
          <w:szCs w:val="44"/>
          <w:highlight w:val="none"/>
        </w:rPr>
      </w:pPr>
      <w:bookmarkStart w:id="65" w:name="_Toc23702"/>
    </w:p>
    <w:p w14:paraId="14A2D41F">
      <w:pPr>
        <w:pStyle w:val="223"/>
        <w:pageBreakBefore w:val="0"/>
        <w:spacing w:beforeAutospacing="0" w:afterAutospacing="0" w:line="360" w:lineRule="auto"/>
        <w:jc w:val="center"/>
        <w:outlineLvl w:val="0"/>
        <w:rPr>
          <w:rFonts w:hint="eastAsia" w:ascii="宋体" w:hAnsi="宋体" w:eastAsia="宋体" w:cs="Times New Roman"/>
          <w:b/>
          <w:bCs/>
          <w:color w:val="000000"/>
          <w:sz w:val="36"/>
          <w:szCs w:val="44"/>
          <w:highlight w:val="none"/>
        </w:rPr>
      </w:pPr>
    </w:p>
    <w:p w14:paraId="61CC79F2">
      <w:pPr>
        <w:pStyle w:val="223"/>
        <w:pageBreakBefore w:val="0"/>
        <w:spacing w:beforeAutospacing="0" w:afterAutospacing="0" w:line="360" w:lineRule="auto"/>
        <w:jc w:val="center"/>
        <w:outlineLvl w:val="0"/>
        <w:rPr>
          <w:rFonts w:hint="eastAsia" w:ascii="宋体" w:hAnsi="宋体" w:eastAsia="宋体" w:cs="Times New Roman"/>
          <w:b/>
          <w:bCs/>
          <w:color w:val="000000"/>
          <w:sz w:val="36"/>
          <w:szCs w:val="44"/>
          <w:highlight w:val="none"/>
        </w:rPr>
      </w:pPr>
    </w:p>
    <w:p w14:paraId="3C69B754">
      <w:pPr>
        <w:pStyle w:val="223"/>
        <w:pageBreakBefore w:val="0"/>
        <w:spacing w:beforeAutospacing="0" w:afterAutospacing="0" w:line="360" w:lineRule="auto"/>
        <w:jc w:val="center"/>
        <w:outlineLvl w:val="0"/>
        <w:rPr>
          <w:rFonts w:hint="eastAsia" w:ascii="宋体" w:hAnsi="宋体" w:eastAsia="宋体" w:cs="Times New Roman"/>
          <w:b/>
          <w:bCs/>
          <w:color w:val="000000"/>
          <w:sz w:val="36"/>
          <w:szCs w:val="44"/>
          <w:highlight w:val="none"/>
        </w:rPr>
      </w:pPr>
    </w:p>
    <w:p w14:paraId="396C14A8">
      <w:pPr>
        <w:pStyle w:val="223"/>
        <w:pageBreakBefore w:val="0"/>
        <w:spacing w:beforeAutospacing="0" w:afterAutospacing="0" w:line="360" w:lineRule="auto"/>
        <w:jc w:val="center"/>
        <w:outlineLvl w:val="0"/>
        <w:rPr>
          <w:rFonts w:hint="eastAsia" w:ascii="宋体" w:hAnsi="宋体" w:eastAsia="宋体" w:cs="Times New Roman"/>
          <w:b/>
          <w:bCs/>
          <w:color w:val="000000"/>
          <w:sz w:val="36"/>
          <w:szCs w:val="44"/>
          <w:highlight w:val="none"/>
        </w:rPr>
      </w:pPr>
    </w:p>
    <w:p w14:paraId="5704CD36">
      <w:pPr>
        <w:pStyle w:val="223"/>
        <w:pageBreakBefore w:val="0"/>
        <w:spacing w:beforeAutospacing="0" w:afterAutospacing="0" w:line="360" w:lineRule="auto"/>
        <w:jc w:val="center"/>
        <w:outlineLvl w:val="0"/>
        <w:rPr>
          <w:rFonts w:hint="eastAsia" w:ascii="宋体" w:hAnsi="宋体" w:eastAsia="宋体" w:cs="Times New Roman"/>
          <w:b/>
          <w:bCs/>
          <w:color w:val="000000"/>
          <w:sz w:val="36"/>
          <w:szCs w:val="44"/>
          <w:highlight w:val="none"/>
        </w:rPr>
      </w:pPr>
    </w:p>
    <w:p w14:paraId="16E7F877">
      <w:pPr>
        <w:pStyle w:val="223"/>
        <w:pageBreakBefore w:val="0"/>
        <w:spacing w:beforeAutospacing="0" w:afterAutospacing="0" w:line="360" w:lineRule="auto"/>
        <w:jc w:val="center"/>
        <w:outlineLvl w:val="0"/>
        <w:rPr>
          <w:rFonts w:hint="eastAsia" w:ascii="宋体" w:hAnsi="宋体" w:eastAsia="宋体" w:cs="Times New Roman"/>
          <w:b/>
          <w:bCs/>
          <w:color w:val="000000"/>
          <w:sz w:val="36"/>
          <w:szCs w:val="44"/>
          <w:highlight w:val="none"/>
        </w:rPr>
      </w:pPr>
    </w:p>
    <w:p w14:paraId="576C0E7F">
      <w:pPr>
        <w:pStyle w:val="223"/>
        <w:pageBreakBefore w:val="0"/>
        <w:spacing w:beforeAutospacing="0" w:afterAutospacing="0" w:line="360" w:lineRule="auto"/>
        <w:jc w:val="center"/>
        <w:outlineLvl w:val="0"/>
        <w:rPr>
          <w:rFonts w:hint="eastAsia" w:ascii="宋体" w:hAnsi="宋体" w:eastAsia="宋体" w:cs="Times New Roman"/>
          <w:b/>
          <w:bCs/>
          <w:color w:val="000000"/>
          <w:sz w:val="36"/>
          <w:szCs w:val="44"/>
          <w:highlight w:val="none"/>
        </w:rPr>
      </w:pPr>
    </w:p>
    <w:p w14:paraId="531B69D9">
      <w:pPr>
        <w:pStyle w:val="223"/>
        <w:pageBreakBefore w:val="0"/>
        <w:spacing w:beforeAutospacing="0" w:afterAutospacing="0" w:line="360" w:lineRule="auto"/>
        <w:jc w:val="center"/>
        <w:outlineLvl w:val="0"/>
        <w:rPr>
          <w:rFonts w:hint="eastAsia" w:ascii="宋体" w:hAnsi="宋体" w:eastAsia="宋体" w:cs="Times New Roman"/>
          <w:b/>
          <w:bCs/>
          <w:color w:val="000000"/>
          <w:sz w:val="36"/>
          <w:szCs w:val="44"/>
          <w:highlight w:val="none"/>
        </w:rPr>
      </w:pPr>
    </w:p>
    <w:p w14:paraId="4FF48935">
      <w:pPr>
        <w:pStyle w:val="223"/>
        <w:pageBreakBefore w:val="0"/>
        <w:spacing w:beforeAutospacing="0" w:afterAutospacing="0" w:line="360" w:lineRule="auto"/>
        <w:jc w:val="center"/>
        <w:outlineLvl w:val="0"/>
        <w:rPr>
          <w:rFonts w:hint="eastAsia" w:ascii="宋体" w:hAnsi="宋体" w:eastAsia="宋体" w:cs="Times New Roman"/>
          <w:b/>
          <w:bCs/>
          <w:color w:val="000000"/>
          <w:sz w:val="36"/>
          <w:szCs w:val="44"/>
          <w:highlight w:val="none"/>
        </w:rPr>
      </w:pPr>
    </w:p>
    <w:p w14:paraId="74EDBEAB">
      <w:pPr>
        <w:pStyle w:val="223"/>
        <w:pageBreakBefore w:val="0"/>
        <w:spacing w:beforeAutospacing="0" w:afterAutospacing="0" w:line="360" w:lineRule="auto"/>
        <w:jc w:val="center"/>
        <w:outlineLvl w:val="0"/>
        <w:rPr>
          <w:rFonts w:hint="eastAsia" w:ascii="宋体" w:hAnsi="宋体" w:eastAsia="宋体" w:cs="Times New Roman"/>
          <w:b/>
          <w:bCs/>
          <w:color w:val="000000"/>
          <w:sz w:val="36"/>
          <w:szCs w:val="44"/>
          <w:highlight w:val="none"/>
        </w:rPr>
      </w:pPr>
      <w:r>
        <w:rPr>
          <w:rFonts w:hint="eastAsia" w:ascii="宋体" w:hAnsi="宋体" w:eastAsia="宋体" w:cs="Times New Roman"/>
          <w:b/>
          <w:bCs/>
          <w:color w:val="000000"/>
          <w:sz w:val="36"/>
          <w:szCs w:val="44"/>
          <w:highlight w:val="none"/>
        </w:rPr>
        <w:t>第六章  响应文件格式</w:t>
      </w:r>
      <w:bookmarkEnd w:id="65"/>
    </w:p>
    <w:p w14:paraId="3BFB4F72">
      <w:pPr>
        <w:pStyle w:val="206"/>
        <w:keepNext w:val="0"/>
        <w:keepLines w:val="0"/>
        <w:pageBreakBefore w:val="0"/>
        <w:widowControl w:val="0"/>
        <w:spacing w:before="0" w:after="0" w:line="360" w:lineRule="auto"/>
        <w:jc w:val="center"/>
        <w:outlineLvl w:val="9"/>
        <w:rPr>
          <w:rFonts w:hint="eastAsia" w:ascii="宋体" w:hAnsi="宋体" w:eastAsia="宋体" w:cs="宋体"/>
          <w:color w:val="auto"/>
          <w:sz w:val="28"/>
          <w:highlight w:val="none"/>
        </w:rPr>
      </w:pPr>
      <w:bookmarkStart w:id="66" w:name="_Toc15944"/>
      <w:bookmarkStart w:id="67" w:name="_Toc30076"/>
      <w:bookmarkStart w:id="68" w:name="_Toc31409"/>
      <w:r>
        <w:rPr>
          <w:rStyle w:val="230"/>
          <w:rFonts w:hint="eastAsia" w:ascii="宋体" w:hAnsi="宋体" w:eastAsia="宋体" w:cs="宋体"/>
          <w:color w:val="auto"/>
          <w:sz w:val="28"/>
          <w:highlight w:val="none"/>
        </w:rPr>
        <w:t>（</w:t>
      </w:r>
      <w:r>
        <w:rPr>
          <w:rFonts w:hint="eastAsia" w:ascii="宋体" w:hAnsi="宋体" w:eastAsia="宋体" w:cs="宋体"/>
          <w:color w:val="auto"/>
          <w:sz w:val="28"/>
          <w:highlight w:val="none"/>
        </w:rPr>
        <w:t>本章仅提供响应文件中的部分文件格式，不应被理解为包含了响应文件所需的全部资料）</w:t>
      </w:r>
      <w:bookmarkEnd w:id="66"/>
      <w:bookmarkEnd w:id="67"/>
      <w:bookmarkEnd w:id="68"/>
    </w:p>
    <w:p w14:paraId="6FA41314">
      <w:pPr>
        <w:rPr>
          <w:rFonts w:hint="eastAsia" w:ascii="宋体" w:hAnsi="宋体" w:eastAsia="宋体" w:cs="Times New Roman"/>
          <w:b/>
          <w:bCs/>
          <w:color w:val="000000"/>
          <w:sz w:val="36"/>
          <w:szCs w:val="44"/>
          <w:highlight w:val="none"/>
        </w:rPr>
      </w:pPr>
      <w:r>
        <w:rPr>
          <w:highlight w:val="none"/>
        </w:rPr>
        <w:br w:type="page" w:clear="all"/>
      </w:r>
    </w:p>
    <w:p w14:paraId="2B0C9F69">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72"/>
          <w:szCs w:val="72"/>
          <w:highlight w:val="none"/>
        </w:rPr>
        <w:t>响  应  文  件</w:t>
      </w:r>
    </w:p>
    <w:p w14:paraId="2D7BF8BB">
      <w:pPr>
        <w:jc w:val="center"/>
        <w:rPr>
          <w:rFonts w:hint="eastAsia" w:ascii="宋体" w:hAnsi="宋体" w:eastAsia="宋体" w:cs="宋体"/>
          <w:color w:val="auto"/>
          <w:sz w:val="24"/>
          <w:szCs w:val="24"/>
          <w:highlight w:val="none"/>
        </w:rPr>
      </w:pPr>
    </w:p>
    <w:p w14:paraId="33B842DD">
      <w:pPr>
        <w:jc w:val="center"/>
        <w:rPr>
          <w:rFonts w:hint="eastAsia" w:ascii="宋体" w:hAnsi="宋体" w:eastAsia="宋体" w:cs="宋体"/>
          <w:color w:val="auto"/>
          <w:sz w:val="24"/>
          <w:szCs w:val="24"/>
          <w:highlight w:val="none"/>
        </w:rPr>
      </w:pPr>
    </w:p>
    <w:p w14:paraId="53862405">
      <w:pPr>
        <w:jc w:val="center"/>
        <w:rPr>
          <w:rFonts w:hint="eastAsia" w:ascii="宋体" w:hAnsi="宋体" w:eastAsia="宋体" w:cs="宋体"/>
          <w:color w:val="auto"/>
          <w:sz w:val="24"/>
          <w:szCs w:val="24"/>
          <w:highlight w:val="none"/>
        </w:rPr>
      </w:pPr>
    </w:p>
    <w:p w14:paraId="09D1F21C">
      <w:pPr>
        <w:jc w:val="center"/>
        <w:rPr>
          <w:rFonts w:hint="eastAsia" w:ascii="宋体" w:hAnsi="宋体" w:eastAsia="宋体" w:cs="宋体"/>
          <w:color w:val="auto"/>
          <w:sz w:val="24"/>
          <w:szCs w:val="24"/>
          <w:highlight w:val="none"/>
        </w:rPr>
      </w:pPr>
    </w:p>
    <w:p w14:paraId="75D776C6">
      <w:pPr>
        <w:jc w:val="center"/>
        <w:rPr>
          <w:rFonts w:hint="eastAsia" w:ascii="宋体" w:hAnsi="宋体" w:eastAsia="宋体" w:cs="宋体"/>
          <w:color w:val="auto"/>
          <w:sz w:val="24"/>
          <w:szCs w:val="24"/>
          <w:highlight w:val="none"/>
        </w:rPr>
      </w:pPr>
    </w:p>
    <w:p w14:paraId="1623E9A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62028F0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420FBDE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2D1EFEE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4964F8E0">
      <w:pPr>
        <w:pStyle w:val="228"/>
        <w:ind w:firstLine="400"/>
        <w:rPr>
          <w:rFonts w:hint="eastAsia" w:ascii="宋体" w:hAnsi="宋体" w:eastAsia="宋体" w:cs="宋体"/>
          <w:color w:val="auto"/>
          <w:highlight w:val="none"/>
        </w:rPr>
      </w:pPr>
    </w:p>
    <w:p w14:paraId="0D5550D1">
      <w:pPr>
        <w:rPr>
          <w:rFonts w:hint="eastAsia" w:ascii="宋体" w:hAnsi="宋体" w:eastAsia="宋体" w:cs="宋体"/>
          <w:color w:val="auto"/>
          <w:highlight w:val="none"/>
        </w:rPr>
      </w:pPr>
    </w:p>
    <w:p w14:paraId="739A702A">
      <w:pPr>
        <w:pStyle w:val="228"/>
        <w:ind w:firstLine="400"/>
        <w:rPr>
          <w:rFonts w:hint="eastAsia" w:ascii="宋体" w:hAnsi="宋体" w:eastAsia="宋体" w:cs="宋体"/>
          <w:color w:val="auto"/>
          <w:highlight w:val="none"/>
        </w:rPr>
      </w:pPr>
    </w:p>
    <w:p w14:paraId="45085061">
      <w:pPr>
        <w:rPr>
          <w:rFonts w:hint="eastAsia" w:ascii="宋体" w:hAnsi="宋体" w:eastAsia="宋体" w:cs="宋体"/>
          <w:color w:val="auto"/>
          <w:highlight w:val="none"/>
        </w:rPr>
      </w:pPr>
    </w:p>
    <w:p w14:paraId="6351185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6A39866A">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项 目 名 称：</w:t>
      </w:r>
      <w:r>
        <w:rPr>
          <w:rFonts w:hint="eastAsia" w:ascii="宋体" w:hAnsi="宋体" w:eastAsia="宋体" w:cs="宋体"/>
          <w:b/>
          <w:bCs/>
          <w:color w:val="auto"/>
          <w:sz w:val="32"/>
          <w:szCs w:val="32"/>
          <w:highlight w:val="none"/>
          <w:u w:val="single"/>
        </w:rPr>
        <w:t xml:space="preserve">               </w:t>
      </w:r>
    </w:p>
    <w:p w14:paraId="77A9729A">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项 目 编 号：</w:t>
      </w:r>
      <w:r>
        <w:rPr>
          <w:rFonts w:hint="eastAsia" w:ascii="宋体" w:hAnsi="宋体" w:eastAsia="宋体" w:cs="宋体"/>
          <w:b/>
          <w:bCs/>
          <w:color w:val="auto"/>
          <w:sz w:val="32"/>
          <w:szCs w:val="32"/>
          <w:highlight w:val="none"/>
          <w:u w:val="single"/>
        </w:rPr>
        <w:t xml:space="preserve">               </w:t>
      </w:r>
    </w:p>
    <w:p w14:paraId="314F45B7">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供应商名称 ：</w:t>
      </w:r>
      <w:r>
        <w:rPr>
          <w:rFonts w:hint="eastAsia" w:ascii="宋体" w:hAnsi="宋体" w:eastAsia="宋体" w:cs="宋体"/>
          <w:b/>
          <w:bCs/>
          <w:color w:val="auto"/>
          <w:sz w:val="32"/>
          <w:szCs w:val="32"/>
          <w:highlight w:val="none"/>
          <w:u w:val="single"/>
        </w:rPr>
        <w:t>（加盖CA电子公章）</w:t>
      </w:r>
    </w:p>
    <w:p w14:paraId="48810077">
      <w:pPr>
        <w:ind w:firstLine="1285"/>
        <w:rPr>
          <w:rFonts w:hint="eastAsia" w:ascii="宋体" w:hAnsi="宋体" w:eastAsia="宋体" w:cs="Times New Roman"/>
          <w:b/>
          <w:bCs/>
          <w:color w:val="000000"/>
          <w:sz w:val="36"/>
          <w:szCs w:val="44"/>
          <w:highlight w:val="none"/>
        </w:rPr>
      </w:pPr>
      <w:r>
        <w:rPr>
          <w:rFonts w:hint="eastAsia" w:ascii="宋体" w:hAnsi="宋体" w:eastAsia="宋体" w:cs="宋体"/>
          <w:b/>
          <w:bCs/>
          <w:color w:val="auto"/>
          <w:sz w:val="32"/>
          <w:szCs w:val="32"/>
          <w:highlight w:val="none"/>
        </w:rPr>
        <w:t>日   期 ：</w:t>
      </w:r>
      <w:r>
        <w:rPr>
          <w:rFonts w:hint="eastAsia" w:ascii="宋体" w:hAnsi="宋体" w:eastAsia="宋体" w:cs="宋体"/>
          <w:b/>
          <w:bCs/>
          <w:color w:val="auto"/>
          <w:sz w:val="32"/>
          <w:szCs w:val="32"/>
          <w:highlight w:val="none"/>
          <w:u w:val="single"/>
        </w:rPr>
        <w:t xml:space="preserve">               </w:t>
      </w:r>
    </w:p>
    <w:p w14:paraId="759ABBBE">
      <w:pPr>
        <w:rPr>
          <w:rFonts w:hint="eastAsia" w:ascii="宋体" w:hAnsi="宋体"/>
          <w:sz w:val="24"/>
          <w:highlight w:val="none"/>
        </w:rPr>
      </w:pPr>
      <w:r>
        <w:rPr>
          <w:rFonts w:hint="eastAsia" w:ascii="宋体" w:hAnsi="宋体"/>
          <w:sz w:val="24"/>
          <w:highlight w:val="none"/>
        </w:rPr>
        <w:br w:type="page" w:clear="all"/>
      </w:r>
    </w:p>
    <w:p w14:paraId="3B52A56E">
      <w:pPr>
        <w:spacing w:line="360" w:lineRule="auto"/>
        <w:ind w:firstLine="482"/>
        <w:rPr>
          <w:rFonts w:hint="eastAsia" w:ascii="宋体" w:hAnsi="宋体"/>
          <w:sz w:val="24"/>
          <w:highlight w:val="none"/>
        </w:rPr>
      </w:pPr>
      <w:r>
        <w:rPr>
          <w:rFonts w:hint="eastAsia" w:ascii="宋体" w:hAnsi="宋体"/>
          <w:sz w:val="24"/>
          <w:highlight w:val="none"/>
        </w:rPr>
        <w:t>附件</w:t>
      </w:r>
      <w:r>
        <w:rPr>
          <w:rFonts w:ascii="宋体" w:hAnsi="宋体"/>
          <w:sz w:val="24"/>
          <w:highlight w:val="none"/>
        </w:rPr>
        <w:t>1</w:t>
      </w:r>
      <w:r>
        <w:rPr>
          <w:rFonts w:hint="eastAsia" w:ascii="宋体" w:hAnsi="宋体"/>
          <w:sz w:val="24"/>
          <w:highlight w:val="none"/>
        </w:rPr>
        <w:t>：</w:t>
      </w:r>
      <w:bookmarkStart w:id="69" w:name="_Toc32532"/>
      <w:bookmarkStart w:id="70" w:name="_Toc10997"/>
    </w:p>
    <w:p w14:paraId="2C9A0A4A">
      <w:pPr>
        <w:pStyle w:val="3"/>
        <w:spacing w:before="0" w:after="0" w:line="360" w:lineRule="auto"/>
        <w:ind w:firstLine="482"/>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磋商</w:t>
      </w:r>
      <w:r>
        <w:rPr>
          <w:rFonts w:hint="eastAsia" w:ascii="宋体" w:hAnsi="宋体" w:eastAsia="宋体" w:cs="宋体"/>
          <w:sz w:val="24"/>
          <w:szCs w:val="24"/>
          <w:highlight w:val="none"/>
        </w:rPr>
        <w:t>报价表</w:t>
      </w:r>
      <w:bookmarkEnd w:id="69"/>
      <w:bookmarkEnd w:id="70"/>
    </w:p>
    <w:p w14:paraId="5AE6C5A0">
      <w:pPr>
        <w:pStyle w:val="234"/>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     </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p>
    <w:p w14:paraId="34A6CE41">
      <w:pPr>
        <w:pStyle w:val="234"/>
        <w:spacing w:line="360" w:lineRule="auto"/>
        <w:rPr>
          <w:rFonts w:hint="eastAsia" w:cs="宋体"/>
          <w:sz w:val="24"/>
          <w:szCs w:val="24"/>
          <w:highlight w:val="none"/>
          <w:lang w:eastAsia="zh-CN"/>
        </w:rPr>
      </w:pPr>
      <w:r>
        <w:rPr>
          <w:rFonts w:hint="eastAsia" w:cs="宋体"/>
          <w:sz w:val="24"/>
          <w:szCs w:val="24"/>
          <w:highlight w:val="none"/>
          <w:lang w:eastAsia="zh-CN"/>
        </w:rPr>
        <w:t>项目名称：</w:t>
      </w:r>
    </w:p>
    <w:p w14:paraId="64DD22B8">
      <w:pPr>
        <w:pStyle w:val="234"/>
        <w:spacing w:line="360" w:lineRule="auto"/>
        <w:rPr>
          <w:rFonts w:hint="eastAsia" w:ascii="宋体" w:hAnsi="宋体" w:eastAsia="宋体" w:cs="宋体"/>
          <w:color w:val="auto"/>
          <w:sz w:val="24"/>
          <w:szCs w:val="24"/>
          <w:highlight w:val="none"/>
        </w:rPr>
      </w:pPr>
      <w:r>
        <w:rPr>
          <w:rFonts w:ascii="宋体" w:hAnsi="宋体" w:eastAsia="宋体" w:cs="宋体"/>
          <w:sz w:val="24"/>
          <w:szCs w:val="24"/>
          <w:highlight w:val="none"/>
        </w:rPr>
        <w:t>项目编号：</w:t>
      </w:r>
    </w:p>
    <w:tbl>
      <w:tblPr>
        <w:tblStyle w:val="39"/>
        <w:tblW w:w="911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top w:w="0" w:type="dxa"/>
          <w:left w:w="108" w:type="dxa"/>
          <w:bottom w:w="0" w:type="dxa"/>
          <w:right w:w="108" w:type="dxa"/>
        </w:tblCellMar>
      </w:tblPr>
      <w:tblGrid>
        <w:gridCol w:w="3324"/>
        <w:gridCol w:w="2866"/>
        <w:gridCol w:w="2929"/>
      </w:tblGrid>
      <w:tr w14:paraId="40200A45">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843" w:hRule="atLeast"/>
          <w:jc w:val="center"/>
        </w:trPr>
        <w:tc>
          <w:tcPr>
            <w:tcW w:w="3324" w:type="dxa"/>
            <w:noWrap w:val="0"/>
            <w:vAlign w:val="center"/>
          </w:tcPr>
          <w:p w14:paraId="1126D6D0">
            <w:pPr>
              <w:pStyle w:val="234"/>
              <w:jc w:val="center"/>
              <w:rPr>
                <w:rFonts w:hint="eastAsia" w:ascii="宋体" w:hAnsi="宋体" w:eastAsia="宋体" w:cs="宋体"/>
                <w:color w:val="auto"/>
                <w:sz w:val="24"/>
                <w:szCs w:val="24"/>
                <w:highlight w:val="none"/>
              </w:rPr>
            </w:pPr>
            <w:r>
              <w:rPr>
                <w:rFonts w:ascii="宋体" w:hAnsi="宋体" w:eastAsia="宋体" w:cs="宋体"/>
                <w:sz w:val="24"/>
                <w:szCs w:val="24"/>
              </w:rPr>
              <w:t>投标人名称</w:t>
            </w:r>
          </w:p>
        </w:tc>
        <w:tc>
          <w:tcPr>
            <w:tcW w:w="2866" w:type="dxa"/>
            <w:noWrap w:val="0"/>
            <w:vAlign w:val="center"/>
          </w:tcPr>
          <w:p w14:paraId="73399F82">
            <w:pPr>
              <w:pStyle w:val="234"/>
              <w:jc w:val="center"/>
              <w:rPr>
                <w:rFonts w:hint="default" w:ascii="宋体" w:hAnsi="宋体" w:eastAsia="宋体" w:cs="宋体"/>
                <w:color w:val="auto"/>
                <w:sz w:val="24"/>
                <w:szCs w:val="24"/>
                <w:highlight w:val="none"/>
                <w:lang w:val="en-US" w:eastAsia="zh-CN"/>
              </w:rPr>
            </w:pPr>
            <w:r>
              <w:rPr>
                <w:rFonts w:hint="eastAsia" w:cs="宋体"/>
                <w:sz w:val="24"/>
                <w:szCs w:val="24"/>
                <w:highlight w:val="none"/>
                <w:lang w:val="en-US" w:eastAsia="zh-CN"/>
              </w:rPr>
              <w:t>优惠率</w:t>
            </w:r>
            <w:r>
              <w:rPr>
                <w:rFonts w:hint="eastAsia" w:cs="宋体"/>
                <w:sz w:val="24"/>
                <w:szCs w:val="24"/>
                <w:highlight w:val="none"/>
                <w:lang w:eastAsia="zh-CN"/>
              </w:rPr>
              <w:t>（</w:t>
            </w:r>
            <w:r>
              <w:rPr>
                <w:rFonts w:hint="eastAsia" w:cs="宋体"/>
                <w:sz w:val="24"/>
                <w:szCs w:val="24"/>
                <w:highlight w:val="none"/>
                <w:lang w:val="en-US" w:eastAsia="zh-CN"/>
              </w:rPr>
              <w:t>%）</w:t>
            </w:r>
          </w:p>
        </w:tc>
        <w:tc>
          <w:tcPr>
            <w:tcW w:w="2929" w:type="dxa"/>
            <w:noWrap w:val="0"/>
            <w:vAlign w:val="center"/>
          </w:tcPr>
          <w:p w14:paraId="56BC9633">
            <w:pPr>
              <w:pStyle w:val="234"/>
              <w:jc w:val="center"/>
              <w:rPr>
                <w:rFonts w:hint="eastAsia" w:ascii="宋体" w:hAnsi="宋体" w:eastAsia="宋体" w:cs="宋体"/>
                <w:color w:val="auto"/>
                <w:sz w:val="24"/>
                <w:szCs w:val="24"/>
                <w:highlight w:val="none"/>
              </w:rPr>
            </w:pPr>
            <w:r>
              <w:rPr>
                <w:rFonts w:hint="eastAsia" w:cs="宋体"/>
                <w:sz w:val="24"/>
                <w:szCs w:val="24"/>
                <w:highlight w:val="none"/>
                <w:lang w:val="en-US" w:eastAsia="zh-CN"/>
              </w:rPr>
              <w:t>备注</w:t>
            </w:r>
          </w:p>
        </w:tc>
      </w:tr>
      <w:tr w14:paraId="16F30638">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370" w:hRule="atLeast"/>
          <w:jc w:val="center"/>
        </w:trPr>
        <w:tc>
          <w:tcPr>
            <w:tcW w:w="3324" w:type="dxa"/>
            <w:noWrap w:val="0"/>
            <w:vAlign w:val="center"/>
          </w:tcPr>
          <w:p w14:paraId="04CACCE1">
            <w:pPr>
              <w:pStyle w:val="234"/>
              <w:jc w:val="center"/>
              <w:rPr>
                <w:rStyle w:val="222"/>
                <w:rFonts w:ascii="宋体" w:hAnsi="宋体" w:eastAsia="宋体" w:cs="宋体"/>
                <w:sz w:val="24"/>
                <w:szCs w:val="24"/>
                <w:highlight w:val="none"/>
              </w:rPr>
            </w:pPr>
            <w:r>
              <w:rPr>
                <w:rFonts w:hint="eastAsia" w:cs="宋体"/>
                <w:sz w:val="24"/>
                <w:szCs w:val="24"/>
                <w:highlight w:val="none"/>
                <w:lang w:val="en-US" w:eastAsia="zh-CN"/>
              </w:rPr>
              <w:t>供应商名称</w:t>
            </w:r>
          </w:p>
        </w:tc>
        <w:tc>
          <w:tcPr>
            <w:tcW w:w="2866" w:type="dxa"/>
            <w:tcBorders>
              <w:right w:val="single" w:color="auto" w:sz="4" w:space="0"/>
            </w:tcBorders>
            <w:noWrap w:val="0"/>
            <w:vAlign w:val="center"/>
          </w:tcPr>
          <w:p w14:paraId="38490BBF">
            <w:pPr>
              <w:pStyle w:val="234"/>
              <w:jc w:val="center"/>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   </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lang w:val="en-US" w:eastAsia="zh-CN"/>
              </w:rPr>
              <w:t>%</w:t>
            </w:r>
          </w:p>
        </w:tc>
        <w:tc>
          <w:tcPr>
            <w:tcW w:w="2929" w:type="dxa"/>
            <w:tcBorders>
              <w:left w:val="single" w:color="auto" w:sz="4" w:space="0"/>
            </w:tcBorders>
            <w:noWrap w:val="0"/>
            <w:vAlign w:val="center"/>
          </w:tcPr>
          <w:p w14:paraId="5B37E52C">
            <w:pPr>
              <w:pStyle w:val="234"/>
              <w:jc w:val="center"/>
              <w:rPr>
                <w:rFonts w:hint="eastAsia" w:ascii="宋体" w:hAnsi="宋体" w:eastAsia="宋体" w:cs="宋体"/>
                <w:color w:val="auto"/>
                <w:sz w:val="24"/>
                <w:szCs w:val="24"/>
                <w:highlight w:val="none"/>
              </w:rPr>
            </w:pPr>
          </w:p>
        </w:tc>
      </w:tr>
    </w:tbl>
    <w:p w14:paraId="53EA4CDF">
      <w:pPr>
        <w:pStyle w:val="234"/>
        <w:rPr>
          <w:rFonts w:hint="eastAsia" w:ascii="宋体" w:hAnsi="宋体" w:eastAsia="宋体" w:cs="宋体"/>
          <w:color w:val="auto"/>
          <w:sz w:val="24"/>
          <w:szCs w:val="24"/>
          <w:highlight w:val="none"/>
        </w:rPr>
      </w:pPr>
    </w:p>
    <w:p w14:paraId="487002A2">
      <w:pPr>
        <w:pStyle w:val="36"/>
        <w:keepNext w:val="0"/>
        <w:keepLines w:val="0"/>
        <w:widowControl/>
        <w:suppressLineNumbers w:val="0"/>
        <w:rPr>
          <w:highlight w:val="none"/>
        </w:rPr>
      </w:pPr>
    </w:p>
    <w:p w14:paraId="4DB2F49C">
      <w:pPr>
        <w:pStyle w:val="36"/>
        <w:keepNext w:val="0"/>
        <w:keepLines w:val="0"/>
        <w:widowControl/>
        <w:suppressLineNumbers w:val="0"/>
        <w:rPr>
          <w:highlight w:val="none"/>
        </w:rPr>
      </w:pPr>
      <w:r>
        <w:rPr>
          <w:highlight w:val="none"/>
        </w:rPr>
        <w:t>供应商（电子签章）：</w:t>
      </w:r>
    </w:p>
    <w:p w14:paraId="12EC7CBF">
      <w:pPr>
        <w:spacing w:line="360" w:lineRule="auto"/>
        <w:rPr>
          <w:rFonts w:ascii="宋体" w:hAnsi="宋体"/>
          <w:sz w:val="24"/>
          <w:highlight w:val="none"/>
        </w:rPr>
      </w:pPr>
    </w:p>
    <w:p w14:paraId="3F593992">
      <w:pPr>
        <w:pStyle w:val="16"/>
        <w:rPr>
          <w:highlight w:val="none"/>
        </w:rPr>
      </w:pPr>
    </w:p>
    <w:p w14:paraId="3122C5C1">
      <w:pPr>
        <w:pStyle w:val="212"/>
        <w:spacing w:before="0" w:after="0"/>
        <w:ind w:firstLine="420"/>
        <w:rPr>
          <w:rFonts w:ascii="宋体" w:hAnsi="宋体"/>
          <w:sz w:val="21"/>
          <w:szCs w:val="21"/>
          <w:highlight w:val="none"/>
        </w:rPr>
      </w:pPr>
    </w:p>
    <w:p w14:paraId="23987D0C">
      <w:pPr>
        <w:pStyle w:val="212"/>
        <w:spacing w:before="0" w:after="0"/>
        <w:ind w:firstLine="420"/>
        <w:rPr>
          <w:rFonts w:ascii="宋体" w:hAnsi="宋体"/>
          <w:sz w:val="21"/>
          <w:szCs w:val="21"/>
          <w:highlight w:val="none"/>
        </w:rPr>
      </w:pPr>
    </w:p>
    <w:p w14:paraId="57412794">
      <w:pPr>
        <w:spacing w:line="360" w:lineRule="auto"/>
        <w:ind w:firstLine="482"/>
        <w:rPr>
          <w:rFonts w:hint="eastAsia" w:ascii="宋体" w:hAnsi="宋体"/>
          <w:sz w:val="24"/>
          <w:highlight w:val="none"/>
        </w:rPr>
      </w:pPr>
      <w:r>
        <w:rPr>
          <w:rFonts w:ascii="宋体" w:hAnsi="宋体"/>
          <w:szCs w:val="21"/>
          <w:highlight w:val="none"/>
        </w:rPr>
        <w:br w:type="page" w:clear="all"/>
      </w:r>
      <w:bookmarkStart w:id="71" w:name="_Toc456102676"/>
      <w:bookmarkStart w:id="72" w:name="_Toc337816640"/>
      <w:bookmarkStart w:id="73" w:name="_Toc456102499"/>
      <w:bookmarkStart w:id="74" w:name="_Toc456102122"/>
      <w:r>
        <w:rPr>
          <w:rFonts w:hint="eastAsia" w:ascii="宋体" w:hAnsi="宋体"/>
          <w:sz w:val="24"/>
          <w:highlight w:val="none"/>
        </w:rPr>
        <w:t>附件</w:t>
      </w:r>
      <w:r>
        <w:rPr>
          <w:rFonts w:hint="eastAsia" w:ascii="宋体" w:hAnsi="宋体"/>
          <w:sz w:val="24"/>
          <w:highlight w:val="none"/>
          <w:lang w:val="en-US" w:eastAsia="zh-CN"/>
        </w:rPr>
        <w:t>2</w:t>
      </w:r>
      <w:r>
        <w:rPr>
          <w:rFonts w:hint="eastAsia" w:ascii="宋体" w:hAnsi="宋体"/>
          <w:sz w:val="24"/>
          <w:highlight w:val="none"/>
        </w:rPr>
        <w:t>：</w:t>
      </w:r>
    </w:p>
    <w:p w14:paraId="3C2BEADC">
      <w:pPr>
        <w:pStyle w:val="3"/>
        <w:spacing w:before="0" w:after="0" w:line="360" w:lineRule="auto"/>
        <w:ind w:firstLine="482"/>
        <w:jc w:val="center"/>
        <w:rPr>
          <w:rFonts w:ascii="宋体" w:hAnsi="宋体" w:eastAsia="宋体"/>
          <w:sz w:val="24"/>
          <w:szCs w:val="24"/>
          <w:highlight w:val="none"/>
        </w:rPr>
      </w:pPr>
      <w:r>
        <w:rPr>
          <w:rFonts w:hint="eastAsia" w:ascii="宋体" w:hAnsi="宋体" w:eastAsia="宋体"/>
          <w:sz w:val="24"/>
          <w:szCs w:val="24"/>
          <w:highlight w:val="none"/>
        </w:rPr>
        <w:t>磋商响应函</w:t>
      </w:r>
    </w:p>
    <w:p w14:paraId="2794671B">
      <w:pPr>
        <w:keepNext w:val="0"/>
        <w:keepLines w:val="0"/>
        <w:pageBreakBefore w:val="0"/>
        <w:widowControl w:val="0"/>
        <w:kinsoku/>
        <w:wordWrap/>
        <w:overflowPunct/>
        <w:topLinePunct w:val="0"/>
        <w:autoSpaceDE/>
        <w:autoSpaceDN/>
        <w:bidi w:val="0"/>
        <w:adjustRightInd/>
        <w:snapToGrid/>
        <w:spacing w:line="420" w:lineRule="exact"/>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致：（</w:t>
      </w:r>
      <w:r>
        <w:rPr>
          <w:rFonts w:hint="eastAsia" w:ascii="宋体" w:hAnsi="宋体" w:eastAsia="宋体" w:cs="宋体"/>
          <w:sz w:val="24"/>
          <w:szCs w:val="24"/>
          <w:highlight w:val="none"/>
          <w:lang w:val="en-US"/>
        </w:rPr>
        <w:t>采购人</w:t>
      </w:r>
      <w:r>
        <w:rPr>
          <w:rFonts w:hint="eastAsia" w:ascii="宋体" w:hAnsi="宋体" w:eastAsia="宋体" w:cs="宋体"/>
          <w:sz w:val="24"/>
          <w:szCs w:val="24"/>
          <w:highlight w:val="none"/>
        </w:rPr>
        <w:t>）</w:t>
      </w:r>
      <w:r>
        <w:rPr>
          <w:rFonts w:hint="eastAsia" w:ascii="宋体" w:hAnsi="宋体" w:eastAsia="宋体" w:cs="宋体"/>
          <w:highlight w:val="none"/>
        </w:rPr>
        <w:t>：</w:t>
      </w:r>
      <w:r>
        <w:rPr>
          <w:rFonts w:hint="eastAsia" w:ascii="宋体" w:hAnsi="宋体" w:eastAsia="宋体" w:cs="宋体"/>
          <w:highlight w:val="none"/>
          <w:u w:val="single"/>
          <w:lang w:val="en-US"/>
        </w:rPr>
        <w:t xml:space="preserve">               </w:t>
      </w:r>
      <w:r>
        <w:rPr>
          <w:rFonts w:hint="eastAsia" w:ascii="宋体" w:hAnsi="宋体" w:eastAsia="宋体" w:cs="宋体"/>
          <w:highlight w:val="none"/>
        </w:rPr>
        <w:t>：</w:t>
      </w:r>
    </w:p>
    <w:p w14:paraId="30209BF7">
      <w:pPr>
        <w:keepNext w:val="0"/>
        <w:keepLines w:val="0"/>
        <w:pageBreakBefore w:val="0"/>
        <w:widowControl w:val="0"/>
        <w:kinsoku/>
        <w:wordWrap/>
        <w:overflowPunct/>
        <w:topLinePunct w:val="0"/>
        <w:autoSpaceDE/>
        <w:autoSpaceDN/>
        <w:bidi w:val="0"/>
        <w:adjustRightInd/>
        <w:snapToGrid/>
        <w:spacing w:line="420" w:lineRule="exact"/>
        <w:ind w:firstLine="4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根据贵方</w:t>
      </w:r>
      <w:r>
        <w:rPr>
          <w:rFonts w:hint="eastAsia" w:ascii="宋体" w:hAnsi="宋体" w:eastAsia="宋体" w:cs="宋体"/>
          <w:sz w:val="24"/>
          <w:szCs w:val="24"/>
          <w:highlight w:val="none"/>
          <w:u w:val="single"/>
        </w:rPr>
        <w:t>（项目名称）（项目编号）</w:t>
      </w:r>
      <w:r>
        <w:rPr>
          <w:rFonts w:hint="eastAsia" w:ascii="宋体" w:hAnsi="宋体" w:eastAsia="宋体" w:cs="宋体"/>
          <w:sz w:val="24"/>
          <w:szCs w:val="24"/>
          <w:highlight w:val="none"/>
          <w:u w:val="single"/>
          <w:lang w:val="en-US"/>
        </w:rPr>
        <w:t xml:space="preserve"> </w:t>
      </w:r>
      <w:r>
        <w:rPr>
          <w:rFonts w:hint="eastAsia" w:ascii="宋体" w:hAnsi="宋体" w:eastAsia="宋体" w:cs="宋体"/>
          <w:sz w:val="24"/>
          <w:szCs w:val="24"/>
          <w:highlight w:val="none"/>
        </w:rPr>
        <w:t>投标邀请，正式授权下述签字人</w:t>
      </w:r>
      <w:r>
        <w:rPr>
          <w:rFonts w:hint="eastAsia" w:ascii="宋体" w:hAnsi="宋体" w:eastAsia="宋体" w:cs="宋体"/>
          <w:sz w:val="24"/>
          <w:szCs w:val="24"/>
          <w:highlight w:val="none"/>
          <w:u w:val="single"/>
        </w:rPr>
        <w:t>(姓名和职务)</w:t>
      </w:r>
      <w:r>
        <w:rPr>
          <w:rFonts w:hint="eastAsia" w:ascii="宋体" w:hAnsi="宋体" w:eastAsia="宋体" w:cs="宋体"/>
          <w:sz w:val="24"/>
          <w:szCs w:val="24"/>
          <w:highlight w:val="none"/>
        </w:rPr>
        <w:t>代表供应商</w:t>
      </w:r>
      <w:r>
        <w:rPr>
          <w:rFonts w:hint="eastAsia" w:ascii="宋体" w:hAnsi="宋体" w:eastAsia="宋体" w:cs="宋体"/>
          <w:sz w:val="24"/>
          <w:szCs w:val="24"/>
          <w:highlight w:val="none"/>
          <w:u w:val="single"/>
          <w:lang w:val="en-US"/>
        </w:rPr>
        <w:t xml:space="preserve">   </w:t>
      </w:r>
      <w:r>
        <w:rPr>
          <w:rFonts w:hint="eastAsia" w:ascii="宋体" w:hAnsi="宋体" w:eastAsia="宋体" w:cs="宋体"/>
          <w:sz w:val="24"/>
          <w:szCs w:val="24"/>
          <w:highlight w:val="none"/>
          <w:u w:val="single"/>
        </w:rPr>
        <w:t>（供应商名称）</w:t>
      </w:r>
      <w:r>
        <w:rPr>
          <w:rFonts w:hint="eastAsia" w:ascii="宋体" w:hAnsi="宋体" w:eastAsia="宋体" w:cs="宋体"/>
          <w:sz w:val="24"/>
          <w:szCs w:val="24"/>
          <w:highlight w:val="none"/>
          <w:u w:val="single"/>
          <w:lang w:val="en-US"/>
        </w:rPr>
        <w:t xml:space="preserve">   </w:t>
      </w:r>
      <w:r>
        <w:rPr>
          <w:rFonts w:hint="eastAsia" w:ascii="宋体" w:hAnsi="宋体" w:eastAsia="宋体" w:cs="宋体"/>
          <w:sz w:val="24"/>
          <w:szCs w:val="24"/>
          <w:highlight w:val="none"/>
        </w:rPr>
        <w:t>，提交投标文件。</w:t>
      </w:r>
    </w:p>
    <w:p w14:paraId="4464E096">
      <w:pPr>
        <w:keepNext w:val="0"/>
        <w:keepLines w:val="0"/>
        <w:pageBreakBefore w:val="0"/>
        <w:widowControl w:val="0"/>
        <w:kinsoku/>
        <w:wordWrap/>
        <w:overflowPunct/>
        <w:topLinePunct w:val="0"/>
        <w:autoSpaceDE/>
        <w:autoSpaceDN/>
        <w:bidi w:val="0"/>
        <w:adjustRightInd/>
        <w:snapToGrid/>
        <w:spacing w:line="420" w:lineRule="exact"/>
        <w:ind w:firstLine="4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据此函，签字人兹宣布声明和承诺如下：</w:t>
      </w:r>
    </w:p>
    <w:p w14:paraId="40DBC1CA">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rPr>
        <w:t>根据</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lang w:val="en-US"/>
        </w:rPr>
        <w:t>文件，我单位经市场考察和研究上述项目</w:t>
      </w:r>
      <w:r>
        <w:rPr>
          <w:rFonts w:hint="eastAsia" w:ascii="宋体" w:hAnsi="宋体" w:eastAsia="宋体" w:cs="宋体"/>
          <w:sz w:val="24"/>
          <w:szCs w:val="24"/>
          <w:highlight w:val="none"/>
          <w:lang w:val="en-US" w:eastAsia="zh-CN"/>
        </w:rPr>
        <w:t>磋商文件</w:t>
      </w:r>
      <w:r>
        <w:rPr>
          <w:rFonts w:hint="eastAsia" w:ascii="宋体" w:hAnsi="宋体" w:eastAsia="宋体" w:cs="宋体"/>
          <w:sz w:val="24"/>
          <w:szCs w:val="24"/>
          <w:highlight w:val="none"/>
          <w:lang w:val="en-US"/>
        </w:rPr>
        <w:t>的投标须知、相关标准及技术要求和其他有关文件后，我方愿以折扣率</w:t>
      </w:r>
      <w:r>
        <w:rPr>
          <w:rFonts w:hint="eastAsia" w:ascii="宋体" w:hAnsi="宋体" w:eastAsia="宋体" w:cs="宋体"/>
          <w:sz w:val="24"/>
          <w:szCs w:val="24"/>
          <w:highlight w:val="none"/>
          <w:lang w:val="en-US" w:eastAsia="zh-CN"/>
        </w:rPr>
        <w:t>（1-优惠率）</w:t>
      </w:r>
      <w:r>
        <w:rPr>
          <w:rFonts w:hint="eastAsia" w:ascii="宋体" w:hAnsi="宋体" w:eastAsia="宋体" w:cs="宋体"/>
          <w:sz w:val="24"/>
          <w:szCs w:val="24"/>
          <w:highlight w:val="none"/>
          <w:lang w:val="en-US"/>
        </w:rPr>
        <w:t>即（大写）</w:t>
      </w:r>
      <w:r>
        <w:rPr>
          <w:rFonts w:hint="eastAsia" w:ascii="宋体" w:hAnsi="宋体" w:eastAsia="宋体" w:cs="宋体"/>
          <w:sz w:val="24"/>
          <w:szCs w:val="24"/>
          <w:highlight w:val="none"/>
          <w:u w:val="single"/>
          <w:lang w:val="en-US"/>
        </w:rPr>
        <w:t xml:space="preserve">       </w:t>
      </w:r>
      <w:r>
        <w:rPr>
          <w:rFonts w:hint="eastAsia" w:ascii="宋体" w:hAnsi="宋体" w:eastAsia="宋体" w:cs="宋体"/>
          <w:sz w:val="24"/>
          <w:szCs w:val="24"/>
          <w:highlight w:val="none"/>
          <w:lang w:val="en-US"/>
        </w:rPr>
        <w:t>（小写）</w:t>
      </w:r>
      <w:r>
        <w:rPr>
          <w:rFonts w:hint="eastAsia" w:ascii="宋体" w:hAnsi="宋体" w:eastAsia="宋体" w:cs="宋体"/>
          <w:sz w:val="24"/>
          <w:szCs w:val="24"/>
          <w:highlight w:val="none"/>
          <w:u w:val="single"/>
          <w:lang w:val="en-US"/>
        </w:rPr>
        <w:t xml:space="preserve">         </w:t>
      </w:r>
      <w:r>
        <w:rPr>
          <w:rFonts w:hint="eastAsia" w:ascii="宋体" w:hAnsi="宋体" w:eastAsia="宋体" w:cs="宋体"/>
          <w:sz w:val="24"/>
          <w:szCs w:val="24"/>
          <w:highlight w:val="none"/>
          <w:lang w:val="en-US"/>
        </w:rPr>
        <w:t>的投标报价完成本项目，按招标要求实施此项目。</w:t>
      </w:r>
      <w:r>
        <w:rPr>
          <w:rFonts w:hint="eastAsia" w:ascii="宋体" w:hAnsi="宋体" w:eastAsia="宋体" w:cs="宋体"/>
          <w:sz w:val="24"/>
          <w:szCs w:val="24"/>
          <w:highlight w:val="none"/>
          <w:lang w:val="en-US" w:eastAsia="zh-CN"/>
        </w:rPr>
        <w:t>（1.例如：折扣率为80%，团组实际发生团费为1000元，则最终结算价=1000*80%=800元。2.此处与</w:t>
      </w:r>
      <w:r>
        <w:rPr>
          <w:rFonts w:hint="eastAsia" w:ascii="宋体" w:hAnsi="宋体" w:eastAsia="宋体" w:cs="宋体"/>
          <w:sz w:val="24"/>
          <w:szCs w:val="24"/>
          <w:highlight w:val="none"/>
          <w:lang w:eastAsia="zh-CN"/>
        </w:rPr>
        <w:t>磋商</w:t>
      </w:r>
      <w:r>
        <w:rPr>
          <w:rFonts w:hint="eastAsia" w:ascii="宋体" w:hAnsi="宋体" w:eastAsia="宋体" w:cs="宋体"/>
          <w:sz w:val="24"/>
          <w:szCs w:val="24"/>
          <w:highlight w:val="none"/>
        </w:rPr>
        <w:t>报价表</w:t>
      </w:r>
      <w:r>
        <w:rPr>
          <w:rFonts w:hint="eastAsia" w:ascii="宋体" w:hAnsi="宋体" w:eastAsia="宋体" w:cs="宋体"/>
          <w:sz w:val="24"/>
          <w:szCs w:val="24"/>
          <w:highlight w:val="none"/>
          <w:lang w:val="en-US" w:eastAsia="zh-CN"/>
        </w:rPr>
        <w:t>的优惠率填写不同，请按照折扣率填写）</w:t>
      </w:r>
    </w:p>
    <w:p w14:paraId="5B23D636">
      <w:pPr>
        <w:keepNext w:val="0"/>
        <w:keepLines w:val="0"/>
        <w:pageBreakBefore w:val="0"/>
        <w:widowControl w:val="0"/>
        <w:kinsoku/>
        <w:wordWrap/>
        <w:overflowPunct/>
        <w:topLinePunct w:val="0"/>
        <w:autoSpaceDE/>
        <w:autoSpaceDN/>
        <w:bidi w:val="0"/>
        <w:adjustRightInd/>
        <w:snapToGrid/>
        <w:spacing w:line="420" w:lineRule="exact"/>
        <w:ind w:firstLine="420"/>
        <w:jc w:val="both"/>
        <w:textAlignment w:val="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2.我们承诺合同履行期限为：</w:t>
      </w:r>
      <w:r>
        <w:rPr>
          <w:rFonts w:hint="eastAsia" w:ascii="宋体" w:hAnsi="宋体" w:eastAsia="宋体" w:cs="宋体"/>
          <w:sz w:val="24"/>
          <w:szCs w:val="24"/>
          <w:highlight w:val="none"/>
          <w:u w:val="single"/>
          <w:lang w:val="en-US"/>
        </w:rPr>
        <w:t xml:space="preserve">                </w:t>
      </w:r>
      <w:r>
        <w:rPr>
          <w:rFonts w:hint="eastAsia" w:ascii="宋体" w:hAnsi="宋体" w:eastAsia="宋体" w:cs="宋体"/>
          <w:sz w:val="24"/>
          <w:szCs w:val="24"/>
          <w:highlight w:val="none"/>
          <w:lang w:val="en-US"/>
        </w:rPr>
        <w:t>。</w:t>
      </w:r>
    </w:p>
    <w:p w14:paraId="42397364">
      <w:pPr>
        <w:keepNext w:val="0"/>
        <w:keepLines w:val="0"/>
        <w:pageBreakBefore w:val="0"/>
        <w:widowControl w:val="0"/>
        <w:kinsoku/>
        <w:wordWrap/>
        <w:overflowPunct/>
        <w:topLinePunct w:val="0"/>
        <w:autoSpaceDE/>
        <w:autoSpaceDN/>
        <w:bidi w:val="0"/>
        <w:adjustRightInd/>
        <w:snapToGrid/>
        <w:spacing w:line="420" w:lineRule="exact"/>
        <w:ind w:firstLine="4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5.</w:t>
      </w:r>
      <w:r>
        <w:rPr>
          <w:rFonts w:hint="eastAsia" w:ascii="宋体" w:hAnsi="宋体" w:eastAsia="宋体" w:cs="宋体"/>
          <w:sz w:val="24"/>
          <w:szCs w:val="24"/>
          <w:highlight w:val="none"/>
        </w:rPr>
        <w:t>我们的资格条件完全符合政府采购法和本次招标要求，我们同意并向贵方提供了与投标有关的所有证据和资料。</w:t>
      </w:r>
    </w:p>
    <w:p w14:paraId="714FFAE3">
      <w:pPr>
        <w:keepNext w:val="0"/>
        <w:keepLines w:val="0"/>
        <w:pageBreakBefore w:val="0"/>
        <w:widowControl w:val="0"/>
        <w:kinsoku/>
        <w:wordWrap/>
        <w:overflowPunct/>
        <w:topLinePunct w:val="0"/>
        <w:autoSpaceDE/>
        <w:autoSpaceDN/>
        <w:bidi w:val="0"/>
        <w:adjustRightInd/>
        <w:snapToGrid/>
        <w:spacing w:line="420" w:lineRule="exact"/>
        <w:ind w:firstLine="4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6.</w:t>
      </w:r>
      <w:r>
        <w:rPr>
          <w:rFonts w:hint="eastAsia" w:ascii="宋体" w:hAnsi="宋体" w:eastAsia="宋体" w:cs="宋体"/>
          <w:sz w:val="24"/>
          <w:szCs w:val="24"/>
          <w:highlight w:val="none"/>
        </w:rPr>
        <w:t>我们已详细审核全部</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文件及其有效补充文件，我们放弃对</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文件任何误解的权利，提交投标文件后，不对</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文件本身提出质疑。否则，属于不诚信和故意扰乱政府采购活动行为，我们将无条件接受处罚。</w:t>
      </w:r>
    </w:p>
    <w:p w14:paraId="4EA6B130">
      <w:pPr>
        <w:keepNext w:val="0"/>
        <w:keepLines w:val="0"/>
        <w:pageBreakBefore w:val="0"/>
        <w:widowControl w:val="0"/>
        <w:kinsoku/>
        <w:wordWrap/>
        <w:overflowPunct/>
        <w:topLinePunct w:val="0"/>
        <w:autoSpaceDE/>
        <w:autoSpaceDN/>
        <w:bidi w:val="0"/>
        <w:adjustRightInd/>
        <w:snapToGrid/>
        <w:spacing w:line="420" w:lineRule="exact"/>
        <w:ind w:firstLine="4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7.</w:t>
      </w:r>
      <w:r>
        <w:rPr>
          <w:rFonts w:hint="eastAsia" w:ascii="宋体" w:hAnsi="宋体" w:eastAsia="宋体" w:cs="宋体"/>
          <w:sz w:val="24"/>
          <w:szCs w:val="24"/>
          <w:highlight w:val="none"/>
        </w:rPr>
        <w:t>我们同意从规定的开标日期起遵循本投标文件，并在规定的投标有效期期满之前均具有约束力。</w:t>
      </w:r>
    </w:p>
    <w:p w14:paraId="448FA0E7">
      <w:pPr>
        <w:keepNext w:val="0"/>
        <w:keepLines w:val="0"/>
        <w:pageBreakBefore w:val="0"/>
        <w:widowControl w:val="0"/>
        <w:kinsoku/>
        <w:wordWrap/>
        <w:overflowPunct/>
        <w:topLinePunct w:val="0"/>
        <w:autoSpaceDE/>
        <w:autoSpaceDN/>
        <w:bidi w:val="0"/>
        <w:adjustRightInd/>
        <w:snapToGrid/>
        <w:spacing w:line="420" w:lineRule="exact"/>
        <w:ind w:firstLine="4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8.</w:t>
      </w:r>
      <w:r>
        <w:rPr>
          <w:rFonts w:hint="eastAsia" w:ascii="宋体" w:hAnsi="宋体" w:eastAsia="宋体" w:cs="宋体"/>
          <w:sz w:val="24"/>
          <w:szCs w:val="24"/>
          <w:highlight w:val="none"/>
        </w:rPr>
        <w:t>一旦</w:t>
      </w:r>
      <w:r>
        <w:rPr>
          <w:rFonts w:hint="eastAsia" w:ascii="宋体" w:hAnsi="宋体" w:eastAsia="宋体" w:cs="宋体"/>
          <w:sz w:val="24"/>
          <w:szCs w:val="24"/>
          <w:highlight w:val="none"/>
          <w:lang w:val="en-US"/>
        </w:rPr>
        <w:t>中标</w:t>
      </w:r>
      <w:r>
        <w:rPr>
          <w:rFonts w:hint="eastAsia" w:ascii="宋体" w:hAnsi="宋体" w:eastAsia="宋体" w:cs="宋体"/>
          <w:sz w:val="24"/>
          <w:szCs w:val="24"/>
          <w:highlight w:val="none"/>
        </w:rPr>
        <w:t>人中标，采购人将根据</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文件的规定严格履行合同，并保证于承诺的时间完成服务，交付采购人验收、使用。</w:t>
      </w:r>
    </w:p>
    <w:p w14:paraId="3B2F2037">
      <w:pPr>
        <w:keepNext w:val="0"/>
        <w:keepLines w:val="0"/>
        <w:pageBreakBefore w:val="0"/>
        <w:widowControl w:val="0"/>
        <w:kinsoku/>
        <w:wordWrap/>
        <w:overflowPunct/>
        <w:topLinePunct w:val="0"/>
        <w:autoSpaceDE/>
        <w:autoSpaceDN/>
        <w:bidi w:val="0"/>
        <w:adjustRightInd/>
        <w:snapToGrid/>
        <w:spacing w:line="420" w:lineRule="exact"/>
        <w:ind w:firstLine="4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9.中标人</w:t>
      </w:r>
      <w:r>
        <w:rPr>
          <w:rFonts w:hint="eastAsia" w:ascii="宋体" w:hAnsi="宋体" w:eastAsia="宋体" w:cs="宋体"/>
          <w:sz w:val="24"/>
          <w:szCs w:val="24"/>
          <w:highlight w:val="none"/>
        </w:rPr>
        <w:t>决不提供虚假材料谋取中标、决不采取不正当手段诋毁、排挤其他供应商、决不与采购人、其他供应商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70DFA34E">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10.</w:t>
      </w:r>
      <w:r>
        <w:rPr>
          <w:rFonts w:hint="eastAsia" w:ascii="宋体" w:hAnsi="宋体" w:eastAsia="宋体" w:cs="宋体"/>
          <w:sz w:val="24"/>
          <w:szCs w:val="24"/>
          <w:highlight w:val="none"/>
        </w:rPr>
        <w:t>与本投标有关的正式联系方式为：</w:t>
      </w:r>
    </w:p>
    <w:p w14:paraId="4B8FE02E">
      <w:pPr>
        <w:spacing w:line="460" w:lineRule="exact"/>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地址：</w:t>
      </w:r>
      <w:r>
        <w:rPr>
          <w:rFonts w:hint="eastAsia" w:ascii="宋体" w:hAnsi="宋体" w:eastAsia="宋体" w:cs="宋体"/>
          <w:sz w:val="24"/>
          <w:szCs w:val="24"/>
          <w:highlight w:val="none"/>
          <w:lang w:val="en-US"/>
        </w:rPr>
        <w:t xml:space="preserve">                                    </w:t>
      </w:r>
      <w:r>
        <w:rPr>
          <w:rFonts w:hint="eastAsia" w:ascii="宋体" w:hAnsi="宋体" w:eastAsia="宋体" w:cs="宋体"/>
          <w:sz w:val="24"/>
          <w:szCs w:val="24"/>
          <w:highlight w:val="none"/>
        </w:rPr>
        <w:t>电话：</w:t>
      </w:r>
    </w:p>
    <w:p w14:paraId="773E1373">
      <w:pPr>
        <w:spacing w:line="460" w:lineRule="exact"/>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开户银行：</w:t>
      </w:r>
      <w:r>
        <w:rPr>
          <w:rFonts w:hint="eastAsia" w:ascii="宋体" w:hAnsi="宋体" w:eastAsia="宋体" w:cs="宋体"/>
          <w:sz w:val="24"/>
          <w:szCs w:val="24"/>
          <w:highlight w:val="none"/>
          <w:lang w:val="en-US"/>
        </w:rPr>
        <w:t xml:space="preserve">                                </w:t>
      </w:r>
      <w:r>
        <w:rPr>
          <w:rFonts w:hint="eastAsia" w:ascii="宋体" w:hAnsi="宋体" w:eastAsia="宋体" w:cs="宋体"/>
          <w:sz w:val="24"/>
          <w:szCs w:val="24"/>
          <w:highlight w:val="none"/>
        </w:rPr>
        <w:t>银行账号：</w:t>
      </w:r>
    </w:p>
    <w:p w14:paraId="009F9E74">
      <w:pPr>
        <w:spacing w:line="460" w:lineRule="exact"/>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供应商法定代表人或授权代表姓名（签字</w:t>
      </w:r>
      <w:r>
        <w:rPr>
          <w:rFonts w:hint="eastAsia" w:ascii="宋体" w:hAnsi="宋体" w:eastAsia="宋体" w:cs="宋体"/>
          <w:sz w:val="24"/>
          <w:szCs w:val="24"/>
          <w:highlight w:val="none"/>
          <w:lang w:val="en-US"/>
        </w:rPr>
        <w:t>或盖章</w:t>
      </w:r>
      <w:r>
        <w:rPr>
          <w:rFonts w:hint="eastAsia" w:ascii="宋体" w:hAnsi="宋体" w:eastAsia="宋体" w:cs="宋体"/>
          <w:sz w:val="24"/>
          <w:szCs w:val="24"/>
          <w:highlight w:val="none"/>
        </w:rPr>
        <w:t>）：</w:t>
      </w:r>
    </w:p>
    <w:p w14:paraId="32E9E097">
      <w:pPr>
        <w:spacing w:line="360" w:lineRule="auto"/>
        <w:ind w:firstLine="480"/>
        <w:rPr>
          <w:rFonts w:ascii="宋体" w:hAnsi="宋体"/>
          <w:bCs/>
          <w:sz w:val="24"/>
          <w:highlight w:val="none"/>
        </w:rPr>
      </w:pPr>
      <w:r>
        <w:rPr>
          <w:rFonts w:hint="eastAsia" w:ascii="宋体" w:hAnsi="宋体"/>
          <w:bCs/>
          <w:sz w:val="24"/>
          <w:highlight w:val="none"/>
        </w:rPr>
        <w:t>供应商（加盖CA电子公章）：</w:t>
      </w:r>
    </w:p>
    <w:p w14:paraId="4ABA39D6">
      <w:pPr>
        <w:spacing w:line="460" w:lineRule="exact"/>
        <w:ind w:firstLine="420"/>
        <w:rPr>
          <w:rFonts w:ascii="宋体" w:hAnsi="宋体"/>
          <w:sz w:val="24"/>
          <w:highlight w:val="none"/>
        </w:rPr>
      </w:pPr>
      <w:r>
        <w:rPr>
          <w:rFonts w:hint="eastAsia" w:ascii="宋体" w:hAnsi="宋体" w:eastAsia="宋体" w:cs="宋体"/>
          <w:bCs/>
          <w:sz w:val="24"/>
          <w:szCs w:val="24"/>
          <w:highlight w:val="none"/>
        </w:rPr>
        <w:t>日期：年</w:t>
      </w:r>
      <w:r>
        <w:rPr>
          <w:rFonts w:hint="eastAsia" w:ascii="宋体" w:hAnsi="宋体" w:eastAsia="宋体" w:cs="宋体"/>
          <w:bCs/>
          <w:sz w:val="24"/>
          <w:szCs w:val="24"/>
          <w:highlight w:val="none"/>
          <w:lang w:val="en-US"/>
        </w:rPr>
        <w:t xml:space="preserve"> </w:t>
      </w:r>
      <w:r>
        <w:rPr>
          <w:rFonts w:hint="eastAsia" w:ascii="宋体" w:hAnsi="宋体" w:eastAsia="宋体" w:cs="宋体"/>
          <w:bCs/>
          <w:sz w:val="24"/>
          <w:szCs w:val="24"/>
          <w:highlight w:val="none"/>
        </w:rPr>
        <w:t>月</w:t>
      </w:r>
      <w:r>
        <w:rPr>
          <w:rFonts w:hint="eastAsia" w:ascii="宋体" w:hAnsi="宋体" w:eastAsia="宋体" w:cs="宋体"/>
          <w:bCs/>
          <w:sz w:val="24"/>
          <w:szCs w:val="24"/>
          <w:highlight w:val="none"/>
          <w:lang w:val="en-US"/>
        </w:rPr>
        <w:t xml:space="preserve"> </w:t>
      </w:r>
      <w:r>
        <w:rPr>
          <w:rFonts w:hint="eastAsia" w:ascii="宋体" w:hAnsi="宋体" w:eastAsia="宋体" w:cs="宋体"/>
          <w:bCs/>
          <w:sz w:val="24"/>
          <w:szCs w:val="24"/>
          <w:highlight w:val="none"/>
        </w:rPr>
        <w:t>日</w:t>
      </w:r>
      <w:bookmarkStart w:id="108" w:name="_GoBack"/>
      <w:bookmarkEnd w:id="108"/>
      <w:r>
        <w:rPr>
          <w:rFonts w:hint="eastAsia" w:ascii="宋体" w:hAnsi="宋体"/>
          <w:highlight w:val="none"/>
        </w:rPr>
        <w:t xml:space="preserve">   </w:t>
      </w:r>
    </w:p>
    <w:p w14:paraId="53B1C0C3">
      <w:pPr>
        <w:pStyle w:val="36"/>
        <w:keepNext w:val="0"/>
        <w:keepLines w:val="0"/>
        <w:widowControl/>
        <w:suppressLineNumbers w:val="0"/>
        <w:rPr>
          <w:highlight w:val="none"/>
        </w:rPr>
      </w:pPr>
      <w:r>
        <w:rPr>
          <w:rFonts w:hint="eastAsia" w:ascii="宋体" w:hAnsi="宋体" w:eastAsia="宋体" w:cs="宋体"/>
          <w:b w:val="0"/>
          <w:bCs/>
          <w:sz w:val="24"/>
          <w:highlight w:val="none"/>
        </w:rPr>
        <w:t>附件</w:t>
      </w:r>
      <w:r>
        <w:rPr>
          <w:rFonts w:hint="eastAsia" w:ascii="宋体" w:hAnsi="宋体" w:eastAsia="宋体" w:cs="宋体"/>
          <w:b w:val="0"/>
          <w:bCs/>
          <w:sz w:val="24"/>
          <w:highlight w:val="none"/>
          <w:lang w:val="en-US" w:eastAsia="zh-CN"/>
        </w:rPr>
        <w:t>3</w:t>
      </w:r>
      <w:r>
        <w:rPr>
          <w:rFonts w:hint="eastAsia" w:ascii="宋体" w:hAnsi="宋体" w:eastAsia="宋体" w:cs="宋体"/>
          <w:b w:val="0"/>
          <w:bCs/>
          <w:sz w:val="24"/>
          <w:highlight w:val="none"/>
        </w:rPr>
        <w:t>：</w:t>
      </w:r>
    </w:p>
    <w:p w14:paraId="798B8464">
      <w:pPr>
        <w:spacing w:line="360" w:lineRule="auto"/>
        <w:ind w:firstLine="420"/>
        <w:rPr>
          <w:rFonts w:hint="eastAsia" w:ascii="宋体" w:hAnsi="宋体" w:eastAsia="宋体" w:cs="宋体"/>
          <w:sz w:val="24"/>
          <w:szCs w:val="24"/>
          <w:highlight w:val="none"/>
        </w:rPr>
      </w:pPr>
    </w:p>
    <w:p w14:paraId="18963DFC">
      <w:pPr>
        <w:spacing w:line="360" w:lineRule="auto"/>
        <w:ind w:firstLine="42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法定代表人/单位负责人身份证明书</w:t>
      </w:r>
    </w:p>
    <w:p w14:paraId="219416AA">
      <w:pPr>
        <w:pStyle w:val="21"/>
        <w:adjustRightInd w:val="0"/>
        <w:snapToGrid w:val="0"/>
        <w:spacing w:before="120" w:after="120" w:line="300" w:lineRule="auto"/>
        <w:ind w:firstLine="420"/>
        <w:rPr>
          <w:rFonts w:hint="eastAsia" w:ascii="宋体" w:hAnsi="宋体" w:eastAsia="宋体" w:cs="宋体"/>
          <w:color w:val="auto"/>
          <w:sz w:val="24"/>
          <w:szCs w:val="24"/>
          <w:highlight w:val="none"/>
        </w:rPr>
      </w:pPr>
    </w:p>
    <w:p w14:paraId="58338458">
      <w:pPr>
        <w:pStyle w:val="21"/>
        <w:adjustRightInd w:val="0"/>
        <w:snapToGrid w:val="0"/>
        <w:spacing w:before="120" w:after="120" w:line="300" w:lineRule="auto"/>
        <w:ind w:firstLine="420"/>
        <w:rPr>
          <w:rFonts w:hint="eastAsia" w:ascii="宋体" w:hAnsi="宋体" w:eastAsia="宋体" w:cs="宋体"/>
          <w:color w:val="auto"/>
          <w:sz w:val="24"/>
          <w:szCs w:val="24"/>
          <w:highlight w:val="none"/>
        </w:rPr>
      </w:pPr>
    </w:p>
    <w:p w14:paraId="18945B7C">
      <w:pPr>
        <w:pStyle w:val="21"/>
        <w:adjustRightInd w:val="0"/>
        <w:snapToGrid w:val="0"/>
        <w:spacing w:before="120" w:after="120" w:line="30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w:t>
      </w:r>
      <w:r>
        <w:rPr>
          <w:rFonts w:hint="eastAsia" w:ascii="宋体" w:hAnsi="宋体" w:eastAsia="宋体" w:cs="宋体"/>
          <w:color w:val="auto"/>
          <w:sz w:val="24"/>
          <w:szCs w:val="24"/>
          <w:highlight w:val="none"/>
          <w:u w:val="single"/>
        </w:rPr>
        <w:t xml:space="preserve">                                              </w:t>
      </w:r>
    </w:p>
    <w:p w14:paraId="7CACEC45">
      <w:pPr>
        <w:pStyle w:val="21"/>
        <w:adjustRightInd w:val="0"/>
        <w:snapToGrid w:val="0"/>
        <w:spacing w:before="120" w:after="120" w:line="300" w:lineRule="auto"/>
        <w:ind w:firstLine="420"/>
        <w:rPr>
          <w:rFonts w:hint="eastAsia" w:ascii="宋体" w:hAnsi="宋体" w:eastAsia="宋体" w:cs="宋体"/>
          <w:color w:val="auto"/>
          <w:sz w:val="24"/>
          <w:szCs w:val="24"/>
          <w:highlight w:val="none"/>
        </w:rPr>
      </w:pPr>
    </w:p>
    <w:p w14:paraId="17883412">
      <w:pPr>
        <w:pStyle w:val="21"/>
        <w:adjustRightInd w:val="0"/>
        <w:snapToGrid w:val="0"/>
        <w:spacing w:before="120" w:after="120" w:line="30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w:t>
      </w:r>
    </w:p>
    <w:p w14:paraId="3F160CB4">
      <w:pPr>
        <w:pStyle w:val="21"/>
        <w:adjustRightInd w:val="0"/>
        <w:snapToGrid w:val="0"/>
        <w:spacing w:before="120" w:after="120" w:line="300" w:lineRule="auto"/>
        <w:ind w:firstLine="420"/>
        <w:rPr>
          <w:rFonts w:hint="eastAsia" w:ascii="宋体" w:hAnsi="宋体" w:eastAsia="宋体" w:cs="宋体"/>
          <w:color w:val="auto"/>
          <w:sz w:val="24"/>
          <w:szCs w:val="24"/>
          <w:highlight w:val="none"/>
        </w:rPr>
      </w:pPr>
    </w:p>
    <w:p w14:paraId="0A5698A0">
      <w:pPr>
        <w:pStyle w:val="21"/>
        <w:adjustRightInd w:val="0"/>
        <w:snapToGrid w:val="0"/>
        <w:spacing w:before="120" w:after="120" w:line="30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rPr>
        <w:t xml:space="preserve">           </w:t>
      </w:r>
    </w:p>
    <w:p w14:paraId="06FC7D5B">
      <w:pPr>
        <w:pStyle w:val="21"/>
        <w:adjustRightInd w:val="0"/>
        <w:snapToGrid w:val="0"/>
        <w:spacing w:before="120" w:after="120" w:line="7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的法定代表人/单位负责人。为服务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的项目，签署上述项目的响应文件、进行合同磋商、签署合同和处理与之有关的一切事务。</w:t>
      </w:r>
    </w:p>
    <w:p w14:paraId="53665F7E">
      <w:pPr>
        <w:pStyle w:val="21"/>
        <w:adjustRightInd w:val="0"/>
        <w:snapToGrid w:val="0"/>
        <w:spacing w:before="120" w:after="120" w:line="300" w:lineRule="auto"/>
        <w:rPr>
          <w:rFonts w:hint="eastAsia" w:ascii="宋体" w:hAnsi="宋体" w:eastAsia="宋体" w:cs="宋体"/>
          <w:color w:val="auto"/>
          <w:sz w:val="24"/>
          <w:szCs w:val="24"/>
          <w:highlight w:val="none"/>
        </w:rPr>
      </w:pPr>
    </w:p>
    <w:p w14:paraId="081F4007">
      <w:pPr>
        <w:pStyle w:val="21"/>
        <w:adjustRightInd w:val="0"/>
        <w:snapToGrid w:val="0"/>
        <w:spacing w:before="120" w:after="120" w:line="30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特此证明。</w:t>
      </w:r>
    </w:p>
    <w:p w14:paraId="1AABB4E1">
      <w:pPr>
        <w:pStyle w:val="21"/>
        <w:adjustRightInd w:val="0"/>
        <w:snapToGrid w:val="0"/>
        <w:spacing w:before="120" w:after="120" w:line="300" w:lineRule="auto"/>
        <w:ind w:firstLine="480" w:firstLineChars="200"/>
        <w:rPr>
          <w:rFonts w:hint="eastAsia" w:ascii="宋体" w:hAnsi="宋体" w:eastAsia="宋体" w:cs="宋体"/>
          <w:color w:val="auto"/>
          <w:sz w:val="24"/>
          <w:szCs w:val="24"/>
          <w:highlight w:val="none"/>
        </w:rPr>
      </w:pPr>
    </w:p>
    <w:p w14:paraId="67E91CC3">
      <w:pPr>
        <w:pStyle w:val="21"/>
        <w:adjustRightInd w:val="0"/>
        <w:snapToGrid w:val="0"/>
        <w:spacing w:before="120" w:after="120" w:line="300" w:lineRule="auto"/>
        <w:ind w:firstLine="240" w:firstLineChars="100"/>
        <w:rPr>
          <w:rFonts w:hint="eastAsia" w:ascii="宋体" w:hAnsi="宋体" w:eastAsia="宋体" w:cs="宋体"/>
          <w:color w:val="auto"/>
          <w:sz w:val="24"/>
          <w:szCs w:val="24"/>
          <w:highlight w:val="none"/>
        </w:rPr>
      </w:pPr>
      <w:r>
        <w:rPr>
          <w:rFonts w:hint="eastAsia" w:ascii="宋体" w:hAnsi="宋体"/>
          <w:bCs/>
          <w:sz w:val="24"/>
          <w:highlight w:val="none"/>
        </w:rPr>
        <w:t>供应商（加盖CA电子公章</w:t>
      </w:r>
      <w:r>
        <w:rPr>
          <w:rFonts w:hint="eastAsia" w:hAnsi="宋体"/>
          <w:bCs/>
          <w:sz w:val="24"/>
          <w:highlight w:val="none"/>
          <w:lang w:eastAsia="zh-CN"/>
        </w:rPr>
        <w:t>）</w:t>
      </w:r>
      <w:r>
        <w:rPr>
          <w:rFonts w:hint="eastAsia" w:ascii="宋体" w:hAnsi="宋体" w:eastAsia="宋体" w:cs="宋体"/>
          <w:color w:val="auto"/>
          <w:sz w:val="24"/>
          <w:szCs w:val="24"/>
          <w:highlight w:val="none"/>
        </w:rPr>
        <w:t>：</w:t>
      </w:r>
    </w:p>
    <w:p w14:paraId="04FCD9D7">
      <w:pPr>
        <w:pStyle w:val="21"/>
        <w:adjustRightInd w:val="0"/>
        <w:snapToGrid w:val="0"/>
        <w:spacing w:before="120" w:after="120" w:line="300" w:lineRule="auto"/>
        <w:ind w:firstLine="7920" w:firstLineChars="3300"/>
        <w:rPr>
          <w:rFonts w:hint="eastAsia" w:ascii="宋体" w:hAnsi="宋体" w:eastAsia="宋体" w:cs="宋体"/>
          <w:color w:val="auto"/>
          <w:sz w:val="24"/>
          <w:szCs w:val="24"/>
          <w:highlight w:val="none"/>
        </w:rPr>
      </w:pPr>
    </w:p>
    <w:p w14:paraId="5A440E98">
      <w:pPr>
        <w:ind w:firstLine="8400" w:firstLineChars="3500"/>
        <w:jc w:val="both"/>
        <w:rPr>
          <w:rFonts w:hint="eastAsia" w:ascii="宋体" w:hAnsi="宋体" w:eastAsia="宋体" w:cs="宋体"/>
          <w:color w:val="auto"/>
          <w:sz w:val="24"/>
          <w:szCs w:val="24"/>
          <w:highlight w:val="none"/>
        </w:rPr>
      </w:pPr>
    </w:p>
    <w:p w14:paraId="7E99C827">
      <w:pPr>
        <w:jc w:val="righ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____年____月____日</w:t>
      </w:r>
    </w:p>
    <w:p w14:paraId="52BC8AD6">
      <w:pPr>
        <w:spacing w:line="480" w:lineRule="exact"/>
        <w:rPr>
          <w:rFonts w:hint="eastAsia" w:ascii="宋体" w:hAnsi="宋体" w:eastAsia="宋体" w:cs="宋体"/>
          <w:color w:val="auto"/>
          <w:sz w:val="24"/>
          <w:szCs w:val="24"/>
          <w:highlight w:val="none"/>
        </w:rPr>
      </w:pPr>
    </w:p>
    <w:p w14:paraId="19AE0474">
      <w:pPr>
        <w:jc w:val="center"/>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t xml:space="preserve">   </w:t>
      </w:r>
      <w:bookmarkStart w:id="75" w:name="_Toc4058"/>
      <w:bookmarkStart w:id="76" w:name="_Toc1073"/>
    </w:p>
    <w:p w14:paraId="631297F5">
      <w:pPr>
        <w:pStyle w:val="243"/>
        <w:bidi w:val="0"/>
        <w:jc w:val="both"/>
        <w:rPr>
          <w:rFonts w:hint="eastAsia" w:ascii="宋体" w:hAnsi="宋体" w:eastAsia="宋体" w:cs="宋体"/>
          <w:sz w:val="24"/>
          <w:highlight w:val="none"/>
        </w:rPr>
      </w:pPr>
      <w:r>
        <w:rPr>
          <w:rFonts w:hint="eastAsia" w:ascii="宋体" w:hAnsi="宋体" w:eastAsia="宋体" w:cs="宋体"/>
          <w:b/>
          <w:bCs/>
          <w:color w:val="auto"/>
          <w:sz w:val="24"/>
          <w:szCs w:val="24"/>
          <w:highlight w:val="none"/>
          <w:lang w:val="en-US"/>
        </w:rPr>
        <w:br w:type="page"/>
      </w:r>
      <w:bookmarkStart w:id="77" w:name="_Toc5887"/>
      <w:bookmarkStart w:id="78" w:name="_Toc2959"/>
      <w:bookmarkStart w:id="79" w:name="_Toc28647"/>
      <w:bookmarkStart w:id="80" w:name="_Toc30881"/>
      <w:bookmarkStart w:id="81" w:name="_Toc22840"/>
      <w:bookmarkStart w:id="82" w:name="_Toc21196"/>
      <w:r>
        <w:rPr>
          <w:rFonts w:hint="eastAsia" w:ascii="宋体" w:hAnsi="宋体" w:eastAsia="宋体" w:cs="宋体"/>
          <w:b w:val="0"/>
          <w:bCs/>
          <w:sz w:val="24"/>
          <w:highlight w:val="none"/>
        </w:rPr>
        <w:t>附件</w:t>
      </w:r>
      <w:r>
        <w:rPr>
          <w:rFonts w:hint="eastAsia" w:ascii="宋体" w:hAnsi="宋体" w:eastAsia="宋体" w:cs="宋体"/>
          <w:b w:val="0"/>
          <w:bCs/>
          <w:sz w:val="24"/>
          <w:highlight w:val="none"/>
          <w:lang w:val="en-US" w:eastAsia="zh-CN"/>
        </w:rPr>
        <w:t>4</w:t>
      </w:r>
      <w:r>
        <w:rPr>
          <w:rFonts w:hint="eastAsia" w:ascii="宋体" w:hAnsi="宋体" w:eastAsia="宋体" w:cs="宋体"/>
          <w:b w:val="0"/>
          <w:bCs/>
          <w:sz w:val="24"/>
          <w:highlight w:val="none"/>
        </w:rPr>
        <w:t>：</w:t>
      </w:r>
    </w:p>
    <w:p w14:paraId="618EDDE3">
      <w:pPr>
        <w:pStyle w:val="243"/>
        <w:bidi w:val="0"/>
        <w:ind w:firstLine="3132" w:firstLineChars="13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法定代表人/单位负责人授权委托书</w:t>
      </w:r>
      <w:bookmarkEnd w:id="75"/>
      <w:bookmarkEnd w:id="76"/>
      <w:bookmarkEnd w:id="77"/>
      <w:bookmarkEnd w:id="78"/>
      <w:bookmarkEnd w:id="79"/>
      <w:bookmarkEnd w:id="80"/>
      <w:bookmarkEnd w:id="81"/>
      <w:bookmarkEnd w:id="82"/>
    </w:p>
    <w:p w14:paraId="4BDB5162">
      <w:pPr>
        <w:rPr>
          <w:rFonts w:hint="eastAsia" w:ascii="宋体" w:hAnsi="宋体" w:eastAsia="宋体" w:cs="宋体"/>
          <w:color w:val="auto"/>
          <w:sz w:val="24"/>
          <w:szCs w:val="24"/>
          <w:highlight w:val="none"/>
        </w:rPr>
      </w:pPr>
    </w:p>
    <w:p w14:paraId="49A911B7">
      <w:pPr>
        <w:rPr>
          <w:rFonts w:hint="eastAsia" w:ascii="宋体" w:hAnsi="宋体" w:eastAsia="宋体" w:cs="宋体"/>
          <w:color w:val="auto"/>
          <w:sz w:val="24"/>
          <w:szCs w:val="24"/>
          <w:highlight w:val="none"/>
        </w:rPr>
      </w:pPr>
    </w:p>
    <w:p w14:paraId="3479CE9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本授权委托书声明：我</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（姓名）系</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（供应商名称）的法定代表人/单位负责人，现授权委托</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（姓名）为我的</w:t>
      </w:r>
      <w:r>
        <w:rPr>
          <w:rFonts w:hint="eastAsia" w:ascii="宋体" w:hAnsi="宋体" w:eastAsia="宋体" w:cs="宋体"/>
          <w:color w:val="auto"/>
          <w:sz w:val="24"/>
          <w:szCs w:val="24"/>
          <w:highlight w:val="none"/>
          <w:lang w:eastAsia="zh-CN"/>
        </w:rPr>
        <w:t>授权委托人</w:t>
      </w:r>
      <w:r>
        <w:rPr>
          <w:rFonts w:hint="eastAsia" w:ascii="宋体" w:hAnsi="宋体" w:eastAsia="宋体" w:cs="宋体"/>
          <w:color w:val="auto"/>
          <w:sz w:val="24"/>
          <w:szCs w:val="24"/>
          <w:highlight w:val="none"/>
        </w:rPr>
        <w:t>，以本公司的名义参加</w:t>
      </w:r>
      <w:r>
        <w:rPr>
          <w:rFonts w:hint="eastAsia" w:ascii="宋体" w:hAnsi="宋体" w:eastAsia="宋体" w:cs="宋体"/>
          <w:color w:val="auto"/>
          <w:sz w:val="24"/>
          <w:szCs w:val="24"/>
          <w:highlight w:val="none"/>
          <w:u w:val="single"/>
        </w:rPr>
        <w:t>　　　　　　（项目名称）　       　　</w:t>
      </w:r>
      <w:r>
        <w:rPr>
          <w:rFonts w:hint="eastAsia" w:ascii="宋体" w:hAnsi="宋体" w:eastAsia="宋体" w:cs="宋体"/>
          <w:color w:val="auto"/>
          <w:sz w:val="24"/>
          <w:szCs w:val="24"/>
          <w:highlight w:val="none"/>
        </w:rPr>
        <w:t>标段的投标。授权委托人所签署的一切文件和处理与之有关的一切事务，我均予以承认。</w:t>
      </w:r>
    </w:p>
    <w:p w14:paraId="701B41FA">
      <w:pPr>
        <w:rPr>
          <w:rFonts w:hint="eastAsia" w:ascii="宋体" w:hAnsi="宋体" w:eastAsia="宋体" w:cs="宋体"/>
          <w:color w:val="auto"/>
          <w:sz w:val="24"/>
          <w:szCs w:val="24"/>
          <w:highlight w:val="none"/>
        </w:rPr>
      </w:pPr>
    </w:p>
    <w:p w14:paraId="2C106108">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代理人无转委权，特此委托。</w:t>
      </w:r>
    </w:p>
    <w:p w14:paraId="2C5407D5">
      <w:pPr>
        <w:rPr>
          <w:rFonts w:hint="eastAsia" w:ascii="宋体" w:hAnsi="宋体" w:eastAsia="宋体" w:cs="宋体"/>
          <w:color w:val="auto"/>
          <w:sz w:val="24"/>
          <w:szCs w:val="24"/>
          <w:highlight w:val="none"/>
        </w:rPr>
      </w:pPr>
    </w:p>
    <w:p w14:paraId="518806D6">
      <w:pPr>
        <w:ind w:firstLine="480" w:firstLineChars="200"/>
        <w:rPr>
          <w:rFonts w:hint="eastAsia"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rPr>
        <w:t>代理人：</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　性别：</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年龄：</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lang w:val="en-US"/>
        </w:rPr>
        <w:t>联系方式：</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w:t>
      </w:r>
    </w:p>
    <w:p w14:paraId="224AE786">
      <w:pPr>
        <w:rPr>
          <w:rFonts w:hint="eastAsia" w:ascii="宋体" w:hAnsi="宋体" w:eastAsia="宋体" w:cs="宋体"/>
          <w:color w:val="auto"/>
          <w:sz w:val="24"/>
          <w:szCs w:val="24"/>
          <w:highlight w:val="none"/>
        </w:rPr>
      </w:pPr>
    </w:p>
    <w:p w14:paraId="7C24CF80">
      <w:pPr>
        <w:spacing w:line="360" w:lineRule="auto"/>
        <w:rPr>
          <w:rFonts w:hint="eastAsia" w:ascii="宋体" w:hAnsi="宋体" w:eastAsia="宋体" w:cs="宋体"/>
          <w:color w:val="auto"/>
          <w:sz w:val="24"/>
          <w:szCs w:val="24"/>
          <w:highlight w:val="none"/>
        </w:rPr>
      </w:pPr>
    </w:p>
    <w:p w14:paraId="590F2C42">
      <w:pPr>
        <w:spacing w:line="360" w:lineRule="auto"/>
        <w:rPr>
          <w:rFonts w:hint="eastAsia" w:ascii="宋体" w:hAnsi="宋体" w:eastAsia="宋体" w:cs="宋体"/>
          <w:color w:val="auto"/>
          <w:sz w:val="24"/>
          <w:szCs w:val="24"/>
          <w:highlight w:val="none"/>
        </w:rPr>
      </w:pPr>
      <w:r>
        <w:rPr>
          <w:rFonts w:hint="eastAsia" w:ascii="宋体" w:hAnsi="宋体"/>
          <w:bCs/>
          <w:sz w:val="24"/>
          <w:highlight w:val="none"/>
        </w:rPr>
        <w:t>供应商（加盖CA电子公章）：</w:t>
      </w:r>
    </w:p>
    <w:p w14:paraId="738E3B9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法定代表人/单位负责人（签字或盖章）：</w:t>
      </w:r>
    </w:p>
    <w:p w14:paraId="57E8B661">
      <w:pPr>
        <w:ind w:firstLine="480" w:firstLineChars="200"/>
        <w:rPr>
          <w:rFonts w:hint="eastAsia" w:ascii="宋体" w:hAnsi="宋体" w:eastAsia="宋体" w:cs="宋体"/>
          <w:color w:val="auto"/>
          <w:sz w:val="24"/>
          <w:szCs w:val="24"/>
          <w:highlight w:val="none"/>
        </w:rPr>
      </w:pPr>
    </w:p>
    <w:p w14:paraId="59E43C18">
      <w:pPr>
        <w:ind w:right="42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______年____月____日</w:t>
      </w:r>
    </w:p>
    <w:p w14:paraId="52A38BCF">
      <w:pPr>
        <w:rPr>
          <w:rFonts w:hint="eastAsia" w:ascii="宋体" w:hAnsi="宋体" w:eastAsia="宋体" w:cs="宋体"/>
          <w:color w:val="auto"/>
          <w:sz w:val="24"/>
          <w:szCs w:val="24"/>
          <w:highlight w:val="none"/>
        </w:rPr>
      </w:pPr>
    </w:p>
    <w:p w14:paraId="529CCB11">
      <w:pPr>
        <w:rPr>
          <w:rFonts w:hint="eastAsia" w:ascii="宋体" w:hAnsi="宋体" w:eastAsia="宋体" w:cs="宋体"/>
          <w:color w:val="auto"/>
          <w:sz w:val="24"/>
          <w:szCs w:val="24"/>
          <w:highlight w:val="none"/>
        </w:rPr>
      </w:pPr>
    </w:p>
    <w:p w14:paraId="055BA0E9">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w:t>
      </w:r>
    </w:p>
    <w:p w14:paraId="401D558A">
      <w:pPr>
        <w:rPr>
          <w:rFonts w:hint="eastAsia" w:ascii="宋体" w:hAnsi="宋体" w:eastAsia="宋体" w:cs="宋体"/>
          <w:color w:val="auto"/>
          <w:sz w:val="24"/>
          <w:szCs w:val="24"/>
          <w:highlight w:val="none"/>
        </w:rPr>
      </w:pP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43"/>
      </w:tblGrid>
      <w:tr w14:paraId="40A5B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0" w:hRule="atLeast"/>
          <w:jc w:val="center"/>
        </w:trPr>
        <w:tc>
          <w:tcPr>
            <w:tcW w:w="8343" w:type="dxa"/>
            <w:noWrap w:val="0"/>
            <w:vAlign w:val="center"/>
          </w:tcPr>
          <w:p w14:paraId="725BD45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（法定代表人及代理人身份证复印件粘贴处）</w:t>
            </w:r>
          </w:p>
        </w:tc>
      </w:tr>
    </w:tbl>
    <w:p w14:paraId="07B7562F">
      <w:pPr>
        <w:spacing w:line="460" w:lineRule="exact"/>
        <w:ind w:left="4901" w:leftChars="2334" w:right="-867" w:rightChars="-413" w:firstLine="560"/>
        <w:rPr>
          <w:rFonts w:hint="eastAsia" w:ascii="宋体" w:hAnsi="宋体" w:eastAsia="宋体" w:cs="宋体"/>
          <w:color w:val="auto"/>
          <w:sz w:val="24"/>
          <w:szCs w:val="24"/>
          <w:highlight w:val="none"/>
        </w:rPr>
      </w:pPr>
    </w:p>
    <w:p w14:paraId="4A80D63F">
      <w:pPr>
        <w:spacing w:line="360" w:lineRule="auto"/>
        <w:jc w:val="left"/>
        <w:rPr>
          <w:rFonts w:ascii="宋体" w:hAnsi="宋体"/>
          <w:szCs w:val="21"/>
          <w:highlight w:val="none"/>
        </w:rPr>
      </w:pPr>
    </w:p>
    <w:p w14:paraId="2F424AA6">
      <w:pPr>
        <w:spacing w:line="360" w:lineRule="auto"/>
        <w:ind w:firstLine="420"/>
        <w:jc w:val="left"/>
        <w:rPr>
          <w:rFonts w:ascii="宋体" w:hAnsi="宋体"/>
          <w:szCs w:val="21"/>
          <w:highlight w:val="none"/>
        </w:rPr>
      </w:pPr>
    </w:p>
    <w:p w14:paraId="05BFA0B5">
      <w:pPr>
        <w:tabs>
          <w:tab w:val="left" w:pos="720"/>
          <w:tab w:val="left" w:pos="1832"/>
          <w:tab w:val="left" w:pos="2748"/>
          <w:tab w:val="left" w:pos="3664"/>
          <w:tab w:val="left" w:pos="4580"/>
          <w:tab w:val="left" w:pos="5496"/>
          <w:tab w:val="left" w:pos="6412"/>
          <w:tab w:val="left" w:pos="7328"/>
          <w:tab w:val="left" w:pos="7800"/>
        </w:tabs>
        <w:spacing w:line="400" w:lineRule="exact"/>
        <w:outlineLvl w:val="0"/>
        <w:rPr>
          <w:rFonts w:ascii="宋体" w:hAnsi="宋体"/>
          <w:sz w:val="24"/>
          <w:highlight w:val="none"/>
        </w:rPr>
      </w:pPr>
      <w:bookmarkStart w:id="83" w:name="_Toc54223448"/>
      <w:bookmarkStart w:id="84" w:name="_Toc534555673"/>
      <w:bookmarkStart w:id="85" w:name="_Toc17748"/>
      <w:r>
        <w:rPr>
          <w:rFonts w:hint="eastAsia" w:ascii="宋体" w:hAnsi="宋体"/>
          <w:sz w:val="24"/>
          <w:highlight w:val="none"/>
        </w:rPr>
        <w:t>附件</w:t>
      </w:r>
      <w:r>
        <w:rPr>
          <w:rFonts w:hint="eastAsia" w:ascii="宋体" w:hAnsi="宋体"/>
          <w:sz w:val="24"/>
          <w:highlight w:val="none"/>
          <w:lang w:val="en-US" w:eastAsia="zh-CN"/>
        </w:rPr>
        <w:t>5</w:t>
      </w:r>
      <w:r>
        <w:rPr>
          <w:rFonts w:hint="eastAsia" w:ascii="宋体" w:hAnsi="宋体"/>
          <w:sz w:val="24"/>
          <w:highlight w:val="none"/>
        </w:rPr>
        <w:t>：</w:t>
      </w:r>
      <w:bookmarkEnd w:id="83"/>
      <w:bookmarkEnd w:id="84"/>
      <w:bookmarkEnd w:id="85"/>
    </w:p>
    <w:p w14:paraId="01292F6B">
      <w:pPr>
        <w:pStyle w:val="3"/>
        <w:spacing w:before="0" w:after="0" w:line="360" w:lineRule="auto"/>
        <w:ind w:firstLine="482"/>
        <w:jc w:val="center"/>
        <w:rPr>
          <w:rFonts w:hint="eastAsia" w:ascii="宋体" w:hAnsi="宋体" w:eastAsia="宋体"/>
          <w:sz w:val="24"/>
          <w:szCs w:val="24"/>
          <w:highlight w:val="none"/>
        </w:rPr>
      </w:pPr>
      <w:bookmarkStart w:id="86" w:name="_Toc54223451"/>
      <w:bookmarkStart w:id="87" w:name="_Toc534555676"/>
      <w:r>
        <w:rPr>
          <w:rFonts w:hint="eastAsia" w:ascii="宋体" w:hAnsi="宋体" w:eastAsia="宋体"/>
          <w:sz w:val="24"/>
          <w:szCs w:val="24"/>
          <w:highlight w:val="none"/>
        </w:rPr>
        <w:t>商务要求响应及偏离表</w:t>
      </w:r>
    </w:p>
    <w:tbl>
      <w:tblPr>
        <w:tblStyle w:val="39"/>
        <w:tblW w:w="96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81"/>
        <w:gridCol w:w="4582"/>
        <w:gridCol w:w="3342"/>
        <w:gridCol w:w="1084"/>
      </w:tblGrid>
      <w:tr w14:paraId="0D057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67" w:hRule="atLeast"/>
          <w:tblHeader/>
          <w:jc w:val="center"/>
        </w:trPr>
        <w:tc>
          <w:tcPr>
            <w:tcW w:w="9689" w:type="dxa"/>
            <w:gridSpan w:val="4"/>
            <w:noWrap w:val="0"/>
            <w:vAlign w:val="center"/>
          </w:tcPr>
          <w:p w14:paraId="0DF71473">
            <w:pPr>
              <w:widowControl/>
              <w:adjustRightInd w:val="0"/>
              <w:snapToGrid w:val="0"/>
              <w:spacing w:line="240" w:lineRule="auto"/>
              <w:ind w:firstLine="240" w:firstLineChars="10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14:paraId="196D607A">
            <w:pPr>
              <w:widowControl/>
              <w:adjustRightInd w:val="0"/>
              <w:snapToGrid w:val="0"/>
              <w:spacing w:line="240" w:lineRule="auto"/>
              <w:jc w:val="both"/>
              <w:outlineLvl w:val="9"/>
              <w:rPr>
                <w:rFonts w:hint="eastAsia" w:ascii="宋体" w:hAnsi="宋体" w:eastAsia="宋体" w:cs="宋体"/>
                <w:color w:val="auto"/>
                <w:sz w:val="24"/>
                <w:szCs w:val="24"/>
                <w:highlight w:val="none"/>
              </w:rPr>
            </w:pPr>
          </w:p>
          <w:p w14:paraId="4DBA3989">
            <w:pPr>
              <w:widowControl/>
              <w:adjustRightInd w:val="0"/>
              <w:snapToGrid w:val="0"/>
              <w:spacing w:line="240" w:lineRule="auto"/>
              <w:ind w:firstLine="240" w:firstLineChars="10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项目编号：</w:t>
            </w:r>
          </w:p>
        </w:tc>
      </w:tr>
      <w:tr w14:paraId="45605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2" w:hRule="exact"/>
          <w:jc w:val="center"/>
        </w:trPr>
        <w:tc>
          <w:tcPr>
            <w:tcW w:w="681" w:type="dxa"/>
            <w:noWrap w:val="0"/>
            <w:vAlign w:val="center"/>
          </w:tcPr>
          <w:p w14:paraId="33C8B6FF">
            <w:pPr>
              <w:widowControl/>
              <w:adjustRightInd w:val="0"/>
              <w:snapToGrid w:val="0"/>
              <w:spacing w:line="24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4582" w:type="dxa"/>
            <w:noWrap w:val="0"/>
            <w:vAlign w:val="center"/>
          </w:tcPr>
          <w:p w14:paraId="621006EE">
            <w:pPr>
              <w:widowControl/>
              <w:adjustRightInd w:val="0"/>
              <w:snapToGrid w:val="0"/>
              <w:spacing w:line="24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要求的商务条款</w:t>
            </w:r>
          </w:p>
        </w:tc>
        <w:tc>
          <w:tcPr>
            <w:tcW w:w="3342" w:type="dxa"/>
            <w:noWrap w:val="0"/>
            <w:vAlign w:val="center"/>
          </w:tcPr>
          <w:p w14:paraId="1E1F6EF0">
            <w:pPr>
              <w:widowControl/>
              <w:adjustRightInd w:val="0"/>
              <w:snapToGrid w:val="0"/>
              <w:spacing w:line="240" w:lineRule="auto"/>
              <w:jc w:val="center"/>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eastAsia="zh-CN"/>
              </w:rPr>
              <w:t>单位</w:t>
            </w:r>
            <w:r>
              <w:rPr>
                <w:rFonts w:hint="eastAsia" w:ascii="宋体" w:hAnsi="宋体" w:eastAsia="宋体" w:cs="宋体"/>
                <w:color w:val="auto"/>
                <w:sz w:val="24"/>
                <w:szCs w:val="24"/>
                <w:highlight w:val="none"/>
              </w:rPr>
              <w:t>响应</w:t>
            </w:r>
          </w:p>
        </w:tc>
        <w:tc>
          <w:tcPr>
            <w:tcW w:w="1084" w:type="dxa"/>
            <w:noWrap w:val="0"/>
            <w:vAlign w:val="center"/>
          </w:tcPr>
          <w:p w14:paraId="7E3CF506">
            <w:pPr>
              <w:widowControl/>
              <w:adjustRightInd w:val="0"/>
              <w:snapToGrid w:val="0"/>
              <w:spacing w:line="24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w:t>
            </w:r>
          </w:p>
        </w:tc>
      </w:tr>
      <w:tr w14:paraId="07C5D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81" w:type="dxa"/>
            <w:noWrap w:val="0"/>
            <w:vAlign w:val="center"/>
          </w:tcPr>
          <w:p w14:paraId="6F2CE1F0">
            <w:pPr>
              <w:widowControl/>
              <w:adjustRightInd w:val="0"/>
              <w:snapToGrid w:val="0"/>
              <w:spacing w:line="24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4582" w:type="dxa"/>
            <w:noWrap w:val="0"/>
            <w:vAlign w:val="center"/>
          </w:tcPr>
          <w:p w14:paraId="59F8B00F">
            <w:pPr>
              <w:widowControl/>
              <w:adjustRightInd w:val="0"/>
              <w:snapToGrid w:val="0"/>
              <w:spacing w:line="360" w:lineRule="auto"/>
              <w:jc w:val="center"/>
              <w:outlineLvl w:val="9"/>
              <w:rPr>
                <w:rFonts w:hint="eastAsia" w:ascii="宋体" w:hAnsi="宋体" w:eastAsia="宋体" w:cs="宋体"/>
                <w:color w:val="auto"/>
                <w:sz w:val="24"/>
                <w:szCs w:val="24"/>
                <w:highlight w:val="none"/>
              </w:rPr>
            </w:pPr>
          </w:p>
        </w:tc>
        <w:tc>
          <w:tcPr>
            <w:tcW w:w="3342" w:type="dxa"/>
            <w:noWrap w:val="0"/>
            <w:vAlign w:val="center"/>
          </w:tcPr>
          <w:p w14:paraId="2D54EFCA">
            <w:pPr>
              <w:widowControl/>
              <w:adjustRightInd w:val="0"/>
              <w:snapToGrid w:val="0"/>
              <w:spacing w:line="360" w:lineRule="auto"/>
              <w:jc w:val="center"/>
              <w:outlineLvl w:val="9"/>
              <w:rPr>
                <w:rFonts w:hint="eastAsia" w:ascii="宋体" w:hAnsi="宋体" w:eastAsia="宋体" w:cs="宋体"/>
                <w:color w:val="auto"/>
                <w:sz w:val="24"/>
                <w:szCs w:val="24"/>
                <w:highlight w:val="none"/>
              </w:rPr>
            </w:pPr>
          </w:p>
        </w:tc>
        <w:tc>
          <w:tcPr>
            <w:tcW w:w="1084" w:type="dxa"/>
            <w:noWrap w:val="0"/>
            <w:vAlign w:val="center"/>
          </w:tcPr>
          <w:p w14:paraId="72EE84C4">
            <w:pPr>
              <w:widowControl/>
              <w:adjustRightInd w:val="0"/>
              <w:snapToGrid w:val="0"/>
              <w:spacing w:line="360" w:lineRule="auto"/>
              <w:jc w:val="center"/>
              <w:outlineLvl w:val="9"/>
              <w:rPr>
                <w:rFonts w:hint="eastAsia" w:ascii="宋体" w:hAnsi="宋体" w:eastAsia="宋体" w:cs="宋体"/>
                <w:color w:val="auto"/>
                <w:sz w:val="24"/>
                <w:szCs w:val="24"/>
                <w:highlight w:val="none"/>
              </w:rPr>
            </w:pPr>
          </w:p>
        </w:tc>
      </w:tr>
      <w:tr w14:paraId="6026D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81" w:type="dxa"/>
            <w:noWrap w:val="0"/>
            <w:vAlign w:val="center"/>
          </w:tcPr>
          <w:p w14:paraId="7603D9D8">
            <w:pPr>
              <w:widowControl/>
              <w:adjustRightInd w:val="0"/>
              <w:snapToGrid w:val="0"/>
              <w:spacing w:line="24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4582" w:type="dxa"/>
            <w:noWrap w:val="0"/>
            <w:vAlign w:val="center"/>
          </w:tcPr>
          <w:p w14:paraId="043C39B0">
            <w:pPr>
              <w:widowControl/>
              <w:adjustRightInd w:val="0"/>
              <w:snapToGrid w:val="0"/>
              <w:spacing w:line="360" w:lineRule="auto"/>
              <w:jc w:val="center"/>
              <w:outlineLvl w:val="9"/>
              <w:rPr>
                <w:rFonts w:hint="eastAsia" w:ascii="宋体" w:hAnsi="宋体" w:eastAsia="宋体" w:cs="宋体"/>
                <w:color w:val="auto"/>
                <w:sz w:val="24"/>
                <w:szCs w:val="24"/>
                <w:highlight w:val="none"/>
              </w:rPr>
            </w:pPr>
          </w:p>
        </w:tc>
        <w:tc>
          <w:tcPr>
            <w:tcW w:w="3342" w:type="dxa"/>
            <w:noWrap w:val="0"/>
            <w:vAlign w:val="center"/>
          </w:tcPr>
          <w:p w14:paraId="031E4A1B">
            <w:pPr>
              <w:widowControl/>
              <w:adjustRightInd w:val="0"/>
              <w:snapToGrid w:val="0"/>
              <w:spacing w:line="360" w:lineRule="auto"/>
              <w:jc w:val="center"/>
              <w:outlineLvl w:val="9"/>
              <w:rPr>
                <w:rFonts w:hint="eastAsia" w:ascii="宋体" w:hAnsi="宋体" w:eastAsia="宋体" w:cs="宋体"/>
                <w:color w:val="auto"/>
                <w:sz w:val="24"/>
                <w:szCs w:val="24"/>
                <w:highlight w:val="none"/>
              </w:rPr>
            </w:pPr>
          </w:p>
        </w:tc>
        <w:tc>
          <w:tcPr>
            <w:tcW w:w="1084" w:type="dxa"/>
            <w:noWrap w:val="0"/>
            <w:vAlign w:val="center"/>
          </w:tcPr>
          <w:p w14:paraId="57B62A16">
            <w:pPr>
              <w:widowControl/>
              <w:adjustRightInd w:val="0"/>
              <w:snapToGrid w:val="0"/>
              <w:spacing w:line="360" w:lineRule="auto"/>
              <w:jc w:val="center"/>
              <w:outlineLvl w:val="9"/>
              <w:rPr>
                <w:rFonts w:hint="eastAsia" w:ascii="宋体" w:hAnsi="宋体" w:eastAsia="宋体" w:cs="宋体"/>
                <w:color w:val="auto"/>
                <w:sz w:val="24"/>
                <w:szCs w:val="24"/>
                <w:highlight w:val="none"/>
              </w:rPr>
            </w:pPr>
          </w:p>
        </w:tc>
      </w:tr>
      <w:tr w14:paraId="77F51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81" w:type="dxa"/>
            <w:noWrap w:val="0"/>
            <w:vAlign w:val="center"/>
          </w:tcPr>
          <w:p w14:paraId="12223EA3">
            <w:pPr>
              <w:widowControl/>
              <w:adjustRightInd w:val="0"/>
              <w:snapToGrid w:val="0"/>
              <w:spacing w:line="24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4582" w:type="dxa"/>
            <w:noWrap w:val="0"/>
            <w:vAlign w:val="center"/>
          </w:tcPr>
          <w:p w14:paraId="3CC921F1">
            <w:pPr>
              <w:widowControl/>
              <w:adjustRightInd w:val="0"/>
              <w:snapToGrid w:val="0"/>
              <w:spacing w:line="360" w:lineRule="auto"/>
              <w:jc w:val="center"/>
              <w:outlineLvl w:val="9"/>
              <w:rPr>
                <w:rFonts w:hint="eastAsia" w:ascii="宋体" w:hAnsi="宋体" w:eastAsia="宋体" w:cs="宋体"/>
                <w:color w:val="auto"/>
                <w:sz w:val="24"/>
                <w:szCs w:val="24"/>
                <w:highlight w:val="none"/>
              </w:rPr>
            </w:pPr>
          </w:p>
        </w:tc>
        <w:tc>
          <w:tcPr>
            <w:tcW w:w="3342" w:type="dxa"/>
            <w:noWrap w:val="0"/>
            <w:vAlign w:val="center"/>
          </w:tcPr>
          <w:p w14:paraId="34E472AB">
            <w:pPr>
              <w:widowControl/>
              <w:adjustRightInd w:val="0"/>
              <w:snapToGrid w:val="0"/>
              <w:spacing w:line="360" w:lineRule="auto"/>
              <w:jc w:val="center"/>
              <w:outlineLvl w:val="9"/>
              <w:rPr>
                <w:rFonts w:hint="eastAsia" w:ascii="宋体" w:hAnsi="宋体" w:eastAsia="宋体" w:cs="宋体"/>
                <w:color w:val="auto"/>
                <w:sz w:val="24"/>
                <w:szCs w:val="24"/>
                <w:highlight w:val="none"/>
              </w:rPr>
            </w:pPr>
          </w:p>
        </w:tc>
        <w:tc>
          <w:tcPr>
            <w:tcW w:w="1084" w:type="dxa"/>
            <w:noWrap w:val="0"/>
            <w:vAlign w:val="center"/>
          </w:tcPr>
          <w:p w14:paraId="3CDC5344">
            <w:pPr>
              <w:widowControl/>
              <w:adjustRightInd w:val="0"/>
              <w:snapToGrid w:val="0"/>
              <w:spacing w:line="360" w:lineRule="auto"/>
              <w:jc w:val="center"/>
              <w:outlineLvl w:val="9"/>
              <w:rPr>
                <w:rFonts w:hint="eastAsia" w:ascii="宋体" w:hAnsi="宋体" w:eastAsia="宋体" w:cs="宋体"/>
                <w:color w:val="auto"/>
                <w:sz w:val="24"/>
                <w:szCs w:val="24"/>
                <w:highlight w:val="none"/>
              </w:rPr>
            </w:pPr>
          </w:p>
        </w:tc>
      </w:tr>
      <w:tr w14:paraId="689BA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81" w:type="dxa"/>
            <w:noWrap w:val="0"/>
            <w:vAlign w:val="center"/>
          </w:tcPr>
          <w:p w14:paraId="7B4582AD">
            <w:pPr>
              <w:widowControl/>
              <w:adjustRightInd w:val="0"/>
              <w:snapToGrid w:val="0"/>
              <w:spacing w:line="24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4582" w:type="dxa"/>
            <w:noWrap w:val="0"/>
            <w:vAlign w:val="center"/>
          </w:tcPr>
          <w:p w14:paraId="43C26AF9">
            <w:pPr>
              <w:widowControl/>
              <w:adjustRightInd w:val="0"/>
              <w:snapToGrid w:val="0"/>
              <w:spacing w:line="360" w:lineRule="auto"/>
              <w:jc w:val="center"/>
              <w:outlineLvl w:val="9"/>
              <w:rPr>
                <w:rFonts w:hint="eastAsia" w:ascii="宋体" w:hAnsi="宋体" w:eastAsia="宋体" w:cs="宋体"/>
                <w:color w:val="auto"/>
                <w:sz w:val="24"/>
                <w:szCs w:val="24"/>
                <w:highlight w:val="none"/>
              </w:rPr>
            </w:pPr>
          </w:p>
        </w:tc>
        <w:tc>
          <w:tcPr>
            <w:tcW w:w="3342" w:type="dxa"/>
            <w:noWrap w:val="0"/>
            <w:vAlign w:val="center"/>
          </w:tcPr>
          <w:p w14:paraId="7D228766">
            <w:pPr>
              <w:widowControl/>
              <w:adjustRightInd w:val="0"/>
              <w:snapToGrid w:val="0"/>
              <w:spacing w:line="360" w:lineRule="auto"/>
              <w:jc w:val="center"/>
              <w:outlineLvl w:val="9"/>
              <w:rPr>
                <w:rFonts w:hint="eastAsia" w:ascii="宋体" w:hAnsi="宋体" w:eastAsia="宋体" w:cs="宋体"/>
                <w:color w:val="auto"/>
                <w:sz w:val="24"/>
                <w:szCs w:val="24"/>
                <w:highlight w:val="none"/>
              </w:rPr>
            </w:pPr>
          </w:p>
        </w:tc>
        <w:tc>
          <w:tcPr>
            <w:tcW w:w="1084" w:type="dxa"/>
            <w:noWrap w:val="0"/>
            <w:vAlign w:val="center"/>
          </w:tcPr>
          <w:p w14:paraId="3C9148CA">
            <w:pPr>
              <w:widowControl/>
              <w:adjustRightInd w:val="0"/>
              <w:snapToGrid w:val="0"/>
              <w:spacing w:line="360" w:lineRule="auto"/>
              <w:jc w:val="center"/>
              <w:outlineLvl w:val="9"/>
              <w:rPr>
                <w:rFonts w:hint="eastAsia" w:ascii="宋体" w:hAnsi="宋体" w:eastAsia="宋体" w:cs="宋体"/>
                <w:color w:val="auto"/>
                <w:sz w:val="24"/>
                <w:szCs w:val="24"/>
                <w:highlight w:val="none"/>
              </w:rPr>
            </w:pPr>
          </w:p>
        </w:tc>
      </w:tr>
      <w:tr w14:paraId="2FFB1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81" w:type="dxa"/>
            <w:noWrap w:val="0"/>
            <w:vAlign w:val="center"/>
          </w:tcPr>
          <w:p w14:paraId="3B4A2C4F">
            <w:pPr>
              <w:widowControl/>
              <w:adjustRightInd w:val="0"/>
              <w:snapToGrid w:val="0"/>
              <w:spacing w:line="360" w:lineRule="auto"/>
              <w:jc w:val="center"/>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w:t>
            </w:r>
          </w:p>
        </w:tc>
        <w:tc>
          <w:tcPr>
            <w:tcW w:w="4582" w:type="dxa"/>
            <w:noWrap w:val="0"/>
            <w:vAlign w:val="center"/>
          </w:tcPr>
          <w:p w14:paraId="00E91204">
            <w:pPr>
              <w:widowControl/>
              <w:adjustRightInd w:val="0"/>
              <w:snapToGrid w:val="0"/>
              <w:spacing w:line="360" w:lineRule="auto"/>
              <w:jc w:val="center"/>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w:t>
            </w:r>
          </w:p>
          <w:p w14:paraId="79D0DED9">
            <w:pPr>
              <w:widowControl/>
              <w:adjustRightInd w:val="0"/>
              <w:snapToGrid w:val="0"/>
              <w:spacing w:line="360" w:lineRule="auto"/>
              <w:jc w:val="center"/>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w:t>
            </w:r>
          </w:p>
        </w:tc>
        <w:tc>
          <w:tcPr>
            <w:tcW w:w="3342" w:type="dxa"/>
            <w:noWrap w:val="0"/>
            <w:vAlign w:val="center"/>
          </w:tcPr>
          <w:p w14:paraId="500BC6F7">
            <w:pPr>
              <w:widowControl/>
              <w:adjustRightInd w:val="0"/>
              <w:snapToGrid w:val="0"/>
              <w:spacing w:line="360" w:lineRule="auto"/>
              <w:jc w:val="center"/>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w:t>
            </w:r>
          </w:p>
        </w:tc>
        <w:tc>
          <w:tcPr>
            <w:tcW w:w="1084" w:type="dxa"/>
            <w:noWrap w:val="0"/>
            <w:vAlign w:val="center"/>
          </w:tcPr>
          <w:p w14:paraId="3F52D214">
            <w:pPr>
              <w:widowControl/>
              <w:adjustRightInd w:val="0"/>
              <w:snapToGrid w:val="0"/>
              <w:spacing w:line="360" w:lineRule="auto"/>
              <w:jc w:val="center"/>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w:t>
            </w:r>
          </w:p>
        </w:tc>
      </w:tr>
    </w:tbl>
    <w:p w14:paraId="3A5807D9">
      <w:pPr>
        <w:adjustRightInd w:val="0"/>
        <w:spacing w:line="360" w:lineRule="auto"/>
        <w:jc w:val="both"/>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说明：</w:t>
      </w:r>
    </w:p>
    <w:p w14:paraId="6C77D4CE">
      <w:pPr>
        <w:adjustRightInd w:val="0"/>
        <w:spacing w:line="360" w:lineRule="auto"/>
        <w:ind w:firstLine="482" w:firstLineChars="200"/>
        <w:jc w:val="both"/>
        <w:outlineLvl w:val="9"/>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1.投标人对照磋商文件“第四章 项目需求”中“项目概</w:t>
      </w:r>
      <w:r>
        <w:rPr>
          <w:rFonts w:hint="eastAsia" w:ascii="宋体" w:hAnsi="宋体" w:eastAsia="宋体" w:cs="宋体"/>
          <w:b/>
          <w:color w:val="000000"/>
          <w:sz w:val="24"/>
          <w:szCs w:val="24"/>
          <w:highlight w:val="none"/>
          <w:lang w:eastAsia="zh-CN"/>
        </w:rPr>
        <w:t>况</w:t>
      </w:r>
      <w:r>
        <w:rPr>
          <w:rFonts w:hint="eastAsia" w:ascii="宋体" w:hAnsi="宋体" w:eastAsia="宋体" w:cs="宋体"/>
          <w:b/>
          <w:bCs/>
          <w:color w:val="000000"/>
          <w:sz w:val="24"/>
          <w:szCs w:val="24"/>
          <w:highlight w:val="none"/>
          <w:lang w:val="en-US" w:eastAsia="zh-CN"/>
        </w:rPr>
        <w:t>”的相关内容进行逐条响应，不得存在负偏离，否则作为无效响应处理。</w:t>
      </w:r>
    </w:p>
    <w:p w14:paraId="545373B9">
      <w:pPr>
        <w:adjustRightInd w:val="0"/>
        <w:spacing w:line="360" w:lineRule="auto"/>
        <w:ind w:firstLine="480" w:firstLineChars="200"/>
        <w:jc w:val="both"/>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2.投标人应根据本磋商文件中的要求进行响应并在“偏离情况”栏注明“正偏离”“无偏离”或“负偏离”。</w:t>
      </w:r>
    </w:p>
    <w:p w14:paraId="5922F422">
      <w:pPr>
        <w:adjustRightInd w:val="0"/>
        <w:spacing w:line="360" w:lineRule="auto"/>
        <w:ind w:firstLine="480" w:firstLineChars="200"/>
        <w:jc w:val="both"/>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3.投标人如在投标过程中提供虚假材料谋取中标成交或采取不正当手段诋毁、排挤其他供应商的，将被列入不良行为记录名单，情节严重的禁止其1-3年内参加招标采购活动。</w:t>
      </w:r>
    </w:p>
    <w:p w14:paraId="1A4077DB">
      <w:pPr>
        <w:adjustRightInd w:val="0"/>
        <w:spacing w:line="360" w:lineRule="auto"/>
        <w:ind w:firstLine="480" w:firstLineChars="200"/>
        <w:jc w:val="both"/>
        <w:outlineLvl w:val="9"/>
        <w:rPr>
          <w:rFonts w:hint="eastAsia" w:ascii="宋体" w:hAnsi="宋体" w:eastAsia="宋体" w:cs="宋体"/>
          <w:color w:val="000000"/>
          <w:sz w:val="24"/>
          <w:szCs w:val="24"/>
          <w:highlight w:val="none"/>
          <w:lang w:val="en-US" w:eastAsia="zh-CN"/>
        </w:rPr>
      </w:pPr>
    </w:p>
    <w:p w14:paraId="67FF3347">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firstLine="480"/>
        <w:jc w:val="both"/>
        <w:rPr>
          <w:highlight w:val="none"/>
        </w:rPr>
      </w:pPr>
      <w:r>
        <w:rPr>
          <w:rFonts w:ascii="宋体" w:hAnsi="宋体" w:eastAsia="宋体" w:cs="宋体"/>
          <w:color w:val="000000"/>
          <w:sz w:val="24"/>
          <w:szCs w:val="24"/>
          <w:highlight w:val="none"/>
        </w:rPr>
        <w:t>注： 行数不够，可自行添加。</w:t>
      </w:r>
    </w:p>
    <w:p w14:paraId="2D8C0E18">
      <w:pPr>
        <w:pStyle w:val="231"/>
        <w:ind w:right="29" w:firstLine="480"/>
        <w:rPr>
          <w:rFonts w:hint="eastAsia" w:ascii="宋体" w:hAnsi="宋体" w:eastAsia="宋体" w:cs="宋体"/>
          <w:szCs w:val="28"/>
          <w:highlight w:val="none"/>
        </w:rPr>
      </w:pPr>
      <w:r>
        <w:rPr>
          <w:rFonts w:hint="eastAsia" w:ascii="宋体" w:hAnsi="宋体" w:eastAsia="宋体" w:cs="宋体"/>
          <w:szCs w:val="28"/>
          <w:highlight w:val="none"/>
        </w:rPr>
        <w:t>供应商（加盖CA电子公章）：</w:t>
      </w:r>
    </w:p>
    <w:p w14:paraId="5F0AE8D0">
      <w:pPr>
        <w:pStyle w:val="231"/>
        <w:ind w:firstLine="480"/>
        <w:rPr>
          <w:rFonts w:hint="eastAsia" w:ascii="宋体" w:hAnsi="宋体" w:eastAsia="宋体" w:cs="宋体"/>
          <w:szCs w:val="28"/>
          <w:highlight w:val="none"/>
        </w:rPr>
      </w:pPr>
      <w:r>
        <w:rPr>
          <w:rFonts w:hint="eastAsia" w:ascii="宋体" w:hAnsi="宋体" w:eastAsia="宋体" w:cs="宋体"/>
          <w:szCs w:val="28"/>
          <w:highlight w:val="none"/>
        </w:rPr>
        <w:t>供应商授权代表（签字或盖章）：</w:t>
      </w:r>
    </w:p>
    <w:p w14:paraId="336A4066">
      <w:pPr>
        <w:pStyle w:val="231"/>
        <w:ind w:right="29" w:firstLine="480"/>
        <w:rPr>
          <w:rFonts w:hint="eastAsia" w:ascii="宋体" w:hAnsi="宋体" w:eastAsia="宋体" w:cs="宋体"/>
          <w:szCs w:val="28"/>
          <w:highlight w:val="none"/>
        </w:rPr>
      </w:pPr>
      <w:r>
        <w:rPr>
          <w:rFonts w:hint="eastAsia" w:ascii="宋体" w:hAnsi="宋体" w:eastAsia="宋体" w:cs="宋体"/>
          <w:szCs w:val="28"/>
          <w:highlight w:val="none"/>
        </w:rPr>
        <w:t>日期：</w:t>
      </w:r>
    </w:p>
    <w:p w14:paraId="5333FFBE">
      <w:pPr>
        <w:tabs>
          <w:tab w:val="left" w:pos="720"/>
          <w:tab w:val="left" w:pos="1832"/>
          <w:tab w:val="left" w:pos="2748"/>
          <w:tab w:val="left" w:pos="3664"/>
          <w:tab w:val="left" w:pos="4580"/>
          <w:tab w:val="left" w:pos="5496"/>
          <w:tab w:val="left" w:pos="6412"/>
          <w:tab w:val="left" w:pos="7328"/>
          <w:tab w:val="left" w:pos="7800"/>
        </w:tabs>
        <w:spacing w:line="400" w:lineRule="exact"/>
        <w:outlineLvl w:val="0"/>
        <w:rPr>
          <w:rFonts w:hint="eastAsia" w:ascii="宋体" w:hAnsi="宋体" w:eastAsia="宋体" w:cs="宋体"/>
          <w:bCs/>
          <w:sz w:val="24"/>
          <w:highlight w:val="none"/>
        </w:rPr>
      </w:pPr>
      <w:r>
        <w:rPr>
          <w:rFonts w:hint="eastAsia" w:ascii="宋体" w:hAnsi="宋体" w:eastAsia="宋体" w:cs="宋体"/>
          <w:bCs/>
          <w:sz w:val="24"/>
          <w:highlight w:val="none"/>
        </w:rPr>
        <w:t xml:space="preserve">   </w:t>
      </w:r>
      <w:bookmarkEnd w:id="86"/>
      <w:bookmarkEnd w:id="87"/>
    </w:p>
    <w:p w14:paraId="5F66B491">
      <w:pPr>
        <w:rPr>
          <w:rFonts w:hint="eastAsia" w:ascii="宋体" w:hAnsi="宋体" w:eastAsia="宋体" w:cs="宋体"/>
          <w:bCs/>
          <w:sz w:val="24"/>
          <w:highlight w:val="none"/>
        </w:rPr>
      </w:pPr>
      <w:r>
        <w:rPr>
          <w:rFonts w:hint="eastAsia" w:ascii="宋体" w:hAnsi="宋体" w:eastAsia="宋体" w:cs="宋体"/>
          <w:bCs/>
          <w:sz w:val="24"/>
          <w:highlight w:val="none"/>
        </w:rPr>
        <w:br w:type="page" w:clear="all"/>
      </w:r>
    </w:p>
    <w:p w14:paraId="68E765AE">
      <w:pPr>
        <w:tabs>
          <w:tab w:val="left" w:pos="720"/>
          <w:tab w:val="left" w:pos="1832"/>
          <w:tab w:val="left" w:pos="2748"/>
          <w:tab w:val="left" w:pos="3664"/>
          <w:tab w:val="left" w:pos="4580"/>
          <w:tab w:val="left" w:pos="5496"/>
          <w:tab w:val="left" w:pos="6412"/>
          <w:tab w:val="left" w:pos="7328"/>
          <w:tab w:val="left" w:pos="7800"/>
        </w:tabs>
        <w:spacing w:line="400" w:lineRule="exact"/>
        <w:outlineLvl w:val="0"/>
        <w:rPr>
          <w:rFonts w:ascii="宋体" w:hAnsi="宋体"/>
          <w:sz w:val="24"/>
          <w:highlight w:val="none"/>
        </w:rPr>
      </w:pPr>
      <w:r>
        <w:rPr>
          <w:rFonts w:hint="eastAsia" w:ascii="宋体" w:hAnsi="宋体"/>
          <w:sz w:val="24"/>
          <w:highlight w:val="none"/>
        </w:rPr>
        <w:t>附件</w:t>
      </w:r>
      <w:r>
        <w:rPr>
          <w:rFonts w:hint="eastAsia" w:ascii="宋体" w:hAnsi="宋体"/>
          <w:sz w:val="24"/>
          <w:highlight w:val="none"/>
          <w:lang w:val="en-US" w:eastAsia="zh-CN"/>
        </w:rPr>
        <w:t>6</w:t>
      </w:r>
      <w:r>
        <w:rPr>
          <w:rFonts w:hint="eastAsia" w:ascii="宋体" w:hAnsi="宋体"/>
          <w:sz w:val="24"/>
          <w:highlight w:val="none"/>
        </w:rPr>
        <w:t>：</w:t>
      </w:r>
    </w:p>
    <w:p w14:paraId="320A64A1">
      <w:pPr>
        <w:pStyle w:val="3"/>
        <w:spacing w:before="0" w:after="0" w:line="360" w:lineRule="auto"/>
        <w:ind w:firstLine="482"/>
        <w:jc w:val="center"/>
        <w:rPr>
          <w:rFonts w:hint="eastAsia" w:ascii="宋体" w:hAnsi="宋体" w:eastAsia="宋体"/>
          <w:sz w:val="24"/>
          <w:szCs w:val="24"/>
          <w:highlight w:val="none"/>
        </w:rPr>
      </w:pPr>
      <w:r>
        <w:rPr>
          <w:rFonts w:hint="eastAsia" w:ascii="宋体" w:hAnsi="宋体" w:eastAsia="宋体"/>
          <w:sz w:val="24"/>
          <w:szCs w:val="24"/>
          <w:highlight w:val="none"/>
        </w:rPr>
        <w:t>技术要求响应及偏离表</w:t>
      </w:r>
    </w:p>
    <w:tbl>
      <w:tblPr>
        <w:tblStyle w:val="39"/>
        <w:tblW w:w="96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81"/>
        <w:gridCol w:w="4582"/>
        <w:gridCol w:w="3342"/>
        <w:gridCol w:w="1084"/>
      </w:tblGrid>
      <w:tr w14:paraId="6EE15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67" w:hRule="atLeast"/>
          <w:tblHeader/>
          <w:jc w:val="center"/>
        </w:trPr>
        <w:tc>
          <w:tcPr>
            <w:tcW w:w="9689" w:type="dxa"/>
            <w:gridSpan w:val="4"/>
            <w:noWrap w:val="0"/>
            <w:vAlign w:val="center"/>
          </w:tcPr>
          <w:p w14:paraId="3987A634">
            <w:pPr>
              <w:widowControl/>
              <w:adjustRightInd w:val="0"/>
              <w:snapToGrid w:val="0"/>
              <w:spacing w:line="240" w:lineRule="auto"/>
              <w:ind w:firstLine="240" w:firstLineChars="100"/>
              <w:jc w:val="both"/>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项目名称：</w:t>
            </w:r>
          </w:p>
          <w:p w14:paraId="166B2191">
            <w:pPr>
              <w:widowControl/>
              <w:adjustRightInd w:val="0"/>
              <w:snapToGrid w:val="0"/>
              <w:spacing w:line="240" w:lineRule="auto"/>
              <w:jc w:val="both"/>
              <w:outlineLvl w:val="9"/>
              <w:rPr>
                <w:rFonts w:hint="eastAsia" w:ascii="宋体" w:hAnsi="宋体" w:eastAsia="宋体" w:cs="宋体"/>
                <w:color w:val="000000"/>
                <w:sz w:val="24"/>
                <w:szCs w:val="24"/>
                <w:highlight w:val="none"/>
              </w:rPr>
            </w:pPr>
          </w:p>
          <w:p w14:paraId="4CE6DB2F">
            <w:pPr>
              <w:widowControl/>
              <w:adjustRightInd w:val="0"/>
              <w:snapToGrid w:val="0"/>
              <w:spacing w:line="240" w:lineRule="auto"/>
              <w:ind w:firstLine="240" w:firstLineChars="100"/>
              <w:jc w:val="both"/>
              <w:outlineLvl w:val="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项目编号：</w:t>
            </w:r>
          </w:p>
        </w:tc>
      </w:tr>
      <w:tr w14:paraId="47A45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2" w:hRule="exact"/>
          <w:jc w:val="center"/>
        </w:trPr>
        <w:tc>
          <w:tcPr>
            <w:tcW w:w="681" w:type="dxa"/>
            <w:noWrap w:val="0"/>
            <w:vAlign w:val="center"/>
          </w:tcPr>
          <w:p w14:paraId="3773C217">
            <w:pPr>
              <w:widowControl/>
              <w:adjustRightInd w:val="0"/>
              <w:snapToGrid w:val="0"/>
              <w:spacing w:line="240" w:lineRule="auto"/>
              <w:jc w:val="center"/>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序号</w:t>
            </w:r>
          </w:p>
        </w:tc>
        <w:tc>
          <w:tcPr>
            <w:tcW w:w="4582" w:type="dxa"/>
            <w:noWrap w:val="0"/>
            <w:vAlign w:val="center"/>
          </w:tcPr>
          <w:p w14:paraId="1EE663FE">
            <w:pPr>
              <w:widowControl/>
              <w:adjustRightInd w:val="0"/>
              <w:snapToGrid w:val="0"/>
              <w:spacing w:line="240" w:lineRule="auto"/>
              <w:jc w:val="center"/>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磋商文件</w:t>
            </w:r>
            <w:r>
              <w:rPr>
                <w:rFonts w:hint="eastAsia" w:ascii="宋体" w:hAnsi="宋体" w:eastAsia="宋体" w:cs="宋体"/>
                <w:color w:val="000000"/>
                <w:sz w:val="24"/>
                <w:szCs w:val="24"/>
                <w:highlight w:val="none"/>
              </w:rPr>
              <w:t>要求的</w:t>
            </w:r>
            <w:r>
              <w:rPr>
                <w:rFonts w:hint="eastAsia" w:ascii="宋体" w:hAnsi="宋体" w:eastAsia="宋体" w:cs="宋体"/>
                <w:color w:val="000000"/>
                <w:sz w:val="24"/>
                <w:szCs w:val="24"/>
                <w:highlight w:val="none"/>
                <w:lang w:eastAsia="zh-CN"/>
              </w:rPr>
              <w:t>技术（服务）</w:t>
            </w:r>
            <w:r>
              <w:rPr>
                <w:rFonts w:hint="eastAsia" w:ascii="宋体" w:hAnsi="宋体" w:eastAsia="宋体" w:cs="宋体"/>
                <w:color w:val="000000"/>
                <w:sz w:val="24"/>
                <w:szCs w:val="24"/>
                <w:highlight w:val="none"/>
              </w:rPr>
              <w:t>条款</w:t>
            </w:r>
          </w:p>
        </w:tc>
        <w:tc>
          <w:tcPr>
            <w:tcW w:w="3342" w:type="dxa"/>
            <w:noWrap w:val="0"/>
            <w:vAlign w:val="center"/>
          </w:tcPr>
          <w:p w14:paraId="2343E9C2">
            <w:pPr>
              <w:widowControl/>
              <w:adjustRightInd w:val="0"/>
              <w:snapToGrid w:val="0"/>
              <w:spacing w:line="240" w:lineRule="auto"/>
              <w:jc w:val="center"/>
              <w:outlineLvl w:val="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投标</w:t>
            </w:r>
            <w:r>
              <w:rPr>
                <w:rFonts w:hint="eastAsia" w:ascii="宋体" w:hAnsi="宋体" w:eastAsia="宋体" w:cs="宋体"/>
                <w:color w:val="000000"/>
                <w:sz w:val="24"/>
                <w:szCs w:val="24"/>
                <w:highlight w:val="none"/>
                <w:lang w:eastAsia="zh-CN"/>
              </w:rPr>
              <w:t>单位</w:t>
            </w:r>
            <w:r>
              <w:rPr>
                <w:rFonts w:hint="eastAsia" w:ascii="宋体" w:hAnsi="宋体" w:eastAsia="宋体" w:cs="宋体"/>
                <w:color w:val="000000"/>
                <w:sz w:val="24"/>
                <w:szCs w:val="24"/>
                <w:highlight w:val="none"/>
              </w:rPr>
              <w:t>响应</w:t>
            </w:r>
          </w:p>
        </w:tc>
        <w:tc>
          <w:tcPr>
            <w:tcW w:w="1084" w:type="dxa"/>
            <w:noWrap w:val="0"/>
            <w:vAlign w:val="center"/>
          </w:tcPr>
          <w:p w14:paraId="2AA8F5A6">
            <w:pPr>
              <w:widowControl/>
              <w:adjustRightInd w:val="0"/>
              <w:snapToGrid w:val="0"/>
              <w:spacing w:line="240" w:lineRule="auto"/>
              <w:jc w:val="center"/>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偏离</w:t>
            </w:r>
          </w:p>
        </w:tc>
      </w:tr>
      <w:tr w14:paraId="64155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81" w:type="dxa"/>
            <w:noWrap w:val="0"/>
            <w:vAlign w:val="center"/>
          </w:tcPr>
          <w:p w14:paraId="47527647">
            <w:pPr>
              <w:widowControl/>
              <w:adjustRightInd w:val="0"/>
              <w:snapToGrid w:val="0"/>
              <w:spacing w:line="240" w:lineRule="auto"/>
              <w:jc w:val="center"/>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p>
        </w:tc>
        <w:tc>
          <w:tcPr>
            <w:tcW w:w="4582" w:type="dxa"/>
            <w:noWrap w:val="0"/>
            <w:vAlign w:val="center"/>
          </w:tcPr>
          <w:p w14:paraId="236997AA">
            <w:pPr>
              <w:widowControl/>
              <w:adjustRightInd w:val="0"/>
              <w:snapToGrid w:val="0"/>
              <w:spacing w:line="360" w:lineRule="auto"/>
              <w:jc w:val="center"/>
              <w:outlineLvl w:val="9"/>
              <w:rPr>
                <w:rFonts w:hint="eastAsia" w:ascii="宋体" w:hAnsi="宋体" w:eastAsia="宋体" w:cs="宋体"/>
                <w:color w:val="000000"/>
                <w:sz w:val="24"/>
                <w:szCs w:val="24"/>
                <w:highlight w:val="none"/>
              </w:rPr>
            </w:pPr>
          </w:p>
        </w:tc>
        <w:tc>
          <w:tcPr>
            <w:tcW w:w="3342" w:type="dxa"/>
            <w:noWrap w:val="0"/>
            <w:vAlign w:val="center"/>
          </w:tcPr>
          <w:p w14:paraId="3CE98D53">
            <w:pPr>
              <w:widowControl/>
              <w:adjustRightInd w:val="0"/>
              <w:snapToGrid w:val="0"/>
              <w:spacing w:line="360" w:lineRule="auto"/>
              <w:jc w:val="center"/>
              <w:outlineLvl w:val="9"/>
              <w:rPr>
                <w:rFonts w:hint="eastAsia" w:ascii="宋体" w:hAnsi="宋体" w:eastAsia="宋体" w:cs="宋体"/>
                <w:color w:val="000000"/>
                <w:sz w:val="24"/>
                <w:szCs w:val="24"/>
                <w:highlight w:val="none"/>
              </w:rPr>
            </w:pPr>
          </w:p>
        </w:tc>
        <w:tc>
          <w:tcPr>
            <w:tcW w:w="1084" w:type="dxa"/>
            <w:noWrap w:val="0"/>
            <w:vAlign w:val="center"/>
          </w:tcPr>
          <w:p w14:paraId="20C7959E">
            <w:pPr>
              <w:widowControl/>
              <w:adjustRightInd w:val="0"/>
              <w:snapToGrid w:val="0"/>
              <w:spacing w:line="360" w:lineRule="auto"/>
              <w:jc w:val="center"/>
              <w:outlineLvl w:val="9"/>
              <w:rPr>
                <w:rFonts w:hint="eastAsia" w:ascii="宋体" w:hAnsi="宋体" w:eastAsia="宋体" w:cs="宋体"/>
                <w:color w:val="000000"/>
                <w:sz w:val="24"/>
                <w:szCs w:val="24"/>
                <w:highlight w:val="none"/>
              </w:rPr>
            </w:pPr>
          </w:p>
        </w:tc>
      </w:tr>
      <w:tr w14:paraId="7811F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81" w:type="dxa"/>
            <w:noWrap w:val="0"/>
            <w:vAlign w:val="center"/>
          </w:tcPr>
          <w:p w14:paraId="4CB298B7">
            <w:pPr>
              <w:widowControl/>
              <w:adjustRightInd w:val="0"/>
              <w:snapToGrid w:val="0"/>
              <w:spacing w:line="240" w:lineRule="auto"/>
              <w:jc w:val="center"/>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p>
        </w:tc>
        <w:tc>
          <w:tcPr>
            <w:tcW w:w="4582" w:type="dxa"/>
            <w:noWrap w:val="0"/>
            <w:vAlign w:val="center"/>
          </w:tcPr>
          <w:p w14:paraId="0D107B3E">
            <w:pPr>
              <w:widowControl/>
              <w:adjustRightInd w:val="0"/>
              <w:snapToGrid w:val="0"/>
              <w:spacing w:line="360" w:lineRule="auto"/>
              <w:jc w:val="center"/>
              <w:outlineLvl w:val="9"/>
              <w:rPr>
                <w:rFonts w:hint="eastAsia" w:ascii="宋体" w:hAnsi="宋体" w:eastAsia="宋体" w:cs="宋体"/>
                <w:color w:val="000000"/>
                <w:sz w:val="24"/>
                <w:szCs w:val="24"/>
                <w:highlight w:val="none"/>
              </w:rPr>
            </w:pPr>
          </w:p>
        </w:tc>
        <w:tc>
          <w:tcPr>
            <w:tcW w:w="3342" w:type="dxa"/>
            <w:noWrap w:val="0"/>
            <w:vAlign w:val="center"/>
          </w:tcPr>
          <w:p w14:paraId="36D70170">
            <w:pPr>
              <w:widowControl/>
              <w:adjustRightInd w:val="0"/>
              <w:snapToGrid w:val="0"/>
              <w:spacing w:line="360" w:lineRule="auto"/>
              <w:jc w:val="center"/>
              <w:outlineLvl w:val="9"/>
              <w:rPr>
                <w:rFonts w:hint="eastAsia" w:ascii="宋体" w:hAnsi="宋体" w:eastAsia="宋体" w:cs="宋体"/>
                <w:color w:val="000000"/>
                <w:sz w:val="24"/>
                <w:szCs w:val="24"/>
                <w:highlight w:val="none"/>
              </w:rPr>
            </w:pPr>
          </w:p>
        </w:tc>
        <w:tc>
          <w:tcPr>
            <w:tcW w:w="1084" w:type="dxa"/>
            <w:noWrap w:val="0"/>
            <w:vAlign w:val="center"/>
          </w:tcPr>
          <w:p w14:paraId="24D61A42">
            <w:pPr>
              <w:widowControl/>
              <w:adjustRightInd w:val="0"/>
              <w:snapToGrid w:val="0"/>
              <w:spacing w:line="360" w:lineRule="auto"/>
              <w:jc w:val="center"/>
              <w:outlineLvl w:val="9"/>
              <w:rPr>
                <w:rFonts w:hint="eastAsia" w:ascii="宋体" w:hAnsi="宋体" w:eastAsia="宋体" w:cs="宋体"/>
                <w:color w:val="000000"/>
                <w:sz w:val="24"/>
                <w:szCs w:val="24"/>
                <w:highlight w:val="none"/>
              </w:rPr>
            </w:pPr>
          </w:p>
        </w:tc>
      </w:tr>
      <w:tr w14:paraId="75207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81" w:type="dxa"/>
            <w:noWrap w:val="0"/>
            <w:vAlign w:val="center"/>
          </w:tcPr>
          <w:p w14:paraId="0C1E893F">
            <w:pPr>
              <w:widowControl/>
              <w:adjustRightInd w:val="0"/>
              <w:snapToGrid w:val="0"/>
              <w:spacing w:line="240" w:lineRule="auto"/>
              <w:jc w:val="center"/>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p>
        </w:tc>
        <w:tc>
          <w:tcPr>
            <w:tcW w:w="4582" w:type="dxa"/>
            <w:noWrap w:val="0"/>
            <w:vAlign w:val="center"/>
          </w:tcPr>
          <w:p w14:paraId="695D0BB2">
            <w:pPr>
              <w:widowControl/>
              <w:adjustRightInd w:val="0"/>
              <w:snapToGrid w:val="0"/>
              <w:spacing w:line="360" w:lineRule="auto"/>
              <w:jc w:val="center"/>
              <w:outlineLvl w:val="9"/>
              <w:rPr>
                <w:rFonts w:hint="eastAsia" w:ascii="宋体" w:hAnsi="宋体" w:eastAsia="宋体" w:cs="宋体"/>
                <w:color w:val="000000"/>
                <w:sz w:val="24"/>
                <w:szCs w:val="24"/>
                <w:highlight w:val="none"/>
              </w:rPr>
            </w:pPr>
          </w:p>
        </w:tc>
        <w:tc>
          <w:tcPr>
            <w:tcW w:w="3342" w:type="dxa"/>
            <w:noWrap w:val="0"/>
            <w:vAlign w:val="center"/>
          </w:tcPr>
          <w:p w14:paraId="10230670">
            <w:pPr>
              <w:widowControl/>
              <w:adjustRightInd w:val="0"/>
              <w:snapToGrid w:val="0"/>
              <w:spacing w:line="360" w:lineRule="auto"/>
              <w:jc w:val="center"/>
              <w:outlineLvl w:val="9"/>
              <w:rPr>
                <w:rFonts w:hint="eastAsia" w:ascii="宋体" w:hAnsi="宋体" w:eastAsia="宋体" w:cs="宋体"/>
                <w:color w:val="000000"/>
                <w:sz w:val="24"/>
                <w:szCs w:val="24"/>
                <w:highlight w:val="none"/>
              </w:rPr>
            </w:pPr>
          </w:p>
        </w:tc>
        <w:tc>
          <w:tcPr>
            <w:tcW w:w="1084" w:type="dxa"/>
            <w:noWrap w:val="0"/>
            <w:vAlign w:val="center"/>
          </w:tcPr>
          <w:p w14:paraId="6B78AC6A">
            <w:pPr>
              <w:widowControl/>
              <w:adjustRightInd w:val="0"/>
              <w:snapToGrid w:val="0"/>
              <w:spacing w:line="360" w:lineRule="auto"/>
              <w:jc w:val="center"/>
              <w:outlineLvl w:val="9"/>
              <w:rPr>
                <w:rFonts w:hint="eastAsia" w:ascii="宋体" w:hAnsi="宋体" w:eastAsia="宋体" w:cs="宋体"/>
                <w:color w:val="000000"/>
                <w:sz w:val="24"/>
                <w:szCs w:val="24"/>
                <w:highlight w:val="none"/>
              </w:rPr>
            </w:pPr>
          </w:p>
        </w:tc>
      </w:tr>
      <w:tr w14:paraId="7EB59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81" w:type="dxa"/>
            <w:noWrap w:val="0"/>
            <w:vAlign w:val="center"/>
          </w:tcPr>
          <w:p w14:paraId="41DC6D0A">
            <w:pPr>
              <w:widowControl/>
              <w:adjustRightInd w:val="0"/>
              <w:snapToGrid w:val="0"/>
              <w:spacing w:line="240" w:lineRule="auto"/>
              <w:jc w:val="center"/>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w:t>
            </w:r>
          </w:p>
        </w:tc>
        <w:tc>
          <w:tcPr>
            <w:tcW w:w="4582" w:type="dxa"/>
            <w:noWrap w:val="0"/>
            <w:vAlign w:val="center"/>
          </w:tcPr>
          <w:p w14:paraId="7B5286BB">
            <w:pPr>
              <w:widowControl/>
              <w:adjustRightInd w:val="0"/>
              <w:snapToGrid w:val="0"/>
              <w:spacing w:line="360" w:lineRule="auto"/>
              <w:jc w:val="center"/>
              <w:outlineLvl w:val="9"/>
              <w:rPr>
                <w:rFonts w:hint="eastAsia" w:ascii="宋体" w:hAnsi="宋体" w:eastAsia="宋体" w:cs="宋体"/>
                <w:color w:val="000000"/>
                <w:sz w:val="24"/>
                <w:szCs w:val="24"/>
                <w:highlight w:val="none"/>
              </w:rPr>
            </w:pPr>
          </w:p>
        </w:tc>
        <w:tc>
          <w:tcPr>
            <w:tcW w:w="3342" w:type="dxa"/>
            <w:noWrap w:val="0"/>
            <w:vAlign w:val="center"/>
          </w:tcPr>
          <w:p w14:paraId="23E37F2B">
            <w:pPr>
              <w:widowControl/>
              <w:adjustRightInd w:val="0"/>
              <w:snapToGrid w:val="0"/>
              <w:spacing w:line="360" w:lineRule="auto"/>
              <w:jc w:val="center"/>
              <w:outlineLvl w:val="9"/>
              <w:rPr>
                <w:rFonts w:hint="eastAsia" w:ascii="宋体" w:hAnsi="宋体" w:eastAsia="宋体" w:cs="宋体"/>
                <w:color w:val="000000"/>
                <w:sz w:val="24"/>
                <w:szCs w:val="24"/>
                <w:highlight w:val="none"/>
              </w:rPr>
            </w:pPr>
          </w:p>
        </w:tc>
        <w:tc>
          <w:tcPr>
            <w:tcW w:w="1084" w:type="dxa"/>
            <w:noWrap w:val="0"/>
            <w:vAlign w:val="center"/>
          </w:tcPr>
          <w:p w14:paraId="2CB15FFB">
            <w:pPr>
              <w:widowControl/>
              <w:adjustRightInd w:val="0"/>
              <w:snapToGrid w:val="0"/>
              <w:spacing w:line="360" w:lineRule="auto"/>
              <w:jc w:val="center"/>
              <w:outlineLvl w:val="9"/>
              <w:rPr>
                <w:rFonts w:hint="eastAsia" w:ascii="宋体" w:hAnsi="宋体" w:eastAsia="宋体" w:cs="宋体"/>
                <w:color w:val="000000"/>
                <w:sz w:val="24"/>
                <w:szCs w:val="24"/>
                <w:highlight w:val="none"/>
              </w:rPr>
            </w:pPr>
          </w:p>
        </w:tc>
      </w:tr>
      <w:tr w14:paraId="4837A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81" w:type="dxa"/>
            <w:noWrap w:val="0"/>
            <w:vAlign w:val="center"/>
          </w:tcPr>
          <w:p w14:paraId="53C8814A">
            <w:pPr>
              <w:widowControl/>
              <w:adjustRightInd w:val="0"/>
              <w:snapToGrid w:val="0"/>
              <w:spacing w:line="360" w:lineRule="auto"/>
              <w:jc w:val="center"/>
              <w:outlineLvl w:val="9"/>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w:t>
            </w:r>
          </w:p>
        </w:tc>
        <w:tc>
          <w:tcPr>
            <w:tcW w:w="4582" w:type="dxa"/>
            <w:noWrap w:val="0"/>
            <w:vAlign w:val="center"/>
          </w:tcPr>
          <w:p w14:paraId="25599E19">
            <w:pPr>
              <w:widowControl/>
              <w:adjustRightInd w:val="0"/>
              <w:snapToGrid w:val="0"/>
              <w:spacing w:line="360" w:lineRule="auto"/>
              <w:jc w:val="center"/>
              <w:outlineLvl w:val="9"/>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w:t>
            </w:r>
          </w:p>
          <w:p w14:paraId="0C7409E4">
            <w:pPr>
              <w:widowControl/>
              <w:adjustRightInd w:val="0"/>
              <w:snapToGrid w:val="0"/>
              <w:spacing w:line="360" w:lineRule="auto"/>
              <w:jc w:val="center"/>
              <w:outlineLvl w:val="9"/>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w:t>
            </w:r>
          </w:p>
        </w:tc>
        <w:tc>
          <w:tcPr>
            <w:tcW w:w="3342" w:type="dxa"/>
            <w:noWrap w:val="0"/>
            <w:vAlign w:val="center"/>
          </w:tcPr>
          <w:p w14:paraId="52244D7D">
            <w:pPr>
              <w:widowControl/>
              <w:adjustRightInd w:val="0"/>
              <w:snapToGrid w:val="0"/>
              <w:spacing w:line="360" w:lineRule="auto"/>
              <w:jc w:val="center"/>
              <w:outlineLvl w:val="9"/>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w:t>
            </w:r>
          </w:p>
        </w:tc>
        <w:tc>
          <w:tcPr>
            <w:tcW w:w="1084" w:type="dxa"/>
            <w:noWrap w:val="0"/>
            <w:vAlign w:val="center"/>
          </w:tcPr>
          <w:p w14:paraId="13D410F8">
            <w:pPr>
              <w:widowControl/>
              <w:adjustRightInd w:val="0"/>
              <w:snapToGrid w:val="0"/>
              <w:spacing w:line="360" w:lineRule="auto"/>
              <w:jc w:val="center"/>
              <w:outlineLvl w:val="9"/>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w:t>
            </w:r>
          </w:p>
        </w:tc>
      </w:tr>
    </w:tbl>
    <w:p w14:paraId="66494B9A">
      <w:pPr>
        <w:adjustRightInd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说明</w:t>
      </w:r>
      <w:r>
        <w:rPr>
          <w:rFonts w:hint="eastAsia" w:ascii="宋体" w:hAnsi="宋体" w:eastAsia="宋体" w:cs="宋体"/>
          <w:color w:val="000000"/>
          <w:sz w:val="24"/>
          <w:szCs w:val="24"/>
          <w:highlight w:val="none"/>
        </w:rPr>
        <w:t>：</w:t>
      </w:r>
    </w:p>
    <w:p w14:paraId="19F844BC">
      <w:pPr>
        <w:adjustRightInd w:val="0"/>
        <w:spacing w:line="360" w:lineRule="auto"/>
        <w:ind w:firstLine="482" w:firstLineChars="200"/>
        <w:jc w:val="both"/>
        <w:outlineLvl w:val="9"/>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1.投标人对照磋商文件“第四章 招标内容及项目需求”中“服务内容”的相关内容进行逐条响应，不得存在负偏离，否则作为无效响应处理。</w:t>
      </w:r>
    </w:p>
    <w:p w14:paraId="36B60A0E">
      <w:pPr>
        <w:adjustRightInd w:val="0"/>
        <w:spacing w:line="360" w:lineRule="auto"/>
        <w:ind w:firstLine="480" w:firstLineChars="20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lang w:val="en-US" w:eastAsia="zh-CN"/>
        </w:rPr>
        <w:t>2.投标人应根据本磋商文件中的要求进行响应并在“偏离情况”栏注明</w:t>
      </w:r>
      <w:r>
        <w:rPr>
          <w:rFonts w:hint="eastAsia" w:ascii="宋体" w:hAnsi="宋体" w:eastAsia="宋体" w:cs="宋体"/>
          <w:color w:val="auto"/>
          <w:sz w:val="24"/>
          <w:szCs w:val="24"/>
          <w:highlight w:val="none"/>
          <w:lang w:val="en-US" w:eastAsia="zh-CN"/>
        </w:rPr>
        <w:t>“正偏离”“无偏离”或“负偏离”。</w:t>
      </w:r>
    </w:p>
    <w:p w14:paraId="5B229A1F">
      <w:pPr>
        <w:adjustRightInd w:val="0"/>
        <w:spacing w:line="48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rPr>
        <w:t>.</w:t>
      </w:r>
      <w:r>
        <w:rPr>
          <w:rFonts w:hint="eastAsia" w:ascii="宋体" w:hAnsi="宋体" w:eastAsia="宋体" w:cs="宋体"/>
          <w:color w:val="auto"/>
          <w:sz w:val="24"/>
          <w:szCs w:val="24"/>
          <w:highlight w:val="none"/>
        </w:rPr>
        <w:t>投标人如在投标过程中提供虚假材料谋取中标</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或采取不正当手段诋毁、排挤其他供应商的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将被列入不良行为记录名单，情节严重的禁止其1-3年内参加政府采购活动。</w:t>
      </w:r>
    </w:p>
    <w:p w14:paraId="009426BB">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ascii="宋体" w:hAnsi="宋体" w:eastAsia="宋体" w:cs="宋体"/>
          <w:color w:val="000000"/>
          <w:sz w:val="24"/>
          <w:szCs w:val="24"/>
          <w:highlight w:val="none"/>
        </w:rPr>
      </w:pPr>
    </w:p>
    <w:p w14:paraId="57103EB0">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firstLine="480" w:firstLineChars="200"/>
        <w:jc w:val="both"/>
        <w:rPr>
          <w:highlight w:val="none"/>
        </w:rPr>
      </w:pPr>
      <w:r>
        <w:rPr>
          <w:rFonts w:ascii="宋体" w:hAnsi="宋体" w:eastAsia="宋体" w:cs="宋体"/>
          <w:color w:val="000000"/>
          <w:sz w:val="24"/>
          <w:szCs w:val="24"/>
          <w:highlight w:val="none"/>
        </w:rPr>
        <w:t>注： 行数不够，可自行添加。</w:t>
      </w:r>
    </w:p>
    <w:p w14:paraId="75637A7D">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highlight w:val="none"/>
        </w:rPr>
      </w:pPr>
      <w:r>
        <w:rPr>
          <w:highlight w:val="none"/>
        </w:rPr>
        <w:t> </w:t>
      </w:r>
    </w:p>
    <w:p w14:paraId="21578ADB">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240" w:afterAutospacing="0"/>
        <w:ind w:left="0" w:right="29" w:firstLine="480"/>
        <w:rPr>
          <w:highlight w:val="none"/>
        </w:rPr>
      </w:pPr>
      <w:r>
        <w:rPr>
          <w:rFonts w:ascii="宋体" w:hAnsi="宋体" w:eastAsia="宋体" w:cs="宋体"/>
          <w:color w:val="000000"/>
          <w:sz w:val="28"/>
          <w:szCs w:val="28"/>
          <w:highlight w:val="none"/>
        </w:rPr>
        <w:t>供应商（加盖CA电子公章）：</w:t>
      </w:r>
    </w:p>
    <w:p w14:paraId="021ADD76">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240" w:afterAutospacing="0"/>
        <w:ind w:left="0" w:firstLine="480"/>
        <w:rPr>
          <w:highlight w:val="none"/>
        </w:rPr>
      </w:pPr>
      <w:r>
        <w:rPr>
          <w:rFonts w:ascii="宋体" w:hAnsi="宋体" w:eastAsia="宋体" w:cs="宋体"/>
          <w:color w:val="000000"/>
          <w:sz w:val="28"/>
          <w:szCs w:val="28"/>
          <w:highlight w:val="none"/>
        </w:rPr>
        <w:t>供应商授权代表（签字或盖章）：</w:t>
      </w:r>
    </w:p>
    <w:p w14:paraId="296960AE">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240" w:afterAutospacing="0"/>
        <w:ind w:left="0" w:right="29" w:firstLine="480"/>
        <w:rPr>
          <w:highlight w:val="none"/>
        </w:rPr>
      </w:pPr>
      <w:r>
        <w:rPr>
          <w:rFonts w:ascii="宋体" w:hAnsi="宋体" w:eastAsia="宋体" w:cs="宋体"/>
          <w:color w:val="000000"/>
          <w:sz w:val="28"/>
          <w:szCs w:val="28"/>
          <w:highlight w:val="none"/>
        </w:rPr>
        <w:t>日期：</w:t>
      </w:r>
    </w:p>
    <w:p w14:paraId="5B5343EE">
      <w:pPr>
        <w:tabs>
          <w:tab w:val="left" w:pos="720"/>
          <w:tab w:val="left" w:pos="1832"/>
          <w:tab w:val="left" w:pos="2748"/>
          <w:tab w:val="left" w:pos="3664"/>
          <w:tab w:val="left" w:pos="4580"/>
          <w:tab w:val="left" w:pos="5496"/>
          <w:tab w:val="left" w:pos="6412"/>
          <w:tab w:val="left" w:pos="7328"/>
          <w:tab w:val="left" w:pos="7800"/>
        </w:tabs>
        <w:spacing w:line="400" w:lineRule="exact"/>
        <w:outlineLvl w:val="0"/>
        <w:rPr>
          <w:rFonts w:hint="eastAsia" w:ascii="宋体" w:hAnsi="宋体" w:eastAsia="宋体" w:cs="宋体"/>
          <w:bCs/>
          <w:sz w:val="24"/>
          <w:highlight w:val="none"/>
        </w:rPr>
      </w:pPr>
    </w:p>
    <w:p w14:paraId="3851CECB">
      <w:pPr>
        <w:tabs>
          <w:tab w:val="left" w:pos="720"/>
          <w:tab w:val="left" w:pos="1832"/>
          <w:tab w:val="left" w:pos="2748"/>
          <w:tab w:val="left" w:pos="3664"/>
          <w:tab w:val="left" w:pos="4580"/>
          <w:tab w:val="left" w:pos="5496"/>
          <w:tab w:val="left" w:pos="6412"/>
          <w:tab w:val="left" w:pos="7328"/>
          <w:tab w:val="left" w:pos="7800"/>
        </w:tabs>
        <w:spacing w:line="400" w:lineRule="exact"/>
        <w:outlineLvl w:val="0"/>
        <w:rPr>
          <w:rFonts w:ascii="宋体" w:hAnsi="宋体"/>
          <w:bCs/>
          <w:sz w:val="24"/>
          <w:highlight w:val="none"/>
        </w:rPr>
      </w:pPr>
    </w:p>
    <w:p w14:paraId="2FD49D23">
      <w:pPr>
        <w:tabs>
          <w:tab w:val="left" w:pos="720"/>
          <w:tab w:val="left" w:pos="1832"/>
          <w:tab w:val="left" w:pos="2748"/>
          <w:tab w:val="left" w:pos="3664"/>
          <w:tab w:val="left" w:pos="4580"/>
          <w:tab w:val="left" w:pos="5496"/>
          <w:tab w:val="left" w:pos="6412"/>
          <w:tab w:val="left" w:pos="7328"/>
          <w:tab w:val="left" w:pos="7800"/>
        </w:tabs>
        <w:spacing w:line="400" w:lineRule="exact"/>
        <w:outlineLvl w:val="0"/>
        <w:rPr>
          <w:rFonts w:ascii="宋体" w:hAnsi="宋体"/>
          <w:bCs/>
          <w:sz w:val="24"/>
          <w:highlight w:val="none"/>
        </w:rPr>
      </w:pPr>
      <w:r>
        <w:rPr>
          <w:rFonts w:ascii="宋体" w:hAnsi="宋体"/>
          <w:bCs/>
          <w:sz w:val="24"/>
          <w:highlight w:val="none"/>
        </w:rPr>
        <w:br w:type="page" w:clear="all"/>
      </w:r>
    </w:p>
    <w:p w14:paraId="6208CB38">
      <w:pPr>
        <w:pStyle w:val="16"/>
        <w:rPr>
          <w:rFonts w:ascii="宋体" w:hAnsi="宋体"/>
          <w:b/>
          <w:bCs/>
          <w:sz w:val="24"/>
          <w:highlight w:val="none"/>
        </w:rPr>
      </w:pPr>
      <w:r>
        <w:rPr>
          <w:rFonts w:hint="eastAsia" w:ascii="宋体" w:hAnsi="宋体" w:eastAsia="宋体" w:cs="宋体"/>
          <w:sz w:val="24"/>
          <w:highlight w:val="none"/>
        </w:rPr>
        <w:t>附件</w:t>
      </w:r>
      <w:r>
        <w:rPr>
          <w:rFonts w:hint="eastAsia" w:ascii="宋体" w:hAnsi="宋体" w:cs="宋体"/>
          <w:sz w:val="24"/>
          <w:highlight w:val="none"/>
          <w:lang w:val="en-US" w:eastAsia="zh-CN"/>
        </w:rPr>
        <w:t>7</w:t>
      </w:r>
      <w:r>
        <w:rPr>
          <w:rFonts w:hint="eastAsia" w:ascii="宋体" w:hAnsi="宋体" w:eastAsia="宋体" w:cs="宋体"/>
          <w:sz w:val="24"/>
          <w:highlight w:val="none"/>
        </w:rPr>
        <w:t>：</w:t>
      </w:r>
      <w:r>
        <w:rPr>
          <w:rFonts w:hint="eastAsia" w:ascii="宋体" w:hAnsi="宋体"/>
          <w:sz w:val="24"/>
          <w:highlight w:val="none"/>
        </w:rPr>
        <w:t xml:space="preserve"> </w:t>
      </w:r>
    </w:p>
    <w:p w14:paraId="2D78FD7D">
      <w:pPr>
        <w:spacing w:line="240" w:lineRule="atLeast"/>
        <w:jc w:val="center"/>
        <w:rPr>
          <w:rFonts w:ascii="宋体" w:hAnsi="宋体"/>
          <w:b/>
          <w:bCs/>
          <w:sz w:val="24"/>
          <w:highlight w:val="none"/>
        </w:rPr>
      </w:pPr>
      <w:r>
        <w:rPr>
          <w:rFonts w:hint="eastAsia" w:ascii="宋体" w:hAnsi="宋体"/>
          <w:b/>
          <w:bCs/>
          <w:sz w:val="24"/>
          <w:highlight w:val="none"/>
        </w:rPr>
        <w:t>中小</w:t>
      </w:r>
      <w:r>
        <w:rPr>
          <w:rFonts w:ascii="宋体" w:hAnsi="宋体"/>
          <w:b/>
          <w:bCs/>
          <w:sz w:val="24"/>
          <w:highlight w:val="none"/>
        </w:rPr>
        <w:t>企业声明函</w:t>
      </w:r>
      <w:r>
        <w:rPr>
          <w:rFonts w:hint="eastAsia" w:ascii="宋体" w:hAnsi="宋体"/>
          <w:b/>
          <w:bCs/>
          <w:sz w:val="24"/>
          <w:highlight w:val="none"/>
        </w:rPr>
        <w:t>（服务）</w:t>
      </w:r>
    </w:p>
    <w:p w14:paraId="61717D65">
      <w:pPr>
        <w:spacing w:line="480" w:lineRule="auto"/>
        <w:ind w:firstLine="720"/>
        <w:jc w:val="left"/>
        <w:rPr>
          <w:rFonts w:ascii="宋体" w:hAnsi="宋体"/>
          <w:sz w:val="24"/>
          <w:highlight w:val="none"/>
        </w:rPr>
      </w:pPr>
    </w:p>
    <w:p w14:paraId="305EEA42">
      <w:pPr>
        <w:spacing w:line="480" w:lineRule="auto"/>
        <w:ind w:firstLine="720"/>
        <w:jc w:val="left"/>
        <w:rPr>
          <w:rFonts w:ascii="宋体" w:hAnsi="宋体"/>
          <w:sz w:val="24"/>
          <w:highlight w:val="none"/>
        </w:rPr>
      </w:pPr>
      <w:r>
        <w:rPr>
          <w:rFonts w:ascii="宋体" w:hAnsi="宋体"/>
          <w:sz w:val="24"/>
          <w:highlight w:val="none"/>
        </w:rPr>
        <w:t>本公司郑重声明，根据《政府采购促进中小企业发展管理办法》（财库﹝2020﹞46 号）的规定，本公司参加</w:t>
      </w:r>
      <w:r>
        <w:rPr>
          <w:rFonts w:ascii="宋体" w:hAnsi="宋体"/>
          <w:sz w:val="24"/>
          <w:highlight w:val="none"/>
          <w:u w:val="single"/>
        </w:rPr>
        <w:t>（单位名称）</w:t>
      </w:r>
      <w:r>
        <w:rPr>
          <w:rFonts w:ascii="宋体" w:hAnsi="宋体"/>
          <w:sz w:val="24"/>
          <w:highlight w:val="none"/>
        </w:rPr>
        <w:t>的</w:t>
      </w:r>
      <w:r>
        <w:rPr>
          <w:rFonts w:ascii="宋体" w:hAnsi="宋体"/>
          <w:sz w:val="24"/>
          <w:highlight w:val="none"/>
          <w:u w:val="single"/>
        </w:rPr>
        <w:t>（项目名称）</w:t>
      </w:r>
      <w:r>
        <w:rPr>
          <w:rFonts w:ascii="宋体" w:hAnsi="宋体"/>
          <w:sz w:val="24"/>
          <w:highlight w:val="none"/>
        </w:rPr>
        <w:t>采购活动，工程的施工单位全部为符合政策要求的中小企业（或者：服务全部由符合政策要求的中小企业承接）。相关企业（签订分包意向协议的中小企业）的具体情况如下：</w:t>
      </w:r>
    </w:p>
    <w:p w14:paraId="2C974366">
      <w:pPr>
        <w:spacing w:line="480" w:lineRule="auto"/>
        <w:ind w:firstLine="480"/>
        <w:jc w:val="left"/>
        <w:rPr>
          <w:rFonts w:ascii="宋体" w:hAnsi="宋体"/>
          <w:sz w:val="24"/>
          <w:highlight w:val="none"/>
        </w:rPr>
      </w:pPr>
      <w:r>
        <w:rPr>
          <w:rFonts w:ascii="宋体" w:hAnsi="宋体"/>
          <w:sz w:val="24"/>
          <w:highlight w:val="none"/>
        </w:rPr>
        <w:t xml:space="preserve">1. </w:t>
      </w:r>
      <w:r>
        <w:rPr>
          <w:rFonts w:ascii="宋体" w:hAnsi="宋体"/>
          <w:sz w:val="24"/>
          <w:highlight w:val="none"/>
          <w:u w:val="single"/>
        </w:rPr>
        <w:t>（标的名称）</w:t>
      </w:r>
      <w:r>
        <w:rPr>
          <w:rFonts w:ascii="宋体" w:hAnsi="宋体"/>
          <w:sz w:val="24"/>
          <w:highlight w:val="none"/>
        </w:rPr>
        <w:t xml:space="preserve"> ，属于</w:t>
      </w:r>
      <w:r>
        <w:rPr>
          <w:rFonts w:ascii="宋体" w:hAnsi="宋体"/>
          <w:sz w:val="24"/>
          <w:highlight w:val="none"/>
          <w:u w:val="single"/>
        </w:rPr>
        <w:t>（</w:t>
      </w:r>
      <w:r>
        <w:rPr>
          <w:rFonts w:hint="eastAsia" w:ascii="宋体" w:hAnsi="宋体"/>
          <w:sz w:val="24"/>
          <w:highlight w:val="none"/>
          <w:u w:val="single"/>
        </w:rPr>
        <w:t>其他未列明</w:t>
      </w:r>
      <w:r>
        <w:rPr>
          <w:rFonts w:ascii="宋体" w:hAnsi="宋体"/>
          <w:sz w:val="24"/>
          <w:highlight w:val="none"/>
          <w:u w:val="single"/>
        </w:rPr>
        <w:t>行业）</w:t>
      </w:r>
      <w:r>
        <w:rPr>
          <w:rFonts w:ascii="宋体" w:hAnsi="宋体"/>
          <w:sz w:val="24"/>
          <w:highlight w:val="none"/>
        </w:rPr>
        <w:t>；承建（承接）企业为</w:t>
      </w:r>
      <w:r>
        <w:rPr>
          <w:rFonts w:ascii="宋体" w:hAnsi="宋体"/>
          <w:sz w:val="24"/>
          <w:highlight w:val="none"/>
          <w:u w:val="single"/>
        </w:rPr>
        <w:t>（企业名称）</w:t>
      </w:r>
      <w:r>
        <w:rPr>
          <w:rFonts w:ascii="宋体" w:hAnsi="宋体"/>
          <w:sz w:val="24"/>
          <w:highlight w:val="none"/>
        </w:rPr>
        <w:t>，从业人员</w:t>
      </w:r>
      <w:r>
        <w:rPr>
          <w:rFonts w:ascii="宋体" w:hAnsi="宋体"/>
          <w:sz w:val="24"/>
          <w:highlight w:val="none"/>
          <w:u w:val="single"/>
        </w:rPr>
        <w:t xml:space="preserve">   </w:t>
      </w:r>
      <w:r>
        <w:rPr>
          <w:rFonts w:ascii="宋体" w:hAnsi="宋体"/>
          <w:sz w:val="24"/>
          <w:highlight w:val="none"/>
        </w:rPr>
        <w:t>人，营业收入为</w:t>
      </w:r>
      <w:r>
        <w:rPr>
          <w:rFonts w:ascii="宋体" w:hAnsi="宋体"/>
          <w:sz w:val="24"/>
          <w:highlight w:val="none"/>
          <w:u w:val="single"/>
        </w:rPr>
        <w:t xml:space="preserve">   </w:t>
      </w:r>
      <w:r>
        <w:rPr>
          <w:rFonts w:ascii="宋体" w:hAnsi="宋体"/>
          <w:sz w:val="24"/>
          <w:highlight w:val="none"/>
        </w:rPr>
        <w:t>万元，资产总额为</w:t>
      </w:r>
      <w:r>
        <w:rPr>
          <w:rFonts w:ascii="宋体" w:hAnsi="宋体"/>
          <w:sz w:val="24"/>
          <w:highlight w:val="none"/>
          <w:u w:val="single"/>
        </w:rPr>
        <w:t xml:space="preserve">   </w:t>
      </w:r>
      <w:r>
        <w:rPr>
          <w:rFonts w:ascii="宋体" w:hAnsi="宋体"/>
          <w:sz w:val="24"/>
          <w:highlight w:val="none"/>
        </w:rPr>
        <w:t>万元，属于</w:t>
      </w:r>
      <w:r>
        <w:rPr>
          <w:rFonts w:ascii="宋体" w:hAnsi="宋体"/>
          <w:sz w:val="24"/>
          <w:highlight w:val="none"/>
          <w:u w:val="single"/>
        </w:rPr>
        <w:t>（中型企业、小型企业、微型企业）</w:t>
      </w:r>
      <w:r>
        <w:rPr>
          <w:rFonts w:ascii="宋体" w:hAnsi="宋体"/>
          <w:sz w:val="24"/>
          <w:highlight w:val="none"/>
        </w:rPr>
        <w:t>；</w:t>
      </w:r>
    </w:p>
    <w:p w14:paraId="4EF61B0E">
      <w:pPr>
        <w:spacing w:line="480" w:lineRule="auto"/>
        <w:jc w:val="left"/>
        <w:rPr>
          <w:rFonts w:ascii="宋体" w:hAnsi="宋体"/>
          <w:sz w:val="24"/>
          <w:highlight w:val="none"/>
        </w:rPr>
      </w:pPr>
      <w:r>
        <w:rPr>
          <w:rFonts w:ascii="宋体" w:hAnsi="宋体"/>
          <w:sz w:val="24"/>
          <w:highlight w:val="none"/>
        </w:rPr>
        <w:t>……</w:t>
      </w:r>
    </w:p>
    <w:p w14:paraId="6593E322">
      <w:pPr>
        <w:spacing w:line="480" w:lineRule="auto"/>
        <w:ind w:firstLine="480"/>
        <w:jc w:val="left"/>
        <w:rPr>
          <w:rFonts w:ascii="宋体" w:hAnsi="宋体"/>
          <w:sz w:val="24"/>
          <w:highlight w:val="none"/>
        </w:rPr>
      </w:pPr>
      <w:r>
        <w:rPr>
          <w:rFonts w:ascii="宋体" w:hAnsi="宋体"/>
          <w:sz w:val="24"/>
          <w:highlight w:val="none"/>
        </w:rPr>
        <w:t>以上企业，不属于大企业的分支机构，不存在控股股东为大企业的情形，也不存在与大企业的负责人为同一人的情形。</w:t>
      </w:r>
    </w:p>
    <w:p w14:paraId="66A623D9">
      <w:pPr>
        <w:spacing w:line="480" w:lineRule="auto"/>
        <w:ind w:firstLine="480"/>
        <w:jc w:val="left"/>
        <w:rPr>
          <w:rFonts w:ascii="宋体" w:hAnsi="宋体"/>
          <w:sz w:val="24"/>
          <w:highlight w:val="none"/>
        </w:rPr>
      </w:pPr>
      <w:r>
        <w:rPr>
          <w:rFonts w:ascii="宋体" w:hAnsi="宋体"/>
          <w:sz w:val="24"/>
          <w:highlight w:val="none"/>
        </w:rPr>
        <w:t>本企业对上述声明内容的真实性负责。如有虚假，将依法承担相应责任。</w:t>
      </w:r>
    </w:p>
    <w:p w14:paraId="5FF38588">
      <w:pPr>
        <w:spacing w:line="480" w:lineRule="auto"/>
        <w:ind w:firstLine="4800"/>
        <w:jc w:val="left"/>
        <w:rPr>
          <w:rFonts w:ascii="宋体" w:hAnsi="宋体"/>
          <w:sz w:val="24"/>
          <w:highlight w:val="none"/>
        </w:rPr>
      </w:pPr>
    </w:p>
    <w:p w14:paraId="6C769AC9">
      <w:pPr>
        <w:spacing w:line="480" w:lineRule="auto"/>
        <w:ind w:firstLine="4800"/>
        <w:jc w:val="left"/>
        <w:rPr>
          <w:rFonts w:ascii="宋体" w:hAnsi="宋体"/>
          <w:sz w:val="24"/>
          <w:highlight w:val="none"/>
        </w:rPr>
      </w:pPr>
      <w:r>
        <w:rPr>
          <w:rFonts w:ascii="宋体" w:hAnsi="宋体"/>
          <w:sz w:val="24"/>
          <w:highlight w:val="none"/>
        </w:rPr>
        <w:t>企业名称</w:t>
      </w:r>
      <w:r>
        <w:rPr>
          <w:rFonts w:hint="eastAsia" w:ascii="宋体" w:hAnsi="宋体"/>
          <w:sz w:val="24"/>
          <w:highlight w:val="none"/>
        </w:rPr>
        <w:t>：</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w:t>
      </w:r>
      <w:r>
        <w:rPr>
          <w:rFonts w:hint="eastAsia" w:ascii="宋体" w:hAnsi="宋体"/>
          <w:sz w:val="24"/>
          <w:highlight w:val="none"/>
        </w:rPr>
        <w:t>加盖CA电子公章</w:t>
      </w:r>
      <w:r>
        <w:rPr>
          <w:rFonts w:ascii="宋体" w:hAnsi="宋体"/>
          <w:sz w:val="24"/>
          <w:highlight w:val="none"/>
        </w:rPr>
        <w:t>）</w:t>
      </w:r>
    </w:p>
    <w:p w14:paraId="57B20D6D">
      <w:pPr>
        <w:spacing w:line="480" w:lineRule="auto"/>
        <w:jc w:val="center"/>
        <w:rPr>
          <w:rFonts w:ascii="宋体" w:hAnsi="宋体"/>
          <w:sz w:val="24"/>
          <w:highlight w:val="none"/>
        </w:rPr>
      </w:pPr>
      <w:r>
        <w:rPr>
          <w:rFonts w:ascii="宋体" w:hAnsi="宋体"/>
          <w:sz w:val="24"/>
          <w:highlight w:val="none"/>
        </w:rPr>
        <w:t xml:space="preserve">          日期：</w:t>
      </w:r>
    </w:p>
    <w:p w14:paraId="208831E0">
      <w:pPr>
        <w:tabs>
          <w:tab w:val="left" w:pos="900"/>
        </w:tabs>
        <w:spacing w:line="360" w:lineRule="auto"/>
        <w:rPr>
          <w:rFonts w:ascii="宋体" w:hAnsi="宋体"/>
          <w:sz w:val="24"/>
          <w:highlight w:val="none"/>
        </w:rPr>
      </w:pPr>
      <w:r>
        <w:rPr>
          <w:rFonts w:hint="eastAsia" w:ascii="宋体" w:hAnsi="宋体"/>
          <w:bCs/>
          <w:sz w:val="24"/>
          <w:highlight w:val="none"/>
        </w:rPr>
        <w:t>注：（1）中小企业划型标准详见《工业和信息化部、国家统计局、国家发展和改革委员会、财政部关于印发中小企业划型标准规定的通知》工信部联企业〔2011〕300号。</w:t>
      </w:r>
    </w:p>
    <w:p w14:paraId="44EA9F39">
      <w:pPr>
        <w:numPr>
          <w:ilvl w:val="0"/>
          <w:numId w:val="4"/>
        </w:numPr>
        <w:tabs>
          <w:tab w:val="left" w:pos="900"/>
        </w:tabs>
        <w:spacing w:line="360" w:lineRule="auto"/>
        <w:ind w:firstLine="240"/>
        <w:rPr>
          <w:rFonts w:hint="eastAsia" w:ascii="宋体" w:hAnsi="宋体"/>
          <w:bCs/>
          <w:sz w:val="24"/>
          <w:highlight w:val="none"/>
        </w:rPr>
      </w:pPr>
      <w:r>
        <w:rPr>
          <w:rFonts w:hint="eastAsia" w:ascii="宋体" w:hAnsi="宋体"/>
          <w:bCs/>
          <w:sz w:val="24"/>
          <w:highlight w:val="none"/>
        </w:rPr>
        <w:t>从业人员、营业收入、资产总额填报上一年度数据，无上一年度数据的新成立企业可不填报。</w:t>
      </w:r>
    </w:p>
    <w:p w14:paraId="6A111762">
      <w:pPr>
        <w:numPr>
          <w:ilvl w:val="0"/>
          <w:numId w:val="4"/>
        </w:numPr>
        <w:tabs>
          <w:tab w:val="left" w:pos="900"/>
        </w:tabs>
        <w:spacing w:line="360" w:lineRule="auto"/>
        <w:ind w:firstLine="240"/>
        <w:rPr>
          <w:rFonts w:hint="eastAsia" w:ascii="宋体" w:hAnsi="宋体"/>
          <w:bCs/>
          <w:sz w:val="24"/>
          <w:highlight w:val="none"/>
        </w:rPr>
      </w:pPr>
      <w:r>
        <w:rPr>
          <w:rFonts w:hint="eastAsia" w:ascii="宋体" w:hAnsi="宋体"/>
          <w:bCs/>
          <w:sz w:val="24"/>
          <w:highlight w:val="none"/>
        </w:rPr>
        <w:t>供应商如不提供此声明函或不提供证明材料的，投标报价将不做相应扣除。</w:t>
      </w:r>
    </w:p>
    <w:p w14:paraId="4A385199">
      <w:pPr>
        <w:spacing w:line="400" w:lineRule="exact"/>
        <w:jc w:val="left"/>
        <w:rPr>
          <w:rFonts w:ascii="宋体" w:hAnsi="宋体"/>
          <w:bCs/>
          <w:sz w:val="24"/>
          <w:highlight w:val="none"/>
        </w:rPr>
      </w:pPr>
    </w:p>
    <w:p w14:paraId="7B6DAC7A">
      <w:pPr>
        <w:widowControl/>
        <w:jc w:val="left"/>
        <w:rPr>
          <w:rFonts w:ascii="宋体" w:hAnsi="宋体"/>
          <w:sz w:val="24"/>
          <w:highlight w:val="none"/>
        </w:rPr>
      </w:pPr>
      <w:bookmarkStart w:id="88" w:name="OLE_LINK13"/>
      <w:bookmarkStart w:id="89" w:name="OLE_LINK14"/>
      <w:r>
        <w:rPr>
          <w:rFonts w:ascii="宋体" w:hAnsi="宋体"/>
          <w:sz w:val="24"/>
          <w:highlight w:val="none"/>
        </w:rPr>
        <w:br w:type="page" w:clear="all"/>
      </w:r>
    </w:p>
    <w:p w14:paraId="12629187">
      <w:pPr>
        <w:spacing w:line="360" w:lineRule="auto"/>
        <w:jc w:val="left"/>
        <w:rPr>
          <w:rFonts w:ascii="宋体" w:hAnsi="宋体"/>
          <w:sz w:val="24"/>
          <w:highlight w:val="none"/>
        </w:rPr>
      </w:pPr>
      <w:r>
        <w:rPr>
          <w:rFonts w:hint="eastAsia" w:ascii="宋体" w:hAnsi="宋体"/>
          <w:sz w:val="24"/>
          <w:highlight w:val="none"/>
        </w:rPr>
        <w:t>附件</w:t>
      </w:r>
      <w:r>
        <w:rPr>
          <w:rFonts w:hint="eastAsia" w:ascii="宋体" w:hAnsi="宋体"/>
          <w:sz w:val="24"/>
          <w:highlight w:val="none"/>
          <w:lang w:val="en-US" w:eastAsia="zh-CN"/>
        </w:rPr>
        <w:t>8</w:t>
      </w:r>
      <w:r>
        <w:rPr>
          <w:rFonts w:hint="eastAsia" w:ascii="宋体" w:hAnsi="宋体"/>
          <w:sz w:val="24"/>
          <w:highlight w:val="none"/>
        </w:rPr>
        <w:t>：</w:t>
      </w:r>
    </w:p>
    <w:p w14:paraId="285511E4">
      <w:pPr>
        <w:keepNext w:val="0"/>
        <w:keepLines w:val="0"/>
        <w:pageBreakBefore w:val="0"/>
        <w:kinsoku/>
        <w:wordWrap/>
        <w:overflowPunct/>
        <w:topLinePunct w:val="0"/>
        <w:autoSpaceDE/>
        <w:autoSpaceDN/>
        <w:bidi w:val="0"/>
        <w:adjustRightInd/>
        <w:snapToGrid/>
        <w:spacing w:line="700" w:lineRule="exact"/>
        <w:jc w:val="center"/>
        <w:textAlignment w:val="auto"/>
        <w:rPr>
          <w:rFonts w:ascii="宋体" w:hAnsi="宋体"/>
          <w:b/>
          <w:sz w:val="24"/>
          <w:highlight w:val="none"/>
        </w:rPr>
      </w:pPr>
      <w:r>
        <w:rPr>
          <w:rFonts w:hint="eastAsia" w:ascii="宋体" w:hAnsi="宋体"/>
          <w:b/>
          <w:sz w:val="24"/>
          <w:highlight w:val="none"/>
        </w:rPr>
        <w:t>残疾人福利性单位声明函</w:t>
      </w:r>
      <w:bookmarkEnd w:id="88"/>
      <w:bookmarkEnd w:id="89"/>
    </w:p>
    <w:p w14:paraId="04A8D336">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700" w:lineRule="exact"/>
        <w:ind w:left="0" w:right="0" w:firstLine="480"/>
        <w:jc w:val="both"/>
        <w:textAlignment w:val="auto"/>
        <w:rPr>
          <w:highlight w:val="none"/>
        </w:rPr>
      </w:pPr>
      <w:r>
        <w:rPr>
          <w:rFonts w:ascii="宋体" w:hAnsi="宋体" w:eastAsia="宋体" w:cs="宋体"/>
          <w:color w:val="000000"/>
          <w:sz w:val="24"/>
          <w:szCs w:val="24"/>
          <w:highlight w:val="none"/>
        </w:rPr>
        <w:t>本单位郑重声明，根据《财政部 民政部 中国残疾人联合会关于促进残疾人就业政府采购政策的通知》（财库〔2017〕 141号）的规定，本单位</w:t>
      </w:r>
      <w:r>
        <w:rPr>
          <w:rFonts w:ascii="宋体" w:hAnsi="宋体" w:eastAsia="宋体" w:cs="宋体"/>
          <w:color w:val="000000"/>
          <w:sz w:val="24"/>
          <w:szCs w:val="24"/>
          <w:highlight w:val="none"/>
          <w:u w:val="single"/>
        </w:rPr>
        <w:t> 是/否  </w:t>
      </w:r>
      <w:r>
        <w:rPr>
          <w:rFonts w:ascii="宋体" w:hAnsi="宋体" w:eastAsia="宋体" w:cs="宋体"/>
          <w:color w:val="000000"/>
          <w:sz w:val="24"/>
          <w:szCs w:val="24"/>
          <w:highlight w:val="none"/>
        </w:rPr>
        <w:t>为符合条件的残疾人福利性单位，且本单位参加______单位的采购文件编号为______的</w:t>
      </w:r>
      <w:r>
        <w:rPr>
          <w:rFonts w:ascii="宋体" w:hAnsi="宋体" w:eastAsia="宋体" w:cs="宋体"/>
          <w:color w:val="000000"/>
          <w:sz w:val="24"/>
          <w:szCs w:val="24"/>
          <w:highlight w:val="none"/>
          <w:u w:val="single"/>
        </w:rPr>
        <w:t>      </w:t>
      </w:r>
      <w:r>
        <w:rPr>
          <w:rFonts w:ascii="宋体" w:hAnsi="宋体" w:eastAsia="宋体" w:cs="宋体"/>
          <w:color w:val="000000"/>
          <w:sz w:val="24"/>
          <w:szCs w:val="24"/>
          <w:highlight w:val="none"/>
        </w:rPr>
        <w:t>项目采购活动提供本单位制造的货物，或者提供其他残疾人福利性单位制造的货物（不包括使用非残疾人福利性单位注册商标的货物）。</w:t>
      </w:r>
    </w:p>
    <w:p w14:paraId="68B79C71">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700" w:lineRule="exact"/>
        <w:ind w:left="0" w:firstLine="480"/>
        <w:jc w:val="both"/>
        <w:textAlignment w:val="auto"/>
        <w:rPr>
          <w:highlight w:val="none"/>
        </w:rPr>
      </w:pPr>
      <w:r>
        <w:rPr>
          <w:rFonts w:ascii="宋体" w:hAnsi="宋体" w:eastAsia="宋体" w:cs="宋体"/>
          <w:color w:val="000000"/>
          <w:sz w:val="24"/>
          <w:szCs w:val="24"/>
          <w:highlight w:val="none"/>
        </w:rPr>
        <w:t>本单位对上述声明的真实性负责。如有虚假，将依法承担相应责任。</w:t>
      </w:r>
    </w:p>
    <w:p w14:paraId="40231235">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700" w:lineRule="exact"/>
        <w:ind w:left="0" w:firstLine="480"/>
        <w:jc w:val="both"/>
        <w:textAlignment w:val="auto"/>
        <w:rPr>
          <w:highlight w:val="none"/>
        </w:rPr>
      </w:pPr>
      <w:r>
        <w:rPr>
          <w:rFonts w:ascii="宋体" w:hAnsi="宋体" w:eastAsia="宋体" w:cs="宋体"/>
          <w:color w:val="000000"/>
          <w:sz w:val="24"/>
          <w:szCs w:val="24"/>
          <w:highlight w:val="none"/>
        </w:rPr>
        <w:t> </w:t>
      </w:r>
    </w:p>
    <w:p w14:paraId="164F65ED">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700" w:lineRule="exact"/>
        <w:ind w:left="0" w:firstLine="480"/>
        <w:jc w:val="both"/>
        <w:textAlignment w:val="auto"/>
        <w:rPr>
          <w:rFonts w:ascii="宋体" w:hAnsi="宋体" w:eastAsia="宋体" w:cs="宋体"/>
          <w:color w:val="000000"/>
          <w:sz w:val="24"/>
          <w:szCs w:val="24"/>
          <w:highlight w:val="none"/>
        </w:rPr>
      </w:pPr>
      <w:r>
        <w:rPr>
          <w:rFonts w:ascii="宋体" w:hAnsi="宋体" w:eastAsia="宋体" w:cs="宋体"/>
          <w:color w:val="000000"/>
          <w:sz w:val="24"/>
          <w:szCs w:val="24"/>
          <w:highlight w:val="none"/>
        </w:rPr>
        <w:t>（备注：1、供应商如不提供此声明函，价格将不做相应扣除。</w:t>
      </w:r>
    </w:p>
    <w:p w14:paraId="1FD75455">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700" w:lineRule="exact"/>
        <w:ind w:left="0" w:firstLine="480"/>
        <w:jc w:val="both"/>
        <w:textAlignment w:val="auto"/>
        <w:rPr>
          <w:highlight w:val="none"/>
        </w:rPr>
      </w:pPr>
      <w:r>
        <w:rPr>
          <w:rFonts w:ascii="宋体" w:hAnsi="宋体" w:eastAsia="宋体" w:cs="宋体"/>
          <w:color w:val="000000"/>
          <w:sz w:val="24"/>
          <w:szCs w:val="24"/>
          <w:highlight w:val="none"/>
        </w:rPr>
        <w:t>2、成交供应商为残疾人福利单位的，此声明函将随成交结果同时公告，接受社会监督）</w:t>
      </w:r>
    </w:p>
    <w:p w14:paraId="266158AF">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700" w:lineRule="exact"/>
        <w:ind w:left="0" w:firstLine="624"/>
        <w:jc w:val="both"/>
        <w:textAlignment w:val="auto"/>
        <w:rPr>
          <w:highlight w:val="none"/>
        </w:rPr>
      </w:pPr>
      <w:r>
        <w:rPr>
          <w:rFonts w:ascii="宋体" w:hAnsi="宋体" w:eastAsia="宋体" w:cs="宋体"/>
          <w:color w:val="000000"/>
          <w:sz w:val="24"/>
          <w:szCs w:val="24"/>
          <w:highlight w:val="none"/>
        </w:rPr>
        <w:t> </w:t>
      </w:r>
    </w:p>
    <w:p w14:paraId="6AFBD377">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tabs>
          <w:tab w:val="left" w:pos="4864"/>
        </w:tabs>
        <w:kinsoku/>
        <w:wordWrap/>
        <w:overflowPunct/>
        <w:topLinePunct w:val="0"/>
        <w:autoSpaceDE/>
        <w:autoSpaceDN/>
        <w:bidi w:val="0"/>
        <w:adjustRightInd/>
        <w:snapToGrid/>
        <w:spacing w:before="0" w:beforeAutospacing="0" w:after="0" w:afterAutospacing="0" w:line="700" w:lineRule="exact"/>
        <w:ind w:left="0" w:right="1560" w:firstLine="624"/>
        <w:jc w:val="center"/>
        <w:textAlignment w:val="auto"/>
        <w:rPr>
          <w:highlight w:val="none"/>
        </w:rPr>
      </w:pPr>
      <w:r>
        <w:rPr>
          <w:rFonts w:ascii="宋体" w:hAnsi="宋体" w:eastAsia="宋体" w:cs="宋体"/>
          <w:color w:val="000000"/>
          <w:sz w:val="30"/>
          <w:szCs w:val="30"/>
          <w:highlight w:val="none"/>
        </w:rPr>
        <w:t>            </w:t>
      </w:r>
      <w:r>
        <w:rPr>
          <w:rFonts w:ascii="宋体" w:hAnsi="宋体" w:eastAsia="宋体" w:cs="宋体"/>
          <w:color w:val="000000"/>
          <w:sz w:val="24"/>
          <w:szCs w:val="24"/>
          <w:highlight w:val="none"/>
        </w:rPr>
        <w:t>供应商全称（加盖CA电子公章）：</w:t>
      </w:r>
    </w:p>
    <w:p w14:paraId="6D45C55D">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tabs>
          <w:tab w:val="left" w:pos="4864"/>
        </w:tabs>
        <w:kinsoku/>
        <w:wordWrap/>
        <w:overflowPunct/>
        <w:topLinePunct w:val="0"/>
        <w:autoSpaceDE/>
        <w:autoSpaceDN/>
        <w:bidi w:val="0"/>
        <w:adjustRightInd/>
        <w:snapToGrid/>
        <w:spacing w:before="0" w:beforeAutospacing="0" w:after="0" w:afterAutospacing="0" w:line="700" w:lineRule="exact"/>
        <w:ind w:left="0" w:right="1560" w:firstLine="480"/>
        <w:jc w:val="center"/>
        <w:textAlignment w:val="auto"/>
        <w:rPr>
          <w:highlight w:val="none"/>
        </w:rPr>
      </w:pPr>
      <w:r>
        <w:rPr>
          <w:rFonts w:ascii="宋体" w:hAnsi="宋体" w:eastAsia="宋体" w:cs="宋体"/>
          <w:color w:val="000000"/>
          <w:sz w:val="24"/>
          <w:szCs w:val="24"/>
          <w:highlight w:val="none"/>
        </w:rPr>
        <w:t>       日  期：</w:t>
      </w:r>
    </w:p>
    <w:p w14:paraId="60FE4E23">
      <w:pPr>
        <w:keepNext w:val="0"/>
        <w:keepLines w:val="0"/>
        <w:pageBreakBefore w:val="0"/>
        <w:kinsoku/>
        <w:wordWrap/>
        <w:overflowPunct/>
        <w:topLinePunct w:val="0"/>
        <w:autoSpaceDE/>
        <w:autoSpaceDN/>
        <w:bidi w:val="0"/>
        <w:adjustRightInd/>
        <w:snapToGrid/>
        <w:spacing w:line="700" w:lineRule="exact"/>
        <w:jc w:val="left"/>
        <w:textAlignment w:val="auto"/>
        <w:rPr>
          <w:rFonts w:ascii="宋体" w:hAnsi="宋体"/>
          <w:bCs/>
          <w:szCs w:val="21"/>
          <w:highlight w:val="none"/>
        </w:rPr>
      </w:pPr>
    </w:p>
    <w:p w14:paraId="60CCBD1B">
      <w:pPr>
        <w:spacing w:line="480" w:lineRule="auto"/>
        <w:jc w:val="left"/>
        <w:rPr>
          <w:rFonts w:ascii="宋体" w:hAnsi="宋体"/>
          <w:bCs/>
          <w:szCs w:val="21"/>
          <w:highlight w:val="none"/>
        </w:rPr>
      </w:pPr>
    </w:p>
    <w:p w14:paraId="7EFD3B11">
      <w:pPr>
        <w:spacing w:line="480" w:lineRule="auto"/>
        <w:jc w:val="left"/>
        <w:rPr>
          <w:rFonts w:ascii="宋体" w:hAnsi="宋体"/>
          <w:bCs/>
          <w:sz w:val="24"/>
          <w:highlight w:val="none"/>
        </w:rPr>
      </w:pPr>
    </w:p>
    <w:p w14:paraId="0BD0AEE8">
      <w:pPr>
        <w:spacing w:line="480" w:lineRule="auto"/>
        <w:jc w:val="left"/>
        <w:rPr>
          <w:rFonts w:ascii="宋体" w:hAnsi="宋体"/>
          <w:bCs/>
          <w:sz w:val="24"/>
          <w:highlight w:val="none"/>
        </w:rPr>
      </w:pPr>
    </w:p>
    <w:p w14:paraId="6A418AED">
      <w:pPr>
        <w:spacing w:line="480" w:lineRule="auto"/>
        <w:jc w:val="left"/>
        <w:rPr>
          <w:rFonts w:ascii="宋体" w:hAnsi="宋体" w:cs="宋体"/>
          <w:sz w:val="24"/>
          <w:highlight w:val="none"/>
        </w:rPr>
      </w:pPr>
    </w:p>
    <w:p w14:paraId="61F6B16D">
      <w:pPr>
        <w:spacing w:line="480" w:lineRule="auto"/>
        <w:jc w:val="left"/>
        <w:rPr>
          <w:rFonts w:ascii="宋体" w:hAnsi="宋体" w:cs="宋体"/>
          <w:sz w:val="24"/>
          <w:highlight w:val="none"/>
        </w:rPr>
      </w:pPr>
    </w:p>
    <w:p w14:paraId="6F99BA92">
      <w:pPr>
        <w:widowControl/>
        <w:jc w:val="left"/>
        <w:rPr>
          <w:rFonts w:ascii="宋体" w:hAnsi="宋体" w:cs="宋体"/>
          <w:sz w:val="24"/>
          <w:highlight w:val="none"/>
        </w:rPr>
      </w:pPr>
      <w:r>
        <w:rPr>
          <w:rFonts w:ascii="宋体" w:hAnsi="宋体" w:cs="宋体"/>
          <w:sz w:val="24"/>
          <w:highlight w:val="none"/>
        </w:rPr>
        <w:br w:type="page" w:clear="all"/>
      </w:r>
    </w:p>
    <w:p w14:paraId="4D42D5A7">
      <w:pPr>
        <w:spacing w:line="360" w:lineRule="auto"/>
        <w:jc w:val="left"/>
        <w:rPr>
          <w:rFonts w:ascii="宋体" w:hAnsi="宋体"/>
          <w:sz w:val="24"/>
          <w:highlight w:val="none"/>
        </w:rPr>
      </w:pPr>
      <w:r>
        <w:rPr>
          <w:rFonts w:ascii="宋体" w:hAnsi="宋体"/>
          <w:bCs/>
          <w:sz w:val="24"/>
          <w:highlight w:val="none"/>
        </w:rPr>
        <w:t xml:space="preserve"> </w:t>
      </w:r>
      <w:r>
        <w:rPr>
          <w:rFonts w:hint="eastAsia" w:ascii="宋体" w:hAnsi="宋体"/>
          <w:sz w:val="24"/>
          <w:highlight w:val="none"/>
        </w:rPr>
        <w:t>附件</w:t>
      </w:r>
      <w:r>
        <w:rPr>
          <w:rFonts w:hint="eastAsia" w:ascii="宋体" w:hAnsi="宋体"/>
          <w:sz w:val="24"/>
          <w:highlight w:val="none"/>
          <w:lang w:val="en-US" w:eastAsia="zh-CN"/>
        </w:rPr>
        <w:t>9</w:t>
      </w:r>
      <w:r>
        <w:rPr>
          <w:rFonts w:hint="eastAsia" w:ascii="宋体" w:hAnsi="宋体"/>
          <w:sz w:val="24"/>
          <w:highlight w:val="none"/>
        </w:rPr>
        <w:t>：</w:t>
      </w:r>
    </w:p>
    <w:p w14:paraId="77F07780">
      <w:pPr>
        <w:spacing w:line="480" w:lineRule="auto"/>
        <w:jc w:val="center"/>
        <w:rPr>
          <w:rFonts w:ascii="宋体" w:hAnsi="宋体"/>
          <w:b/>
          <w:sz w:val="24"/>
          <w:highlight w:val="none"/>
        </w:rPr>
      </w:pPr>
      <w:r>
        <w:rPr>
          <w:rFonts w:ascii="宋体" w:hAnsi="宋体"/>
          <w:b/>
          <w:sz w:val="24"/>
          <w:highlight w:val="none"/>
        </w:rPr>
        <w:t>监狱企业证明文件</w:t>
      </w:r>
    </w:p>
    <w:p w14:paraId="5F1448B2">
      <w:pPr>
        <w:spacing w:line="480" w:lineRule="auto"/>
        <w:ind w:firstLine="720"/>
        <w:jc w:val="left"/>
        <w:rPr>
          <w:rFonts w:ascii="宋体" w:hAnsi="宋体"/>
          <w:bCs/>
          <w:sz w:val="24"/>
          <w:highlight w:val="none"/>
        </w:rPr>
      </w:pPr>
      <w:r>
        <w:rPr>
          <w:rFonts w:ascii="宋体" w:hAnsi="宋体" w:cs="宋体"/>
          <w:sz w:val="24"/>
          <w:highlight w:val="none"/>
        </w:rPr>
        <w:t>监狱企业参加政府采购活动时，需提供由省级以上监狱管理局、戒毒管理局(含新疆生产建设兵团)出具的属于监狱企业的证明文件</w:t>
      </w:r>
      <w:r>
        <w:rPr>
          <w:rFonts w:hint="eastAsia" w:ascii="宋体" w:hAnsi="宋体" w:cs="宋体"/>
          <w:sz w:val="24"/>
          <w:highlight w:val="none"/>
        </w:rPr>
        <w:t>复印件加盖申请人公章</w:t>
      </w:r>
      <w:r>
        <w:rPr>
          <w:rFonts w:ascii="宋体" w:hAnsi="宋体" w:cs="宋体"/>
          <w:sz w:val="24"/>
          <w:highlight w:val="none"/>
        </w:rPr>
        <w:t>。</w:t>
      </w:r>
    </w:p>
    <w:p w14:paraId="1224D0D4">
      <w:pPr>
        <w:spacing w:line="480" w:lineRule="auto"/>
        <w:ind w:firstLine="240"/>
        <w:jc w:val="left"/>
        <w:rPr>
          <w:rFonts w:ascii="宋体" w:hAnsi="宋体" w:cs="宋体"/>
          <w:sz w:val="24"/>
          <w:highlight w:val="none"/>
        </w:rPr>
      </w:pPr>
    </w:p>
    <w:p w14:paraId="14BA6A43">
      <w:pPr>
        <w:spacing w:line="480" w:lineRule="auto"/>
        <w:ind w:firstLine="240"/>
        <w:jc w:val="left"/>
        <w:rPr>
          <w:rFonts w:ascii="宋体" w:hAnsi="宋体" w:cs="宋体"/>
          <w:sz w:val="24"/>
          <w:highlight w:val="none"/>
        </w:rPr>
      </w:pPr>
    </w:p>
    <w:p w14:paraId="6889D71F">
      <w:pPr>
        <w:spacing w:line="480" w:lineRule="auto"/>
        <w:ind w:firstLine="240"/>
        <w:jc w:val="left"/>
        <w:rPr>
          <w:rFonts w:ascii="宋体" w:hAnsi="宋体" w:cs="宋体"/>
          <w:sz w:val="24"/>
          <w:highlight w:val="none"/>
        </w:rPr>
      </w:pPr>
    </w:p>
    <w:p w14:paraId="320E71CB">
      <w:pPr>
        <w:spacing w:line="480" w:lineRule="auto"/>
        <w:ind w:firstLine="240"/>
        <w:jc w:val="left"/>
        <w:rPr>
          <w:rFonts w:ascii="宋体" w:hAnsi="宋体" w:cs="宋体"/>
          <w:sz w:val="24"/>
          <w:highlight w:val="none"/>
        </w:rPr>
      </w:pPr>
    </w:p>
    <w:p w14:paraId="7BA9E5F8">
      <w:pPr>
        <w:spacing w:line="480" w:lineRule="auto"/>
        <w:ind w:firstLine="240"/>
        <w:jc w:val="left"/>
        <w:rPr>
          <w:rFonts w:ascii="宋体" w:hAnsi="宋体" w:cs="宋体"/>
          <w:sz w:val="24"/>
          <w:highlight w:val="none"/>
        </w:rPr>
      </w:pPr>
    </w:p>
    <w:p w14:paraId="796BF527">
      <w:pPr>
        <w:spacing w:line="480" w:lineRule="auto"/>
        <w:ind w:firstLine="240"/>
        <w:jc w:val="left"/>
        <w:rPr>
          <w:rFonts w:ascii="宋体" w:hAnsi="宋体" w:cs="宋体"/>
          <w:sz w:val="24"/>
          <w:highlight w:val="none"/>
        </w:rPr>
      </w:pPr>
    </w:p>
    <w:p w14:paraId="414F5E57">
      <w:pPr>
        <w:spacing w:line="480" w:lineRule="auto"/>
        <w:ind w:firstLine="240"/>
        <w:jc w:val="left"/>
        <w:rPr>
          <w:rFonts w:ascii="宋体" w:hAnsi="宋体" w:cs="宋体"/>
          <w:sz w:val="24"/>
          <w:highlight w:val="none"/>
        </w:rPr>
      </w:pPr>
      <w:r>
        <w:rPr>
          <w:rFonts w:hint="eastAsia" w:ascii="宋体" w:hAnsi="宋体" w:cs="宋体"/>
          <w:sz w:val="24"/>
          <w:highlight w:val="none"/>
        </w:rPr>
        <w:t>备注：监狱企业标准请参照《关于政府采购支持监狱企业发展有关问题的通知》（财库[2014]68号）。</w:t>
      </w:r>
    </w:p>
    <w:p w14:paraId="66062CEE">
      <w:pPr>
        <w:pStyle w:val="12"/>
        <w:spacing w:line="360" w:lineRule="auto"/>
        <w:rPr>
          <w:rFonts w:ascii="宋体" w:hAnsi="宋体"/>
          <w:szCs w:val="21"/>
          <w:highlight w:val="none"/>
        </w:rPr>
      </w:pPr>
    </w:p>
    <w:p w14:paraId="17BA00C3">
      <w:pPr>
        <w:pStyle w:val="232"/>
        <w:spacing w:line="360" w:lineRule="auto"/>
        <w:ind w:firstLine="422"/>
        <w:rPr>
          <w:rFonts w:ascii="宋体" w:hAnsi="宋体"/>
          <w:bCs/>
          <w:szCs w:val="21"/>
          <w:highlight w:val="none"/>
        </w:rPr>
      </w:pPr>
      <w:r>
        <w:rPr>
          <w:rFonts w:ascii="宋体" w:hAnsi="宋体"/>
          <w:b/>
          <w:bCs/>
          <w:sz w:val="21"/>
          <w:szCs w:val="21"/>
          <w:highlight w:val="none"/>
        </w:rPr>
        <w:br w:type="page" w:clear="all"/>
      </w:r>
    </w:p>
    <w:p w14:paraId="234A88DA">
      <w:pPr>
        <w:pStyle w:val="243"/>
        <w:bidi w:val="0"/>
        <w:jc w:val="both"/>
        <w:rPr>
          <w:rFonts w:hint="eastAsia" w:ascii="仿宋" w:hAnsi="仿宋" w:eastAsia="仿宋" w:cs="仿宋"/>
          <w:color w:val="auto"/>
          <w:highlight w:val="none"/>
          <w:lang w:val="en-US" w:eastAsia="zh-CN"/>
        </w:rPr>
      </w:pPr>
      <w:bookmarkStart w:id="90" w:name="_Toc22625"/>
      <w:bookmarkStart w:id="91" w:name="_Toc56153862"/>
      <w:bookmarkStart w:id="92" w:name="_Toc55639393"/>
      <w:bookmarkStart w:id="93" w:name="_Toc56409114"/>
      <w:bookmarkStart w:id="94" w:name="_Toc54372237"/>
      <w:bookmarkStart w:id="95" w:name="_Toc56139088"/>
      <w:bookmarkStart w:id="96" w:name="_Toc55707673"/>
      <w:bookmarkStart w:id="97" w:name="_Toc56141898"/>
      <w:bookmarkStart w:id="98" w:name="_Toc55654540"/>
      <w:bookmarkStart w:id="99" w:name="_Toc59900983"/>
      <w:bookmarkStart w:id="100" w:name="_Toc55705168"/>
      <w:bookmarkStart w:id="101" w:name="_Toc54372655"/>
      <w:bookmarkStart w:id="102" w:name="_Toc59896715"/>
      <w:bookmarkStart w:id="103" w:name="_Toc440442375"/>
      <w:bookmarkStart w:id="104" w:name="_Toc439777159"/>
      <w:bookmarkStart w:id="105" w:name="_Toc54372071"/>
      <w:bookmarkStart w:id="106" w:name="_Toc434481560"/>
      <w:bookmarkStart w:id="107" w:name="_Toc439777351"/>
      <w:r>
        <w:rPr>
          <w:rFonts w:hint="eastAsia" w:ascii="宋体" w:hAnsi="宋体" w:eastAsia="宋体" w:cs="Times New Roman"/>
          <w:b w:val="0"/>
          <w:bCs/>
          <w:color w:val="auto"/>
          <w:sz w:val="24"/>
          <w:szCs w:val="24"/>
          <w:highlight w:val="none"/>
          <w:lang w:val="en-US" w:eastAsia="zh-CN"/>
        </w:rPr>
        <w:t xml:space="preserve">附件10：          </w:t>
      </w:r>
      <w:r>
        <w:rPr>
          <w:rFonts w:hint="eastAsia" w:ascii="宋体" w:hAnsi="宋体" w:eastAsia="宋体" w:cs="Times New Roman"/>
          <w:b/>
          <w:bCs w:val="0"/>
          <w:color w:val="auto"/>
          <w:sz w:val="24"/>
          <w:szCs w:val="24"/>
          <w:highlight w:val="none"/>
          <w:lang w:val="en-US" w:eastAsia="zh-CN"/>
        </w:rPr>
        <w:t xml:space="preserve">     关于符合本国产品标准的声明函</w:t>
      </w:r>
      <w:bookmarkEnd w:id="90"/>
      <w:r>
        <w:rPr>
          <w:rFonts w:hint="eastAsia" w:ascii="宋体" w:hAnsi="宋体" w:eastAsia="宋体" w:cs="Times New Roman"/>
          <w:b/>
          <w:bCs w:val="0"/>
          <w:color w:val="auto"/>
          <w:sz w:val="24"/>
          <w:szCs w:val="24"/>
          <w:highlight w:val="none"/>
          <w:lang w:val="en-US" w:eastAsia="zh-CN"/>
        </w:rPr>
        <w:t>（如有）</w:t>
      </w:r>
    </w:p>
    <w:p w14:paraId="1C7BC5DA">
      <w:pPr>
        <w:pStyle w:val="244"/>
        <w:widowControl/>
        <w:shd w:val="clear" w:color="auto" w:fill="auto"/>
        <w:spacing w:before="30" w:beforeAutospacing="0" w:after="30" w:afterAutospacing="0" w:line="480" w:lineRule="atLeast"/>
        <w:ind w:firstLine="420"/>
        <w:rPr>
          <w:rFonts w:hint="eastAsia" w:ascii="仿宋" w:hAnsi="仿宋" w:eastAsia="仿宋" w:cs="仿宋"/>
          <w:color w:val="auto"/>
          <w:sz w:val="21"/>
          <w:szCs w:val="21"/>
          <w:highlight w:val="none"/>
        </w:rPr>
      </w:pPr>
    </w:p>
    <w:p w14:paraId="1F226840">
      <w:pPr>
        <w:pStyle w:val="244"/>
        <w:widowControl/>
        <w:shd w:val="clear" w:color="auto" w:fill="auto"/>
        <w:spacing w:before="30" w:beforeAutospacing="0" w:after="30" w:afterAutospacing="0" w:line="480" w:lineRule="atLeas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7A8BA886">
      <w:pPr>
        <w:pStyle w:val="244"/>
        <w:widowControl/>
        <w:shd w:val="clear" w:color="auto" w:fill="auto"/>
        <w:spacing w:before="30" w:beforeAutospacing="0" w:after="30" w:afterAutospacing="0" w:line="480" w:lineRule="atLeas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1.</w:t>
      </w:r>
      <w:r>
        <w:rPr>
          <w:rStyle w:val="245"/>
          <w:rFonts w:hint="eastAsia" w:ascii="宋体" w:hAnsi="宋体" w:eastAsia="宋体" w:cs="宋体"/>
          <w:i w:val="0"/>
          <w:color w:val="auto"/>
          <w:sz w:val="24"/>
          <w:szCs w:val="24"/>
          <w:highlight w:val="none"/>
          <w:u w:val="single"/>
          <w:shd w:val="clear" w:color="auto" w:fill="FFFFFF"/>
        </w:rPr>
        <w:t xml:space="preserve">（产品名称1）  </w:t>
      </w:r>
      <w:r>
        <w:rPr>
          <w:rStyle w:val="245"/>
          <w:rFonts w:hint="eastAsia" w:ascii="宋体" w:hAnsi="宋体" w:eastAsia="宋体" w:cs="宋体"/>
          <w:i w:val="0"/>
          <w:color w:val="auto"/>
          <w:sz w:val="24"/>
          <w:szCs w:val="24"/>
          <w:highlight w:val="none"/>
          <w:shd w:val="clear" w:color="auto" w:fill="FFFFFF"/>
          <w:vertAlign w:val="superscript"/>
        </w:rPr>
        <w:t>1</w:t>
      </w:r>
      <w:r>
        <w:rPr>
          <w:rFonts w:hint="eastAsia" w:ascii="宋体" w:hAnsi="宋体" w:eastAsia="宋体" w:cs="宋体"/>
          <w:color w:val="auto"/>
          <w:sz w:val="24"/>
          <w:szCs w:val="24"/>
          <w:highlight w:val="none"/>
          <w:shd w:val="clear" w:color="auto" w:fill="FFFFFF"/>
        </w:rPr>
        <w:t>，生产厂为</w:t>
      </w:r>
      <w:r>
        <w:rPr>
          <w:rStyle w:val="245"/>
          <w:rFonts w:hint="eastAsia" w:ascii="宋体" w:hAnsi="宋体" w:eastAsia="宋体" w:cs="宋体"/>
          <w:i w:val="0"/>
          <w:color w:val="auto"/>
          <w:sz w:val="24"/>
          <w:szCs w:val="24"/>
          <w:highlight w:val="none"/>
          <w:u w:val="single"/>
          <w:shd w:val="clear" w:color="auto" w:fill="FFFFFF"/>
        </w:rPr>
        <w:t xml:space="preserve">（厂名）  </w:t>
      </w:r>
      <w:r>
        <w:rPr>
          <w:rStyle w:val="245"/>
          <w:rFonts w:hint="eastAsia" w:ascii="宋体" w:hAnsi="宋体" w:eastAsia="宋体" w:cs="宋体"/>
          <w:i w:val="0"/>
          <w:color w:val="auto"/>
          <w:sz w:val="24"/>
          <w:szCs w:val="24"/>
          <w:highlight w:val="none"/>
          <w:shd w:val="clear" w:color="auto" w:fill="FFFFFF"/>
          <w:vertAlign w:val="superscript"/>
        </w:rPr>
        <w:t>2</w:t>
      </w:r>
      <w:r>
        <w:rPr>
          <w:rFonts w:hint="eastAsia" w:ascii="宋体" w:hAnsi="宋体" w:eastAsia="宋体" w:cs="宋体"/>
          <w:color w:val="auto"/>
          <w:sz w:val="24"/>
          <w:szCs w:val="24"/>
          <w:highlight w:val="none"/>
          <w:shd w:val="clear" w:color="auto" w:fill="FFFFFF"/>
        </w:rPr>
        <w:t>，厂址为</w:t>
      </w:r>
      <w:r>
        <w:rPr>
          <w:rStyle w:val="245"/>
          <w:rFonts w:hint="eastAsia" w:ascii="宋体" w:hAnsi="宋体" w:eastAsia="宋体" w:cs="宋体"/>
          <w:i w:val="0"/>
          <w:color w:val="auto"/>
          <w:sz w:val="24"/>
          <w:szCs w:val="24"/>
          <w:highlight w:val="none"/>
          <w:u w:val="single"/>
          <w:shd w:val="clear" w:color="auto" w:fill="FFFFFF"/>
        </w:rPr>
        <w:t xml:space="preserve">（生产厂址）  </w:t>
      </w:r>
      <w:r>
        <w:rPr>
          <w:rFonts w:hint="eastAsia" w:ascii="宋体" w:hAnsi="宋体" w:eastAsia="宋体" w:cs="宋体"/>
          <w:color w:val="auto"/>
          <w:sz w:val="24"/>
          <w:szCs w:val="24"/>
          <w:highlight w:val="none"/>
          <w:shd w:val="clear" w:color="auto" w:fill="FFFFFF"/>
        </w:rPr>
        <w:t>。</w:t>
      </w:r>
      <w:r>
        <w:rPr>
          <w:rStyle w:val="245"/>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的中国境内生产的组件成本占比≥</w:t>
      </w:r>
      <w:r>
        <w:rPr>
          <w:rStyle w:val="245"/>
          <w:rFonts w:hint="eastAsia" w:ascii="宋体" w:hAnsi="宋体" w:eastAsia="宋体" w:cs="宋体"/>
          <w:i w:val="0"/>
          <w:color w:val="auto"/>
          <w:sz w:val="24"/>
          <w:szCs w:val="24"/>
          <w:highlight w:val="none"/>
          <w:shd w:val="clear" w:color="auto" w:fill="FFFFFF"/>
        </w:rPr>
        <w:t>（规定比例）</w:t>
      </w:r>
      <w:r>
        <w:rPr>
          <w:rStyle w:val="245"/>
          <w:rFonts w:hint="eastAsia" w:ascii="宋体" w:hAnsi="宋体" w:eastAsia="宋体" w:cs="宋体"/>
          <w:i w:val="0"/>
          <w:color w:val="auto"/>
          <w:sz w:val="24"/>
          <w:szCs w:val="24"/>
          <w:highlight w:val="none"/>
          <w:shd w:val="clear" w:color="auto" w:fill="FFFFFF"/>
          <w:vertAlign w:val="superscript"/>
        </w:rPr>
        <w:t>3</w:t>
      </w:r>
      <w:r>
        <w:rPr>
          <w:rFonts w:hint="eastAsia" w:ascii="宋体" w:hAnsi="宋体" w:eastAsia="宋体" w:cs="宋体"/>
          <w:color w:val="auto"/>
          <w:sz w:val="24"/>
          <w:szCs w:val="24"/>
          <w:highlight w:val="none"/>
          <w:shd w:val="clear" w:color="auto" w:fill="FFFFFF"/>
        </w:rPr>
        <w:t>。</w:t>
      </w:r>
      <w:r>
        <w:rPr>
          <w:rStyle w:val="245"/>
          <w:rFonts w:hint="eastAsia" w:ascii="宋体" w:hAnsi="宋体" w:eastAsia="宋体" w:cs="宋体"/>
          <w:i w:val="0"/>
          <w:color w:val="auto"/>
          <w:sz w:val="24"/>
          <w:szCs w:val="24"/>
          <w:highlight w:val="none"/>
          <w:u w:val="single"/>
          <w:shd w:val="clear" w:color="auto" w:fill="FFFFFF"/>
        </w:rPr>
        <w:t>（产品名称1）</w:t>
      </w:r>
      <w:r>
        <w:rPr>
          <w:rFonts w:hint="eastAsia" w:ascii="宋体" w:hAnsi="宋体" w:eastAsia="宋体" w:cs="宋体"/>
          <w:color w:val="auto"/>
          <w:sz w:val="24"/>
          <w:szCs w:val="24"/>
          <w:highlight w:val="none"/>
          <w:shd w:val="clear" w:color="auto" w:fill="FFFFFF"/>
        </w:rPr>
        <w:t>的</w:t>
      </w:r>
      <w:r>
        <w:rPr>
          <w:rStyle w:val="245"/>
          <w:rFonts w:hint="eastAsia" w:ascii="宋体" w:hAnsi="宋体" w:eastAsia="宋体" w:cs="宋体"/>
          <w:i w:val="0"/>
          <w:color w:val="auto"/>
          <w:sz w:val="24"/>
          <w:szCs w:val="24"/>
          <w:highlight w:val="none"/>
          <w:u w:val="single"/>
          <w:shd w:val="clear" w:color="auto" w:fill="FFFFFF"/>
        </w:rPr>
        <w:t xml:space="preserve">（关键组件）   </w:t>
      </w:r>
      <w:r>
        <w:rPr>
          <w:rStyle w:val="245"/>
          <w:rFonts w:hint="eastAsia" w:ascii="宋体" w:hAnsi="宋体" w:eastAsia="宋体" w:cs="宋体"/>
          <w:i w:val="0"/>
          <w:color w:val="auto"/>
          <w:sz w:val="24"/>
          <w:szCs w:val="24"/>
          <w:highlight w:val="none"/>
          <w:shd w:val="clear" w:color="auto" w:fill="FFFFFF"/>
          <w:vertAlign w:val="superscript"/>
        </w:rPr>
        <w:t>4</w:t>
      </w:r>
      <w:r>
        <w:rPr>
          <w:rFonts w:hint="eastAsia" w:ascii="宋体" w:hAnsi="宋体" w:eastAsia="宋体" w:cs="宋体"/>
          <w:color w:val="auto"/>
          <w:sz w:val="24"/>
          <w:szCs w:val="24"/>
          <w:highlight w:val="none"/>
          <w:shd w:val="clear" w:color="auto" w:fill="FFFFFF"/>
        </w:rPr>
        <w:t>在中国境内生产。</w:t>
      </w:r>
      <w:r>
        <w:rPr>
          <w:rStyle w:val="245"/>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的</w:t>
      </w:r>
      <w:r>
        <w:rPr>
          <w:rStyle w:val="245"/>
          <w:rFonts w:hint="eastAsia" w:ascii="宋体" w:hAnsi="宋体" w:eastAsia="宋体" w:cs="宋体"/>
          <w:i w:val="0"/>
          <w:color w:val="auto"/>
          <w:sz w:val="24"/>
          <w:szCs w:val="24"/>
          <w:highlight w:val="none"/>
          <w:u w:val="single"/>
          <w:shd w:val="clear" w:color="auto" w:fill="FFFFFF"/>
        </w:rPr>
        <w:t xml:space="preserve">（关键工序）    </w:t>
      </w:r>
      <w:r>
        <w:rPr>
          <w:rStyle w:val="245"/>
          <w:rFonts w:hint="eastAsia" w:ascii="宋体" w:hAnsi="宋体" w:eastAsia="宋体" w:cs="宋体"/>
          <w:i w:val="0"/>
          <w:color w:val="auto"/>
          <w:sz w:val="24"/>
          <w:szCs w:val="24"/>
          <w:highlight w:val="none"/>
          <w:shd w:val="clear" w:color="auto" w:fill="FFFFFF"/>
          <w:vertAlign w:val="superscript"/>
        </w:rPr>
        <w:t>5</w:t>
      </w:r>
      <w:r>
        <w:rPr>
          <w:rFonts w:hint="eastAsia" w:ascii="宋体" w:hAnsi="宋体" w:eastAsia="宋体" w:cs="宋体"/>
          <w:color w:val="auto"/>
          <w:sz w:val="24"/>
          <w:szCs w:val="24"/>
          <w:highlight w:val="none"/>
          <w:shd w:val="clear" w:color="auto" w:fill="FFFFFF"/>
        </w:rPr>
        <w:t>在中国境内完成。</w:t>
      </w:r>
    </w:p>
    <w:p w14:paraId="73EE2EAE">
      <w:pPr>
        <w:pStyle w:val="244"/>
        <w:widowControl/>
        <w:shd w:val="clear" w:color="auto" w:fill="auto"/>
        <w:spacing w:before="30" w:beforeAutospacing="0" w:after="30" w:afterAutospacing="0" w:line="480" w:lineRule="atLeas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2.</w:t>
      </w:r>
      <w:r>
        <w:rPr>
          <w:rStyle w:val="245"/>
          <w:rFonts w:hint="eastAsia" w:ascii="宋体" w:hAnsi="宋体" w:eastAsia="宋体" w:cs="宋体"/>
          <w:i w:val="0"/>
          <w:color w:val="auto"/>
          <w:sz w:val="24"/>
          <w:szCs w:val="24"/>
          <w:highlight w:val="none"/>
          <w:u w:val="single"/>
          <w:shd w:val="clear" w:color="auto" w:fill="FFFFFF"/>
        </w:rPr>
        <w:t xml:space="preserve">（产品名称2）  </w:t>
      </w:r>
      <w:r>
        <w:rPr>
          <w:rFonts w:hint="eastAsia" w:ascii="宋体" w:hAnsi="宋体" w:eastAsia="宋体" w:cs="宋体"/>
          <w:color w:val="auto"/>
          <w:sz w:val="24"/>
          <w:szCs w:val="24"/>
          <w:highlight w:val="none"/>
          <w:shd w:val="clear" w:color="auto" w:fill="FFFFFF"/>
        </w:rPr>
        <w:t>，生产厂为</w:t>
      </w:r>
      <w:r>
        <w:rPr>
          <w:rStyle w:val="245"/>
          <w:rFonts w:hint="eastAsia" w:ascii="宋体" w:hAnsi="宋体" w:eastAsia="宋体" w:cs="宋体"/>
          <w:i w:val="0"/>
          <w:color w:val="auto"/>
          <w:sz w:val="24"/>
          <w:szCs w:val="24"/>
          <w:highlight w:val="none"/>
          <w:u w:val="single"/>
          <w:shd w:val="clear" w:color="auto" w:fill="FFFFFF"/>
        </w:rPr>
        <w:t xml:space="preserve">（厂名）  </w:t>
      </w:r>
      <w:r>
        <w:rPr>
          <w:rFonts w:hint="eastAsia" w:ascii="宋体" w:hAnsi="宋体" w:eastAsia="宋体" w:cs="宋体"/>
          <w:color w:val="auto"/>
          <w:sz w:val="24"/>
          <w:szCs w:val="24"/>
          <w:highlight w:val="none"/>
          <w:shd w:val="clear" w:color="auto" w:fill="FFFFFF"/>
        </w:rPr>
        <w:t>，厂址为</w:t>
      </w:r>
      <w:r>
        <w:rPr>
          <w:rStyle w:val="245"/>
          <w:rFonts w:hint="eastAsia" w:ascii="宋体" w:hAnsi="宋体" w:eastAsia="宋体" w:cs="宋体"/>
          <w:i w:val="0"/>
          <w:color w:val="auto"/>
          <w:sz w:val="24"/>
          <w:szCs w:val="24"/>
          <w:highlight w:val="none"/>
          <w:u w:val="single"/>
          <w:shd w:val="clear" w:color="auto" w:fill="FFFFFF"/>
        </w:rPr>
        <w:t xml:space="preserve">（生产厂址）  </w:t>
      </w:r>
      <w:r>
        <w:rPr>
          <w:rFonts w:hint="eastAsia" w:ascii="宋体" w:hAnsi="宋体" w:eastAsia="宋体" w:cs="宋体"/>
          <w:color w:val="auto"/>
          <w:sz w:val="24"/>
          <w:szCs w:val="24"/>
          <w:highlight w:val="none"/>
          <w:shd w:val="clear" w:color="auto" w:fill="FFFFFF"/>
        </w:rPr>
        <w:t>。</w:t>
      </w:r>
      <w:r>
        <w:rPr>
          <w:rStyle w:val="245"/>
          <w:rFonts w:hint="eastAsia" w:ascii="宋体" w:hAnsi="宋体" w:eastAsia="宋体" w:cs="宋体"/>
          <w:i w:val="0"/>
          <w:color w:val="auto"/>
          <w:sz w:val="24"/>
          <w:szCs w:val="24"/>
          <w:highlight w:val="none"/>
          <w:u w:val="single"/>
          <w:shd w:val="clear" w:color="auto" w:fill="FFFFFF"/>
        </w:rPr>
        <w:t xml:space="preserve">（产品名称2）  </w:t>
      </w:r>
      <w:r>
        <w:rPr>
          <w:rFonts w:hint="eastAsia" w:ascii="宋体" w:hAnsi="宋体" w:eastAsia="宋体" w:cs="宋体"/>
          <w:color w:val="auto"/>
          <w:sz w:val="24"/>
          <w:szCs w:val="24"/>
          <w:highlight w:val="none"/>
          <w:shd w:val="clear" w:color="auto" w:fill="FFFFFF"/>
        </w:rPr>
        <w:t>的中国境内生产的组件成本占比≥</w:t>
      </w:r>
      <w:r>
        <w:rPr>
          <w:rStyle w:val="245"/>
          <w:rFonts w:hint="eastAsia" w:ascii="宋体" w:hAnsi="宋体" w:eastAsia="宋体" w:cs="宋体"/>
          <w:i w:val="0"/>
          <w:color w:val="auto"/>
          <w:sz w:val="24"/>
          <w:szCs w:val="24"/>
          <w:highlight w:val="none"/>
          <w:shd w:val="clear" w:color="auto" w:fill="FFFFFF"/>
        </w:rPr>
        <w:t>（规定比例）</w:t>
      </w:r>
      <w:r>
        <w:rPr>
          <w:rFonts w:hint="eastAsia" w:ascii="宋体" w:hAnsi="宋体" w:eastAsia="宋体" w:cs="宋体"/>
          <w:color w:val="auto"/>
          <w:sz w:val="24"/>
          <w:szCs w:val="24"/>
          <w:highlight w:val="none"/>
          <w:shd w:val="clear" w:color="auto" w:fill="FFFFFF"/>
        </w:rPr>
        <w:t>。</w:t>
      </w:r>
      <w:r>
        <w:rPr>
          <w:rStyle w:val="245"/>
          <w:rFonts w:hint="eastAsia" w:ascii="宋体" w:hAnsi="宋体" w:eastAsia="宋体" w:cs="宋体"/>
          <w:i w:val="0"/>
          <w:color w:val="auto"/>
          <w:sz w:val="24"/>
          <w:szCs w:val="24"/>
          <w:highlight w:val="none"/>
          <w:u w:val="single"/>
          <w:shd w:val="clear" w:color="auto" w:fill="FFFFFF"/>
        </w:rPr>
        <w:t xml:space="preserve">（产品名称2）   </w:t>
      </w:r>
      <w:r>
        <w:rPr>
          <w:rFonts w:hint="eastAsia" w:ascii="宋体" w:hAnsi="宋体" w:eastAsia="宋体" w:cs="宋体"/>
          <w:color w:val="auto"/>
          <w:sz w:val="24"/>
          <w:szCs w:val="24"/>
          <w:highlight w:val="none"/>
          <w:shd w:val="clear" w:color="auto" w:fill="FFFFFF"/>
        </w:rPr>
        <w:t>的</w:t>
      </w:r>
      <w:r>
        <w:rPr>
          <w:rStyle w:val="245"/>
          <w:rFonts w:hint="eastAsia" w:ascii="宋体" w:hAnsi="宋体" w:eastAsia="宋体" w:cs="宋体"/>
          <w:i w:val="0"/>
          <w:color w:val="auto"/>
          <w:sz w:val="24"/>
          <w:szCs w:val="24"/>
          <w:highlight w:val="none"/>
          <w:u w:val="single"/>
          <w:shd w:val="clear" w:color="auto" w:fill="FFFFFF"/>
        </w:rPr>
        <w:t xml:space="preserve">（关键组件）  </w:t>
      </w:r>
      <w:r>
        <w:rPr>
          <w:rFonts w:hint="eastAsia" w:ascii="宋体" w:hAnsi="宋体" w:eastAsia="宋体" w:cs="宋体"/>
          <w:color w:val="auto"/>
          <w:sz w:val="24"/>
          <w:szCs w:val="24"/>
          <w:highlight w:val="none"/>
          <w:shd w:val="clear" w:color="auto" w:fill="FFFFFF"/>
        </w:rPr>
        <w:t>在中国境内生产。</w:t>
      </w:r>
      <w:r>
        <w:rPr>
          <w:rStyle w:val="245"/>
          <w:rFonts w:hint="eastAsia" w:ascii="宋体" w:hAnsi="宋体" w:eastAsia="宋体" w:cs="宋体"/>
          <w:i w:val="0"/>
          <w:color w:val="auto"/>
          <w:sz w:val="24"/>
          <w:szCs w:val="24"/>
          <w:highlight w:val="none"/>
          <w:u w:val="single"/>
          <w:shd w:val="clear" w:color="auto" w:fill="FFFFFF"/>
        </w:rPr>
        <w:t xml:space="preserve">（产品名称2）  </w:t>
      </w:r>
      <w:r>
        <w:rPr>
          <w:rFonts w:hint="eastAsia" w:ascii="宋体" w:hAnsi="宋体" w:eastAsia="宋体" w:cs="宋体"/>
          <w:color w:val="auto"/>
          <w:sz w:val="24"/>
          <w:szCs w:val="24"/>
          <w:highlight w:val="none"/>
          <w:shd w:val="clear" w:color="auto" w:fill="FFFFFF"/>
        </w:rPr>
        <w:t>的</w:t>
      </w:r>
      <w:r>
        <w:rPr>
          <w:rStyle w:val="245"/>
          <w:rFonts w:hint="eastAsia" w:ascii="宋体" w:hAnsi="宋体" w:eastAsia="宋体" w:cs="宋体"/>
          <w:i w:val="0"/>
          <w:color w:val="auto"/>
          <w:sz w:val="24"/>
          <w:szCs w:val="24"/>
          <w:highlight w:val="none"/>
          <w:u w:val="single"/>
          <w:shd w:val="clear" w:color="auto" w:fill="FFFFFF"/>
        </w:rPr>
        <w:t xml:space="preserve">（关键工序）  </w:t>
      </w:r>
      <w:r>
        <w:rPr>
          <w:rFonts w:hint="eastAsia" w:ascii="宋体" w:hAnsi="宋体" w:eastAsia="宋体" w:cs="宋体"/>
          <w:color w:val="auto"/>
          <w:sz w:val="24"/>
          <w:szCs w:val="24"/>
          <w:highlight w:val="none"/>
          <w:shd w:val="clear" w:color="auto" w:fill="FFFFFF"/>
        </w:rPr>
        <w:t>在中国境内完成。</w:t>
      </w:r>
    </w:p>
    <w:p w14:paraId="69365DE7">
      <w:pPr>
        <w:pStyle w:val="244"/>
        <w:widowControl/>
        <w:shd w:val="clear" w:color="auto" w:fill="auto"/>
        <w:spacing w:before="30" w:beforeAutospacing="0" w:after="30" w:afterAutospacing="0" w:line="480" w:lineRule="atLeas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w:t>
      </w:r>
    </w:p>
    <w:p w14:paraId="6DDB6764">
      <w:pPr>
        <w:pStyle w:val="244"/>
        <w:widowControl/>
        <w:shd w:val="clear" w:color="auto" w:fill="auto"/>
        <w:spacing w:before="30" w:beforeAutospacing="0" w:after="30" w:afterAutospacing="0" w:line="480" w:lineRule="atLeas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本公司（单位）对上述声明内容的真实性负责。如有虚假，愿承担相应法律责任。</w:t>
      </w:r>
    </w:p>
    <w:p w14:paraId="6B189DD1">
      <w:pPr>
        <w:pStyle w:val="244"/>
        <w:widowControl/>
        <w:shd w:val="clear" w:color="auto" w:fill="auto"/>
        <w:spacing w:before="30" w:beforeAutospacing="0" w:after="30" w:afterAutospacing="0" w:line="480" w:lineRule="atLeast"/>
        <w:rPr>
          <w:rFonts w:hint="eastAsia" w:ascii="宋体" w:hAnsi="宋体" w:eastAsia="宋体" w:cs="宋体"/>
          <w:color w:val="auto"/>
          <w:sz w:val="24"/>
          <w:szCs w:val="24"/>
          <w:highlight w:val="none"/>
        </w:rPr>
      </w:pPr>
    </w:p>
    <w:p w14:paraId="2BC496AF">
      <w:pPr>
        <w:pStyle w:val="244"/>
        <w:widowControl/>
        <w:shd w:val="clear" w:color="auto" w:fill="auto"/>
        <w:spacing w:before="30" w:beforeAutospacing="0" w:after="30" w:afterAutospacing="0" w:line="480" w:lineRule="atLeast"/>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公司（单位）名称（盖章）：　</w:t>
      </w:r>
    </w:p>
    <w:p w14:paraId="16BDCBD0">
      <w:pPr>
        <w:pStyle w:val="244"/>
        <w:widowControl/>
        <w:shd w:val="clear" w:color="auto" w:fill="auto"/>
        <w:spacing w:before="30" w:beforeAutospacing="0" w:after="30" w:afterAutospacing="0" w:line="480" w:lineRule="atLeast"/>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日期：　年　月　日</w:t>
      </w:r>
    </w:p>
    <w:p w14:paraId="2553421B">
      <w:pPr>
        <w:pStyle w:val="244"/>
        <w:widowControl/>
        <w:shd w:val="clear" w:color="auto" w:fill="auto"/>
        <w:spacing w:before="30" w:beforeAutospacing="0" w:after="30" w:afterAutospacing="0" w:line="48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__________________</w:t>
      </w:r>
    </w:p>
    <w:p w14:paraId="284642A6">
      <w:pPr>
        <w:pStyle w:val="244"/>
        <w:widowControl/>
        <w:shd w:val="clear" w:color="auto" w:fill="auto"/>
        <w:spacing w:before="30" w:beforeAutospacing="0" w:after="30" w:afterAutospacing="0" w:line="480" w:lineRule="atLeas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1.产品如有型号，请在“产品名称”栏一并填写。</w:t>
      </w:r>
    </w:p>
    <w:p w14:paraId="0D8802EF">
      <w:pPr>
        <w:pStyle w:val="244"/>
        <w:widowControl/>
        <w:shd w:val="clear" w:color="auto" w:fill="auto"/>
        <w:spacing w:before="30" w:beforeAutospacing="0" w:after="30" w:afterAutospacing="0" w:line="480" w:lineRule="atLeas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2.生产厂名与厂址应与生产厂营业执照载明的相关信息保持一致。</w:t>
      </w:r>
    </w:p>
    <w:p w14:paraId="1EA8AC17">
      <w:pPr>
        <w:pStyle w:val="244"/>
        <w:widowControl/>
        <w:shd w:val="clear" w:color="auto" w:fill="auto"/>
        <w:spacing w:before="30" w:beforeAutospacing="0" w:after="30" w:afterAutospacing="0" w:line="480" w:lineRule="atLeas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3.该产品的中国境内生产的组件成本占比相关要求实施前，“规定比例”栏可不填，下同。</w:t>
      </w:r>
    </w:p>
    <w:p w14:paraId="62E24A05">
      <w:pPr>
        <w:pStyle w:val="244"/>
        <w:widowControl/>
        <w:shd w:val="clear" w:color="auto" w:fill="auto"/>
        <w:spacing w:before="30" w:beforeAutospacing="0" w:after="30" w:afterAutospacing="0" w:line="480" w:lineRule="atLeas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4.该产品的关键组件要求实施前，“关键组件”栏可不填，下同。</w:t>
      </w:r>
    </w:p>
    <w:p w14:paraId="70FF3551">
      <w:pPr>
        <w:pStyle w:val="244"/>
        <w:widowControl/>
        <w:shd w:val="clear" w:color="auto" w:fill="auto"/>
        <w:spacing w:before="30" w:beforeAutospacing="0" w:after="30" w:afterAutospacing="0" w:line="480" w:lineRule="atLeas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5.该产品的关键工序要求实施前，“关键工序”栏可不填，下同。</w:t>
      </w:r>
    </w:p>
    <w:p w14:paraId="11A36C5D">
      <w:pPr>
        <w:spacing w:line="360" w:lineRule="auto"/>
        <w:rPr>
          <w:rFonts w:hint="eastAsia" w:ascii="宋体" w:hAnsi="宋体" w:eastAsia="宋体" w:cs="宋体"/>
          <w:sz w:val="24"/>
          <w:highlight w:val="none"/>
        </w:rPr>
      </w:pPr>
    </w:p>
    <w:p w14:paraId="6DFA0C07">
      <w:pPr>
        <w:spacing w:line="360" w:lineRule="auto"/>
        <w:rPr>
          <w:rFonts w:hint="eastAsia" w:ascii="宋体" w:hAnsi="宋体" w:eastAsia="宋体" w:cs="宋体"/>
          <w:sz w:val="24"/>
          <w:highlight w:val="none"/>
        </w:rPr>
      </w:pPr>
    </w:p>
    <w:p w14:paraId="15EE2E5D">
      <w:pPr>
        <w:spacing w:line="360" w:lineRule="auto"/>
        <w:rPr>
          <w:rFonts w:hint="eastAsia" w:ascii="宋体" w:hAnsi="宋体"/>
          <w:sz w:val="24"/>
          <w:highlight w:val="none"/>
        </w:rPr>
      </w:pPr>
    </w:p>
    <w:p w14:paraId="18630AA7">
      <w:pPr>
        <w:spacing w:line="360" w:lineRule="auto"/>
        <w:rPr>
          <w:rFonts w:hint="eastAsia" w:ascii="宋体" w:hAnsi="宋体"/>
          <w:sz w:val="24"/>
          <w:highlight w:val="none"/>
        </w:rPr>
      </w:pPr>
    </w:p>
    <w:bookmarkEnd w:id="71"/>
    <w:bookmarkEnd w:id="72"/>
    <w:bookmarkEnd w:id="73"/>
    <w:bookmarkEnd w:id="74"/>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14:paraId="0308BA89">
      <w:pPr>
        <w:spacing w:line="480" w:lineRule="auto"/>
        <w:jc w:val="left"/>
        <w:rPr>
          <w:rFonts w:ascii="宋体" w:hAnsi="宋体" w:cs="宋体"/>
          <w:sz w:val="24"/>
          <w:highlight w:val="none"/>
        </w:rPr>
      </w:pPr>
    </w:p>
    <w:sectPr>
      <w:footerReference r:id="rId5" w:type="default"/>
      <w:pgSz w:w="11906" w:h="16838"/>
      <w:pgMar w:top="1440" w:right="1080" w:bottom="1440" w:left="1080" w:header="720" w:footer="720"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Verdana">
    <w:panose1 w:val="020B0604030504040204"/>
    <w:charset w:val="00"/>
    <w:family w:val="auto"/>
    <w:pitch w:val="default"/>
    <w:sig w:usb0="A00006FF" w:usb1="4000205B" w:usb2="00000010" w:usb3="00000000" w:csb0="2000019F" w:csb1="00000000"/>
  </w:font>
  <w:font w:name="幼圆">
    <w:altName w:val="Yu Gothic UI"/>
    <w:panose1 w:val="02010509060101010101"/>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时尚中黑简体">
    <w:altName w:val="黑体"/>
    <w:panose1 w:val="020B0503020202020204"/>
    <w:charset w:val="00"/>
    <w:family w:val="auto"/>
    <w:pitch w:val="default"/>
    <w:sig w:usb0="00000000" w:usb1="00000000" w:usb2="00000000" w:usb3="00000000" w:csb0="00000000" w:csb1="00000000"/>
  </w:font>
  <w:font w:name="方正小标宋简体">
    <w:panose1 w:val="02000000000000000000"/>
    <w:charset w:val="86"/>
    <w:family w:val="auto"/>
    <w:pitch w:val="default"/>
    <w:sig w:usb0="A00002BF" w:usb1="184F6CFA" w:usb2="00000012" w:usb3="00000000" w:csb0="00040001" w:csb1="00000000"/>
  </w:font>
  <w:font w:name="等线">
    <w:panose1 w:val="02010600030101010101"/>
    <w:charset w:val="86"/>
    <w:family w:val="auto"/>
    <w:pitch w:val="default"/>
    <w:sig w:usb0="A00002BF" w:usb1="38CF7CFA" w:usb2="00000016" w:usb3="00000000" w:csb0="0004000F" w:csb1="00000000"/>
  </w:font>
  <w:font w:name="楷体_GB2312">
    <w:panose1 w:val="02010609030101010101"/>
    <w:charset w:val="86"/>
    <w:family w:val="auto"/>
    <w:pitch w:val="default"/>
    <w:sig w:usb0="00000001" w:usb1="080E0000" w:usb2="00000000" w:usb3="00000000" w:csb0="00040000" w:csb1="00000000"/>
  </w:font>
  <w:font w:name="华文中宋">
    <w:altName w:val="宋体"/>
    <w:panose1 w:val="02010600040101010101"/>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B2549E">
    <w:pPr>
      <w:pStyle w:val="214"/>
      <w:framePr w:wrap="around" w:vAnchor="text" w:hAnchor="margin" w:xAlign="center" w:y="1"/>
      <w:rPr>
        <w:rStyle w:val="215"/>
      </w:rPr>
    </w:pPr>
    <w:r>
      <w:fldChar w:fldCharType="begin"/>
    </w:r>
    <w:r>
      <w:instrText xml:space="preserve">PAGE \* MERGEFORMAT</w:instrText>
    </w:r>
    <w:r>
      <w:fldChar w:fldCharType="separate"/>
    </w:r>
    <w:r>
      <w:rPr>
        <w:rStyle w:val="215"/>
      </w:rPr>
      <w:t>1</w:t>
    </w:r>
    <w:r>
      <w:rPr>
        <w:rStyle w:val="215"/>
      </w:rPr>
      <w:fldChar w:fldCharType="end"/>
    </w:r>
  </w:p>
  <w:p w14:paraId="58565CFC">
    <w:pPr>
      <w:pStyle w:val="214"/>
    </w:pPr>
  </w:p>
  <w:p w14:paraId="70A9E174"/>
  <w:p w14:paraId="67FE78A0"/>
  <w:p w14:paraId="031442A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C41D1"/>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76EA0">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14:paraId="541CF825">
                          <w:pPr>
                            <w:pStyle w:val="2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pwsU/AgAAeQQAAA4AAABkcnMvZTJvRG9jLnhtbK1UzW7UMBC+I/EO&#10;lu80u0VUq6jZaulqEVKhlQri7HWcjSXbY9neJuUB4A04ceHOc/U5+Jxs2qpw6IGLNZmfb2a+mcnp&#10;WW8Nu1EhanIVnx/NOFNOUq3druKfP21eLTiLSbhaGHKq4rcq8rPlyxennS/VMbVkahUYQFwsO1/x&#10;NiVfFkWUrbIiHpFXDsaGghUJn2FX1EF0QLemOJ7NToqOQu0DSRUjtOvRyA+I4TmA1DRaqjXJvVUu&#10;jahBGZHQUmy1j3w5VNs0SqbLpokqMVNxdJqGF0kgb/NbLE9FuQvCt1oeShDPKeFJT1Zoh6T3UGuR&#10;BNsH/ReU1TJQpCYdSbLF2MjACLqYz55wc90Kr4ZeQHX096TH/wcrP95cBaZrbAJnTlgM/O7H97uf&#10;v+9+fWPzTE/nYwmvaw+/1L+lPrse9DErt90HqhEn9okGDvom2MwFumPwBtW391SrPjGZIRbHi8UM&#10;Jgnb9AHUQpRTuA8xvVNkWRYqHjDLAV7cXMQ0uk4uOZujjTYGelEax7qKn7x+MxsCHlmsTiqMscYh&#10;W24uNzG2mfptD2NWbqm+RW+Bxo2JXm40yrgQMV2JgBVB6TiidImnMYR0dJA4ayl8/Zc++2NysHLW&#10;YeUq7nBhnJn3DhMFYJqEMAnbSXB7e07YYUwJtQwiAkIyk9gEsl9wWaucAybhJDJVPE3ieRrXHpcp&#10;1Wo1OO190Lt2DMA+epEu3LWXOU3mMfoVZrrRA9sPrBx4w0YO8zpcT175x9+D18MfY/kH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s0lY7tAAAAAFAQAADwAAAAAAAAABACAAAAAiAAAAZHJzL2Rvd25y&#10;ZXYueG1sUEsBAhQAFAAAAAgAh07iQDipwsU/AgAAeQQAAA4AAAAAAAAAAQAgAAAAHwEAAGRycy9l&#10;Mm9Eb2MueG1sUEsFBgAAAAAGAAYAWQEAANAFAAAAAA==&#10;">
              <v:fill on="f" focussize="0,0"/>
              <v:stroke on="f" weight="0.5pt" joinstyle="miter"/>
              <v:imagedata o:title=""/>
              <o:lock v:ext="edit" aspectratio="f"/>
              <v:textbox inset="0mm,0mm,0mm,0mm" style="mso-fit-shape-to-text:t;">
                <w:txbxContent>
                  <w:p w14:paraId="541CF825">
                    <w:pPr>
                      <w:pStyle w:val="25"/>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6F34FE"/>
    <w:multiLevelType w:val="singleLevel"/>
    <w:tmpl w:val="D66F34FE"/>
    <w:lvl w:ilvl="0" w:tentative="0">
      <w:start w:val="1"/>
      <w:numFmt w:val="chineseCounting"/>
      <w:suff w:val="nothing"/>
      <w:lvlText w:val="（%1）"/>
      <w:lvlJc w:val="left"/>
      <w:rPr>
        <w:rFonts w:hint="eastAsia"/>
      </w:rPr>
    </w:lvl>
  </w:abstractNum>
  <w:abstractNum w:abstractNumId="1">
    <w:nsid w:val="0053208E"/>
    <w:multiLevelType w:val="multilevel"/>
    <w:tmpl w:val="0053208E"/>
    <w:lvl w:ilvl="0" w:tentative="0">
      <w:start w:val="1"/>
      <w:numFmt w:val="bullet"/>
      <w:pStyle w:val="30"/>
      <w:lvlText w:val=""/>
      <w:lvlJc w:val="left"/>
      <w:pPr>
        <w:tabs>
          <w:tab w:val="left" w:pos="703"/>
        </w:tabs>
        <w:ind w:left="703" w:hanging="420"/>
      </w:pPr>
      <w:rPr>
        <w:rFonts w:hint="default" w:ascii="Wingdings" w:hAnsi="Wingdings"/>
      </w:rPr>
    </w:lvl>
    <w:lvl w:ilvl="1" w:tentative="0">
      <w:start w:val="1"/>
      <w:numFmt w:val="bullet"/>
      <w:lvlText w:val=""/>
      <w:lvlJc w:val="left"/>
      <w:pPr>
        <w:tabs>
          <w:tab w:val="left" w:pos="3448"/>
        </w:tabs>
        <w:ind w:left="3448" w:hanging="420"/>
      </w:pPr>
      <w:rPr>
        <w:rFonts w:hint="default" w:ascii="Wingdings" w:hAnsi="Wingdings"/>
      </w:rPr>
    </w:lvl>
    <w:lvl w:ilvl="2" w:tentative="0">
      <w:start w:val="1"/>
      <w:numFmt w:val="bullet"/>
      <w:lvlText w:val=""/>
      <w:lvlJc w:val="left"/>
      <w:pPr>
        <w:tabs>
          <w:tab w:val="left" w:pos="3868"/>
        </w:tabs>
        <w:ind w:left="3868" w:hanging="420"/>
      </w:pPr>
      <w:rPr>
        <w:rFonts w:hint="default" w:ascii="Wingdings" w:hAnsi="Wingdings"/>
      </w:rPr>
    </w:lvl>
    <w:lvl w:ilvl="3" w:tentative="0">
      <w:start w:val="1"/>
      <w:numFmt w:val="bullet"/>
      <w:lvlText w:val=""/>
      <w:lvlJc w:val="left"/>
      <w:pPr>
        <w:tabs>
          <w:tab w:val="left" w:pos="4288"/>
        </w:tabs>
        <w:ind w:left="4288" w:hanging="420"/>
      </w:pPr>
      <w:rPr>
        <w:rFonts w:hint="default" w:ascii="Wingdings" w:hAnsi="Wingdings"/>
      </w:rPr>
    </w:lvl>
    <w:lvl w:ilvl="4" w:tentative="0">
      <w:start w:val="1"/>
      <w:numFmt w:val="bullet"/>
      <w:lvlText w:val=""/>
      <w:lvlJc w:val="left"/>
      <w:pPr>
        <w:tabs>
          <w:tab w:val="left" w:pos="4708"/>
        </w:tabs>
        <w:ind w:left="4708" w:hanging="420"/>
      </w:pPr>
      <w:rPr>
        <w:rFonts w:hint="default" w:ascii="Wingdings" w:hAnsi="Wingdings"/>
      </w:rPr>
    </w:lvl>
    <w:lvl w:ilvl="5" w:tentative="0">
      <w:start w:val="1"/>
      <w:numFmt w:val="bullet"/>
      <w:lvlText w:val=""/>
      <w:lvlJc w:val="left"/>
      <w:pPr>
        <w:tabs>
          <w:tab w:val="left" w:pos="5128"/>
        </w:tabs>
        <w:ind w:left="5128" w:hanging="420"/>
      </w:pPr>
      <w:rPr>
        <w:rFonts w:hint="default" w:ascii="Wingdings" w:hAnsi="Wingdings"/>
      </w:rPr>
    </w:lvl>
    <w:lvl w:ilvl="6" w:tentative="0">
      <w:start w:val="1"/>
      <w:numFmt w:val="bullet"/>
      <w:lvlText w:val=""/>
      <w:lvlJc w:val="left"/>
      <w:pPr>
        <w:tabs>
          <w:tab w:val="left" w:pos="5548"/>
        </w:tabs>
        <w:ind w:left="5548" w:hanging="420"/>
      </w:pPr>
      <w:rPr>
        <w:rFonts w:hint="default" w:ascii="Wingdings" w:hAnsi="Wingdings"/>
      </w:rPr>
    </w:lvl>
    <w:lvl w:ilvl="7" w:tentative="0">
      <w:start w:val="1"/>
      <w:numFmt w:val="bullet"/>
      <w:lvlText w:val=""/>
      <w:lvlJc w:val="left"/>
      <w:pPr>
        <w:tabs>
          <w:tab w:val="left" w:pos="5968"/>
        </w:tabs>
        <w:ind w:left="5968" w:hanging="420"/>
      </w:pPr>
      <w:rPr>
        <w:rFonts w:hint="default" w:ascii="Wingdings" w:hAnsi="Wingdings"/>
      </w:rPr>
    </w:lvl>
    <w:lvl w:ilvl="8" w:tentative="0">
      <w:start w:val="1"/>
      <w:numFmt w:val="bullet"/>
      <w:lvlText w:val=""/>
      <w:lvlJc w:val="left"/>
      <w:pPr>
        <w:tabs>
          <w:tab w:val="left" w:pos="6388"/>
        </w:tabs>
        <w:ind w:left="6388" w:hanging="420"/>
      </w:pPr>
      <w:rPr>
        <w:rFonts w:hint="default" w:ascii="Wingdings" w:hAnsi="Wingdings"/>
      </w:rPr>
    </w:lvl>
  </w:abstractNum>
  <w:abstractNum w:abstractNumId="2">
    <w:nsid w:val="63123EAC"/>
    <w:multiLevelType w:val="singleLevel"/>
    <w:tmpl w:val="63123EAC"/>
    <w:lvl w:ilvl="0" w:tentative="0">
      <w:start w:val="2"/>
      <w:numFmt w:val="decimal"/>
      <w:suff w:val="nothing"/>
      <w:lvlText w:val="（%1）"/>
      <w:lvlJc w:val="left"/>
    </w:lvl>
  </w:abstractNum>
  <w:abstractNum w:abstractNumId="3">
    <w:nsid w:val="74A24006"/>
    <w:multiLevelType w:val="singleLevel"/>
    <w:tmpl w:val="74A24006"/>
    <w:lvl w:ilvl="0" w:tentative="0">
      <w:start w:val="2"/>
      <w:numFmt w:val="chineseCounting"/>
      <w:suff w:val="nothing"/>
      <w:lvlText w:val="%1、"/>
      <w:lvlJc w:val="left"/>
      <w:rPr>
        <w:rFonts w:hint="eastAsia"/>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D748FB"/>
    <w:rsid w:val="021E7C7C"/>
    <w:rsid w:val="04451291"/>
    <w:rsid w:val="158C1AA6"/>
    <w:rsid w:val="1A766595"/>
    <w:rsid w:val="2061072D"/>
    <w:rsid w:val="22D16A5E"/>
    <w:rsid w:val="34BA4174"/>
    <w:rsid w:val="366B6DD2"/>
    <w:rsid w:val="3C5D0C38"/>
    <w:rsid w:val="41AC259E"/>
    <w:rsid w:val="454965CE"/>
    <w:rsid w:val="47023952"/>
    <w:rsid w:val="49EB4481"/>
    <w:rsid w:val="53BB6386"/>
    <w:rsid w:val="5D3B3DEB"/>
    <w:rsid w:val="5E6603FF"/>
    <w:rsid w:val="679201C6"/>
    <w:rsid w:val="684D6CC2"/>
    <w:rsid w:val="6E557543"/>
    <w:rsid w:val="6F193EC4"/>
    <w:rsid w:val="743D37C5"/>
    <w:rsid w:val="77B70DF6"/>
    <w:rsid w:val="799826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iPriority="0" w:semiHidden="0"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rPr>
  </w:style>
  <w:style w:type="paragraph" w:styleId="2">
    <w:name w:val="heading 1"/>
    <w:basedOn w:val="1"/>
    <w:next w:val="1"/>
    <w:link w:val="4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233"/>
    <w:qFormat/>
    <w:uiPriority w:val="9"/>
    <w:pPr>
      <w:widowControl/>
      <w:spacing w:before="100" w:beforeAutospacing="1" w:after="100" w:afterAutospacing="1"/>
      <w:jc w:val="left"/>
      <w:outlineLvl w:val="1"/>
    </w:pPr>
    <w:rPr>
      <w:rFonts w:ascii="宋体" w:hAnsi="宋体" w:cs="宋体"/>
      <w:b/>
      <w:bCs/>
      <w:sz w:val="36"/>
      <w:szCs w:val="36"/>
    </w:rPr>
  </w:style>
  <w:style w:type="paragraph" w:styleId="4">
    <w:name w:val="heading 3"/>
    <w:basedOn w:val="1"/>
    <w:next w:val="1"/>
    <w:link w:val="4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5"/>
    <w:unhideWhenUsed/>
    <w:qFormat/>
    <w:uiPriority w:val="9"/>
    <w:pPr>
      <w:keepNext/>
      <w:keepLines/>
      <w:spacing w:before="320" w:after="200"/>
      <w:outlineLvl w:val="8"/>
    </w:pPr>
    <w:rPr>
      <w:rFonts w:ascii="Arial" w:hAnsi="Arial" w:eastAsia="Arial" w:cs="Arial"/>
      <w:i/>
      <w:iCs/>
      <w:sz w:val="21"/>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99"/>
    <w:pPr>
      <w:ind w:firstLine="420"/>
    </w:pPr>
    <w:rPr>
      <w:rFonts w:ascii="Times New Roman" w:hAnsi="Times New Roman"/>
      <w:szCs w:val="20"/>
    </w:rPr>
  </w:style>
  <w:style w:type="paragraph" w:styleId="1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toa heading"/>
    <w:basedOn w:val="1"/>
    <w:next w:val="1"/>
    <w:unhideWhenUsed/>
    <w:qFormat/>
    <w:uiPriority w:val="0"/>
    <w:pPr>
      <w:spacing w:before="120"/>
    </w:pPr>
    <w:rPr>
      <w:rFonts w:ascii="Arial" w:hAnsi="Arial" w:cs="Arial"/>
    </w:rPr>
  </w:style>
  <w:style w:type="paragraph" w:styleId="15">
    <w:name w:val="annotation text"/>
    <w:basedOn w:val="1"/>
    <w:semiHidden/>
    <w:unhideWhenUsed/>
    <w:qFormat/>
    <w:uiPriority w:val="99"/>
    <w:pPr>
      <w:jc w:val="left"/>
    </w:pPr>
  </w:style>
  <w:style w:type="paragraph" w:styleId="16">
    <w:name w:val="Body Text"/>
    <w:basedOn w:val="1"/>
    <w:qFormat/>
    <w:uiPriority w:val="99"/>
    <w:rPr>
      <w:sz w:val="24"/>
    </w:rPr>
  </w:style>
  <w:style w:type="paragraph" w:styleId="17">
    <w:name w:val="Body Text Indent"/>
    <w:basedOn w:val="1"/>
    <w:next w:val="18"/>
    <w:qFormat/>
    <w:uiPriority w:val="0"/>
    <w:pPr>
      <w:spacing w:line="360" w:lineRule="exact"/>
      <w:ind w:left="420" w:firstLine="1188"/>
    </w:pPr>
  </w:style>
  <w:style w:type="paragraph" w:styleId="18">
    <w:name w:val="envelope return"/>
    <w:basedOn w:val="1"/>
    <w:qFormat/>
    <w:uiPriority w:val="0"/>
    <w:pPr>
      <w:snapToGrid w:val="0"/>
    </w:pPr>
    <w:rPr>
      <w:rFonts w:ascii="Arial" w:hAnsi="Arial"/>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Plain Text"/>
    <w:basedOn w:val="1"/>
    <w:qFormat/>
    <w:uiPriority w:val="0"/>
    <w:rPr>
      <w:rFonts w:ascii="宋体" w:hAnsi="Courier New"/>
      <w:sz w:val="21"/>
      <w:szCs w:val="24"/>
    </w:rPr>
  </w:style>
  <w:style w:type="paragraph" w:styleId="22">
    <w:name w:val="toc 8"/>
    <w:basedOn w:val="1"/>
    <w:next w:val="1"/>
    <w:unhideWhenUsed/>
    <w:qFormat/>
    <w:uiPriority w:val="39"/>
    <w:pPr>
      <w:spacing w:after="57"/>
      <w:ind w:left="1984" w:right="0" w:firstLine="0"/>
    </w:pPr>
  </w:style>
  <w:style w:type="paragraph" w:styleId="23">
    <w:name w:val="Date"/>
    <w:basedOn w:val="1"/>
    <w:next w:val="1"/>
    <w:qFormat/>
    <w:uiPriority w:val="0"/>
    <w:rPr>
      <w:rFonts w:ascii="Times New Roman" w:hAnsi="Times New Roman"/>
      <w:sz w:val="24"/>
      <w:szCs w:val="20"/>
    </w:rPr>
  </w:style>
  <w:style w:type="paragraph" w:styleId="24">
    <w:name w:val="endnote text"/>
    <w:basedOn w:val="1"/>
    <w:link w:val="192"/>
    <w:semiHidden/>
    <w:unhideWhenUsed/>
    <w:qFormat/>
    <w:uiPriority w:val="99"/>
    <w:pPr>
      <w:spacing w:after="0" w:line="240" w:lineRule="auto"/>
    </w:pPr>
    <w:rPr>
      <w:sz w:val="20"/>
    </w:rPr>
  </w:style>
  <w:style w:type="paragraph" w:styleId="25">
    <w:name w:val="footer"/>
    <w:basedOn w:val="1"/>
    <w:link w:val="220"/>
    <w:qFormat/>
    <w:uiPriority w:val="0"/>
    <w:pPr>
      <w:tabs>
        <w:tab w:val="center" w:pos="4153"/>
        <w:tab w:val="right" w:pos="8306"/>
      </w:tabs>
      <w:jc w:val="left"/>
    </w:pPr>
    <w:rPr>
      <w:sz w:val="18"/>
      <w:szCs w:val="18"/>
    </w:rPr>
  </w:style>
  <w:style w:type="paragraph" w:styleId="26">
    <w:name w:val="header"/>
    <w:basedOn w:val="1"/>
    <w:link w:val="219"/>
    <w:qFormat/>
    <w:uiPriority w:val="0"/>
    <w:pPr>
      <w:pBdr>
        <w:bottom w:val="single" w:color="auto" w:sz="6" w:space="1"/>
      </w:pBdr>
      <w:tabs>
        <w:tab w:val="center" w:pos="4153"/>
        <w:tab w:val="right" w:pos="8306"/>
      </w:tabs>
      <w:jc w:val="center"/>
    </w:pPr>
    <w:rPr>
      <w:sz w:val="18"/>
      <w:szCs w:val="18"/>
    </w:rPr>
  </w:style>
  <w:style w:type="paragraph" w:styleId="27">
    <w:name w:val="toc 1"/>
    <w:basedOn w:val="1"/>
    <w:next w:val="1"/>
    <w:unhideWhenUsed/>
    <w:qFormat/>
    <w:uiPriority w:val="39"/>
    <w:pPr>
      <w:spacing w:after="57"/>
      <w:ind w:left="0" w:right="0" w:firstLine="0"/>
    </w:pPr>
  </w:style>
  <w:style w:type="paragraph" w:styleId="28">
    <w:name w:val="toc 4"/>
    <w:basedOn w:val="1"/>
    <w:next w:val="1"/>
    <w:unhideWhenUsed/>
    <w:qFormat/>
    <w:uiPriority w:val="39"/>
    <w:pPr>
      <w:spacing w:after="57"/>
      <w:ind w:left="850" w:right="0" w:firstLine="0"/>
    </w:pPr>
  </w:style>
  <w:style w:type="paragraph" w:styleId="29">
    <w:name w:val="Subtitle"/>
    <w:basedOn w:val="1"/>
    <w:next w:val="1"/>
    <w:link w:val="58"/>
    <w:qFormat/>
    <w:uiPriority w:val="11"/>
    <w:pPr>
      <w:spacing w:before="200" w:after="200"/>
    </w:pPr>
    <w:rPr>
      <w:sz w:val="24"/>
      <w:szCs w:val="24"/>
    </w:rPr>
  </w:style>
  <w:style w:type="paragraph" w:styleId="30">
    <w:name w:val="List"/>
    <w:basedOn w:val="1"/>
    <w:qFormat/>
    <w:uiPriority w:val="0"/>
    <w:pPr>
      <w:numPr>
        <w:ilvl w:val="0"/>
        <w:numId w:val="1"/>
      </w:numPr>
      <w:spacing w:after="20" w:line="288" w:lineRule="auto"/>
    </w:pPr>
    <w:rPr>
      <w:szCs w:val="20"/>
      <w:lang w:val="en-GB"/>
    </w:rPr>
  </w:style>
  <w:style w:type="paragraph" w:styleId="31">
    <w:name w:val="footnote text"/>
    <w:basedOn w:val="1"/>
    <w:link w:val="191"/>
    <w:semiHidden/>
    <w:unhideWhenUsed/>
    <w:qFormat/>
    <w:uiPriority w:val="99"/>
    <w:pPr>
      <w:spacing w:after="40" w:line="240" w:lineRule="auto"/>
    </w:pPr>
    <w:rPr>
      <w:sz w:val="18"/>
    </w:rPr>
  </w:style>
  <w:style w:type="paragraph" w:styleId="32">
    <w:name w:val="toc 6"/>
    <w:basedOn w:val="1"/>
    <w:next w:val="1"/>
    <w:unhideWhenUsed/>
    <w:qFormat/>
    <w:uiPriority w:val="39"/>
    <w:pPr>
      <w:spacing w:after="57"/>
      <w:ind w:left="1417" w:right="0" w:firstLine="0"/>
    </w:pPr>
  </w:style>
  <w:style w:type="paragraph" w:styleId="33">
    <w:name w:val="table of figures"/>
    <w:basedOn w:val="1"/>
    <w:next w:val="1"/>
    <w:unhideWhenUsed/>
    <w:qFormat/>
    <w:uiPriority w:val="99"/>
    <w:pPr>
      <w:spacing w:after="0" w:afterAutospacing="0"/>
    </w:pPr>
  </w:style>
  <w:style w:type="paragraph" w:styleId="34">
    <w:name w:val="toc 2"/>
    <w:basedOn w:val="1"/>
    <w:next w:val="1"/>
    <w:unhideWhenUsed/>
    <w:qFormat/>
    <w:uiPriority w:val="39"/>
    <w:pPr>
      <w:spacing w:after="57"/>
      <w:ind w:left="283" w:right="0" w:firstLine="0"/>
    </w:pPr>
  </w:style>
  <w:style w:type="paragraph" w:styleId="35">
    <w:name w:val="toc 9"/>
    <w:basedOn w:val="1"/>
    <w:next w:val="1"/>
    <w:unhideWhenUsed/>
    <w:qFormat/>
    <w:uiPriority w:val="39"/>
    <w:pPr>
      <w:spacing w:after="57"/>
      <w:ind w:left="2268" w:right="0" w:firstLine="0"/>
    </w:pPr>
  </w:style>
  <w:style w:type="paragraph" w:styleId="36">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37">
    <w:name w:val="Title"/>
    <w:basedOn w:val="1"/>
    <w:next w:val="1"/>
    <w:link w:val="57"/>
    <w:qFormat/>
    <w:uiPriority w:val="10"/>
    <w:pPr>
      <w:spacing w:before="300" w:after="200"/>
      <w:contextualSpacing/>
    </w:pPr>
    <w:rPr>
      <w:sz w:val="48"/>
      <w:szCs w:val="48"/>
    </w:rPr>
  </w:style>
  <w:style w:type="paragraph" w:styleId="38">
    <w:name w:val="Body Text First Indent 2"/>
    <w:basedOn w:val="17"/>
    <w:qFormat/>
    <w:uiPriority w:val="0"/>
    <w:pPr>
      <w:spacing w:after="0" w:line="480" w:lineRule="exact"/>
      <w:ind w:leftChars="0" w:firstLine="420" w:firstLineChars="200"/>
    </w:pPr>
    <w:rPr>
      <w:rFonts w:ascii="Times New Roman" w:hAnsi="Times New Roman" w:eastAsia="宋体" w:cs="Times New Roman"/>
      <w:sz w:val="28"/>
    </w:rPr>
  </w:style>
  <w:style w:type="table" w:styleId="4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basedOn w:val="41"/>
    <w:qFormat/>
    <w:uiPriority w:val="22"/>
    <w:rPr>
      <w:b/>
      <w:bCs/>
    </w:rPr>
  </w:style>
  <w:style w:type="character" w:styleId="43">
    <w:name w:val="endnote reference"/>
    <w:basedOn w:val="41"/>
    <w:semiHidden/>
    <w:unhideWhenUsed/>
    <w:qFormat/>
    <w:uiPriority w:val="99"/>
    <w:rPr>
      <w:vertAlign w:val="superscript"/>
    </w:rPr>
  </w:style>
  <w:style w:type="character" w:styleId="44">
    <w:name w:val="page number"/>
    <w:qFormat/>
    <w:uiPriority w:val="0"/>
    <w:rPr>
      <w:rFonts w:ascii="Times New Roman" w:hAnsi="Times New Roman" w:eastAsia="宋体" w:cs="Times New Roman"/>
    </w:rPr>
  </w:style>
  <w:style w:type="character" w:styleId="45">
    <w:name w:val="Hyperlink"/>
    <w:unhideWhenUsed/>
    <w:qFormat/>
    <w:uiPriority w:val="99"/>
    <w:rPr>
      <w:color w:val="0026E5" w:themeColor="hyperlink"/>
      <w:u w:val="single"/>
      <w14:textFill>
        <w14:solidFill>
          <w14:schemeClr w14:val="hlink"/>
        </w14:solidFill>
      </w14:textFill>
    </w:rPr>
  </w:style>
  <w:style w:type="character" w:styleId="46">
    <w:name w:val="footnote reference"/>
    <w:basedOn w:val="41"/>
    <w:unhideWhenUsed/>
    <w:qFormat/>
    <w:uiPriority w:val="99"/>
    <w:rPr>
      <w:vertAlign w:val="superscript"/>
    </w:rPr>
  </w:style>
  <w:style w:type="character" w:customStyle="1" w:styleId="47">
    <w:name w:val="Heading 1 Char"/>
    <w:basedOn w:val="41"/>
    <w:link w:val="2"/>
    <w:qFormat/>
    <w:uiPriority w:val="9"/>
    <w:rPr>
      <w:rFonts w:ascii="Arial" w:hAnsi="Arial" w:eastAsia="Arial" w:cs="Arial"/>
      <w:sz w:val="40"/>
      <w:szCs w:val="40"/>
    </w:rPr>
  </w:style>
  <w:style w:type="character" w:customStyle="1" w:styleId="48">
    <w:name w:val="Heading 2 Char"/>
    <w:basedOn w:val="41"/>
    <w:qFormat/>
    <w:uiPriority w:val="9"/>
    <w:rPr>
      <w:rFonts w:ascii="Arial" w:hAnsi="Arial" w:eastAsia="Arial" w:cs="Arial"/>
      <w:sz w:val="34"/>
    </w:rPr>
  </w:style>
  <w:style w:type="character" w:customStyle="1" w:styleId="49">
    <w:name w:val="Heading 3 Char"/>
    <w:basedOn w:val="41"/>
    <w:link w:val="4"/>
    <w:qFormat/>
    <w:uiPriority w:val="9"/>
    <w:rPr>
      <w:rFonts w:ascii="Arial" w:hAnsi="Arial" w:eastAsia="Arial" w:cs="Arial"/>
      <w:sz w:val="30"/>
      <w:szCs w:val="30"/>
    </w:rPr>
  </w:style>
  <w:style w:type="character" w:customStyle="1" w:styleId="50">
    <w:name w:val="Heading 4 Char"/>
    <w:basedOn w:val="41"/>
    <w:link w:val="5"/>
    <w:qFormat/>
    <w:uiPriority w:val="9"/>
    <w:rPr>
      <w:rFonts w:ascii="Arial" w:hAnsi="Arial" w:eastAsia="Arial" w:cs="Arial"/>
      <w:b/>
      <w:bCs/>
      <w:sz w:val="26"/>
      <w:szCs w:val="26"/>
    </w:rPr>
  </w:style>
  <w:style w:type="character" w:customStyle="1" w:styleId="51">
    <w:name w:val="Heading 5 Char"/>
    <w:basedOn w:val="41"/>
    <w:link w:val="6"/>
    <w:qFormat/>
    <w:uiPriority w:val="9"/>
    <w:rPr>
      <w:rFonts w:ascii="Arial" w:hAnsi="Arial" w:eastAsia="Arial" w:cs="Arial"/>
      <w:b/>
      <w:bCs/>
      <w:sz w:val="24"/>
      <w:szCs w:val="24"/>
    </w:rPr>
  </w:style>
  <w:style w:type="character" w:customStyle="1" w:styleId="52">
    <w:name w:val="Heading 6 Char"/>
    <w:basedOn w:val="41"/>
    <w:link w:val="7"/>
    <w:qFormat/>
    <w:uiPriority w:val="9"/>
    <w:rPr>
      <w:rFonts w:ascii="Arial" w:hAnsi="Arial" w:eastAsia="Arial" w:cs="Arial"/>
      <w:b/>
      <w:bCs/>
      <w:sz w:val="22"/>
      <w:szCs w:val="22"/>
    </w:rPr>
  </w:style>
  <w:style w:type="character" w:customStyle="1" w:styleId="53">
    <w:name w:val="Heading 7 Char"/>
    <w:basedOn w:val="41"/>
    <w:link w:val="8"/>
    <w:qFormat/>
    <w:uiPriority w:val="9"/>
    <w:rPr>
      <w:rFonts w:ascii="Arial" w:hAnsi="Arial" w:eastAsia="Arial" w:cs="Arial"/>
      <w:b/>
      <w:bCs/>
      <w:i/>
      <w:iCs/>
      <w:sz w:val="22"/>
      <w:szCs w:val="22"/>
    </w:rPr>
  </w:style>
  <w:style w:type="character" w:customStyle="1" w:styleId="54">
    <w:name w:val="Heading 8 Char"/>
    <w:basedOn w:val="41"/>
    <w:link w:val="9"/>
    <w:qFormat/>
    <w:uiPriority w:val="9"/>
    <w:rPr>
      <w:rFonts w:ascii="Arial" w:hAnsi="Arial" w:eastAsia="Arial" w:cs="Arial"/>
      <w:i/>
      <w:iCs/>
      <w:sz w:val="22"/>
      <w:szCs w:val="22"/>
    </w:rPr>
  </w:style>
  <w:style w:type="character" w:customStyle="1" w:styleId="55">
    <w:name w:val="Heading 9 Char"/>
    <w:basedOn w:val="41"/>
    <w:link w:val="10"/>
    <w:qFormat/>
    <w:uiPriority w:val="9"/>
    <w:rPr>
      <w:rFonts w:ascii="Arial" w:hAnsi="Arial" w:eastAsia="Arial" w:cs="Arial"/>
      <w:i/>
      <w:iCs/>
      <w:sz w:val="21"/>
      <w:szCs w:val="21"/>
    </w:rPr>
  </w:style>
  <w:style w:type="paragraph" w:styleId="56">
    <w:name w:val="No Spacing"/>
    <w:qFormat/>
    <w:uiPriority w:val="1"/>
    <w:pPr>
      <w:spacing w:before="0" w:after="0" w:line="240" w:lineRule="auto"/>
    </w:pPr>
    <w:rPr>
      <w:rFonts w:hint="default" w:asciiTheme="minorHAnsi" w:hAnsiTheme="minorHAnsi" w:eastAsiaTheme="minorEastAsia" w:cstheme="minorBidi"/>
    </w:rPr>
  </w:style>
  <w:style w:type="character" w:customStyle="1" w:styleId="57">
    <w:name w:val="Title Char"/>
    <w:basedOn w:val="41"/>
    <w:link w:val="37"/>
    <w:qFormat/>
    <w:uiPriority w:val="10"/>
    <w:rPr>
      <w:sz w:val="48"/>
      <w:szCs w:val="48"/>
    </w:rPr>
  </w:style>
  <w:style w:type="character" w:customStyle="1" w:styleId="58">
    <w:name w:val="Subtitle Char"/>
    <w:basedOn w:val="41"/>
    <w:link w:val="29"/>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Quote Char"/>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2">
    <w:name w:val="Intense Quote Char"/>
    <w:link w:val="61"/>
    <w:qFormat/>
    <w:uiPriority w:val="30"/>
    <w:rPr>
      <w:i/>
    </w:rPr>
  </w:style>
  <w:style w:type="character" w:customStyle="1" w:styleId="63">
    <w:name w:val="Header Char"/>
    <w:basedOn w:val="41"/>
    <w:qFormat/>
    <w:uiPriority w:val="99"/>
  </w:style>
  <w:style w:type="character" w:customStyle="1" w:styleId="64">
    <w:name w:val="Footer Char"/>
    <w:basedOn w:val="41"/>
    <w:qFormat/>
    <w:uiPriority w:val="99"/>
  </w:style>
  <w:style w:type="character" w:customStyle="1" w:styleId="65">
    <w:name w:val="Caption Char"/>
    <w:qFormat/>
    <w:uiPriority w:val="99"/>
  </w:style>
  <w:style w:type="table" w:customStyle="1" w:styleId="66">
    <w:name w:val="Table Grid Light"/>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Plain Table 1"/>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68">
    <w:name w:val="Plain Table 2"/>
    <w:basedOn w:val="39"/>
    <w:qFormat/>
    <w:uiPriority w:val="59"/>
    <w:pPr>
      <w:spacing w:after="0" w:line="240" w:lineRule="auto"/>
    </w:pPr>
    <w:tblPr>
      <w:tblBorders>
        <w:top w:val="single" w:color="000000" w:themeColor="text1" w:sz="4" w:space="0"/>
        <w:left w:val="none" w:color="000000" w:themeColor="text1" w:sz="0" w:space="0"/>
        <w:bottom w:val="single" w:color="000000" w:themeColor="text1" w:sz="4" w:space="0"/>
        <w:right w:val="none" w:color="000000" w:themeColor="text1" w:sz="0"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basedOn w:val="3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70">
    <w:name w:val="Plain Table 4"/>
    <w:basedOn w:val="3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71">
    <w:name w:val="Plain Table 5"/>
    <w:basedOn w:val="3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72">
    <w:name w:val="Grid Table 1 Light"/>
    <w:basedOn w:val="3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basedOn w:val="39"/>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74">
    <w:name w:val="Grid Table 1 Light - Accent 2"/>
    <w:basedOn w:val="39"/>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5">
    <w:name w:val="Grid Table 1 Light - Accent 3"/>
    <w:basedOn w:val="39"/>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6">
    <w:name w:val="Grid Table 1 Light - Accent 4"/>
    <w:basedOn w:val="39"/>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7">
    <w:name w:val="Grid Table 1 Light - Accent 5"/>
    <w:basedOn w:val="39"/>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8">
    <w:name w:val="Grid Table 1 Light - Accent 6"/>
    <w:basedOn w:val="39"/>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9">
    <w:name w:val="Grid Table 2"/>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80">
    <w:name w:val="Grid Table 2 - Accent 1"/>
    <w:basedOn w:val="39"/>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fill="D9E2F4"/>
      </w:tcPr>
    </w:tblStylePr>
    <w:tblStylePr w:type="band1Horz">
      <w:rPr>
        <w:rFonts w:ascii="Arial" w:hAnsi="Arial"/>
        <w:color w:val="404040"/>
        <w:sz w:val="22"/>
      </w:rPr>
      <w:tcPr>
        <w:shd w:val="clear" w:color="D9E2F4" w:fill="D9E2F4"/>
      </w:tcPr>
    </w:tblStylePr>
  </w:style>
  <w:style w:type="table" w:customStyle="1" w:styleId="81">
    <w:name w:val="Grid Table 2 - Accent 2"/>
    <w:basedOn w:val="39"/>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fill="FBE6D6"/>
      </w:tcPr>
    </w:tblStylePr>
    <w:tblStylePr w:type="band1Horz">
      <w:rPr>
        <w:rFonts w:ascii="Arial" w:hAnsi="Arial"/>
        <w:color w:val="404040"/>
        <w:sz w:val="22"/>
      </w:rPr>
      <w:tcPr>
        <w:shd w:val="clear" w:color="FBE6D6" w:fill="FBE6D6"/>
      </w:tcPr>
    </w:tblStylePr>
  </w:style>
  <w:style w:type="table" w:customStyle="1" w:styleId="82">
    <w:name w:val="Grid Table 2 - Accent 3"/>
    <w:basedOn w:val="39"/>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fill="FEF2C9"/>
      </w:tcPr>
    </w:tblStylePr>
    <w:tblStylePr w:type="band1Horz">
      <w:rPr>
        <w:rFonts w:ascii="Arial" w:hAnsi="Arial"/>
        <w:color w:val="404040"/>
        <w:sz w:val="22"/>
      </w:rPr>
      <w:tcPr>
        <w:shd w:val="clear" w:color="FEF2C9" w:fill="FEF2C9"/>
      </w:tcPr>
    </w:tblStylePr>
  </w:style>
  <w:style w:type="table" w:customStyle="1" w:styleId="83">
    <w:name w:val="Grid Table 2 - Accent 4"/>
    <w:basedOn w:val="39"/>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fill="E2F1D8"/>
      </w:tcPr>
    </w:tblStylePr>
    <w:tblStylePr w:type="band1Horz">
      <w:rPr>
        <w:rFonts w:ascii="Arial" w:hAnsi="Arial"/>
        <w:color w:val="404040"/>
        <w:sz w:val="22"/>
      </w:rPr>
      <w:tcPr>
        <w:shd w:val="clear" w:color="E2F1D8" w:fill="E2F1D8"/>
      </w:tcPr>
    </w:tblStylePr>
  </w:style>
  <w:style w:type="table" w:customStyle="1" w:styleId="84">
    <w:name w:val="Grid Table 2 - Accent 5"/>
    <w:basedOn w:val="39"/>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fill="D2F3F1"/>
      </w:tcPr>
    </w:tblStylePr>
    <w:tblStylePr w:type="band1Horz">
      <w:rPr>
        <w:rFonts w:ascii="Arial" w:hAnsi="Arial"/>
        <w:color w:val="404040"/>
        <w:sz w:val="22"/>
      </w:rPr>
      <w:tcPr>
        <w:shd w:val="clear" w:color="D2F3F1" w:fill="D2F3F1"/>
      </w:tcPr>
    </w:tblStylePr>
  </w:style>
  <w:style w:type="table" w:customStyle="1" w:styleId="85">
    <w:name w:val="Grid Table 2 - Accent 6"/>
    <w:basedOn w:val="39"/>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fill="F9DADE"/>
      </w:tcPr>
    </w:tblStylePr>
    <w:tblStylePr w:type="band1Horz">
      <w:rPr>
        <w:rFonts w:ascii="Arial" w:hAnsi="Arial"/>
        <w:color w:val="404040"/>
        <w:sz w:val="22"/>
      </w:rPr>
      <w:tcPr>
        <w:shd w:val="clear" w:color="F9DADE" w:fill="F9DADE"/>
      </w:tcPr>
    </w:tblStylePr>
  </w:style>
  <w:style w:type="table" w:customStyle="1" w:styleId="86">
    <w:name w:val="Grid Table 3"/>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87">
    <w:name w:val="Grid Table 3 - Accent 1"/>
    <w:basedOn w:val="39"/>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fill="D9E2F4"/>
      </w:tcPr>
    </w:tblStylePr>
    <w:tblStylePr w:type="band1Horz">
      <w:rPr>
        <w:rFonts w:ascii="Arial" w:hAnsi="Arial"/>
        <w:color w:val="404040"/>
        <w:sz w:val="22"/>
      </w:rPr>
      <w:tcPr>
        <w:shd w:val="clear" w:color="D9E2F4" w:fill="D9E2F4"/>
      </w:tcPr>
    </w:tblStylePr>
  </w:style>
  <w:style w:type="table" w:customStyle="1" w:styleId="88">
    <w:name w:val="Grid Table 3 - Accent 2"/>
    <w:basedOn w:val="39"/>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fill="FBE6D6"/>
      </w:tcPr>
    </w:tblStylePr>
    <w:tblStylePr w:type="band1Horz">
      <w:rPr>
        <w:rFonts w:ascii="Arial" w:hAnsi="Arial"/>
        <w:color w:val="404040"/>
        <w:sz w:val="22"/>
      </w:rPr>
      <w:tcPr>
        <w:shd w:val="clear" w:color="FBE6D6" w:fill="FBE6D6"/>
      </w:tcPr>
    </w:tblStylePr>
  </w:style>
  <w:style w:type="table" w:customStyle="1" w:styleId="89">
    <w:name w:val="Grid Table 3 - Accent 3"/>
    <w:basedOn w:val="39"/>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fill="FEF2C9"/>
      </w:tcPr>
    </w:tblStylePr>
    <w:tblStylePr w:type="band1Horz">
      <w:rPr>
        <w:rFonts w:ascii="Arial" w:hAnsi="Arial"/>
        <w:color w:val="404040"/>
        <w:sz w:val="22"/>
      </w:rPr>
      <w:tcPr>
        <w:shd w:val="clear" w:color="FEF2C9" w:fill="FEF2C9"/>
      </w:tcPr>
    </w:tblStylePr>
  </w:style>
  <w:style w:type="table" w:customStyle="1" w:styleId="90">
    <w:name w:val="Grid Table 3 - Accent 4"/>
    <w:basedOn w:val="39"/>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fill="E2F1D8"/>
      </w:tcPr>
    </w:tblStylePr>
    <w:tblStylePr w:type="band1Horz">
      <w:rPr>
        <w:rFonts w:ascii="Arial" w:hAnsi="Arial"/>
        <w:color w:val="404040"/>
        <w:sz w:val="22"/>
      </w:rPr>
      <w:tcPr>
        <w:shd w:val="clear" w:color="E2F1D8" w:fill="E2F1D8"/>
      </w:tcPr>
    </w:tblStylePr>
  </w:style>
  <w:style w:type="table" w:customStyle="1" w:styleId="91">
    <w:name w:val="Grid Table 3 - Accent 5"/>
    <w:basedOn w:val="39"/>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fill="D2F3F1"/>
      </w:tcPr>
    </w:tblStylePr>
    <w:tblStylePr w:type="band1Horz">
      <w:rPr>
        <w:rFonts w:ascii="Arial" w:hAnsi="Arial"/>
        <w:color w:val="404040"/>
        <w:sz w:val="22"/>
      </w:rPr>
      <w:tcPr>
        <w:shd w:val="clear" w:color="D2F3F1" w:fill="D2F3F1"/>
      </w:tcPr>
    </w:tblStylePr>
  </w:style>
  <w:style w:type="table" w:customStyle="1" w:styleId="92">
    <w:name w:val="Grid Table 3 - Accent 6"/>
    <w:basedOn w:val="39"/>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fill="F9DADE"/>
      </w:tcPr>
    </w:tblStylePr>
    <w:tblStylePr w:type="band1Horz">
      <w:rPr>
        <w:rFonts w:ascii="Arial" w:hAnsi="Arial"/>
        <w:color w:val="404040"/>
        <w:sz w:val="22"/>
      </w:rPr>
      <w:tcPr>
        <w:shd w:val="clear" w:color="F9DADE" w:fill="F9DADE"/>
      </w:tcPr>
    </w:tblStylePr>
  </w:style>
  <w:style w:type="table" w:customStyle="1" w:styleId="93">
    <w:name w:val="Grid Table 4"/>
    <w:basedOn w:val="3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fill="000000"/>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94">
    <w:name w:val="Grid Table 4 - Accent 1"/>
    <w:basedOn w:val="39"/>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fill="577FCF"/>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fill="DBE3F4"/>
      </w:tcPr>
    </w:tblStylePr>
    <w:tblStylePr w:type="band1Horz">
      <w:rPr>
        <w:rFonts w:ascii="Arial" w:hAnsi="Arial"/>
        <w:color w:val="404040"/>
        <w:sz w:val="22"/>
      </w:rPr>
      <w:tcPr>
        <w:shd w:val="clear" w:color="DBE3F4" w:fill="DBE3F4"/>
      </w:tcPr>
    </w:tblStylePr>
  </w:style>
  <w:style w:type="table" w:customStyle="1" w:styleId="95">
    <w:name w:val="Grid Table 4 - Accent 2"/>
    <w:basedOn w:val="39"/>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fill="F4B483"/>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fill="FBE6D6"/>
      </w:tcPr>
    </w:tblStylePr>
    <w:tblStylePr w:type="band1Horz">
      <w:rPr>
        <w:rFonts w:ascii="Arial" w:hAnsi="Arial"/>
        <w:color w:val="404040"/>
        <w:sz w:val="22"/>
      </w:rPr>
      <w:tcPr>
        <w:shd w:val="clear" w:color="FBE6D6" w:fill="FBE6D6"/>
      </w:tcPr>
    </w:tblStylePr>
  </w:style>
  <w:style w:type="table" w:customStyle="1" w:styleId="96">
    <w:name w:val="Grid Table 4 - Accent 3"/>
    <w:basedOn w:val="39"/>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fill="F3BA02"/>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fill="FEF2C9"/>
      </w:tcPr>
    </w:tblStylePr>
    <w:tblStylePr w:type="band1Horz">
      <w:rPr>
        <w:rFonts w:ascii="Arial" w:hAnsi="Arial"/>
        <w:color w:val="404040"/>
        <w:sz w:val="22"/>
      </w:rPr>
      <w:tcPr>
        <w:shd w:val="clear" w:color="FEF2C9" w:fill="FEF2C9"/>
      </w:tcPr>
    </w:tblStylePr>
  </w:style>
  <w:style w:type="table" w:customStyle="1" w:styleId="97">
    <w:name w:val="Grid Table 4 - Accent 4"/>
    <w:basedOn w:val="39"/>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fill="ABD78C"/>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fill="E2F1D8"/>
      </w:tcPr>
    </w:tblStylePr>
    <w:tblStylePr w:type="band1Horz">
      <w:rPr>
        <w:rFonts w:ascii="Arial" w:hAnsi="Arial"/>
        <w:color w:val="404040"/>
        <w:sz w:val="22"/>
      </w:rPr>
      <w:tcPr>
        <w:shd w:val="clear" w:color="E2F1D8" w:fill="E2F1D8"/>
      </w:tcPr>
    </w:tblStylePr>
  </w:style>
  <w:style w:type="table" w:customStyle="1" w:styleId="98">
    <w:name w:val="Grid Table 4 - Accent 5"/>
    <w:basedOn w:val="39"/>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fill="30C0B4"/>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fill="D2F3F1"/>
      </w:tcPr>
    </w:tblStylePr>
    <w:tblStylePr w:type="band1Horz">
      <w:rPr>
        <w:rFonts w:ascii="Arial" w:hAnsi="Arial"/>
        <w:color w:val="404040"/>
        <w:sz w:val="22"/>
      </w:rPr>
      <w:tcPr>
        <w:shd w:val="clear" w:color="D2F3F1" w:fill="D2F3F1"/>
      </w:tcPr>
    </w:tblStylePr>
  </w:style>
  <w:style w:type="table" w:customStyle="1" w:styleId="99">
    <w:name w:val="Grid Table 4 - Accent 6"/>
    <w:basedOn w:val="39"/>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fill="E54C5E"/>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fill="F9DADE"/>
      </w:tcPr>
    </w:tblStylePr>
    <w:tblStylePr w:type="band1Horz">
      <w:rPr>
        <w:rFonts w:ascii="Arial" w:hAnsi="Arial"/>
        <w:color w:val="404040"/>
        <w:sz w:val="22"/>
      </w:rPr>
      <w:tcPr>
        <w:shd w:val="clear" w:color="F9DADE" w:fill="F9DADE"/>
      </w:tcPr>
    </w:tblStylePr>
  </w:style>
  <w:style w:type="table" w:customStyle="1" w:styleId="100">
    <w:name w:val="Grid Table 5 Dark"/>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themeColor="light1"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01">
    <w:name w:val="Grid Table 5 Dark- Accent 1"/>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fill="4874CB"/>
      </w:tcPr>
    </w:tblStylePr>
    <w:tblStylePr w:type="lastRow">
      <w:rPr>
        <w:rFonts w:ascii="Arial" w:hAnsi="Arial"/>
        <w:b/>
        <w:color w:val="FFFFFF"/>
        <w:sz w:val="22"/>
      </w:rPr>
      <w:tcPr>
        <w:tcBorders>
          <w:top w:val="single" w:color="FFFFFF" w:themeColor="light1" w:sz="4" w:space="0"/>
        </w:tcBorders>
        <w:shd w:val="clear" w:color="4874CB" w:fill="4874CB"/>
      </w:tcPr>
    </w:tblStylePr>
    <w:tblStylePr w:type="firstCol">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band1Vert">
      <w:tcPr>
        <w:shd w:val="clear" w:color="ABBFE7" w:fill="ABBFE7"/>
      </w:tcPr>
    </w:tblStylePr>
    <w:tblStylePr w:type="band1Horz">
      <w:tcPr>
        <w:shd w:val="clear" w:color="ABBFE7" w:fill="ABBFE7"/>
      </w:tcPr>
    </w:tblStylePr>
  </w:style>
  <w:style w:type="table" w:customStyle="1" w:styleId="102">
    <w:name w:val="Grid Table 5 Dark - Accent 2"/>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fill="EE822F"/>
      </w:tcPr>
    </w:tblStylePr>
    <w:tblStylePr w:type="lastRow">
      <w:rPr>
        <w:rFonts w:ascii="Arial" w:hAnsi="Arial"/>
        <w:b/>
        <w:color w:val="FFFFFF"/>
        <w:sz w:val="22"/>
      </w:rPr>
      <w:tcPr>
        <w:tcBorders>
          <w:top w:val="single" w:color="FFFFFF" w:themeColor="light1" w:sz="4" w:space="0"/>
        </w:tcBorders>
        <w:shd w:val="clear" w:color="EE822F" w:fill="EE822F"/>
      </w:tcPr>
    </w:tblStylePr>
    <w:tblStylePr w:type="firstCol">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band1Vert">
      <w:tcPr>
        <w:shd w:val="clear" w:color="F7C59F" w:fill="F7C59F"/>
      </w:tcPr>
    </w:tblStylePr>
    <w:tblStylePr w:type="band1Horz">
      <w:tcPr>
        <w:shd w:val="clear" w:color="F7C59F" w:fill="F7C59F"/>
      </w:tcPr>
    </w:tblStylePr>
  </w:style>
  <w:style w:type="table" w:customStyle="1" w:styleId="103">
    <w:name w:val="Grid Table 5 Dark - Accent 3"/>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fill="F2BA02"/>
      </w:tcPr>
    </w:tblStylePr>
    <w:tblStylePr w:type="lastRow">
      <w:rPr>
        <w:rFonts w:ascii="Arial" w:hAnsi="Arial"/>
        <w:b/>
        <w:color w:val="FFFFFF"/>
        <w:sz w:val="22"/>
      </w:rPr>
      <w:tcPr>
        <w:tcBorders>
          <w:top w:val="single" w:color="FFFFFF" w:themeColor="light1" w:sz="4" w:space="0"/>
        </w:tcBorders>
        <w:shd w:val="clear" w:color="F2BA02" w:fill="F2BA02"/>
      </w:tcPr>
    </w:tblStylePr>
    <w:tblStylePr w:type="firstCol">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band1Vert">
      <w:tcPr>
        <w:shd w:val="clear" w:color="FDE185" w:fill="FDE185"/>
      </w:tcPr>
    </w:tblStylePr>
    <w:tblStylePr w:type="band1Horz">
      <w:tcPr>
        <w:shd w:val="clear" w:color="FDE185" w:fill="FDE185"/>
      </w:tcPr>
    </w:tblStylePr>
  </w:style>
  <w:style w:type="table" w:customStyle="1" w:styleId="104">
    <w:name w:val="Grid Table 5 Dark- Accent 4"/>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fill="75BD42"/>
      </w:tcPr>
    </w:tblStylePr>
    <w:tblStylePr w:type="lastRow">
      <w:rPr>
        <w:rFonts w:ascii="Arial" w:hAnsi="Arial"/>
        <w:b/>
        <w:color w:val="FFFFFF"/>
        <w:sz w:val="22"/>
      </w:rPr>
      <w:tcPr>
        <w:tcBorders>
          <w:top w:val="single" w:color="FFFFFF" w:themeColor="light1" w:sz="4" w:space="0"/>
        </w:tcBorders>
        <w:shd w:val="clear" w:color="75BD42" w:fill="75BD42"/>
      </w:tcPr>
    </w:tblStylePr>
    <w:tblStylePr w:type="firstCol">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band1Vert">
      <w:tcPr>
        <w:shd w:val="clear" w:color="BFE0A8" w:fill="BFE0A8"/>
      </w:tcPr>
    </w:tblStylePr>
    <w:tblStylePr w:type="band1Horz">
      <w:tcPr>
        <w:shd w:val="clear" w:color="BFE0A8" w:fill="BFE0A8"/>
      </w:tcPr>
    </w:tblStylePr>
  </w:style>
  <w:style w:type="table" w:customStyle="1" w:styleId="105">
    <w:name w:val="Grid Table 5 Dark - Accent 5"/>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fill="30C0B4"/>
      </w:tcPr>
    </w:tblStylePr>
    <w:tblStylePr w:type="lastRow">
      <w:rPr>
        <w:rFonts w:ascii="Arial" w:hAnsi="Arial"/>
        <w:b/>
        <w:color w:val="FFFFFF"/>
        <w:sz w:val="22"/>
      </w:rPr>
      <w:tcPr>
        <w:tcBorders>
          <w:top w:val="single" w:color="FFFFFF" w:themeColor="light1" w:sz="4" w:space="0"/>
        </w:tcBorders>
        <w:shd w:val="clear" w:color="30C0B4" w:fill="30C0B4"/>
      </w:tcPr>
    </w:tblStylePr>
    <w:tblStylePr w:type="firstCol">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band1Vert">
      <w:tcPr>
        <w:shd w:val="clear" w:color="9BE6E0" w:fill="9BE6E0"/>
      </w:tcPr>
    </w:tblStylePr>
    <w:tblStylePr w:type="band1Horz">
      <w:tcPr>
        <w:shd w:val="clear" w:color="9BE6E0" w:fill="9BE6E0"/>
      </w:tcPr>
    </w:tblStylePr>
  </w:style>
  <w:style w:type="table" w:customStyle="1" w:styleId="106">
    <w:name w:val="Grid Table 5 Dark - Accent 6"/>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fill="E54C5E"/>
      </w:tcPr>
    </w:tblStylePr>
    <w:tblStylePr w:type="lastRow">
      <w:rPr>
        <w:rFonts w:ascii="Arial" w:hAnsi="Arial"/>
        <w:b/>
        <w:color w:val="FFFFFF"/>
        <w:sz w:val="22"/>
      </w:rPr>
      <w:tcPr>
        <w:tcBorders>
          <w:top w:val="single" w:color="FFFFFF" w:themeColor="light1" w:sz="4" w:space="0"/>
        </w:tcBorders>
        <w:shd w:val="clear" w:color="E54C5E" w:fill="E54C5E"/>
      </w:tcPr>
    </w:tblStylePr>
    <w:tblStylePr w:type="firstCol">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band1Vert">
      <w:tcPr>
        <w:shd w:val="clear" w:color="F3ACB5" w:fill="F3ACB5"/>
      </w:tcPr>
    </w:tblStylePr>
    <w:tblStylePr w:type="band1Horz">
      <w:tcPr>
        <w:shd w:val="clear" w:color="F3ACB5" w:fill="F3ACB5"/>
      </w:tcPr>
    </w:tblStylePr>
  </w:style>
  <w:style w:type="table" w:customStyle="1" w:styleId="107">
    <w:name w:val="Grid Table 6 Colorful"/>
    <w:basedOn w:val="3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fill="CACACA"/>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fill="CACACA"/>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basedOn w:val="39"/>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fill="D9E2F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fill="D9E2F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basedOn w:val="39"/>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fill="FBE6D6"/>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fill="FBE6D6"/>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basedOn w:val="39"/>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fill="FEF2C9"/>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fill="FEF2C9"/>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1">
    <w:name w:val="Grid Table 6 Colorful - Accent 4"/>
    <w:basedOn w:val="39"/>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fill="E2F1D8"/>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fill="E2F1D8"/>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basedOn w:val="39"/>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fill="D2F3F1"/>
      </w:tcPr>
    </w:tblStylePr>
    <w:tblStylePr w:type="band1Horz">
      <w:rPr>
        <w:rFonts w:ascii="Arial" w:hAnsi="Arial"/>
        <w:color w:val="1C6F68" w:themeColor="accent5" w:themeShade="94"/>
        <w:sz w:val="22"/>
      </w:rPr>
      <w:tcPr>
        <w:shd w:val="clear" w:color="D2F3F1" w:fill="D2F3F1"/>
      </w:tcPr>
    </w:tblStylePr>
    <w:tblStylePr w:type="band2Horz">
      <w:rPr>
        <w:rFonts w:ascii="Arial" w:hAnsi="Arial"/>
        <w:color w:val="1C6F68" w:themeColor="accent5" w:themeShade="94"/>
        <w:sz w:val="22"/>
      </w:rPr>
    </w:tblStylePr>
  </w:style>
  <w:style w:type="table" w:customStyle="1" w:styleId="113">
    <w:name w:val="Grid Table 6 Colorful - Accent 6"/>
    <w:basedOn w:val="39"/>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fill="F9DADE"/>
      </w:tcPr>
    </w:tblStylePr>
    <w:tblStylePr w:type="band1Horz">
      <w:rPr>
        <w:rFonts w:ascii="Arial" w:hAnsi="Arial"/>
        <w:color w:val="1C6F68" w:themeColor="accent5" w:themeShade="94"/>
        <w:sz w:val="22"/>
      </w:rPr>
      <w:tcPr>
        <w:shd w:val="clear" w:color="F9DADE" w:fill="F9DADE"/>
      </w:tcPr>
    </w:tblStylePr>
    <w:tblStylePr w:type="band2Horz">
      <w:rPr>
        <w:rFonts w:ascii="Arial" w:hAnsi="Arial"/>
        <w:color w:val="1C6F68" w:themeColor="accent5" w:themeShade="94"/>
        <w:sz w:val="22"/>
      </w:rPr>
    </w:tblStylePr>
  </w:style>
  <w:style w:type="table" w:customStyle="1" w:styleId="114">
    <w:name w:val="Grid Table 7 Colorful"/>
    <w:basedOn w:val="3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fill="FFFFFF"/>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fill="FFFFFF"/>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fill="F1F1F1"/>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fill="F1F1F1"/>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basedOn w:val="39"/>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fill="FFFFFF"/>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fill="FFFFFF"/>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fill="D9E2F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fill="D9E2F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basedOn w:val="39"/>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fill="FFFFFF"/>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fill="FFFFFF"/>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fill="FBE6D6"/>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fill="FBE6D6"/>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basedOn w:val="39"/>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fill="FFFFFF"/>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fill="FFFFFF"/>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fill="FEF2C9"/>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fill="FEF2C9"/>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8">
    <w:name w:val="Grid Table 7 Colorful - Accent 4"/>
    <w:basedOn w:val="39"/>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fill="FFFFFF"/>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fill="FFFFFF"/>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fill="E2F1D8"/>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fill="E2F1D8"/>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basedOn w:val="39"/>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fill="FFFFFF"/>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fill="FFFFFF"/>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fill="D2F3F1"/>
      </w:tcPr>
    </w:tblStylePr>
    <w:tblStylePr w:type="band1Horz">
      <w:rPr>
        <w:rFonts w:ascii="Arial" w:hAnsi="Arial"/>
        <w:color w:val="1C6F68" w:themeColor="accent5" w:themeShade="94"/>
        <w:sz w:val="22"/>
      </w:rPr>
      <w:tcPr>
        <w:shd w:val="clear" w:color="D2F3F1" w:fill="D2F3F1"/>
      </w:tcPr>
    </w:tblStylePr>
    <w:tblStylePr w:type="band2Horz">
      <w:rPr>
        <w:rFonts w:ascii="Arial" w:hAnsi="Arial"/>
        <w:color w:val="1C6F68" w:themeColor="accent5" w:themeShade="94"/>
        <w:sz w:val="22"/>
      </w:rPr>
    </w:tblStylePr>
  </w:style>
  <w:style w:type="table" w:customStyle="1" w:styleId="120">
    <w:name w:val="Grid Table 7 Colorful - Accent 6"/>
    <w:basedOn w:val="39"/>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fill="FFFFFF"/>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fill="FFFFFF"/>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fill="F9DADE"/>
      </w:tcPr>
    </w:tblStylePr>
    <w:tblStylePr w:type="band1Horz">
      <w:rPr>
        <w:rFonts w:ascii="Arial" w:hAnsi="Arial"/>
        <w:color w:val="9A1626" w:themeColor="accent6" w:themeShade="94"/>
        <w:sz w:val="22"/>
      </w:rPr>
      <w:tcPr>
        <w:shd w:val="clear" w:color="F9DADE" w:fill="F9DADE"/>
      </w:tcPr>
    </w:tblStylePr>
    <w:tblStylePr w:type="band2Horz">
      <w:rPr>
        <w:rFonts w:ascii="Arial" w:hAnsi="Arial"/>
        <w:color w:val="9A1626" w:themeColor="accent6" w:themeShade="94"/>
        <w:sz w:val="22"/>
      </w:rPr>
    </w:tblStylePr>
  </w:style>
  <w:style w:type="table" w:customStyle="1" w:styleId="121">
    <w:name w:val="List Table 1 Light"/>
    <w:basedOn w:val="3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22">
    <w:name w:val="List Table 1 Light - Accent 1"/>
    <w:basedOn w:val="39"/>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fill="D1DCF1"/>
      </w:tcPr>
    </w:tblStylePr>
    <w:tblStylePr w:type="band1Horz">
      <w:tcPr>
        <w:shd w:val="clear" w:color="D1DCF1" w:fill="D1DCF1"/>
      </w:tcPr>
    </w:tblStylePr>
  </w:style>
  <w:style w:type="table" w:customStyle="1" w:styleId="123">
    <w:name w:val="List Table 1 Light - Accent 2"/>
    <w:basedOn w:val="39"/>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fill="FADFCA"/>
      </w:tcPr>
    </w:tblStylePr>
    <w:tblStylePr w:type="band1Horz">
      <w:tcPr>
        <w:shd w:val="clear" w:color="FADFCA" w:fill="FADFCA"/>
      </w:tcPr>
    </w:tblStylePr>
  </w:style>
  <w:style w:type="table" w:customStyle="1" w:styleId="124">
    <w:name w:val="List Table 1 Light - Accent 3"/>
    <w:basedOn w:val="39"/>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fill="FEEFBC"/>
      </w:tcPr>
    </w:tblStylePr>
    <w:tblStylePr w:type="band1Horz">
      <w:tcPr>
        <w:shd w:val="clear" w:color="FEEFBC" w:fill="FEEFBC"/>
      </w:tcPr>
    </w:tblStylePr>
  </w:style>
  <w:style w:type="table" w:customStyle="1" w:styleId="125">
    <w:name w:val="List Table 1 Light - Accent 4"/>
    <w:basedOn w:val="39"/>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fill="DCEECF"/>
      </w:tcPr>
    </w:tblStylePr>
    <w:tblStylePr w:type="band1Horz">
      <w:tcPr>
        <w:shd w:val="clear" w:color="DCEECF" w:fill="DCEECF"/>
      </w:tcPr>
    </w:tblStylePr>
  </w:style>
  <w:style w:type="table" w:customStyle="1" w:styleId="126">
    <w:name w:val="List Table 1 Light - Accent 5"/>
    <w:basedOn w:val="39"/>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fill="C8F1EE"/>
      </w:tcPr>
    </w:tblStylePr>
    <w:tblStylePr w:type="band1Horz">
      <w:tcPr>
        <w:shd w:val="clear" w:color="C8F1EE" w:fill="C8F1EE"/>
      </w:tcPr>
    </w:tblStylePr>
  </w:style>
  <w:style w:type="table" w:customStyle="1" w:styleId="127">
    <w:name w:val="List Table 1 Light - Accent 6"/>
    <w:basedOn w:val="39"/>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fill="F8D2D6"/>
      </w:tcPr>
    </w:tblStylePr>
    <w:tblStylePr w:type="band1Horz">
      <w:tcPr>
        <w:shd w:val="clear" w:color="F8D2D6" w:fill="F8D2D6"/>
      </w:tcPr>
    </w:tblStylePr>
  </w:style>
  <w:style w:type="table" w:customStyle="1" w:styleId="128">
    <w:name w:val="List Table 2"/>
    <w:basedOn w:val="3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29">
    <w:name w:val="List Table 2 - Accent 1"/>
    <w:basedOn w:val="39"/>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fill="D1DCF1"/>
      </w:tcPr>
    </w:tblStylePr>
    <w:tblStylePr w:type="band1Horz">
      <w:rPr>
        <w:rFonts w:ascii="Arial" w:hAnsi="Arial"/>
        <w:color w:val="404040"/>
        <w:sz w:val="22"/>
      </w:rPr>
      <w:tcPr>
        <w:shd w:val="clear" w:color="D1DCF1" w:fill="D1DCF1"/>
      </w:tcPr>
    </w:tblStylePr>
  </w:style>
  <w:style w:type="table" w:customStyle="1" w:styleId="130">
    <w:name w:val="List Table 2 - Accent 2"/>
    <w:basedOn w:val="39"/>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fill="FADFCA"/>
      </w:tcPr>
    </w:tblStylePr>
    <w:tblStylePr w:type="band1Horz">
      <w:rPr>
        <w:rFonts w:ascii="Arial" w:hAnsi="Arial"/>
        <w:color w:val="404040"/>
        <w:sz w:val="22"/>
      </w:rPr>
      <w:tcPr>
        <w:shd w:val="clear" w:color="FADFCA" w:fill="FADFCA"/>
      </w:tcPr>
    </w:tblStylePr>
  </w:style>
  <w:style w:type="table" w:customStyle="1" w:styleId="131">
    <w:name w:val="List Table 2 - Accent 3"/>
    <w:basedOn w:val="39"/>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fill="FEEFBC"/>
      </w:tcPr>
    </w:tblStylePr>
    <w:tblStylePr w:type="band1Horz">
      <w:rPr>
        <w:rFonts w:ascii="Arial" w:hAnsi="Arial"/>
        <w:color w:val="404040"/>
        <w:sz w:val="22"/>
      </w:rPr>
      <w:tcPr>
        <w:shd w:val="clear" w:color="FEEFBC" w:fill="FEEFBC"/>
      </w:tcPr>
    </w:tblStylePr>
  </w:style>
  <w:style w:type="table" w:customStyle="1" w:styleId="132">
    <w:name w:val="List Table 2 - Accent 4"/>
    <w:basedOn w:val="39"/>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fill="DCEECF"/>
      </w:tcPr>
    </w:tblStylePr>
    <w:tblStylePr w:type="band1Horz">
      <w:rPr>
        <w:rFonts w:ascii="Arial" w:hAnsi="Arial"/>
        <w:color w:val="404040"/>
        <w:sz w:val="22"/>
      </w:rPr>
      <w:tcPr>
        <w:shd w:val="clear" w:color="DCEECF" w:fill="DCEECF"/>
      </w:tcPr>
    </w:tblStylePr>
  </w:style>
  <w:style w:type="table" w:customStyle="1" w:styleId="133">
    <w:name w:val="List Table 2 - Accent 5"/>
    <w:basedOn w:val="39"/>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fill="C8F1EE"/>
      </w:tcPr>
    </w:tblStylePr>
    <w:tblStylePr w:type="band1Horz">
      <w:rPr>
        <w:rFonts w:ascii="Arial" w:hAnsi="Arial"/>
        <w:color w:val="404040"/>
        <w:sz w:val="22"/>
      </w:rPr>
      <w:tcPr>
        <w:shd w:val="clear" w:color="C8F1EE" w:fill="C8F1EE"/>
      </w:tcPr>
    </w:tblStylePr>
  </w:style>
  <w:style w:type="table" w:customStyle="1" w:styleId="134">
    <w:name w:val="List Table 2 - Accent 6"/>
    <w:basedOn w:val="39"/>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fill="F8D2D6"/>
      </w:tcPr>
    </w:tblStylePr>
    <w:tblStylePr w:type="band1Horz">
      <w:rPr>
        <w:rFonts w:ascii="Arial" w:hAnsi="Arial"/>
        <w:color w:val="404040"/>
        <w:sz w:val="22"/>
      </w:rPr>
      <w:tcPr>
        <w:shd w:val="clear" w:color="F8D2D6" w:fill="F8D2D6"/>
      </w:tcPr>
    </w:tblStylePr>
  </w:style>
  <w:style w:type="table" w:customStyle="1" w:styleId="135">
    <w:name w:val="List Table 3"/>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basedOn w:val="39"/>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fill="4874C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7">
    <w:name w:val="List Table 3 - Accent 2"/>
    <w:basedOn w:val="39"/>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fill="F4B48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8">
    <w:name w:val="List Table 3 - Accent 3"/>
    <w:basedOn w:val="39"/>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fill="FDD96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9">
    <w:name w:val="List Table 3 - Accent 4"/>
    <w:basedOn w:val="39"/>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fill="ABD78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40">
    <w:name w:val="List Table 3 - Accent 5"/>
    <w:basedOn w:val="39"/>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fill="7CDED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41">
    <w:name w:val="List Table 3 - Accent 6"/>
    <w:basedOn w:val="39"/>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fill="EF949F"/>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42">
    <w:name w:val="List Table 4"/>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43">
    <w:name w:val="List Table 4 - Accent 1"/>
    <w:basedOn w:val="39"/>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fill="4874C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fill="D1DCF1"/>
      </w:tcPr>
    </w:tblStylePr>
    <w:tblStylePr w:type="band1Horz">
      <w:rPr>
        <w:rFonts w:ascii="Arial" w:hAnsi="Arial"/>
        <w:color w:val="404040"/>
        <w:sz w:val="22"/>
      </w:rPr>
      <w:tcPr>
        <w:shd w:val="clear" w:color="D1DCF1" w:fill="D1DCF1"/>
      </w:tcPr>
    </w:tblStylePr>
  </w:style>
  <w:style w:type="table" w:customStyle="1" w:styleId="144">
    <w:name w:val="List Table 4 - Accent 2"/>
    <w:basedOn w:val="39"/>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fill="EE822F"/>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fill="FADFCA"/>
      </w:tcPr>
    </w:tblStylePr>
    <w:tblStylePr w:type="band1Horz">
      <w:rPr>
        <w:rFonts w:ascii="Arial" w:hAnsi="Arial"/>
        <w:color w:val="404040"/>
        <w:sz w:val="22"/>
      </w:rPr>
      <w:tcPr>
        <w:shd w:val="clear" w:color="FADFCA" w:fill="FADFCA"/>
      </w:tcPr>
    </w:tblStylePr>
  </w:style>
  <w:style w:type="table" w:customStyle="1" w:styleId="145">
    <w:name w:val="List Table 4 - Accent 3"/>
    <w:basedOn w:val="39"/>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fill="F2BA0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fill="FEEFBC"/>
      </w:tcPr>
    </w:tblStylePr>
    <w:tblStylePr w:type="band1Horz">
      <w:rPr>
        <w:rFonts w:ascii="Arial" w:hAnsi="Arial"/>
        <w:color w:val="404040"/>
        <w:sz w:val="22"/>
      </w:rPr>
      <w:tcPr>
        <w:shd w:val="clear" w:color="FEEFBC" w:fill="FEEFBC"/>
      </w:tcPr>
    </w:tblStylePr>
  </w:style>
  <w:style w:type="table" w:customStyle="1" w:styleId="146">
    <w:name w:val="List Table 4 - Accent 4"/>
    <w:basedOn w:val="39"/>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fill="75BD4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fill="DCEECF"/>
      </w:tcPr>
    </w:tblStylePr>
    <w:tblStylePr w:type="band1Horz">
      <w:rPr>
        <w:rFonts w:ascii="Arial" w:hAnsi="Arial"/>
        <w:color w:val="404040"/>
        <w:sz w:val="22"/>
      </w:rPr>
      <w:tcPr>
        <w:shd w:val="clear" w:color="DCEECF" w:fill="DCEECF"/>
      </w:tcPr>
    </w:tblStylePr>
  </w:style>
  <w:style w:type="table" w:customStyle="1" w:styleId="147">
    <w:name w:val="List Table 4 - Accent 5"/>
    <w:basedOn w:val="39"/>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fill="30C0B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fill="C8F1EE"/>
      </w:tcPr>
    </w:tblStylePr>
    <w:tblStylePr w:type="band1Horz">
      <w:rPr>
        <w:rFonts w:ascii="Arial" w:hAnsi="Arial"/>
        <w:color w:val="404040"/>
        <w:sz w:val="22"/>
      </w:rPr>
      <w:tcPr>
        <w:shd w:val="clear" w:color="C8F1EE" w:fill="C8F1EE"/>
      </w:tcPr>
    </w:tblStylePr>
  </w:style>
  <w:style w:type="table" w:customStyle="1" w:styleId="148">
    <w:name w:val="List Table 4 - Accent 6"/>
    <w:basedOn w:val="39"/>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fill="E54C5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fill="F8D2D6"/>
      </w:tcPr>
    </w:tblStylePr>
    <w:tblStylePr w:type="band1Horz">
      <w:rPr>
        <w:rFonts w:ascii="Arial" w:hAnsi="Arial"/>
        <w:color w:val="404040"/>
        <w:sz w:val="22"/>
      </w:rPr>
      <w:tcPr>
        <w:shd w:val="clear" w:color="F8D2D6" w:fill="F8D2D6"/>
      </w:tcPr>
    </w:tblStylePr>
  </w:style>
  <w:style w:type="table" w:customStyle="1" w:styleId="149">
    <w:name w:val="List Table 5 Dark"/>
    <w:basedOn w:val="3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fill="7E7E7E"/>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fill="7E7E7E"/>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fill="7E7E7E"/>
      </w:tcPr>
    </w:tblStylePr>
    <w:tblStylePr w:type="band2Horz">
      <w:tcPr>
        <w:tcBorders>
          <w:top w:val="single" w:color="FFFFFF" w:themeColor="light1" w:sz="4" w:space="0"/>
          <w:bottom w:val="single" w:color="FFFFFF" w:themeColor="light1" w:sz="4" w:space="0"/>
        </w:tcBorders>
        <w:shd w:val="clear" w:color="7E7E7E" w:fill="7E7E7E"/>
      </w:tcPr>
    </w:tblStylePr>
  </w:style>
  <w:style w:type="table" w:customStyle="1" w:styleId="150">
    <w:name w:val="List Table 5 Dark - Accent 1"/>
    <w:basedOn w:val="39"/>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fill="4874CB"/>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fill="4874CB"/>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fill="4874CB"/>
      </w:tcPr>
    </w:tblStylePr>
    <w:tblStylePr w:type="band2Horz">
      <w:tcPr>
        <w:tcBorders>
          <w:top w:val="single" w:color="FFFFFF" w:themeColor="light1" w:sz="4" w:space="0"/>
          <w:bottom w:val="single" w:color="FFFFFF" w:themeColor="light1" w:sz="4" w:space="0"/>
        </w:tcBorders>
        <w:shd w:val="clear" w:color="4874CB" w:fill="4874CB"/>
      </w:tcPr>
    </w:tblStylePr>
  </w:style>
  <w:style w:type="table" w:customStyle="1" w:styleId="151">
    <w:name w:val="List Table 5 Dark - Accent 2"/>
    <w:basedOn w:val="39"/>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fill="F4B483"/>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fill="F4B483"/>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fill="F4B483"/>
      </w:tcPr>
    </w:tblStylePr>
    <w:tblStylePr w:type="band2Horz">
      <w:tcPr>
        <w:tcBorders>
          <w:top w:val="single" w:color="FFFFFF" w:themeColor="light1" w:sz="4" w:space="0"/>
          <w:bottom w:val="single" w:color="FFFFFF" w:themeColor="light1" w:sz="4" w:space="0"/>
        </w:tcBorders>
        <w:shd w:val="clear" w:color="F4B483" w:fill="F4B483"/>
      </w:tcPr>
    </w:tblStylePr>
  </w:style>
  <w:style w:type="table" w:customStyle="1" w:styleId="152">
    <w:name w:val="List Table 5 Dark - Accent 3"/>
    <w:basedOn w:val="39"/>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fill="FDD96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fill="FDD96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fill="FDD961"/>
      </w:tcPr>
    </w:tblStylePr>
    <w:tblStylePr w:type="band2Horz">
      <w:tcPr>
        <w:tcBorders>
          <w:top w:val="single" w:color="FFFFFF" w:themeColor="light1" w:sz="4" w:space="0"/>
          <w:bottom w:val="single" w:color="FFFFFF" w:themeColor="light1" w:sz="4" w:space="0"/>
        </w:tcBorders>
        <w:shd w:val="clear" w:color="FDD961" w:fill="FDD961"/>
      </w:tcPr>
    </w:tblStylePr>
  </w:style>
  <w:style w:type="table" w:customStyle="1" w:styleId="153">
    <w:name w:val="List Table 5 Dark - Accent 4"/>
    <w:basedOn w:val="39"/>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fill="ABD78C"/>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fill="ABD78C"/>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fill="ABD78C"/>
      </w:tcPr>
    </w:tblStylePr>
    <w:tblStylePr w:type="band2Horz">
      <w:tcPr>
        <w:tcBorders>
          <w:top w:val="single" w:color="FFFFFF" w:themeColor="light1" w:sz="4" w:space="0"/>
          <w:bottom w:val="single" w:color="FFFFFF" w:themeColor="light1" w:sz="4" w:space="0"/>
        </w:tcBorders>
        <w:shd w:val="clear" w:color="ABD78C" w:fill="ABD78C"/>
      </w:tcPr>
    </w:tblStylePr>
  </w:style>
  <w:style w:type="table" w:customStyle="1" w:styleId="154">
    <w:name w:val="List Table 5 Dark - Accent 5"/>
    <w:basedOn w:val="39"/>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fill="7CDED6"/>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fill="7CDED6"/>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fill="7CDED6"/>
      </w:tcPr>
    </w:tblStylePr>
    <w:tblStylePr w:type="band2Horz">
      <w:tcPr>
        <w:tcBorders>
          <w:top w:val="single" w:color="FFFFFF" w:themeColor="light1" w:sz="4" w:space="0"/>
          <w:bottom w:val="single" w:color="FFFFFF" w:themeColor="light1" w:sz="4" w:space="0"/>
        </w:tcBorders>
        <w:shd w:val="clear" w:color="7CDED6" w:fill="7CDED6"/>
      </w:tcPr>
    </w:tblStylePr>
  </w:style>
  <w:style w:type="table" w:customStyle="1" w:styleId="155">
    <w:name w:val="List Table 5 Dark - Accent 6"/>
    <w:basedOn w:val="39"/>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fill="EF949F"/>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fill="EF949F"/>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fill="EF949F"/>
      </w:tcPr>
    </w:tblStylePr>
    <w:tblStylePr w:type="band2Horz">
      <w:tcPr>
        <w:tcBorders>
          <w:top w:val="single" w:color="FFFFFF" w:themeColor="light1" w:sz="4" w:space="0"/>
          <w:bottom w:val="single" w:color="FFFFFF" w:themeColor="light1" w:sz="4" w:space="0"/>
        </w:tcBorders>
        <w:shd w:val="clear" w:color="EF949F" w:fill="EF949F"/>
      </w:tcPr>
    </w:tblStylePr>
  </w:style>
  <w:style w:type="table" w:customStyle="1" w:styleId="156">
    <w:name w:val="List Table 6 Colorful"/>
    <w:basedOn w:val="3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fill="BEBEBE"/>
      </w:tcPr>
    </w:tblStylePr>
    <w:tblStylePr w:type="band1Horz">
      <w:rPr>
        <w:rFonts w:ascii="Arial" w:hAnsi="Arial"/>
        <w:color w:val="000000" w:themeColor="text1"/>
        <w:sz w:val="22"/>
        <w14:textFill>
          <w14:solidFill>
            <w14:schemeClr w14:val="tx1"/>
          </w14:solidFill>
        </w14:textFill>
      </w:rPr>
      <w:tcPr>
        <w:shd w:val="clear" w:color="BEBEBE" w:fill="BEBEBE"/>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basedOn w:val="39"/>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fill="D1DCF1"/>
      </w:tcPr>
    </w:tblStylePr>
    <w:tblStylePr w:type="band1Horz">
      <w:rPr>
        <w:rFonts w:ascii="Arial" w:hAnsi="Arial"/>
        <w:color w:val="23417C" w:themeColor="accent1" w:themeShade="94"/>
        <w:sz w:val="22"/>
      </w:rPr>
      <w:tcPr>
        <w:shd w:val="clear" w:color="D1DCF1" w:fill="D1DCF1"/>
      </w:tcPr>
    </w:tblStylePr>
    <w:tblStylePr w:type="band2Horz">
      <w:rPr>
        <w:rFonts w:ascii="Arial" w:hAnsi="Arial"/>
        <w:color w:val="23417C" w:themeColor="accent1" w:themeShade="94"/>
        <w:sz w:val="22"/>
      </w:rPr>
    </w:tblStylePr>
  </w:style>
  <w:style w:type="table" w:customStyle="1" w:styleId="158">
    <w:name w:val="List Table 6 Colorful - Accent 2"/>
    <w:basedOn w:val="39"/>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fill="FADFCA"/>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fill="FADFCA"/>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basedOn w:val="39"/>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fill="FEEFBC"/>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fill="FEEFBC"/>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basedOn w:val="39"/>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fill="DCEECF"/>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fill="DCEECF"/>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basedOn w:val="39"/>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fill="C8F1EE"/>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fill="C8F1EE"/>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basedOn w:val="39"/>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fill="F8D2D6"/>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fill="F8D2D6"/>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3">
    <w:name w:val="List Table 7 Colorful"/>
    <w:basedOn w:val="3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fill="FFFFFF"/>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fill="FFFFFF"/>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fill="BEBEBE"/>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fill="BEBEBE"/>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basedOn w:val="39"/>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fill="FFFFFF"/>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fill="FFFFFF"/>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fill="D1DCF1"/>
      </w:tcPr>
    </w:tblStylePr>
    <w:tblStylePr w:type="band1Horz">
      <w:rPr>
        <w:rFonts w:ascii="Arial" w:hAnsi="Arial"/>
        <w:color w:val="23417C" w:themeColor="accent1" w:themeShade="94"/>
        <w:sz w:val="22"/>
      </w:rPr>
      <w:tcPr>
        <w:shd w:val="clear" w:color="D1DCF1" w:fill="D1DCF1"/>
      </w:tcPr>
    </w:tblStylePr>
    <w:tblStylePr w:type="band2Horz">
      <w:rPr>
        <w:rFonts w:ascii="Arial" w:hAnsi="Arial"/>
        <w:color w:val="23417C" w:themeColor="accent1" w:themeShade="94"/>
        <w:sz w:val="22"/>
      </w:rPr>
    </w:tblStylePr>
  </w:style>
  <w:style w:type="table" w:customStyle="1" w:styleId="165">
    <w:name w:val="List Table 7 Colorful - Accent 2"/>
    <w:basedOn w:val="39"/>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fill="FFFFFF"/>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fill="FFFFFF"/>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fill="FADFCA"/>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fill="FADFCA"/>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basedOn w:val="39"/>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fill="FFFFFF"/>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fill="FFFFFF"/>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fill="FEEFBC"/>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fill="FEEFBC"/>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basedOn w:val="39"/>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fill="FFFFFF"/>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fill="FFFFFF"/>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fill="DCEECF"/>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fill="DCEECF"/>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basedOn w:val="39"/>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fill="FFFFFF"/>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fill="FFFFFF"/>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fill="C8F1EE"/>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fill="C8F1EE"/>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basedOn w:val="39"/>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fill="FFFFFF"/>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fill="FFFFFF"/>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fill="F8D2D6"/>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fill="F8D2D6"/>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70">
    <w:name w:val="Lined - Accent"/>
    <w:basedOn w:val="39"/>
    <w:qFormat/>
    <w:uiPriority w:val="99"/>
    <w:pPr>
      <w:spacing w:after="0" w:line="240" w:lineRule="auto"/>
    </w:pPr>
    <w:rPr>
      <w:color w:val="404040"/>
    </w:r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71">
    <w:name w:val="Lined - Accent 1"/>
    <w:basedOn w:val="39"/>
    <w:qFormat/>
    <w:uiPriority w:val="99"/>
    <w:pPr>
      <w:spacing w:after="0" w:line="240" w:lineRule="auto"/>
    </w:pPr>
    <w:rPr>
      <w:color w:val="404040"/>
    </w:rPr>
    <w:tblStylePr w:type="firstRow">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tblStylePr w:type="firstCol">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band1Vert">
      <w:rPr>
        <w:rFonts w:ascii="Arial" w:hAnsi="Arial"/>
        <w:color w:val="404040"/>
        <w:sz w:val="22"/>
      </w:rPr>
    </w:tblStylePr>
    <w:tblStylePr w:type="band2Vert">
      <w:rPr>
        <w:rFonts w:ascii="Arial" w:hAnsi="Arial"/>
        <w:color w:val="404040"/>
        <w:sz w:val="22"/>
      </w:rPr>
      <w:tcPr>
        <w:shd w:val="clear" w:color="C5D3EE" w:fill="C5D3EE"/>
      </w:tcPr>
    </w:tblStylePr>
    <w:tblStylePr w:type="band1Horz">
      <w:rPr>
        <w:rFonts w:ascii="Arial" w:hAnsi="Arial"/>
        <w:color w:val="404040"/>
        <w:sz w:val="22"/>
      </w:rPr>
    </w:tblStylePr>
    <w:tblStylePr w:type="band2Horz">
      <w:rPr>
        <w:rFonts w:ascii="Arial" w:hAnsi="Arial"/>
        <w:color w:val="404040"/>
        <w:sz w:val="22"/>
      </w:rPr>
      <w:tcPr>
        <w:shd w:val="clear" w:color="C5D3EE" w:fill="C5D3EE"/>
      </w:tcPr>
    </w:tblStylePr>
  </w:style>
  <w:style w:type="table" w:customStyle="1" w:styleId="172">
    <w:name w:val="Lined - Accent 2"/>
    <w:basedOn w:val="39"/>
    <w:qFormat/>
    <w:uiPriority w:val="99"/>
    <w:pPr>
      <w:spacing w:after="0" w:line="240" w:lineRule="auto"/>
    </w:pPr>
    <w:rPr>
      <w:color w:val="404040"/>
    </w:rPr>
    <w:tblStylePr w:type="firstRow">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tblStylePr w:type="firstCol">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band1Vert">
      <w:rPr>
        <w:rFonts w:ascii="Arial" w:hAnsi="Arial"/>
        <w:color w:val="404040"/>
        <w:sz w:val="22"/>
      </w:rPr>
    </w:tblStylePr>
    <w:tblStylePr w:type="band2Vert">
      <w:rPr>
        <w:rFonts w:ascii="Arial" w:hAnsi="Arial"/>
        <w:color w:val="404040"/>
        <w:sz w:val="22"/>
      </w:rPr>
      <w:tcPr>
        <w:shd w:val="clear" w:color="FBE6D6" w:fill="FBE6D6"/>
      </w:tcPr>
    </w:tblStylePr>
    <w:tblStylePr w:type="band1Horz">
      <w:rPr>
        <w:rFonts w:ascii="Arial" w:hAnsi="Arial"/>
        <w:color w:val="404040"/>
        <w:sz w:val="22"/>
      </w:rPr>
    </w:tblStylePr>
    <w:tblStylePr w:type="band2Horz">
      <w:rPr>
        <w:rFonts w:ascii="Arial" w:hAnsi="Arial"/>
        <w:color w:val="404040"/>
        <w:sz w:val="22"/>
      </w:rPr>
      <w:tcPr>
        <w:shd w:val="clear" w:color="FBE6D6" w:fill="FBE6D6"/>
      </w:tcPr>
    </w:tblStylePr>
  </w:style>
  <w:style w:type="table" w:customStyle="1" w:styleId="173">
    <w:name w:val="Lined - Accent 3"/>
    <w:basedOn w:val="39"/>
    <w:qFormat/>
    <w:uiPriority w:val="99"/>
    <w:pPr>
      <w:spacing w:after="0" w:line="240" w:lineRule="auto"/>
    </w:pPr>
    <w:rPr>
      <w:color w:val="404040"/>
    </w:rPr>
    <w:tblStylePr w:type="firstRow">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tblStylePr w:type="firstCol">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band1Vert">
      <w:rPr>
        <w:rFonts w:ascii="Arial" w:hAnsi="Arial"/>
        <w:color w:val="404040"/>
        <w:sz w:val="22"/>
      </w:rPr>
    </w:tblStylePr>
    <w:tblStylePr w:type="band2Vert">
      <w:rPr>
        <w:rFonts w:ascii="Arial" w:hAnsi="Arial"/>
        <w:color w:val="404040"/>
        <w:sz w:val="22"/>
      </w:rPr>
      <w:tcPr>
        <w:shd w:val="clear" w:color="FEF2C9" w:fill="FEF2C9"/>
      </w:tcPr>
    </w:tblStylePr>
    <w:tblStylePr w:type="band1Horz">
      <w:rPr>
        <w:rFonts w:ascii="Arial" w:hAnsi="Arial"/>
        <w:color w:val="404040"/>
        <w:sz w:val="22"/>
      </w:rPr>
    </w:tblStylePr>
    <w:tblStylePr w:type="band2Horz">
      <w:rPr>
        <w:rFonts w:ascii="Arial" w:hAnsi="Arial"/>
        <w:color w:val="404040"/>
        <w:sz w:val="22"/>
      </w:rPr>
      <w:tcPr>
        <w:shd w:val="clear" w:color="FEF2C9" w:fill="FEF2C9"/>
      </w:tcPr>
    </w:tblStylePr>
  </w:style>
  <w:style w:type="table" w:customStyle="1" w:styleId="174">
    <w:name w:val="Lined - Accent 4"/>
    <w:basedOn w:val="39"/>
    <w:qFormat/>
    <w:uiPriority w:val="99"/>
    <w:pPr>
      <w:spacing w:after="0" w:line="240" w:lineRule="auto"/>
    </w:pPr>
    <w:rPr>
      <w:color w:val="404040"/>
    </w:rPr>
    <w:tblStylePr w:type="firstRow">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tblStylePr w:type="firstCol">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band1Vert">
      <w:rPr>
        <w:rFonts w:ascii="Arial" w:hAnsi="Arial"/>
        <w:color w:val="404040"/>
        <w:sz w:val="22"/>
      </w:rPr>
    </w:tblStylePr>
    <w:tblStylePr w:type="band2Vert">
      <w:rPr>
        <w:rFonts w:ascii="Arial" w:hAnsi="Arial"/>
        <w:color w:val="404040"/>
        <w:sz w:val="22"/>
      </w:rPr>
      <w:tcPr>
        <w:shd w:val="clear" w:color="E2F1D8" w:fill="E2F1D8"/>
      </w:tcPr>
    </w:tblStylePr>
    <w:tblStylePr w:type="band1Horz">
      <w:rPr>
        <w:rFonts w:ascii="Arial" w:hAnsi="Arial"/>
        <w:color w:val="404040"/>
        <w:sz w:val="22"/>
      </w:rPr>
    </w:tblStylePr>
    <w:tblStylePr w:type="band2Horz">
      <w:rPr>
        <w:rFonts w:ascii="Arial" w:hAnsi="Arial"/>
        <w:color w:val="404040"/>
        <w:sz w:val="22"/>
      </w:rPr>
      <w:tcPr>
        <w:shd w:val="clear" w:color="E2F1D8" w:fill="E2F1D8"/>
      </w:tcPr>
    </w:tblStylePr>
  </w:style>
  <w:style w:type="table" w:customStyle="1" w:styleId="175">
    <w:name w:val="Lined - Accent 5"/>
    <w:basedOn w:val="39"/>
    <w:qFormat/>
    <w:uiPriority w:val="99"/>
    <w:pPr>
      <w:spacing w:after="0" w:line="240" w:lineRule="auto"/>
    </w:pPr>
    <w:rPr>
      <w:color w:val="404040"/>
    </w:rPr>
    <w:tblStylePr w:type="firstRow">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tblStylePr w:type="firstCol">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band1Vert">
      <w:rPr>
        <w:rFonts w:ascii="Arial" w:hAnsi="Arial"/>
        <w:color w:val="404040"/>
        <w:sz w:val="22"/>
      </w:rPr>
    </w:tblStylePr>
    <w:tblStylePr w:type="band2Vert">
      <w:rPr>
        <w:rFonts w:ascii="Arial" w:hAnsi="Arial"/>
        <w:color w:val="404040"/>
        <w:sz w:val="22"/>
      </w:rPr>
      <w:tcPr>
        <w:shd w:val="clear" w:color="D2F3F1" w:fill="D2F3F1"/>
      </w:tcPr>
    </w:tblStylePr>
    <w:tblStylePr w:type="band1Horz">
      <w:rPr>
        <w:rFonts w:ascii="Arial" w:hAnsi="Arial"/>
        <w:color w:val="404040"/>
        <w:sz w:val="22"/>
      </w:rPr>
    </w:tblStylePr>
    <w:tblStylePr w:type="band2Horz">
      <w:rPr>
        <w:rFonts w:ascii="Arial" w:hAnsi="Arial"/>
        <w:color w:val="404040"/>
        <w:sz w:val="22"/>
      </w:rPr>
      <w:tcPr>
        <w:shd w:val="clear" w:color="D2F3F1" w:fill="D2F3F1"/>
      </w:tcPr>
    </w:tblStylePr>
  </w:style>
  <w:style w:type="table" w:customStyle="1" w:styleId="176">
    <w:name w:val="Lined - Accent 6"/>
    <w:basedOn w:val="39"/>
    <w:qFormat/>
    <w:uiPriority w:val="99"/>
    <w:pPr>
      <w:spacing w:after="0" w:line="240" w:lineRule="auto"/>
    </w:pPr>
    <w:rPr>
      <w:color w:val="404040"/>
    </w:rPr>
    <w:tblStylePr w:type="firstRow">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tblStylePr w:type="firstCol">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band1Vert">
      <w:rPr>
        <w:rFonts w:ascii="Arial" w:hAnsi="Arial"/>
        <w:color w:val="404040"/>
        <w:sz w:val="22"/>
      </w:rPr>
    </w:tblStylePr>
    <w:tblStylePr w:type="band2Vert">
      <w:rPr>
        <w:rFonts w:ascii="Arial" w:hAnsi="Arial"/>
        <w:color w:val="404040"/>
        <w:sz w:val="22"/>
      </w:rPr>
      <w:tcPr>
        <w:shd w:val="clear" w:color="F9DADE" w:fill="F9DADE"/>
      </w:tcPr>
    </w:tblStylePr>
    <w:tblStylePr w:type="band1Horz">
      <w:rPr>
        <w:rFonts w:ascii="Arial" w:hAnsi="Arial"/>
        <w:color w:val="404040"/>
        <w:sz w:val="22"/>
      </w:rPr>
    </w:tblStylePr>
    <w:tblStylePr w:type="band2Horz">
      <w:rPr>
        <w:rFonts w:ascii="Arial" w:hAnsi="Arial"/>
        <w:color w:val="404040"/>
        <w:sz w:val="22"/>
      </w:rPr>
      <w:tcPr>
        <w:shd w:val="clear" w:color="F9DADE" w:fill="F9DADE"/>
      </w:tcPr>
    </w:tblStylePr>
  </w:style>
  <w:style w:type="table" w:customStyle="1" w:styleId="177">
    <w:name w:val="Bordered &amp; Lined - Accent"/>
    <w:basedOn w:val="39"/>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78">
    <w:name w:val="Bordered &amp; Lined - Accent 1"/>
    <w:basedOn w:val="39"/>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tblStylePr w:type="firstCol">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band1Vert">
      <w:rPr>
        <w:rFonts w:ascii="Arial" w:hAnsi="Arial"/>
        <w:color w:val="404040"/>
        <w:sz w:val="22"/>
      </w:rPr>
    </w:tblStylePr>
    <w:tblStylePr w:type="band2Vert">
      <w:rPr>
        <w:rFonts w:ascii="Arial" w:hAnsi="Arial"/>
        <w:color w:val="404040"/>
        <w:sz w:val="22"/>
      </w:rPr>
      <w:tcPr>
        <w:shd w:val="clear" w:color="C5D3EE" w:fill="C5D3EE"/>
      </w:tcPr>
    </w:tblStylePr>
    <w:tblStylePr w:type="band1Horz">
      <w:rPr>
        <w:rFonts w:ascii="Arial" w:hAnsi="Arial"/>
        <w:color w:val="404040"/>
        <w:sz w:val="22"/>
      </w:rPr>
    </w:tblStylePr>
    <w:tblStylePr w:type="band2Horz">
      <w:rPr>
        <w:rFonts w:ascii="Arial" w:hAnsi="Arial"/>
        <w:color w:val="404040"/>
        <w:sz w:val="22"/>
      </w:rPr>
      <w:tcPr>
        <w:shd w:val="clear" w:color="C5D3EE" w:fill="C5D3EE"/>
      </w:tcPr>
    </w:tblStylePr>
  </w:style>
  <w:style w:type="table" w:customStyle="1" w:styleId="179">
    <w:name w:val="Bordered &amp; Lined - Accent 2"/>
    <w:basedOn w:val="39"/>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tblStylePr w:type="firstCol">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band1Vert">
      <w:rPr>
        <w:rFonts w:ascii="Arial" w:hAnsi="Arial"/>
        <w:color w:val="404040"/>
        <w:sz w:val="22"/>
      </w:rPr>
    </w:tblStylePr>
    <w:tblStylePr w:type="band2Vert">
      <w:rPr>
        <w:rFonts w:ascii="Arial" w:hAnsi="Arial"/>
        <w:color w:val="404040"/>
        <w:sz w:val="22"/>
      </w:rPr>
      <w:tcPr>
        <w:shd w:val="clear" w:color="FBE6D6" w:fill="FBE6D6"/>
      </w:tcPr>
    </w:tblStylePr>
    <w:tblStylePr w:type="band1Horz">
      <w:rPr>
        <w:rFonts w:ascii="Arial" w:hAnsi="Arial"/>
        <w:color w:val="404040"/>
        <w:sz w:val="22"/>
      </w:rPr>
    </w:tblStylePr>
    <w:tblStylePr w:type="band2Horz">
      <w:rPr>
        <w:rFonts w:ascii="Arial" w:hAnsi="Arial"/>
        <w:color w:val="404040"/>
        <w:sz w:val="22"/>
      </w:rPr>
      <w:tcPr>
        <w:shd w:val="clear" w:color="FBE6D6" w:fill="FBE6D6"/>
      </w:tcPr>
    </w:tblStylePr>
  </w:style>
  <w:style w:type="table" w:customStyle="1" w:styleId="180">
    <w:name w:val="Bordered &amp; Lined - Accent 3"/>
    <w:basedOn w:val="39"/>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tblStylePr w:type="firstCol">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band1Vert">
      <w:rPr>
        <w:rFonts w:ascii="Arial" w:hAnsi="Arial"/>
        <w:color w:val="404040"/>
        <w:sz w:val="22"/>
      </w:rPr>
    </w:tblStylePr>
    <w:tblStylePr w:type="band2Vert">
      <w:rPr>
        <w:rFonts w:ascii="Arial" w:hAnsi="Arial"/>
        <w:color w:val="404040"/>
        <w:sz w:val="22"/>
      </w:rPr>
      <w:tcPr>
        <w:shd w:val="clear" w:color="FEF2C9" w:fill="FEF2C9"/>
      </w:tcPr>
    </w:tblStylePr>
    <w:tblStylePr w:type="band1Horz">
      <w:rPr>
        <w:rFonts w:ascii="Arial" w:hAnsi="Arial"/>
        <w:color w:val="404040"/>
        <w:sz w:val="22"/>
      </w:rPr>
    </w:tblStylePr>
    <w:tblStylePr w:type="band2Horz">
      <w:rPr>
        <w:rFonts w:ascii="Arial" w:hAnsi="Arial"/>
        <w:color w:val="404040"/>
        <w:sz w:val="22"/>
      </w:rPr>
      <w:tcPr>
        <w:shd w:val="clear" w:color="FEF2C9" w:fill="FEF2C9"/>
      </w:tcPr>
    </w:tblStylePr>
  </w:style>
  <w:style w:type="table" w:customStyle="1" w:styleId="181">
    <w:name w:val="Bordered &amp; Lined - Accent 4"/>
    <w:basedOn w:val="39"/>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tblStylePr w:type="firstCol">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band1Vert">
      <w:rPr>
        <w:rFonts w:ascii="Arial" w:hAnsi="Arial"/>
        <w:color w:val="404040"/>
        <w:sz w:val="22"/>
      </w:rPr>
    </w:tblStylePr>
    <w:tblStylePr w:type="band2Vert">
      <w:rPr>
        <w:rFonts w:ascii="Arial" w:hAnsi="Arial"/>
        <w:color w:val="404040"/>
        <w:sz w:val="22"/>
      </w:rPr>
      <w:tcPr>
        <w:shd w:val="clear" w:color="E2F1D8" w:fill="E2F1D8"/>
      </w:tcPr>
    </w:tblStylePr>
    <w:tblStylePr w:type="band1Horz">
      <w:rPr>
        <w:rFonts w:ascii="Arial" w:hAnsi="Arial"/>
        <w:color w:val="404040"/>
        <w:sz w:val="22"/>
      </w:rPr>
    </w:tblStylePr>
    <w:tblStylePr w:type="band2Horz">
      <w:rPr>
        <w:rFonts w:ascii="Arial" w:hAnsi="Arial"/>
        <w:color w:val="404040"/>
        <w:sz w:val="22"/>
      </w:rPr>
      <w:tcPr>
        <w:shd w:val="clear" w:color="E2F1D8" w:fill="E2F1D8"/>
      </w:tcPr>
    </w:tblStylePr>
  </w:style>
  <w:style w:type="table" w:customStyle="1" w:styleId="182">
    <w:name w:val="Bordered &amp; Lined - Accent 5"/>
    <w:basedOn w:val="39"/>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tblStylePr w:type="firstCol">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band1Vert">
      <w:rPr>
        <w:rFonts w:ascii="Arial" w:hAnsi="Arial"/>
        <w:color w:val="404040"/>
        <w:sz w:val="22"/>
      </w:rPr>
    </w:tblStylePr>
    <w:tblStylePr w:type="band2Vert">
      <w:rPr>
        <w:rFonts w:ascii="Arial" w:hAnsi="Arial"/>
        <w:color w:val="404040"/>
        <w:sz w:val="22"/>
      </w:rPr>
      <w:tcPr>
        <w:shd w:val="clear" w:color="D2F3F1" w:fill="D2F3F1"/>
      </w:tcPr>
    </w:tblStylePr>
    <w:tblStylePr w:type="band1Horz">
      <w:rPr>
        <w:rFonts w:ascii="Arial" w:hAnsi="Arial"/>
        <w:color w:val="404040"/>
        <w:sz w:val="22"/>
      </w:rPr>
    </w:tblStylePr>
    <w:tblStylePr w:type="band2Horz">
      <w:rPr>
        <w:rFonts w:ascii="Arial" w:hAnsi="Arial"/>
        <w:color w:val="404040"/>
        <w:sz w:val="22"/>
      </w:rPr>
      <w:tcPr>
        <w:shd w:val="clear" w:color="D2F3F1" w:fill="D2F3F1"/>
      </w:tcPr>
    </w:tblStylePr>
  </w:style>
  <w:style w:type="table" w:customStyle="1" w:styleId="183">
    <w:name w:val="Bordered &amp; Lined - Accent 6"/>
    <w:basedOn w:val="39"/>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tblStylePr w:type="firstCol">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band1Vert">
      <w:rPr>
        <w:rFonts w:ascii="Arial" w:hAnsi="Arial"/>
        <w:color w:val="404040"/>
        <w:sz w:val="22"/>
      </w:rPr>
    </w:tblStylePr>
    <w:tblStylePr w:type="band2Vert">
      <w:rPr>
        <w:rFonts w:ascii="Arial" w:hAnsi="Arial"/>
        <w:color w:val="404040"/>
        <w:sz w:val="22"/>
      </w:rPr>
      <w:tcPr>
        <w:shd w:val="clear" w:color="F9DADE" w:fill="F9DADE"/>
      </w:tcPr>
    </w:tblStylePr>
    <w:tblStylePr w:type="band1Horz">
      <w:rPr>
        <w:rFonts w:ascii="Arial" w:hAnsi="Arial"/>
        <w:color w:val="404040"/>
        <w:sz w:val="22"/>
      </w:rPr>
    </w:tblStylePr>
    <w:tblStylePr w:type="band2Horz">
      <w:rPr>
        <w:rFonts w:ascii="Arial" w:hAnsi="Arial"/>
        <w:color w:val="404040"/>
        <w:sz w:val="22"/>
      </w:rPr>
      <w:tcPr>
        <w:shd w:val="clear" w:color="F9DADE" w:fill="F9DADE"/>
      </w:tcPr>
    </w:tblStylePr>
  </w:style>
  <w:style w:type="table" w:customStyle="1" w:styleId="184">
    <w:name w:val="Bordered"/>
    <w:basedOn w:val="39"/>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basedOn w:val="39"/>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6">
    <w:name w:val="Bordered - Accent 2"/>
    <w:basedOn w:val="39"/>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7">
    <w:name w:val="Bordered - Accent 3"/>
    <w:basedOn w:val="39"/>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8">
    <w:name w:val="Bordered - Accent 4"/>
    <w:basedOn w:val="39"/>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9">
    <w:name w:val="Bordered - Accent 5"/>
    <w:basedOn w:val="39"/>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90">
    <w:name w:val="Bordered - Accent 6"/>
    <w:basedOn w:val="39"/>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91">
    <w:name w:val="Footnote Text Char"/>
    <w:link w:val="31"/>
    <w:qFormat/>
    <w:uiPriority w:val="99"/>
    <w:rPr>
      <w:sz w:val="18"/>
    </w:rPr>
  </w:style>
  <w:style w:type="character" w:customStyle="1" w:styleId="192">
    <w:name w:val="Endnote Text Char"/>
    <w:link w:val="24"/>
    <w:qFormat/>
    <w:uiPriority w:val="99"/>
    <w:rPr>
      <w:sz w:val="20"/>
    </w:rPr>
  </w:style>
  <w:style w:type="paragraph" w:customStyle="1" w:styleId="193">
    <w:name w:val="TOC Heading"/>
    <w:unhideWhenUsed/>
    <w:qFormat/>
    <w:uiPriority w:val="39"/>
    <w:rPr>
      <w:rFonts w:hint="default" w:asciiTheme="minorHAnsi" w:hAnsiTheme="minorHAnsi" w:eastAsiaTheme="minorEastAsia" w:cstheme="minorBidi"/>
    </w:rPr>
  </w:style>
  <w:style w:type="paragraph" w:customStyle="1" w:styleId="194">
    <w:name w:val="Default"/>
    <w:qFormat/>
    <w:uiPriority w:val="99"/>
    <w:pPr>
      <w:widowControl w:val="0"/>
    </w:pPr>
    <w:rPr>
      <w:rFonts w:hint="default" w:ascii="仿宋" w:hAnsi="Times New Roman" w:eastAsia="仿宋" w:cs="仿宋"/>
      <w:color w:val="000000"/>
      <w:sz w:val="24"/>
      <w:szCs w:val="24"/>
    </w:rPr>
  </w:style>
  <w:style w:type="paragraph" w:customStyle="1" w:styleId="195">
    <w:name w:val="Char Char10 Char Char Char Char"/>
    <w:basedOn w:val="1"/>
    <w:next w:val="1"/>
    <w:qFormat/>
    <w:uiPriority w:val="0"/>
  </w:style>
  <w:style w:type="paragraph" w:customStyle="1" w:styleId="196">
    <w:name w:val="正文文本1"/>
    <w:basedOn w:val="1"/>
    <w:next w:val="1"/>
    <w:qFormat/>
    <w:uiPriority w:val="0"/>
    <w:pPr>
      <w:jc w:val="center"/>
    </w:pPr>
    <w:rPr>
      <w:rFonts w:eastAsia="仿宋_GB2312"/>
      <w:sz w:val="28"/>
    </w:rPr>
  </w:style>
  <w:style w:type="paragraph" w:customStyle="1" w:styleId="197">
    <w:name w:val="目录 11"/>
    <w:basedOn w:val="1"/>
    <w:next w:val="198"/>
    <w:qFormat/>
    <w:uiPriority w:val="39"/>
  </w:style>
  <w:style w:type="paragraph" w:customStyle="1" w:styleId="198">
    <w:name w:val="正文11"/>
    <w:next w:val="199"/>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199">
    <w:name w:val="正文首行缩进 21"/>
    <w:basedOn w:val="200"/>
    <w:next w:val="198"/>
    <w:qFormat/>
    <w:uiPriority w:val="0"/>
    <w:pPr>
      <w:spacing w:after="120"/>
      <w:ind w:left="420" w:firstLine="420"/>
    </w:pPr>
    <w:rPr>
      <w:sz w:val="24"/>
      <w:szCs w:val="24"/>
    </w:rPr>
  </w:style>
  <w:style w:type="paragraph" w:customStyle="1" w:styleId="200">
    <w:name w:val="正文文本缩进1"/>
    <w:basedOn w:val="201"/>
    <w:next w:val="202"/>
    <w:qFormat/>
    <w:uiPriority w:val="0"/>
    <w:pPr>
      <w:ind w:firstLine="225"/>
    </w:pPr>
    <w:rPr>
      <w:rFonts w:ascii="仿宋_GB2312" w:eastAsia="仿宋_GB2312"/>
      <w:sz w:val="32"/>
    </w:rPr>
  </w:style>
  <w:style w:type="paragraph" w:customStyle="1" w:styleId="201">
    <w:name w:val="Normal_19"/>
    <w:next w:val="200"/>
    <w:qFormat/>
    <w:uiPriority w:val="0"/>
    <w:pPr>
      <w:widowControl w:val="0"/>
      <w:jc w:val="both"/>
    </w:pPr>
    <w:rPr>
      <w:rFonts w:hint="default" w:ascii="Calibri" w:hAnsi="Calibri" w:eastAsia="宋体" w:cs="Times New Roman"/>
      <w:sz w:val="21"/>
      <w:szCs w:val="24"/>
    </w:rPr>
  </w:style>
  <w:style w:type="paragraph" w:customStyle="1" w:styleId="202">
    <w:name w:val="寄信人地址1"/>
    <w:basedOn w:val="198"/>
    <w:qFormat/>
    <w:uiPriority w:val="0"/>
    <w:rPr>
      <w:rFonts w:ascii="Arial" w:hAnsi="Arial"/>
      <w:sz w:val="24"/>
      <w:szCs w:val="24"/>
    </w:rPr>
  </w:style>
  <w:style w:type="character" w:customStyle="1" w:styleId="203">
    <w:name w:val="超链接1"/>
    <w:qFormat/>
    <w:uiPriority w:val="99"/>
    <w:rPr>
      <w:rFonts w:hint="default" w:ascii="Times New Roman" w:hAnsi="Times New Roman" w:eastAsia="宋体" w:cs="Times New Roman"/>
      <w:sz w:val="21"/>
      <w:szCs w:val="24"/>
      <w:lang w:val="en-US" w:eastAsia="zh-CN" w:bidi="ar-SA"/>
    </w:rPr>
  </w:style>
  <w:style w:type="paragraph" w:customStyle="1" w:styleId="204">
    <w:name w:val="目录 21"/>
    <w:basedOn w:val="1"/>
    <w:next w:val="1"/>
    <w:qFormat/>
    <w:uiPriority w:val="39"/>
    <w:pPr>
      <w:ind w:left="420"/>
    </w:pPr>
  </w:style>
  <w:style w:type="paragraph" w:customStyle="1" w:styleId="205">
    <w:name w:val="正文文本缩进 31"/>
    <w:basedOn w:val="1"/>
    <w:qFormat/>
    <w:uiPriority w:val="99"/>
    <w:pPr>
      <w:ind w:firstLine="435"/>
    </w:pPr>
    <w:rPr>
      <w:rFonts w:ascii="仿宋_GB2312" w:hAnsi="宋体" w:eastAsia="仿宋_GB2312"/>
      <w:sz w:val="28"/>
    </w:rPr>
  </w:style>
  <w:style w:type="paragraph" w:customStyle="1" w:styleId="206">
    <w:name w:val="标题 11"/>
    <w:basedOn w:val="198"/>
    <w:next w:val="1"/>
    <w:qFormat/>
    <w:uiPriority w:val="0"/>
    <w:pPr>
      <w:keepNext/>
      <w:keepLines/>
      <w:spacing w:before="340" w:after="330" w:line="578" w:lineRule="auto"/>
      <w:outlineLvl w:val="0"/>
    </w:pPr>
    <w:rPr>
      <w:rFonts w:ascii="宋体"/>
      <w:b/>
      <w:color w:val="000000"/>
      <w:sz w:val="44"/>
      <w:szCs w:val="20"/>
    </w:rPr>
  </w:style>
  <w:style w:type="paragraph" w:customStyle="1" w:styleId="207">
    <w:name w:val="标题 21"/>
    <w:basedOn w:val="1"/>
    <w:next w:val="1"/>
    <w:qFormat/>
    <w:uiPriority w:val="0"/>
    <w:pPr>
      <w:keepNext/>
      <w:keepLines/>
      <w:spacing w:before="260" w:after="260" w:line="413" w:lineRule="auto"/>
      <w:outlineLvl w:val="1"/>
    </w:pPr>
    <w:rPr>
      <w:rFonts w:ascii="Arial" w:hAnsi="Arial" w:eastAsia="黑体"/>
      <w:b/>
      <w:sz w:val="32"/>
      <w:szCs w:val="20"/>
    </w:rPr>
  </w:style>
  <w:style w:type="paragraph" w:customStyle="1" w:styleId="208">
    <w:name w:val="纯文本1"/>
    <w:basedOn w:val="1"/>
    <w:qFormat/>
    <w:uiPriority w:val="0"/>
    <w:rPr>
      <w:rFonts w:ascii="宋体" w:hAnsi="Courier New"/>
      <w:szCs w:val="20"/>
    </w:rPr>
  </w:style>
  <w:style w:type="paragraph" w:customStyle="1" w:styleId="209">
    <w:name w:val="_Style 3"/>
    <w:basedOn w:val="1"/>
    <w:qFormat/>
    <w:uiPriority w:val="0"/>
    <w:rPr>
      <w:szCs w:val="21"/>
    </w:rPr>
  </w:style>
  <w:style w:type="character" w:customStyle="1" w:styleId="210">
    <w:name w:val="默认段落字体1"/>
    <w:semiHidden/>
    <w:qFormat/>
    <w:uiPriority w:val="0"/>
  </w:style>
  <w:style w:type="paragraph" w:styleId="211">
    <w:name w:val="List Paragraph"/>
    <w:basedOn w:val="1"/>
    <w:qFormat/>
    <w:uiPriority w:val="0"/>
    <w:pPr>
      <w:ind w:firstLine="420"/>
    </w:pPr>
    <w:rPr>
      <w:rFonts w:ascii="Calibri" w:hAnsi="Calibri"/>
      <w:sz w:val="20"/>
      <w:szCs w:val="20"/>
    </w:rPr>
  </w:style>
  <w:style w:type="paragraph" w:customStyle="1" w:styleId="212">
    <w:name w:val="普通正文"/>
    <w:basedOn w:val="1"/>
    <w:qFormat/>
    <w:uiPriority w:val="0"/>
    <w:pPr>
      <w:spacing w:before="120" w:after="120" w:line="360" w:lineRule="auto"/>
      <w:ind w:firstLine="480"/>
      <w:jc w:val="left"/>
    </w:pPr>
    <w:rPr>
      <w:rFonts w:ascii="Arial" w:hAnsi="Arial"/>
      <w:sz w:val="24"/>
    </w:rPr>
  </w:style>
  <w:style w:type="paragraph" w:customStyle="1" w:styleId="213">
    <w:name w:val="正文缩进1"/>
    <w:basedOn w:val="1"/>
    <w:qFormat/>
    <w:uiPriority w:val="0"/>
    <w:pPr>
      <w:ind w:firstLine="420"/>
    </w:pPr>
  </w:style>
  <w:style w:type="paragraph" w:customStyle="1" w:styleId="214">
    <w:name w:val="页脚1"/>
    <w:basedOn w:val="1"/>
    <w:qFormat/>
    <w:uiPriority w:val="99"/>
    <w:pPr>
      <w:tabs>
        <w:tab w:val="center" w:pos="4153"/>
        <w:tab w:val="right" w:pos="8306"/>
      </w:tabs>
      <w:jc w:val="left"/>
    </w:pPr>
    <w:rPr>
      <w:sz w:val="18"/>
      <w:szCs w:val="18"/>
    </w:rPr>
  </w:style>
  <w:style w:type="character" w:customStyle="1" w:styleId="215">
    <w:name w:val="页码1"/>
    <w:qFormat/>
    <w:uiPriority w:val="0"/>
  </w:style>
  <w:style w:type="paragraph" w:customStyle="1" w:styleId="216">
    <w:name w:val="Table Paragraph"/>
    <w:basedOn w:val="1"/>
    <w:qFormat/>
    <w:uiPriority w:val="1"/>
    <w:pPr>
      <w:jc w:val="left"/>
    </w:pPr>
    <w:rPr>
      <w:sz w:val="22"/>
      <w:lang w:eastAsia="en-US"/>
    </w:rPr>
  </w:style>
  <w:style w:type="paragraph" w:customStyle="1" w:styleId="217">
    <w:name w:val="表 靠左"/>
    <w:basedOn w:val="218"/>
    <w:qFormat/>
    <w:uiPriority w:val="0"/>
    <w:pPr>
      <w:jc w:val="left"/>
    </w:pPr>
  </w:style>
  <w:style w:type="paragraph" w:customStyle="1" w:styleId="218">
    <w:name w:val="表"/>
    <w:basedOn w:val="1"/>
    <w:next w:val="1"/>
    <w:qFormat/>
    <w:uiPriority w:val="7"/>
    <w:pPr>
      <w:ind w:firstLine="105"/>
      <w:jc w:val="center"/>
    </w:pPr>
  </w:style>
  <w:style w:type="character" w:customStyle="1" w:styleId="219">
    <w:name w:val="页眉 Char"/>
    <w:basedOn w:val="41"/>
    <w:link w:val="26"/>
    <w:qFormat/>
    <w:uiPriority w:val="0"/>
    <w:rPr>
      <w:rFonts w:ascii="Times New Roman" w:hAnsi="Times New Roman" w:eastAsia="宋体" w:cs="Times New Roman"/>
      <w:sz w:val="18"/>
      <w:szCs w:val="18"/>
    </w:rPr>
  </w:style>
  <w:style w:type="character" w:customStyle="1" w:styleId="220">
    <w:name w:val="页脚 Char"/>
    <w:basedOn w:val="41"/>
    <w:link w:val="25"/>
    <w:qFormat/>
    <w:uiPriority w:val="0"/>
    <w:rPr>
      <w:rFonts w:ascii="Times New Roman" w:hAnsi="Times New Roman" w:eastAsia="宋体" w:cs="Times New Roman"/>
      <w:sz w:val="18"/>
      <w:szCs w:val="18"/>
    </w:rPr>
  </w:style>
  <w:style w:type="character" w:customStyle="1" w:styleId="221">
    <w:name w:val="标题 2 Char"/>
    <w:basedOn w:val="41"/>
    <w:link w:val="3"/>
    <w:qFormat/>
    <w:uiPriority w:val="9"/>
    <w:rPr>
      <w:rFonts w:ascii="宋体" w:hAnsi="宋体" w:eastAsia="宋体" w:cs="宋体"/>
      <w:b/>
      <w:bCs/>
      <w:sz w:val="36"/>
      <w:szCs w:val="36"/>
    </w:rPr>
  </w:style>
  <w:style w:type="character" w:customStyle="1" w:styleId="222">
    <w:name w:val="custom-tag-placeholder-class"/>
    <w:basedOn w:val="41"/>
    <w:qFormat/>
    <w:uiPriority w:val="0"/>
  </w:style>
  <w:style w:type="paragraph" w:customStyle="1" w:styleId="223">
    <w:name w:val="普通(网站)11"/>
    <w:basedOn w:val="1"/>
    <w:qFormat/>
    <w:uiPriority w:val="0"/>
    <w:pPr>
      <w:spacing w:beforeAutospacing="1" w:afterAutospacing="1"/>
    </w:pPr>
  </w:style>
  <w:style w:type="paragraph" w:customStyle="1" w:styleId="224">
    <w:name w:val="DAS正文"/>
    <w:basedOn w:val="1"/>
    <w:qFormat/>
    <w:uiPriority w:val="0"/>
    <w:pPr>
      <w:spacing w:line="360" w:lineRule="auto"/>
      <w:ind w:right="181" w:firstLine="480"/>
      <w:jc w:val="both"/>
    </w:pPr>
    <w:rPr>
      <w:rFonts w:ascii="Verdana" w:hAnsi="Verdana"/>
    </w:rPr>
  </w:style>
  <w:style w:type="paragraph" w:customStyle="1" w:styleId="225">
    <w:name w:val="列出段落1"/>
    <w:basedOn w:val="1"/>
    <w:qFormat/>
    <w:uiPriority w:val="34"/>
    <w:pPr>
      <w:ind w:firstLine="420"/>
    </w:pPr>
  </w:style>
  <w:style w:type="paragraph" w:customStyle="1" w:styleId="226">
    <w:name w:val="Table Text"/>
    <w:basedOn w:val="1"/>
    <w:semiHidden/>
    <w:qFormat/>
    <w:uiPriority w:val="0"/>
    <w:rPr>
      <w:rFonts w:ascii="宋体" w:hAnsi="宋体" w:cs="宋体"/>
      <w:sz w:val="24"/>
      <w:lang w:eastAsia="en-US"/>
    </w:rPr>
  </w:style>
  <w:style w:type="paragraph" w:customStyle="1" w:styleId="227">
    <w:name w:val="段落正文"/>
    <w:basedOn w:val="1"/>
    <w:qFormat/>
    <w:uiPriority w:val="0"/>
    <w:pPr>
      <w:spacing w:line="360" w:lineRule="auto"/>
      <w:ind w:firstLine="200"/>
    </w:pPr>
    <w:rPr>
      <w:sz w:val="24"/>
      <w:szCs w:val="21"/>
    </w:rPr>
  </w:style>
  <w:style w:type="paragraph" w:customStyle="1" w:styleId="228">
    <w:name w:val="段"/>
    <w:next w:val="1"/>
    <w:qFormat/>
    <w:uiPriority w:val="0"/>
    <w:pPr>
      <w:tabs>
        <w:tab w:val="center" w:pos="4201"/>
        <w:tab w:val="right" w:leader="dot" w:pos="9298"/>
      </w:tabs>
      <w:spacing w:after="200" w:line="276" w:lineRule="auto"/>
      <w:ind w:firstLine="420"/>
      <w:jc w:val="both"/>
    </w:pPr>
    <w:rPr>
      <w:rFonts w:hint="default" w:ascii="宋体" w:hAnsiTheme="minorHAnsi" w:eastAsiaTheme="minorEastAsia" w:cstheme="minorBidi"/>
      <w:lang w:val="en-US" w:eastAsia="zh-CN" w:bidi="ar-SA"/>
    </w:rPr>
  </w:style>
  <w:style w:type="paragraph" w:customStyle="1" w:styleId="229">
    <w:name w:val="WPSOffice手动目录 1"/>
    <w:qFormat/>
    <w:uiPriority w:val="0"/>
    <w:rPr>
      <w:rFonts w:hint="default" w:asciiTheme="minorHAnsi" w:hAnsiTheme="minorHAnsi" w:eastAsiaTheme="minorEastAsia" w:cstheme="minorBidi"/>
      <w:sz w:val="20"/>
      <w:szCs w:val="20"/>
    </w:rPr>
  </w:style>
  <w:style w:type="character" w:customStyle="1" w:styleId="230">
    <w:name w:val="NormalCharacter"/>
    <w:link w:val="231"/>
    <w:semiHidden/>
    <w:qFormat/>
    <w:uiPriority w:val="0"/>
    <w:rPr>
      <w:rFonts w:ascii="Times New Roman" w:hAnsi="Times New Roman" w:eastAsia="宋体" w:cs="Times New Roman"/>
      <w:sz w:val="28"/>
      <w:lang w:val="en-US" w:eastAsia="zh-CN" w:bidi="ar-SA"/>
    </w:rPr>
  </w:style>
  <w:style w:type="paragraph" w:customStyle="1" w:styleId="231">
    <w:name w:val="正文1"/>
    <w:basedOn w:val="198"/>
    <w:link w:val="230"/>
    <w:qFormat/>
    <w:uiPriority w:val="0"/>
    <w:pPr>
      <w:widowControl w:val="0"/>
      <w:spacing w:line="560" w:lineRule="atLeast"/>
    </w:pPr>
    <w:rPr>
      <w:rFonts w:ascii="Times New Roman" w:hAnsi="Times New Roman" w:eastAsia="宋体" w:cs="Times New Roman"/>
      <w:sz w:val="28"/>
      <w:lang w:val="en-US" w:eastAsia="zh-CN" w:bidi="ar-SA"/>
    </w:rPr>
  </w:style>
  <w:style w:type="paragraph" w:customStyle="1" w:styleId="232">
    <w:name w:val="Char"/>
    <w:basedOn w:val="1"/>
    <w:qFormat/>
    <w:uiPriority w:val="0"/>
    <w:pPr>
      <w:tabs>
        <w:tab w:val="left" w:pos="360"/>
      </w:tabs>
    </w:pPr>
    <w:rPr>
      <w:rFonts w:ascii="Times New Roman" w:hAnsi="Times New Roman"/>
      <w:sz w:val="24"/>
    </w:rPr>
  </w:style>
  <w:style w:type="character" w:customStyle="1" w:styleId="233">
    <w:name w:val="标题 2 字符1"/>
    <w:link w:val="3"/>
    <w:qFormat/>
    <w:uiPriority w:val="0"/>
    <w:rPr>
      <w:rFonts w:ascii="Arial" w:hAnsi="Arial" w:eastAsia="幼圆" w:cs="Times New Roman"/>
      <w:b/>
      <w:sz w:val="44"/>
      <w:szCs w:val="20"/>
      <w:lang w:val="zh-CN" w:eastAsia="zh-CN"/>
    </w:rPr>
  </w:style>
  <w:style w:type="paragraph" w:customStyle="1" w:styleId="234">
    <w:name w:val="正文112"/>
    <w:next w:val="235"/>
    <w:qFormat/>
    <w:uiPriority w:val="0"/>
    <w:rPr>
      <w:rFonts w:hint="default" w:ascii="宋体" w:hAnsi="宋体" w:eastAsia="宋体" w:cs="Times New Roman"/>
      <w:sz w:val="24"/>
      <w:szCs w:val="24"/>
      <w:lang w:val="en-US" w:eastAsia="zh-CN" w:bidi="ar-SA"/>
    </w:rPr>
  </w:style>
  <w:style w:type="paragraph" w:customStyle="1" w:styleId="235">
    <w:name w:val="无间隔1"/>
    <w:qFormat/>
    <w:uiPriority w:val="0"/>
    <w:rPr>
      <w:rFonts w:hint="default" w:ascii="Times New Roman" w:hAnsi="Times New Roman" w:eastAsia="宋体" w:cs="Times New Roman"/>
      <w:sz w:val="22"/>
      <w:szCs w:val="22"/>
      <w:lang w:val="en-US" w:eastAsia="en-US" w:bidi="ar-SA"/>
    </w:rPr>
  </w:style>
  <w:style w:type="paragraph" w:customStyle="1" w:styleId="236">
    <w:name w:val="正文文本11"/>
    <w:basedOn w:val="198"/>
    <w:next w:val="198"/>
    <w:qFormat/>
    <w:uiPriority w:val="0"/>
    <w:pPr>
      <w:spacing w:after="120"/>
    </w:pPr>
  </w:style>
  <w:style w:type="paragraph" w:customStyle="1" w:styleId="237">
    <w:name w:val="列表段落1"/>
    <w:qFormat/>
    <w:uiPriority w:val="34"/>
    <w:pPr>
      <w:widowControl w:val="0"/>
      <w:spacing w:line="360" w:lineRule="atLeast"/>
      <w:ind w:firstLine="420"/>
      <w:jc w:val="both"/>
    </w:pPr>
    <w:rPr>
      <w:rFonts w:hint="default" w:ascii="@时尚中黑简体" w:hAnsi="@时尚中黑简体" w:eastAsia="宋体" w:cs="@时尚中黑简体"/>
      <w:sz w:val="20"/>
      <w:szCs w:val="20"/>
      <w:lang w:val="en-US" w:eastAsia="zh-CN" w:bidi="ar-SA"/>
    </w:rPr>
  </w:style>
  <w:style w:type="paragraph" w:customStyle="1" w:styleId="238">
    <w:name w:val="列出段落11"/>
    <w:basedOn w:val="1"/>
    <w:qFormat/>
    <w:uiPriority w:val="0"/>
    <w:pPr>
      <w:ind w:firstLine="420"/>
    </w:pPr>
    <w:rPr>
      <w:sz w:val="24"/>
    </w:rPr>
  </w:style>
  <w:style w:type="paragraph" w:customStyle="1" w:styleId="239">
    <w:name w:val="正文文本缩进11"/>
    <w:basedOn w:val="1"/>
    <w:qFormat/>
    <w:uiPriority w:val="0"/>
    <w:pPr>
      <w:spacing w:line="360" w:lineRule="auto"/>
      <w:ind w:firstLine="570"/>
    </w:pPr>
    <w:rPr>
      <w:sz w:val="24"/>
    </w:rPr>
  </w:style>
  <w:style w:type="paragraph" w:customStyle="1" w:styleId="240">
    <w:name w:val="彩色列表1"/>
    <w:basedOn w:val="1"/>
    <w:qFormat/>
    <w:uiPriority w:val="0"/>
    <w:pPr>
      <w:ind w:firstLine="420" w:firstLineChars="200"/>
    </w:pPr>
    <w:rPr>
      <w:rFonts w:ascii="Times New Roman" w:hAnsi="Times New Roman" w:eastAsia="宋体" w:cs="Times New Roman"/>
    </w:rPr>
  </w:style>
  <w:style w:type="paragraph" w:customStyle="1" w:styleId="241">
    <w:name w:val="01标题一"/>
    <w:basedOn w:val="1"/>
    <w:qFormat/>
    <w:uiPriority w:val="0"/>
    <w:pPr>
      <w:spacing w:line="360" w:lineRule="auto"/>
      <w:jc w:val="center"/>
      <w:outlineLvl w:val="0"/>
    </w:pPr>
    <w:rPr>
      <w:rFonts w:hint="eastAsia" w:ascii="仿宋" w:hAnsi="仿宋" w:eastAsia="仿宋" w:cs="仿宋"/>
      <w:b/>
      <w:color w:val="auto"/>
      <w:sz w:val="36"/>
      <w:szCs w:val="36"/>
    </w:rPr>
  </w:style>
  <w:style w:type="paragraph" w:customStyle="1" w:styleId="242">
    <w:name w:val="002标题二"/>
    <w:basedOn w:val="1"/>
    <w:next w:val="1"/>
    <w:qFormat/>
    <w:uiPriority w:val="0"/>
    <w:pPr>
      <w:keepNext/>
      <w:keepLines/>
      <w:autoSpaceDE/>
      <w:autoSpaceDN/>
      <w:spacing w:before="54" w:line="480" w:lineRule="exact"/>
      <w:ind w:left="120"/>
      <w:jc w:val="both"/>
      <w:outlineLvl w:val="1"/>
    </w:pPr>
    <w:rPr>
      <w:rFonts w:hint="eastAsia" w:ascii="仿宋" w:hAnsi="仿宋" w:eastAsia="仿宋" w:cs="仿宋"/>
      <w:b/>
      <w:bCs/>
      <w:color w:val="auto"/>
      <w:sz w:val="24"/>
      <w:szCs w:val="24"/>
    </w:rPr>
  </w:style>
  <w:style w:type="paragraph" w:customStyle="1" w:styleId="243">
    <w:name w:val="003标题三"/>
    <w:basedOn w:val="1"/>
    <w:qFormat/>
    <w:uiPriority w:val="0"/>
    <w:pPr>
      <w:adjustRightInd w:val="0"/>
      <w:snapToGrid w:val="0"/>
      <w:spacing w:before="120" w:after="120" w:line="300" w:lineRule="auto"/>
      <w:jc w:val="center"/>
      <w:outlineLvl w:val="2"/>
    </w:pPr>
    <w:rPr>
      <w:rFonts w:hint="eastAsia" w:ascii="仿宋" w:hAnsi="仿宋" w:eastAsia="仿宋" w:cs="仿宋"/>
      <w:b/>
      <w:color w:val="auto"/>
      <w:sz w:val="30"/>
      <w:szCs w:val="30"/>
    </w:rPr>
  </w:style>
  <w:style w:type="paragraph" w:customStyle="1" w:styleId="244">
    <w:name w:val="普通(网站)1"/>
    <w:basedOn w:val="1"/>
    <w:qFormat/>
    <w:uiPriority w:val="99"/>
    <w:pPr>
      <w:spacing w:beforeAutospacing="1" w:afterAutospacing="1"/>
      <w:jc w:val="left"/>
    </w:pPr>
    <w:rPr>
      <w:rFonts w:cs="Times New Roman"/>
      <w:sz w:val="24"/>
    </w:rPr>
  </w:style>
  <w:style w:type="character" w:customStyle="1" w:styleId="245">
    <w:name w:val="强调1"/>
    <w:qFormat/>
    <w:uiPriority w:val="0"/>
    <w:rPr>
      <w:i/>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8.xml"/><Relationship Id="rId14" Type="http://schemas.openxmlformats.org/officeDocument/2006/relationships/customXml" Target="../customXml/item7.xml"/><Relationship Id="rId13" Type="http://schemas.openxmlformats.org/officeDocument/2006/relationships/customXml" Target="../customXml/item6.xml"/><Relationship Id="rId12" Type="http://schemas.openxmlformats.org/officeDocument/2006/relationships/customXml" Target="../customXml/item5.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WPS">
  <a:themeElements>
    <a:clrScheme name="Office">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Office">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Properties xmlns="http://schemas.openxmlformats.org/officeDocument/2006/extended-properties" xmlns:vt="http://schemas.openxmlformats.org/officeDocument/2006/docPropsVTypes">
  <Template>Normal</Template>
  <Company>Microsoft</Company>
  <Pages>39</Pages>
  <Words>15907</Words>
  <Characters>16786</Characters>
  <TotalTime>8</TotalTime>
  <ScaleCrop>false</ScaleCrop>
  <LinksUpToDate>false</LinksUpToDate>
  <CharactersWithSpaces>17293</CharactersWithSpaces>
  <Application>WPS Office_12.1.0.18608_F1E327BC-269C-435d-A152-05C5408002CA</Application>
  <DocSecurity>0</DocSecurity>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2024-10-10T09:38:00Z</dcterms:created>
  <dc:creator>歪点羊子</dc:creator>
  <cp:lastModifiedBy>奶芙桃桃乌龙</cp:lastModifiedBy>
  <dcterms:modified xsi:type="dcterms:W3CDTF">2024-11-07T06:02:25Z</dcterms:modified>
  <cp:revision>12</cp:revision>
</cp:coreProperties>
</file>

<file path=customXml/item4.xml><?xml version="1.0" encoding="utf-8"?>
<Properties xmlns:vt="http://schemas.openxmlformats.org/officeDocument/2006/docPropsVTypes" xmlns="http://schemas.openxmlformats.org/officeDocument/2006/custom-properties">
  <property fmtid="{D5CDD505-2E9C-101B-9397-08002B2CF9AE}" pid="2" name="KSOProductBuildVer">
    <vt:lpwstr>2052-12.1.0.18608</vt:lpwstr>
  </property>
  <property fmtid="{D5CDD505-2E9C-101B-9397-08002B2CF9AE}" pid="3" name="ICV">
    <vt:lpwstr>BC9F36C3BAC047F398D9B773C6810057_13</vt:lpwstr>
  </property>
</Properties>
</file>

<file path=customXml/item5.xml><?xml version="1.0" encoding="utf-8"?>
<Properties xmlns:vt="http://schemas.openxmlformats.org/officeDocument/2006/docPropsVTypes" xmlns="http://schemas.openxmlformats.org/officeDocument/2006/extended-properties">
  <Template>Normal</Template>
  <TotalTime>8</TotalTime>
  <Pages>39</Pages>
  <Words>15907</Words>
  <Characters>16786</Characters>
  <Application>WPS Office_12.1.0.18608_F1E327BC-269C-435d-A152-05C5408002CA</Application>
  <DocSecurity>0</DocSecurity>
  <Company>Microsoft</Company>
  <CharactersWithSpaces>17293</CharactersWithSpaces>
  <AppVersion>14.0000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奶芙桃桃乌龙</cp:lastModifiedBy>
  <cp:revision>12</cp:revision>
  <dcterms:created xsi:type="dcterms:W3CDTF">2024-10-10T09:38:00Z</dcterms:created>
  <dcterms:modified xsi:type="dcterms:W3CDTF">2024-11-07T07:50:48Z</dcterms:modified>
</cp:coreProperties>
</file>

<file path=customXml/item7.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BC9F36C3BAC047F398D9B773C6810057_13</vt:lpwstr>
  </property>
</Properties>
</file>

<file path=customXml/item8.xml><?xml version="1.0" encoding="utf-8"?>
<contractReview xmlns="http://schemas.wps.cn/vas-ai-hub/contract-review">
  <reviewItems>
    <reviewItem>
      <errorID>1b615082-411e-45e8-a3bc-0942b1694a7c</errorID>
      <errorWord>【2002】1980号</errorWord>
      <group>L1_Knowledge</group>
      <groupName>知识性问题</groupName>
      <ability>L2_Knowledge</ability>
      <abilityName>其他知识</abilityName>
      <candidateList>
        <item>〔2002〕1980号</item>
      </candidateList>
      <explain>发文字号格式错误。</explain>
      <paraID>328B6B8B</paraID>
      <start>18</start>
      <end>29</end>
      <status>ignored</status>
      <modifiedWord/>
      <trackRevisions>false</trackRevisions>
    </reviewItem>
    <reviewItem>
      <errorID>43e7ed72-f8b6-4591-a1c0-ec800edf1442</errorID>
      <errorWord>间</errorWord>
      <group>L1_Word</group>
      <groupName>字词问题</groupName>
      <ability>L2_Typo</ability>
      <abilityName>字词错误</abilityName>
      <candidateList>
        <item>间之</item>
      </candidateList>
      <explain/>
      <paraID>70AE9F68</paraID>
      <start>13</start>
      <end>15</end>
      <status>modified</status>
      <modifiedWord>间之</modifiedWord>
      <trackRevisions>false</trackRevisions>
    </reviewItem>
    <reviewItem>
      <errorID>e02dd8d8-5735-4bb5-8ef2-5a468a275fd8</errorID>
      <errorWord>“.</errorWord>
      <group>L1_Punc</group>
      <groupName>标点问题</groupName>
      <ability>L2_Punc</ability>
      <abilityName>标点符号检查</abilityName>
      <candidateList>
        <item>“</item>
      </candidateList>
      <explain/>
      <paraID>68242FFD</paraID>
      <start>190</start>
      <end>192</end>
      <status>ignored</status>
      <modifiedWord/>
      <trackRevisions>false</trackRevisions>
    </reviewItem>
    <reviewItem>
      <errorID>94cdee35-f878-4b59-b121-c5fcb58f72f3</errorID>
      <errorWord>-</errorWord>
      <group>L1_Format</group>
      <groupName>格式问题</groupName>
      <ability>L2_HalfPunc</ability>
      <abilityName>全半角检查</abilityName>
      <candidateList>
        <item>－</item>
      </candidateList>
      <explain>文本全半角错误。</explain>
      <paraID>6586B781</paraID>
      <start>34</start>
      <end>35</end>
      <status>ignored</status>
      <modifiedWord/>
      <trackRevisions>false</trackRevisions>
    </reviewItem>
    <reviewItem>
      <errorID>4637111b-ee89-442d-baa6-6b2d17743f05</errorID>
      <errorWord>[2015]124号</errorWord>
      <group>L1_Knowledge</group>
      <groupName>知识性问题</groupName>
      <ability>L2_Knowledge</ability>
      <abilityName>其他知识</abilityName>
      <candidateList>
        <item>〔2015〕124号</item>
      </candidateList>
      <explain>发文字号格式错误。</explain>
      <paraID>36190CF3</paraID>
      <start>87</start>
      <end>97</end>
      <status>ignored</status>
      <modifiedWord/>
      <trackRevisions>false</trackRevisions>
    </reviewItem>
    <reviewItem>
      <errorID>1f467d36-f164-4f9f-a12e-9c4dc0ffe06a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735A77FE</paraID>
      <start>21</start>
      <end>24</end>
      <status>ignored</status>
      <modifiedWord/>
      <trackRevisions>false</trackRevisions>
    </reviewItem>
    <reviewItem>
      <errorID>f6c6246b-275f-49ad-b369-afaa4b7f9d0c</errorID>
      <errorWord>[2020]123号</errorWord>
      <group>L1_Knowledge</group>
      <groupName>知识性问题</groupName>
      <ability>L2_Knowledge</ability>
      <abilityName>其他知识</abilityName>
      <candidateList>
        <item>〔2020〕123号</item>
      </candidateList>
      <explain>发文字号格式错误。</explain>
      <paraID>735A77FE</paraID>
      <start>48</start>
      <end>58</end>
      <status>ignored</status>
      <modifiedWord/>
      <trackRevisions>false</trackRevisions>
    </reviewItem>
    <reviewItem>
      <errorID>74cacf35-5cfc-4fcb-a660-81cf2e4501dc</errorID>
      <errorWord>[2023]33号</errorWord>
      <group>L1_Knowledge</group>
      <groupName>知识性问题</groupName>
      <ability>L2_Knowledge</ability>
      <abilityName>其他知识</abilityName>
      <candidateList>
        <item>〔2023〕33号</item>
      </candidateList>
      <explain>发文字号格式错误。</explain>
      <paraID>34DBE020</paraID>
      <start>7</start>
      <end>16</end>
      <status>ignored</status>
      <modifiedWord/>
      <trackRevisions>false</trackRevisions>
    </reviewItem>
    <reviewItem>
      <errorID>4ac37dc2-3932-4555-9b5a-3a9f52e0076d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447EB70E</paraID>
      <start>17</start>
      <end>20</end>
      <status>ignored</status>
      <modifiedWord/>
      <trackRevisions>false</trackRevisions>
    </reviewItem>
    <reviewItem>
      <errorID>b0ef97c1-049c-4c65-bdc1-bacf948c02ac</errorID>
      <errorWord>预订方案</errorWord>
      <group>L1_Word</group>
      <groupName>字词问题</groupName>
      <ability>L2_Typo</ability>
      <abilityName>字词错误</abilityName>
      <candidateList>
        <item>预定方案</item>
      </candidateList>
      <explain/>
      <paraID>765D9A78</paraID>
      <start>25</start>
      <end>29</end>
      <status>modified</status>
      <modifiedWord>预定方案</modifiedWord>
      <trackRevisions>false</trackRevisions>
    </reviewItem>
    <reviewItem>
      <errorID>fb69d579-c4ab-4f20-973a-49a20db37cbe</errorID>
      <errorWord>预订方案</errorWord>
      <group>L1_Word</group>
      <groupName>字词问题</groupName>
      <ability>L2_Typo</ability>
      <abilityName>字词错误</abilityName>
      <candidateList>
        <item>预定方案</item>
      </candidateList>
      <explain/>
      <paraID>765D9A78</paraID>
      <start>30</start>
      <end>34</end>
      <status>modified</status>
      <modifiedWord>预定方案</modifiedWord>
      <trackRevisions>false</trackRevisions>
    </reviewItem>
    <reviewItem>
      <errorID>a83c94c7-8baf-4147-9bcc-6ca2f69c406a</errorID>
      <errorWord>制订</errorWord>
      <group>L1_Word</group>
      <groupName>字词问题</groupName>
      <ability>L2_Typo</ability>
      <abilityName>字词错误</abilityName>
      <candidateList>
        <item>制定</item>
      </candidateList>
      <explain>〈动〉定出（法律、规程、政策等）：～宪法｜～学会章程。</explain>
      <paraID>2E065FF4</paraID>
      <start>10</start>
      <end>12</end>
      <status>modified</status>
      <modifiedWord>制定</modifiedWord>
      <trackRevisions>false</trackRevisions>
    </reviewItem>
    <reviewItem>
      <errorID>7f883359-bbfa-4958-ab43-c78b663c7be5</errorID>
      <errorWord>制订</errorWord>
      <group>L1_Word</group>
      <groupName>字词问题</groupName>
      <ability>L2_Typo</ability>
      <abilityName>字词错误</abilityName>
      <candidateList>
        <item>制定</item>
      </candidateList>
      <explain>〈动〉定出（法律、规程、政策等）：～宪法｜～学会章程。</explain>
      <paraID>1E9D1156</paraID>
      <start>3</start>
      <end>5</end>
      <status>modified</status>
      <modifiedWord>制定</modifiedWord>
      <trackRevisions>false</trackRevisions>
    </reviewItem>
    <reviewItem>
      <errorID>d1830753-768f-4fe8-a1cf-b95bbd6b3e87</errorID>
      <errorWord>洽谈共</errorWord>
      <group>L1_Word</group>
      <groupName>字词问题</groupName>
      <ability>L2_Typo</ability>
      <abilityName>字词错误</abilityName>
      <candidateList>
        <item>洽谈</item>
      </candidateList>
      <explain>〈动〉洽商：～生意。</explain>
      <paraID> 9C27679</paraID>
      <start>15</start>
      <end>17</end>
      <status>modified</status>
      <modifiedWord>洽谈</modifiedWord>
      <trackRevisions>false</trackRevisions>
    </reviewItem>
    <reviewItem>
      <errorID>2045a693-efd2-4a85-96f4-4f1d3b4bbcf8</errorID>
      <errorWord>；；</errorWord>
      <group>L1_Punc</group>
      <groupName>标点问题</groupName>
      <ability>L2_Punc</ability>
      <abilityName>标点符号检查</abilityName>
      <candidateList>
        <item>；</item>
      </candidateList>
      <explain/>
      <paraID>5C7CDB3C</paraID>
      <start>31</start>
      <end>32</end>
      <status>modified</status>
      <modifiedWord>；</modifiedWord>
      <trackRevisions>false</trackRevisions>
    </reviewItem>
    <reviewItem>
      <errorID>6643ef29-a2a5-4d7d-b999-609d2ed74dae</errorID>
      <errorWord>〔2017〕 141号</errorWord>
      <group>L1_Knowledge</group>
      <groupName>知识性问题</groupName>
      <ability>L2_Knowledge</ability>
      <abilityName>其他知识</abilityName>
      <candidateList>
        <item>〔2017〕141号</item>
      </candidateList>
      <explain>发文字号格式错误。</explain>
      <paraID> 4A8D336</paraID>
      <start>49</start>
      <end>60</end>
      <status>ignored</status>
      <modifiedWord/>
      <trackRevisions>false</trackRevisions>
    </reviewItem>
    <reviewItem>
      <errorID>7499f0e7-8779-455e-a0f7-7cd64aef3326</errorID>
      <errorWord>[2014]68号</errorWord>
      <group>L1_Knowledge</group>
      <groupName>知识性问题</groupName>
      <ability>L2_Knowledge</ability>
      <abilityName>其他知识</abilityName>
      <candidateList>
        <item>〔2014〕68号</item>
      </candidateList>
      <explain>发文字号格式错误。</explain>
      <paraID>414F5E57</paraID>
      <start>38</start>
      <end>47</end>
      <status>ignored</status>
      <modifiedWord/>
      <trackRevisions>false</trackRevisions>
    </reviewItem>
    <reviewItem>
      <errorID>c16adb7f-106b-46c3-b000-321ef5b30394</errorID>
      <errorWord>间</errorWord>
      <group>L1_Word</group>
      <groupName>字词问题</groupName>
      <ability>L2_Typo</ability>
      <abilityName>字词错误</abilityName>
      <candidateList>
        <item>间内</item>
      </candidateList>
      <explain/>
      <paraID>57C10C65</paraID>
      <start>47</start>
      <end>49</end>
      <status>modified</status>
      <modifiedWord>间内</modifiedWord>
      <trackRevisions>false</trackRevisions>
    </reviewItem>
    <reviewItem>
      <errorID>57c476c5-d358-4f66-8f13-d53559f7fe16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5BD9D57C</paraID>
      <start>0</start>
      <end>2</end>
      <status>modified</status>
      <modifiedWord>1.</modifiedWord>
      <trackRevisions>false</trackRevisions>
    </reviewItem>
    <reviewItem>
      <errorID>5d52d4e8-0b8a-4f4c-9d85-f642c7774f83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23B133F1</paraID>
      <start>0</start>
      <end>2</end>
      <status>modified</status>
      <modifiedWord>2.</modifiedWord>
      <trackRevisions>false</trackRevisions>
    </reviewItem>
    <reviewItem>
      <errorID>c6c9636b-4e8d-475e-8e6e-5f8294d9b597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468F3F37</paraID>
      <start>0</start>
      <end>2</end>
      <status>modified</status>
      <modifiedWord>3.</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07273C3-2895-4DE2-91F4-DF50C851576A}">
  <ds:schemaRefs/>
</ds:datastoreItem>
</file>

<file path=customXml/itemProps3.xml><?xml version="1.0" encoding="utf-8"?>
<ds:datastoreItem xmlns:ds="http://schemas.openxmlformats.org/officeDocument/2006/customXml" ds:itemID="{DD127A37-40C2-43F3-AEC8-C1EA19A3BB99}">
  <ds:schemaRefs/>
</ds:datastoreItem>
</file>

<file path=customXml/itemProps4.xml><?xml version="1.0" encoding="utf-8"?>
<ds:datastoreItem xmlns:ds="http://schemas.openxmlformats.org/officeDocument/2006/customXml" ds:itemID="{13F31C51-7A70-419A-8883-782D2C198594}">
  <ds:schemaRefs/>
</ds:datastoreItem>
</file>

<file path=customXml/itemProps5.xml><?xml version="1.0" encoding="utf-8"?>
<ds:datastoreItem xmlns:ds="http://schemas.openxmlformats.org/officeDocument/2006/customXml" ds:itemID="{575CFEC6-B9C9-4FC9-A17C-BD1173F3AD4D}">
  <ds:schemaRefs/>
</ds:datastoreItem>
</file>

<file path=customXml/itemProps6.xml><?xml version="1.0" encoding="utf-8"?>
<ds:datastoreItem xmlns:ds="http://schemas.openxmlformats.org/officeDocument/2006/customXml" ds:itemID="{484D322A-E708-4733-9B4D-83C60E8DFAF7}">
  <ds:schemaRefs/>
</ds:datastoreItem>
</file>

<file path=customXml/itemProps7.xml><?xml version="1.0" encoding="utf-8"?>
<ds:datastoreItem xmlns:ds="http://schemas.openxmlformats.org/officeDocument/2006/customXml" ds:itemID="{D940459E-DA8C-4691-871F-860993A68064}">
  <ds:schemaRefs/>
</ds:datastoreItem>
</file>

<file path=customXml/itemProps8.xml><?xml version="1.0" encoding="utf-8"?>
<ds:datastoreItem xmlns:ds="http://schemas.openxmlformats.org/officeDocument/2006/customXml" ds:itemID="{95e7b449-d53a-4632-b2e7-2751b50e0785}">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46</Pages>
  <Words>18181</Words>
  <Characters>19153</Characters>
  <TotalTime>4</TotalTime>
  <ScaleCrop>false</ScaleCrop>
  <LinksUpToDate>false</LinksUpToDate>
  <CharactersWithSpaces>19261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2024-10-10T09:38:00Z</dcterms:created>
  <dc:creator>歪点羊子</dc:creator>
  <cp:lastModifiedBy>空白</cp:lastModifiedBy>
  <cp:lastPrinted>2026-04-15T10:19:00Z</cp:lastPrinted>
  <dcterms:modified xsi:type="dcterms:W3CDTF">2026-04-23T13:00:37Z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5F690B96B91E462DAE2B3AD58E503F4C_13</vt:lpwstr>
  </property>
  <property fmtid="{D5CDD505-2E9C-101B-9397-08002B2CF9AE}" pid="4" name="KSOTemplateDocerSaveRecord">
    <vt:lpwstr>eyJoZGlkIjoiZTgxOTU5ZTIxOWE1MzdkZjIxMDVhNmM2ZmZiOWIxNjkiLCJ1c2VySWQiOiIzNjE0NjEwODUifQ==</vt:lpwstr>
  </property>
</Properties>
</file>