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江苏省淡水水产研究所</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鳊鱼饲料采购项目</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84"/>
          <w:szCs w:val="84"/>
        </w:rPr>
      </w:pPr>
      <w:r>
        <w:rPr>
          <w:b/>
          <w:sz w:val="84"/>
          <w:szCs w:val="84"/>
        </w:rPr>
        <w:t xml:space="preserve">招标文件</w:t>
      </w:r>
      <w:r>
        <w:rPr>
          <w:b/>
          <w:sz w:val="84"/>
          <w:szCs w:val="84"/>
        </w:rPr>
      </w:r>
      <w:r/>
    </w:p>
    <w:p>
      <w:pPr>
        <w:pStyle w:val="1434"/>
        <w:jc w:val="center"/>
        <w:spacing w:line="360" w:lineRule="auto"/>
        <w:rPr>
          <w:bCs/>
          <w:sz w:val="36"/>
        </w:rPr>
      </w:pPr>
      <w:r>
        <w:rPr>
          <w:bCs/>
          <w:sz w:val="36"/>
        </w:rPr>
      </w:r>
      <w:r/>
    </w:p>
    <w:p>
      <w:pPr>
        <w:pStyle w:val="1434"/>
        <w:jc w:val="center"/>
        <w:spacing w:line="440" w:lineRule="exact"/>
        <w:rPr>
          <w:bCs/>
          <w:sz w:val="36"/>
        </w:rPr>
      </w:pPr>
      <w:r>
        <w:rPr>
          <w:bCs/>
          <w:sz w:val="36"/>
        </w:rPr>
      </w:r>
      <w:r/>
    </w:p>
    <w:p>
      <w:pPr>
        <w:pStyle w:val="1503"/>
        <w:ind w:firstLine="0"/>
      </w:pPr>
      <w:r/>
      <w:r/>
    </w:p>
    <w:p>
      <w:pPr>
        <w:pStyle w:val="1503"/>
        <w:ind w:firstLine="0"/>
      </w:pPr>
      <w:r/>
      <w:r/>
    </w:p>
    <w:p>
      <w:pPr>
        <w:pStyle w:val="1503"/>
        <w:ind w:firstLine="0"/>
      </w:pPr>
      <w:r/>
      <w:r/>
    </w:p>
    <w:p>
      <w:pPr>
        <w:pStyle w:val="1434"/>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JSZC-320000-SMDY-G2026-0039</w:t>
      </w:r>
      <w:r>
        <w:rPr>
          <w:b/>
          <w:sz w:val="32"/>
          <w:szCs w:val="32"/>
        </w:rPr>
        <w:t xml:space="preserve">（</w:t>
      </w:r>
      <w:r>
        <w:rPr>
          <w:rFonts w:hint="eastAsia"/>
          <w:b/>
          <w:sz w:val="32"/>
          <w:szCs w:val="32"/>
        </w:rPr>
        <w:t xml:space="preserve">2640SUMEC/ZWCP2018</w:t>
      </w:r>
      <w:r>
        <w:rPr>
          <w:b/>
          <w:sz w:val="32"/>
          <w:szCs w:val="32"/>
        </w:rPr>
        <w:t xml:space="preserve">）</w:t>
      </w:r>
      <w:r>
        <w:rPr>
          <w:b/>
          <w:sz w:val="32"/>
          <w:szCs w:val="32"/>
        </w:rPr>
      </w:r>
      <w:r/>
    </w:p>
    <w:p>
      <w:pPr>
        <w:pStyle w:val="143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江苏省淡水水产研究所</w:t>
      </w:r>
      <w:r>
        <w:rPr>
          <w:rFonts w:hint="eastAsia"/>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rPr>
          <w:b/>
          <w:sz w:val="36"/>
          <w:szCs w:val="36"/>
        </w:rPr>
      </w:r>
      <w:r/>
    </w:p>
    <w:p>
      <w:pPr>
        <w:pStyle w:val="1434"/>
        <w:jc w:val="center"/>
        <w:spacing w:line="440" w:lineRule="exact"/>
        <w:rPr>
          <w:rFonts w:hint="eastAsia"/>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hint="eastAsia"/>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_Toc13839 </w:instrText>
      </w:r>
      <w:r>
        <w:rPr>
          <w:bCs/>
        </w:rPr>
        <w:fldChar w:fldCharType="separate"/>
      </w:r>
      <w:r>
        <w:rPr>
          <w:szCs w:val="28"/>
        </w:rPr>
        <w:t xml:space="preserve">第一章 投标邀请（招标公告）</w:t>
      </w:r>
      <w:r>
        <w:tab/>
      </w:r>
      <w:r>
        <w:fldChar w:fldCharType="begin"/>
      </w:r>
      <w:r>
        <w:instrText xml:space="preserve"> PAGEREF _Toc13839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_Toc12423 </w:instrText>
      </w:r>
      <w:r>
        <w:rPr>
          <w:bCs/>
        </w:rPr>
        <w:fldChar w:fldCharType="separate"/>
      </w:r>
      <w:r>
        <w:rPr>
          <w:szCs w:val="28"/>
        </w:rPr>
        <w:t xml:space="preserve">第二章 投标人须知</w:t>
      </w:r>
      <w:r>
        <w:tab/>
      </w:r>
      <w:r>
        <w:fldChar w:fldCharType="begin"/>
      </w:r>
      <w:r>
        <w:instrText xml:space="preserve"> PAGEREF _Toc12423 \h </w:instrText>
      </w:r>
      <w:r>
        <w:fldChar w:fldCharType="separate"/>
      </w:r>
      <w:r>
        <w:t xml:space="preserve">5</w:t>
      </w:r>
      <w:r>
        <w:fldChar w:fldCharType="end"/>
      </w:r>
      <w:r>
        <w:rPr>
          <w:bCs/>
        </w:rPr>
        <w:fldChar w:fldCharType="end"/>
      </w:r>
      <w:r/>
    </w:p>
    <w:p>
      <w:pPr>
        <w:pStyle w:val="1494"/>
        <w:tabs>
          <w:tab w:val="right" w:pos="9638" w:leader="dot"/>
        </w:tabs>
      </w:pPr>
      <w:r>
        <w:rPr>
          <w:bCs/>
        </w:rPr>
        <w:fldChar w:fldCharType="begin"/>
      </w:r>
      <w:r>
        <w:rPr>
          <w:bCs/>
        </w:rPr>
        <w:instrText xml:space="preserve"> HYPERLINK \l _Toc24503 </w:instrText>
      </w:r>
      <w:r>
        <w:rPr>
          <w:bCs/>
        </w:rPr>
        <w:fldChar w:fldCharType="separate"/>
      </w:r>
      <w:r>
        <w:rPr>
          <w:bCs/>
          <w:szCs w:val="21"/>
        </w:rPr>
        <w:t xml:space="preserve"> 一、总 则</w:t>
      </w:r>
      <w:r>
        <w:tab/>
      </w:r>
      <w:r>
        <w:fldChar w:fldCharType="begin"/>
      </w:r>
      <w:r>
        <w:instrText xml:space="preserve"> PAGEREF _Toc24503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_Toc14093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_Toc14093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_Toc71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_Toc71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_Toc32023 </w:instrText>
      </w:r>
      <w:r>
        <w:rPr>
          <w:bCs/>
        </w:rPr>
        <w:fldChar w:fldCharType="separate"/>
      </w:r>
      <w:r>
        <w:rPr>
          <w:szCs w:val="21"/>
        </w:rPr>
        <w:t xml:space="preserve">3.政策功能</w:t>
      </w:r>
      <w:r>
        <w:tab/>
      </w:r>
      <w:r>
        <w:fldChar w:fldCharType="begin"/>
      </w:r>
      <w:r>
        <w:instrText xml:space="preserve"> PAGEREF _Toc32023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_Toc27296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_Toc27296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_Toc28103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_Toc28103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_Toc23036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_Toc23036 \h </w:instrText>
      </w:r>
      <w:r>
        <w:fldChar w:fldCharType="separate"/>
      </w:r>
      <w:r>
        <w:t xml:space="preserve">9</w:t>
      </w:r>
      <w:r>
        <w:fldChar w:fldCharType="end"/>
      </w:r>
      <w:r>
        <w:rPr>
          <w:bCs/>
        </w:rPr>
        <w:fldChar w:fldCharType="end"/>
      </w:r>
      <w:r/>
    </w:p>
    <w:p>
      <w:pPr>
        <w:pStyle w:val="1494"/>
        <w:tabs>
          <w:tab w:val="right" w:pos="9638" w:leader="dot"/>
        </w:tabs>
      </w:pPr>
      <w:r>
        <w:rPr>
          <w:bCs/>
        </w:rPr>
        <w:fldChar w:fldCharType="begin"/>
      </w:r>
      <w:r>
        <w:rPr>
          <w:bCs/>
        </w:rPr>
        <w:instrText xml:space="preserve"> HYPERLINK \l _Toc27019 </w:instrText>
      </w:r>
      <w:r>
        <w:rPr>
          <w:bCs/>
        </w:rPr>
        <w:fldChar w:fldCharType="separate"/>
      </w:r>
      <w:r>
        <w:rPr>
          <w:bCs/>
          <w:szCs w:val="21"/>
        </w:rPr>
        <w:t xml:space="preserve">二、招标文件</w:t>
      </w:r>
      <w:r>
        <w:tab/>
      </w:r>
      <w:r>
        <w:fldChar w:fldCharType="begin"/>
      </w:r>
      <w:r>
        <w:instrText xml:space="preserve"> PAGEREF _Toc27019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_Toc24264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_Toc24264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_Toc29192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_Toc29192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_Toc848 </w:instrText>
      </w:r>
      <w:r>
        <w:rPr>
          <w:bCs/>
        </w:rPr>
        <w:fldChar w:fldCharType="separate"/>
      </w:r>
      <w:r>
        <w:rPr>
          <w:bCs/>
          <w:szCs w:val="21"/>
        </w:rPr>
        <w:t xml:space="preserve">三、投标文件的编制</w:t>
      </w:r>
      <w:r>
        <w:tab/>
      </w:r>
      <w:r>
        <w:fldChar w:fldCharType="begin"/>
      </w:r>
      <w:r>
        <w:instrText xml:space="preserve"> PAGEREF _Toc848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_Toc17041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_Toc17041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_Toc28400 </w:instrText>
      </w:r>
      <w:r>
        <w:rPr>
          <w:bCs/>
        </w:rPr>
        <w:fldChar w:fldCharType="separate"/>
      </w:r>
      <w:r>
        <w:rPr>
          <w:bCs/>
          <w:szCs w:val="21"/>
        </w:rPr>
        <w:t xml:space="preserve">9.</w:t>
      </w:r>
      <w:r>
        <w:rPr>
          <w:szCs w:val="21"/>
          <w:lang w:val="zh-CN"/>
        </w:rPr>
        <w:t xml:space="preserve">联合体（根据采购项目是否接受联合体投标而定）</w:t>
      </w:r>
      <w:r>
        <w:tab/>
      </w:r>
      <w:r>
        <w:fldChar w:fldCharType="begin"/>
      </w:r>
      <w:r>
        <w:instrText xml:space="preserve"> PAGEREF _Toc28400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_Toc8478 </w:instrText>
      </w:r>
      <w:r>
        <w:rPr>
          <w:bCs/>
        </w:rPr>
        <w:fldChar w:fldCharType="separate"/>
      </w:r>
      <w:r>
        <w:rPr>
          <w:rFonts w:ascii="Times New Roman" w:eastAsia="宋体"/>
          <w:bCs/>
          <w:szCs w:val="21"/>
        </w:rPr>
        <w:t xml:space="preserve">10.投标文件的组成</w:t>
      </w:r>
      <w:r>
        <w:tab/>
      </w:r>
      <w:r>
        <w:fldChar w:fldCharType="begin"/>
      </w:r>
      <w:r>
        <w:instrText xml:space="preserve"> PAGEREF _Toc8478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_Toc17315 </w:instrText>
      </w:r>
      <w:r>
        <w:rPr>
          <w:bCs/>
        </w:rPr>
        <w:fldChar w:fldCharType="separate"/>
      </w:r>
      <w:r>
        <w:rPr>
          <w:rFonts w:ascii="Times New Roman" w:eastAsia="宋体"/>
          <w:bCs/>
          <w:szCs w:val="21"/>
        </w:rPr>
        <w:t xml:space="preserve">11.投标保证金</w:t>
      </w:r>
      <w:r>
        <w:rPr>
          <w:rFonts w:hint="eastAsia" w:ascii="Times New Roman" w:eastAsia="宋体"/>
          <w:bCs/>
          <w:szCs w:val="21"/>
        </w:rPr>
        <w:t xml:space="preserve">（如有）</w:t>
      </w:r>
      <w:r>
        <w:tab/>
      </w:r>
      <w:r>
        <w:fldChar w:fldCharType="begin"/>
      </w:r>
      <w:r>
        <w:instrText xml:space="preserve"> PAGEREF _Toc17315 \h </w:instrText>
      </w:r>
      <w:r>
        <w:fldChar w:fldCharType="separate"/>
      </w:r>
      <w:r>
        <w:t xml:space="preserve">12</w:t>
      </w:r>
      <w:r>
        <w:fldChar w:fldCharType="end"/>
      </w:r>
      <w:r>
        <w:rPr>
          <w:bCs/>
        </w:rPr>
        <w:fldChar w:fldCharType="end"/>
      </w:r>
      <w:r/>
    </w:p>
    <w:p>
      <w:pPr>
        <w:pStyle w:val="1473"/>
        <w:tabs>
          <w:tab w:val="right" w:pos="9638" w:leader="dot"/>
        </w:tabs>
      </w:pPr>
      <w:r>
        <w:rPr>
          <w:bCs/>
        </w:rPr>
        <w:fldChar w:fldCharType="begin"/>
      </w:r>
      <w:r>
        <w:rPr>
          <w:bCs/>
        </w:rPr>
        <w:instrText xml:space="preserve"> HYPERLINK \l _Toc21527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_Toc21527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_Toc4387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_Toc4387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_Toc19320 </w:instrText>
      </w:r>
      <w:r>
        <w:rPr>
          <w:bCs/>
        </w:rPr>
        <w:fldChar w:fldCharType="separate"/>
      </w:r>
      <w:r>
        <w:rPr>
          <w:bCs/>
          <w:szCs w:val="21"/>
        </w:rPr>
        <w:t xml:space="preserve">四、投标文件的递交</w:t>
      </w:r>
      <w:r>
        <w:tab/>
      </w:r>
      <w:r>
        <w:fldChar w:fldCharType="begin"/>
      </w:r>
      <w:r>
        <w:instrText xml:space="preserve"> PAGEREF _Toc19320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_Toc20988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_Toc20988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_Toc16408 </w:instrText>
      </w:r>
      <w:r>
        <w:rPr>
          <w:bCs/>
        </w:rPr>
        <w:fldChar w:fldCharType="separate"/>
      </w:r>
      <w:r>
        <w:rPr>
          <w:rFonts w:ascii="Times New Roman" w:eastAsia="宋体"/>
          <w:bCs/>
          <w:szCs w:val="21"/>
        </w:rPr>
        <w:t xml:space="preserve">15.投标的截止日期</w:t>
      </w:r>
      <w:r>
        <w:tab/>
      </w:r>
      <w:r>
        <w:fldChar w:fldCharType="begin"/>
      </w:r>
      <w:r>
        <w:instrText xml:space="preserve"> PAGEREF _Toc16408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_Toc19004 </w:instrText>
      </w:r>
      <w:r>
        <w:rPr>
          <w:bCs/>
        </w:rPr>
        <w:fldChar w:fldCharType="separate"/>
      </w:r>
      <w:r>
        <w:rPr>
          <w:rFonts w:ascii="Times New Roman" w:eastAsia="宋体"/>
          <w:bCs/>
          <w:szCs w:val="21"/>
        </w:rPr>
        <w:t xml:space="preserve">16.迟交的投标文件</w:t>
      </w:r>
      <w:r>
        <w:tab/>
      </w:r>
      <w:r>
        <w:fldChar w:fldCharType="begin"/>
      </w:r>
      <w:r>
        <w:instrText xml:space="preserve"> PAGEREF _Toc19004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_Toc25110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_Toc25110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_Toc7338 </w:instrText>
      </w:r>
      <w:r>
        <w:rPr>
          <w:bCs/>
        </w:rPr>
        <w:fldChar w:fldCharType="separate"/>
      </w:r>
      <w:r>
        <w:rPr>
          <w:bCs/>
          <w:szCs w:val="21"/>
        </w:rPr>
        <w:t xml:space="preserve">五、开标与评标</w:t>
      </w:r>
      <w:r>
        <w:tab/>
      </w:r>
      <w:r>
        <w:fldChar w:fldCharType="begin"/>
      </w:r>
      <w:r>
        <w:instrText xml:space="preserve"> PAGEREF _Toc7338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_Toc14262 </w:instrText>
      </w:r>
      <w:r>
        <w:rPr>
          <w:bCs/>
        </w:rPr>
        <w:fldChar w:fldCharType="separate"/>
      </w:r>
      <w:r>
        <w:rPr>
          <w:rFonts w:ascii="Times New Roman" w:eastAsia="宋体"/>
          <w:bCs/>
          <w:szCs w:val="21"/>
        </w:rPr>
        <w:t xml:space="preserve">18.开标</w:t>
      </w:r>
      <w:r>
        <w:tab/>
      </w:r>
      <w:r>
        <w:fldChar w:fldCharType="begin"/>
      </w:r>
      <w:r>
        <w:instrText xml:space="preserve"> PAGEREF _Toc14262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_Toc21160 </w:instrText>
      </w:r>
      <w:r>
        <w:rPr>
          <w:bCs/>
        </w:rPr>
        <w:fldChar w:fldCharType="separate"/>
      </w:r>
      <w:r>
        <w:rPr>
          <w:rFonts w:ascii="Times New Roman" w:eastAsia="宋体"/>
          <w:bCs/>
          <w:szCs w:val="21"/>
        </w:rPr>
        <w:t xml:space="preserve">19.评标组织</w:t>
      </w:r>
      <w:r>
        <w:tab/>
      </w:r>
      <w:r>
        <w:fldChar w:fldCharType="begin"/>
      </w:r>
      <w:r>
        <w:instrText xml:space="preserve"> PAGEREF _Toc21160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_Toc6206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_Toc6206 \h </w:instrText>
      </w:r>
      <w:r>
        <w:fldChar w:fldCharType="separate"/>
      </w:r>
      <w:r>
        <w:t xml:space="preserve">15</w:t>
      </w:r>
      <w:r>
        <w:fldChar w:fldCharType="end"/>
      </w:r>
      <w:r>
        <w:rPr>
          <w:bCs/>
        </w:rPr>
        <w:fldChar w:fldCharType="end"/>
      </w:r>
      <w:r/>
    </w:p>
    <w:p>
      <w:pPr>
        <w:pStyle w:val="1473"/>
        <w:tabs>
          <w:tab w:val="right" w:pos="9638" w:leader="dot"/>
        </w:tabs>
      </w:pPr>
      <w:r>
        <w:rPr>
          <w:bCs/>
        </w:rPr>
        <w:fldChar w:fldCharType="begin"/>
      </w:r>
      <w:r>
        <w:rPr>
          <w:bCs/>
        </w:rPr>
        <w:instrText xml:space="preserve"> HYPERLINK \l _Toc13355 </w:instrText>
      </w:r>
      <w:r>
        <w:rPr>
          <w:bCs/>
        </w:rPr>
        <w:fldChar w:fldCharType="separate"/>
      </w:r>
      <w:r>
        <w:rPr>
          <w:rFonts w:ascii="Times New Roman" w:eastAsia="宋体"/>
          <w:bCs/>
          <w:szCs w:val="21"/>
        </w:rPr>
        <w:t xml:space="preserve">21.投标文件的澄清</w:t>
      </w:r>
      <w:r>
        <w:tab/>
      </w:r>
      <w:r>
        <w:fldChar w:fldCharType="begin"/>
      </w:r>
      <w:r>
        <w:instrText xml:space="preserve"> PAGEREF _Toc13355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_Toc19082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_Toc19082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_Toc30829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_Toc30829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_Toc19825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_Toc19825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_Toc23884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_Toc23884 \h </w:instrText>
      </w:r>
      <w:r>
        <w:fldChar w:fldCharType="separate"/>
      </w:r>
      <w:r>
        <w:t xml:space="preserve">18</w:t>
      </w:r>
      <w:r>
        <w:fldChar w:fldCharType="end"/>
      </w:r>
      <w:r>
        <w:rPr>
          <w:bCs/>
        </w:rPr>
        <w:fldChar w:fldCharType="end"/>
      </w:r>
      <w:r/>
    </w:p>
    <w:p>
      <w:pPr>
        <w:pStyle w:val="1494"/>
        <w:tabs>
          <w:tab w:val="right" w:pos="9638" w:leader="dot"/>
        </w:tabs>
      </w:pPr>
      <w:r>
        <w:rPr>
          <w:bCs/>
        </w:rPr>
        <w:fldChar w:fldCharType="begin"/>
      </w:r>
      <w:r>
        <w:rPr>
          <w:bCs/>
        </w:rPr>
        <w:instrText xml:space="preserve"> HYPERLINK \l _Toc16440 </w:instrText>
      </w:r>
      <w:r>
        <w:rPr>
          <w:bCs/>
        </w:rPr>
        <w:fldChar w:fldCharType="separate"/>
      </w:r>
      <w:r>
        <w:rPr>
          <w:bCs/>
          <w:szCs w:val="21"/>
        </w:rPr>
        <w:t xml:space="preserve">六、授标</w:t>
      </w:r>
      <w:r>
        <w:tab/>
      </w:r>
      <w:r>
        <w:fldChar w:fldCharType="begin"/>
      </w:r>
      <w:r>
        <w:instrText xml:space="preserve"> PAGEREF _Toc16440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_Toc25195 </w:instrText>
      </w:r>
      <w:r>
        <w:rPr>
          <w:bCs/>
        </w:rPr>
        <w:fldChar w:fldCharType="separate"/>
      </w:r>
      <w:r>
        <w:rPr>
          <w:rFonts w:ascii="Times New Roman" w:eastAsia="宋体"/>
          <w:bCs/>
          <w:szCs w:val="21"/>
        </w:rPr>
        <w:t xml:space="preserve">26.确定中标供应商</w:t>
      </w:r>
      <w:r>
        <w:tab/>
      </w:r>
      <w:r>
        <w:fldChar w:fldCharType="begin"/>
      </w:r>
      <w:r>
        <w:instrText xml:space="preserve"> PAGEREF _Toc25195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_Toc21405 </w:instrText>
      </w:r>
      <w:r>
        <w:rPr>
          <w:bCs/>
        </w:rPr>
        <w:fldChar w:fldCharType="separate"/>
      </w:r>
      <w:r>
        <w:rPr>
          <w:rFonts w:ascii="Times New Roman" w:eastAsia="宋体"/>
          <w:bCs/>
          <w:szCs w:val="21"/>
        </w:rPr>
        <w:t xml:space="preserve">27.中标的通知</w:t>
      </w:r>
      <w:r>
        <w:tab/>
      </w:r>
      <w:r>
        <w:fldChar w:fldCharType="begin"/>
      </w:r>
      <w:r>
        <w:instrText xml:space="preserve"> PAGEREF _Toc21405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_Toc3730 </w:instrText>
      </w:r>
      <w:r>
        <w:rPr>
          <w:bCs/>
        </w:rPr>
        <w:fldChar w:fldCharType="separate"/>
      </w:r>
      <w:r>
        <w:rPr>
          <w:rFonts w:ascii="Times New Roman" w:eastAsia="宋体"/>
          <w:bCs/>
          <w:szCs w:val="21"/>
        </w:rPr>
        <w:t xml:space="preserve">28.签订合同</w:t>
      </w:r>
      <w:r>
        <w:tab/>
      </w:r>
      <w:r>
        <w:fldChar w:fldCharType="begin"/>
      </w:r>
      <w:r>
        <w:instrText xml:space="preserve"> PAGEREF _Toc3730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_Toc6370 </w:instrText>
      </w:r>
      <w:r>
        <w:rPr>
          <w:bCs/>
        </w:rPr>
        <w:fldChar w:fldCharType="separate"/>
      </w:r>
      <w:r>
        <w:rPr>
          <w:rFonts w:ascii="Times New Roman" w:eastAsia="宋体"/>
          <w:bCs/>
          <w:szCs w:val="21"/>
        </w:rPr>
        <w:t xml:space="preserve">29.招标代理服务费</w:t>
      </w:r>
      <w:r>
        <w:tab/>
      </w:r>
      <w:r>
        <w:fldChar w:fldCharType="begin"/>
      </w:r>
      <w:r>
        <w:instrText xml:space="preserve"> PAGEREF _Toc6370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_Toc26004 </w:instrText>
      </w:r>
      <w:r>
        <w:rPr>
          <w:bCs/>
        </w:rPr>
        <w:fldChar w:fldCharType="separate"/>
      </w:r>
      <w:r>
        <w:rPr>
          <w:bCs/>
          <w:szCs w:val="21"/>
        </w:rPr>
        <w:t xml:space="preserve">七、质疑</w:t>
      </w:r>
      <w:r>
        <w:tab/>
      </w:r>
      <w:r>
        <w:fldChar w:fldCharType="begin"/>
      </w:r>
      <w:r>
        <w:instrText xml:space="preserve"> PAGEREF _Toc26004 \h </w:instrText>
      </w:r>
      <w:r>
        <w:fldChar w:fldCharType="separate"/>
      </w:r>
      <w:r>
        <w:t xml:space="preserve">20</w:t>
      </w:r>
      <w:r>
        <w:fldChar w:fldCharType="end"/>
      </w:r>
      <w:r>
        <w:rPr>
          <w:bCs/>
        </w:rPr>
        <w:fldChar w:fldCharType="end"/>
      </w:r>
      <w:r/>
    </w:p>
    <w:p>
      <w:pPr>
        <w:pStyle w:val="1473"/>
        <w:tabs>
          <w:tab w:val="right" w:pos="9638" w:leader="dot"/>
        </w:tabs>
      </w:pPr>
      <w:r>
        <w:rPr>
          <w:bCs/>
        </w:rPr>
        <w:fldChar w:fldCharType="begin"/>
      </w:r>
      <w:r>
        <w:rPr>
          <w:bCs/>
        </w:rPr>
        <w:instrText xml:space="preserve"> HYPERLINK \l _Toc23769 </w:instrText>
      </w:r>
      <w:r>
        <w:rPr>
          <w:bCs/>
        </w:rPr>
        <w:fldChar w:fldCharType="separate"/>
      </w:r>
      <w:r>
        <w:rPr>
          <w:rFonts w:ascii="Times New Roman" w:eastAsia="宋体"/>
          <w:bCs/>
          <w:szCs w:val="21"/>
        </w:rPr>
        <w:t xml:space="preserve">30、质疑</w:t>
      </w:r>
      <w:r>
        <w:tab/>
      </w:r>
      <w:r>
        <w:fldChar w:fldCharType="begin"/>
      </w:r>
      <w:r>
        <w:instrText xml:space="preserve"> PAGEREF _Toc23769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_Toc19502 </w:instrText>
      </w:r>
      <w:r>
        <w:rPr>
          <w:bCs/>
        </w:rPr>
        <w:fldChar w:fldCharType="separate"/>
      </w:r>
      <w:r>
        <w:rPr>
          <w:rFonts w:hint="eastAsia"/>
          <w:bCs/>
          <w:szCs w:val="21"/>
        </w:rPr>
        <w:t xml:space="preserve">八、政府采购履约资金扶持政策</w:t>
      </w:r>
      <w:r>
        <w:tab/>
      </w:r>
      <w:r>
        <w:fldChar w:fldCharType="begin"/>
      </w:r>
      <w:r>
        <w:instrText xml:space="preserve"> PAGEREF _Toc19502 \h </w:instrText>
      </w:r>
      <w:r>
        <w:fldChar w:fldCharType="separate"/>
      </w:r>
      <w:r>
        <w:t xml:space="preserve">21</w:t>
      </w:r>
      <w:r>
        <w:fldChar w:fldCharType="end"/>
      </w:r>
      <w:r>
        <w:rPr>
          <w:bCs/>
        </w:rPr>
        <w:fldChar w:fldCharType="end"/>
      </w:r>
      <w:r/>
    </w:p>
    <w:p>
      <w:pPr>
        <w:pStyle w:val="1487"/>
        <w:tabs>
          <w:tab w:val="right" w:pos="9638" w:leader="dot"/>
        </w:tabs>
      </w:pPr>
      <w:r>
        <w:rPr>
          <w:bCs/>
        </w:rPr>
        <w:fldChar w:fldCharType="begin"/>
      </w:r>
      <w:r>
        <w:rPr>
          <w:bCs/>
        </w:rPr>
        <w:instrText xml:space="preserve"> HYPERLINK \l _Toc30517 </w:instrText>
      </w:r>
      <w:r>
        <w:rPr>
          <w:bCs/>
        </w:rPr>
        <w:fldChar w:fldCharType="separate"/>
      </w:r>
      <w:r>
        <w:rPr>
          <w:szCs w:val="28"/>
        </w:rPr>
        <w:t xml:space="preserve">第三章 评标标准</w:t>
      </w:r>
      <w:r>
        <w:tab/>
      </w:r>
      <w:r>
        <w:fldChar w:fldCharType="begin"/>
      </w:r>
      <w:r>
        <w:instrText xml:space="preserve"> PAGEREF _Toc30517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_Toc25021 </w:instrText>
      </w:r>
      <w:r>
        <w:rPr>
          <w:bCs/>
        </w:rPr>
        <w:fldChar w:fldCharType="separate"/>
      </w:r>
      <w:r>
        <w:rPr>
          <w:szCs w:val="28"/>
        </w:rPr>
        <w:t xml:space="preserve">第四章 招标技术规格及要求</w:t>
      </w:r>
      <w:r>
        <w:tab/>
      </w:r>
      <w:r>
        <w:fldChar w:fldCharType="begin"/>
      </w:r>
      <w:r>
        <w:instrText xml:space="preserve"> PAGEREF _Toc25021 \h </w:instrText>
      </w:r>
      <w:r>
        <w:fldChar w:fldCharType="separate"/>
      </w:r>
      <w:r>
        <w:t xml:space="preserve">27</w:t>
      </w:r>
      <w:r>
        <w:fldChar w:fldCharType="end"/>
      </w:r>
      <w:r>
        <w:rPr>
          <w:bCs/>
        </w:rPr>
        <w:fldChar w:fldCharType="end"/>
      </w:r>
      <w:r/>
    </w:p>
    <w:p>
      <w:pPr>
        <w:pStyle w:val="1487"/>
        <w:tabs>
          <w:tab w:val="right" w:pos="9638" w:leader="dot"/>
        </w:tabs>
      </w:pPr>
      <w:r>
        <w:rPr>
          <w:bCs/>
        </w:rPr>
        <w:fldChar w:fldCharType="begin"/>
      </w:r>
      <w:r>
        <w:rPr>
          <w:bCs/>
        </w:rPr>
        <w:instrText xml:space="preserve"> HYPERLINK \l _Toc6971 </w:instrText>
      </w:r>
      <w:r>
        <w:rPr>
          <w:bCs/>
        </w:rPr>
        <w:fldChar w:fldCharType="separate"/>
      </w:r>
      <w:r>
        <w:rPr>
          <w:szCs w:val="28"/>
        </w:rPr>
        <w:t xml:space="preserve">第五章 拟签订的合同文本</w:t>
      </w:r>
      <w:r>
        <w:tab/>
      </w:r>
      <w:r>
        <w:fldChar w:fldCharType="begin"/>
      </w:r>
      <w:r>
        <w:instrText xml:space="preserve"> PAGEREF _Toc6971 \h </w:instrText>
      </w:r>
      <w:r>
        <w:fldChar w:fldCharType="separate"/>
      </w:r>
      <w:r>
        <w:t xml:space="preserve">29</w:t>
      </w:r>
      <w:r>
        <w:fldChar w:fldCharType="end"/>
      </w:r>
      <w:r>
        <w:rPr>
          <w:bCs/>
        </w:rPr>
        <w:fldChar w:fldCharType="end"/>
      </w:r>
      <w:r/>
    </w:p>
    <w:p>
      <w:pPr>
        <w:pStyle w:val="1487"/>
        <w:tabs>
          <w:tab w:val="right" w:pos="9638" w:leader="dot"/>
        </w:tabs>
      </w:pPr>
      <w:r>
        <w:rPr>
          <w:bCs/>
        </w:rPr>
        <w:fldChar w:fldCharType="begin"/>
      </w:r>
      <w:r>
        <w:rPr>
          <w:bCs/>
        </w:rPr>
        <w:instrText xml:space="preserve"> HYPERLINK \l _Toc4017 </w:instrText>
      </w:r>
      <w:r>
        <w:rPr>
          <w:bCs/>
        </w:rPr>
        <w:fldChar w:fldCharType="separate"/>
      </w:r>
      <w:r>
        <w:rPr>
          <w:szCs w:val="28"/>
        </w:rPr>
        <w:t xml:space="preserve">第六章 投标文件格式及附件</w:t>
      </w:r>
      <w:r>
        <w:tab/>
      </w:r>
      <w:r>
        <w:fldChar w:fldCharType="begin"/>
      </w:r>
      <w:r>
        <w:instrText xml:space="preserve"> PAGEREF _Toc4017 \h </w:instrText>
      </w:r>
      <w:r>
        <w:fldChar w:fldCharType="separate"/>
      </w:r>
      <w:r>
        <w:t xml:space="preserve">36</w:t>
      </w:r>
      <w:r>
        <w:fldChar w:fldCharType="end"/>
      </w:r>
      <w:r>
        <w:rPr>
          <w:bCs/>
        </w:rPr>
        <w:fldChar w:fldCharType="end"/>
      </w:r>
      <w:r/>
    </w:p>
    <w:p>
      <w:pPr>
        <w:pStyle w:val="1494"/>
        <w:tabs>
          <w:tab w:val="right" w:pos="9638" w:leader="dot"/>
        </w:tabs>
      </w:pPr>
      <w:r>
        <w:rPr>
          <w:bCs/>
        </w:rPr>
        <w:fldChar w:fldCharType="begin"/>
      </w:r>
      <w:r>
        <w:rPr>
          <w:bCs/>
        </w:rPr>
        <w:instrText xml:space="preserve"> HYPERLINK \l _Toc27374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_Toc27374 \h </w:instrText>
      </w:r>
      <w:r>
        <w:fldChar w:fldCharType="separate"/>
      </w:r>
      <w:r>
        <w:t xml:space="preserve">38</w:t>
      </w:r>
      <w:r>
        <w:fldChar w:fldCharType="end"/>
      </w:r>
      <w:r>
        <w:rPr>
          <w:bCs/>
        </w:rPr>
        <w:fldChar w:fldCharType="end"/>
      </w:r>
      <w:r/>
    </w:p>
    <w:p>
      <w:pPr>
        <w:pStyle w:val="1494"/>
        <w:tabs>
          <w:tab w:val="right" w:pos="9638" w:leader="dot"/>
        </w:tabs>
      </w:pPr>
      <w:r>
        <w:rPr>
          <w:bCs/>
        </w:rPr>
        <w:fldChar w:fldCharType="begin"/>
      </w:r>
      <w:r>
        <w:rPr>
          <w:bCs/>
        </w:rPr>
        <w:instrText xml:space="preserve"> HYPERLINK \l _Toc7433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_Toc7433 \h </w:instrText>
      </w:r>
      <w:r>
        <w:fldChar w:fldCharType="separate"/>
      </w:r>
      <w:r>
        <w:t xml:space="preserve">39</w:t>
      </w:r>
      <w:r>
        <w:fldChar w:fldCharType="end"/>
      </w:r>
      <w:r>
        <w:rPr>
          <w:bCs/>
        </w:rPr>
        <w:fldChar w:fldCharType="end"/>
      </w:r>
      <w:r/>
    </w:p>
    <w:p>
      <w:pPr>
        <w:pStyle w:val="1494"/>
        <w:tabs>
          <w:tab w:val="right" w:pos="9638" w:leader="dot"/>
        </w:tabs>
      </w:pPr>
      <w:r>
        <w:rPr>
          <w:bCs/>
        </w:rPr>
        <w:fldChar w:fldCharType="begin"/>
      </w:r>
      <w:r>
        <w:rPr>
          <w:bCs/>
        </w:rPr>
        <w:instrText xml:space="preserve"> HYPERLINK \l _Toc12851 </w:instrText>
      </w:r>
      <w:r>
        <w:rPr>
          <w:bCs/>
        </w:rPr>
        <w:fldChar w:fldCharType="separate"/>
      </w:r>
      <w:r>
        <w:rPr>
          <w:bCs/>
        </w:rPr>
        <w:t xml:space="preserve">附件一 投标函格式</w:t>
      </w:r>
      <w:r>
        <w:tab/>
      </w:r>
      <w:r>
        <w:fldChar w:fldCharType="begin"/>
      </w:r>
      <w:r>
        <w:instrText xml:space="preserve"> PAGEREF _Toc12851 \h </w:instrText>
      </w:r>
      <w:r>
        <w:fldChar w:fldCharType="separate"/>
      </w:r>
      <w:r>
        <w:t xml:space="preserve">40</w:t>
      </w:r>
      <w:r>
        <w:fldChar w:fldCharType="end"/>
      </w:r>
      <w:r>
        <w:rPr>
          <w:bCs/>
        </w:rPr>
        <w:fldChar w:fldCharType="end"/>
      </w:r>
      <w:r/>
    </w:p>
    <w:p>
      <w:pPr>
        <w:pStyle w:val="1494"/>
        <w:tabs>
          <w:tab w:val="right" w:pos="9638" w:leader="dot"/>
        </w:tabs>
      </w:pPr>
      <w:r>
        <w:rPr>
          <w:bCs/>
        </w:rPr>
        <w:fldChar w:fldCharType="begin"/>
      </w:r>
      <w:r>
        <w:rPr>
          <w:bCs/>
        </w:rPr>
        <w:instrText xml:space="preserve"> HYPERLINK \l _Toc19311 </w:instrText>
      </w:r>
      <w:r>
        <w:rPr>
          <w:bCs/>
        </w:rPr>
        <w:fldChar w:fldCharType="separate"/>
      </w:r>
      <w:r>
        <w:rPr>
          <w:bCs/>
          <w:szCs w:val="22"/>
        </w:rPr>
        <w:t xml:space="preserve">附件二 开标一览表</w:t>
      </w:r>
      <w:r>
        <w:tab/>
      </w:r>
      <w:r>
        <w:fldChar w:fldCharType="begin"/>
      </w:r>
      <w:r>
        <w:instrText xml:space="preserve"> PAGEREF _Toc19311 \h </w:instrText>
      </w:r>
      <w:r>
        <w:fldChar w:fldCharType="separate"/>
      </w:r>
      <w:r>
        <w:t xml:space="preserve">41</w:t>
      </w:r>
      <w:r>
        <w:fldChar w:fldCharType="end"/>
      </w:r>
      <w:r>
        <w:rPr>
          <w:bCs/>
        </w:rPr>
        <w:fldChar w:fldCharType="end"/>
      </w:r>
      <w:r/>
    </w:p>
    <w:p>
      <w:pPr>
        <w:pStyle w:val="1494"/>
        <w:tabs>
          <w:tab w:val="right" w:pos="9638" w:leader="dot"/>
        </w:tabs>
      </w:pPr>
      <w:r>
        <w:rPr>
          <w:bCs/>
        </w:rPr>
        <w:fldChar w:fldCharType="begin"/>
      </w:r>
      <w:r>
        <w:rPr>
          <w:bCs/>
        </w:rPr>
        <w:instrText xml:space="preserve"> HYPERLINK \l _Toc9217 </w:instrText>
      </w:r>
      <w:r>
        <w:rPr>
          <w:bCs/>
        </w:rPr>
        <w:fldChar w:fldCharType="separate"/>
      </w:r>
      <w:r>
        <w:rPr>
          <w:bCs/>
          <w:szCs w:val="22"/>
        </w:rPr>
        <w:t xml:space="preserve">附件三 分项报价表</w:t>
      </w:r>
      <w:r>
        <w:tab/>
      </w:r>
      <w:r>
        <w:fldChar w:fldCharType="begin"/>
      </w:r>
      <w:r>
        <w:instrText xml:space="preserve"> PAGEREF _Toc9217 \h </w:instrText>
      </w:r>
      <w:r>
        <w:fldChar w:fldCharType="separate"/>
      </w:r>
      <w:r>
        <w:t xml:space="preserve">42</w:t>
      </w:r>
      <w:r>
        <w:fldChar w:fldCharType="end"/>
      </w:r>
      <w:r>
        <w:rPr>
          <w:bCs/>
        </w:rPr>
        <w:fldChar w:fldCharType="end"/>
      </w:r>
      <w:r/>
    </w:p>
    <w:p>
      <w:pPr>
        <w:pStyle w:val="1494"/>
        <w:tabs>
          <w:tab w:val="right" w:pos="9638" w:leader="dot"/>
        </w:tabs>
      </w:pPr>
      <w:r>
        <w:rPr>
          <w:bCs/>
        </w:rPr>
        <w:fldChar w:fldCharType="begin"/>
      </w:r>
      <w:r>
        <w:rPr>
          <w:bCs/>
        </w:rPr>
        <w:instrText xml:space="preserve"> HYPERLINK \l _Toc25129 </w:instrText>
      </w:r>
      <w:r>
        <w:rPr>
          <w:bCs/>
        </w:rPr>
        <w:fldChar w:fldCharType="separate"/>
      </w:r>
      <w:r>
        <w:rPr>
          <w:bCs/>
          <w:szCs w:val="22"/>
        </w:rPr>
        <w:t xml:space="preserve">附件四 商务条款偏离表</w:t>
      </w:r>
      <w:r>
        <w:tab/>
      </w:r>
      <w:r>
        <w:fldChar w:fldCharType="begin"/>
      </w:r>
      <w:r>
        <w:instrText xml:space="preserve"> PAGEREF _Toc25129 \h </w:instrText>
      </w:r>
      <w:r>
        <w:fldChar w:fldCharType="separate"/>
      </w:r>
      <w:r>
        <w:t xml:space="preserve">43</w:t>
      </w:r>
      <w:r>
        <w:fldChar w:fldCharType="end"/>
      </w:r>
      <w:r>
        <w:rPr>
          <w:bCs/>
        </w:rPr>
        <w:fldChar w:fldCharType="end"/>
      </w:r>
      <w:r/>
    </w:p>
    <w:p>
      <w:pPr>
        <w:pStyle w:val="1494"/>
        <w:tabs>
          <w:tab w:val="right" w:pos="9638" w:leader="dot"/>
        </w:tabs>
      </w:pPr>
      <w:r>
        <w:rPr>
          <w:bCs/>
        </w:rPr>
        <w:fldChar w:fldCharType="begin"/>
      </w:r>
      <w:r>
        <w:rPr>
          <w:bCs/>
        </w:rPr>
        <w:instrText xml:space="preserve"> HYPERLINK \l _Toc29186 </w:instrText>
      </w:r>
      <w:r>
        <w:rPr>
          <w:bCs/>
        </w:rPr>
        <w:fldChar w:fldCharType="separate"/>
      </w:r>
      <w:r>
        <w:rPr>
          <w:bCs/>
          <w:szCs w:val="22"/>
        </w:rPr>
        <w:t xml:space="preserve">附件五 技术条款偏离表</w:t>
      </w:r>
      <w:r>
        <w:tab/>
      </w:r>
      <w:r>
        <w:fldChar w:fldCharType="begin"/>
      </w:r>
      <w:r>
        <w:instrText xml:space="preserve"> PAGEREF _Toc29186 \h </w:instrText>
      </w:r>
      <w:r>
        <w:fldChar w:fldCharType="separate"/>
      </w:r>
      <w:r>
        <w:t xml:space="preserve">44</w:t>
      </w:r>
      <w:r>
        <w:fldChar w:fldCharType="end"/>
      </w:r>
      <w:r>
        <w:rPr>
          <w:bCs/>
        </w:rPr>
        <w:fldChar w:fldCharType="end"/>
      </w:r>
      <w:r/>
    </w:p>
    <w:p>
      <w:pPr>
        <w:pStyle w:val="1494"/>
        <w:tabs>
          <w:tab w:val="right" w:pos="9638" w:leader="dot"/>
        </w:tabs>
      </w:pPr>
      <w:r>
        <w:rPr>
          <w:bCs/>
        </w:rPr>
        <w:fldChar w:fldCharType="begin"/>
      </w:r>
      <w:r>
        <w:rPr>
          <w:bCs/>
        </w:rPr>
        <w:instrText xml:space="preserve"> HYPERLINK \l _Toc15797 </w:instrText>
      </w:r>
      <w:r>
        <w:rPr>
          <w:bCs/>
        </w:rPr>
        <w:fldChar w:fldCharType="separate"/>
      </w:r>
      <w:r>
        <w:rPr>
          <w:bCs/>
          <w:szCs w:val="22"/>
        </w:rPr>
        <w:t xml:space="preserve">附件六 政府采购政策</w:t>
      </w:r>
      <w:r>
        <w:tab/>
      </w:r>
      <w:r>
        <w:fldChar w:fldCharType="begin"/>
      </w:r>
      <w:r>
        <w:instrText xml:space="preserve"> PAGEREF _Toc15797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_Toc6741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_Toc6741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_Toc28927 </w:instrText>
      </w:r>
      <w:r>
        <w:rPr>
          <w:bCs/>
        </w:rPr>
        <w:fldChar w:fldCharType="separate"/>
      </w:r>
      <w:r>
        <w:rPr>
          <w:bCs/>
          <w:szCs w:val="21"/>
        </w:rPr>
        <w:t xml:space="preserve">（二）残疾人福利性单位声明函</w:t>
      </w:r>
      <w:r>
        <w:tab/>
      </w:r>
      <w:r>
        <w:fldChar w:fldCharType="begin"/>
      </w:r>
      <w:r>
        <w:instrText xml:space="preserve"> PAGEREF _Toc28927 \h </w:instrText>
      </w:r>
      <w:r>
        <w:fldChar w:fldCharType="separate"/>
      </w:r>
      <w:r>
        <w:t xml:space="preserve">47</w:t>
      </w:r>
      <w:r>
        <w:fldChar w:fldCharType="end"/>
      </w:r>
      <w:r>
        <w:rPr>
          <w:bCs/>
        </w:rPr>
        <w:fldChar w:fldCharType="end"/>
      </w:r>
      <w:r/>
    </w:p>
    <w:p>
      <w:pPr>
        <w:pStyle w:val="1473"/>
        <w:tabs>
          <w:tab w:val="right" w:pos="9638" w:leader="dot"/>
        </w:tabs>
      </w:pPr>
      <w:r>
        <w:rPr>
          <w:bCs/>
        </w:rPr>
        <w:fldChar w:fldCharType="begin"/>
      </w:r>
      <w:r>
        <w:rPr>
          <w:bCs/>
        </w:rPr>
        <w:instrText xml:space="preserve"> HYPERLINK \l _Toc25682 </w:instrText>
      </w:r>
      <w:r>
        <w:rPr>
          <w:bCs/>
        </w:rPr>
        <w:fldChar w:fldCharType="separate"/>
      </w:r>
      <w:r>
        <w:rPr>
          <w:rFonts w:hint="eastAsia"/>
          <w:bCs/>
          <w:szCs w:val="21"/>
        </w:rPr>
        <w:t xml:space="preserve">（三）采购本国产品的支持政策</w:t>
      </w:r>
      <w:r>
        <w:tab/>
      </w:r>
      <w:r>
        <w:fldChar w:fldCharType="begin"/>
      </w:r>
      <w:r>
        <w:instrText xml:space="preserve"> PAGEREF _Toc25682 \h </w:instrText>
      </w:r>
      <w:r>
        <w:fldChar w:fldCharType="separate"/>
      </w:r>
      <w:r>
        <w:t xml:space="preserve">48</w:t>
      </w:r>
      <w:r>
        <w:fldChar w:fldCharType="end"/>
      </w:r>
      <w:r>
        <w:rPr>
          <w:bCs/>
        </w:rPr>
        <w:fldChar w:fldCharType="end"/>
      </w:r>
      <w:r/>
    </w:p>
    <w:p>
      <w:pPr>
        <w:pStyle w:val="1494"/>
        <w:tabs>
          <w:tab w:val="right" w:pos="9638" w:leader="dot"/>
        </w:tabs>
      </w:pPr>
      <w:r>
        <w:rPr>
          <w:bCs/>
        </w:rPr>
        <w:fldChar w:fldCharType="begin"/>
      </w:r>
      <w:r>
        <w:rPr>
          <w:bCs/>
        </w:rPr>
        <w:instrText xml:space="preserve"> HYPERLINK \l _Toc11670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_Toc11670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_Toc3200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_Toc3200 \h </w:instrText>
      </w:r>
      <w:r>
        <w:fldChar w:fldCharType="separate"/>
      </w:r>
      <w:r>
        <w:t xml:space="preserve">50</w:t>
      </w:r>
      <w:r>
        <w:fldChar w:fldCharType="end"/>
      </w:r>
      <w:r>
        <w:rPr>
          <w:bCs/>
        </w:rPr>
        <w:fldChar w:fldCharType="end"/>
      </w:r>
      <w:r/>
    </w:p>
    <w:p>
      <w:pPr>
        <w:pStyle w:val="1494"/>
        <w:tabs>
          <w:tab w:val="right" w:pos="9638" w:leader="dot"/>
        </w:tabs>
      </w:pPr>
      <w:r>
        <w:rPr>
          <w:bCs/>
        </w:rPr>
        <w:fldChar w:fldCharType="begin"/>
      </w:r>
      <w:r>
        <w:rPr>
          <w:bCs/>
        </w:rPr>
        <w:instrText xml:space="preserve"> HYPERLINK \l _Toc4690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_Toc4690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_Toc24858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_Toc24858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_Toc15421 </w:instrText>
      </w:r>
      <w:r>
        <w:rPr>
          <w:bCs/>
        </w:rPr>
        <w:fldChar w:fldCharType="separate"/>
      </w:r>
      <w:r>
        <w:rPr>
          <w:bCs/>
          <w:szCs w:val="21"/>
          <w:lang w:val="zh-CN"/>
        </w:rPr>
        <w:t xml:space="preserve">2、法人代表授权书</w:t>
      </w:r>
      <w:r>
        <w:tab/>
      </w:r>
      <w:r>
        <w:fldChar w:fldCharType="begin"/>
      </w:r>
      <w:r>
        <w:instrText xml:space="preserve"> PAGEREF _Toc15421 \h </w:instrText>
      </w:r>
      <w:r>
        <w:fldChar w:fldCharType="separate"/>
      </w:r>
      <w:r>
        <w:t xml:space="preserve">54</w:t>
      </w:r>
      <w:r>
        <w:fldChar w:fldCharType="end"/>
      </w:r>
      <w:r>
        <w:rPr>
          <w:bCs/>
        </w:rPr>
        <w:fldChar w:fldCharType="end"/>
      </w:r>
      <w:r/>
    </w:p>
    <w:p>
      <w:pPr>
        <w:pStyle w:val="1473"/>
        <w:tabs>
          <w:tab w:val="right" w:pos="9638" w:leader="dot"/>
        </w:tabs>
      </w:pPr>
      <w:r>
        <w:rPr>
          <w:bCs/>
        </w:rPr>
        <w:fldChar w:fldCharType="begin"/>
      </w:r>
      <w:r>
        <w:rPr>
          <w:bCs/>
        </w:rPr>
        <w:instrText xml:space="preserve"> HYPERLINK \l _Toc23507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_Toc23507 \h </w:instrText>
      </w:r>
      <w:r>
        <w:fldChar w:fldCharType="separate"/>
      </w:r>
      <w:r>
        <w:t xml:space="preserve">55</w:t>
      </w:r>
      <w:r>
        <w:fldChar w:fldCharType="end"/>
      </w:r>
      <w:r>
        <w:rPr>
          <w:bCs/>
        </w:rPr>
        <w:fldChar w:fldCharType="end"/>
      </w:r>
      <w:r/>
    </w:p>
    <w:p>
      <w:pPr>
        <w:pStyle w:val="1473"/>
        <w:tabs>
          <w:tab w:val="right" w:pos="9638" w:leader="dot"/>
        </w:tabs>
      </w:pPr>
      <w:r>
        <w:rPr>
          <w:bCs/>
        </w:rPr>
        <w:fldChar w:fldCharType="begin"/>
      </w:r>
      <w:r>
        <w:rPr>
          <w:bCs/>
        </w:rPr>
        <w:instrText xml:space="preserve"> HYPERLINK \l _Toc5061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_Toc5061 \h </w:instrText>
      </w:r>
      <w:r>
        <w:fldChar w:fldCharType="separate"/>
      </w:r>
      <w:r>
        <w:t xml:space="preserve">56</w:t>
      </w:r>
      <w:r>
        <w:fldChar w:fldCharType="end"/>
      </w:r>
      <w:r>
        <w:rPr>
          <w:bCs/>
        </w:rPr>
        <w:fldChar w:fldCharType="end"/>
      </w:r>
      <w:r/>
    </w:p>
    <w:p>
      <w:pPr>
        <w:pStyle w:val="1473"/>
        <w:tabs>
          <w:tab w:val="right" w:pos="9638" w:leader="dot"/>
        </w:tabs>
      </w:pPr>
      <w:r>
        <w:rPr>
          <w:bCs/>
        </w:rPr>
        <w:fldChar w:fldCharType="begin"/>
      </w:r>
      <w:r>
        <w:rPr>
          <w:bCs/>
        </w:rPr>
        <w:instrText xml:space="preserve"> HYPERLINK \l _Toc27329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_Toc27329 \h </w:instrText>
      </w:r>
      <w:r>
        <w:fldChar w:fldCharType="separate"/>
      </w:r>
      <w:r>
        <w:t xml:space="preserve">57</w:t>
      </w:r>
      <w:r>
        <w:fldChar w:fldCharType="end"/>
      </w:r>
      <w:r>
        <w:rPr>
          <w:bCs/>
        </w:rPr>
        <w:fldChar w:fldCharType="end"/>
      </w:r>
      <w:r/>
    </w:p>
    <w:p>
      <w:pPr>
        <w:pStyle w:val="1473"/>
        <w:tabs>
          <w:tab w:val="right" w:pos="9638" w:leader="dot"/>
        </w:tabs>
      </w:pPr>
      <w:r>
        <w:rPr>
          <w:bCs/>
        </w:rPr>
        <w:fldChar w:fldCharType="begin"/>
      </w:r>
      <w:r>
        <w:rPr>
          <w:bCs/>
        </w:rPr>
        <w:instrText xml:space="preserve"> HYPERLINK \l _Toc24705 </w:instrText>
      </w:r>
      <w:r>
        <w:rPr>
          <w:bCs/>
        </w:rPr>
        <w:fldChar w:fldCharType="separate"/>
      </w:r>
      <w:r>
        <w:rPr>
          <w:bCs/>
          <w:szCs w:val="21"/>
        </w:rPr>
        <w:t xml:space="preserve">6、依法缴纳税收的记录</w:t>
      </w:r>
      <w:r>
        <w:tab/>
      </w:r>
      <w:r>
        <w:fldChar w:fldCharType="begin"/>
      </w:r>
      <w:r>
        <w:instrText xml:space="preserve"> PAGEREF _Toc24705 \h </w:instrText>
      </w:r>
      <w:r>
        <w:fldChar w:fldCharType="separate"/>
      </w:r>
      <w:r>
        <w:t xml:space="preserve">58</w:t>
      </w:r>
      <w:r>
        <w:fldChar w:fldCharType="end"/>
      </w:r>
      <w:r>
        <w:rPr>
          <w:bCs/>
        </w:rPr>
        <w:fldChar w:fldCharType="end"/>
      </w:r>
      <w:r/>
    </w:p>
    <w:p>
      <w:pPr>
        <w:pStyle w:val="1473"/>
        <w:tabs>
          <w:tab w:val="right" w:pos="9638" w:leader="dot"/>
        </w:tabs>
      </w:pPr>
      <w:r>
        <w:rPr>
          <w:bCs/>
        </w:rPr>
        <w:fldChar w:fldCharType="begin"/>
      </w:r>
      <w:r>
        <w:rPr>
          <w:bCs/>
        </w:rPr>
        <w:instrText xml:space="preserve"> HYPERLINK \l _Toc27030 </w:instrText>
      </w:r>
      <w:r>
        <w:rPr>
          <w:bCs/>
        </w:rPr>
        <w:fldChar w:fldCharType="separate"/>
      </w:r>
      <w:r>
        <w:rPr>
          <w:bCs/>
          <w:szCs w:val="21"/>
        </w:rPr>
        <w:t xml:space="preserve">7、依法缴纳社会保障资金的记录</w:t>
      </w:r>
      <w:r>
        <w:tab/>
      </w:r>
      <w:r>
        <w:fldChar w:fldCharType="begin"/>
      </w:r>
      <w:r>
        <w:instrText xml:space="preserve"> PAGEREF _Toc27030 \h </w:instrText>
      </w:r>
      <w:r>
        <w:fldChar w:fldCharType="separate"/>
      </w:r>
      <w:r>
        <w:t xml:space="preserve">59</w:t>
      </w:r>
      <w:r>
        <w:fldChar w:fldCharType="end"/>
      </w:r>
      <w:r>
        <w:rPr>
          <w:bCs/>
        </w:rPr>
        <w:fldChar w:fldCharType="end"/>
      </w:r>
      <w:r/>
    </w:p>
    <w:p>
      <w:pPr>
        <w:pStyle w:val="1473"/>
        <w:tabs>
          <w:tab w:val="right" w:pos="9638" w:leader="dot"/>
        </w:tabs>
      </w:pPr>
      <w:r>
        <w:rPr>
          <w:bCs/>
        </w:rPr>
        <w:fldChar w:fldCharType="begin"/>
      </w:r>
      <w:r>
        <w:rPr>
          <w:bCs/>
        </w:rPr>
        <w:instrText xml:space="preserve"> HYPERLINK \l _Toc16394 </w:instrText>
      </w:r>
      <w:r>
        <w:rPr>
          <w:bCs/>
        </w:rPr>
        <w:fldChar w:fldCharType="separate"/>
      </w:r>
      <w:r>
        <w:rPr>
          <w:bCs/>
          <w:szCs w:val="21"/>
        </w:rPr>
        <w:t xml:space="preserve">8、针对本项目的特定资格要求</w:t>
      </w:r>
      <w:r>
        <w:tab/>
      </w:r>
      <w:r>
        <w:fldChar w:fldCharType="begin"/>
      </w:r>
      <w:r>
        <w:instrText xml:space="preserve"> PAGEREF _Toc16394 \h </w:instrText>
      </w:r>
      <w:r>
        <w:fldChar w:fldCharType="separate"/>
      </w:r>
      <w:r>
        <w:t xml:space="preserve">60</w:t>
      </w:r>
      <w:r>
        <w:fldChar w:fldCharType="end"/>
      </w:r>
      <w:r>
        <w:rPr>
          <w:bCs/>
        </w:rPr>
        <w:fldChar w:fldCharType="end"/>
      </w:r>
      <w:r/>
    </w:p>
    <w:p>
      <w:pPr>
        <w:pStyle w:val="1473"/>
        <w:tabs>
          <w:tab w:val="right" w:pos="9638" w:leader="dot"/>
        </w:tabs>
      </w:pPr>
      <w:r>
        <w:rPr>
          <w:bCs/>
        </w:rPr>
        <w:fldChar w:fldCharType="begin"/>
      </w:r>
      <w:r>
        <w:rPr>
          <w:bCs/>
        </w:rPr>
        <w:instrText xml:space="preserve"> HYPERLINK \l _Toc5510 </w:instrText>
      </w:r>
      <w:r>
        <w:rPr>
          <w:bCs/>
        </w:rPr>
        <w:fldChar w:fldCharType="separate"/>
      </w:r>
      <w:r>
        <w:rPr>
          <w:bCs/>
          <w:szCs w:val="21"/>
        </w:rPr>
        <w:t xml:space="preserve">9、供应商认为其需要提供的其他资格证明文件。</w:t>
      </w:r>
      <w:r>
        <w:tab/>
      </w:r>
      <w:r>
        <w:fldChar w:fldCharType="begin"/>
      </w:r>
      <w:r>
        <w:instrText xml:space="preserve"> PAGEREF _Toc5510 \h </w:instrText>
      </w:r>
      <w:r>
        <w:fldChar w:fldCharType="separate"/>
      </w:r>
      <w:r>
        <w:t xml:space="preserve">61</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34"/>
        <w:jc w:val="center"/>
        <w:spacing w:line="360" w:lineRule="auto"/>
        <w:rPr>
          <w:b/>
          <w:sz w:val="44"/>
        </w:rPr>
        <w:outlineLvl w:val="0"/>
      </w:pPr>
      <w:r/>
      <w:bookmarkStart w:id="2" w:name="_Toc13839"/>
      <w:r>
        <w:rPr>
          <w:b/>
          <w:sz w:val="28"/>
          <w:szCs w:val="28"/>
        </w:rPr>
        <w:t xml:space="preserve">第一章 投标邀请（招标公告）</w:t>
      </w:r>
      <w:bookmarkEnd w:id="0"/>
      <w:r/>
      <w:bookmarkEnd w:id="1"/>
      <w:r/>
      <w:bookmarkEnd w:id="2"/>
      <w:r>
        <w:rPr>
          <w:b/>
          <w:sz w:val="44"/>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szCs w:val="21"/>
          <w:u w:val="single"/>
        </w:rPr>
        <w:t xml:space="preserve">江苏省淡水水产研究所鳊鱼饲料采购项目</w:t>
      </w:r>
      <w:r>
        <w:rPr>
          <w:szCs w:val="21"/>
        </w:rPr>
        <w:t xml:space="preserve">招标项目的潜在投标人</w:t>
      </w:r>
      <w:r>
        <w:rPr>
          <w:rFonts w:hint="eastAsia"/>
          <w:szCs w:val="21"/>
        </w:rPr>
        <w:t xml:space="preserve">应在</w:t>
      </w:r>
      <w:r>
        <w:rPr>
          <w:rFonts w:hint="eastAsia"/>
          <w:szCs w:val="21"/>
          <w:u w:val="single"/>
        </w:rPr>
        <w:t xml:space="preserve">“苏采云”系统内免费</w:t>
      </w:r>
      <w:r>
        <w:rPr>
          <w:rFonts w:hint="eastAsia"/>
          <w:szCs w:val="21"/>
        </w:rPr>
        <w:t xml:space="preserve">下载</w:t>
      </w:r>
      <w:r>
        <w:rPr>
          <w:rFonts w:ascii="Arial" w:hAnsi="Arial" w:cs="Arial"/>
          <w:szCs w:val="21"/>
        </w:rPr>
        <w:t xml:space="preserve">招标文件</w:t>
      </w:r>
      <w:r>
        <w:rPr>
          <w:szCs w:val="21"/>
        </w:rPr>
        <w:t xml:space="preserve">，</w:t>
      </w:r>
      <w:r>
        <w:rPr>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w:t>
      </w:r>
      <w:r>
        <w:rPr>
          <w:bCs/>
          <w:szCs w:val="21"/>
          <w:highlight w:val="none"/>
          <w:u w:val="single"/>
        </w:rPr>
        <w:t xml:space="preserve">（</w:t>
      </w:r>
      <w:r>
        <w:rPr>
          <w:bCs/>
          <w:szCs w:val="21"/>
          <w:highlight w:val="none"/>
        </w:rPr>
        <w:t xml:space="preserve">北京时间</w:t>
      </w:r>
      <w:r>
        <w:rPr>
          <w:bCs/>
          <w:szCs w:val="21"/>
        </w:rPr>
        <w:t xml:space="preserve">）前递交投标文件</w:t>
      </w:r>
      <w:r>
        <w:rPr>
          <w:szCs w:val="21"/>
        </w:rPr>
        <w:t xml:space="preserve">。</w:t>
      </w:r>
      <w:r>
        <w:rPr>
          <w:szCs w:val="21"/>
        </w:rPr>
      </w:r>
      <w:r/>
    </w:p>
    <w:p>
      <w:pPr>
        <w:pStyle w:val="1434"/>
        <w:spacing w:line="460" w:lineRule="exact"/>
        <w:rPr>
          <w:b/>
          <w:szCs w:val="21"/>
        </w:rPr>
      </w:pPr>
      <w:r/>
      <w:bookmarkStart w:id="3" w:name="_Toc35393621"/>
      <w:r/>
      <w:bookmarkStart w:id="4" w:name="_Toc28359002"/>
      <w:r/>
      <w:bookmarkStart w:id="5" w:name="_Toc35393790"/>
      <w:r/>
      <w:bookmarkStart w:id="6" w:name="_Toc28359079"/>
      <w:r/>
      <w:bookmarkStart w:id="7" w:name="_Hlk24379207"/>
      <w:r>
        <w:rPr>
          <w:b/>
          <w:szCs w:val="21"/>
        </w:rPr>
        <w:t xml:space="preserve">一、项目基本情况</w:t>
      </w:r>
      <w:bookmarkEnd w:id="3"/>
      <w:r/>
      <w:bookmarkEnd w:id="4"/>
      <w:r/>
      <w:bookmarkEnd w:id="5"/>
      <w:r/>
      <w:bookmarkEnd w:id="6"/>
      <w:r>
        <w:rPr>
          <w:b/>
          <w:szCs w:val="21"/>
        </w:rPr>
      </w:r>
      <w:r/>
    </w:p>
    <w:p>
      <w:pPr>
        <w:pStyle w:val="1434"/>
        <w:ind w:firstLine="210"/>
        <w:spacing w:line="460" w:lineRule="exact"/>
        <w:rPr>
          <w:szCs w:val="21"/>
        </w:rPr>
      </w:pPr>
      <w:r>
        <w:rPr>
          <w:szCs w:val="21"/>
        </w:rPr>
        <w:t xml:space="preserve">1、项目编</w:t>
      </w:r>
      <w:r>
        <w:rPr>
          <w:szCs w:val="21"/>
          <w:highlight w:val="none"/>
        </w:rPr>
        <w:t xml:space="preserve">号：</w:t>
      </w:r>
      <w:r>
        <w:rPr>
          <w:rFonts w:hint="eastAsia"/>
          <w:szCs w:val="21"/>
          <w:highlight w:val="none"/>
          <w:lang w:eastAsia="zh-CN"/>
        </w:rPr>
        <w:t xml:space="preserve">JSZC-320000-SMDY-G2026-0039</w:t>
      </w:r>
      <w:r>
        <w:rPr>
          <w:szCs w:val="21"/>
          <w:highlight w:val="none"/>
        </w:rPr>
        <w:t xml:space="preserve">（</w:t>
      </w:r>
      <w:r>
        <w:rPr>
          <w:rFonts w:hint="eastAsia"/>
          <w:szCs w:val="21"/>
          <w:highlight w:val="none"/>
        </w:rPr>
        <w:t xml:space="preserve">2640SUM</w:t>
      </w:r>
      <w:r>
        <w:rPr>
          <w:rFonts w:hint="eastAsia"/>
          <w:szCs w:val="21"/>
        </w:rPr>
        <w:t xml:space="preserve">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bookmarkEnd w:id="7"/>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具体详见招标文件第四章招标技术规格及要求。</w:t>
      </w:r>
      <w:r>
        <w:rPr>
          <w:szCs w:val="21"/>
        </w:rPr>
      </w:r>
      <w:r/>
    </w:p>
    <w:p>
      <w:pPr>
        <w:pStyle w:val="1434"/>
        <w:ind w:firstLine="210"/>
        <w:spacing w:line="460" w:lineRule="exact"/>
        <w:rPr>
          <w:szCs w:val="21"/>
        </w:rPr>
      </w:pP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spacing w:line="460" w:lineRule="exact"/>
        <w:rPr>
          <w:b/>
          <w:bCs/>
          <w:szCs w:val="21"/>
        </w:rPr>
      </w:pPr>
      <w:r/>
      <w:bookmarkStart w:id="8" w:name="_Toc28359080"/>
      <w:r/>
      <w:bookmarkStart w:id="9" w:name="_Toc28359003"/>
      <w:r/>
      <w:bookmarkStart w:id="10" w:name="_Toc35393791"/>
      <w:r/>
      <w:bookmarkStart w:id="11" w:name="_Toc35393622"/>
      <w:r>
        <w:rPr>
          <w:b/>
          <w:bCs/>
          <w:szCs w:val="21"/>
        </w:rPr>
        <w:t xml:space="preserve">二、申请人的资格要求</w:t>
      </w:r>
      <w:bookmarkEnd w:id="8"/>
      <w:r/>
      <w:bookmarkEnd w:id="9"/>
      <w:r/>
      <w:bookmarkEnd w:id="10"/>
      <w:r/>
      <w:bookmarkEnd w:id="11"/>
      <w:r>
        <w:rPr>
          <w:b/>
          <w:bCs/>
          <w:szCs w:val="21"/>
        </w:rPr>
      </w:r>
      <w:r/>
    </w:p>
    <w:p>
      <w:pPr>
        <w:pStyle w:val="1434"/>
        <w:ind w:firstLine="210"/>
        <w:spacing w:line="360" w:lineRule="auto"/>
        <w:rPr>
          <w:rFonts w:hint="eastAsia"/>
          <w:szCs w:val="21"/>
        </w:rPr>
      </w:pPr>
      <w:r/>
      <w:bookmarkStart w:id="12" w:name="_Toc28359004"/>
      <w:r/>
      <w:bookmarkStart w:id="13" w:name="_Toc28359081"/>
      <w:r>
        <w:rPr>
          <w:szCs w:val="21"/>
        </w:rPr>
        <w:t xml:space="preserve">1、满足《中华人民共和国政府采购法》第二十二条规定</w:t>
      </w:r>
      <w:r>
        <w:rPr>
          <w:rFonts w:hint="eastAsia"/>
          <w:szCs w:val="21"/>
        </w:rPr>
        <w:t xml:space="preserve">：</w:t>
      </w:r>
      <w:r>
        <w:rPr>
          <w:rFonts w:hint="eastAsia"/>
          <w:szCs w:val="21"/>
        </w:rPr>
      </w:r>
      <w:r/>
    </w:p>
    <w:p>
      <w:pPr>
        <w:pStyle w:val="1434"/>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434"/>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434"/>
        <w:ind w:firstLine="420"/>
        <w:spacing w:line="460" w:lineRule="exact"/>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434"/>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434"/>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434"/>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434"/>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434"/>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434"/>
        <w:ind w:firstLine="210"/>
        <w:spacing w:line="360" w:lineRule="auto"/>
        <w:rPr>
          <w:szCs w:val="21"/>
        </w:rPr>
      </w:pPr>
      <w:r>
        <w:rPr>
          <w:szCs w:val="21"/>
        </w:rPr>
        <w:t xml:space="preserve">3、本项目的特定资格要求：</w:t>
      </w:r>
      <w:r>
        <w:rPr>
          <w:szCs w:val="21"/>
        </w:rPr>
      </w:r>
      <w:r/>
    </w:p>
    <w:p>
      <w:pPr>
        <w:pStyle w:val="1434"/>
        <w:ind w:firstLine="211"/>
        <w:spacing w:line="460" w:lineRule="exact"/>
        <w:rPr>
          <w:rFonts w:hint="eastAsia"/>
          <w:b/>
          <w:bCs/>
          <w:szCs w:val="21"/>
        </w:rPr>
      </w:pPr>
      <w:r>
        <w:rPr>
          <w:rFonts w:hint="eastAsia"/>
          <w:b/>
          <w:bCs/>
          <w:szCs w:val="21"/>
        </w:rPr>
        <w:t xml:space="preserve">（1）本项目产品不接受进口产品投标（注：本文件所称进口产品是指通过中国海关报关验放进入中国境内且产自关境外的产品）。</w:t>
      </w:r>
      <w:r>
        <w:rPr>
          <w:rFonts w:hint="eastAsia"/>
          <w:b/>
          <w:bCs/>
          <w:szCs w:val="21"/>
        </w:rPr>
      </w:r>
      <w:r/>
    </w:p>
    <w:p>
      <w:pPr>
        <w:pStyle w:val="1434"/>
        <w:ind w:firstLine="211"/>
        <w:spacing w:line="460" w:lineRule="exact"/>
        <w:rPr>
          <w:rFonts w:hint="eastAsia"/>
          <w:b/>
          <w:bCs/>
          <w:szCs w:val="21"/>
        </w:rPr>
      </w:pPr>
      <w:r>
        <w:rPr>
          <w:rFonts w:hint="eastAsia"/>
          <w:b/>
          <w:bCs/>
          <w:szCs w:val="21"/>
        </w:rPr>
        <w:t xml:space="preserve">（2）供应商如为所投饲料的生产厂家，提供有效的《饲料生产许可证》复印件并加盖公章。</w:t>
      </w:r>
      <w:r>
        <w:rPr>
          <w:rFonts w:hint="eastAsia"/>
          <w:b/>
          <w:bCs/>
          <w:szCs w:val="21"/>
        </w:rPr>
      </w:r>
      <w:r/>
    </w:p>
    <w:p>
      <w:pPr>
        <w:pStyle w:val="1434"/>
        <w:ind w:firstLine="211"/>
        <w:spacing w:line="460" w:lineRule="exact"/>
        <w:rPr>
          <w:rFonts w:hint="eastAsia"/>
          <w:color w:val="ff0000"/>
          <w:szCs w:val="21"/>
        </w:rPr>
      </w:pPr>
      <w:r>
        <w:rPr>
          <w:rFonts w:hint="eastAsia"/>
          <w:b/>
          <w:bCs/>
          <w:szCs w:val="21"/>
        </w:rPr>
        <w:t xml:space="preserve">供应商如为经销商，需提供所投饲料生产厂家的有效的《饲料生产许可证》复印件并加盖公章。</w:t>
      </w:r>
      <w:r>
        <w:rPr>
          <w:rFonts w:hint="eastAsia"/>
          <w:color w:val="ff0000"/>
          <w:szCs w:val="21"/>
        </w:rPr>
      </w:r>
      <w:r/>
    </w:p>
    <w:p>
      <w:pPr>
        <w:pStyle w:val="1434"/>
        <w:ind w:firstLine="210"/>
        <w:spacing w:line="460" w:lineRule="exact"/>
        <w:rPr>
          <w:szCs w:val="21"/>
        </w:rPr>
      </w:pPr>
      <w:r>
        <w:rPr>
          <w:szCs w:val="21"/>
        </w:rPr>
        <w:t xml:space="preserve">（</w:t>
      </w:r>
      <w:r>
        <w:rPr>
          <w:rFonts w:hint="eastAsia"/>
          <w:szCs w:val="21"/>
        </w:rPr>
        <w:t xml:space="preserve">3</w:t>
      </w:r>
      <w:r>
        <w:rPr>
          <w:szCs w:val="21"/>
        </w:rPr>
        <w:t xml:space="preserve">）拒绝下述投标人参加本次采购活动的情形：</w:t>
      </w:r>
      <w:r>
        <w:rPr>
          <w:szCs w:val="21"/>
        </w:rPr>
      </w:r>
      <w:r/>
    </w:p>
    <w:p>
      <w:pPr>
        <w:pStyle w:val="1434"/>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434"/>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434"/>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4" w:name="_Toc35393623"/>
      <w:r/>
      <w:bookmarkStart w:id="15" w:name="_Toc35393792"/>
      <w:r>
        <w:rPr>
          <w:szCs w:val="21"/>
        </w:rPr>
      </w:r>
      <w:r/>
    </w:p>
    <w:p>
      <w:pPr>
        <w:pStyle w:val="1434"/>
        <w:ind w:firstLine="422"/>
        <w:spacing w:line="460" w:lineRule="exact"/>
        <w:widowControl/>
        <w:rPr>
          <w:szCs w:val="21"/>
        </w:rPr>
      </w:pPr>
      <w:r>
        <w:rPr>
          <w:b/>
          <w:bCs/>
          <w:szCs w:val="21"/>
        </w:rPr>
        <w:t xml:space="preserve">三、获取招标文件</w:t>
      </w:r>
      <w:bookmarkEnd w:id="12"/>
      <w:r/>
      <w:bookmarkEnd w:id="13"/>
      <w:r/>
      <w:bookmarkEnd w:id="14"/>
      <w:r/>
      <w:bookmarkEnd w:id="15"/>
      <w:r>
        <w:rPr>
          <w:szCs w:val="21"/>
        </w:rPr>
      </w:r>
      <w:r/>
    </w:p>
    <w:p>
      <w:pPr>
        <w:pStyle w:val="1434"/>
        <w:ind w:firstLine="420"/>
        <w:spacing w:line="460" w:lineRule="exact"/>
        <w:rPr>
          <w:szCs w:val="21"/>
        </w:rPr>
      </w:pPr>
      <w:r>
        <w:rPr>
          <w:szCs w:val="21"/>
        </w:rPr>
        <w:t xml:space="preserve">时间：</w:t>
      </w:r>
      <w:r>
        <w:rPr>
          <w:rFonts w:hint="eastAsia"/>
          <w:szCs w:val="21"/>
        </w:rPr>
        <w:t xml:space="preserve">自招标文件公告发布之日起5个工作日</w:t>
      </w:r>
      <w:r>
        <w:rPr>
          <w:szCs w:val="21"/>
        </w:rPr>
      </w:r>
      <w:r/>
    </w:p>
    <w:p>
      <w:pPr>
        <w:pStyle w:val="1434"/>
        <w:ind w:firstLine="420"/>
        <w:spacing w:line="460" w:lineRule="exact"/>
        <w:rPr>
          <w:rFonts w:hint="eastAsia"/>
          <w:szCs w:val="21"/>
        </w:rPr>
      </w:pPr>
      <w:r/>
      <w:bookmarkStart w:id="16" w:name="_Toc28359082"/>
      <w:r/>
      <w:bookmarkStart w:id="17" w:name="_Toc28359005"/>
      <w:r/>
      <w:bookmarkStart w:id="18" w:name="_Toc35393793"/>
      <w:r/>
      <w:bookmarkStart w:id="19" w:name="_Toc35393624"/>
      <w:r>
        <w:rPr>
          <w:rFonts w:hint="eastAsia"/>
          <w:szCs w:val="21"/>
        </w:rPr>
        <w:t xml:space="preserve">地点：“苏采云”系统内免费下载（投标人必须在苏采云系统中获取采购文件，方能参与政府采购项目）</w:t>
      </w:r>
      <w:r>
        <w:rPr>
          <w:rFonts w:hint="eastAsia"/>
          <w:szCs w:val="21"/>
        </w:rPr>
      </w:r>
      <w:r/>
    </w:p>
    <w:p>
      <w:pPr>
        <w:pStyle w:val="143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434"/>
        <w:ind w:firstLine="420"/>
        <w:spacing w:line="460" w:lineRule="exact"/>
        <w:rPr>
          <w:rFonts w:hint="eastAsia"/>
          <w:szCs w:val="21"/>
        </w:rPr>
      </w:pPr>
      <w:r>
        <w:rPr>
          <w:rFonts w:hint="eastAsia"/>
          <w:szCs w:val="21"/>
        </w:rPr>
        <w:t xml:space="preserve">售价：0元。</w:t>
      </w:r>
      <w:r>
        <w:rPr>
          <w:rFonts w:hint="eastAsia"/>
          <w:szCs w:val="21"/>
        </w:rPr>
      </w:r>
      <w:r/>
    </w:p>
    <w:p>
      <w:pPr>
        <w:pStyle w:val="1434"/>
        <w:spacing w:line="460" w:lineRule="exact"/>
        <w:rPr>
          <w:b/>
          <w:bCs/>
          <w:szCs w:val="21"/>
        </w:rPr>
      </w:pPr>
      <w:r>
        <w:rPr>
          <w:b/>
          <w:bCs/>
          <w:szCs w:val="21"/>
        </w:rPr>
        <w:t xml:space="preserve">四、提交投标文件</w:t>
      </w:r>
      <w:bookmarkEnd w:id="16"/>
      <w:r/>
      <w:bookmarkEnd w:id="17"/>
      <w:r>
        <w:rPr>
          <w:b/>
          <w:bCs/>
          <w:szCs w:val="21"/>
        </w:rPr>
        <w:t xml:space="preserve">截止时间、开标时间和地点</w:t>
      </w:r>
      <w:bookmarkEnd w:id="18"/>
      <w:r/>
      <w:bookmarkEnd w:id="19"/>
      <w:r>
        <w:rPr>
          <w:b/>
          <w:bCs/>
          <w:szCs w:val="21"/>
        </w:rPr>
      </w:r>
      <w:r/>
    </w:p>
    <w:p>
      <w:pPr>
        <w:pStyle w:val="1434"/>
        <w:ind w:firstLine="420"/>
        <w:spacing w:line="360" w:lineRule="auto"/>
        <w:rPr>
          <w:rFonts w:hint="eastAsia" w:ascii="宋体" w:hAnsi="宋体" w:eastAsia="宋体" w:cs="宋体"/>
        </w:rPr>
      </w:pPr>
      <w:r/>
      <w:bookmarkStart w:id="20" w:name="_Toc35393794"/>
      <w:r/>
      <w:bookmarkStart w:id="21" w:name="_Toc28359084"/>
      <w:r/>
      <w:bookmarkStart w:id="22" w:name="_Toc35393625"/>
      <w:r/>
      <w:bookmarkStart w:id="23" w:name="_Toc28359007"/>
      <w:r>
        <w:rPr>
          <w:rFonts w:hint="eastAsia" w:ascii="宋体" w:hAnsi="宋体" w:eastAsia="宋体" w:cs="宋体"/>
        </w:rPr>
        <w:t xml:space="preserve">提交投标文件截止时间、开标时</w:t>
      </w:r>
      <w:r>
        <w:rPr>
          <w:rFonts w:hint="eastAsia" w:ascii="宋体" w:hAnsi="宋体" w:eastAsia="宋体" w:cs="宋体"/>
          <w:highlight w:val="none"/>
        </w:rPr>
        <w:t xml:space="preserve">间：2026年</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w:t>
      </w:r>
      <w:r>
        <w:rPr>
          <w:rFonts w:hint="eastAsia" w:ascii="宋体" w:hAnsi="宋体" w:eastAsia="宋体" w:cs="宋体"/>
        </w:rPr>
        <w:t xml:space="preserve">北京时间）</w:t>
      </w:r>
      <w:r>
        <w:rPr>
          <w:rFonts w:hint="eastAsia" w:ascii="宋体" w:hAnsi="宋体" w:eastAsia="宋体" w:cs="宋体"/>
        </w:rPr>
      </w:r>
      <w:r/>
    </w:p>
    <w:p>
      <w:pPr>
        <w:pStyle w:val="1434"/>
        <w:ind w:firstLine="420"/>
        <w:spacing w:line="360" w:lineRule="auto"/>
        <w:rPr>
          <w:rFonts w:hint="eastAsia" w:ascii="宋体" w:hAnsi="宋体" w:eastAsia="宋体" w:cs="宋体"/>
          <w:b/>
        </w:rPr>
      </w:pPr>
      <w:r>
        <w:rPr>
          <w:rFonts w:hint="eastAsia" w:ascii="宋体" w:hAnsi="宋体" w:eastAsia="宋体" w:cs="宋体"/>
          <w:bCs/>
        </w:rPr>
        <w:t xml:space="preserve">地点：“苏采云”系统（网址： http://jszfcg.jsczt.cn/）“开标大厅”</w:t>
      </w:r>
      <w:r>
        <w:rPr>
          <w:rFonts w:hint="eastAsia" w:ascii="宋体" w:hAnsi="宋体" w:eastAsia="宋体" w:cs="宋体"/>
          <w:b/>
        </w:rPr>
      </w:r>
      <w:r/>
    </w:p>
    <w:p>
      <w:pPr>
        <w:pStyle w:val="1434"/>
        <w:spacing w:line="460" w:lineRule="exact"/>
        <w:rPr>
          <w:b/>
          <w:bCs/>
          <w:szCs w:val="21"/>
        </w:rPr>
      </w:pPr>
      <w:r>
        <w:rPr>
          <w:b/>
          <w:bCs/>
          <w:szCs w:val="21"/>
        </w:rPr>
        <w:t xml:space="preserve">五、公告期限</w:t>
      </w:r>
      <w:bookmarkEnd w:id="20"/>
      <w:r/>
      <w:bookmarkEnd w:id="21"/>
      <w:r/>
      <w:bookmarkEnd w:id="22"/>
      <w:r/>
      <w:bookmarkEnd w:id="23"/>
      <w:r>
        <w:rPr>
          <w:b/>
          <w:bCs/>
          <w:szCs w:val="21"/>
        </w:rPr>
      </w:r>
      <w:r/>
    </w:p>
    <w:p>
      <w:pPr>
        <w:pStyle w:val="1434"/>
        <w:ind w:firstLine="420"/>
        <w:spacing w:line="460" w:lineRule="exact"/>
        <w:rPr>
          <w:szCs w:val="21"/>
        </w:rPr>
      </w:pPr>
      <w:r>
        <w:rPr>
          <w:szCs w:val="21"/>
        </w:rPr>
        <w:t xml:space="preserve">自本公告发布之日起5个工作日。</w:t>
      </w:r>
      <w:r>
        <w:rPr>
          <w:szCs w:val="21"/>
        </w:rPr>
      </w:r>
      <w:r/>
    </w:p>
    <w:p>
      <w:pPr>
        <w:pStyle w:val="1434"/>
        <w:spacing w:line="460" w:lineRule="exact"/>
        <w:rPr>
          <w:b/>
          <w:bCs/>
          <w:szCs w:val="21"/>
        </w:rPr>
      </w:pPr>
      <w:r/>
      <w:bookmarkStart w:id="24" w:name="_Toc35393626"/>
      <w:r/>
      <w:bookmarkStart w:id="25" w:name="_Toc35393795"/>
      <w:r>
        <w:rPr>
          <w:b/>
          <w:bCs/>
          <w:szCs w:val="21"/>
        </w:rPr>
        <w:t xml:space="preserve">六、其他补充事宜</w:t>
      </w:r>
      <w:bookmarkEnd w:id="24"/>
      <w:r/>
      <w:bookmarkEnd w:id="25"/>
      <w:r>
        <w:rPr>
          <w:b/>
          <w:bCs/>
          <w:szCs w:val="21"/>
        </w:rPr>
      </w:r>
      <w:r/>
    </w:p>
    <w:p>
      <w:pPr>
        <w:pStyle w:val="1434"/>
        <w:ind w:firstLine="420"/>
        <w:spacing w:line="360" w:lineRule="auto"/>
        <w:rPr>
          <w:rFonts w:hint="eastAsia"/>
          <w:szCs w:val="21"/>
        </w:rPr>
      </w:pPr>
      <w:r/>
      <w:bookmarkStart w:id="26" w:name="_Toc28359008"/>
      <w:r/>
      <w:bookmarkStart w:id="27" w:name="_Toc35393796"/>
      <w:r/>
      <w:bookmarkStart w:id="28" w:name="_Toc35393627"/>
      <w:r/>
      <w:bookmarkStart w:id="29" w:name="_Toc28359085"/>
      <w:r>
        <w:rPr>
          <w:rFonts w:hint="eastAsia"/>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szCs w:val="21"/>
        </w:rPr>
        <w:t xml:space="preserve">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szCs w:val="21"/>
        </w:rPr>
        <w:t xml:space="preserve">等政府采购文件。</w:t>
      </w:r>
      <w:r>
        <w:rPr>
          <w:rFonts w:hint="eastAsia"/>
          <w:szCs w:val="21"/>
        </w:rPr>
      </w:r>
      <w:r/>
    </w:p>
    <w:p>
      <w:pPr>
        <w:pStyle w:val="1434"/>
        <w:ind w:firstLine="420"/>
        <w:spacing w:line="360" w:lineRule="auto"/>
        <w:rPr>
          <w:rFonts w:hint="eastAsia"/>
          <w:szCs w:val="21"/>
        </w:rPr>
      </w:pPr>
      <w:r>
        <w:rPr>
          <w:rFonts w:hint="eastAsia"/>
          <w:szCs w:val="21"/>
        </w:rPr>
        <w:t xml:space="preserve">2.获取招标文件时间</w:t>
      </w:r>
      <w:r>
        <w:rPr>
          <w:rFonts w:hint="eastAsia"/>
          <w:szCs w:val="21"/>
          <w:highlight w:val="none"/>
        </w:rPr>
        <w:t xml:space="preserve">：2026年</w:t>
      </w:r>
      <w:r>
        <w:rPr>
          <w:rFonts w:hint="eastAsia"/>
          <w:szCs w:val="21"/>
          <w:highlight w:val="none"/>
          <w:lang w:val="en-US" w:eastAsia="zh-CN"/>
        </w:rPr>
        <w:t xml:space="preserve">5</w:t>
      </w:r>
      <w:r>
        <w:rPr>
          <w:rFonts w:hint="eastAsia"/>
          <w:szCs w:val="21"/>
          <w:highlight w:val="none"/>
        </w:rPr>
        <w:t xml:space="preserve">月</w:t>
      </w:r>
      <w:r>
        <w:rPr>
          <w:rFonts w:hint="eastAsia"/>
          <w:szCs w:val="21"/>
          <w:highlight w:val="none"/>
          <w:lang w:val="en-US" w:eastAsia="zh-CN"/>
        </w:rPr>
        <w:t xml:space="preserve">25</w:t>
      </w:r>
      <w:r>
        <w:rPr>
          <w:rFonts w:hint="eastAsia"/>
          <w:szCs w:val="21"/>
          <w:highlight w:val="none"/>
        </w:rPr>
        <w:t xml:space="preserve">日起至2026年</w:t>
      </w:r>
      <w:r>
        <w:rPr>
          <w:rFonts w:hint="eastAsia"/>
          <w:szCs w:val="21"/>
          <w:highlight w:val="none"/>
          <w:lang w:val="en-US" w:eastAsia="zh-CN"/>
        </w:rPr>
        <w:t xml:space="preserve">6</w:t>
      </w:r>
      <w:r>
        <w:rPr>
          <w:rFonts w:hint="eastAsia"/>
          <w:szCs w:val="21"/>
          <w:highlight w:val="none"/>
        </w:rPr>
        <w:t xml:space="preserve">月</w:t>
      </w:r>
      <w:r>
        <w:rPr>
          <w:rFonts w:hint="eastAsia"/>
          <w:szCs w:val="21"/>
          <w:highlight w:val="none"/>
          <w:lang w:val="en-US" w:eastAsia="zh-CN"/>
        </w:rPr>
        <w:t xml:space="preserve">1</w:t>
      </w:r>
      <w:r>
        <w:rPr>
          <w:rFonts w:hint="eastAsia"/>
          <w:szCs w:val="21"/>
          <w:highlight w:val="none"/>
        </w:rPr>
        <w:t xml:space="preserve">日，每</w:t>
      </w:r>
      <w:r>
        <w:rPr>
          <w:rFonts w:hint="eastAsia"/>
          <w:szCs w:val="21"/>
        </w:rPr>
        <w:t xml:space="preserve">天上午09:00至11:30，下午14:00至17:30（北京时间，法定节假日除外）</w:t>
      </w:r>
      <w:r>
        <w:rPr>
          <w:rFonts w:hint="eastAsia"/>
          <w:szCs w:val="21"/>
        </w:rPr>
      </w:r>
      <w:r/>
    </w:p>
    <w:p>
      <w:pPr>
        <w:pStyle w:val="1434"/>
        <w:ind w:firstLine="420"/>
        <w:spacing w:line="360" w:lineRule="auto"/>
        <w:rPr>
          <w:rFonts w:hint="eastAsia"/>
          <w:szCs w:val="21"/>
        </w:rPr>
      </w:pPr>
      <w:r>
        <w:rPr>
          <w:rFonts w:hint="eastAsia"/>
          <w:szCs w:val="21"/>
        </w:rPr>
        <w:t xml:space="preserve">3、潜在供应商访问电子招标响应交易平台的网络地址和方法：</w:t>
      </w:r>
      <w:r>
        <w:rPr>
          <w:rFonts w:hint="eastAsia"/>
          <w:szCs w:val="21"/>
        </w:rPr>
      </w:r>
      <w:r/>
    </w:p>
    <w:p>
      <w:pPr>
        <w:pStyle w:val="1434"/>
        <w:ind w:firstLine="420"/>
        <w:spacing w:line="360" w:lineRule="auto"/>
        <w:rPr>
          <w:rFonts w:hint="eastAsia"/>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1"/>
        </w:rPr>
      </w:r>
      <w:r/>
    </w:p>
    <w:p>
      <w:pPr>
        <w:pStyle w:val="1434"/>
        <w:ind w:firstLine="420"/>
        <w:spacing w:line="360" w:lineRule="auto"/>
        <w:rPr>
          <w:rFonts w:hint="eastAsia"/>
          <w:szCs w:val="21"/>
        </w:rPr>
      </w:pPr>
      <w:r>
        <w:rPr>
          <w:rFonts w:hint="eastAsia"/>
          <w:szCs w:val="21"/>
        </w:rPr>
        <w:t xml:space="preserve">4、潜在供应商访问“苏采云”系统的网络地址和方法：“苏采云”系统的网址：http://jszfcg.jsczt.cn/。</w:t>
      </w:r>
      <w:r>
        <w:rPr>
          <w:rFonts w:hint="eastAsia"/>
          <w:szCs w:val="21"/>
        </w:rPr>
      </w:r>
      <w:r/>
    </w:p>
    <w:p>
      <w:pPr>
        <w:pStyle w:val="1434"/>
        <w:ind w:firstLine="420"/>
        <w:spacing w:line="360" w:lineRule="auto"/>
        <w:rPr>
          <w:rFonts w:hint="eastAsia"/>
          <w:szCs w:val="21"/>
        </w:rPr>
      </w:pPr>
      <w:r>
        <w:rPr>
          <w:rFonts w:hint="eastAsia"/>
          <w:szCs w:val="21"/>
        </w:rPr>
        <w:t xml:space="preserve">5、“CA数字证书”的获取：</w:t>
      </w:r>
      <w:r>
        <w:rPr>
          <w:rFonts w:hint="eastAsia"/>
          <w:szCs w:val="21"/>
        </w:rPr>
      </w:r>
      <w:r/>
    </w:p>
    <w:p>
      <w:pPr>
        <w:pStyle w:val="1434"/>
        <w:ind w:firstLine="420"/>
        <w:spacing w:line="360" w:lineRule="auto"/>
        <w:rPr>
          <w:rFonts w:hint="eastAsia"/>
          <w:szCs w:val="21"/>
        </w:rPr>
      </w:pPr>
      <w:r>
        <w:rPr>
          <w:rFonts w:hint="eastAsia"/>
          <w:szCs w:val="21"/>
        </w:rPr>
        <w:t xml:space="preserve">响应供应商需办理“CA数字证书”，CA办理指南及“苏采云”操作手册可至江苏省政府采购网―办事指南-资料下载中心下载。</w:t>
      </w:r>
      <w:r>
        <w:rPr>
          <w:rFonts w:hint="eastAsia"/>
          <w:szCs w:val="21"/>
        </w:rPr>
      </w:r>
      <w:r/>
    </w:p>
    <w:p>
      <w:pPr>
        <w:pStyle w:val="1434"/>
        <w:ind w:firstLine="420"/>
        <w:spacing w:line="360" w:lineRule="auto"/>
        <w:rPr>
          <w:rFonts w:hint="eastAsia"/>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rPr>
          <w:rFonts w:hint="eastAsia"/>
          <w:szCs w:val="21"/>
        </w:rPr>
      </w:r>
      <w:r/>
    </w:p>
    <w:p>
      <w:pPr>
        <w:pStyle w:val="1434"/>
        <w:ind w:firstLine="420"/>
        <w:spacing w:line="360" w:lineRule="auto"/>
        <w:rPr>
          <w:rFonts w:hint="eastAsia"/>
          <w:szCs w:val="21"/>
        </w:rPr>
      </w:pPr>
      <w:r>
        <w:rPr>
          <w:rFonts w:hint="eastAsia"/>
          <w:szCs w:val="21"/>
        </w:rPr>
        <w:t xml:space="preserve">6、采购文件（后缀名为“.kedt”）、供应商操作手册及政府采购客户端工具可通过“苏采云”系统--已报名项目--报名详情页面内相应链接进行下载。</w:t>
      </w:r>
      <w:r>
        <w:rPr>
          <w:rFonts w:hint="eastAsia"/>
          <w:szCs w:val="21"/>
        </w:rPr>
      </w:r>
      <w:r/>
    </w:p>
    <w:p>
      <w:pPr>
        <w:pStyle w:val="1434"/>
        <w:ind w:firstLine="420"/>
        <w:spacing w:line="360" w:lineRule="auto"/>
        <w:rPr>
          <w:rFonts w:hint="eastAsia"/>
          <w:szCs w:val="21"/>
        </w:rPr>
      </w:pPr>
      <w:r>
        <w:rPr>
          <w:rFonts w:hint="eastAsia"/>
          <w:szCs w:val="21"/>
        </w:rPr>
        <w:t xml:space="preserve">7、请潜在供应商提前安装相应的控件（详见《江苏省政府采购管理交易系统（苏采云）供应商操作手册》）并使用谷歌浏览器登录“苏采云”系统参与不见面开评标。</w:t>
      </w:r>
      <w:r>
        <w:rPr>
          <w:rFonts w:hint="eastAsia"/>
          <w:szCs w:val="21"/>
        </w:rPr>
      </w:r>
      <w:r/>
    </w:p>
    <w:p>
      <w:pPr>
        <w:pStyle w:val="1434"/>
        <w:ind w:firstLine="420"/>
        <w:spacing w:line="360" w:lineRule="auto"/>
        <w:rPr>
          <w:rFonts w:hint="eastAsia"/>
          <w:szCs w:val="21"/>
        </w:rPr>
      </w:pPr>
      <w:r>
        <w:rPr>
          <w:rFonts w:hint="eastAsia"/>
          <w:szCs w:val="21"/>
        </w:rPr>
        <w:t xml:space="preserve">注：如潜在供应商未按上述要求操作，将自行承担所产生的风险。</w:t>
      </w:r>
      <w:r>
        <w:rPr>
          <w:rFonts w:hint="eastAsia"/>
          <w:szCs w:val="21"/>
        </w:rPr>
      </w:r>
      <w:r/>
    </w:p>
    <w:p>
      <w:pPr>
        <w:pStyle w:val="1434"/>
        <w:ind w:firstLine="420"/>
        <w:spacing w:line="360" w:lineRule="auto"/>
        <w:rPr>
          <w:rFonts w:hint="eastAsia"/>
          <w:szCs w:val="21"/>
        </w:rPr>
      </w:pPr>
      <w:r>
        <w:rPr>
          <w:rFonts w:hint="eastAsia"/>
          <w:szCs w:val="21"/>
        </w:rPr>
        <w:t xml:space="preserve">8、项目开标活动模式：不见面远程开标模式，供应商在各自地点通过不见面交易系统参加开标会。</w:t>
      </w:r>
      <w:r>
        <w:rPr>
          <w:rFonts w:hint="eastAsia"/>
          <w:szCs w:val="21"/>
        </w:rPr>
      </w:r>
      <w:r/>
    </w:p>
    <w:p>
      <w:pPr>
        <w:pStyle w:val="1434"/>
        <w:ind w:firstLine="420"/>
        <w:spacing w:line="360" w:lineRule="auto"/>
        <w:rPr>
          <w:rFonts w:hint="eastAsia"/>
          <w:szCs w:val="21"/>
        </w:rPr>
      </w:pPr>
      <w:r>
        <w:rPr>
          <w:rFonts w:hint="eastAsia"/>
          <w:szCs w:val="21"/>
        </w:rPr>
        <w:t xml:space="preserve">9、投标文件的解密：开标当天各供应商及时登录不见面开标大厅，投标文件递交截止时间后，采购人将在系统内公布供应商名单，然后通</w:t>
      </w:r>
      <w:r>
        <w:rPr>
          <w:rFonts w:hint="eastAsia"/>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Cs w:val="21"/>
        </w:rPr>
      </w:r>
      <w:r/>
    </w:p>
    <w:p>
      <w:pPr>
        <w:pStyle w:val="1434"/>
        <w:ind w:firstLine="420"/>
        <w:spacing w:line="360" w:lineRule="auto"/>
        <w:rPr>
          <w:rFonts w:hint="eastAsia"/>
          <w:szCs w:val="21"/>
        </w:rPr>
      </w:pPr>
      <w:r>
        <w:rPr>
          <w:rFonts w:hint="eastAsia"/>
          <w:szCs w:val="21"/>
        </w:rPr>
        <w:t xml:space="preserve">10、项目</w:t>
      </w:r>
      <w:r>
        <w:rPr>
          <w:rFonts w:hint="eastAsia"/>
          <w:szCs w:val="21"/>
          <w:highlight w:val="none"/>
        </w:rPr>
        <w:t xml:space="preserve">编号：</w:t>
      </w:r>
      <w:r>
        <w:rPr>
          <w:rFonts w:hint="eastAsia"/>
          <w:szCs w:val="21"/>
          <w:highlight w:val="none"/>
          <w:lang w:eastAsia="zh-CN"/>
        </w:rPr>
        <w:t xml:space="preserve">JSZC-320000-SMDY-G2026-0039</w:t>
      </w:r>
      <w:r>
        <w:rPr>
          <w:rFonts w:hint="eastAsia"/>
          <w:szCs w:val="21"/>
          <w:highlight w:val="none"/>
        </w:rPr>
        <w:t xml:space="preserve">（2640</w:t>
      </w:r>
      <w:r>
        <w:rPr>
          <w:rFonts w:hint="eastAsia"/>
          <w:szCs w:val="21"/>
        </w:rPr>
        <w:t xml:space="preserve">SUMEC/ZWCP2018）</w:t>
      </w:r>
      <w:r>
        <w:rPr>
          <w:rFonts w:hint="eastAsia"/>
          <w:szCs w:val="21"/>
        </w:rPr>
      </w:r>
      <w:r/>
    </w:p>
    <w:p>
      <w:pPr>
        <w:pStyle w:val="1434"/>
        <w:spacing w:line="460" w:lineRule="exact"/>
        <w:rPr>
          <w:b/>
          <w:bCs/>
          <w:szCs w:val="21"/>
        </w:rPr>
      </w:pPr>
      <w:r>
        <w:rPr>
          <w:b/>
          <w:bCs/>
          <w:szCs w:val="21"/>
        </w:rPr>
        <w:t xml:space="preserve">七、对本次招标提出询问，请按以下方式联系。</w:t>
      </w:r>
      <w:bookmarkEnd w:id="26"/>
      <w:r/>
      <w:bookmarkEnd w:id="27"/>
      <w:r/>
      <w:bookmarkEnd w:id="28"/>
      <w:r/>
      <w:bookmarkEnd w:id="29"/>
      <w:r>
        <w:rPr>
          <w:b/>
          <w:bCs/>
          <w:szCs w:val="21"/>
        </w:rPr>
      </w:r>
      <w:r/>
    </w:p>
    <w:p>
      <w:pPr>
        <w:pStyle w:val="1434"/>
        <w:ind w:firstLine="420"/>
        <w:jc w:val="left"/>
        <w:spacing w:line="460" w:lineRule="exact"/>
        <w:rPr>
          <w:szCs w:val="21"/>
        </w:rPr>
      </w:pPr>
      <w:r>
        <w:rPr>
          <w:szCs w:val="21"/>
        </w:rPr>
        <w:t xml:space="preserve">1、采购人信息</w:t>
      </w:r>
      <w:r>
        <w:rPr>
          <w:szCs w:val="21"/>
        </w:rPr>
      </w:r>
      <w:r/>
    </w:p>
    <w:p>
      <w:pPr>
        <w:pStyle w:val="1434"/>
        <w:ind w:left="1041" w:hanging="262"/>
        <w:jc w:val="left"/>
        <w:spacing w:line="460" w:lineRule="exact"/>
        <w:rPr>
          <w:rFonts w:hint="eastAsia"/>
          <w:szCs w:val="21"/>
        </w:rPr>
      </w:pPr>
      <w:r>
        <w:rPr>
          <w:szCs w:val="21"/>
        </w:rPr>
        <w:t xml:space="preserve">名称：</w:t>
      </w:r>
      <w:r>
        <w:rPr>
          <w:rFonts w:hint="eastAsia"/>
          <w:szCs w:val="21"/>
        </w:rPr>
        <w:t xml:space="preserve">江苏省淡水水产研究所</w:t>
      </w:r>
      <w:r>
        <w:rPr>
          <w:rFonts w:hint="eastAsia"/>
          <w:szCs w:val="21"/>
        </w:rPr>
      </w:r>
      <w:r/>
    </w:p>
    <w:p>
      <w:pPr>
        <w:pStyle w:val="1434"/>
        <w:ind w:left="1041" w:hanging="262"/>
        <w:jc w:val="left"/>
        <w:spacing w:line="460" w:lineRule="exact"/>
        <w:rPr>
          <w:szCs w:val="21"/>
        </w:rPr>
      </w:pPr>
      <w:r/>
      <w:bookmarkStart w:id="30" w:name="_Toc28359009"/>
      <w:r/>
      <w:bookmarkStart w:id="31" w:name="_Toc28359086"/>
      <w:r>
        <w:rPr>
          <w:szCs w:val="21"/>
        </w:rPr>
        <w:t xml:space="preserve">地址：</w:t>
      </w:r>
      <w:r>
        <w:rPr>
          <w:rFonts w:hint="eastAsia"/>
          <w:szCs w:val="21"/>
        </w:rPr>
        <w:t xml:space="preserve">南京市建邺区南湖东路90号</w:t>
      </w:r>
      <w:r>
        <w:rPr>
          <w:szCs w:val="21"/>
        </w:rPr>
      </w:r>
      <w:r/>
    </w:p>
    <w:p>
      <w:pPr>
        <w:pStyle w:val="1434"/>
        <w:ind w:left="1041" w:hanging="262"/>
        <w:jc w:val="left"/>
        <w:spacing w:line="46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ind w:firstLine="420"/>
        <w:jc w:val="left"/>
        <w:spacing w:line="460" w:lineRule="exact"/>
        <w:rPr>
          <w:szCs w:val="21"/>
        </w:rPr>
      </w:pPr>
      <w:r>
        <w:rPr>
          <w:szCs w:val="21"/>
        </w:rPr>
        <w:t xml:space="preserve">2、采购代理机构信息</w:t>
      </w:r>
      <w:bookmarkEnd w:id="30"/>
      <w:r/>
      <w:bookmarkEnd w:id="31"/>
      <w:r>
        <w:rPr>
          <w:szCs w:val="21"/>
        </w:rPr>
      </w:r>
      <w:r/>
    </w:p>
    <w:p>
      <w:pPr>
        <w:pStyle w:val="1434"/>
        <w:ind w:firstLine="840"/>
        <w:spacing w:line="460" w:lineRule="exact"/>
        <w:rPr>
          <w:szCs w:val="21"/>
        </w:rPr>
      </w:pPr>
      <w:r>
        <w:rPr>
          <w:szCs w:val="21"/>
        </w:rPr>
        <w:t xml:space="preserve">名称：江苏苏美达仪器设备有限公司</w:t>
      </w:r>
      <w:r>
        <w:rPr>
          <w:szCs w:val="21"/>
        </w:rPr>
      </w:r>
      <w:r/>
    </w:p>
    <w:p>
      <w:pPr>
        <w:pStyle w:val="1434"/>
        <w:ind w:firstLine="840"/>
        <w:spacing w:line="460" w:lineRule="exact"/>
        <w:rPr>
          <w:szCs w:val="21"/>
        </w:rPr>
      </w:pPr>
      <w:r>
        <w:rPr>
          <w:szCs w:val="21"/>
        </w:rPr>
        <w:t xml:space="preserve">地址：南京市长江路198号</w:t>
      </w:r>
      <w:r>
        <w:rPr>
          <w:szCs w:val="21"/>
        </w:rPr>
      </w:r>
      <w:r/>
    </w:p>
    <w:p>
      <w:pPr>
        <w:pStyle w:val="1434"/>
        <w:ind w:firstLine="840"/>
        <w:spacing w:line="460" w:lineRule="exact"/>
        <w:rPr>
          <w:szCs w:val="21"/>
        </w:rPr>
      </w:pPr>
      <w:r>
        <w:rPr>
          <w:szCs w:val="21"/>
        </w:rPr>
        <w:t xml:space="preserve">联系方式：</w:t>
      </w:r>
      <w:bookmarkStart w:id="32" w:name="_Toc28359087"/>
      <w:r/>
      <w:bookmarkStart w:id="33" w:name="_Toc28359010"/>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ind w:firstLine="420"/>
        <w:spacing w:line="460" w:lineRule="exact"/>
        <w:rPr>
          <w:szCs w:val="21"/>
          <w:u w:val="single"/>
        </w:rPr>
      </w:pPr>
      <w:r>
        <w:rPr>
          <w:szCs w:val="21"/>
        </w:rPr>
        <w:t xml:space="preserve">3、项目联系方式</w:t>
      </w:r>
      <w:bookmarkEnd w:id="32"/>
      <w:r/>
      <w:bookmarkEnd w:id="33"/>
      <w:r>
        <w:rPr>
          <w:szCs w:val="21"/>
          <w:u w:val="single"/>
        </w:rPr>
      </w:r>
      <w:r/>
    </w:p>
    <w:p>
      <w:pPr>
        <w:pStyle w:val="1474"/>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474"/>
        <w:ind w:firstLine="840"/>
        <w:spacing w:line="460" w:lineRule="exact"/>
        <w:rPr>
          <w:rFonts w:ascii="Times New Roman" w:hAnsi="Times New Roman"/>
          <w:szCs w:val="21"/>
        </w:rPr>
      </w:pPr>
      <w:r>
        <w:rPr>
          <w:rFonts w:ascii="Times New Roman" w:hAnsi="Times New Roman"/>
          <w:szCs w:val="21"/>
        </w:rPr>
        <w:t xml:space="preserve">电话：025-84532547</w:t>
      </w:r>
      <w:r>
        <w:rPr>
          <w:rFonts w:ascii="Times New Roman" w:hAnsi="Times New Roman"/>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28996"/>
      <w:r/>
      <w:bookmarkStart w:id="35" w:name="_Toc12423"/>
      <w:r/>
      <w:bookmarkStart w:id="36" w:name="_Toc519"/>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434"/>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434"/>
              <w:spacing w:line="440" w:lineRule="exact"/>
              <w:shd w:val="clear" w:color="auto" w:fill="ffffff"/>
              <w:widowControl/>
              <w:rPr>
                <w:rFonts w:hint="eastAsia"/>
                <w:szCs w:val="21"/>
              </w:rPr>
            </w:pPr>
            <w:r>
              <w:rPr>
                <w:szCs w:val="21"/>
              </w:rPr>
              <w:t xml:space="preserve">采购人：</w:t>
            </w:r>
            <w:r>
              <w:rPr>
                <w:rFonts w:hint="eastAsia"/>
                <w:szCs w:val="21"/>
              </w:rPr>
              <w:t xml:space="preserve">江苏省淡水水产研究所</w:t>
            </w:r>
            <w:r>
              <w:rPr>
                <w:rFonts w:hint="eastAsia"/>
                <w:szCs w:val="21"/>
              </w:rPr>
            </w:r>
            <w:r/>
          </w:p>
          <w:p>
            <w:pPr>
              <w:pStyle w:val="1434"/>
              <w:spacing w:line="44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spacing w:line="440" w:lineRule="exact"/>
              <w:shd w:val="clear" w:color="auto" w:fill="ffffff"/>
              <w:widowControl/>
              <w:rPr>
                <w:szCs w:val="21"/>
              </w:rPr>
            </w:pPr>
            <w:r>
              <w:rPr>
                <w:szCs w:val="21"/>
              </w:rPr>
              <w:t xml:space="preserve">地址：</w:t>
            </w:r>
            <w:r>
              <w:rPr>
                <w:rFonts w:hint="eastAsia"/>
                <w:szCs w:val="21"/>
              </w:rPr>
              <w:t xml:space="preserve">南京市建邺区南湖东路90号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采购代理机构：江苏苏美达仪器设备有限公司</w:t>
            </w:r>
            <w:r>
              <w:rPr>
                <w:szCs w:val="21"/>
              </w:rPr>
            </w:r>
            <w:r/>
          </w:p>
          <w:p>
            <w:pPr>
              <w:pStyle w:val="1434"/>
              <w:spacing w:line="440" w:lineRule="exact"/>
              <w:rPr>
                <w:szCs w:val="21"/>
              </w:rPr>
            </w:pPr>
            <w:r>
              <w:rPr>
                <w:szCs w:val="21"/>
              </w:rPr>
              <w:t xml:space="preserve">文件发售联系人：李婧怡025-84532580 lijingyi@sumec.com.cn</w:t>
            </w:r>
            <w:r>
              <w:rPr>
                <w:szCs w:val="21"/>
              </w:rPr>
            </w:r>
            <w:r/>
          </w:p>
          <w:p>
            <w:pPr>
              <w:pStyle w:val="1434"/>
              <w:spacing w:line="440" w:lineRule="exact"/>
              <w:rPr>
                <w:szCs w:val="21"/>
              </w:rPr>
            </w:pPr>
            <w:r>
              <w:rPr>
                <w:szCs w:val="21"/>
              </w:rPr>
              <w:t xml:space="preserve">技术咨询联系人：谭一凡025-84532547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3</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color w:val="000000"/>
                <w:szCs w:val="21"/>
              </w:rPr>
              <w:t xml:space="preserve">项目名称：</w:t>
            </w:r>
            <w:r>
              <w:rPr>
                <w:rFonts w:hint="eastAsia"/>
                <w:color w:val="000000"/>
                <w:szCs w:val="21"/>
              </w:rPr>
              <w:t xml:space="preserve">江苏省淡水水产研究所鳊鱼饲料采购项目</w:t>
            </w:r>
            <w:r>
              <w:rPr>
                <w:szCs w:val="21"/>
              </w:rPr>
              <w:t xml:space="preserve"> </w:t>
            </w:r>
            <w:r>
              <w:rPr>
                <w:szCs w:val="21"/>
              </w:rPr>
            </w:r>
            <w:r/>
          </w:p>
          <w:p>
            <w:pPr>
              <w:pStyle w:val="1434"/>
              <w:spacing w:line="440" w:lineRule="exact"/>
              <w:shd w:val="clear" w:color="auto" w:fill="ffffff"/>
              <w:widowControl/>
              <w:rPr>
                <w:szCs w:val="21"/>
              </w:rPr>
            </w:pPr>
            <w:r>
              <w:rPr>
                <w:szCs w:val="21"/>
              </w:rPr>
              <w:t xml:space="preserve">项目编号</w:t>
            </w:r>
            <w:r>
              <w:rPr>
                <w:szCs w:val="21"/>
                <w:highlight w:val="none"/>
              </w:rPr>
              <w:t xml:space="preserve">：</w:t>
            </w:r>
            <w:r>
              <w:rPr>
                <w:rFonts w:hint="eastAsia"/>
                <w:szCs w:val="21"/>
                <w:highlight w:val="none"/>
                <w:lang w:eastAsia="zh-CN"/>
              </w:rPr>
              <w:t xml:space="preserve">JSZC-320000-SMDY-G2026-0039</w:t>
            </w:r>
            <w:r>
              <w:rPr>
                <w:szCs w:val="21"/>
                <w:highlight w:val="none"/>
              </w:rPr>
              <w:t xml:space="preserve">（</w:t>
            </w:r>
            <w:r>
              <w:rPr>
                <w:rFonts w:hint="eastAsia"/>
                <w:szCs w:val="21"/>
              </w:rPr>
              <w:t xml:space="preserve">2640SUMEC/ZWCP2018</w:t>
            </w:r>
            <w:r>
              <w:rPr>
                <w:szCs w:val="21"/>
              </w:rPr>
              <w:t xml:space="preserve">）</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434"/>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434"/>
              <w:spacing w:line="440" w:lineRule="exact"/>
              <w:shd w:val="clear" w:color="auto" w:fill="ffffff"/>
              <w:widowControl/>
              <w:rPr>
                <w:b/>
                <w:szCs w:val="21"/>
              </w:rPr>
            </w:pPr>
            <w:r>
              <w:rPr>
                <w:b/>
                <w:bCs/>
                <w:szCs w:val="21"/>
              </w:rPr>
              <w:t xml:space="preserve">投标保证金：本次</w:t>
            </w:r>
            <w:r>
              <w:rPr>
                <w:rFonts w:hint="eastAsia"/>
                <w:b/>
                <w:bCs/>
                <w:szCs w:val="21"/>
              </w:rPr>
              <w:t xml:space="preserve">招标</w:t>
            </w:r>
            <w:r>
              <w:rPr>
                <w:b/>
                <w:bCs/>
                <w:szCs w:val="21"/>
              </w:rPr>
              <w:t xml:space="preserve">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434"/>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434"/>
              <w:jc w:val="left"/>
              <w:spacing w:line="440" w:lineRule="exact"/>
              <w:rPr>
                <w:rFonts w:hint="eastAsia"/>
                <w:szCs w:val="21"/>
              </w:rPr>
            </w:pPr>
            <w:r>
              <w:rPr>
                <w:szCs w:val="21"/>
              </w:rPr>
              <w:t xml:space="preserve">投标文件份数：</w:t>
            </w:r>
            <w:r>
              <w:rPr>
                <w:rFonts w:hint="eastAsia" w:ascii="宋体" w:hAnsi="宋体" w:cs="宋体"/>
                <w:szCs w:val="21"/>
              </w:rPr>
              <w:t xml:space="preserve">电子投标文件一份(通过系统提交)</w:t>
            </w:r>
            <w:r>
              <w:rPr>
                <w:rFonts w:hint="eastAsia"/>
                <w:szCs w:val="21"/>
              </w:rPr>
            </w:r>
            <w:r/>
          </w:p>
        </w:tc>
      </w:tr>
      <w:tr>
        <w:trPr>
          <w:trHeight w:val="559"/>
        </w:trPr>
        <w:tc>
          <w:tcPr>
            <w:tcW w:w="881" w:type="dxa"/>
            <w:vAlign w:val="center"/>
            <w:textDirection w:val="lrTb"/>
            <w:noWrap w:val="false"/>
          </w:tcPr>
          <w:p>
            <w:pPr>
              <w:pStyle w:val="1434"/>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434"/>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434"/>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434"/>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434"/>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434"/>
              <w:spacing w:line="440" w:lineRule="exact"/>
              <w:rPr>
                <w:szCs w:val="21"/>
              </w:rPr>
            </w:pPr>
            <w:r>
              <w:rPr>
                <w:szCs w:val="21"/>
              </w:rPr>
              <w:t xml:space="preserve">投标报价：</w:t>
            </w:r>
            <w:r>
              <w:rPr>
                <w:szCs w:val="21"/>
              </w:rPr>
            </w:r>
            <w:r/>
          </w:p>
          <w:p>
            <w:pPr>
              <w:pStyle w:val="1503"/>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w:t>
            </w:r>
            <w:r>
              <w:rPr>
                <w:rFonts w:hint="eastAsia"/>
                <w:sz w:val="21"/>
                <w:lang w:eastAsia="zh-CN"/>
              </w:rPr>
              <w:t xml:space="preserve">、</w:t>
            </w:r>
            <w:r>
              <w:rPr>
                <w:sz w:val="21"/>
              </w:rPr>
              <w:t xml:space="preserve">相关服务费</w:t>
            </w:r>
            <w:r>
              <w:rPr>
                <w:rFonts w:hint="eastAsia"/>
                <w:sz w:val="21"/>
                <w:lang w:val="en-US" w:eastAsia="zh-CN"/>
              </w:rPr>
              <w:t xml:space="preserve">及招标代理服务费</w:t>
            </w:r>
            <w:r>
              <w:rPr>
                <w:sz w:val="21"/>
              </w:rPr>
              <w:t xml:space="preserve">等一切可能发生的费用。</w:t>
            </w:r>
            <w:r>
              <w:rPr>
                <w:sz w:val="21"/>
              </w:rPr>
            </w:r>
            <w:r/>
          </w:p>
          <w:p>
            <w:pPr>
              <w:pStyle w:val="1503"/>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434"/>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498"/>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w:t>
            </w:r>
            <w:r>
              <w:rPr>
                <w:rFonts w:hint="eastAsia" w:ascii="Times New Roman" w:hAnsi="Times New Roman" w:eastAsia="宋体"/>
                <w:color w:val="000000"/>
                <w:sz w:val="21"/>
                <w:szCs w:val="21"/>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szCs w:val="21"/>
              </w:rPr>
            </w:pPr>
            <w:r>
              <w:rPr>
                <w:b/>
                <w:bCs/>
                <w:szCs w:val="21"/>
              </w:rPr>
              <w:t xml:space="preserve">信用信息：</w:t>
            </w:r>
            <w:r>
              <w:rPr>
                <w:b/>
                <w:bCs/>
                <w:szCs w:val="21"/>
              </w:rPr>
            </w:r>
            <w:r/>
          </w:p>
          <w:p>
            <w:pPr>
              <w:pStyle w:val="1434"/>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434"/>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434"/>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434"/>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434"/>
              <w:jc w:val="left"/>
              <w:spacing w:line="360" w:lineRule="auto"/>
              <w:rPr>
                <w:b/>
                <w:bCs/>
              </w:rPr>
            </w:pPr>
            <w:r>
              <w:rPr>
                <w:b/>
                <w:bCs/>
              </w:rPr>
              <w:t xml:space="preserve">本项目核心产品：</w:t>
            </w:r>
            <w:r>
              <w:rPr>
                <w:b/>
                <w:bCs/>
              </w:rPr>
            </w:r>
            <w:r/>
          </w:p>
          <w:p>
            <w:pPr>
              <w:pStyle w:val="1434"/>
              <w:jc w:val="left"/>
              <w:spacing w:line="360" w:lineRule="auto"/>
              <w:rPr>
                <w:b/>
                <w:bCs/>
              </w:rPr>
            </w:pPr>
            <w:r>
              <w:rPr>
                <w:b/>
                <w:bCs/>
              </w:rPr>
              <w:t xml:space="preserve">本项目为单一</w:t>
            </w:r>
            <w:r>
              <w:rPr>
                <w:rFonts w:hint="eastAsia"/>
                <w:b/>
                <w:bCs/>
              </w:rPr>
              <w:t xml:space="preserve">整体</w:t>
            </w:r>
            <w:r>
              <w:rPr>
                <w:b/>
                <w:bCs/>
              </w:rPr>
              <w:t xml:space="preserve">采购项目，</w:t>
            </w:r>
            <w:r>
              <w:rPr>
                <w:rFonts w:hint="eastAsia"/>
                <w:b/>
                <w:bCs/>
              </w:rPr>
              <w:t xml:space="preserve">故不设置</w:t>
            </w:r>
            <w:r>
              <w:rPr>
                <w:b/>
                <w:bCs/>
              </w:rPr>
              <w:t xml:space="preserve">核心产品。</w:t>
            </w:r>
            <w:r>
              <w:rPr>
                <w:b/>
                <w:bCs/>
              </w:rPr>
            </w:r>
            <w:r/>
          </w:p>
          <w:p>
            <w:pPr>
              <w:pStyle w:val="1434"/>
              <w:spacing w:line="440" w:lineRule="exact"/>
              <w:shd w:val="clear" w:color="auto" w:fill="ffffff"/>
              <w:widowControl/>
              <w:rPr>
                <w:b/>
                <w:bCs/>
                <w:szCs w:val="21"/>
              </w:rPr>
            </w:pPr>
            <w:r>
              <w:rPr>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6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szCs w:val="21"/>
              </w:rPr>
              <w:t xml:space="preserve">农、林、牧、渔业</w:t>
            </w:r>
            <w:r>
              <w:rPr>
                <w:b/>
                <w:bCs/>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434"/>
              <w:jc w:val="left"/>
              <w:spacing w:line="360" w:lineRule="auto"/>
              <w:rPr>
                <w:szCs w:val="21"/>
              </w:rPr>
            </w:pPr>
            <w:r>
              <w:rPr>
                <w:szCs w:val="21"/>
              </w:rPr>
              <w:t xml:space="preserve">招标代理服务费：</w:t>
            </w:r>
            <w:r>
              <w:rPr>
                <w:szCs w:val="21"/>
              </w:rPr>
            </w:r>
            <w:r/>
          </w:p>
          <w:p>
            <w:pPr>
              <w:pStyle w:val="1503"/>
              <w:ind w:firstLine="0"/>
              <w:rPr>
                <w:rFonts w:hint="eastAsia" w:hAnsi="宋体" w:cs="宋体"/>
                <w:bCs/>
                <w:sz w:val="21"/>
                <w:szCs w:val="22"/>
              </w:rPr>
            </w:pPr>
            <w:r>
              <w:rPr>
                <w:rFonts w:hint="eastAsia" w:hAnsi="宋体" w:cs="宋体"/>
                <w:bCs/>
                <w:sz w:val="21"/>
                <w:szCs w:val="22"/>
              </w:rPr>
              <w:t xml:space="preserve">根据国家现行取费政策、与采购人签订的委托招标协议，中标人按照中标金额的1%向采购代理机构交付招标代理服务费，招标代理服务费一次付清。</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434"/>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434"/>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434"/>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434"/>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434"/>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210"/>
              <w:spacing w:line="440" w:lineRule="exact"/>
              <w:rPr>
                <w:bCs/>
                <w:szCs w:val="21"/>
              </w:rPr>
            </w:pPr>
            <w:r>
              <w:rPr>
                <w:bCs/>
                <w:szCs w:val="21"/>
              </w:rPr>
              <w:t xml:space="preserve">①供应商的姓名或者名称、地址、邮编、联系人及联系电话；</w:t>
            </w:r>
            <w:r>
              <w:rPr>
                <w:bCs/>
                <w:szCs w:val="21"/>
              </w:rPr>
            </w:r>
            <w:r/>
          </w:p>
          <w:p>
            <w:pPr>
              <w:pStyle w:val="1434"/>
              <w:ind w:firstLine="210"/>
              <w:spacing w:line="440" w:lineRule="exact"/>
              <w:rPr>
                <w:bCs/>
                <w:szCs w:val="21"/>
              </w:rPr>
            </w:pPr>
            <w:r>
              <w:rPr>
                <w:bCs/>
                <w:szCs w:val="21"/>
              </w:rPr>
              <w:t xml:space="preserve">②质疑项目的名称、编号；</w:t>
            </w:r>
            <w:r>
              <w:rPr>
                <w:bCs/>
                <w:szCs w:val="21"/>
              </w:rPr>
            </w:r>
            <w:r/>
          </w:p>
          <w:p>
            <w:pPr>
              <w:pStyle w:val="1434"/>
              <w:ind w:firstLine="210"/>
              <w:spacing w:line="440" w:lineRule="exact"/>
              <w:rPr>
                <w:bCs/>
                <w:szCs w:val="21"/>
              </w:rPr>
            </w:pPr>
            <w:r>
              <w:rPr>
                <w:bCs/>
                <w:szCs w:val="21"/>
              </w:rPr>
              <w:t xml:space="preserve">③具体、明确的质疑事项和与质疑事项相关的请求；</w:t>
            </w:r>
            <w:r>
              <w:rPr>
                <w:bCs/>
                <w:szCs w:val="21"/>
              </w:rPr>
            </w:r>
            <w:r/>
          </w:p>
          <w:p>
            <w:pPr>
              <w:pStyle w:val="1434"/>
              <w:ind w:firstLine="210"/>
              <w:spacing w:line="440" w:lineRule="exact"/>
              <w:rPr>
                <w:bCs/>
                <w:szCs w:val="21"/>
              </w:rPr>
            </w:pPr>
            <w:r>
              <w:rPr>
                <w:bCs/>
                <w:szCs w:val="21"/>
              </w:rPr>
              <w:t xml:space="preserve">④事实依据；</w:t>
            </w:r>
            <w:r>
              <w:rPr>
                <w:bCs/>
                <w:szCs w:val="21"/>
              </w:rPr>
            </w:r>
            <w:r/>
          </w:p>
          <w:p>
            <w:pPr>
              <w:pStyle w:val="1434"/>
              <w:ind w:firstLine="210"/>
              <w:spacing w:line="440" w:lineRule="exact"/>
              <w:rPr>
                <w:bCs/>
                <w:szCs w:val="21"/>
              </w:rPr>
            </w:pPr>
            <w:r>
              <w:rPr>
                <w:bCs/>
                <w:szCs w:val="21"/>
              </w:rPr>
              <w:t xml:space="preserve">⑤必要的法律依据；</w:t>
            </w:r>
            <w:r>
              <w:rPr>
                <w:bCs/>
                <w:szCs w:val="21"/>
              </w:rPr>
            </w:r>
            <w:r/>
          </w:p>
          <w:p>
            <w:pPr>
              <w:pStyle w:val="1434"/>
              <w:ind w:firstLine="210"/>
              <w:spacing w:line="440" w:lineRule="exact"/>
              <w:rPr>
                <w:bCs/>
                <w:szCs w:val="21"/>
              </w:rPr>
            </w:pPr>
            <w:r>
              <w:rPr>
                <w:bCs/>
                <w:szCs w:val="21"/>
              </w:rPr>
              <w:t xml:space="preserve">⑥提出质疑的日期；</w:t>
            </w:r>
            <w:r>
              <w:rPr>
                <w:bCs/>
                <w:szCs w:val="21"/>
              </w:rPr>
            </w:r>
            <w:r/>
          </w:p>
          <w:p>
            <w:pPr>
              <w:pStyle w:val="1434"/>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spacing w:line="440" w:lineRule="exact"/>
              <w:rPr>
                <w:bCs/>
                <w:szCs w:val="21"/>
              </w:rPr>
            </w:pPr>
            <w:r>
              <w:rPr>
                <w:bCs/>
                <w:szCs w:val="21"/>
              </w:rPr>
              <w:t xml:space="preserve">（3）质疑供应商若对项目的某一分包进行质疑，质疑函中应列明具体分包号。</w:t>
            </w:r>
            <w:r>
              <w:rPr>
                <w:bCs/>
                <w:szCs w:val="21"/>
              </w:rPr>
            </w:r>
            <w:r/>
          </w:p>
          <w:p>
            <w:pPr>
              <w:pStyle w:val="1434"/>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spacing w:line="440" w:lineRule="exact"/>
              <w:rPr>
                <w:bCs/>
                <w:szCs w:val="21"/>
              </w:rPr>
            </w:pPr>
            <w:r>
              <w:rPr>
                <w:bCs/>
                <w:szCs w:val="21"/>
              </w:rPr>
              <w:t xml:space="preserve">（7）本项目质疑函的联系部门、联系电话和通讯地址如下：</w:t>
            </w:r>
            <w:r>
              <w:rPr>
                <w:bCs/>
                <w:szCs w:val="21"/>
              </w:rPr>
            </w:r>
            <w:r/>
          </w:p>
          <w:p>
            <w:pPr>
              <w:pStyle w:val="1434"/>
              <w:ind w:firstLine="210"/>
              <w:spacing w:line="440" w:lineRule="exact"/>
              <w:rPr>
                <w:bCs/>
                <w:szCs w:val="21"/>
              </w:rPr>
            </w:pPr>
            <w:r>
              <w:rPr>
                <w:bCs/>
                <w:szCs w:val="21"/>
              </w:rPr>
              <w:t xml:space="preserve">联系部门：江苏苏美达仪器设备有限公司招标中心 黄经理</w:t>
            </w:r>
            <w:r>
              <w:rPr>
                <w:bCs/>
                <w:szCs w:val="21"/>
              </w:rPr>
            </w:r>
            <w:r/>
          </w:p>
          <w:p>
            <w:pPr>
              <w:pStyle w:val="1434"/>
              <w:ind w:firstLine="210"/>
              <w:spacing w:line="440" w:lineRule="exact"/>
              <w:rPr>
                <w:bCs/>
                <w:szCs w:val="21"/>
              </w:rPr>
            </w:pPr>
            <w:r>
              <w:rPr>
                <w:bCs/>
                <w:szCs w:val="21"/>
              </w:rPr>
              <w:t xml:space="preserve">联系电话：025-84531274</w:t>
            </w:r>
            <w:r>
              <w:rPr>
                <w:bCs/>
                <w:szCs w:val="21"/>
              </w:rPr>
            </w:r>
            <w:r/>
          </w:p>
          <w:p>
            <w:pPr>
              <w:pStyle w:val="1434"/>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434"/>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434"/>
        <w:ind w:firstLine="420"/>
        <w:spacing w:line="440" w:lineRule="exact"/>
        <w:shd w:val="clear" w:color="auto" w:fill="ffffff"/>
        <w:widowControl/>
        <w:rPr>
          <w:color w:val="000000"/>
          <w:szCs w:val="21"/>
        </w:rPr>
        <w:outlineLvl w:val="1"/>
      </w:pPr>
      <w:r/>
      <w:bookmarkStart w:id="37" w:name="_Toc24503"/>
      <w:r>
        <w:rPr>
          <w:b/>
          <w:bCs/>
          <w:color w:val="000000"/>
          <w:szCs w:val="21"/>
        </w:rPr>
        <w:t xml:space="preserve"> </w:t>
      </w:r>
      <w:bookmarkStart w:id="38" w:name="_Toc19726"/>
      <w:r/>
      <w:bookmarkStart w:id="39" w:name="_Toc19894"/>
      <w:r>
        <w:rPr>
          <w:b/>
          <w:bCs/>
          <w:color w:val="000000"/>
          <w:szCs w:val="21"/>
        </w:rPr>
        <w:t xml:space="preserve">一、总 则</w:t>
      </w:r>
      <w:bookmarkEnd w:id="37"/>
      <w:r/>
      <w:bookmarkEnd w:id="38"/>
      <w:r/>
      <w:bookmarkEnd w:id="39"/>
      <w:r>
        <w:rPr>
          <w:color w:val="000000"/>
          <w:szCs w:val="21"/>
        </w:rPr>
      </w:r>
      <w:r/>
    </w:p>
    <w:p>
      <w:pPr>
        <w:pStyle w:val="1434"/>
        <w:ind w:firstLine="420"/>
        <w:spacing w:line="440" w:lineRule="exact"/>
        <w:rPr>
          <w:b/>
          <w:szCs w:val="21"/>
          <w:lang w:val="zh-CN"/>
        </w:rPr>
        <w:outlineLvl w:val="2"/>
      </w:pPr>
      <w:r/>
      <w:bookmarkStart w:id="40" w:name="_Toc3951"/>
      <w:r/>
      <w:bookmarkStart w:id="41" w:name="_Toc14093"/>
      <w:r/>
      <w:bookmarkStart w:id="42" w:name="_Toc5219"/>
      <w:r/>
      <w:bookmarkStart w:id="43" w:name="_Toc513029204"/>
      <w:r/>
      <w:bookmarkStart w:id="44" w:name="_Toc24947"/>
      <w:r/>
      <w:bookmarkStart w:id="45" w:name="_Toc458694821"/>
      <w:r/>
      <w:bookmarkStart w:id="46" w:name="_Toc16938520"/>
      <w:r/>
      <w:bookmarkStart w:id="47" w:name="_Toc20823276"/>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434"/>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434"/>
        <w:ind w:firstLine="420"/>
        <w:spacing w:line="440" w:lineRule="exact"/>
        <w:rPr>
          <w:b/>
          <w:szCs w:val="21"/>
          <w:lang w:val="zh-CN"/>
        </w:rPr>
        <w:outlineLvl w:val="2"/>
      </w:pPr>
      <w:r/>
      <w:bookmarkStart w:id="48" w:name="_Toc6911"/>
      <w:r/>
      <w:bookmarkStart w:id="49" w:name="_Toc71"/>
      <w:r/>
      <w:bookmarkStart w:id="50" w:name="_Toc10994"/>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434"/>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江苏省淡水水产研究所</w:t>
      </w:r>
      <w:r>
        <w:rPr>
          <w:bCs/>
          <w:szCs w:val="21"/>
        </w:rPr>
        <w:t xml:space="preserve">；投标人（亦称供应商）系指参加投标竞争并满足招标文件资格要求规定的法人、其他组织或者自然人。</w:t>
      </w:r>
      <w:r>
        <w:rPr>
          <w:bCs/>
          <w:szCs w:val="21"/>
        </w:rPr>
      </w:r>
      <w:r/>
    </w:p>
    <w:p>
      <w:pPr>
        <w:pStyle w:val="1434"/>
        <w:ind w:firstLine="420"/>
        <w:spacing w:line="440" w:lineRule="exact"/>
        <w:rPr>
          <w:bCs/>
          <w:szCs w:val="21"/>
        </w:rPr>
      </w:pPr>
      <w:r>
        <w:rPr>
          <w:bCs/>
          <w:szCs w:val="21"/>
        </w:rPr>
        <w:t xml:space="preserve">2.2“货物和服务”指本文件中所述产品及相关货物和服务。</w:t>
      </w:r>
      <w:r>
        <w:rPr>
          <w:bCs/>
          <w:szCs w:val="21"/>
        </w:rPr>
      </w:r>
      <w:r/>
    </w:p>
    <w:p>
      <w:pPr>
        <w:pStyle w:val="1434"/>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434"/>
        <w:ind w:firstLine="422"/>
        <w:spacing w:line="440" w:lineRule="exact"/>
        <w:rPr>
          <w:bCs/>
          <w:szCs w:val="21"/>
        </w:rPr>
        <w:outlineLvl w:val="2"/>
      </w:pPr>
      <w:r/>
      <w:bookmarkStart w:id="51" w:name="_Toc32023"/>
      <w:r>
        <w:rPr>
          <w:b/>
          <w:szCs w:val="21"/>
        </w:rPr>
        <w:t xml:space="preserve">3.政策功能</w:t>
      </w:r>
      <w:bookmarkEnd w:id="51"/>
      <w:r>
        <w:rPr>
          <w:bCs/>
          <w:szCs w:val="21"/>
        </w:rPr>
      </w:r>
      <w:r/>
    </w:p>
    <w:p>
      <w:pPr>
        <w:pStyle w:val="1434"/>
        <w:ind w:firstLine="420"/>
        <w:spacing w:line="440" w:lineRule="exact"/>
        <w:rPr>
          <w:bCs/>
          <w:szCs w:val="21"/>
        </w:rPr>
      </w:pPr>
      <w:r>
        <w:rPr>
          <w:bCs/>
          <w:szCs w:val="21"/>
        </w:rPr>
        <w:t xml:space="preserve">3.1促进中小企业发展政策：</w:t>
      </w:r>
      <w:r>
        <w:rPr>
          <w:bCs/>
          <w:szCs w:val="21"/>
        </w:rPr>
      </w:r>
      <w:r/>
    </w:p>
    <w:p>
      <w:pPr>
        <w:pStyle w:val="1434"/>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434"/>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434"/>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434"/>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434"/>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434"/>
        <w:ind w:firstLine="420"/>
        <w:spacing w:line="440" w:lineRule="exact"/>
        <w:rPr>
          <w:bCs/>
          <w:szCs w:val="21"/>
        </w:rPr>
      </w:pPr>
      <w:r>
        <w:rPr>
          <w:bCs/>
          <w:szCs w:val="21"/>
        </w:rPr>
        <w:t xml:space="preserve">3.2节能产品、环境标志产品政策</w:t>
      </w:r>
      <w:r>
        <w:rPr>
          <w:bCs/>
          <w:szCs w:val="21"/>
        </w:rPr>
      </w:r>
      <w:r/>
    </w:p>
    <w:p>
      <w:pPr>
        <w:pStyle w:val="1434"/>
        <w:ind w:firstLine="420"/>
        <w:spacing w:line="440" w:lineRule="exact"/>
        <w:rPr>
          <w:bCs/>
          <w:szCs w:val="21"/>
        </w:rPr>
      </w:pPr>
      <w:r>
        <w:rPr>
          <w:bCs/>
          <w:szCs w:val="21"/>
        </w:rPr>
        <w:t xml:space="preserve">（1）政府采购节能产品、环境标志产品实施品目清单管理。</w:t>
      </w:r>
      <w:r>
        <w:rPr>
          <w:bCs/>
          <w:szCs w:val="21"/>
        </w:rPr>
      </w:r>
      <w:r/>
    </w:p>
    <w:p>
      <w:pPr>
        <w:pStyle w:val="1434"/>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434"/>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434"/>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434"/>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434"/>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434"/>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434"/>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434"/>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434"/>
        <w:ind w:firstLine="420"/>
        <w:spacing w:line="360" w:lineRule="auto"/>
        <w:rPr>
          <w:rFonts w:hint="eastAsia" w:ascii="宋体" w:hAnsi="宋体" w:cs="宋体"/>
          <w:szCs w:val="21"/>
          <w:lang w:val="zh-CN"/>
        </w:rPr>
      </w:pPr>
      <w:r/>
      <w:bookmarkStart w:id="52" w:name="_Toc1972"/>
      <w:r/>
      <w:bookmarkStart w:id="53" w:name="_Toc21421"/>
      <w:r/>
      <w:bookmarkStart w:id="54" w:name="_Toc20823279"/>
      <w:r/>
      <w:bookmarkStart w:id="55" w:name="_Toc17711"/>
      <w:r/>
      <w:bookmarkStart w:id="56" w:name="_Toc462564067"/>
      <w:r/>
      <w:bookmarkStart w:id="57" w:name="_Toc13991"/>
      <w:r/>
      <w:bookmarkStart w:id="58" w:name="_Toc16938523"/>
      <w:r/>
      <w:bookmarkStart w:id="59" w:name="_Toc513029207"/>
      <w:r/>
      <w:bookmarkStart w:id="60" w:name="_Toc4759"/>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1" w:name="_Toc30765"/>
      <w:r/>
      <w:bookmarkStart w:id="62"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3" w:name="_Toc21427"/>
      <w:r/>
      <w:bookmarkStart w:id="64"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5" w:name="_Toc29291"/>
      <w:r/>
      <w:bookmarkStart w:id="66"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7" w:name="_Toc28481"/>
      <w:r/>
      <w:bookmarkStart w:id="68" w:name="_Toc14793"/>
      <w:r/>
      <w:bookmarkStart w:id="69" w:name="_Toc2242"/>
      <w:r/>
      <w:bookmarkStart w:id="70" w:name="_Toc27296"/>
      <w:r/>
      <w:bookmarkStart w:id="71" w:name="_Toc14680"/>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434"/>
        <w:ind w:firstLine="420"/>
        <w:spacing w:line="440" w:lineRule="exact"/>
        <w:rPr>
          <w:b/>
          <w:szCs w:val="21"/>
          <w:lang w:val="zh-CN"/>
        </w:rPr>
        <w:outlineLvl w:val="2"/>
      </w:pPr>
      <w:r/>
      <w:bookmarkStart w:id="72" w:name="_Toc28103"/>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434"/>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434"/>
        <w:ind w:firstLine="420"/>
        <w:spacing w:line="440" w:lineRule="exact"/>
        <w:rPr>
          <w:b/>
          <w:szCs w:val="21"/>
          <w:lang w:val="zh-CN"/>
        </w:rPr>
        <w:outlineLvl w:val="2"/>
      </w:pPr>
      <w:r/>
      <w:bookmarkStart w:id="73" w:name="_Toc344"/>
      <w:r/>
      <w:bookmarkStart w:id="74" w:name="_Toc23036"/>
      <w:r/>
      <w:bookmarkStart w:id="75" w:name="_Toc20613"/>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43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434"/>
        <w:ind w:firstLine="420"/>
        <w:spacing w:line="440" w:lineRule="exact"/>
        <w:shd w:val="clear" w:color="auto" w:fill="ffffff"/>
        <w:widowControl/>
        <w:rPr>
          <w:b/>
          <w:bCs/>
          <w:color w:val="000000"/>
          <w:szCs w:val="21"/>
        </w:rPr>
        <w:outlineLvl w:val="1"/>
      </w:pPr>
      <w:r/>
      <w:bookmarkStart w:id="76" w:name="_Toc15606"/>
      <w:r/>
      <w:bookmarkStart w:id="77" w:name="_Toc20823281"/>
      <w:r/>
      <w:bookmarkStart w:id="78" w:name="_Toc513029209"/>
      <w:r/>
      <w:bookmarkStart w:id="79" w:name="_Toc15035"/>
      <w:r/>
      <w:bookmarkStart w:id="80" w:name="_Toc27019"/>
      <w:r/>
      <w:bookmarkStart w:id="81" w:name="_Toc16938525"/>
      <w:r/>
      <w:bookmarkStart w:id="82" w:name="_Toc120614215"/>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434"/>
        <w:ind w:firstLine="420"/>
        <w:spacing w:line="440" w:lineRule="exact"/>
        <w:rPr>
          <w:b/>
          <w:szCs w:val="21"/>
          <w:lang w:val="zh-CN"/>
        </w:rPr>
        <w:outlineLvl w:val="2"/>
      </w:pPr>
      <w:r/>
      <w:bookmarkStart w:id="83" w:name="_Toc31631"/>
      <w:r/>
      <w:bookmarkStart w:id="84" w:name="_Toc513029210"/>
      <w:r/>
      <w:bookmarkStart w:id="85" w:name="_Toc16370"/>
      <w:r/>
      <w:bookmarkStart w:id="86" w:name="_Toc16938526"/>
      <w:r/>
      <w:bookmarkStart w:id="87" w:name="_Toc20823282"/>
      <w:r/>
      <w:bookmarkStart w:id="88" w:name="_Toc24264"/>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434"/>
        <w:ind w:firstLine="420"/>
        <w:spacing w:line="440" w:lineRule="exact"/>
        <w:rPr>
          <w:color w:val="000000"/>
          <w:szCs w:val="21"/>
        </w:rPr>
      </w:pPr>
      <w:r>
        <w:rPr>
          <w:color w:val="000000"/>
          <w:szCs w:val="21"/>
        </w:rPr>
        <w:t xml:space="preserve">6.1 招标文件由以下部分组成：</w:t>
      </w:r>
      <w:r>
        <w:rPr>
          <w:color w:val="000000"/>
          <w:szCs w:val="21"/>
        </w:rPr>
      </w:r>
      <w:r/>
    </w:p>
    <w:p>
      <w:pPr>
        <w:pStyle w:val="1434"/>
        <w:ind w:firstLine="840"/>
        <w:spacing w:line="440" w:lineRule="exact"/>
        <w:rPr>
          <w:color w:val="000000"/>
          <w:szCs w:val="21"/>
        </w:rPr>
      </w:pPr>
      <w:r>
        <w:rPr>
          <w:color w:val="000000"/>
          <w:szCs w:val="21"/>
        </w:rPr>
        <w:t xml:space="preserve">第一章  招标公告</w:t>
      </w:r>
      <w:r>
        <w:rPr>
          <w:color w:val="000000"/>
          <w:szCs w:val="21"/>
        </w:rPr>
      </w:r>
      <w:r/>
    </w:p>
    <w:p>
      <w:pPr>
        <w:pStyle w:val="1434"/>
        <w:ind w:firstLine="840"/>
        <w:spacing w:line="440" w:lineRule="exact"/>
        <w:rPr>
          <w:color w:val="000000"/>
          <w:szCs w:val="21"/>
        </w:rPr>
      </w:pPr>
      <w:r>
        <w:rPr>
          <w:color w:val="000000"/>
          <w:szCs w:val="21"/>
        </w:rPr>
        <w:t xml:space="preserve">第二章  投标人须知</w:t>
      </w:r>
      <w:r>
        <w:rPr>
          <w:color w:val="000000"/>
          <w:szCs w:val="21"/>
        </w:rPr>
      </w:r>
      <w:r/>
    </w:p>
    <w:p>
      <w:pPr>
        <w:pStyle w:val="1434"/>
        <w:ind w:firstLine="840"/>
        <w:spacing w:line="440" w:lineRule="exact"/>
        <w:rPr>
          <w:color w:val="000000"/>
          <w:szCs w:val="21"/>
        </w:rPr>
      </w:pPr>
      <w:r>
        <w:rPr>
          <w:color w:val="000000"/>
          <w:szCs w:val="21"/>
        </w:rPr>
        <w:t xml:space="preserve">第三章  评标标准</w:t>
      </w:r>
      <w:r>
        <w:rPr>
          <w:color w:val="000000"/>
          <w:szCs w:val="21"/>
        </w:rPr>
      </w:r>
      <w:r/>
    </w:p>
    <w:p>
      <w:pPr>
        <w:pStyle w:val="143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434"/>
        <w:ind w:firstLine="840"/>
        <w:spacing w:line="440" w:lineRule="exact"/>
        <w:rPr>
          <w:color w:val="000000"/>
          <w:szCs w:val="21"/>
        </w:rPr>
      </w:pPr>
      <w:r>
        <w:rPr>
          <w:color w:val="000000"/>
          <w:szCs w:val="21"/>
        </w:rPr>
        <w:t xml:space="preserve">第五章  拟签订的合同文本</w:t>
      </w:r>
      <w:r>
        <w:rPr>
          <w:color w:val="000000"/>
          <w:szCs w:val="21"/>
        </w:rPr>
      </w:r>
      <w:r/>
    </w:p>
    <w:p>
      <w:pPr>
        <w:pStyle w:val="143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434"/>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43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43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89" w:name="_Toc15040"/>
      <w:r/>
      <w:bookmarkStart w:id="90" w:name="_Toc14415"/>
      <w:r/>
      <w:bookmarkStart w:id="91" w:name="_Toc29192"/>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434"/>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434"/>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434"/>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434"/>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434"/>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434"/>
        <w:ind w:firstLine="420"/>
        <w:spacing w:line="440" w:lineRule="exact"/>
        <w:shd w:val="clear" w:color="auto" w:fill="ffffff"/>
        <w:widowControl/>
        <w:rPr>
          <w:b/>
          <w:bCs/>
          <w:szCs w:val="21"/>
        </w:rPr>
        <w:outlineLvl w:val="1"/>
      </w:pPr>
      <w:r/>
      <w:bookmarkStart w:id="93" w:name="_Toc848"/>
      <w:r/>
      <w:bookmarkStart w:id="94" w:name="_Toc26883"/>
      <w:r>
        <w:rPr>
          <w:b/>
          <w:bCs/>
          <w:szCs w:val="21"/>
        </w:rPr>
        <w:t xml:space="preserve">三、投标文件的编制</w:t>
      </w:r>
      <w:bookmarkEnd w:id="92"/>
      <w:r/>
      <w:bookmarkEnd w:id="93"/>
      <w:r/>
      <w:bookmarkEnd w:id="94"/>
      <w:r>
        <w:rPr>
          <w:b/>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7513"/>
      <w:r/>
      <w:bookmarkStart w:id="97" w:name="_Toc17041"/>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434"/>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434"/>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434"/>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434"/>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434"/>
        <w:ind w:firstLine="420"/>
        <w:spacing w:line="440" w:lineRule="exact"/>
        <w:rPr>
          <w:b/>
          <w:szCs w:val="21"/>
          <w:lang w:val="zh-CN"/>
        </w:rPr>
        <w:outlineLvl w:val="2"/>
      </w:pPr>
      <w:r/>
      <w:bookmarkStart w:id="99" w:name="_Toc30894"/>
      <w:r/>
      <w:bookmarkStart w:id="100" w:name="_Toc31000"/>
      <w:r/>
      <w:bookmarkStart w:id="101" w:name="_Toc28400"/>
      <w:r>
        <w:rPr>
          <w:b/>
          <w:bCs/>
          <w:color w:val="000000"/>
          <w:szCs w:val="21"/>
        </w:rPr>
        <w:t xml:space="preserve">9.</w:t>
      </w:r>
      <w:r>
        <w:rPr>
          <w:b/>
          <w:szCs w:val="21"/>
          <w:lang w:val="zh-CN"/>
        </w:rPr>
        <w:t xml:space="preserve">联合体</w:t>
      </w:r>
      <w:bookmarkEnd w:id="99"/>
      <w:r/>
      <w:bookmarkEnd w:id="100"/>
      <w:r>
        <w:rPr>
          <w:b/>
          <w:szCs w:val="21"/>
          <w:lang w:val="zh-CN"/>
        </w:rPr>
        <w:t xml:space="preserve">（根据采购项目是否接受联合体投标而定）</w:t>
      </w:r>
      <w:bookmarkEnd w:id="101"/>
      <w:r>
        <w:rPr>
          <w:b/>
          <w:szCs w:val="21"/>
          <w:lang w:val="zh-CN"/>
        </w:rPr>
      </w:r>
      <w:r/>
    </w:p>
    <w:p>
      <w:pPr>
        <w:pStyle w:val="1434"/>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34"/>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34"/>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434"/>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434"/>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437"/>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23063"/>
      <w:r/>
      <w:bookmarkStart w:id="104" w:name="_Toc8478"/>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434"/>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434"/>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434"/>
        <w:ind w:firstLine="420"/>
        <w:spacing w:line="440" w:lineRule="exact"/>
        <w:shd w:val="clear" w:color="auto" w:fill="ffffff"/>
        <w:widowControl/>
        <w:rPr>
          <w:szCs w:val="21"/>
        </w:rPr>
      </w:pPr>
      <w:r>
        <w:rPr>
          <w:szCs w:val="21"/>
        </w:rPr>
        <w:t xml:space="preserve">（1）※ 投标函（投标申请及声明）</w:t>
      </w:r>
      <w:r>
        <w:rPr>
          <w:szCs w:val="21"/>
        </w:rPr>
      </w:r>
      <w:r/>
    </w:p>
    <w:p>
      <w:pPr>
        <w:pStyle w:val="1434"/>
        <w:ind w:firstLine="420"/>
        <w:spacing w:line="440" w:lineRule="exact"/>
        <w:shd w:val="clear" w:color="auto" w:fill="ffffff"/>
        <w:widowControl/>
        <w:rPr>
          <w:szCs w:val="21"/>
        </w:rPr>
      </w:pPr>
      <w:r>
        <w:rPr>
          <w:szCs w:val="21"/>
        </w:rPr>
        <w:t xml:space="preserve">（2）※开标一览表 </w:t>
      </w:r>
      <w:r>
        <w:rPr>
          <w:szCs w:val="21"/>
        </w:rPr>
      </w:r>
      <w:r/>
    </w:p>
    <w:p>
      <w:pPr>
        <w:pStyle w:val="1434"/>
        <w:ind w:firstLine="420"/>
        <w:spacing w:line="440" w:lineRule="exact"/>
        <w:shd w:val="clear" w:color="auto" w:fill="ffffff"/>
        <w:widowControl/>
        <w:rPr>
          <w:szCs w:val="21"/>
        </w:rPr>
      </w:pPr>
      <w:r>
        <w:rPr>
          <w:szCs w:val="21"/>
        </w:rPr>
        <w:t xml:space="preserve">（3）分项报价表</w:t>
      </w:r>
      <w:r>
        <w:rPr>
          <w:szCs w:val="21"/>
        </w:rPr>
      </w:r>
      <w:r/>
    </w:p>
    <w:p>
      <w:pPr>
        <w:pStyle w:val="1434"/>
        <w:ind w:firstLine="420"/>
        <w:spacing w:line="440" w:lineRule="exact"/>
        <w:shd w:val="clear" w:color="auto" w:fill="ffffff"/>
        <w:widowControl/>
        <w:rPr>
          <w:szCs w:val="21"/>
        </w:rPr>
      </w:pPr>
      <w:r>
        <w:rPr>
          <w:szCs w:val="21"/>
        </w:rPr>
        <w:t xml:space="preserve">（4）《商务条款偏离表》</w:t>
      </w:r>
      <w:r>
        <w:rPr>
          <w:szCs w:val="21"/>
        </w:rPr>
      </w:r>
      <w:r/>
    </w:p>
    <w:p>
      <w:pPr>
        <w:pStyle w:val="1434"/>
        <w:ind w:firstLine="420"/>
        <w:spacing w:line="440" w:lineRule="exact"/>
        <w:shd w:val="clear" w:color="auto" w:fill="ffffff"/>
        <w:widowControl/>
        <w:rPr>
          <w:szCs w:val="21"/>
        </w:rPr>
      </w:pPr>
      <w:r>
        <w:rPr>
          <w:szCs w:val="21"/>
        </w:rPr>
        <w:t xml:space="preserve">（5）※《技术条款偏离表》</w:t>
      </w:r>
      <w:r>
        <w:rPr>
          <w:szCs w:val="21"/>
        </w:rPr>
      </w:r>
      <w:r/>
    </w:p>
    <w:p>
      <w:pPr>
        <w:pStyle w:val="1434"/>
        <w:ind w:firstLine="420"/>
        <w:spacing w:line="440" w:lineRule="exact"/>
        <w:shd w:val="clear" w:color="auto" w:fill="ffffff"/>
        <w:widowControl/>
        <w:rPr>
          <w:szCs w:val="21"/>
        </w:rPr>
      </w:pPr>
      <w:r>
        <w:rPr>
          <w:szCs w:val="21"/>
        </w:rPr>
        <w:t xml:space="preserve">（6）政府采购政策</w:t>
      </w:r>
      <w:r>
        <w:rPr>
          <w:szCs w:val="21"/>
        </w:rPr>
      </w:r>
      <w:r/>
    </w:p>
    <w:p>
      <w:pPr>
        <w:pStyle w:val="1434"/>
        <w:ind w:firstLine="420"/>
        <w:spacing w:line="440" w:lineRule="exact"/>
        <w:shd w:val="clear" w:color="auto" w:fill="ffffff"/>
        <w:widowControl/>
        <w:rPr>
          <w:szCs w:val="21"/>
        </w:rPr>
      </w:pPr>
      <w:r>
        <w:rPr>
          <w:szCs w:val="21"/>
        </w:rPr>
        <w:t xml:space="preserve">（7）供应商基本情况表</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8</w:t>
      </w:r>
      <w:r>
        <w:rPr>
          <w:szCs w:val="21"/>
        </w:rPr>
        <w:t xml:space="preserve">）※资格证明文件</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9</w:t>
      </w:r>
      <w:r>
        <w:rPr>
          <w:szCs w:val="21"/>
        </w:rPr>
        <w:t xml:space="preserve">）供应商认为需要提供的其他资料</w:t>
      </w:r>
      <w:r>
        <w:rPr>
          <w:szCs w:val="21"/>
        </w:rPr>
      </w:r>
      <w:r/>
    </w:p>
    <w:p>
      <w:pPr>
        <w:pStyle w:val="1434"/>
        <w:ind w:firstLine="420"/>
        <w:spacing w:line="440" w:lineRule="exact"/>
        <w:shd w:val="clear" w:color="auto" w:fill="ffffff"/>
        <w:widowControl/>
        <w:rPr>
          <w:szCs w:val="21"/>
        </w:rPr>
      </w:pPr>
      <w:r/>
      <w:bookmarkStart w:id="105" w:name="_Toc12595"/>
      <w:r/>
      <w:bookmarkStart w:id="106" w:name="_Toc32484"/>
      <w:r>
        <w:rPr>
          <w:szCs w:val="21"/>
        </w:rPr>
        <w:t xml:space="preserve">10.3投标文件的商务部分：是证明供应商有资格参加投标和中标后有能力履行合同的文件，这些文件应能满足招标的要求。</w:t>
      </w:r>
      <w:r>
        <w:rPr>
          <w:szCs w:val="21"/>
        </w:rPr>
      </w:r>
      <w:r/>
    </w:p>
    <w:p>
      <w:pPr>
        <w:pStyle w:val="1434"/>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434"/>
        <w:ind w:firstLine="420"/>
        <w:spacing w:line="440" w:lineRule="exact"/>
        <w:shd w:val="clear" w:color="auto" w:fill="ffffff"/>
        <w:widowControl/>
        <w:rPr>
          <w:szCs w:val="21"/>
        </w:rPr>
      </w:pPr>
      <w:r>
        <w:rPr>
          <w:szCs w:val="21"/>
        </w:rPr>
        <w:t xml:space="preserve">10.5 投标文件的价格部分：</w:t>
      </w:r>
      <w:r>
        <w:rPr>
          <w:szCs w:val="21"/>
        </w:rPr>
      </w:r>
      <w:r/>
    </w:p>
    <w:p>
      <w:pPr>
        <w:pStyle w:val="1434"/>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434"/>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434"/>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434"/>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434"/>
        <w:ind w:firstLine="420"/>
        <w:spacing w:line="440" w:lineRule="exact"/>
        <w:shd w:val="clear" w:color="auto" w:fill="ffffff"/>
        <w:widowControl/>
        <w:rPr>
          <w:szCs w:val="21"/>
        </w:rPr>
      </w:pPr>
      <w:r>
        <w:rPr>
          <w:szCs w:val="21"/>
        </w:rPr>
        <w:t xml:space="preserve">10.6 投标文件的其他部分：</w:t>
      </w:r>
      <w:r>
        <w:rPr>
          <w:szCs w:val="21"/>
        </w:rPr>
      </w:r>
      <w:r/>
    </w:p>
    <w:p>
      <w:pPr>
        <w:pStyle w:val="1434"/>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7" w:name="_Toc17315"/>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rPr>
        <w:t xml:space="preserve">（如有）</w:t>
      </w:r>
      <w:bookmarkEnd w:id="107"/>
      <w:r>
        <w:rPr>
          <w:rFonts w:ascii="Times New Roman" w:eastAsia="宋体"/>
          <w:b/>
          <w:bCs/>
          <w:color w:val="000000"/>
          <w:sz w:val="21"/>
          <w:szCs w:val="21"/>
        </w:rPr>
      </w:r>
      <w:r/>
    </w:p>
    <w:p>
      <w:pPr>
        <w:pStyle w:val="1434"/>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434"/>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434"/>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434"/>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434"/>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9" w:name="_Toc10832"/>
      <w:r/>
      <w:bookmarkStart w:id="110" w:name="_Toc21527"/>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434"/>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434"/>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12" w:name="_Toc4387"/>
      <w:r/>
      <w:bookmarkStart w:id="113" w:name="_Toc18186"/>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434"/>
        <w:ind w:firstLine="420"/>
        <w:spacing w:line="440" w:lineRule="exact"/>
        <w:rPr>
          <w:rFonts w:hint="eastAsia"/>
          <w:bCs/>
          <w:szCs w:val="21"/>
        </w:rPr>
      </w:pPr>
      <w:r/>
      <w:bookmarkStart w:id="114" w:name="_Toc27455"/>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434"/>
        <w:ind w:firstLine="420"/>
        <w:spacing w:line="440" w:lineRule="exact"/>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434"/>
        <w:ind w:firstLine="420"/>
        <w:spacing w:line="440" w:lineRule="exact"/>
        <w:shd w:val="clear" w:color="auto" w:fill="ffffff"/>
        <w:widowControl/>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434"/>
        <w:ind w:firstLine="420"/>
        <w:spacing w:line="440" w:lineRule="exact"/>
        <w:shd w:val="clear" w:color="auto" w:fill="ffffff"/>
        <w:widowControl/>
        <w:rPr>
          <w:b/>
          <w:bCs/>
          <w:color w:val="000000"/>
          <w:szCs w:val="21"/>
        </w:rPr>
        <w:outlineLvl w:val="1"/>
      </w:pPr>
      <w:r/>
      <w:bookmarkStart w:id="115" w:name="_Toc19320"/>
      <w:r/>
      <w:bookmarkStart w:id="116" w:name="_Toc3725"/>
      <w:r>
        <w:rPr>
          <w:b/>
          <w:bCs/>
          <w:color w:val="000000"/>
          <w:szCs w:val="21"/>
        </w:rPr>
        <w:t xml:space="preserve">四、投标文件的递交</w:t>
      </w:r>
      <w:bookmarkEnd w:id="114"/>
      <w:r/>
      <w:bookmarkEnd w:id="115"/>
      <w:r/>
      <w:bookmarkEnd w:id="116"/>
      <w:r>
        <w:rPr>
          <w:b/>
          <w:bCs/>
          <w:color w:val="000000"/>
          <w:szCs w:val="21"/>
        </w:rPr>
      </w:r>
      <w:r/>
    </w:p>
    <w:p>
      <w:pPr>
        <w:pStyle w:val="1437"/>
        <w:ind w:left="0" w:firstLine="422"/>
        <w:jc w:val="both"/>
        <w:spacing w:line="440" w:lineRule="exact"/>
        <w:tabs>
          <w:tab w:val="left" w:pos="480" w:leader="none"/>
        </w:tabs>
        <w:rPr>
          <w:rFonts w:hint="eastAsia" w:ascii="Times New Roman" w:eastAsia="宋体"/>
          <w:b/>
          <w:bCs/>
          <w:color w:val="000000"/>
          <w:sz w:val="21"/>
          <w:szCs w:val="21"/>
        </w:rPr>
      </w:pPr>
      <w:r/>
      <w:bookmarkStart w:id="117" w:name="_Toc14201"/>
      <w:r/>
      <w:bookmarkStart w:id="118" w:name="_Toc11996"/>
      <w:r/>
      <w:bookmarkStart w:id="119" w:name="_Toc20988"/>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0" w:name="_Toc14747"/>
      <w:r/>
      <w:bookmarkStart w:id="121" w:name="_Toc21766"/>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2" w:name="_Toc16408"/>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7" w:name="_Toc19004"/>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434"/>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27692"/>
      <w:r/>
      <w:bookmarkStart w:id="129" w:name="_Toc32211"/>
      <w:r/>
      <w:bookmarkStart w:id="130" w:name="_Toc3512"/>
      <w:r/>
      <w:bookmarkStart w:id="131" w:name="_Toc25110"/>
      <w:r/>
      <w:bookmarkStart w:id="132" w:name="_Toc513029229"/>
      <w:r/>
      <w:bookmarkStart w:id="133" w:name="_Toc24233"/>
      <w:r/>
      <w:bookmarkStart w:id="134" w:name="_Toc20823301"/>
      <w:r/>
      <w:bookmarkStart w:id="135" w:name="_Toc16938545"/>
      <w:r/>
      <w:bookmarkStart w:id="136" w:name="_Toc120614218"/>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440" w:lineRule="exact"/>
        <w:shd w:val="clear" w:color="auto" w:fill="ffffff"/>
        <w:widowControl/>
        <w:rPr>
          <w:b/>
          <w:bCs/>
          <w:color w:val="000000"/>
          <w:szCs w:val="21"/>
        </w:rPr>
        <w:outlineLvl w:val="1"/>
      </w:pPr>
      <w:r/>
      <w:bookmarkStart w:id="138" w:name="_Toc7338"/>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39" w:name="_Toc201"/>
      <w:r/>
      <w:bookmarkStart w:id="140" w:name="_Toc15345"/>
      <w:r/>
      <w:bookmarkStart w:id="141" w:name="_Toc13829"/>
      <w:r/>
      <w:bookmarkStart w:id="142" w:name="_Toc3679"/>
      <w:r/>
      <w:bookmarkStart w:id="143" w:name="_Toc14262"/>
      <w:r/>
      <w:bookmarkStart w:id="144" w:name="OLE_LINK7"/>
      <w:r/>
      <w:bookmarkStart w:id="145" w:name="_Toc6944"/>
      <w:r/>
      <w:bookmarkStart w:id="146" w:name="OLE_LINK3"/>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434"/>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513029231"/>
      <w:r/>
      <w:bookmarkStart w:id="149" w:name="_Toc16938547"/>
      <w:r/>
      <w:bookmarkStart w:id="150" w:name="_Toc20823303"/>
      <w:r/>
      <w:bookmarkStart w:id="151" w:name="_Toc29284"/>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52" w:name="_Toc21160"/>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434"/>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434"/>
        <w:ind w:firstLine="420"/>
        <w:spacing w:line="440" w:lineRule="exact"/>
        <w:rPr>
          <w:bCs/>
          <w:szCs w:val="21"/>
        </w:rPr>
      </w:pPr>
      <w:r>
        <w:rPr>
          <w:bCs/>
          <w:szCs w:val="21"/>
        </w:rPr>
        <w:t xml:space="preserve">（2）要求供应商对投标文件有关事项作出澄清或者说明；</w:t>
      </w:r>
      <w:r>
        <w:rPr>
          <w:bCs/>
          <w:szCs w:val="21"/>
        </w:rPr>
      </w:r>
      <w:r/>
    </w:p>
    <w:p>
      <w:pPr>
        <w:pStyle w:val="1434"/>
        <w:ind w:firstLine="420"/>
        <w:spacing w:line="440" w:lineRule="exact"/>
        <w:rPr>
          <w:bCs/>
          <w:szCs w:val="21"/>
        </w:rPr>
      </w:pPr>
      <w:r>
        <w:rPr>
          <w:bCs/>
          <w:szCs w:val="21"/>
        </w:rPr>
        <w:t xml:space="preserve">（3）对投标文件进行比较和评价；</w:t>
      </w:r>
      <w:r>
        <w:rPr>
          <w:bCs/>
          <w:szCs w:val="21"/>
        </w:rPr>
      </w:r>
      <w:r/>
    </w:p>
    <w:p>
      <w:pPr>
        <w:pStyle w:val="1434"/>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434"/>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434"/>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862"/>
      <w:r/>
      <w:bookmarkStart w:id="154" w:name="_Toc21772"/>
      <w:r/>
      <w:bookmarkStart w:id="155" w:name="_Toc26401"/>
      <w:r/>
      <w:bookmarkStart w:id="156" w:name="_Toc6206"/>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20.1投标文件初审分为资格性审查和符合性审查。</w:t>
      </w:r>
      <w:r>
        <w:rPr>
          <w:bCs/>
          <w:szCs w:val="21"/>
        </w:rPr>
      </w:r>
      <w:r/>
    </w:p>
    <w:p>
      <w:pPr>
        <w:pStyle w:val="1434"/>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434"/>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434"/>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434"/>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434"/>
        <w:ind w:firstLine="420"/>
        <w:spacing w:line="440" w:lineRule="exact"/>
        <w:rPr>
          <w:bCs/>
          <w:szCs w:val="21"/>
        </w:rPr>
      </w:pPr>
      <w:r>
        <w:rPr>
          <w:bCs/>
          <w:szCs w:val="21"/>
        </w:rPr>
        <w:t xml:space="preserve">（1）未按照招标文件规定要求密封、签署、盖章的；</w:t>
      </w:r>
      <w:r>
        <w:rPr>
          <w:bCs/>
          <w:szCs w:val="21"/>
        </w:rPr>
      </w:r>
      <w:r/>
    </w:p>
    <w:p>
      <w:pPr>
        <w:pStyle w:val="1434"/>
        <w:ind w:firstLine="420"/>
        <w:spacing w:line="440" w:lineRule="exact"/>
        <w:rPr>
          <w:bCs/>
          <w:szCs w:val="21"/>
        </w:rPr>
      </w:pPr>
      <w:r>
        <w:rPr>
          <w:bCs/>
          <w:szCs w:val="21"/>
        </w:rPr>
        <w:t xml:space="preserve">（2）投标有效期不足的；</w:t>
      </w:r>
      <w:r>
        <w:rPr>
          <w:bCs/>
          <w:szCs w:val="21"/>
        </w:rPr>
      </w:r>
      <w:r/>
    </w:p>
    <w:p>
      <w:pPr>
        <w:pStyle w:val="1434"/>
        <w:ind w:firstLine="420"/>
        <w:spacing w:line="440" w:lineRule="exact"/>
        <w:rPr>
          <w:bCs/>
          <w:szCs w:val="21"/>
        </w:rPr>
      </w:pPr>
      <w:r>
        <w:rPr>
          <w:bCs/>
          <w:szCs w:val="21"/>
        </w:rPr>
        <w:t xml:space="preserve">（3）不同供应商的投标文件由同一单位或者个人编制；</w:t>
      </w:r>
      <w:r>
        <w:rPr>
          <w:bCs/>
          <w:szCs w:val="21"/>
        </w:rPr>
      </w:r>
      <w:r/>
    </w:p>
    <w:p>
      <w:pPr>
        <w:pStyle w:val="1434"/>
        <w:ind w:firstLine="420"/>
        <w:spacing w:line="440" w:lineRule="exact"/>
        <w:rPr>
          <w:bCs/>
          <w:szCs w:val="21"/>
        </w:rPr>
      </w:pPr>
      <w:r>
        <w:rPr>
          <w:bCs/>
          <w:szCs w:val="21"/>
        </w:rPr>
        <w:t xml:space="preserve">（4）不同供应商委托同一单位或者个人办理投标事宜；</w:t>
      </w:r>
      <w:r>
        <w:rPr>
          <w:bCs/>
          <w:szCs w:val="21"/>
        </w:rPr>
      </w:r>
      <w:r/>
    </w:p>
    <w:p>
      <w:pPr>
        <w:pStyle w:val="1434"/>
        <w:ind w:firstLine="420"/>
        <w:spacing w:line="440" w:lineRule="exact"/>
        <w:rPr>
          <w:bCs/>
          <w:szCs w:val="21"/>
        </w:rPr>
      </w:pPr>
      <w:r>
        <w:rPr>
          <w:bCs/>
          <w:szCs w:val="21"/>
        </w:rPr>
        <w:t xml:space="preserve">（5）不同供应商的投标文件载明的项目管理成员或者联系人员为同一人；</w:t>
      </w:r>
      <w:r>
        <w:rPr>
          <w:bCs/>
          <w:szCs w:val="21"/>
        </w:rPr>
      </w:r>
      <w:r/>
    </w:p>
    <w:p>
      <w:pPr>
        <w:pStyle w:val="1434"/>
        <w:ind w:firstLine="420"/>
        <w:spacing w:line="440" w:lineRule="exact"/>
        <w:rPr>
          <w:bCs/>
          <w:szCs w:val="21"/>
        </w:rPr>
      </w:pPr>
      <w:r>
        <w:rPr>
          <w:bCs/>
          <w:szCs w:val="21"/>
        </w:rPr>
        <w:t xml:space="preserve">（6）不同供应商的投标文件异常一致或者投标报价呈规律性差异；</w:t>
      </w:r>
      <w:r>
        <w:rPr>
          <w:bCs/>
          <w:szCs w:val="21"/>
        </w:rPr>
      </w:r>
      <w:r/>
    </w:p>
    <w:p>
      <w:pPr>
        <w:pStyle w:val="1434"/>
        <w:ind w:firstLine="420"/>
        <w:spacing w:line="440" w:lineRule="exact"/>
        <w:rPr>
          <w:bCs/>
          <w:szCs w:val="21"/>
        </w:rPr>
      </w:pPr>
      <w:r>
        <w:rPr>
          <w:bCs/>
          <w:szCs w:val="21"/>
        </w:rPr>
        <w:t xml:space="preserve">（7）不同供应商的投标文件相互混装；</w:t>
      </w:r>
      <w:r>
        <w:rPr>
          <w:bCs/>
          <w:szCs w:val="21"/>
        </w:rPr>
      </w:r>
      <w:r/>
    </w:p>
    <w:p>
      <w:pPr>
        <w:pStyle w:val="1434"/>
        <w:ind w:firstLine="420"/>
        <w:spacing w:line="440" w:lineRule="exact"/>
        <w:rPr>
          <w:bCs/>
          <w:szCs w:val="21"/>
        </w:rPr>
      </w:pPr>
      <w:r>
        <w:rPr>
          <w:bCs/>
          <w:szCs w:val="21"/>
        </w:rPr>
        <w:t xml:space="preserve">（8）不同供应商的投标保证金从同一单位或者个人的账户转出；</w:t>
      </w:r>
      <w:r>
        <w:rPr>
          <w:bCs/>
          <w:szCs w:val="21"/>
        </w:rPr>
      </w:r>
      <w:r/>
    </w:p>
    <w:p>
      <w:pPr>
        <w:pStyle w:val="1434"/>
        <w:ind w:firstLine="420"/>
        <w:spacing w:line="440" w:lineRule="exact"/>
        <w:rPr>
          <w:bCs/>
          <w:szCs w:val="21"/>
        </w:rPr>
      </w:pPr>
      <w:r>
        <w:rPr>
          <w:bCs/>
          <w:szCs w:val="21"/>
        </w:rPr>
        <w:t xml:space="preserve">（9）报价超过招标文件中规定的项目预算或者最高限价的；</w:t>
      </w:r>
      <w:r>
        <w:rPr>
          <w:bCs/>
          <w:szCs w:val="21"/>
        </w:rPr>
      </w:r>
      <w:r/>
    </w:p>
    <w:p>
      <w:pPr>
        <w:pStyle w:val="1434"/>
        <w:ind w:firstLine="420"/>
        <w:spacing w:line="440" w:lineRule="exact"/>
        <w:rPr>
          <w:bCs/>
          <w:szCs w:val="21"/>
        </w:rPr>
      </w:pPr>
      <w:r>
        <w:rPr>
          <w:bCs/>
          <w:szCs w:val="21"/>
        </w:rPr>
        <w:t xml:space="preserve">（10）投标文件含有采购人不能接受的附加条件的；</w:t>
      </w:r>
      <w:r>
        <w:rPr>
          <w:bCs/>
          <w:szCs w:val="21"/>
        </w:rPr>
      </w:r>
      <w:r/>
    </w:p>
    <w:p>
      <w:pPr>
        <w:pStyle w:val="1434"/>
        <w:ind w:firstLine="420"/>
        <w:spacing w:line="440" w:lineRule="exact"/>
        <w:rPr>
          <w:bCs/>
          <w:szCs w:val="21"/>
        </w:rPr>
      </w:pPr>
      <w:r>
        <w:rPr>
          <w:bCs/>
          <w:szCs w:val="21"/>
        </w:rPr>
        <w:t xml:space="preserve">（11）不同供应商的负责人为同一人或者存在控股、管理关系的；</w:t>
      </w:r>
      <w:r>
        <w:rPr>
          <w:bCs/>
          <w:szCs w:val="21"/>
        </w:rPr>
      </w:r>
      <w:r/>
    </w:p>
    <w:p>
      <w:pPr>
        <w:pStyle w:val="1434"/>
        <w:ind w:firstLine="420"/>
        <w:spacing w:line="440" w:lineRule="exact"/>
        <w:rPr>
          <w:bCs/>
          <w:szCs w:val="21"/>
        </w:rPr>
      </w:pPr>
      <w:r>
        <w:rPr>
          <w:bCs/>
          <w:szCs w:val="21"/>
        </w:rPr>
        <w:t xml:space="preserve">（12）法律、法规和招标文件规定的其他无效情形。</w:t>
      </w:r>
      <w:r>
        <w:rPr>
          <w:bCs/>
          <w:szCs w:val="21"/>
        </w:rPr>
      </w:r>
      <w:r/>
    </w:p>
    <w:p>
      <w:pPr>
        <w:pStyle w:val="1434"/>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434"/>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434"/>
        <w:ind w:firstLine="420"/>
        <w:spacing w:line="440" w:lineRule="exact"/>
        <w:rPr>
          <w:bCs/>
          <w:szCs w:val="21"/>
        </w:rPr>
      </w:pPr>
      <w:r>
        <w:rPr>
          <w:bCs/>
          <w:szCs w:val="21"/>
        </w:rPr>
        <w:t xml:space="preserve">（2）投标文件的大写金额与小写金额不一致的，以大写金额为准；</w:t>
      </w:r>
      <w:r>
        <w:rPr>
          <w:bCs/>
          <w:szCs w:val="21"/>
        </w:rPr>
      </w:r>
      <w:r/>
    </w:p>
    <w:p>
      <w:pPr>
        <w:pStyle w:val="1434"/>
        <w:ind w:firstLine="420"/>
        <w:spacing w:line="440" w:lineRule="exact"/>
        <w:rPr>
          <w:bCs/>
          <w:szCs w:val="21"/>
        </w:rPr>
      </w:pPr>
      <w:r>
        <w:rPr>
          <w:bCs/>
          <w:szCs w:val="21"/>
        </w:rPr>
        <w:t xml:space="preserve">（3）总价金额与单价金额不一致的，以单价金额计算结果为准；</w:t>
      </w:r>
      <w:r>
        <w:rPr>
          <w:bCs/>
          <w:szCs w:val="21"/>
        </w:rPr>
      </w:r>
      <w:r/>
    </w:p>
    <w:p>
      <w:pPr>
        <w:pStyle w:val="1434"/>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434"/>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434"/>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434"/>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434"/>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434"/>
        <w:ind w:firstLine="422"/>
        <w:spacing w:line="440" w:lineRule="exact"/>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43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43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43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43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43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43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43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43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434"/>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0" w:name="_Toc13355"/>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434"/>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434"/>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434"/>
        <w:ind w:firstLine="420"/>
        <w:spacing w:line="440" w:lineRule="exact"/>
        <w:rPr>
          <w:rFonts w:hint="eastAsia"/>
          <w:bCs/>
          <w:szCs w:val="21"/>
        </w:rPr>
      </w:pPr>
      <w:r/>
      <w:bookmarkStart w:id="161" w:name="_Toc438"/>
      <w:r>
        <w:rPr>
          <w:rFonts w:hint="eastAsia"/>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szCs w:val="21"/>
        </w:rPr>
      </w:r>
      <w:r/>
    </w:p>
    <w:p>
      <w:pPr>
        <w:pStyle w:val="1434"/>
        <w:ind w:firstLine="420"/>
        <w:spacing w:line="440" w:lineRule="exact"/>
        <w:rPr>
          <w:rFonts w:hint="eastAsia"/>
          <w:bCs/>
          <w:szCs w:val="21"/>
        </w:rPr>
      </w:pPr>
      <w:r>
        <w:rPr>
          <w:rFonts w:hint="eastAsia"/>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2" w:name="_Toc19082"/>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434"/>
        <w:ind w:firstLine="420"/>
        <w:spacing w:line="440" w:lineRule="exact"/>
        <w:rPr>
          <w:rFonts w:hint="eastAsia"/>
          <w:bCs/>
          <w:szCs w:val="21"/>
        </w:rPr>
      </w:pPr>
      <w:r/>
      <w:bookmarkEnd w:id="159"/>
      <w:r/>
      <w:bookmarkStart w:id="163" w:name="_Toc12358"/>
      <w:r/>
      <w:bookmarkStart w:id="164" w:name="_Toc21985"/>
      <w:r/>
      <w:bookmarkStart w:id="165" w:name="_Toc28875"/>
      <w:r/>
      <w:bookmarkStart w:id="166" w:name="_Toc26838"/>
      <w:r>
        <w:rPr>
          <w:rFonts w:hint="eastAsia"/>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bCs/>
          <w:szCs w:val="21"/>
        </w:rPr>
      </w:r>
      <w:r/>
    </w:p>
    <w:p>
      <w:pPr>
        <w:pStyle w:val="1434"/>
        <w:ind w:firstLine="420"/>
        <w:spacing w:line="440" w:lineRule="exact"/>
        <w:rPr>
          <w:rFonts w:hint="eastAsia"/>
          <w:bCs/>
          <w:szCs w:val="21"/>
        </w:rPr>
      </w:pPr>
      <w:r>
        <w:rPr>
          <w:rFonts w:hint="eastAsia"/>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bCs/>
          <w:szCs w:val="21"/>
        </w:rPr>
      </w:r>
      <w:r/>
    </w:p>
    <w:p>
      <w:pPr>
        <w:pStyle w:val="1434"/>
        <w:ind w:firstLine="420"/>
        <w:spacing w:line="440" w:lineRule="exact"/>
        <w:rPr>
          <w:rFonts w:hint="eastAsia"/>
          <w:bCs/>
          <w:szCs w:val="21"/>
        </w:rPr>
      </w:pPr>
      <w:r>
        <w:rPr>
          <w:rFonts w:hint="eastAsia"/>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bCs/>
          <w:szCs w:val="21"/>
        </w:rPr>
      </w:r>
      <w:r/>
    </w:p>
    <w:p>
      <w:pPr>
        <w:pStyle w:val="1434"/>
        <w:ind w:firstLine="420"/>
        <w:spacing w:line="440" w:lineRule="exact"/>
        <w:rPr>
          <w:rFonts w:hint="eastAsia"/>
          <w:bCs/>
          <w:szCs w:val="21"/>
        </w:rPr>
      </w:pPr>
      <w:r>
        <w:rPr>
          <w:rFonts w:hint="eastAsia"/>
          <w:bCs/>
          <w:szCs w:val="21"/>
        </w:rPr>
        <w:t xml:space="preserve">22.2评标委员会应当按照招标文件中规定的评标方法和标准，对符合性审查合格的投标文件进行商务和技术评估，综合比较与评价。</w:t>
      </w:r>
      <w:r>
        <w:rPr>
          <w:rFonts w:hint="eastAsia"/>
          <w:bCs/>
          <w:szCs w:val="21"/>
        </w:rPr>
      </w:r>
      <w:r/>
    </w:p>
    <w:p>
      <w:pPr>
        <w:pStyle w:val="1434"/>
        <w:ind w:firstLine="420"/>
        <w:spacing w:line="440" w:lineRule="exact"/>
        <w:rPr>
          <w:rFonts w:hint="eastAsia"/>
          <w:bCs/>
          <w:szCs w:val="21"/>
        </w:rPr>
      </w:pPr>
      <w:r>
        <w:rPr>
          <w:rFonts w:hint="eastAsia"/>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bCs/>
          <w:szCs w:val="21"/>
        </w:rPr>
      </w:r>
      <w:r/>
    </w:p>
    <w:p>
      <w:pPr>
        <w:pStyle w:val="1434"/>
        <w:ind w:firstLine="420"/>
        <w:spacing w:line="440" w:lineRule="exact"/>
        <w:rPr>
          <w:rFonts w:hint="eastAsia"/>
          <w:bCs/>
          <w:szCs w:val="21"/>
        </w:rPr>
      </w:pPr>
      <w:r>
        <w:rPr>
          <w:rFonts w:hint="eastAsia"/>
          <w:bCs/>
          <w:szCs w:val="21"/>
        </w:rPr>
        <w:t xml:space="preserve">22.4评审因素包括投标报价、技术或者服务水平、履约能力、售后服务等</w:t>
      </w:r>
      <w:r>
        <w:rPr>
          <w:rFonts w:hint="eastAsia"/>
          <w:bCs/>
          <w:szCs w:val="21"/>
        </w:rPr>
      </w:r>
      <w:r/>
    </w:p>
    <w:p>
      <w:pPr>
        <w:pStyle w:val="1434"/>
        <w:ind w:firstLine="420"/>
        <w:spacing w:line="440" w:lineRule="exact"/>
        <w:rPr>
          <w:rFonts w:hint="eastAsia"/>
          <w:bCs/>
          <w:szCs w:val="21"/>
        </w:rPr>
      </w:pPr>
      <w:r>
        <w:rPr>
          <w:rFonts w:hint="eastAsia"/>
          <w:bCs/>
          <w:szCs w:val="21"/>
        </w:rPr>
        <w:t xml:space="preserve">22.5评标标准详见文件第三章。</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7" w:name="_Toc30829"/>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434"/>
        <w:ind w:firstLine="420"/>
        <w:spacing w:line="440" w:lineRule="exact"/>
        <w:rPr>
          <w:bCs/>
          <w:szCs w:val="21"/>
        </w:rPr>
      </w:pPr>
      <w:r/>
      <w:bookmarkEnd w:id="166"/>
      <w:r/>
      <w:bookmarkStart w:id="168" w:name="_Toc26041"/>
      <w:r/>
      <w:bookmarkStart w:id="169" w:name="_Toc30824"/>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434"/>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434"/>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434"/>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1" w:name="_Toc19825"/>
      <w:r/>
      <w:bookmarkStart w:id="172" w:name="_Toc21168"/>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24.1无效投标条款</w:t>
      </w:r>
      <w:r>
        <w:rPr>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440" w:lineRule="exact"/>
        <w:rPr>
          <w:bCs/>
          <w:szCs w:val="21"/>
        </w:rPr>
      </w:pPr>
      <w:r>
        <w:rPr>
          <w:bCs/>
          <w:szCs w:val="21"/>
        </w:rPr>
        <w:t xml:space="preserve">24.2废标条款：</w:t>
      </w:r>
      <w:r>
        <w:rPr>
          <w:bCs/>
          <w:szCs w:val="21"/>
        </w:rPr>
      </w:r>
      <w:r/>
    </w:p>
    <w:p>
      <w:pPr>
        <w:pStyle w:val="1434"/>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74" w:name="_Toc23884"/>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434"/>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434"/>
        <w:ind w:firstLine="420"/>
        <w:spacing w:line="440" w:lineRule="exact"/>
        <w:shd w:val="clear" w:color="auto" w:fill="ffffff"/>
        <w:widowControl/>
        <w:rPr>
          <w:b/>
          <w:bCs/>
          <w:color w:val="000000"/>
          <w:szCs w:val="21"/>
        </w:rPr>
        <w:outlineLvl w:val="1"/>
      </w:pPr>
      <w:r/>
      <w:bookmarkStart w:id="175" w:name="_Toc16440"/>
      <w:r/>
      <w:bookmarkStart w:id="176" w:name="_Toc5044"/>
      <w:r>
        <w:rPr>
          <w:b/>
          <w:bCs/>
          <w:color w:val="000000"/>
          <w:szCs w:val="21"/>
        </w:rPr>
        <w:t xml:space="preserve">六、授标</w:t>
      </w:r>
      <w:bookmarkEnd w:id="170"/>
      <w:r/>
      <w:bookmarkEnd w:id="175"/>
      <w:r/>
      <w:bookmarkEnd w:id="176"/>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25195"/>
      <w:r/>
      <w:bookmarkStart w:id="179" w:name="_Toc6735"/>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434"/>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434"/>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434"/>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434"/>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434"/>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434"/>
        <w:ind w:firstLine="420"/>
        <w:spacing w:line="440" w:lineRule="exact"/>
        <w:rPr>
          <w:szCs w:val="21"/>
        </w:rPr>
      </w:pPr>
      <w:r>
        <w:rPr>
          <w:szCs w:val="21"/>
        </w:rPr>
        <w:t xml:space="preserve">26.7 所有投标文件都将作为档案保存，不论中标与否，代理机构均不退回。</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17252"/>
      <w:r/>
      <w:bookmarkStart w:id="182" w:name="_Toc21405"/>
      <w:r/>
      <w:bookmarkStart w:id="183" w:name="_Toc21169"/>
      <w:r/>
      <w:bookmarkStart w:id="184" w:name="_Toc19713"/>
      <w:r/>
      <w:bookmarkStart w:id="185" w:name="_Toc32182"/>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434"/>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434"/>
        <w:ind w:firstLine="420"/>
        <w:spacing w:line="440" w:lineRule="exact"/>
        <w:rPr>
          <w:bCs/>
          <w:szCs w:val="21"/>
        </w:rPr>
      </w:pPr>
      <w:r>
        <w:rPr>
          <w:bCs/>
          <w:szCs w:val="21"/>
        </w:rPr>
        <w:t xml:space="preserve">27.3中标通知书是合同的组成部分。</w:t>
      </w:r>
      <w:r>
        <w:rPr>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End w:id="186"/>
      <w:r/>
      <w:bookmarkStart w:id="187" w:name="_Toc3730"/>
      <w:r/>
      <w:bookmarkStart w:id="188" w:name="_Toc2049"/>
      <w:r/>
      <w:bookmarkStart w:id="189" w:name="_Toc28003"/>
      <w:r/>
      <w:bookmarkStart w:id="190" w:name="_Toc15484"/>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434"/>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434"/>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434"/>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434"/>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6370"/>
      <w:r/>
      <w:bookmarkStart w:id="194" w:name="_Toc15509"/>
      <w:r/>
      <w:bookmarkStart w:id="195" w:name="_Toc1123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434"/>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434"/>
        <w:ind w:firstLine="420"/>
        <w:spacing w:line="440" w:lineRule="exact"/>
        <w:shd w:val="clear" w:color="auto" w:fill="ffffff"/>
        <w:widowControl/>
        <w:rPr>
          <w:b/>
          <w:bCs/>
          <w:color w:val="000000"/>
          <w:szCs w:val="21"/>
        </w:rPr>
        <w:outlineLvl w:val="1"/>
      </w:pPr>
      <w:r/>
      <w:bookmarkStart w:id="198" w:name="_Toc26004"/>
      <w:r>
        <w:rPr>
          <w:b/>
          <w:bCs/>
          <w:color w:val="000000"/>
          <w:szCs w:val="21"/>
        </w:rPr>
        <w:t xml:space="preserve">七、质疑</w:t>
      </w:r>
      <w:bookmarkEnd w:id="196"/>
      <w:r/>
      <w:bookmarkEnd w:id="197"/>
      <w:r/>
      <w:bookmarkEnd w:id="19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99" w:name="_Toc19917"/>
      <w:r/>
      <w:bookmarkStart w:id="200" w:name="_Toc4679"/>
      <w:r/>
      <w:bookmarkStart w:id="201" w:name="_Toc16085"/>
      <w:r/>
      <w:bookmarkStart w:id="202" w:name="_Toc23769"/>
      <w:r/>
      <w:bookmarkStart w:id="203" w:name="_Toc29529"/>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434"/>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434"/>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434"/>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434"/>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420"/>
        <w:spacing w:line="440" w:lineRule="exact"/>
        <w:rPr>
          <w:bCs/>
          <w:szCs w:val="21"/>
        </w:rPr>
      </w:pPr>
      <w:r>
        <w:rPr>
          <w:bCs/>
          <w:szCs w:val="21"/>
        </w:rPr>
        <w:t xml:space="preserve">（1）供应商的姓名或者名称、地址、邮编、联系人及联系电话；</w:t>
      </w:r>
      <w:r>
        <w:rPr>
          <w:bCs/>
          <w:szCs w:val="21"/>
        </w:rPr>
      </w:r>
      <w:r/>
    </w:p>
    <w:p>
      <w:pPr>
        <w:pStyle w:val="1434"/>
        <w:ind w:firstLine="420"/>
        <w:spacing w:line="440" w:lineRule="exact"/>
        <w:rPr>
          <w:bCs/>
          <w:szCs w:val="21"/>
        </w:rPr>
      </w:pPr>
      <w:r>
        <w:rPr>
          <w:bCs/>
          <w:szCs w:val="21"/>
        </w:rPr>
        <w:t xml:space="preserve">（2）质疑项目的名称、编号；</w:t>
      </w:r>
      <w:r>
        <w:rPr>
          <w:bCs/>
          <w:szCs w:val="21"/>
        </w:rPr>
      </w:r>
      <w:r/>
    </w:p>
    <w:p>
      <w:pPr>
        <w:pStyle w:val="1434"/>
        <w:ind w:firstLine="420"/>
        <w:spacing w:line="440" w:lineRule="exact"/>
        <w:rPr>
          <w:bCs/>
          <w:szCs w:val="21"/>
        </w:rPr>
      </w:pPr>
      <w:r>
        <w:rPr>
          <w:bCs/>
          <w:szCs w:val="21"/>
        </w:rPr>
        <w:t xml:space="preserve">（3）具体、明确的质疑事项和与质疑事项相关的请求；</w:t>
      </w:r>
      <w:r>
        <w:rPr>
          <w:bCs/>
          <w:szCs w:val="21"/>
        </w:rPr>
      </w:r>
      <w:r/>
    </w:p>
    <w:p>
      <w:pPr>
        <w:pStyle w:val="1434"/>
        <w:ind w:firstLine="420"/>
        <w:spacing w:line="440" w:lineRule="exact"/>
        <w:rPr>
          <w:bCs/>
          <w:szCs w:val="21"/>
        </w:rPr>
      </w:pPr>
      <w:r>
        <w:rPr>
          <w:bCs/>
          <w:szCs w:val="21"/>
        </w:rPr>
        <w:t xml:space="preserve">（4）事实依据；</w:t>
      </w:r>
      <w:r>
        <w:rPr>
          <w:bCs/>
          <w:szCs w:val="21"/>
        </w:rPr>
      </w:r>
      <w:r/>
    </w:p>
    <w:p>
      <w:pPr>
        <w:pStyle w:val="1434"/>
        <w:ind w:firstLine="420"/>
        <w:spacing w:line="440" w:lineRule="exact"/>
        <w:rPr>
          <w:bCs/>
          <w:szCs w:val="21"/>
        </w:rPr>
      </w:pPr>
      <w:r>
        <w:rPr>
          <w:bCs/>
          <w:szCs w:val="21"/>
        </w:rPr>
        <w:t xml:space="preserve">（5）必要的法律依据</w:t>
      </w:r>
      <w:r>
        <w:rPr>
          <w:bCs/>
          <w:szCs w:val="21"/>
        </w:rPr>
      </w:r>
      <w:r/>
    </w:p>
    <w:p>
      <w:pPr>
        <w:pStyle w:val="1434"/>
        <w:ind w:firstLine="420"/>
        <w:spacing w:line="440" w:lineRule="exact"/>
        <w:rPr>
          <w:bCs/>
          <w:szCs w:val="21"/>
        </w:rPr>
      </w:pPr>
      <w:r>
        <w:rPr>
          <w:bCs/>
          <w:szCs w:val="21"/>
        </w:rPr>
        <w:t xml:space="preserve">（6）提出质疑的日期</w:t>
      </w:r>
      <w:r>
        <w:rPr>
          <w:bCs/>
          <w:szCs w:val="21"/>
        </w:rPr>
      </w:r>
      <w:r/>
    </w:p>
    <w:p>
      <w:pPr>
        <w:pStyle w:val="1434"/>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434"/>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434"/>
        <w:ind w:firstLine="420"/>
        <w:spacing w:line="440" w:lineRule="exact"/>
        <w:shd w:val="clear" w:color="auto" w:fill="ffffff"/>
        <w:widowControl/>
        <w:rPr>
          <w:rFonts w:hint="eastAsia"/>
          <w:b/>
          <w:bCs/>
          <w:color w:val="000000"/>
          <w:szCs w:val="21"/>
        </w:rPr>
        <w:outlineLvl w:val="1"/>
      </w:pPr>
      <w:r/>
      <w:bookmarkStart w:id="204" w:name="_Toc522347554"/>
      <w:r/>
      <w:bookmarkEnd w:id="204"/>
      <w:r/>
      <w:bookmarkStart w:id="205" w:name="_Toc142623417"/>
      <w:r/>
      <w:bookmarkEnd w:id="205"/>
      <w:r/>
      <w:bookmarkStart w:id="206" w:name="_Toc189726853"/>
      <w:r/>
      <w:bookmarkEnd w:id="206"/>
      <w:r/>
      <w:bookmarkStart w:id="207" w:name="_Hlk297273538"/>
      <w:r/>
      <w:bookmarkEnd w:id="207"/>
      <w:r/>
      <w:bookmarkStart w:id="208" w:name="_Toc25032666"/>
      <w:r/>
      <w:bookmarkEnd w:id="208"/>
      <w:r/>
      <w:bookmarkStart w:id="209" w:name="_Toc521839351"/>
      <w:r/>
      <w:bookmarkEnd w:id="209"/>
      <w:r/>
      <w:bookmarkStart w:id="210" w:name="_Toc163629751"/>
      <w:r/>
      <w:bookmarkEnd w:id="210"/>
      <w:r/>
      <w:bookmarkStart w:id="211" w:name="_Toc19502"/>
      <w:r/>
      <w:bookmarkStart w:id="212" w:name="_Toc12622"/>
      <w:r/>
      <w:bookmarkStart w:id="213" w:name="_Toc16918"/>
      <w:r>
        <w:rPr>
          <w:rFonts w:hint="eastAsia"/>
          <w:b/>
          <w:bCs/>
          <w:color w:val="000000"/>
          <w:szCs w:val="21"/>
        </w:rPr>
        <w:t xml:space="preserve">八、政府采购履约资金扶持政策</w:t>
      </w:r>
      <w:bookmarkEnd w:id="211"/>
      <w:r>
        <w:rPr>
          <w:rFonts w:hint="eastAsia"/>
          <w:b/>
          <w:bCs/>
          <w:color w:val="000000"/>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jc w:val="center"/>
        <w:spacing w:line="440" w:lineRule="exact"/>
        <w:rPr>
          <w:b/>
          <w:sz w:val="28"/>
          <w:szCs w:val="28"/>
        </w:rPr>
        <w:outlineLvl w:val="0"/>
      </w:pPr>
      <w:r>
        <w:rPr>
          <w:b/>
          <w:sz w:val="28"/>
          <w:szCs w:val="28"/>
        </w:rPr>
        <w:br w:type="page" w:clear="all"/>
      </w:r>
      <w:bookmarkStart w:id="214" w:name="_Toc30517"/>
      <w:r>
        <w:rPr>
          <w:b/>
          <w:sz w:val="28"/>
          <w:szCs w:val="28"/>
        </w:rPr>
        <w:t xml:space="preserve">第三章 评标标准</w:t>
      </w:r>
      <w:bookmarkEnd w:id="212"/>
      <w:r/>
      <w:bookmarkEnd w:id="213"/>
      <w:r/>
      <w:bookmarkEnd w:id="214"/>
      <w:r>
        <w:rPr>
          <w:b/>
          <w:sz w:val="28"/>
          <w:szCs w:val="28"/>
        </w:rPr>
      </w:r>
      <w:r/>
    </w:p>
    <w:p>
      <w:pPr>
        <w:pStyle w:val="1434"/>
        <w:ind w:left="632" w:hanging="632"/>
        <w:spacing w:line="360" w:lineRule="auto"/>
        <w:widowControl/>
        <w:rPr>
          <w:b/>
          <w:bCs/>
          <w:szCs w:val="21"/>
        </w:rPr>
      </w:pPr>
      <w:r>
        <w:rPr>
          <w:b/>
          <w:bCs/>
          <w:szCs w:val="21"/>
        </w:rPr>
        <w:t xml:space="preserve">（一）评审方法</w:t>
      </w:r>
      <w:r>
        <w:rPr>
          <w:b/>
          <w:bCs/>
          <w:szCs w:val="21"/>
        </w:rPr>
      </w:r>
      <w:r/>
    </w:p>
    <w:p>
      <w:pPr>
        <w:pStyle w:val="1434"/>
        <w:ind w:firstLine="422"/>
        <w:spacing w:line="360" w:lineRule="auto"/>
        <w:rPr>
          <w:b/>
          <w:bCs/>
          <w:szCs w:val="21"/>
        </w:rPr>
      </w:pPr>
      <w:r>
        <w:rPr>
          <w:b/>
          <w:bCs/>
          <w:szCs w:val="21"/>
        </w:rPr>
        <w:t xml:space="preserve">本项目采用综合评分法。</w:t>
      </w:r>
      <w:r>
        <w:rPr>
          <w:b/>
          <w:bCs/>
          <w:szCs w:val="21"/>
        </w:rPr>
      </w:r>
      <w:r/>
    </w:p>
    <w:p>
      <w:pPr>
        <w:pStyle w:val="1434"/>
        <w:spacing w:line="360" w:lineRule="auto"/>
        <w:rPr>
          <w:b/>
          <w:bCs/>
          <w:szCs w:val="21"/>
        </w:rPr>
      </w:pPr>
      <w:r>
        <w:rPr>
          <w:b/>
          <w:bCs/>
          <w:szCs w:val="21"/>
        </w:rPr>
        <w:t xml:space="preserve">（二）评审标准</w:t>
      </w:r>
      <w:r>
        <w:rPr>
          <w:b/>
          <w:bCs/>
          <w:szCs w:val="21"/>
        </w:rPr>
      </w:r>
      <w:r/>
    </w:p>
    <w:p>
      <w:pPr>
        <w:pStyle w:val="1434"/>
        <w:ind w:firstLine="211"/>
        <w:spacing w:line="360" w:lineRule="auto"/>
        <w:rPr>
          <w:szCs w:val="21"/>
        </w:rPr>
      </w:pPr>
      <w:r>
        <w:rPr>
          <w:b/>
          <w:bCs/>
        </w:rPr>
        <w:t xml:space="preserve">（1）</w:t>
      </w:r>
      <w:r>
        <w:rPr>
          <w:b/>
          <w:bCs/>
          <w:color w:val="000000"/>
          <w:szCs w:val="21"/>
        </w:rPr>
        <w:t xml:space="preserve">国家政策导向</w:t>
      </w:r>
      <w:r>
        <w:rPr>
          <w:szCs w:val="21"/>
        </w:rPr>
      </w:r>
      <w:r/>
    </w:p>
    <w:p>
      <w:pPr>
        <w:pStyle w:val="1434"/>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434"/>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434"/>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434"/>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434"/>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9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90"/>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评分因素</w:t>
            </w:r>
            <w:r>
              <w:rPr>
                <w:rFonts w:hint="eastAsia" w:ascii="宋体" w:hAnsi="宋体" w:cs="宋体"/>
                <w:szCs w:val="21"/>
              </w:rPr>
            </w:r>
            <w:r/>
          </w:p>
        </w:tc>
        <w:tc>
          <w:tcPr>
            <w:tcW w:w="693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评审细则</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满足招标文件要求且投标报价最低的投标人的价格为投标基准价，其价格分为满分。其他投标人的价格分数统一按照下列公式计算：</w:t>
            </w:r>
            <w:r>
              <w:rPr>
                <w:rFonts w:hint="eastAsia" w:ascii="宋体" w:hAnsi="宋体" w:cs="宋体"/>
                <w:szCs w:val="21"/>
              </w:rPr>
            </w:r>
            <w:r/>
          </w:p>
          <w:p>
            <w:pPr>
              <w:pStyle w:val="1434"/>
              <w:spacing w:line="360" w:lineRule="auto"/>
              <w:widowControl/>
              <w:rPr>
                <w:rFonts w:hint="eastAsia" w:ascii="宋体" w:hAnsi="宋体" w:cs="宋体"/>
                <w:szCs w:val="21"/>
              </w:rPr>
            </w:pPr>
            <w:r>
              <w:rPr>
                <w:rFonts w:hint="eastAsia" w:ascii="宋体" w:hAnsi="宋体" w:cs="宋体"/>
                <w:szCs w:val="21"/>
              </w:rPr>
              <w:t xml:space="preserve">投标报价得分=（投标基准价/投标报</w:t>
            </w:r>
            <w:r>
              <w:rPr>
                <w:rFonts w:hint="eastAsia" w:ascii="宋体" w:hAnsi="宋体" w:cs="宋体"/>
                <w:szCs w:val="21"/>
              </w:rPr>
              <w:t xml:space="preserve">价）×30</w:t>
            </w:r>
            <w:r>
              <w:rPr>
                <w:rFonts w:hint="eastAsia" w:ascii="宋体" w:hAnsi="宋体" w:cs="宋体"/>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（1）响应报价低于全部通过符合性审查供应商响应报价平均值50%的，即响应报价&lt;全部通过符合性审查供应商响应报价平均值×50%；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（2）响应报价低于通过符合性审查的次低报价供应商响应报价50%的，即响应报价&lt;通过符合性审查的次低报价供应商响应报价×50%；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（3）响应报价低于采购项目最高限价45%的，即响应报价&lt;采购项目最高限价×45%（属于该情形，且供应商已随响应文件一并提交相关书面说明及必要的证明材料的，在评审现场可不再重复提交）；</w:t>
            </w:r>
            <w:r>
              <w:rPr>
                <w:rFonts w:hint="eastAsia" w:ascii="宋体" w:hAnsi="宋体" w:cs="宋体"/>
                <w:bCs/>
                <w:color w:val="000000"/>
                <w:szCs w:val="21"/>
              </w:rPr>
            </w:r>
            <w:r/>
          </w:p>
          <w:p>
            <w:pPr>
              <w:pStyle w:val="1434"/>
              <w:spacing w:line="360" w:lineRule="auto"/>
              <w:widowControl/>
              <w:rPr>
                <w:rFonts w:hint="eastAsia" w:ascii="宋体" w:hAnsi="宋体" w:cs="宋体"/>
                <w:szCs w:val="21"/>
              </w:rPr>
            </w:pPr>
            <w:r>
              <w:rPr>
                <w:rFonts w:hint="eastAsia" w:ascii="宋体" w:hAnsi="宋体" w:cs="宋体"/>
                <w:bCs/>
                <w:color w:val="000000"/>
                <w:szCs w:val="21"/>
              </w:rPr>
              <w:t xml:space="preserve">（4）评审委员会基于专业判断，认为供应商报价过低，有可能影响产品质量或者不能诚信履约的其他情形。</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技术响应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rPr>
              <w:t xml:space="preserve">全部产品都满足招标文件第四章技术参数要求的得满分34分；其中，标注“★”的内容为实质性要求，有一项不符合的，作无效投标处理；标注“▲”的为重要技术指标，每有一项负偏离扣2.5分，其他非“★”和非“▲”得为普通参数，每有一项负偏离扣1分。标注“★”和“▲”项的要求需提供第三方检测单位出具的检测报告。未按要求提供的，评审时不予认可。因未在《技术条款偏离表》注明支撑资料具体位置（如页码或序号）导致评审不得分的，评审委员会概不负责。</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bCs/>
                <w:szCs w:val="21"/>
              </w:rPr>
              <w:t xml:space="preserve">34</w:t>
            </w:r>
            <w:r>
              <w:rPr>
                <w:rFonts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bookmarkStart w:id="215" w:name="OLE_LINK2"/>
            <w:r>
              <w:rPr>
                <w:rStyle w:val="1506"/>
                <w:rFonts w:hint="eastAsia" w:ascii="宋体" w:hAnsi="宋体" w:cs="宋体"/>
                <w:b w:val="0"/>
                <w:color w:val="0f1115"/>
                <w:szCs w:val="21"/>
              </w:rPr>
              <w:t xml:space="preserve">生产能力与履约实力</w:t>
            </w:r>
            <w:bookmarkEnd w:id="215"/>
            <w:r>
              <w:rPr>
                <w:rFonts w:hint="eastAsia" w:ascii="宋体" w:hAnsi="宋体" w:cs="宋体"/>
                <w:szCs w:val="21"/>
              </w:rPr>
            </w:r>
            <w:r/>
          </w:p>
        </w:tc>
        <w:tc>
          <w:tcPr>
            <w:tcW w:w="6936" w:type="dxa"/>
            <w:vAlign w:val="center"/>
            <w:textDirection w:val="lrTb"/>
            <w:noWrap w:val="false"/>
          </w:tcPr>
          <w:p>
            <w:pPr>
              <w:pStyle w:val="1434"/>
              <w:spacing w:line="360" w:lineRule="auto"/>
              <w:rPr>
                <w:rFonts w:ascii="宋体" w:hAnsi="宋体" w:cs="宋体"/>
                <w:bCs/>
                <w:color w:val="0f1115"/>
                <w:szCs w:val="21"/>
              </w:rPr>
            </w:pPr>
            <w:r>
              <w:rPr>
                <w:rFonts w:hint="eastAsia" w:ascii="宋体" w:hAnsi="宋体" w:cs="宋体"/>
                <w:bCs/>
                <w:color w:val="0f1115"/>
                <w:szCs w:val="21"/>
              </w:rPr>
              <w:t xml:space="preserve">为保证项目履约，所投产品制造商应具备相应的生产能力：</w:t>
            </w:r>
            <w:r>
              <w:rPr>
                <w:rFonts w:ascii="宋体" w:hAnsi="宋体" w:cs="宋体"/>
                <w:bCs/>
                <w:color w:val="0f1115"/>
                <w:szCs w:val="21"/>
              </w:rPr>
            </w:r>
            <w:r/>
          </w:p>
          <w:p>
            <w:pPr>
              <w:pStyle w:val="1434"/>
              <w:spacing w:line="360" w:lineRule="auto"/>
              <w:rPr>
                <w:rFonts w:hint="eastAsia" w:ascii="宋体" w:hAnsi="宋体" w:cs="宋体"/>
                <w:bCs/>
                <w:color w:val="0f1115"/>
                <w:szCs w:val="21"/>
              </w:rPr>
            </w:pPr>
            <w:r>
              <w:rPr>
                <w:rFonts w:hint="eastAsia" w:ascii="宋体" w:hAnsi="宋体" w:cs="宋体"/>
                <w:bCs/>
                <w:color w:val="0f1115"/>
                <w:szCs w:val="21"/>
              </w:rPr>
              <w:t xml:space="preserve">1.具备生产场地。提供生产厂房的产权证明或租赁合同复印件，</w:t>
            </w:r>
            <w:r>
              <w:rPr>
                <w:rFonts w:hint="eastAsia" w:ascii="宋体" w:hAnsi="宋体" w:cs="宋体"/>
                <w:b/>
                <w:color w:val="0f1115"/>
                <w:szCs w:val="21"/>
              </w:rPr>
              <w:t xml:space="preserve">并同时</w:t>
            </w:r>
            <w:r>
              <w:rPr>
                <w:rFonts w:hint="eastAsia" w:ascii="宋体" w:hAnsi="宋体" w:cs="宋体"/>
                <w:bCs/>
                <w:color w:val="0f1115"/>
                <w:szCs w:val="21"/>
              </w:rPr>
              <w:t xml:space="preserve">提供厂区大门、原料筒仓、生产车间（含中控室）、成品仓库的现场实拍清晰照片，上述材料提供齐全得3分，提供不全或不提供不得分。</w:t>
            </w:r>
            <w:r>
              <w:rPr>
                <w:rFonts w:hint="eastAsia" w:ascii="宋体" w:hAnsi="宋体" w:cs="宋体"/>
                <w:bCs/>
                <w:color w:val="0f1115"/>
                <w:szCs w:val="21"/>
              </w:rPr>
            </w:r>
            <w:r/>
          </w:p>
          <w:p>
            <w:pPr>
              <w:pStyle w:val="1434"/>
              <w:spacing w:line="360" w:lineRule="auto"/>
              <w:rPr>
                <w:rFonts w:hint="eastAsia" w:ascii="宋体" w:hAnsi="宋体" w:cs="宋体"/>
                <w:szCs w:val="21"/>
              </w:rPr>
            </w:pPr>
            <w:r>
              <w:rPr>
                <w:rFonts w:hint="eastAsia" w:ascii="宋体" w:hAnsi="宋体" w:cs="宋体"/>
                <w:bCs/>
                <w:color w:val="0f1115"/>
                <w:szCs w:val="21"/>
              </w:rPr>
              <w:t xml:space="preserve">2.具备生产设备。提供核心生产设备（如粉碎机、混合机、制粒机、膨化机、烘干机）采购合同、发票复印件以及现场设备清晰照片（照片页需标注对应的设备名称），每提供一类设备的采购合同、发票以及清晰照片齐全得0.8分，最高得4分，不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7</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运输方案</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评委根据供应商提供的运输方案（含特殊天气运输饲料方案）及饲料制作设备先进情况等进行综合评分：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①运输方案完善，包含详细的车辆调度计划、在途监控措施、防雨防潮措施，且具备自有运输车辆（提供车辆行驶证复印件）或与物流公司签订长期合作协议的，得5分；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②运输方案较完善且运输过程有安全防护措施的得3分；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③运输方案简单且运输过程无安全保护措施的得1分；</w:t>
            </w:r>
            <w:r>
              <w:rPr>
                <w:rFonts w:hint="eastAsia" w:ascii="宋体" w:hAnsi="宋体" w:cs="宋体"/>
                <w:bCs/>
                <w:szCs w:val="21"/>
                <w:lang w:bidi="ar"/>
              </w:rPr>
            </w:r>
            <w:r/>
          </w:p>
          <w:p>
            <w:pPr>
              <w:pStyle w:val="1434"/>
              <w:spacing w:line="360" w:lineRule="auto"/>
              <w:rPr>
                <w:rFonts w:hint="eastAsia" w:ascii="宋体" w:hAnsi="宋体" w:cs="宋体"/>
                <w:szCs w:val="21"/>
              </w:rPr>
            </w:pPr>
            <w:r>
              <w:rPr>
                <w:rFonts w:hint="eastAsia" w:ascii="宋体" w:hAnsi="宋体" w:cs="宋体"/>
                <w:bCs/>
                <w:szCs w:val="21"/>
                <w:lang w:bidi="ar"/>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5</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bookmarkStart w:id="216" w:name="OLE_LINK4"/>
            <w:r>
              <w:rPr>
                <w:rFonts w:hint="eastAsia" w:ascii="宋体" w:hAnsi="宋体" w:cs="宋体"/>
                <w:bCs/>
                <w:szCs w:val="21"/>
              </w:rPr>
              <w:t xml:space="preserve">质量保</w:t>
            </w:r>
            <w:r>
              <w:rPr>
                <w:rFonts w:hint="eastAsia" w:ascii="宋体" w:hAnsi="宋体" w:cs="宋体"/>
                <w:bCs/>
                <w:szCs w:val="21"/>
              </w:rPr>
            </w:r>
            <w:r/>
          </w:p>
          <w:p>
            <w:pPr>
              <w:pStyle w:val="1434"/>
              <w:jc w:val="center"/>
              <w:spacing w:line="360" w:lineRule="auto"/>
              <w:rPr>
                <w:rFonts w:hint="eastAsia" w:ascii="宋体" w:hAnsi="宋体" w:cs="宋体"/>
                <w:bCs/>
                <w:szCs w:val="21"/>
              </w:rPr>
            </w:pPr>
            <w:r>
              <w:rPr>
                <w:rFonts w:hint="eastAsia" w:ascii="宋体" w:hAnsi="宋体" w:cs="宋体"/>
                <w:bCs/>
                <w:szCs w:val="21"/>
              </w:rPr>
              <w:t xml:space="preserve">障方案</w:t>
            </w:r>
            <w:bookmarkEnd w:id="216"/>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评委根据供应商提供的质量保障方案（包括原材料选定、包装、供货系统以及</w:t>
            </w:r>
            <w:r>
              <w:rPr>
                <w:rFonts w:hint="eastAsia" w:ascii="宋体" w:hAnsi="宋体" w:cs="宋体"/>
                <w:bCs/>
                <w:color w:val="0f1115"/>
                <w:szCs w:val="21"/>
              </w:rPr>
              <w:t xml:space="preserve">工序的关键控制点确认</w:t>
            </w:r>
            <w:r>
              <w:rPr>
                <w:rFonts w:hint="eastAsia" w:ascii="宋体" w:hAnsi="宋体" w:cs="宋体"/>
                <w:bCs/>
                <w:szCs w:val="21"/>
                <w:lang w:bidi="ar"/>
              </w:rPr>
              <w:t xml:space="preserve">）</w:t>
            </w:r>
            <w:r>
              <w:rPr>
                <w:rFonts w:hint="eastAsia" w:ascii="宋体" w:hAnsi="宋体" w:cs="宋体"/>
                <w:bCs/>
                <w:color w:val="0f1115"/>
                <w:szCs w:val="21"/>
              </w:rPr>
              <w:t xml:space="preserve">等内容</w:t>
            </w:r>
            <w:r>
              <w:rPr>
                <w:rFonts w:hint="eastAsia" w:ascii="宋体" w:hAnsi="宋体" w:cs="宋体"/>
                <w:bCs/>
                <w:szCs w:val="21"/>
                <w:lang w:bidi="ar"/>
              </w:rPr>
              <w:t xml:space="preserve">进行综合评分：</w:t>
            </w:r>
            <w:r>
              <w:rPr>
                <w:rFonts w:hint="eastAsia"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①提供的方案内容详尽，具有科学性，并且有较高的可操作性，得6分；</w:t>
            </w:r>
            <w:r>
              <w:rPr>
                <w:rFonts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②提供的方案内容详尽，具有科学性一般，具有可操作性一般，得4分；</w:t>
            </w:r>
            <w:r>
              <w:rPr>
                <w:rFonts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③提供的方案内容一般，具有科学性一般，可操作性不强，得2分；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④未提供不得分。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54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服务响应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rPr>
            </w:pPr>
            <w:r>
              <w:rPr>
                <w:rFonts w:hint="eastAsia" w:ascii="宋体" w:hAnsi="宋体" w:cs="宋体"/>
                <w:bCs/>
                <w:szCs w:val="21"/>
              </w:rPr>
              <w:t xml:space="preserve">根据饲料售后服务体系以及应急服务方案，售后服务人员配置、服务响应时间和方式打分：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①有固定的售后服务负责人（提供姓名及手机号），提供 7×24 小时服务热线，书面承诺 4小时内响应、24小时内解决问题的得5分；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②有固定联系人，承诺4小时（不含）-8小时内响应、24小时（不含）-48小时内解决问题的得3分；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③有固定联系人，超过8小时响应、超过48小时解决问题的得1分；</w:t>
            </w:r>
            <w:r>
              <w:rPr>
                <w:rFonts w:hint="eastAsia" w:ascii="宋体" w:hAnsi="宋体" w:cs="宋体"/>
                <w:bCs/>
                <w:szCs w:val="21"/>
              </w:rPr>
            </w:r>
            <w:r/>
          </w:p>
          <w:p>
            <w:pPr>
              <w:pStyle w:val="1434"/>
              <w:spacing w:line="360" w:lineRule="auto"/>
              <w:rPr>
                <w:rFonts w:hint="eastAsia" w:ascii="宋体" w:hAnsi="宋体" w:cs="宋体"/>
                <w:szCs w:val="21"/>
              </w:rPr>
            </w:pPr>
            <w:r>
              <w:rPr>
                <w:rFonts w:hint="eastAsia" w:ascii="宋体" w:hAnsi="宋体" w:cs="宋体"/>
                <w:bCs/>
                <w:szCs w:val="21"/>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5</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1233" w:type="dxa"/>
            <w:vAlign w:val="center"/>
            <w:vMerge w:val="restart"/>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lang w:bidi="ar"/>
              </w:rPr>
              <w:t xml:space="preserve">2024年1月1日以来（以合同签订时间为准）</w:t>
            </w:r>
            <w:r>
              <w:rPr>
                <w:rFonts w:hint="eastAsia" w:ascii="宋体" w:hAnsi="宋体" w:cs="宋体"/>
                <w:szCs w:val="21"/>
                <w:lang w:bidi="ar"/>
              </w:rPr>
              <w:t xml:space="preserve">，根据供应商提供的类似项目业绩评分，每提供一个案例得2分，该项最多得6分（投标文件中提供合同复印件）</w:t>
            </w:r>
            <w:r>
              <w:rPr>
                <w:rFonts w:hint="eastAsia" w:ascii="宋体" w:hAnsi="宋体" w:cs="宋体"/>
                <w:szCs w:val="21"/>
              </w:rPr>
              <w:t xml:space="preserve">，未提供不得分</w:t>
            </w:r>
            <w:r>
              <w:rPr>
                <w:rFonts w:hint="eastAsia" w:ascii="宋体" w:hAnsi="宋体" w:cs="宋体"/>
                <w:szCs w:val="21"/>
                <w:lang w:bidi="ar"/>
              </w:rPr>
              <w:t xml:space="preserve">。原件备查</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1233" w:type="dxa"/>
            <w:vAlign w:val="center"/>
            <w:vMerge w:val="continue"/>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供应商提供202</w:t>
            </w:r>
            <w:r>
              <w:rPr>
                <w:rFonts w:hint="eastAsia" w:ascii="宋体" w:hAnsi="宋体" w:cs="宋体"/>
                <w:bCs/>
                <w:szCs w:val="21"/>
                <w:lang w:val="en-US" w:eastAsia="zh-CN" w:bidi="ar"/>
              </w:rPr>
              <w:t xml:space="preserve">5</w:t>
            </w:r>
            <w:r>
              <w:rPr>
                <w:rFonts w:hint="eastAsia" w:ascii="宋体" w:hAnsi="宋体" w:cs="宋体"/>
                <w:bCs/>
                <w:szCs w:val="21"/>
                <w:lang w:bidi="ar"/>
              </w:rPr>
              <w:t xml:space="preserve">年1月1日以来与主要原料（豆粕、鱼粉、玉米）供应商签订的采购合同复印件，每提供一种原料的采购合同得2分，三种原料齐全得6分。合同需体现供需双方名称、采购品种、数量及签订日期。</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未提供证明材料或证明材料不满足的不得分。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注：供应商需在投标文件中提供相关证明材料，未提供证明材料的不得分。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szCs w:val="21"/>
                <w:lang w:bidi="ar"/>
              </w:rPr>
            </w:pPr>
            <w:r>
              <w:rPr>
                <w:rFonts w:hint="eastAsia" w:ascii="宋体" w:hAnsi="宋体" w:cs="宋体"/>
                <w:bCs/>
                <w:szCs w:val="21"/>
              </w:rPr>
              <w:t xml:space="preserve">6</w:t>
            </w:r>
            <w:r>
              <w:rPr>
                <w:rFonts w:hint="eastAsia" w:ascii="宋体" w:hAnsi="宋体" w:cs="宋体"/>
                <w:szCs w:val="21"/>
                <w:lang w:bidi="ar"/>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bCs/>
                <w:szCs w:val="21"/>
              </w:rPr>
            </w:pPr>
            <w:r>
              <w:rPr>
                <w:rFonts w:hint="eastAsia" w:ascii="宋体" w:hAnsi="宋体" w:cs="宋体"/>
                <w:bCs/>
                <w:color w:val="000000"/>
                <w:szCs w:val="21"/>
              </w:rPr>
              <w:t xml:space="preserve">8</w:t>
            </w:r>
            <w:r>
              <w:rPr>
                <w:rFonts w:hint="eastAsia" w:ascii="宋体" w:hAnsi="宋体" w:cs="宋体"/>
                <w:bCs/>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国家政策导向</w:t>
            </w:r>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投标产品</w:t>
            </w:r>
            <w:r>
              <w:rPr>
                <w:rFonts w:hint="eastAsia" w:ascii="宋体" w:hAnsi="宋体"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ascii="宋体" w:hAnsi="宋体" w:cs="宋体"/>
                <w:color w:val="000000"/>
                <w:szCs w:val="21"/>
              </w:rPr>
            </w:r>
            <w:r/>
          </w:p>
          <w:p>
            <w:pPr>
              <w:pStyle w:val="1434"/>
              <w:spacing w:line="360" w:lineRule="auto"/>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投标产品</w:t>
            </w:r>
            <w:r>
              <w:rPr>
                <w:rFonts w:hint="eastAsia" w:ascii="宋体" w:hAnsi="宋体"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szCs w:val="21"/>
              </w:rPr>
            </w:r>
            <w:r/>
          </w:p>
        </w:tc>
      </w:tr>
    </w:tbl>
    <w:p>
      <w:pPr>
        <w:pStyle w:val="1434"/>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20"/>
        <w:ind w:firstLine="0"/>
      </w:pPr>
      <w:r/>
      <w:r/>
    </w:p>
    <w:p>
      <w:pPr>
        <w:pStyle w:val="1434"/>
        <w:jc w:val="center"/>
        <w:spacing w:line="440" w:lineRule="exact"/>
        <w:rPr>
          <w:b/>
          <w:sz w:val="28"/>
          <w:szCs w:val="28"/>
        </w:rPr>
        <w:outlineLvl w:val="0"/>
      </w:pPr>
      <w:r>
        <w:rPr>
          <w:b/>
          <w:sz w:val="28"/>
          <w:szCs w:val="28"/>
        </w:rPr>
        <w:br w:type="page" w:clear="all"/>
      </w:r>
      <w:bookmarkStart w:id="217" w:name="_Toc252"/>
      <w:r/>
      <w:bookmarkStart w:id="218" w:name="_Toc17106"/>
      <w:r/>
      <w:bookmarkStart w:id="219" w:name="_Toc25021"/>
      <w:r>
        <w:rPr>
          <w:b/>
          <w:sz w:val="28"/>
          <w:szCs w:val="28"/>
        </w:rPr>
        <w:t xml:space="preserve">第四章 招标</w:t>
      </w:r>
      <w:bookmarkEnd w:id="217"/>
      <w:r/>
      <w:bookmarkEnd w:id="218"/>
      <w:r>
        <w:rPr>
          <w:b/>
          <w:sz w:val="28"/>
          <w:szCs w:val="28"/>
        </w:rPr>
        <w:t xml:space="preserve">技术规格及要求</w:t>
      </w:r>
      <w:bookmarkEnd w:id="219"/>
      <w:r>
        <w:rPr>
          <w:b/>
          <w:sz w:val="28"/>
          <w:szCs w:val="28"/>
        </w:rPr>
      </w:r>
      <w:r/>
    </w:p>
    <w:p>
      <w:pPr>
        <w:pStyle w:val="1434"/>
        <w:spacing w:line="360" w:lineRule="auto"/>
        <w:rPr>
          <w:rFonts w:hint="eastAsia" w:ascii="宋体" w:hAnsi="宋体" w:cs="宋体"/>
          <w:b/>
          <w:bCs/>
          <w:szCs w:val="21"/>
        </w:rPr>
      </w:pPr>
      <w:r/>
      <w:bookmarkStart w:id="220" w:name="_Toc2516"/>
      <w:r/>
      <w:bookmarkStart w:id="221"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460" w:lineRule="exact"/>
        <w:rPr>
          <w:szCs w:val="21"/>
        </w:rPr>
      </w:pPr>
      <w:r>
        <w:rPr>
          <w:szCs w:val="21"/>
        </w:rPr>
        <w:t xml:space="preserve">1、项</w:t>
      </w:r>
      <w:r>
        <w:rPr>
          <w:szCs w:val="21"/>
          <w:highlight w:val="none"/>
        </w:rPr>
        <w:t xml:space="preserve">目编号：</w:t>
      </w:r>
      <w:r>
        <w:rPr>
          <w:rFonts w:hint="eastAsia"/>
          <w:szCs w:val="21"/>
          <w:highlight w:val="none"/>
          <w:lang w:eastAsia="zh-CN"/>
        </w:rPr>
        <w:t xml:space="preserve">JSZC-320000-SMDY-G2026-0039</w:t>
      </w:r>
      <w:r>
        <w:rPr>
          <w:szCs w:val="21"/>
          <w:highlight w:val="none"/>
        </w:rPr>
        <w:t xml:space="preserve">（</w:t>
      </w:r>
      <w:r>
        <w:rPr>
          <w:rFonts w:hint="eastAsia"/>
          <w:szCs w:val="21"/>
          <w:highlight w:val="none"/>
        </w:rPr>
        <w:t xml:space="preserve">2640</w:t>
      </w:r>
      <w:r>
        <w:rPr>
          <w:rFonts w:hint="eastAsia"/>
          <w:szCs w:val="21"/>
        </w:rPr>
        <w:t xml:space="preserve">SUMEC/ZWCP2018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w:t>
      </w:r>
      <w:r>
        <w:rPr>
          <w:szCs w:val="21"/>
        </w:rPr>
      </w:r>
      <w:r/>
    </w:p>
    <w:p>
      <w:pPr>
        <w:pStyle w:val="1434"/>
        <w:ind w:firstLine="210"/>
        <w:spacing w:line="460" w:lineRule="exact"/>
        <w:rPr>
          <w:szCs w:val="21"/>
        </w:rPr>
      </w:pPr>
      <w:r>
        <w:rPr>
          <w:rFonts w:hint="eastAsia" w:ascii="宋体" w:hAnsi="宋体" w:cs="宋体"/>
          <w:szCs w:val="21"/>
        </w:rPr>
        <w:t xml:space="preserve">★</w:t>
      </w: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2、招标文件中标注“★”的内容为实质性要求，有一项不符合的，作无效投标处理。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二、技术要求</w:t>
      </w:r>
      <w:r>
        <w:rPr>
          <w:rFonts w:hint="eastAsia" w:ascii="宋体" w:hAnsi="宋体" w:cs="宋体"/>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szCs w:val="21"/>
        </w:rPr>
      </w:r>
      <w:r/>
    </w:p>
    <w:p>
      <w:pPr>
        <w:pStyle w:val="1434"/>
        <w:ind w:firstLine="420"/>
        <w:spacing w:line="360" w:lineRule="auto"/>
        <w:rPr>
          <w:rFonts w:hint="eastAsia" w:ascii="宋体" w:hAnsi="宋体" w:cs="宋体"/>
          <w:b/>
          <w:szCs w:val="21"/>
        </w:rPr>
      </w:pPr>
      <w:r/>
      <w:bookmarkEnd w:id="220"/>
      <w:r>
        <w:rPr>
          <w:rFonts w:hint="eastAsia" w:ascii="宋体" w:hAnsi="宋体" w:cs="宋体"/>
          <w:bCs/>
          <w:szCs w:val="21"/>
        </w:rPr>
        <w:t xml:space="preserve">★1、本项目不接受代加工或贴牌产品。</w:t>
      </w:r>
      <w:r>
        <w:rPr>
          <w:rFonts w:hint="eastAsia" w:ascii="宋体" w:hAnsi="宋体" w:cs="宋体"/>
          <w:b/>
          <w:szCs w:val="21"/>
        </w:rPr>
        <w:t xml:space="preserve">（提供承诺函加盖公章）</w:t>
      </w:r>
      <w:r>
        <w:rPr>
          <w:rFonts w:hint="eastAsia" w:ascii="宋体" w:hAnsi="宋体" w:cs="宋体"/>
          <w:b/>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2、本项目采购的鳊鱼饲料各项指标须符合国家相关标准，具体要求如下：</w:t>
      </w:r>
      <w:r>
        <w:rPr>
          <w:rFonts w:hint="eastAsia" w:ascii="宋体" w:hAnsi="宋体" w:cs="宋体"/>
          <w:bCs/>
          <w:szCs w:val="21"/>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87"/>
        <w:gridCol w:w="906"/>
        <w:gridCol w:w="1018"/>
        <w:gridCol w:w="1133"/>
        <w:gridCol w:w="1018"/>
        <w:gridCol w:w="1133"/>
        <w:gridCol w:w="1018"/>
        <w:gridCol w:w="1510"/>
      </w:tblGrid>
      <w:tr>
        <w:trPr>
          <w:trHeight w:val="828"/>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Start w:id="222" w:name="_Hlk225333532"/>
            <w:r>
              <w:rPr>
                <w:rFonts w:hint="eastAsia" w:ascii="宋体" w:hAnsi="宋体" w:cs="宋体"/>
                <w:bCs/>
                <w:szCs w:val="21"/>
              </w:rPr>
              <w:t xml:space="preserve">序号</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饲料类型</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粗蛋白（%）</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粗脂肪（%）</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水分（%）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粗纤维（%）</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粗灰分（%）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赖氨酸（%）</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粒径要求</w:t>
            </w:r>
            <w:r>
              <w:rPr>
                <w:rFonts w:hint="eastAsia" w:ascii="宋体" w:hAnsi="宋体" w:cs="宋体"/>
                <w:bCs/>
                <w:szCs w:val="21"/>
              </w:rPr>
            </w:r>
            <w:r/>
          </w:p>
        </w:tc>
      </w:tr>
      <w:tr>
        <w:trPr>
          <w:trHeight w:val="809"/>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End w:id="222"/>
            <w:r>
              <w:rPr>
                <w:rFonts w:hint="eastAsia" w:ascii="宋体" w:hAnsi="宋体" w:cs="宋体"/>
                <w:bCs/>
                <w:szCs w:val="21"/>
              </w:rPr>
              <w:t xml:space="preserve">1</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亲本强化培育期专用配合饲料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bookmarkStart w:id="223" w:name="OLE_LINK21"/>
            <w:r>
              <w:rPr>
                <w:rFonts w:hint="eastAsia" w:ascii="宋体" w:hAnsi="宋体" w:cs="宋体"/>
                <w:bCs/>
                <w:szCs w:val="21"/>
              </w:rPr>
              <w:t xml:space="preserve">★</w:t>
            </w:r>
            <w:bookmarkEnd w:id="223"/>
            <w:r>
              <w:rPr>
                <w:rFonts w:hint="eastAsia" w:ascii="宋体" w:hAnsi="宋体" w:cs="宋体"/>
                <w:bCs/>
                <w:szCs w:val="21"/>
              </w:rPr>
              <w:t xml:space="preserve">≥35</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4" w:name="OLE_LINK17"/>
            <w:r>
              <w:rPr>
                <w:rFonts w:hint="eastAsia" w:ascii="宋体" w:hAnsi="宋体" w:cs="宋体"/>
                <w:bCs/>
                <w:szCs w:val="21"/>
              </w:rPr>
              <w:t xml:space="preserve">▲</w:t>
            </w:r>
            <w:bookmarkEnd w:id="224"/>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5" w:name="OLE_LINK16"/>
            <w:r>
              <w:rPr>
                <w:rFonts w:hint="eastAsia" w:ascii="宋体" w:hAnsi="宋体" w:cs="宋体"/>
                <w:bCs/>
                <w:szCs w:val="21"/>
              </w:rPr>
              <w:t xml:space="preserve">▲</w:t>
            </w:r>
            <w:bookmarkEnd w:id="225"/>
            <w:r/>
            <w:bookmarkStart w:id="226" w:name="OLE_LINK15"/>
            <w:r>
              <w:rPr>
                <w:rFonts w:hint="eastAsia" w:ascii="宋体" w:hAnsi="宋体" w:cs="宋体"/>
                <w:bCs/>
                <w:szCs w:val="21"/>
              </w:rPr>
              <w:t xml:space="preserve">≥1.</w:t>
            </w:r>
            <w:bookmarkEnd w:id="226"/>
            <w:r>
              <w:rPr>
                <w:rFonts w:hint="eastAsia" w:ascii="宋体" w:hAnsi="宋体" w:cs="宋体"/>
                <w:bCs/>
                <w:szCs w:val="21"/>
              </w:rPr>
              <w:t xml:space="preserve">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夏花培育期粉料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0.1mm～1.0mm</w:t>
            </w:r>
            <w:r>
              <w:rPr>
                <w:rFonts w:hint="eastAsia" w:ascii="宋体" w:hAnsi="宋体" w:cs="宋体"/>
                <w:bCs/>
                <w:szCs w:val="21"/>
              </w:rPr>
            </w:r>
            <w:r/>
          </w:p>
        </w:tc>
      </w:tr>
      <w:tr>
        <w:trPr>
          <w:trHeight w:val="431"/>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鱼种培育期颗粒料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&gt;1.0mm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保种饲料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bl>
    <w:p>
      <w:pPr>
        <w:pStyle w:val="1434"/>
        <w:spacing w:line="360" w:lineRule="auto"/>
        <w:rPr>
          <w:b/>
          <w:bCs/>
          <w:szCs w:val="21"/>
        </w:rPr>
      </w:pPr>
      <w:r>
        <w:rPr>
          <w:b/>
          <w:bCs/>
          <w:szCs w:val="21"/>
        </w:rPr>
      </w:r>
      <w:r/>
    </w:p>
    <w:p>
      <w:pPr>
        <w:pStyle w:val="1434"/>
        <w:spacing w:line="360" w:lineRule="auto"/>
        <w:rPr>
          <w:b/>
          <w:bCs/>
          <w:szCs w:val="21"/>
        </w:rPr>
      </w:pPr>
      <w:r>
        <w:rPr>
          <w:b/>
          <w:bCs/>
          <w:szCs w:val="21"/>
        </w:rPr>
        <w:t xml:space="preserve">三、</w:t>
      </w:r>
      <w:r>
        <w:rPr>
          <w:rFonts w:hint="eastAsia"/>
          <w:b/>
          <w:bCs/>
          <w:szCs w:val="21"/>
        </w:rPr>
        <w:t xml:space="preserve">商务要求</w:t>
      </w:r>
      <w:r>
        <w:rPr>
          <w:b/>
          <w:bCs/>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1、合同履行期限（交货期）：</w:t>
      </w:r>
      <w:r>
        <w:rPr>
          <w:rFonts w:hint="eastAsia" w:ascii="宋体" w:hAnsi="宋体" w:cs="宋体"/>
          <w:szCs w:val="21"/>
        </w:rPr>
        <w:t xml:space="preserve">供应商需根据采购人需求，在接到采购人通知后</w:t>
      </w:r>
      <w:r>
        <w:rPr>
          <w:rFonts w:hint="eastAsia" w:ascii="宋体" w:hAnsi="宋体" w:cs="宋体"/>
          <w:szCs w:val="21"/>
          <w:lang w:val="en-US" w:eastAsia="zh-CN"/>
        </w:rPr>
        <w:t xml:space="preserve">5</w:t>
      </w:r>
      <w:r>
        <w:rPr>
          <w:rFonts w:hint="eastAsia" w:ascii="宋体" w:hAnsi="宋体" w:cs="宋体"/>
          <w:szCs w:val="21"/>
        </w:rPr>
        <w:t xml:space="preserve">天内将指定数量的饲料送达采购人指定地点。</w:t>
      </w:r>
      <w:r>
        <w:rPr>
          <w:rFonts w:hint="eastAsia" w:ascii="宋体" w:hAnsi="宋体" w:cs="宋体"/>
          <w:b/>
          <w:bCs/>
        </w:rPr>
      </w:r>
      <w:r/>
    </w:p>
    <w:p>
      <w:pPr>
        <w:pStyle w:val="1434"/>
        <w:ind w:firstLine="422"/>
        <w:spacing w:line="360" w:lineRule="auto"/>
        <w:rPr>
          <w:rFonts w:hint="eastAsia" w:ascii="宋体" w:hAnsi="宋体" w:cs="宋体"/>
          <w:szCs w:val="21"/>
        </w:rPr>
      </w:pPr>
      <w:r>
        <w:rPr>
          <w:rFonts w:hint="eastAsia" w:ascii="宋体" w:hAnsi="宋体" w:cs="宋体"/>
          <w:b/>
          <w:bCs/>
        </w:rPr>
        <w:t xml:space="preserve">2、交货地点：</w:t>
      </w:r>
      <w:r>
        <w:rPr>
          <w:rFonts w:hint="eastAsia" w:ascii="宋体" w:hAnsi="宋体" w:cs="宋体"/>
        </w:rPr>
        <w:t xml:space="preserve">采购人指定地点</w:t>
      </w:r>
      <w:r>
        <w:rPr>
          <w:rFonts w:hint="eastAsia" w:ascii="宋体" w:hAnsi="宋体" w:cs="宋体"/>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3、付款方式及履约保证金：</w:t>
      </w:r>
      <w:r>
        <w:rPr>
          <w:rFonts w:hint="eastAsia" w:ascii="宋体" w:hAnsi="宋体" w:cs="宋体"/>
          <w:b/>
          <w:bCs/>
        </w:rPr>
      </w:r>
      <w:r/>
    </w:p>
    <w:p>
      <w:pPr>
        <w:pStyle w:val="1434"/>
        <w:ind w:firstLine="422"/>
        <w:spacing w:line="360" w:lineRule="auto"/>
        <w:rPr>
          <w:rFonts w:hint="eastAsia" w:ascii="宋体" w:hAnsi="宋体" w:cs="宋体"/>
        </w:rPr>
      </w:pPr>
      <w:r>
        <w:rPr>
          <w:rFonts w:hint="eastAsia" w:ascii="宋体" w:hAnsi="宋体" w:cs="宋体"/>
          <w:b/>
          <w:bCs/>
        </w:rPr>
        <w:t xml:space="preserve">（1）付款方式：</w:t>
      </w:r>
      <w:r>
        <w:rPr>
          <w:rFonts w:hint="eastAsia" w:ascii="宋体" w:hAnsi="宋体" w:cs="宋体"/>
        </w:rPr>
        <w:t xml:space="preserve">合同签订后，货物分批次交付，每批次货物验收合格后支付该批次货款的100%。</w:t>
      </w:r>
      <w:r>
        <w:rPr>
          <w:rFonts w:hint="eastAsia" w:ascii="宋体" w:hAnsi="宋体" w:cs="宋体"/>
        </w:rPr>
      </w:r>
      <w:r/>
    </w:p>
    <w:p>
      <w:pPr>
        <w:pStyle w:val="1434"/>
        <w:ind w:firstLine="422"/>
        <w:spacing w:line="360" w:lineRule="auto"/>
        <w:rPr>
          <w:rFonts w:hint="eastAsia" w:ascii="宋体" w:hAnsi="宋体" w:cs="宋体"/>
        </w:rPr>
      </w:pPr>
      <w:r>
        <w:rPr>
          <w:rFonts w:hint="eastAsia" w:ascii="宋体" w:hAnsi="宋体" w:cs="宋体"/>
          <w:b/>
          <w:bCs/>
        </w:rPr>
        <w:t xml:space="preserve">（2）履约保证金：</w:t>
      </w:r>
      <w:r>
        <w:rPr>
          <w:rFonts w:hint="eastAsia" w:ascii="宋体" w:hAnsi="宋体" w:cs="宋体"/>
        </w:rPr>
        <w:t xml:space="preserve">合同签订前成交供应商支付合同金额的5%作为履约保证金至采购人（可以支票、汇票、本票或者金融机构、担保机构出具的保函等非现金形式提交）；合同履约验收完成后，成交供应商主动联系采购人办理退还事宜，采购人在2个月内一次性无息退还履约保证金。</w:t>
      </w:r>
      <w:r>
        <w:rPr>
          <w:rFonts w:hint="eastAsia" w:ascii="宋体" w:hAnsi="宋体" w:cs="宋体"/>
        </w:rPr>
      </w:r>
      <w:r/>
    </w:p>
    <w:p>
      <w:pPr>
        <w:pStyle w:val="1434"/>
        <w:ind w:firstLine="422"/>
        <w:jc w:val="left"/>
        <w:spacing w:line="360" w:lineRule="auto"/>
        <w:rPr>
          <w:rFonts w:hint="eastAsia" w:ascii="宋体" w:hAnsi="宋体" w:cs="宋体"/>
        </w:rPr>
      </w:pPr>
      <w:r>
        <w:rPr>
          <w:rFonts w:hint="eastAsia" w:ascii="宋体" w:hAnsi="宋体" w:cs="宋体"/>
          <w:b/>
          <w:bCs/>
          <w:szCs w:val="21"/>
        </w:rPr>
        <w:t xml:space="preserve">4、验收要求：</w:t>
      </w:r>
      <w:r>
        <w:rPr>
          <w:rFonts w:hint="eastAsia" w:ascii="宋体" w:hAnsi="宋体" w:cs="宋体"/>
        </w:rPr>
        <w:t xml:space="preserve">采购人按照合同、采购文件和响应文件对货物组织验收。对于</w:t>
      </w:r>
      <w:r>
        <w:rPr>
          <w:rFonts w:hint="eastAsia" w:ascii="宋体" w:hAnsi="宋体" w:cs="宋体"/>
          <w:szCs w:val="21"/>
        </w:rPr>
        <w:t xml:space="preserve">品种、规格、质量不符合合同约定及招投标文件的要求时，采购人有权拒收该货物</w:t>
      </w:r>
      <w:r>
        <w:rPr>
          <w:rFonts w:hint="eastAsia" w:ascii="宋体" w:hAnsi="宋体" w:cs="宋体"/>
        </w:rPr>
        <w:t xml:space="preserve">，予以退货，由此产生的损失由供应商负责。</w:t>
      </w:r>
      <w:r>
        <w:rPr>
          <w:rFonts w:hint="eastAsia" w:ascii="宋体" w:hAnsi="宋体" w:cs="宋体"/>
          <w:szCs w:val="21"/>
        </w:rPr>
        <w:t xml:space="preserve">现场验收单作为最终付款凭据，应由采购人提供，经现场随机抽样验收合格后填写（包括验收时间、产品规格、数量、质量等），经乙方现场签字盖章后生效。该验收单壹式贰份，双方各执壹份。产品交付完成，双方核验单据无误后付尾款。</w:t>
      </w:r>
      <w:r>
        <w:rPr>
          <w:rFonts w:hint="eastAsia" w:ascii="宋体" w:hAnsi="宋体" w:cs="宋体"/>
        </w:rPr>
      </w:r>
      <w:r/>
    </w:p>
    <w:p>
      <w:pPr>
        <w:pStyle w:val="143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27" w:name="_Toc6971"/>
      <w:r>
        <w:rPr>
          <w:b/>
          <w:sz w:val="28"/>
          <w:szCs w:val="28"/>
        </w:rPr>
        <w:t xml:space="preserve">第五章 拟签订的合同文本</w:t>
      </w:r>
      <w:bookmarkEnd w:id="221"/>
      <w:r/>
      <w:bookmarkEnd w:id="227"/>
      <w:r>
        <w:rPr>
          <w:b/>
          <w:sz w:val="28"/>
          <w:szCs w:val="28"/>
        </w:rPr>
      </w:r>
      <w:r/>
    </w:p>
    <w:p>
      <w:pPr>
        <w:pStyle w:val="1434"/>
        <w:jc w:val="center"/>
        <w:spacing w:line="440" w:lineRule="exact"/>
        <w:rPr>
          <w:b/>
          <w:sz w:val="28"/>
          <w:szCs w:val="28"/>
        </w:rPr>
      </w:pPr>
      <w:r/>
      <w:bookmarkStart w:id="228" w:name="_Toc6085"/>
      <w:r>
        <w:rPr>
          <w:b/>
          <w:sz w:val="28"/>
          <w:szCs w:val="28"/>
        </w:rPr>
        <w:t xml:space="preserve">（参考格式，本合同内容条款在正式签署前可具体补充细化，仅作参考，最终合同以采购人法务审查通过的版本为准）</w:t>
      </w:r>
      <w:bookmarkEnd w:id="228"/>
      <w:r>
        <w:rPr>
          <w:b/>
          <w:sz w:val="28"/>
          <w:szCs w:val="28"/>
        </w:rPr>
      </w:r>
      <w:r/>
    </w:p>
    <w:p>
      <w:pPr>
        <w:pStyle w:val="1434"/>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434"/>
        <w:jc w:val="center"/>
        <w:rPr>
          <w:bCs/>
          <w:sz w:val="52"/>
          <w:szCs w:val="52"/>
        </w:rPr>
      </w:pPr>
      <w:r>
        <w:rPr>
          <w:rFonts w:hint="eastAsia"/>
          <w:bCs/>
          <w:sz w:val="52"/>
          <w:szCs w:val="52"/>
        </w:rPr>
        <w:t xml:space="preserve">江苏省淡水水产研究所</w:t>
      </w:r>
      <w:r>
        <w:rPr>
          <w:bCs/>
          <w:sz w:val="52"/>
          <w:szCs w:val="52"/>
        </w:rPr>
      </w:r>
      <w:r/>
    </w:p>
    <w:p>
      <w:pPr>
        <w:pStyle w:val="1434"/>
        <w:jc w:val="center"/>
        <w:rPr>
          <w:bCs/>
          <w:sz w:val="52"/>
          <w:szCs w:val="52"/>
        </w:rPr>
      </w:pPr>
      <w:r>
        <w:rPr>
          <w:bCs/>
          <w:sz w:val="52"/>
          <w:szCs w:val="52"/>
        </w:rPr>
        <w:t xml:space="preserve">采购合同</w:t>
      </w:r>
      <w:r>
        <w:rPr>
          <w:bCs/>
          <w:sz w:val="52"/>
          <w:szCs w:val="52"/>
        </w:rPr>
      </w:r>
      <w:r/>
    </w:p>
    <w:p>
      <w:pPr>
        <w:pStyle w:val="1434"/>
        <w:ind w:firstLine="315"/>
        <w:spacing w:line="360" w:lineRule="auto"/>
        <w:widowControl/>
        <w:rPr>
          <w:rFonts w:hint="eastAsia" w:ascii="宋体" w:hAnsi="宋体"/>
          <w:sz w:val="28"/>
          <w:szCs w:val="32"/>
        </w:rPr>
      </w:pPr>
      <w:r>
        <w:rPr>
          <w:rFonts w:hint="eastAsia" w:ascii="宋体" w:hAnsi="宋体"/>
          <w:sz w:val="28"/>
          <w:szCs w:val="32"/>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315"/>
        <w:spacing w:line="360" w:lineRule="auto"/>
        <w:widowControl/>
        <w:rPr>
          <w:rFonts w:hint="eastAsia" w:ascii="宋体" w:hAnsi="宋体"/>
          <w:szCs w:val="21"/>
        </w:rPr>
      </w:pPr>
      <w:r>
        <w:rPr>
          <w:rFonts w:hint="eastAsia" w:ascii="宋体" w:hAnsi="宋体"/>
          <w:szCs w:val="21"/>
        </w:rPr>
      </w:r>
      <w:r/>
    </w:p>
    <w:p>
      <w:pPr>
        <w:pStyle w:val="1471"/>
        <w:ind w:left="1260"/>
        <w:rPr>
          <w:rFonts w:hint="eastAsia" w:ascii="宋体" w:hAnsi="宋体"/>
          <w:szCs w:val="21"/>
        </w:rPr>
      </w:pPr>
      <w:r>
        <w:rPr>
          <w:rFonts w:hint="eastAsia" w:ascii="宋体" w:hAnsi="宋体"/>
          <w:szCs w:val="21"/>
        </w:rPr>
      </w:r>
      <w:r/>
    </w:p>
    <w:p>
      <w:pPr>
        <w:pStyle w:val="1434"/>
        <w:rPr>
          <w:rFonts w:hint="eastAsia" w:ascii="宋体" w:hAnsi="宋体"/>
          <w:szCs w:val="21"/>
        </w:rPr>
      </w:pPr>
      <w:r>
        <w:rPr>
          <w:rFonts w:hint="eastAsia" w:ascii="宋体" w:hAnsi="宋体"/>
          <w:szCs w:val="21"/>
        </w:rPr>
      </w:r>
      <w:r/>
    </w:p>
    <w:p>
      <w:pPr>
        <w:pStyle w:val="1471"/>
        <w:ind w:left="1260"/>
      </w:p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sz w:val="30"/>
          <w:szCs w:val="30"/>
        </w:rPr>
      </w:r>
      <w:r/>
    </w:p>
    <w:p>
      <w:pPr>
        <w:pStyle w:val="1434"/>
        <w:ind w:left="3295" w:hanging="1506"/>
        <w:spacing w:line="360" w:lineRule="auto"/>
        <w:widowControl/>
        <w:tabs>
          <w:tab w:val="left" w:pos="6946" w:leader="none"/>
        </w:tabs>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江苏省淡水水产研究所鳊鱼饲料采购项目      </w:t>
      </w:r>
      <w:r>
        <w:rPr>
          <w:rFonts w:hint="eastAsia" w:ascii="宋体" w:hAnsi="宋体"/>
          <w:b/>
          <w:sz w:val="28"/>
          <w:szCs w:val="28"/>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采购人 ：</w:t>
      </w:r>
      <w:r>
        <w:rPr>
          <w:rFonts w:hint="eastAsia" w:ascii="宋体" w:hAnsi="宋体"/>
          <w:b/>
          <w:bCs/>
          <w:sz w:val="30"/>
          <w:szCs w:val="30"/>
          <w:u w:val="single"/>
        </w:rPr>
        <w:t xml:space="preserve"> </w:t>
      </w:r>
      <w:r>
        <w:rPr>
          <w:rFonts w:ascii="宋体" w:hAnsi="宋体"/>
          <w:b/>
          <w:bCs/>
          <w:sz w:val="30"/>
          <w:szCs w:val="30"/>
          <w:u w:val="single"/>
        </w:rPr>
        <w:t xml:space="preserve">江苏省淡水水产研究所</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供应商 ：</w:t>
      </w:r>
      <w:r>
        <w:rPr>
          <w:rFonts w:hint="eastAsia" w:ascii="宋体" w:hAnsi="宋体"/>
          <w:b/>
          <w:bCs/>
          <w:sz w:val="30"/>
          <w:szCs w:val="30"/>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签订日期 ：</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rPr>
          <w:rFonts w:hint="eastAsia" w:ascii="宋体" w:hAnsi="宋体"/>
          <w:b/>
          <w:bCs/>
          <w:sz w:val="30"/>
          <w:szCs w:val="30"/>
          <w:u w:val="single"/>
        </w:rPr>
      </w:pPr>
      <w:r>
        <w:rPr>
          <w:rFonts w:hint="eastAsia" w:ascii="宋体" w:hAnsi="宋体"/>
          <w:b/>
          <w:bCs/>
          <w:sz w:val="30"/>
          <w:szCs w:val="30"/>
          <w:u w:val="single"/>
        </w:rPr>
        <w:br w:type="page" w:clear="all"/>
      </w:r>
      <w:r>
        <w:rPr>
          <w:rFonts w:hint="eastAsia" w:ascii="宋体" w:hAnsi="宋体"/>
          <w:b/>
          <w:bCs/>
          <w:sz w:val="30"/>
          <w:szCs w:val="30"/>
          <w:u w:val="single"/>
        </w:rPr>
      </w:r>
      <w:r/>
    </w:p>
    <w:p>
      <w:pPr>
        <w:pStyle w:val="1434"/>
        <w:ind w:firstLine="420"/>
        <w:spacing w:line="360" w:lineRule="auto"/>
        <w:rPr>
          <w:rFonts w:hint="eastAsia" w:ascii="宋体" w:hAnsi="宋体"/>
          <w:color w:val="000000"/>
          <w:szCs w:val="21"/>
        </w:rPr>
      </w:pPr>
      <w:r>
        <w:rPr>
          <w:rFonts w:hint="eastAsia" w:ascii="宋体" w:hAnsi="宋体"/>
          <w:color w:val="000000"/>
          <w:szCs w:val="21"/>
        </w:rPr>
        <w:t xml:space="preserve">甲方（采购人）：                    </w:t>
      </w:r>
      <w:r>
        <w:rPr>
          <w:rFonts w:hint="eastAsia" w:ascii="宋体" w:hAnsi="宋体"/>
          <w:color w:val="000000"/>
          <w:szCs w:val="21"/>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合同编号：           </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jc w:val="left"/>
        <w:spacing w:line="360" w:lineRule="auto"/>
        <w:rPr>
          <w:rFonts w:hint="eastAsia" w:ascii="宋体" w:hAnsi="宋体"/>
          <w:color w:val="000000"/>
          <w:szCs w:val="21"/>
        </w:rPr>
      </w:pPr>
      <w:r>
        <w:rPr>
          <w:rFonts w:hint="eastAsia" w:ascii="宋体" w:hAnsi="宋体"/>
          <w:color w:val="000000"/>
          <w:szCs w:val="21"/>
        </w:rPr>
      </w:r>
      <w:r/>
    </w:p>
    <w:p>
      <w:pPr>
        <w:pStyle w:val="1434"/>
        <w:ind w:firstLine="420"/>
        <w:jc w:val="left"/>
        <w:spacing w:line="360" w:lineRule="auto"/>
        <w:widowControl/>
        <w:rPr>
          <w:rFonts w:hint="eastAsia" w:ascii="宋体" w:hAnsi="宋体" w:cs="宋体"/>
          <w:szCs w:val="21"/>
          <w:lang w:eastAsia="en-US"/>
        </w:rPr>
      </w:pPr>
      <w:r>
        <w:rPr>
          <w:rFonts w:hint="eastAsia" w:ascii="宋体" w:hAnsi="宋体" w:cs="宋体"/>
          <w:szCs w:val="21"/>
          <w:lang w:eastAsia="en-US"/>
        </w:rPr>
        <w:t xml:space="preserve">根据《中华人民共和国民法典》等有关规定，经甲乙双方友好协商，关于甲方向乙方采购</w:t>
      </w:r>
      <w:r>
        <w:rPr>
          <w:rFonts w:hint="eastAsia" w:ascii="宋体" w:hAnsi="宋体" w:cs="宋体"/>
          <w:szCs w:val="21"/>
          <w:u w:val="single"/>
          <w:lang w:eastAsia="en-US"/>
        </w:rPr>
        <w:t xml:space="preserve"> </w:t>
      </w:r>
      <w:r>
        <w:rPr>
          <w:rFonts w:hint="eastAsia" w:ascii="宋体" w:hAnsi="宋体" w:cs="宋体"/>
          <w:szCs w:val="21"/>
          <w:u w:val="single"/>
        </w:rPr>
        <w:t xml:space="preserve">鳊鱼饲料</w:t>
      </w:r>
      <w:r>
        <w:rPr>
          <w:rFonts w:hint="eastAsia" w:ascii="宋体" w:hAnsi="宋体" w:cs="宋体"/>
          <w:szCs w:val="21"/>
          <w:u w:val="single"/>
          <w:lang w:eastAsia="en-US"/>
        </w:rPr>
        <w:t xml:space="preserve"> </w:t>
      </w:r>
      <w:r>
        <w:rPr>
          <w:rFonts w:hint="eastAsia" w:ascii="宋体" w:hAnsi="宋体" w:cs="宋体"/>
          <w:szCs w:val="21"/>
          <w:lang w:eastAsia="en-US"/>
        </w:rPr>
        <w:t xml:space="preserve">一事，达成如下约定，以兹双方共同遵守。</w:t>
      </w:r>
      <w:r>
        <w:rPr>
          <w:rFonts w:hint="eastAsia" w:ascii="宋体" w:hAnsi="宋体" w:cs="宋体"/>
          <w:szCs w:val="21"/>
          <w:lang w:eastAsia="en-US"/>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第一条 合同签订依据</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第二条 合同标的</w:t>
      </w:r>
      <w:r>
        <w:rPr>
          <w:rFonts w:hint="eastAsia" w:ascii="宋体" w:hAnsi="宋体" w:cs="宋体"/>
          <w:szCs w:val="21"/>
        </w:rPr>
        <w:t xml:space="preserve">  </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18"/>
        <w:gridCol w:w="1205"/>
        <w:gridCol w:w="1205"/>
        <w:gridCol w:w="1228"/>
        <w:gridCol w:w="1418"/>
        <w:gridCol w:w="1843"/>
      </w:tblGrid>
      <w:tr>
        <w:trPr>
          <w:trHeight w:val="55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使用阶段</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szCs w:val="21"/>
              </w:rPr>
              <w:t xml:space="preserve">产品要求</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规格</w:t>
            </w: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产品代码</w:t>
            </w: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3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711"/>
        <w:ind w:firstLine="420"/>
        <w:spacing w:line="360" w:lineRule="auto"/>
        <w:rPr>
          <w:rFonts w:hint="eastAsia" w:ascii="宋体" w:hAnsi="宋体" w:cs="宋体"/>
          <w:szCs w:val="21"/>
        </w:rPr>
      </w:pPr>
      <w:r>
        <w:rPr>
          <w:rFonts w:hint="eastAsia" w:ascii="宋体" w:hAnsi="宋体" w:cs="宋体"/>
          <w:szCs w:val="21"/>
        </w:rPr>
        <w:t xml:space="preserve">备注：具体按采购人实际需求供货</w:t>
      </w:r>
      <w:r>
        <w:rPr>
          <w:rFonts w:hint="eastAsia" w:ascii="宋体" w:hAnsi="宋体" w:cs="宋体"/>
          <w:szCs w:val="21"/>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第三条 合同总价款</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1、本合同项下货物总价款不超过</w:t>
      </w:r>
      <w:r>
        <w:rPr>
          <w:rFonts w:hint="eastAsia" w:ascii="宋体" w:hAnsi="宋体" w:cs="宋体"/>
          <w:b/>
          <w:bCs/>
          <w:szCs w:val="21"/>
          <w:u w:val="single"/>
        </w:rPr>
        <w:t xml:space="preserve">      </w:t>
      </w:r>
      <w:r>
        <w:rPr>
          <w:rFonts w:hint="eastAsia" w:ascii="宋体" w:hAnsi="宋体" w:cs="宋体"/>
          <w:szCs w:val="21"/>
        </w:rPr>
        <w:t xml:space="preserve">（大写）人民币。</w:t>
      </w:r>
      <w:r>
        <w:rPr>
          <w:rFonts w:hint="eastAsia" w:ascii="宋体" w:hAnsi="宋体" w:cs="宋体"/>
          <w:szCs w:val="21"/>
        </w:rPr>
      </w:r>
      <w:r/>
    </w:p>
    <w:p>
      <w:pPr>
        <w:pStyle w:val="1434"/>
        <w:ind w:firstLine="420"/>
        <w:spacing w:line="360" w:lineRule="auto"/>
        <w:rPr>
          <w:rFonts w:hint="eastAsia" w:ascii="宋体" w:hAnsi="宋体" w:cs="宋体"/>
          <w:b/>
          <w:szCs w:val="21"/>
        </w:rPr>
      </w:pPr>
      <w:r>
        <w:rPr>
          <w:rFonts w:hint="eastAsia" w:ascii="宋体" w:hAnsi="宋体" w:cs="宋体"/>
          <w:szCs w:val="21"/>
        </w:rPr>
        <w:t xml:space="preserve">2、本合同总价款是货物设计、制造、包装、仓储、运输装缷、保险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及乙方认为需要的其他费用等。</w:t>
      </w:r>
      <w:r>
        <w:rPr>
          <w:rFonts w:hint="eastAsia" w:ascii="宋体" w:hAnsi="宋体" w:cs="宋体"/>
          <w:b/>
          <w:szCs w:val="21"/>
        </w:rPr>
      </w:r>
      <w:r/>
    </w:p>
    <w:p>
      <w:pPr>
        <w:pStyle w:val="1434"/>
        <w:ind w:firstLine="420"/>
        <w:spacing w:line="360" w:lineRule="auto"/>
        <w:widowControl/>
        <w:rPr>
          <w:rFonts w:hint="eastAsia" w:ascii="宋体" w:hAnsi="宋体" w:cs="宋体"/>
          <w:szCs w:val="21"/>
        </w:rPr>
      </w:pPr>
      <w:r>
        <w:rPr>
          <w:rFonts w:hint="eastAsia" w:ascii="宋体" w:hAnsi="宋体" w:cs="宋体"/>
          <w:szCs w:val="21"/>
        </w:rPr>
        <w:t xml:space="preserve">3、本合同总价款还包含乙方应当提供的伴随服务/售后服务费用。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4、本合同执行期间合同总价款不变。</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第四条 权利保证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第五条 质量保证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3、货物保质期为</w:t>
      </w:r>
      <w:r>
        <w:rPr>
          <w:rFonts w:hint="eastAsia" w:ascii="宋体" w:hAnsi="宋体" w:cs="宋体"/>
          <w:szCs w:val="21"/>
          <w:u w:val="single"/>
        </w:rPr>
        <w:t xml:space="preserve">      </w:t>
      </w:r>
      <w:r>
        <w:rPr>
          <w:rFonts w:hint="eastAsia" w:ascii="宋体" w:hAnsi="宋体" w:cs="宋体"/>
          <w:szCs w:val="21"/>
        </w:rPr>
        <w:t xml:space="preserve">天，从生产日起算。乙方必须保证给甲方提供的产品为最近生产的新鲜饲料。</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第六条 包装要求</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第七条 交货和验收</w:t>
      </w:r>
      <w:r>
        <w:rPr>
          <w:rFonts w:hint="eastAsia" w:ascii="宋体" w:hAnsi="宋体" w:cs="宋体"/>
          <w:b/>
          <w:bCs/>
          <w:szCs w:val="21"/>
        </w:rPr>
      </w:r>
      <w:r/>
    </w:p>
    <w:p>
      <w:pPr>
        <w:pStyle w:val="1434"/>
        <w:ind w:firstLine="420"/>
        <w:jc w:val="left"/>
        <w:spacing w:line="360" w:lineRule="auto"/>
        <w:rPr>
          <w:rFonts w:hint="eastAsia" w:ascii="宋体" w:hAnsi="宋体" w:cs="宋体"/>
          <w:szCs w:val="21"/>
          <w:u w:val="single"/>
        </w:rPr>
      </w:pPr>
      <w:r>
        <w:rPr>
          <w:rFonts w:hint="eastAsia" w:ascii="宋体" w:hAnsi="宋体" w:cs="宋体"/>
          <w:szCs w:val="21"/>
        </w:rPr>
        <w:t xml:space="preserve">1、甲方提前三天向乙方提供所需的饲料品种及数量，乙方在接到订货通知后</w:t>
      </w:r>
      <w:r>
        <w:rPr>
          <w:rFonts w:hint="eastAsia" w:ascii="宋体" w:hAnsi="宋体" w:cs="宋体"/>
          <w:szCs w:val="21"/>
          <w:lang w:val="en-US" w:eastAsia="zh-CN"/>
        </w:rPr>
        <w:t xml:space="preserve">5</w:t>
      </w:r>
      <w:r>
        <w:rPr>
          <w:rFonts w:hint="eastAsia" w:ascii="宋体" w:hAnsi="宋体" w:cs="宋体"/>
          <w:szCs w:val="21"/>
        </w:rPr>
        <w:t xml:space="preserve">天内负责将产品送到甲方指定地点，确保甲方基地饲料的连续饲喂，送货及卸车费用由乙方承担。</w:t>
      </w:r>
      <w:r>
        <w:rPr>
          <w:rFonts w:hint="eastAsia" w:ascii="宋体" w:hAnsi="宋体" w:cs="宋体"/>
          <w:szCs w:val="21"/>
          <w:u w:val="single"/>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2、乙方交付的货物应当完全符合本合同或者招投标文件所规定的货物、质量、数量和规格要求。乙方提供的货物不符合招投标文件和合同规定的，甲方有权拒收货物，由此引起的风险，由乙方承担。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货物的到货验收包括：粒径规格、蛋白含量、脂肪含量、数量、外观质量、及货物包装是否完好等。乙方供货时需提供该批次货物的合格证和常规营养成分的自检报告，甲方收到货物后有权抽样检查,确认饲料品种、数量、外观及出厂日期无误后，接收货物；若有外观瑕疵、出厂日期不清或超出保质期、数量有误时，甲方有权拒绝接收货物，且乙方必须在3日内重新提供合格产品，不能造成甲方断料，由此造成甲方的一切实际经济损失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4、乙方应将所提供货物的装箱清单、出库单等交付给甲方；乙方不能完整交付货物及本款规定的单证和凭据的，视为未按合同约定交货，乙方负责补齐，因此导致逾期交付的，由乙方承担相关的违约责任。</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5、甲方应在货物到场后【3】天内检验，如发现质量问题（不符合该饲料执行的营养标准），甲方应及时通知乙方，经确认确实属于乙方责任造成的质量问题，乙方须在一周内予以更换为合格饲料并承担相应损失，给甲方造成损失（包括间接损失）的，赔偿额为当批次饲料价款的全款，饲料直接原因导致甲方水产死亡等严重现象的，（经国家认可的权威组织机构鉴定事实的）乙方还应负法律责任。若是因为常规营养成分、维生素及微量元素不合格则按检验单上不合格率百分比的5倍进行经济损害赔偿。</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6、货物验收标准：按行业通行标准、厂方出厂标准和乙方投标文件的承诺（不低于国家相关标准）。</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第八条 伴随服务／售后服务</w:t>
      </w:r>
      <w:r>
        <w:rPr>
          <w:rFonts w:hint="eastAsia" w:ascii="宋体" w:hAnsi="宋体" w:cs="宋体"/>
          <w:b/>
          <w:bCs/>
          <w:szCs w:val="21"/>
        </w:rPr>
      </w:r>
      <w:r/>
    </w:p>
    <w:p>
      <w:pPr>
        <w:pStyle w:val="1434"/>
        <w:ind w:firstLine="420"/>
        <w:jc w:val="left"/>
        <w:spacing w:line="360" w:lineRule="auto"/>
        <w:tabs>
          <w:tab w:val="left" w:pos="1620" w:leader="none"/>
        </w:tabs>
        <w:rPr>
          <w:rFonts w:hint="eastAsia" w:ascii="宋体" w:hAnsi="宋体" w:cs="宋体"/>
          <w:szCs w:val="21"/>
        </w:rPr>
      </w:pPr>
      <w:r>
        <w:rPr>
          <w:rFonts w:hint="eastAsia" w:ascii="宋体" w:hAnsi="宋体" w:cs="宋体"/>
          <w:szCs w:val="21"/>
        </w:rPr>
        <w:t xml:space="preserve">乙方应按照国家有关法律法规规章和“三包”规定以及招投标文件所规定的“服务承诺”提供服务。</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第九条 履约保证金</w:t>
      </w:r>
      <w:r>
        <w:rPr>
          <w:rFonts w:hint="eastAsia" w:ascii="宋体" w:hAnsi="宋体" w:cs="宋体"/>
          <w:b/>
          <w:bCs/>
          <w:szCs w:val="21"/>
        </w:rPr>
      </w:r>
      <w:r/>
    </w:p>
    <w:p>
      <w:pPr>
        <w:pStyle w:val="1434"/>
        <w:ind w:firstLine="420"/>
        <w:jc w:val="left"/>
        <w:spacing w:line="360" w:lineRule="auto"/>
        <w:rPr>
          <w:rFonts w:hint="eastAsia"/>
        </w:rPr>
      </w:pPr>
      <w:r>
        <w:rPr>
          <w:rFonts w:hint="eastAsia"/>
        </w:rPr>
        <w:t xml:space="preserve">合同签订前乙方支付合同金额的5%作为履约保证金至甲方（可以支票、汇票、本票或者金融机构、担保机构出具的保函等非现金形式提交）；合同履约验收完成后，乙方主动联系甲方办理退还事宜，甲方在2个月内一次性无息退还履约保证金。</w:t>
      </w:r>
      <w:r>
        <w:rPr>
          <w:rFonts w:hint="eastAsia"/>
        </w:rPr>
      </w:r>
      <w:r/>
    </w:p>
    <w:p>
      <w:pPr>
        <w:pStyle w:val="1434"/>
        <w:ind w:firstLine="422"/>
        <w:jc w:val="left"/>
        <w:spacing w:line="360" w:lineRule="auto"/>
        <w:rPr>
          <w:rFonts w:hint="eastAsia" w:ascii="宋体" w:hAnsi="宋体" w:cs="宋体"/>
          <w:b/>
          <w:bCs/>
          <w:i/>
          <w:iCs/>
          <w:szCs w:val="21"/>
        </w:rPr>
      </w:pPr>
      <w:r>
        <w:rPr>
          <w:rFonts w:hint="eastAsia" w:ascii="宋体" w:hAnsi="宋体" w:cs="宋体"/>
          <w:b/>
          <w:bCs/>
          <w:szCs w:val="21"/>
        </w:rPr>
        <w:t xml:space="preserve">第十条 合同款支付</w:t>
      </w:r>
      <w:r>
        <w:rPr>
          <w:rFonts w:hint="eastAsia" w:ascii="宋体" w:hAnsi="宋体" w:cs="宋体"/>
          <w:b/>
          <w:bCs/>
          <w:i/>
          <w:iCs/>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1、本合同项下所有款项均以人民币支付。</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2、本合同项下的采购资金由甲方自行支付，乙方向甲方开具发票。</w:t>
      </w:r>
      <w:r>
        <w:rPr>
          <w:rFonts w:hint="eastAsia" w:ascii="宋体" w:hAnsi="宋体" w:cs="宋体"/>
          <w:szCs w:val="21"/>
        </w:rPr>
      </w:r>
      <w:r/>
    </w:p>
    <w:p>
      <w:pPr>
        <w:pStyle w:val="1434"/>
        <w:ind w:firstLine="420"/>
        <w:jc w:val="left"/>
        <w:spacing w:line="360" w:lineRule="auto"/>
        <w:rPr>
          <w:rFonts w:hint="eastAsia" w:ascii="宋体" w:hAnsi="宋体" w:cs="宋体"/>
          <w:bCs/>
          <w:szCs w:val="21"/>
        </w:rPr>
      </w:pPr>
      <w:r>
        <w:rPr>
          <w:rFonts w:hint="eastAsia" w:ascii="宋体" w:hAnsi="宋体" w:cs="宋体"/>
          <w:bCs/>
          <w:szCs w:val="21"/>
        </w:rPr>
        <w:t xml:space="preserve">3、付款条件：详见招标文件。</w:t>
      </w:r>
      <w:r>
        <w:rPr>
          <w:rFonts w:hint="eastAsia" w:ascii="宋体" w:hAnsi="宋体" w:cs="宋体"/>
          <w:bCs/>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第十一条 违约责任</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1、甲方无正当理由拒收货物、拒付货物款的，由甲方向乙方偿付合同总价的5%违约金。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3、如乙方不能交付货物的，乙方应向甲方支付合同总价5%的违约金。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4、乙方逾期交付的，每逾期1天，乙方向甲方偿付合同总额的5‰的滞纳金。如乙方逾期交付达10天，甲方有权解除合同，解除合同的通知自到达乙方时生效。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6、在乙方承诺的或国家规定的质量保证期内（取两者中最长的期限），如经乙方两次更换，货物仍不能达到合同约定的质量标准，甲方有权退货，乙方应退回全部货款，并按第3款处理，同时，乙方还须赔偿甲方因此遭受的损失。</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7、乙方未按本合同的规定和“服务承诺”提供伴随服务/售后服务的，应按合同总价款的5%向甲方承担违约责任。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8、乙方在承担上述4-6款一项或多项违约责任后，仍应继续履行合同规定的义务（甲方解除合同的除外）。甲方未能及时追究乙方的任何一项违约责任并不表明甲方放弃追究乙方该项或其他违约责任。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9、乙方投标属虚假承诺，或经权威部门监测提供的货物不能满足招标文件要求，或是由于乙方的过错造成合同无法继续履行的，乙方应向甲方支付不少于合同总价30%赔偿金。</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10、乙方理解甲方财务付款制度的特殊性，由于甲方财务付款制度导致原因的迟延付款，乙方自愿放弃违约金主张。</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第十二条 项目履约验收</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1、甲方有权对乙方项目实施执行过程及完成结果进行履约验收；</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2、甲方可以邀请参加本项目的其他供应商或者第三方机构参与验收，乙方应积极配合并响应；</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3、参与验收的供应商或者第三方机构的意见作为验收书的参考资料一并存档。</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第十三条 合同的变更和终止</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第十四条 合同的转让</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乙方不得擅自部分或全部转让其应履行的合同义务。</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第十五条 争议的解决</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因服务的质量问题发生争议的，应当邀请国家认可的质量检测机构或者质量认证机构对服务质量进行鉴定，若检测证实存在质量问题且属于乙方责任，乙方应承担退货并承担检测与运输费用及其他相关费用；因甲方保存不当所造成的质量问题乙方不承担责任，鉴定费由甲方承担。</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2、因履行本合同引起的或与本合同有关的争议，甲、乙双方应首先通过友好协商解决，如果协商不能解决争议，则采取以下第（1）种方式解决争议：</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（2）向南京仲裁委员会按其仲裁规则申请仲裁。</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3、在仲裁期间，本合同应继续履行。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第十六条 诚实信用 </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第十七条 合同生效及其他</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1、本合同自双方签字或盖章之日起生效。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2、本合同一式伍份，甲乙双方各执贰份，壹份交采购代理机构存档。</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3、本合同应按照中华人民共和国的现行法律进行解释。</w:t>
      </w:r>
      <w:r>
        <w:rPr>
          <w:rFonts w:hint="eastAsia" w:ascii="宋体" w:hAnsi="宋体" w:cs="宋体"/>
          <w:szCs w:val="21"/>
        </w:rPr>
      </w:r>
      <w:r/>
    </w:p>
    <w:tbl>
      <w:tblPr>
        <w:tblW w:w="9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1640"/>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r>
      <w:tr>
        <w:trPr>
          <w:cantSplit/>
          <w:trHeight w:val="1175"/>
        </w:trPr>
        <w:tc>
          <w:tcPr>
            <w:tcW w:w="4925"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927"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925" w:type="dxa"/>
            <w:vAlign w:val="center"/>
            <w:textDirection w:val="lrTb"/>
            <w:noWrap w:val="false"/>
          </w:tcPr>
          <w:p>
            <w:pPr>
              <w:pStyle w:val="1434"/>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r>
      <w:r/>
    </w:p>
    <w:tbl>
      <w:tblPr>
        <w:tblW w:w="9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2577"/>
        </w:trPr>
        <w:tc>
          <w:tcPr>
            <w:tcW w:w="4909"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45"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34"/>
        <w:ind w:firstLine="420"/>
        <w:jc w:val="left"/>
        <w:spacing w:line="440" w:lineRule="exact"/>
        <w:rPr>
          <w:rFonts w:hint="eastAsia" w:ascii="宋体" w:hAnsi="宋体" w:cs="宋体"/>
          <w:szCs w:val="21"/>
        </w:rPr>
      </w:pPr>
      <w:r/>
      <w:bookmarkStart w:id="229" w:name="_Toc23861936"/>
      <w:r>
        <w:rPr>
          <w:rFonts w:hint="eastAsia" w:ascii="宋体" w:hAnsi="宋体" w:cs="宋体"/>
          <w:szCs w:val="21"/>
        </w:rPr>
        <w:t xml:space="preserve">注：售后服务事项填不下时可另加附页。</w:t>
      </w:r>
      <w:bookmarkEnd w:id="229"/>
      <w:r>
        <w:rPr>
          <w:rFonts w:hint="eastAsia" w:ascii="宋体" w:hAnsi="宋体" w:cs="宋体"/>
          <w:szCs w:val="21"/>
        </w:rPr>
      </w:r>
      <w:r/>
    </w:p>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ind w:left="1067"/>
        <w:spacing w:before="65" w:line="193" w:lineRule="auto"/>
        <w:rPr>
          <w:rFonts w:ascii="宋体" w:hAnsi="宋体" w:cs="宋体"/>
          <w:sz w:val="20"/>
        </w:rPr>
      </w:pPr>
      <w:r>
        <w:rPr>
          <w:rFonts w:ascii="宋体" w:hAnsi="宋体" w:cs="宋体"/>
          <w:sz w:val="20"/>
        </w:rPr>
      </w:r>
      <w:r/>
    </w:p>
    <w:p>
      <w:pPr>
        <w:pStyle w:val="1434"/>
        <w:jc w:val="center"/>
        <w:spacing w:line="440" w:lineRule="exact"/>
        <w:rPr>
          <w:b/>
          <w:sz w:val="28"/>
          <w:szCs w:val="28"/>
        </w:rPr>
        <w:outlineLvl w:val="0"/>
      </w:pPr>
      <w:r/>
      <w:bookmarkStart w:id="230" w:name="_Toc26078"/>
      <w:r/>
      <w:bookmarkStart w:id="231" w:name="_Toc19"/>
      <w:r/>
      <w:bookmarkStart w:id="232" w:name="_Toc4017"/>
      <w:r>
        <w:rPr>
          <w:b/>
          <w:sz w:val="28"/>
          <w:szCs w:val="28"/>
        </w:rPr>
        <w:t xml:space="preserve">第六章 投标文件格式及附件</w:t>
      </w:r>
      <w:bookmarkEnd w:id="230"/>
      <w:r/>
      <w:bookmarkEnd w:id="231"/>
      <w:r/>
      <w:bookmarkEnd w:id="232"/>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33" w:name="_Toc29373"/>
      <w:r/>
      <w:bookmarkStart w:id="234" w:name="_Toc12151"/>
      <w:r/>
      <w:bookmarkStart w:id="235" w:name="_Toc496780634"/>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color w:val="000000"/>
          <w:spacing w:val="80"/>
          <w:sz w:val="72"/>
        </w:rPr>
      </w:pPr>
      <w:r>
        <w:rPr>
          <w:rFonts w:hint="eastAsia"/>
          <w:b/>
          <w:sz w:val="48"/>
          <w:szCs w:val="48"/>
        </w:rPr>
        <w:t xml:space="preserve">江苏省淡水水产研究所鳊鱼饲料采购项目</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500" w:lineRule="exact"/>
        <w:rPr>
          <w:color w:val="000000"/>
          <w:sz w:val="32"/>
        </w:rPr>
      </w:pPr>
      <w:r>
        <w:rPr>
          <w:color w:val="000000"/>
          <w:sz w:val="32"/>
        </w:rPr>
      </w:r>
      <w:r/>
    </w:p>
    <w:p>
      <w:pPr>
        <w:pStyle w:val="1711"/>
        <w:ind w:firstLine="420"/>
      </w:pPr>
      <w:r/>
      <w:r/>
    </w:p>
    <w:p>
      <w:pPr>
        <w:pStyle w:val="1434"/>
        <w:ind w:firstLine="1285"/>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项目编号：</w:t>
      </w:r>
      <w:r>
        <w:rPr>
          <w:rFonts w:hint="eastAsia"/>
          <w:b/>
          <w:sz w:val="32"/>
          <w:szCs w:val="32"/>
          <w:highlight w:val="yellow"/>
          <w:lang w:eastAsia="zh-CN"/>
        </w:rPr>
        <w:t xml:space="preserve">JSZC-320000-SMDY-G2026-0039</w:t>
      </w:r>
      <w:r>
        <w:rPr>
          <w:b/>
          <w:sz w:val="32"/>
          <w:szCs w:val="32"/>
        </w:rPr>
        <w:t xml:space="preserve">（</w:t>
      </w:r>
      <w:r>
        <w:rPr>
          <w:rFonts w:hint="eastAsia"/>
          <w:b/>
          <w:sz w:val="32"/>
          <w:szCs w:val="32"/>
        </w:rPr>
        <w:t xml:space="preserve">2640SUMEC/ZWCP2018</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36" w:name="_Toc27374"/>
      <w:r>
        <w:rPr>
          <w:rFonts w:ascii="Times New Roman" w:hAnsi="Times New Roman" w:eastAsia="宋体"/>
          <w:sz w:val="28"/>
          <w:szCs w:val="28"/>
        </w:rPr>
        <w:t xml:space="preserve">资格审查索引表</w:t>
      </w:r>
      <w:bookmarkEnd w:id="236"/>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33"/>
      <w:r/>
      <w:bookmarkEnd w:id="234"/>
      <w:r/>
      <w:bookmarkEnd w:id="235"/>
      <w:r/>
      <w:bookmarkStart w:id="237" w:name="_Toc18263"/>
      <w:r/>
      <w:bookmarkStart w:id="238" w:name="_Toc7433"/>
      <w:r/>
      <w:bookmarkStart w:id="239" w:name="_Toc13756"/>
      <w:r>
        <w:rPr>
          <w:rFonts w:ascii="Times New Roman" w:hAnsi="Times New Roman" w:eastAsia="宋体"/>
          <w:sz w:val="28"/>
          <w:szCs w:val="28"/>
        </w:rPr>
        <w:t xml:space="preserve">评审索引表</w:t>
      </w:r>
      <w:bookmarkEnd w:id="237"/>
      <w:r/>
      <w:bookmarkEnd w:id="238"/>
      <w:r>
        <w:rPr>
          <w:rFonts w:ascii="Times New Roman" w:hAnsi="Times New Roman" w:eastAsia="宋体"/>
          <w:sz w:val="28"/>
          <w:szCs w:val="28"/>
        </w:rPr>
      </w:r>
      <w:r/>
    </w:p>
    <w:p>
      <w:pPr>
        <w:pStyle w:val="1434"/>
        <w:jc w:val="center"/>
        <w:spacing w:before="120" w:after="120"/>
        <w:rPr>
          <w:sz w:val="28"/>
          <w:szCs w:val="28"/>
        </w:rPr>
      </w:pPr>
      <w:r/>
      <w:bookmarkStart w:id="240" w:name="_Toc5536"/>
      <w:r>
        <w:rPr>
          <w:sz w:val="24"/>
          <w:szCs w:val="24"/>
        </w:rPr>
        <w:t xml:space="preserve">（具体详见招标文件第三章评标标准）</w:t>
      </w:r>
      <w:bookmarkEnd w:id="240"/>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b/>
          <w:bCs/>
          <w:sz w:val="24"/>
        </w:rPr>
        <w:outlineLvl w:val="1"/>
      </w:pPr>
      <w:r/>
      <w:bookmarkStart w:id="241" w:name="_Toc12851"/>
      <w:r>
        <w:rPr>
          <w:b/>
          <w:bCs/>
          <w:sz w:val="24"/>
        </w:rPr>
        <w:t xml:space="preserve">附件一 投标函格式</w:t>
      </w:r>
      <w:bookmarkEnd w:id="239"/>
      <w:r/>
      <w:bookmarkEnd w:id="241"/>
      <w:r>
        <w:rPr>
          <w:b/>
          <w:bCs/>
          <w:sz w:val="24"/>
        </w:rPr>
      </w:r>
      <w:r/>
    </w:p>
    <w:p>
      <w:pPr>
        <w:pStyle w:val="1434"/>
        <w:jc w:val="center"/>
        <w:spacing w:line="440" w:lineRule="exact"/>
        <w:rPr>
          <w:b/>
          <w:sz w:val="28"/>
          <w:szCs w:val="22"/>
        </w:rPr>
      </w:pPr>
      <w:r>
        <w:rPr>
          <w:b/>
          <w:sz w:val="28"/>
          <w:szCs w:val="22"/>
        </w:rPr>
        <w:t xml:space="preserve">投标函</w:t>
      </w:r>
      <w:r>
        <w:rPr>
          <w:b/>
          <w:sz w:val="28"/>
          <w:szCs w:val="22"/>
        </w:rPr>
      </w:r>
      <w:r/>
    </w:p>
    <w:p>
      <w:pPr>
        <w:pStyle w:val="1434"/>
        <w:spacing w:line="360" w:lineRule="auto"/>
        <w:rPr>
          <w:szCs w:val="21"/>
        </w:rPr>
      </w:pPr>
      <w:r>
        <w:rPr>
          <w:szCs w:val="21"/>
        </w:rPr>
        <w:t xml:space="preserve">致：江苏苏美达仪器设备有限公司</w:t>
      </w:r>
      <w:r>
        <w:rPr>
          <w:szCs w:val="21"/>
        </w:rPr>
      </w:r>
      <w:r/>
    </w:p>
    <w:p>
      <w:pPr>
        <w:pStyle w:val="1434"/>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434"/>
        <w:ind w:firstLine="420"/>
        <w:spacing w:line="360" w:lineRule="auto"/>
        <w:rPr>
          <w:szCs w:val="21"/>
        </w:rPr>
      </w:pPr>
      <w:r>
        <w:rPr>
          <w:szCs w:val="21"/>
        </w:rPr>
        <w:t xml:space="preserve">据此函，签字人兹宣布同意如下：</w:t>
      </w:r>
      <w:r>
        <w:rPr>
          <w:szCs w:val="21"/>
        </w:rPr>
      </w:r>
      <w:r/>
    </w:p>
    <w:p>
      <w:pPr>
        <w:pStyle w:val="1434"/>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434"/>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434"/>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434"/>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434"/>
        <w:spacing w:line="360" w:lineRule="auto"/>
        <w:rPr>
          <w:szCs w:val="21"/>
        </w:rPr>
      </w:pPr>
      <w:r>
        <w:rPr>
          <w:szCs w:val="21"/>
        </w:rPr>
        <w:t xml:space="preserve">5．我们理解，你们无义务必须接受投标价最低的投标，并有权拒绝所有的投标。</w:t>
      </w:r>
      <w:r>
        <w:rPr>
          <w:szCs w:val="21"/>
        </w:rPr>
      </w:r>
      <w:r/>
    </w:p>
    <w:p>
      <w:pPr>
        <w:pStyle w:val="1434"/>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434"/>
        <w:spacing w:line="360" w:lineRule="auto"/>
        <w:rPr>
          <w:szCs w:val="21"/>
        </w:rPr>
      </w:pPr>
      <w:r>
        <w:rPr>
          <w:szCs w:val="21"/>
        </w:rPr>
        <w:t xml:space="preserve">7．其它说明：</w:t>
      </w:r>
      <w:r>
        <w:rPr>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42" w:name="_Toc19311"/>
      <w:r/>
      <w:bookmarkStart w:id="243" w:name="_Toc437"/>
      <w:r/>
      <w:bookmarkStart w:id="244" w:name="_Toc14605"/>
      <w:r>
        <w:rPr>
          <w:b/>
          <w:bCs/>
          <w:sz w:val="24"/>
          <w:szCs w:val="22"/>
        </w:rPr>
        <w:t xml:space="preserve">附件二 开标一览表</w:t>
      </w:r>
      <w:bookmarkEnd w:id="242"/>
      <w:r/>
      <w:bookmarkEnd w:id="243"/>
      <w:r/>
      <w:bookmarkEnd w:id="244"/>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3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34"/>
              <w:jc w:val="center"/>
              <w:spacing w:line="480" w:lineRule="exact"/>
            </w:pPr>
            <w:r>
              <w:rPr>
                <w:rFonts w:hint="eastAsia"/>
              </w:rPr>
              <w:t xml:space="preserve">是否属于小微型企业</w:t>
            </w:r>
            <w:r/>
          </w:p>
        </w:tc>
        <w:tc>
          <w:tcPr>
            <w:tcW w:w="689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5" w:name="_Toc14445"/>
      <w:r>
        <w:rPr>
          <w:b/>
          <w:bCs/>
          <w:sz w:val="24"/>
          <w:szCs w:val="22"/>
        </w:rPr>
      </w:r>
      <w:r/>
    </w:p>
    <w:p>
      <w:pPr>
        <w:pStyle w:val="1434"/>
        <w:spacing w:line="440" w:lineRule="exact"/>
        <w:rPr>
          <w:b/>
          <w:bCs/>
          <w:sz w:val="24"/>
          <w:szCs w:val="22"/>
        </w:rPr>
        <w:outlineLvl w:val="1"/>
      </w:pPr>
      <w:r/>
      <w:bookmarkEnd w:id="245"/>
      <w:r/>
      <w:bookmarkStart w:id="246" w:name="_Toc9217"/>
      <w:r/>
      <w:bookmarkStart w:id="247" w:name="_Toc2903"/>
      <w:r>
        <w:rPr>
          <w:b/>
          <w:bCs/>
          <w:sz w:val="24"/>
          <w:szCs w:val="22"/>
        </w:rPr>
        <w:t xml:space="preserve">附件三 分项报价表</w:t>
      </w:r>
      <w:bookmarkEnd w:id="246"/>
      <w:r/>
      <w:bookmarkEnd w:id="247"/>
      <w:r>
        <w:rPr>
          <w:b/>
          <w:bCs/>
          <w:sz w:val="24"/>
          <w:szCs w:val="22"/>
        </w:rPr>
      </w:r>
      <w:r/>
    </w:p>
    <w:p>
      <w:pPr>
        <w:pStyle w:val="1434"/>
        <w:jc w:val="center"/>
        <w:spacing w:line="440" w:lineRule="exact"/>
        <w:rPr>
          <w:rFonts w:hint="eastAsia"/>
          <w:b/>
          <w:sz w:val="28"/>
          <w:szCs w:val="22"/>
        </w:rPr>
      </w:pPr>
      <w:r/>
      <w:bookmarkStart w:id="248" w:name="_Toc12083"/>
      <w:r/>
      <w:bookmarkStart w:id="249" w:name="_Toc8446"/>
      <w:r>
        <w:rPr>
          <w:b/>
          <w:sz w:val="28"/>
          <w:szCs w:val="22"/>
        </w:rPr>
        <w:t xml:space="preserve">分项报价表</w:t>
      </w:r>
      <w:bookmarkEnd w:id="248"/>
      <w:r/>
      <w:bookmarkEnd w:id="249"/>
      <w:r>
        <w:rPr>
          <w:rFonts w:hint="eastAsia"/>
          <w:b/>
          <w:sz w:val="28"/>
          <w:szCs w:val="22"/>
        </w:rPr>
      </w:r>
      <w:r/>
    </w:p>
    <w:p>
      <w:pPr>
        <w:pStyle w:val="1449"/>
        <w:ind w:firstLine="0"/>
        <w:rPr>
          <w:sz w:val="21"/>
          <w:szCs w:val="21"/>
        </w:rPr>
      </w:pPr>
      <w:r>
        <w:rPr>
          <w:sz w:val="21"/>
          <w:szCs w:val="21"/>
        </w:rPr>
      </w:r>
      <w:r/>
    </w:p>
    <w:p>
      <w:pPr>
        <w:pStyle w:val="1434"/>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43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434"/>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434"/>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434"/>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434"/>
              <w:jc w:val="center"/>
              <w:spacing w:line="440" w:lineRule="exact"/>
              <w:rPr>
                <w:szCs w:val="21"/>
              </w:rPr>
            </w:pPr>
            <w:r>
              <w:rPr>
                <w:szCs w:val="21"/>
              </w:rPr>
              <w:t xml:space="preserve">原产地和</w:t>
            </w:r>
            <w:r>
              <w:rPr>
                <w:szCs w:val="21"/>
              </w:rPr>
            </w:r>
            <w:r/>
          </w:p>
          <w:p>
            <w:pPr>
              <w:pStyle w:val="143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43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43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43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434"/>
              <w:ind w:left="-827" w:firstLine="827"/>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tc>
          <w:tcPr>
            <w:gridSpan w:val="4"/>
            <w:tcW w:w="5108" w:type="dxa"/>
            <w:vAlign w:val="top"/>
            <w:textDirection w:val="lrTb"/>
            <w:noWrap w:val="false"/>
          </w:tcPr>
          <w:p>
            <w:pPr>
              <w:pStyle w:val="143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434"/>
              <w:spacing w:line="440" w:lineRule="exact"/>
              <w:rPr>
                <w:szCs w:val="21"/>
              </w:rPr>
            </w:pPr>
            <w:r>
              <w:rPr>
                <w:szCs w:val="21"/>
              </w:rPr>
            </w:r>
            <w:r/>
          </w:p>
        </w:tc>
      </w:tr>
      <w:tr>
        <w:trPr/>
        <w:tc>
          <w:tcPr>
            <w:gridSpan w:val="9"/>
            <w:tcW w:w="11333" w:type="dxa"/>
            <w:vAlign w:val="top"/>
            <w:textDirection w:val="lrTb"/>
            <w:noWrap w:val="false"/>
          </w:tcPr>
          <w:p>
            <w:pPr>
              <w:pStyle w:val="1434"/>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     %。</w:t>
            </w:r>
            <w:r>
              <w:rPr>
                <w:szCs w:val="21"/>
              </w:rPr>
            </w:r>
            <w:r/>
          </w:p>
        </w:tc>
      </w:tr>
    </w:tbl>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434"/>
        <w:spacing w:line="440" w:lineRule="exact"/>
        <w:rPr>
          <w:rFonts w:hint="eastAsia" w:ascii="宋体" w:hAnsi="宋体" w:cs="宋体"/>
          <w:b/>
          <w:bCs/>
        </w:rPr>
      </w:pPr>
      <w:r>
        <w:rPr>
          <w:rFonts w:hint="eastAsia" w:ascii="Arial" w:hAnsi="Arial" w:cs="Arial"/>
          <w:b/>
          <w:bCs/>
          <w:color w:val="ff0000"/>
        </w:rPr>
        <w:t xml:space="preserve">2、如果不提供详细分项报价将视为没有实质性响应招标文件。</w:t>
      </w:r>
      <w:r>
        <w:rPr>
          <w:rFonts w:hint="eastAsia" w:ascii="宋体" w:hAnsi="宋体" w:cs="宋体"/>
          <w:b/>
          <w:bCs/>
        </w:rPr>
      </w:r>
      <w:r/>
    </w:p>
    <w:p>
      <w:pPr>
        <w:pStyle w:val="1434"/>
        <w:spacing w:line="440" w:lineRule="exact"/>
        <w:rPr>
          <w:rFonts w:ascii="Arial" w:hAnsi="Arial" w:cs="Arial"/>
        </w:rPr>
      </w:pPr>
      <w:r>
        <w:rPr>
          <w:rFonts w:hint="eastAsia" w:ascii="Arial" w:hAnsi="Arial" w:cs="Arial"/>
        </w:rPr>
        <w:t xml:space="preserve">3、</w:t>
      </w:r>
      <w:r>
        <w:rPr>
          <w:rFonts w:ascii="Arial" w:hAnsi="Arial" w:cs="Arial"/>
        </w:rPr>
        <w:t xml:space="preserve">表中表格行数可自行添加。</w:t>
      </w:r>
      <w:r>
        <w:rPr>
          <w:rFonts w:ascii="Arial" w:hAnsi="Arial" w:cs="Arial"/>
        </w:rPr>
      </w:r>
      <w:r/>
    </w:p>
    <w:p>
      <w:pPr>
        <w:pStyle w:val="1434"/>
        <w:spacing w:line="440" w:lineRule="exact"/>
        <w:rPr>
          <w:rFonts w:ascii="Arial" w:hAnsi="Arial" w:cs="Arial"/>
          <w:b/>
          <w:bCs/>
          <w:color w:val="ff0000"/>
        </w:rPr>
      </w:pPr>
      <w:r>
        <w:rPr>
          <w:rFonts w:hint="eastAsia" w:ascii="Arial" w:hAnsi="Arial" w:cs="Arial"/>
          <w:b/>
          <w:bCs/>
          <w:color w:val="ff0000"/>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50" w:name="_Toc25129"/>
      <w:r/>
      <w:bookmarkStart w:id="251" w:name="_Toc3694"/>
      <w:r/>
      <w:bookmarkStart w:id="252" w:name="_Toc31558"/>
      <w:r>
        <w:rPr>
          <w:b/>
          <w:bCs/>
          <w:sz w:val="24"/>
          <w:szCs w:val="22"/>
        </w:rPr>
        <w:t xml:space="preserve">附件四 商务条款偏离表</w:t>
      </w:r>
      <w:bookmarkEnd w:id="250"/>
      <w:r/>
      <w:bookmarkEnd w:id="251"/>
      <w:r/>
      <w:bookmarkEnd w:id="25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hint="eastAsia" w:ascii="宋体" w:hAnsi="宋体" w:cs="宋体"/>
                <w:b/>
                <w:bCs/>
              </w:rPr>
              <w:t xml:space="preserve">及履约保证金</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验收要求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hint="eastAsia" w:ascii="Arial" w:hAnsi="Arial" w:cs="Arial"/>
                <w:szCs w:val="21"/>
              </w:rPr>
            </w:pPr>
            <w:r>
              <w:rPr>
                <w:rFonts w:hint="eastAsia"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53" w:name="_Toc17448"/>
      <w:r/>
      <w:bookmarkStart w:id="254" w:name="_Toc29186"/>
      <w:r>
        <w:rPr>
          <w:b/>
          <w:bCs/>
          <w:sz w:val="24"/>
          <w:szCs w:val="22"/>
        </w:rPr>
        <w:t xml:space="preserve">附件五 技术条款偏离表</w:t>
      </w:r>
      <w:bookmarkEnd w:id="253"/>
      <w:r/>
      <w:bookmarkEnd w:id="25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rPr>
            </w:pPr>
            <w:r>
              <w:rPr>
                <w:szCs w:val="21"/>
              </w:rPr>
            </w:r>
            <w:r/>
          </w:p>
          <w:p>
            <w:pPr>
              <w:pStyle w:val="143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4"/>
              <w:jc w:val="center"/>
              <w:spacing w:line="440" w:lineRule="exact"/>
              <w:rPr>
                <w:szCs w:val="21"/>
              </w:rPr>
            </w:pPr>
            <w:r>
              <w:rPr>
                <w:rFonts w:hint="eastAsia"/>
                <w:szCs w:val="21"/>
              </w:rPr>
              <w:t xml:space="preserve">“★”和“▲”</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w:t>
      </w:r>
      <w:r>
        <w:rPr>
          <w:rFonts w:hint="eastAsia"/>
          <w:szCs w:val="21"/>
        </w:rPr>
        <w:t xml:space="preserve">并且标注针对“★”和“▲”技术规格响应的证明文件在投标文件中的页码及具体位置。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55" w:name="_Toc20842"/>
      <w:r>
        <w:rPr>
          <w:b/>
          <w:bCs/>
          <w:sz w:val="24"/>
          <w:szCs w:val="22"/>
        </w:rPr>
        <w:br w:type="page" w:clear="all"/>
      </w:r>
      <w:bookmarkStart w:id="256" w:name="_Toc15797"/>
      <w:r/>
      <w:bookmarkStart w:id="257" w:name="_Toc18731"/>
      <w:r>
        <w:rPr>
          <w:b/>
          <w:bCs/>
          <w:sz w:val="24"/>
          <w:szCs w:val="22"/>
        </w:rPr>
        <w:t xml:space="preserve">附件六 政府采购政策</w:t>
      </w:r>
      <w:bookmarkEnd w:id="255"/>
      <w:r/>
      <w:bookmarkEnd w:id="256"/>
      <w:r/>
      <w:bookmarkEnd w:id="257"/>
      <w:r>
        <w:rPr>
          <w:b/>
          <w:bCs/>
          <w:sz w:val="24"/>
          <w:szCs w:val="22"/>
        </w:rPr>
      </w:r>
      <w:r/>
    </w:p>
    <w:p>
      <w:pPr>
        <w:pStyle w:val="1434"/>
        <w:numPr>
          <w:ilvl w:val="0"/>
          <w:numId w:val="3"/>
        </w:numPr>
        <w:jc w:val="center"/>
        <w:widowControl/>
        <w:rPr>
          <w:rFonts w:ascii="Arial" w:hAnsi="Arial" w:cs="Arial"/>
          <w:b/>
          <w:bCs/>
          <w:szCs w:val="21"/>
        </w:rPr>
        <w:outlineLvl w:val="2"/>
      </w:pPr>
      <w:r/>
      <w:bookmarkStart w:id="258" w:name="_Toc17125"/>
      <w:r/>
      <w:bookmarkStart w:id="259" w:name="_Toc6741"/>
      <w:r/>
      <w:bookmarkStart w:id="260" w:name="_Toc14499"/>
      <w:r/>
      <w:bookmarkStart w:id="261" w:name="_Toc15908"/>
      <w:r/>
      <w:bookmarkStart w:id="262" w:name="_Toc24699"/>
      <w:r/>
      <w:bookmarkStart w:id="263" w:name="_Toc21802"/>
      <w:r/>
      <w:bookmarkStart w:id="264" w:name="_Toc16035"/>
      <w:r/>
      <w:bookmarkStart w:id="265" w:name="_Toc15638"/>
      <w:r/>
      <w:bookmarkStart w:id="266" w:name="_Toc32276"/>
      <w:r>
        <w:rPr>
          <w:rFonts w:ascii="Arial" w:hAnsi="Arial" w:cs="Arial"/>
          <w:b/>
          <w:bCs/>
          <w:szCs w:val="21"/>
        </w:rPr>
        <w:t xml:space="preserve">《中小企业声明函》</w:t>
      </w:r>
      <w:bookmarkEnd w:id="258"/>
      <w:r/>
      <w:bookmarkEnd w:id="259"/>
      <w:r/>
      <w:bookmarkEnd w:id="260"/>
      <w:r/>
      <w:bookmarkEnd w:id="261"/>
      <w:r/>
      <w:bookmarkEnd w:id="262"/>
      <w:r/>
      <w:bookmarkEnd w:id="263"/>
      <w:r/>
      <w:bookmarkEnd w:id="264"/>
      <w:r/>
      <w:bookmarkEnd w:id="265"/>
      <w:r/>
      <w:bookmarkEnd w:id="266"/>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67" w:name="_Toc12269"/>
      <w:r/>
      <w:bookmarkStart w:id="268" w:name="_Toc15594"/>
      <w:r/>
      <w:bookmarkStart w:id="269" w:name="_Toc22161"/>
      <w:r/>
      <w:bookmarkStart w:id="270"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71" w:name="_Toc28927"/>
      <w:r>
        <w:rPr>
          <w:b/>
          <w:bCs/>
          <w:szCs w:val="21"/>
        </w:rPr>
        <w:t xml:space="preserve">（二）残疾人福利性单位声明函</w:t>
      </w:r>
      <w:bookmarkEnd w:id="267"/>
      <w:r/>
      <w:bookmarkEnd w:id="268"/>
      <w:r/>
      <w:bookmarkEnd w:id="269"/>
      <w:r/>
      <w:bookmarkEnd w:id="270"/>
      <w:r/>
      <w:bookmarkEnd w:id="271"/>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jc w:val="center"/>
        <w:spacing w:line="360" w:lineRule="auto"/>
        <w:rPr>
          <w:rFonts w:hint="eastAsia"/>
          <w:b/>
          <w:bCs/>
          <w:color w:val="000000"/>
          <w:szCs w:val="21"/>
        </w:rPr>
        <w:outlineLvl w:val="2"/>
      </w:pPr>
      <w:r/>
      <w:bookmarkStart w:id="272" w:name="_Toc24515"/>
      <w:r/>
      <w:bookmarkStart w:id="273" w:name="_Toc18965"/>
      <w:r/>
      <w:bookmarkStart w:id="274" w:name="_Toc25682"/>
      <w:r/>
      <w:bookmarkStart w:id="275" w:name="_Toc16464"/>
      <w:r>
        <w:rPr>
          <w:rFonts w:hint="eastAsia"/>
          <w:b/>
          <w:bCs/>
          <w:color w:val="000000"/>
          <w:szCs w:val="21"/>
        </w:rPr>
        <w:t xml:space="preserve">（三）采购本国产品的支持政策</w:t>
      </w:r>
      <w:bookmarkEnd w:id="272"/>
      <w:r/>
      <w:bookmarkEnd w:id="273"/>
      <w:r/>
      <w:bookmarkEnd w:id="274"/>
      <w:r/>
      <w:bookmarkEnd w:id="275"/>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pPr>
      <w:r/>
      <w:bookmarkStart w:id="276" w:name="_Toc3682"/>
      <w:r/>
      <w:bookmarkStart w:id="277" w:name="_Toc24678"/>
      <w:r/>
      <w:bookmarkStart w:id="278" w:name="_Toc30239"/>
      <w:r/>
      <w:bookmarkStart w:id="279" w:name="_Toc26786"/>
      <w:r>
        <w:rPr>
          <w:rFonts w:hint="eastAsia" w:ascii="宋体" w:hAnsi="宋体" w:cs="宋体"/>
          <w:b/>
          <w:sz w:val="24"/>
        </w:rPr>
        <w:t xml:space="preserve">关于符合本国产品标准的声明函</w:t>
      </w:r>
      <w:bookmarkEnd w:id="276"/>
      <w:r/>
      <w:bookmarkEnd w:id="277"/>
      <w:r/>
      <w:bookmarkEnd w:id="278"/>
      <w:r/>
      <w:bookmarkEnd w:id="279"/>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0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Style w:val="150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Style w:val="150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spacing w:after="156" w:line="440" w:lineRule="exact"/>
        <w:rPr>
          <w:b/>
          <w:bCs/>
          <w:sz w:val="24"/>
          <w:szCs w:val="22"/>
          <w:lang w:val="zh-CN"/>
        </w:rPr>
        <w:outlineLvl w:val="1"/>
      </w:pPr>
      <w:r/>
      <w:bookmarkStart w:id="280" w:name="_Toc20221"/>
      <w:r/>
      <w:bookmarkStart w:id="281" w:name="_Toc11670"/>
      <w:r/>
      <w:bookmarkStart w:id="282"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0"/>
      <w:r/>
      <w:bookmarkEnd w:id="281"/>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43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986"/>
        </w:trPr>
        <w:tc>
          <w:tcPr>
            <w:tcW w:w="1809" w:type="dxa"/>
            <w:vAlign w:val="center"/>
            <w:textDirection w:val="lrTb"/>
            <w:noWrap w:val="false"/>
          </w:tcPr>
          <w:p>
            <w:pPr>
              <w:pStyle w:val="143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1114"/>
        </w:trPr>
        <w:tc>
          <w:tcPr>
            <w:tcW w:w="1809" w:type="dxa"/>
            <w:vAlign w:val="center"/>
            <w:textDirection w:val="lrTb"/>
            <w:noWrap w:val="false"/>
          </w:tcPr>
          <w:p>
            <w:pPr>
              <w:pStyle w:val="143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434"/>
              <w:jc w:val="center"/>
              <w:rPr>
                <w:b/>
                <w:bCs/>
                <w:lang w:val="zh-CN"/>
              </w:rPr>
            </w:pPr>
            <w:r>
              <w:rPr>
                <w:b/>
                <w:bCs/>
                <w:lang w:val="zh-CN"/>
              </w:rPr>
              <w:t xml:space="preserve">供应商所在区域</w:t>
            </w:r>
            <w:r>
              <w:rPr>
                <w:b/>
                <w:bCs/>
                <w:lang w:val="zh-CN"/>
              </w:rPr>
            </w:r>
            <w:r/>
          </w:p>
          <w:p>
            <w:pPr>
              <w:pStyle w:val="143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835"/>
        </w:trPr>
        <w:tc>
          <w:tcPr>
            <w:tcW w:w="1809" w:type="dxa"/>
            <w:vAlign w:val="center"/>
            <w:textDirection w:val="lrTb"/>
            <w:noWrap w:val="false"/>
          </w:tcPr>
          <w:p>
            <w:pPr>
              <w:pStyle w:val="143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434"/>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434"/>
        <w:rPr>
          <w:lang w:val="zh-CN"/>
        </w:rPr>
      </w:pPr>
      <w:r>
        <w:rPr>
          <w:lang w:val="zh-CN"/>
        </w:rPr>
        <w:t xml:space="preserve">注：</w:t>
      </w:r>
      <w:r>
        <w:rPr>
          <w:lang w:val="zh-CN"/>
        </w:rPr>
      </w:r>
      <w:r/>
    </w:p>
    <w:p>
      <w:pPr>
        <w:pStyle w:val="1434"/>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434"/>
        <w:ind w:firstLine="218"/>
        <w:spacing w:line="360" w:lineRule="auto"/>
      </w:pPr>
      <w:r>
        <w:t xml:space="preserve">2、供应商所在区域：指供应商注册地所在地区，具体细化到省份；</w:t>
      </w:r>
      <w:r/>
    </w:p>
    <w:p>
      <w:pPr>
        <w:pStyle w:val="1434"/>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434"/>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3" w:name="_Toc22359"/>
      <w:r/>
      <w:bookmarkStart w:id="284" w:name="_Toc15999"/>
      <w:r>
        <w:rPr>
          <w:b/>
          <w:bCs/>
          <w:color w:val="000000"/>
          <w:sz w:val="24"/>
          <w:szCs w:val="22"/>
          <w:lang w:val="zh-CN"/>
        </w:rPr>
      </w:r>
      <w:r/>
    </w:p>
    <w:p>
      <w:pPr>
        <w:pStyle w:val="1434"/>
        <w:spacing w:after="156" w:line="440" w:lineRule="exact"/>
        <w:rPr>
          <w:b/>
          <w:bCs/>
          <w:color w:val="000000"/>
          <w:sz w:val="24"/>
          <w:szCs w:val="22"/>
        </w:rPr>
        <w:outlineLvl w:val="1"/>
      </w:pPr>
      <w:r/>
      <w:bookmarkEnd w:id="283"/>
      <w:r/>
      <w:bookmarkEnd w:id="284"/>
      <w:r/>
      <w:bookmarkStart w:id="285" w:name="_Toc3200"/>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85"/>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82"/>
      <w:r/>
      <w:bookmarkStart w:id="286" w:name="_Toc1006"/>
      <w:r/>
      <w:bookmarkStart w:id="287" w:name="_Toc4690"/>
      <w:r/>
      <w:bookmarkStart w:id="288"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6"/>
      <w:r/>
      <w:bookmarkEnd w:id="287"/>
      <w:r/>
      <w:bookmarkEnd w:id="288"/>
      <w:r>
        <w:rPr>
          <w:b/>
        </w:rPr>
      </w:r>
      <w:r/>
    </w:p>
    <w:p>
      <w:pPr>
        <w:pStyle w:val="1434"/>
        <w:jc w:val="left"/>
        <w:spacing w:line="360" w:lineRule="auto"/>
        <w:rPr>
          <w:b/>
          <w:bCs/>
          <w:szCs w:val="21"/>
          <w:lang w:val="zh-CN"/>
        </w:rPr>
        <w:outlineLvl w:val="2"/>
      </w:pPr>
      <w:r/>
      <w:bookmarkStart w:id="289" w:name="_Toc27229"/>
      <w:r/>
      <w:bookmarkStart w:id="290" w:name="_Toc28163"/>
      <w:r/>
      <w:bookmarkStart w:id="291" w:name="_Toc24858"/>
      <w:r>
        <w:rPr>
          <w:b/>
          <w:bCs/>
          <w:szCs w:val="21"/>
          <w:lang w:val="zh-CN"/>
        </w:rPr>
        <w:t xml:space="preserve">1、法人或其他组织的营业执照等证明文件（复印件加盖公章）</w:t>
      </w:r>
      <w:bookmarkEnd w:id="289"/>
      <w:r/>
      <w:bookmarkEnd w:id="290"/>
      <w:r/>
      <w:bookmarkEnd w:id="291"/>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92" w:name="_Toc24024"/>
      <w:r/>
      <w:bookmarkStart w:id="293" w:name="_Toc15421"/>
      <w:r/>
      <w:bookmarkStart w:id="294" w:name="_Toc3569"/>
      <w:r>
        <w:rPr>
          <w:b/>
          <w:bCs/>
          <w:szCs w:val="21"/>
          <w:lang w:val="zh-CN"/>
        </w:rPr>
        <w:t xml:space="preserve">2、法人代表授权书</w:t>
      </w:r>
      <w:bookmarkEnd w:id="292"/>
      <w:r/>
      <w:bookmarkEnd w:id="293"/>
      <w:r/>
      <w:bookmarkEnd w:id="294"/>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95" w:name="_Toc24273"/>
      <w:r/>
      <w:bookmarkStart w:id="296" w:name="_Toc5456"/>
      <w:r/>
      <w:bookmarkStart w:id="297" w:name="_Toc23507"/>
      <w:r>
        <w:rPr>
          <w:b/>
          <w:bCs/>
          <w:szCs w:val="21"/>
        </w:rPr>
        <w:t xml:space="preserve">3</w:t>
      </w:r>
      <w:r>
        <w:rPr>
          <w:b/>
          <w:bCs/>
          <w:szCs w:val="21"/>
          <w:lang w:val="zh-CN"/>
        </w:rPr>
        <w:t xml:space="preserve">、具有良好的商业信誉和健全的财务会计制度</w:t>
      </w:r>
      <w:bookmarkEnd w:id="295"/>
      <w:r/>
      <w:bookmarkEnd w:id="296"/>
      <w:r/>
      <w:bookmarkEnd w:id="297"/>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8" w:name="_Toc15262"/>
      <w:r/>
      <w:bookmarkStart w:id="299" w:name="_Toc26222"/>
      <w:r/>
      <w:bookmarkStart w:id="300" w:name="_Toc5061"/>
      <w:r>
        <w:rPr>
          <w:b/>
          <w:bCs/>
          <w:szCs w:val="21"/>
        </w:rPr>
        <w:t xml:space="preserve">4、</w:t>
      </w:r>
      <w:r>
        <w:rPr>
          <w:b/>
          <w:bCs/>
          <w:szCs w:val="21"/>
          <w:lang w:val="zh-CN"/>
        </w:rPr>
        <w:t xml:space="preserve">具有履行合同所必需的设备和专业技术能力</w:t>
      </w:r>
      <w:bookmarkEnd w:id="298"/>
      <w:r/>
      <w:bookmarkEnd w:id="299"/>
      <w:r/>
      <w:bookmarkEnd w:id="300"/>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301" w:name="_Toc1099"/>
      <w:r/>
      <w:bookmarkStart w:id="302" w:name="_Toc10033"/>
      <w:r/>
      <w:bookmarkStart w:id="303" w:name="_Toc27329"/>
      <w:r>
        <w:rPr>
          <w:b/>
          <w:bCs/>
          <w:szCs w:val="21"/>
        </w:rPr>
        <w:t xml:space="preserve">5、</w:t>
      </w:r>
      <w:bookmarkEnd w:id="301"/>
      <w:r/>
      <w:bookmarkEnd w:id="302"/>
      <w:r>
        <w:rPr>
          <w:b/>
          <w:bCs/>
          <w:szCs w:val="21"/>
        </w:rPr>
        <w:t xml:space="preserve">参加政府采购活动近三年内（成立时间不足三年的、自成立时间起），在经营活动中没有重大违法记录</w:t>
      </w:r>
      <w:bookmarkEnd w:id="303"/>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4" w:name="_Toc13811"/>
      <w:r>
        <w:rPr>
          <w:b/>
          <w:bCs/>
          <w:szCs w:val="21"/>
        </w:rPr>
      </w:r>
      <w:r/>
    </w:p>
    <w:p>
      <w:pPr>
        <w:pStyle w:val="1434"/>
        <w:jc w:val="left"/>
        <w:spacing w:line="360" w:lineRule="auto"/>
        <w:rPr>
          <w:b/>
          <w:bCs/>
          <w:szCs w:val="21"/>
        </w:rPr>
        <w:outlineLvl w:val="2"/>
      </w:pPr>
      <w:r/>
      <w:bookmarkStart w:id="305" w:name="_Toc24705"/>
      <w:r/>
      <w:bookmarkStart w:id="306" w:name="_Toc14470"/>
      <w:r>
        <w:rPr>
          <w:b/>
          <w:bCs/>
          <w:szCs w:val="21"/>
        </w:rPr>
        <w:t xml:space="preserve">6、依法缴纳税收的记录</w:t>
      </w:r>
      <w:bookmarkEnd w:id="304"/>
      <w:r/>
      <w:bookmarkEnd w:id="305"/>
      <w:r/>
      <w:bookmarkEnd w:id="306"/>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7" w:name="_Toc17181"/>
      <w:r>
        <w:rPr>
          <w:b/>
          <w:bCs/>
          <w:szCs w:val="21"/>
        </w:rPr>
        <w:br w:type="page" w:clear="all"/>
      </w:r>
      <w:bookmarkStart w:id="308" w:name="_Toc31194"/>
      <w:r/>
      <w:bookmarkStart w:id="309" w:name="_Toc27030"/>
      <w:r>
        <w:rPr>
          <w:b/>
          <w:bCs/>
          <w:szCs w:val="21"/>
        </w:rPr>
        <w:t xml:space="preserve">7、依法缴纳社会保障资金的记录</w:t>
      </w:r>
      <w:bookmarkEnd w:id="307"/>
      <w:r/>
      <w:bookmarkEnd w:id="308"/>
      <w:r/>
      <w:bookmarkEnd w:id="309"/>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0" w:name="_Toc9645"/>
      <w:r/>
      <w:bookmarkStart w:id="311" w:name="_Toc16394"/>
      <w:r/>
      <w:bookmarkStart w:id="312" w:name="_Toc17743"/>
      <w:r>
        <w:rPr>
          <w:b/>
          <w:bCs/>
          <w:szCs w:val="21"/>
        </w:rPr>
        <w:t xml:space="preserve">8、</w:t>
      </w:r>
      <w:bookmarkEnd w:id="310"/>
      <w:r>
        <w:rPr>
          <w:b/>
          <w:bCs/>
          <w:color w:val="000000"/>
          <w:szCs w:val="21"/>
        </w:rPr>
        <w:t xml:space="preserve">针对</w:t>
      </w:r>
      <w:r>
        <w:rPr>
          <w:b/>
          <w:bCs/>
          <w:szCs w:val="21"/>
        </w:rPr>
        <w:t xml:space="preserve">本项目的特定资格要求</w:t>
      </w:r>
      <w:bookmarkEnd w:id="311"/>
      <w:r/>
      <w:bookmarkEnd w:id="312"/>
      <w:r>
        <w:rPr>
          <w:b/>
          <w:bCs/>
          <w:szCs w:val="21"/>
        </w:rPr>
      </w:r>
      <w:r/>
    </w:p>
    <w:p>
      <w:pPr>
        <w:pStyle w:val="1434"/>
        <w:spacing w:line="440" w:lineRule="exact"/>
        <w:rPr>
          <w:b/>
        </w:rPr>
      </w:pPr>
      <w:r>
        <w:rPr>
          <w:b/>
        </w:rPr>
        <w:t xml:space="preserve">（</w:t>
      </w:r>
      <w:r>
        <w:rPr>
          <w:rFonts w:hint="eastAsia"/>
          <w:b/>
        </w:rPr>
        <w:t xml:space="preserve">1</w:t>
      </w:r>
      <w:r>
        <w:rPr>
          <w:b/>
        </w:rPr>
        <w:t xml:space="preserve">）声明函（参考格式）</w:t>
      </w:r>
      <w:r>
        <w:rPr>
          <w:b/>
        </w:rPr>
      </w:r>
      <w:r/>
    </w:p>
    <w:p>
      <w:pPr>
        <w:pStyle w:val="1434"/>
        <w:spacing w:line="440" w:lineRule="exact"/>
        <w:rPr>
          <w:b/>
        </w:rPr>
      </w:pPr>
      <w:r>
        <w:rPr>
          <w:b/>
        </w:rPr>
      </w:r>
      <w:r/>
    </w:p>
    <w:p>
      <w:pPr>
        <w:pStyle w:val="1434"/>
        <w:jc w:val="center"/>
        <w:spacing w:line="360" w:lineRule="auto"/>
        <w:rPr>
          <w:b/>
          <w:bCs/>
          <w:szCs w:val="21"/>
        </w:rPr>
      </w:pPr>
      <w:r>
        <w:rPr>
          <w:b/>
          <w:bCs/>
          <w:szCs w:val="21"/>
        </w:rPr>
        <w:t xml:space="preserve">声明函</w:t>
      </w:r>
      <w:r>
        <w:rPr>
          <w:b/>
          <w:bCs/>
          <w:szCs w:val="21"/>
        </w:rPr>
      </w:r>
      <w:r/>
    </w:p>
    <w:p>
      <w:pPr>
        <w:pStyle w:val="1434"/>
        <w:jc w:val="left"/>
        <w:spacing w:line="360" w:lineRule="auto"/>
        <w:rPr>
          <w:b/>
          <w:bCs/>
          <w:szCs w:val="21"/>
        </w:rPr>
      </w:pPr>
      <w:r>
        <w:rPr>
          <w:b/>
          <w:bCs/>
          <w:szCs w:val="21"/>
        </w:rPr>
        <w:t xml:space="preserve">江苏苏美达仪器设备有限公司： </w:t>
      </w:r>
      <w:r>
        <w:rPr>
          <w:b/>
          <w:bCs/>
          <w:szCs w:val="21"/>
        </w:rPr>
      </w:r>
      <w:r/>
    </w:p>
    <w:p>
      <w:pPr>
        <w:pStyle w:val="1434"/>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434"/>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434"/>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434"/>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434"/>
        <w:ind w:firstLine="422"/>
        <w:spacing w:line="360" w:lineRule="auto"/>
        <w:widowControl/>
        <w:rPr>
          <w:b/>
          <w:bCs/>
          <w:szCs w:val="21"/>
        </w:rPr>
      </w:pPr>
      <w:r>
        <w:rPr>
          <w:b/>
          <w:bCs/>
          <w:szCs w:val="21"/>
        </w:rPr>
        <w:t xml:space="preserve">特此声明。 </w:t>
      </w:r>
      <w:r>
        <w:rPr>
          <w:b/>
          <w:bCs/>
          <w:szCs w:val="21"/>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jc w:val="left"/>
        <w:spacing w:line="360" w:lineRule="auto"/>
        <w:rPr>
          <w:b/>
        </w:rPr>
      </w:pPr>
      <w:r>
        <w:rPr>
          <w:szCs w:val="21"/>
        </w:rPr>
        <w:t xml:space="preserve">日期：</w:t>
      </w:r>
      <w:r>
        <w:rPr>
          <w:b/>
        </w:rPr>
      </w:r>
      <w:r/>
    </w:p>
    <w:p>
      <w:pPr>
        <w:pStyle w:val="1434"/>
        <w:jc w:val="left"/>
        <w:spacing w:line="360" w:lineRule="auto"/>
        <w:rPr>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3" w:name="_Toc20105"/>
      <w:r/>
      <w:bookmarkStart w:id="314" w:name="_Toc9807"/>
      <w:r/>
      <w:bookmarkStart w:id="315" w:name="_Toc5510"/>
      <w:r>
        <w:rPr>
          <w:b/>
          <w:bCs/>
          <w:szCs w:val="21"/>
        </w:rPr>
        <w:t xml:space="preserve">9、供应商认为其需要提供的其他资格证明文件。</w:t>
      </w:r>
      <w:bookmarkEnd w:id="313"/>
      <w:r/>
      <w:bookmarkEnd w:id="314"/>
      <w:r/>
      <w:bookmarkEnd w:id="315"/>
      <w:r>
        <w:rPr>
          <w:b/>
          <w:bCs/>
          <w:szCs w:val="21"/>
        </w:rPr>
      </w:r>
      <w:r/>
    </w:p>
    <w:p>
      <w:pPr>
        <w:pStyle w:val="1434"/>
        <w:spacing w:line="440" w:lineRule="exact"/>
        <w:rPr>
          <w:b/>
        </w:rPr>
      </w:pPr>
      <w:r>
        <w:rPr>
          <w:sz w:val="24"/>
        </w:rPr>
        <w:t xml:space="preserve">    </w:t>
      </w:r>
      <w:r>
        <w:rPr>
          <w:b/>
        </w:rPr>
        <w:t xml:space="preserve">      </w:t>
      </w:r>
      <w:r>
        <w:rPr>
          <w:b/>
        </w:rPr>
      </w:r>
      <w:r/>
    </w:p>
    <w:p>
      <w:pPr>
        <w:pStyle w:val="1434"/>
        <w:spacing w:line="440" w:lineRule="exact"/>
        <w:rPr>
          <w:b/>
        </w:rPr>
      </w:pPr>
      <w:r>
        <w:rPr>
          <w:b/>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jc w:val="left"/>
        <w:spacing w:line="360" w:lineRule="auto"/>
        <w:rPr>
          <w:b/>
          <w:color w:val="000000"/>
          <w:sz w:val="24"/>
          <w:lang w:val="zh-CN"/>
        </w:rPr>
      </w:pPr>
      <w:r>
        <w:rPr>
          <w:b/>
          <w:color w:val="000000"/>
        </w:rPr>
        <w:br w:type="page" w:clear="all"/>
      </w:r>
      <w:bookmarkStart w:id="316" w:name="_Toc9255"/>
      <w:r/>
      <w:bookmarkStart w:id="317" w:name="_Toc22079"/>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16"/>
      <w:r/>
      <w:bookmarkEnd w:id="317"/>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1、业绩清单（参考格式）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Style w:val="1507"/>
      </w:rPr>
    </w:pP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p>
    <w:pPr>
      <w:pStyle w:val="148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819" w:leader="none"/>
        <w:tab w:val="right" w:pos="8306" w:leader="none"/>
      </w:tabs>
      <w:rPr>
        <w:rStyle w:val="1507"/>
      </w:rPr>
    </w:pPr>
    <w:r>
      <w:rPr>
        <w:rStyle w:val="1507"/>
        <w:rFonts w:hint="eastAsia"/>
      </w:rPr>
      <w:tab/>
    </w: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Char2"/>
    <w:next w:val="1445"/>
    <w:link w:val="1435"/>
    <w:qFormat/>
    <w:rPr>
      <w:rFonts w:ascii="宋体"/>
      <w:sz w:val="28"/>
    </w:rPr>
  </w:style>
  <w:style w:type="character" w:styleId="1446">
    <w:name w:val="标题 2 Char2"/>
    <w:next w:val="1446"/>
    <w:link w:val="1436"/>
    <w:qFormat/>
    <w:rPr>
      <w:rFonts w:ascii="Arial" w:hAnsi="Arial" w:eastAsia="黑体"/>
      <w:b/>
      <w:bCs/>
      <w:sz w:val="32"/>
      <w:szCs w:val="32"/>
    </w:rPr>
  </w:style>
  <w:style w:type="character" w:styleId="1447">
    <w:name w:val="标题 3 Char1"/>
    <w:next w:val="1447"/>
    <w:link w:val="1437"/>
    <w:qFormat/>
    <w:rPr>
      <w:rFonts w:ascii="仿宋_GB2312" w:eastAsia="仿宋_GB2312"/>
      <w:sz w:val="32"/>
    </w:rPr>
  </w:style>
  <w:style w:type="character" w:styleId="1448">
    <w:name w:val="标题 4 Char2"/>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Char1"/>
    <w:next w:val="1450"/>
    <w:link w:val="1449"/>
    <w:qFormat/>
    <w:rPr>
      <w:b/>
      <w:sz w:val="24"/>
    </w:rPr>
  </w:style>
  <w:style w:type="character" w:styleId="1451">
    <w:name w:val="标题 5 Char1"/>
    <w:next w:val="1451"/>
    <w:link w:val="1439"/>
    <w:qFormat/>
    <w:rPr>
      <w:rFonts w:ascii="宋体"/>
      <w:b/>
      <w:bCs/>
      <w:sz w:val="28"/>
      <w:szCs w:val="28"/>
    </w:rPr>
  </w:style>
  <w:style w:type="character" w:styleId="1452">
    <w:name w:val="标题 6 Char1"/>
    <w:next w:val="1452"/>
    <w:link w:val="1440"/>
    <w:qFormat/>
    <w:rPr>
      <w:rFonts w:ascii="Arial" w:hAnsi="Arial" w:eastAsia="黑体"/>
      <w:b/>
      <w:bCs/>
      <w:sz w:val="24"/>
      <w:szCs w:val="24"/>
    </w:rPr>
  </w:style>
  <w:style w:type="character" w:styleId="1453">
    <w:name w:val="标题 8 Char1"/>
    <w:next w:val="1453"/>
    <w:link w:val="1441"/>
    <w:qFormat/>
    <w:rPr>
      <w:rFonts w:ascii="Arial" w:hAnsi="Arial" w:eastAsia="黑体"/>
      <w:sz w:val="24"/>
      <w:szCs w:val="24"/>
    </w:rPr>
  </w:style>
  <w:style w:type="character" w:styleId="1454">
    <w:name w:val="标题 9 Char1"/>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Char2"/>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Char1"/>
    <w:next w:val="1463"/>
    <w:link w:val="1462"/>
    <w:qFormat/>
    <w:rPr>
      <w:sz w:val="21"/>
    </w:rPr>
  </w:style>
  <w:style w:type="paragraph" w:styleId="1464">
    <w:name w:val="正文文本"/>
    <w:basedOn w:val="1434"/>
    <w:next w:val="1464"/>
    <w:link w:val="1465"/>
    <w:qFormat/>
    <w:rPr>
      <w:rFonts w:ascii="宋体"/>
      <w:sz w:val="28"/>
    </w:rPr>
  </w:style>
  <w:style w:type="character" w:styleId="1465">
    <w:name w:val="正文文本 Char1"/>
    <w:next w:val="1465"/>
    <w:link w:val="1464"/>
    <w:qFormat/>
    <w:rPr>
      <w:rFonts w:ascii="宋体" w:eastAsia="宋体"/>
      <w:sz w:val="28"/>
      <w:lang w:val="en-US" w:eastAsia="zh-CN" w:bidi="ar-SA"/>
    </w:rPr>
  </w:style>
  <w:style w:type="paragraph" w:styleId="1466">
    <w:name w:val="正文文本缩进"/>
    <w:basedOn w:val="1434"/>
    <w:next w:val="1468"/>
    <w:link w:val="1467"/>
    <w:qFormat/>
    <w:pPr>
      <w:ind w:firstLine="420"/>
      <w:spacing w:line="360" w:lineRule="auto"/>
    </w:pPr>
    <w:rPr>
      <w:rFonts w:ascii="宋体"/>
      <w:sz w:val="24"/>
    </w:rPr>
  </w:style>
  <w:style w:type="character" w:styleId="1467">
    <w:name w:val="正文文本缩进 Char2"/>
    <w:next w:val="1467"/>
    <w:link w:val="1466"/>
    <w:qFormat/>
    <w:rPr>
      <w:rFonts w:ascii="宋体"/>
      <w:sz w:val="24"/>
    </w:rPr>
  </w:style>
  <w:style w:type="paragraph" w:styleId="1468">
    <w:name w:val="寄信人地址"/>
    <w:basedOn w:val="1434"/>
    <w:next w:val="1468"/>
    <w:link w:val="1434"/>
    <w:qFormat/>
    <w:rPr>
      <w:rFonts w:ascii="Arial" w:hAnsi="Arial"/>
    </w:rPr>
  </w:style>
  <w:style w:type="paragraph" w:styleId="1469">
    <w:name w:val="列表 2"/>
    <w:basedOn w:val="1434"/>
    <w:next w:val="1469"/>
    <w:link w:val="1434"/>
    <w:qFormat/>
    <w:pPr>
      <w:ind w:left="100" w:hanging="200"/>
    </w:pPr>
  </w:style>
  <w:style w:type="paragraph" w:styleId="1470">
    <w:name w:val="文本块"/>
    <w:basedOn w:val="1434"/>
    <w:next w:val="1470"/>
    <w:link w:val="1434"/>
    <w:uiPriority w:val="99"/>
    <w:unhideWhenUsed/>
    <w:qFormat/>
    <w:pPr>
      <w:ind w:left="1440" w:right="1440"/>
      <w:spacing w:after="120"/>
    </w:pPr>
  </w:style>
  <w:style w:type="paragraph" w:styleId="1471">
    <w:name w:val="索引 4"/>
    <w:basedOn w:val="1434"/>
    <w:next w:val="1434"/>
    <w:link w:val="1434"/>
    <w:uiPriority w:val="99"/>
    <w:unhideWhenUsed/>
    <w:qFormat/>
    <w:pPr>
      <w:ind w:left="600"/>
    </w:pPr>
    <w:rPr>
      <w:rFonts w:ascii="Verdana" w:hAnsi="Verdana"/>
      <w:szCs w:val="20"/>
    </w:rPr>
  </w:style>
  <w:style w:type="paragraph" w:styleId="1472">
    <w:name w:val="目录 5"/>
    <w:basedOn w:val="1434"/>
    <w:next w:val="1434"/>
    <w:link w:val="1434"/>
    <w:uiPriority w:val="39"/>
    <w:qFormat/>
    <w:pPr>
      <w:ind w:left="1680"/>
    </w:pPr>
  </w:style>
  <w:style w:type="paragraph" w:styleId="1473">
    <w:name w:val="目录 3"/>
    <w:basedOn w:val="1434"/>
    <w:next w:val="1434"/>
    <w:link w:val="1434"/>
    <w:uiPriority w:val="39"/>
    <w:qFormat/>
    <w:pPr>
      <w:ind w:left="840"/>
    </w:pPr>
  </w:style>
  <w:style w:type="paragraph" w:styleId="1474">
    <w:name w:val="纯文本"/>
    <w:basedOn w:val="1434"/>
    <w:next w:val="1474"/>
    <w:link w:val="1475"/>
    <w:qFormat/>
    <w:rPr>
      <w:rFonts w:ascii="宋体" w:hAnsi="Courier New"/>
    </w:rPr>
  </w:style>
  <w:style w:type="character" w:styleId="1475">
    <w:name w:val="纯文本 Char3"/>
    <w:next w:val="1475"/>
    <w:link w:val="1474"/>
    <w:qFormat/>
    <w:rPr>
      <w:rFonts w:ascii="宋体" w:hAnsi="Courier New" w:eastAsia="宋体"/>
      <w:sz w:val="21"/>
      <w:lang w:val="en-US" w:eastAsia="zh-CN" w:bidi="ar-SA"/>
    </w:rPr>
  </w:style>
  <w:style w:type="paragraph" w:styleId="1476">
    <w:name w:val="目录 8"/>
    <w:basedOn w:val="1434"/>
    <w:next w:val="1434"/>
    <w:link w:val="1434"/>
    <w:uiPriority w:val="39"/>
    <w:qFormat/>
    <w:pPr>
      <w:ind w:left="2940"/>
    </w:pPr>
  </w:style>
  <w:style w:type="paragraph" w:styleId="1477">
    <w:name w:val="日期"/>
    <w:basedOn w:val="1434"/>
    <w:next w:val="1434"/>
    <w:link w:val="1478"/>
    <w:qFormat/>
    <w:rPr>
      <w:rFonts w:ascii="宋体"/>
    </w:rPr>
  </w:style>
  <w:style w:type="character" w:styleId="1478">
    <w:name w:val="日期 Char2"/>
    <w:next w:val="1478"/>
    <w:link w:val="1477"/>
    <w:qFormat/>
    <w:rPr>
      <w:rFonts w:ascii="宋体"/>
      <w:sz w:val="21"/>
    </w:rPr>
  </w:style>
  <w:style w:type="paragraph" w:styleId="1479">
    <w:name w:val="正文文本缩进 2"/>
    <w:basedOn w:val="1434"/>
    <w:next w:val="1479"/>
    <w:link w:val="1480"/>
    <w:qFormat/>
    <w:pPr>
      <w:ind w:firstLine="525"/>
      <w:spacing w:line="420" w:lineRule="exact"/>
    </w:pPr>
    <w:rPr>
      <w:rFonts w:ascii="宋体"/>
    </w:rPr>
  </w:style>
  <w:style w:type="character" w:styleId="1480">
    <w:name w:val="正文文本缩进 2 Char1"/>
    <w:next w:val="1480"/>
    <w:link w:val="1479"/>
    <w:qFormat/>
    <w:rPr>
      <w:rFonts w:ascii="宋体"/>
      <w:sz w:val="21"/>
    </w:rPr>
  </w:style>
  <w:style w:type="paragraph" w:styleId="1481">
    <w:name w:val="批注框文本"/>
    <w:basedOn w:val="1434"/>
    <w:next w:val="1481"/>
    <w:link w:val="1482"/>
    <w:uiPriority w:val="99"/>
    <w:qFormat/>
    <w:rPr>
      <w:sz w:val="18"/>
      <w:szCs w:val="18"/>
    </w:rPr>
  </w:style>
  <w:style w:type="character" w:styleId="1482">
    <w:name w:val="批注框文本 Char2"/>
    <w:next w:val="1482"/>
    <w:link w:val="1481"/>
    <w:uiPriority w:val="99"/>
    <w:semiHidden/>
    <w:qFormat/>
    <w:rPr>
      <w:sz w:val="18"/>
      <w:szCs w:val="18"/>
    </w:rPr>
  </w:style>
  <w:style w:type="paragraph" w:styleId="1483">
    <w:name w:val="页脚"/>
    <w:basedOn w:val="1434"/>
    <w:next w:val="1483"/>
    <w:link w:val="1484"/>
    <w:uiPriority w:val="99"/>
    <w:qFormat/>
    <w:pPr>
      <w:jc w:val="left"/>
      <w:tabs>
        <w:tab w:val="center" w:pos="4153" w:leader="none"/>
        <w:tab w:val="right" w:pos="8306" w:leader="none"/>
      </w:tabs>
    </w:pPr>
    <w:rPr>
      <w:sz w:val="18"/>
    </w:rPr>
  </w:style>
  <w:style w:type="character" w:styleId="1484">
    <w:name w:val="页脚 Char2"/>
    <w:next w:val="1484"/>
    <w:link w:val="1483"/>
    <w:uiPriority w:val="99"/>
    <w:qFormat/>
    <w:rPr>
      <w:sz w:val="18"/>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Char2"/>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Char1"/>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Char1"/>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Char1"/>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Char3"/>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Char1"/>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普通(网站)1"/>
    <w:basedOn w:val="1434"/>
    <w:next w:val="1736"/>
    <w:link w:val="143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2026-04-20T02:04:00Z</dcterms:created>
  <dcterms:modified xsi:type="dcterms:W3CDTF">2026-05-25T02:17:42Z</dcterms:modified>
</cp:coreProperties>
</file>