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hint="eastAsia"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spacing w:line="360" w:lineRule="auto"/>
        <w:rPr>
          <w:rFonts w:hint="eastAsia" w:ascii="宋体" w:hAnsi="宋体"/>
          <w:color w:val="000000"/>
          <w:sz w:val="72"/>
        </w:rPr>
      </w:pPr>
      <w:r>
        <w:rPr>
          <w:rFonts w:hint="eastAsia" w:ascii="宋体" w:hAnsi="宋体"/>
          <w:color w:val="000000"/>
          <w:sz w:val="72"/>
        </w:rPr>
      </w:r>
      <w:r/>
    </w:p>
    <w:p>
      <w:pPr>
        <w:jc w:val="center"/>
        <w:spacing w:line="360" w:lineRule="auto"/>
        <w:rPr>
          <w:rFonts w:hint="eastAsia"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hint="eastAsia" w:ascii="宋体" w:hAnsi="宋体"/>
          <w:color w:val="000000"/>
          <w:sz w:val="32"/>
          <w:szCs w:val="44"/>
        </w:rPr>
      </w:pPr>
      <w:r>
        <w:rPr>
          <w:rFonts w:hint="eastAsia" w:ascii="宋体" w:hAnsi="宋体"/>
          <w:color w:val="000000"/>
          <w:sz w:val="32"/>
          <w:szCs w:val="44"/>
        </w:rPr>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JSZC-320583-JZCG-T2026-0029</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项目名称：</w:t>
      </w:r>
      <w:bookmarkStart w:id="0" w:name="OLE_LINK41"/>
      <w:r/>
      <w:bookmarkStart w:id="1" w:name="OLE_LINK42"/>
      <w:r>
        <w:rPr>
          <w:rFonts w:hint="eastAsia" w:ascii="宋体" w:hAnsi="宋体"/>
          <w:color w:val="000000"/>
          <w:sz w:val="32"/>
          <w:szCs w:val="32"/>
        </w:rPr>
        <w:t xml:space="preserve">2026年度淀辉锦园物业管理服务项目</w:t>
      </w:r>
      <w:bookmarkEnd w:id="0"/>
      <w:r/>
      <w:bookmarkEnd w:id="1"/>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hint="eastAsia"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昆山市淀山湖镇人民政府(淀辉社区)</w:t>
      </w:r>
      <w:r/>
    </w:p>
    <w:p>
      <w:pPr>
        <w:ind w:left="2240" w:hanging="2240"/>
        <w:jc w:val="left"/>
        <w:spacing w:line="360" w:lineRule="auto"/>
        <w:rPr>
          <w:rFonts w:hint="eastAsia"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ascii="宋体" w:hAnsi="宋体"/>
          <w:color w:val="000000"/>
          <w:sz w:val="32"/>
          <w:szCs w:val="32"/>
        </w:rPr>
        <w:t xml:space="preserve">5</w:t>
      </w:r>
      <w:r>
        <w:rPr>
          <w:rFonts w:hint="eastAsia" w:ascii="宋体" w:hAnsi="宋体"/>
          <w:color w:val="000000"/>
          <w:sz w:val="32"/>
          <w:szCs w:val="32"/>
        </w:rPr>
        <w:t xml:space="preserve">月</w:t>
      </w:r>
      <w:r/>
    </w:p>
    <w:p>
      <w:pPr>
        <w:pStyle w:val="925"/>
        <w:jc w:val="center"/>
        <w:tabs>
          <w:tab w:val="right" w:pos="9118" w:leader="dot"/>
        </w:tabs>
        <w:rPr>
          <w:rFonts w:hint="eastAsia"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2" w:name="_Toc63583485"/>
      <w:r/>
      <w:bookmarkStart w:id="3" w:name="_Toc477184526"/>
      <w:r/>
      <w:bookmarkStart w:id="4" w:name="_Toc62807503"/>
      <w:r/>
      <w:bookmarkStart w:id="5" w:name="_Toc33452244"/>
      <w:r/>
      <w:bookmarkStart w:id="6" w:name="_Toc477184667"/>
      <w:r/>
      <w:bookmarkStart w:id="7" w:name="_Toc62807496"/>
      <w:r/>
      <w:bookmarkStart w:id="8" w:name="_Toc135142671"/>
      <w:r/>
      <w:r/>
    </w:p>
    <w:p>
      <w:pPr>
        <w:pStyle w:val="925"/>
        <w:jc w:val="center"/>
        <w:tabs>
          <w:tab w:val="right" w:pos="9118" w:leader="dot"/>
        </w:tabs>
        <w:rPr>
          <w:rStyle w:val="1209"/>
          <w:sz w:val="32"/>
          <w:szCs w:val="32"/>
        </w:rPr>
      </w:pPr>
      <w:r/>
      <w:bookmarkStart w:id="9" w:name="_Toc161126682"/>
      <w:r/>
      <w:bookmarkStart w:id="10" w:name="_Toc173229830"/>
      <w:r/>
      <w:bookmarkStart w:id="11" w:name="_Toc161067498"/>
      <w:r>
        <w:rPr>
          <w:rStyle w:val="1209"/>
          <w:rFonts w:hint="eastAsia"/>
          <w:sz w:val="32"/>
          <w:szCs w:val="32"/>
        </w:rPr>
        <w:t xml:space="preserve">目</w:t>
      </w:r>
      <w:r>
        <w:rPr>
          <w:rStyle w:val="1209"/>
          <w:rFonts w:hint="eastAsia"/>
          <w:sz w:val="32"/>
          <w:szCs w:val="32"/>
        </w:rPr>
        <w:t xml:space="preserve"> </w:t>
      </w:r>
      <w:r>
        <w:rPr>
          <w:rStyle w:val="1209"/>
          <w:rFonts w:hint="eastAsia"/>
          <w:sz w:val="32"/>
          <w:szCs w:val="32"/>
        </w:rPr>
        <w:t xml:space="preserve">录</w:t>
      </w:r>
      <w:r/>
    </w:p>
    <w:p>
      <w:pPr>
        <w:pStyle w:val="925"/>
        <w:spacing w:line="360" w:lineRule="auto"/>
        <w:tabs>
          <w:tab w:val="right" w:pos="9118" w:leader="dot"/>
        </w:tabs>
        <w:rPr>
          <w:rFonts w:hint="eastAsia" w:asciiTheme="minorHAnsi" w:hAnsiTheme="minorHAnsi" w:eastAsiaTheme="minorEastAsia" w:cstheme="minorBidi"/>
          <w:sz w:val="21"/>
          <w:szCs w:val="22"/>
        </w:rPr>
      </w:pPr>
      <w:r>
        <w:rPr>
          <w:rStyle w:val="1209"/>
          <w:sz w:val="32"/>
          <w:szCs w:val="32"/>
        </w:rPr>
        <w:fldChar w:fldCharType="begin"/>
      </w:r>
      <w:r>
        <w:rPr>
          <w:rStyle w:val="1209"/>
          <w:sz w:val="32"/>
          <w:szCs w:val="32"/>
        </w:rPr>
        <w:instrText xml:space="preserve"> TOC \o "1-1" \h \z \u </w:instrText>
      </w:r>
      <w:r>
        <w:rPr>
          <w:rStyle w:val="1209"/>
          <w:sz w:val="32"/>
          <w:szCs w:val="32"/>
        </w:rPr>
        <w:fldChar w:fldCharType="separate"/>
      </w:r>
      <w:hyperlink w:tooltip="#_Toc202340131" w:anchor="_Toc202340131" w:history="1">
        <w:r>
          <w:rPr>
            <w:rStyle w:val="953"/>
          </w:rPr>
          <w:t xml:space="preserve">第一章</w:t>
        </w:r>
        <w:r>
          <w:rPr>
            <w:rStyle w:val="953"/>
          </w:rPr>
          <w:t xml:space="preserve"> </w:t>
        </w:r>
        <w:r>
          <w:rPr>
            <w:rStyle w:val="953"/>
          </w:rPr>
          <w:t xml:space="preserve">竞争性谈判邀请函</w:t>
        </w:r>
        <w:r>
          <w:tab/>
        </w:r>
        <w:r>
          <w:fldChar w:fldCharType="begin"/>
        </w:r>
        <w:r>
          <w:instrText xml:space="preserve"> PAGEREF _Toc202340131 \h </w:instrText>
        </w:r>
        <w:r>
          <w:fldChar w:fldCharType="separate"/>
        </w:r>
        <w:r>
          <w:rPr>
            <w:rStyle w:val="953"/>
          </w:rPr>
          <w:t xml:space="preserve">3</w:t>
        </w:r>
        <w:r>
          <w:fldChar w:fldCharType="end"/>
        </w:r>
      </w:hyperlink>
      <w:r/>
      <w:r/>
    </w:p>
    <w:p>
      <w:pPr>
        <w:pStyle w:val="925"/>
        <w:spacing w:line="360" w:lineRule="auto"/>
        <w:tabs>
          <w:tab w:val="right" w:pos="9118" w:leader="dot"/>
        </w:tabs>
        <w:rPr>
          <w:rFonts w:hint="eastAsia" w:asciiTheme="minorHAnsi" w:hAnsiTheme="minorHAnsi" w:eastAsiaTheme="minorEastAsia" w:cstheme="minorBidi"/>
          <w:sz w:val="21"/>
          <w:szCs w:val="22"/>
        </w:rPr>
      </w:pPr>
      <w:r/>
      <w:hyperlink w:tooltip="#_Toc202340132" w:anchor="_Toc202340132" w:history="1">
        <w:r>
          <w:rPr>
            <w:rStyle w:val="953"/>
          </w:rPr>
          <w:t xml:space="preserve">第二章</w:t>
        </w:r>
        <w:r>
          <w:rPr>
            <w:rStyle w:val="953"/>
          </w:rPr>
          <w:t xml:space="preserve"> </w:t>
        </w:r>
        <w:r>
          <w:rPr>
            <w:rStyle w:val="953"/>
          </w:rPr>
          <w:t xml:space="preserve">响应须知</w:t>
        </w:r>
        <w:r>
          <w:tab/>
        </w:r>
        <w:r>
          <w:fldChar w:fldCharType="begin"/>
        </w:r>
        <w:r>
          <w:instrText xml:space="preserve"> PAGEREF _Toc202340132 \h </w:instrText>
        </w:r>
        <w:r>
          <w:fldChar w:fldCharType="separate"/>
        </w:r>
        <w:r>
          <w:rPr>
            <w:rStyle w:val="953"/>
          </w:rPr>
          <w:t xml:space="preserve">6</w:t>
        </w:r>
        <w:r>
          <w:fldChar w:fldCharType="end"/>
        </w:r>
      </w:hyperlink>
      <w:r/>
      <w:r/>
    </w:p>
    <w:p>
      <w:pPr>
        <w:pStyle w:val="925"/>
        <w:spacing w:line="360" w:lineRule="auto"/>
        <w:tabs>
          <w:tab w:val="right" w:pos="9118" w:leader="dot"/>
        </w:tabs>
        <w:rPr>
          <w:rFonts w:hint="eastAsia" w:asciiTheme="minorHAnsi" w:hAnsiTheme="minorHAnsi" w:eastAsiaTheme="minorEastAsia" w:cstheme="minorBidi"/>
          <w:sz w:val="21"/>
          <w:szCs w:val="22"/>
        </w:rPr>
      </w:pPr>
      <w:r/>
      <w:hyperlink w:tooltip="#_Toc202340133" w:anchor="_Toc202340133" w:history="1">
        <w:r>
          <w:rPr>
            <w:rStyle w:val="953"/>
          </w:rPr>
          <w:t xml:space="preserve">第三章</w:t>
        </w:r>
        <w:r>
          <w:rPr>
            <w:rStyle w:val="953"/>
          </w:rPr>
          <w:t xml:space="preserve"> </w:t>
        </w:r>
        <w:r>
          <w:rPr>
            <w:rStyle w:val="953"/>
          </w:rPr>
          <w:t xml:space="preserve">采购需求</w:t>
        </w:r>
        <w:r>
          <w:tab/>
        </w:r>
        <w:r>
          <w:fldChar w:fldCharType="begin"/>
        </w:r>
        <w:r>
          <w:instrText xml:space="preserve"> PAGEREF _Toc202340133 \h </w:instrText>
        </w:r>
        <w:r>
          <w:fldChar w:fldCharType="separate"/>
        </w:r>
        <w:r>
          <w:rPr>
            <w:rStyle w:val="953"/>
          </w:rPr>
          <w:t xml:space="preserve">10</w:t>
        </w:r>
        <w:r>
          <w:fldChar w:fldCharType="end"/>
        </w:r>
      </w:hyperlink>
      <w:r/>
      <w:r/>
    </w:p>
    <w:p>
      <w:pPr>
        <w:pStyle w:val="925"/>
        <w:spacing w:line="360" w:lineRule="auto"/>
        <w:tabs>
          <w:tab w:val="right" w:pos="9118" w:leader="dot"/>
        </w:tabs>
        <w:rPr>
          <w:rFonts w:hint="eastAsia" w:asciiTheme="minorHAnsi" w:hAnsiTheme="minorHAnsi" w:eastAsiaTheme="minorEastAsia" w:cstheme="minorBidi"/>
          <w:sz w:val="21"/>
          <w:szCs w:val="22"/>
        </w:rPr>
      </w:pPr>
      <w:r/>
      <w:hyperlink w:tooltip="#_Toc202340134" w:anchor="_Toc202340134" w:history="1">
        <w:r>
          <w:rPr>
            <w:rStyle w:val="953"/>
          </w:rPr>
          <w:t xml:space="preserve">第四章</w:t>
        </w:r>
        <w:r>
          <w:rPr>
            <w:rStyle w:val="953"/>
          </w:rPr>
          <w:t xml:space="preserve"> </w:t>
        </w:r>
        <w:r>
          <w:rPr>
            <w:rStyle w:val="953"/>
          </w:rPr>
          <w:t xml:space="preserve">评审程序</w:t>
        </w:r>
        <w:r>
          <w:tab/>
        </w:r>
        <w:r>
          <w:fldChar w:fldCharType="begin"/>
        </w:r>
        <w:r>
          <w:instrText xml:space="preserve"> PAGEREF _Toc202340134 \h </w:instrText>
        </w:r>
        <w:r>
          <w:fldChar w:fldCharType="separate"/>
        </w:r>
        <w:r>
          <w:rPr>
            <w:rStyle w:val="953"/>
          </w:rPr>
          <w:t xml:space="preserve">19</w:t>
        </w:r>
        <w:r>
          <w:fldChar w:fldCharType="end"/>
        </w:r>
      </w:hyperlink>
      <w:r/>
      <w:r/>
    </w:p>
    <w:p>
      <w:pPr>
        <w:pStyle w:val="925"/>
        <w:spacing w:line="360" w:lineRule="auto"/>
        <w:tabs>
          <w:tab w:val="right" w:pos="9118" w:leader="dot"/>
        </w:tabs>
        <w:rPr>
          <w:rFonts w:hint="eastAsia" w:asciiTheme="minorHAnsi" w:hAnsiTheme="minorHAnsi" w:eastAsiaTheme="minorEastAsia" w:cstheme="minorBidi"/>
          <w:sz w:val="21"/>
          <w:szCs w:val="22"/>
        </w:rPr>
      </w:pPr>
      <w:r/>
      <w:hyperlink w:tooltip="#_Toc202340135" w:anchor="_Toc202340135" w:history="1">
        <w:r>
          <w:rPr>
            <w:rStyle w:val="953"/>
          </w:rPr>
          <w:t xml:space="preserve">第五章</w:t>
        </w:r>
        <w:r>
          <w:rPr>
            <w:rStyle w:val="953"/>
          </w:rPr>
          <w:t xml:space="preserve"> </w:t>
        </w:r>
        <w:r>
          <w:rPr>
            <w:rStyle w:val="953"/>
          </w:rPr>
          <w:t xml:space="preserve">评审方法</w:t>
        </w:r>
        <w:r>
          <w:tab/>
        </w:r>
        <w:r>
          <w:fldChar w:fldCharType="begin"/>
        </w:r>
        <w:r>
          <w:instrText xml:space="preserve"> PAGEREF _Toc202340135 \h </w:instrText>
        </w:r>
        <w:r>
          <w:fldChar w:fldCharType="separate"/>
        </w:r>
        <w:r>
          <w:rPr>
            <w:rStyle w:val="953"/>
          </w:rPr>
          <w:t xml:space="preserve">24</w:t>
        </w:r>
        <w:r>
          <w:fldChar w:fldCharType="end"/>
        </w:r>
      </w:hyperlink>
      <w:r/>
      <w:r/>
    </w:p>
    <w:p>
      <w:pPr>
        <w:pStyle w:val="925"/>
        <w:spacing w:line="360" w:lineRule="auto"/>
        <w:tabs>
          <w:tab w:val="right" w:pos="9118" w:leader="dot"/>
        </w:tabs>
        <w:rPr>
          <w:rFonts w:hint="eastAsia" w:asciiTheme="minorHAnsi" w:hAnsiTheme="minorHAnsi" w:eastAsiaTheme="minorEastAsia" w:cstheme="minorBidi"/>
          <w:sz w:val="21"/>
          <w:szCs w:val="22"/>
        </w:rPr>
      </w:pPr>
      <w:r/>
      <w:hyperlink w:tooltip="#_Toc202340136" w:anchor="_Toc202340136" w:history="1">
        <w:r>
          <w:rPr>
            <w:rStyle w:val="953"/>
          </w:rPr>
          <w:t xml:space="preserve">第六章</w:t>
        </w:r>
        <w:r>
          <w:rPr>
            <w:rStyle w:val="953"/>
          </w:rPr>
          <w:t xml:space="preserve"> </w:t>
        </w:r>
        <w:r>
          <w:rPr>
            <w:rStyle w:val="953"/>
          </w:rPr>
          <w:t xml:space="preserve">采购合同文本</w:t>
        </w:r>
        <w:r>
          <w:tab/>
        </w:r>
        <w:r>
          <w:fldChar w:fldCharType="begin"/>
        </w:r>
        <w:r>
          <w:instrText xml:space="preserve"> PAGEREF _Toc202340136 \h </w:instrText>
        </w:r>
        <w:r>
          <w:fldChar w:fldCharType="separate"/>
        </w:r>
        <w:r>
          <w:rPr>
            <w:rStyle w:val="953"/>
          </w:rPr>
          <w:t xml:space="preserve">26</w:t>
        </w:r>
        <w:r>
          <w:fldChar w:fldCharType="end"/>
        </w:r>
      </w:hyperlink>
      <w:r/>
      <w:r/>
    </w:p>
    <w:p>
      <w:pPr>
        <w:pStyle w:val="925"/>
        <w:spacing w:line="360" w:lineRule="auto"/>
        <w:tabs>
          <w:tab w:val="right" w:pos="9118" w:leader="dot"/>
        </w:tabs>
        <w:rPr>
          <w:rFonts w:hint="eastAsia" w:asciiTheme="minorHAnsi" w:hAnsiTheme="minorHAnsi" w:eastAsiaTheme="minorEastAsia" w:cstheme="minorBidi"/>
          <w:sz w:val="21"/>
          <w:szCs w:val="22"/>
        </w:rPr>
      </w:pPr>
      <w:r/>
      <w:hyperlink w:tooltip="#_Toc202340137" w:anchor="_Toc202340137" w:history="1">
        <w:r>
          <w:rPr>
            <w:rStyle w:val="953"/>
          </w:rPr>
          <w:t xml:space="preserve">第七章</w:t>
        </w:r>
        <w:r>
          <w:rPr>
            <w:rStyle w:val="953"/>
          </w:rPr>
          <w:t xml:space="preserve"> </w:t>
        </w:r>
        <w:r>
          <w:rPr>
            <w:rStyle w:val="953"/>
          </w:rPr>
          <w:t xml:space="preserve">响应文件格式</w:t>
        </w:r>
        <w:r>
          <w:tab/>
        </w:r>
        <w:r>
          <w:fldChar w:fldCharType="begin"/>
        </w:r>
        <w:r>
          <w:instrText xml:space="preserve"> PAGEREF _Toc202340137 \h </w:instrText>
        </w:r>
        <w:r>
          <w:fldChar w:fldCharType="separate"/>
        </w:r>
        <w:r>
          <w:rPr>
            <w:rStyle w:val="953"/>
          </w:rPr>
          <w:t xml:space="preserve">31</w:t>
        </w:r>
        <w:r>
          <w:fldChar w:fldCharType="end"/>
        </w:r>
      </w:hyperlink>
      <w:r/>
      <w:r/>
    </w:p>
    <w:p>
      <w:pPr>
        <w:spacing w:line="360" w:lineRule="auto"/>
        <w:rPr>
          <w:rStyle w:val="1209"/>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Style w:val="1209"/>
          <w:sz w:val="32"/>
          <w:szCs w:val="32"/>
        </w:rPr>
        <w:fldChar w:fldCharType="end"/>
      </w:r>
      <w:r/>
    </w:p>
    <w:p>
      <w:pPr>
        <w:pStyle w:val="890"/>
        <w:jc w:val="center"/>
        <w:spacing w:line="360" w:lineRule="auto"/>
        <w:rPr>
          <w:rStyle w:val="1209"/>
          <w:sz w:val="32"/>
          <w:szCs w:val="32"/>
        </w:rPr>
      </w:pPr>
      <w:r/>
      <w:bookmarkStart w:id="12" w:name="_Toc202340131"/>
      <w:r>
        <w:rPr>
          <w:rStyle w:val="1209"/>
          <w:rFonts w:hint="eastAsia"/>
          <w:sz w:val="32"/>
          <w:szCs w:val="32"/>
        </w:rPr>
        <w:t xml:space="preserve">第一章</w:t>
      </w:r>
      <w:r>
        <w:rPr>
          <w:rStyle w:val="1209"/>
          <w:rFonts w:hint="eastAsia"/>
          <w:sz w:val="32"/>
          <w:szCs w:val="32"/>
        </w:rPr>
        <w:t xml:space="preserve"> </w:t>
      </w:r>
      <w:r>
        <w:rPr>
          <w:rStyle w:val="1209"/>
          <w:rFonts w:hint="eastAsia"/>
          <w:sz w:val="32"/>
          <w:szCs w:val="32"/>
        </w:rPr>
        <w:t xml:space="preserve">竞争性谈判邀请函</w:t>
      </w:r>
      <w:bookmarkEnd w:id="2"/>
      <w:r/>
      <w:bookmarkEnd w:id="3"/>
      <w:r/>
      <w:bookmarkEnd w:id="4"/>
      <w:r/>
      <w:bookmarkEnd w:id="5"/>
      <w:r/>
      <w:bookmarkEnd w:id="6"/>
      <w:r/>
      <w:bookmarkEnd w:id="7"/>
      <w:r/>
      <w:bookmarkEnd w:id="8"/>
      <w:r/>
      <w:bookmarkEnd w:id="9"/>
      <w:r/>
      <w:bookmarkEnd w:id="10"/>
      <w:r/>
      <w:bookmarkEnd w:id="11"/>
      <w:r/>
      <w:bookmarkEnd w:id="12"/>
      <w:r/>
      <w:r/>
    </w:p>
    <w:p>
      <w:pPr>
        <w:ind w:firstLine="420"/>
        <w:spacing w:line="360" w:lineRule="auto"/>
        <w:rPr>
          <w:rFonts w:hint="eastAsia"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昆山市淀山湖镇人民政府(淀辉社区)</w:t>
      </w:r>
      <w:r>
        <w:rPr>
          <w:rFonts w:hint="eastAsia" w:ascii="宋体" w:hAnsi="宋体"/>
          <w:szCs w:val="21"/>
        </w:rPr>
        <w:t xml:space="preserve">的委托，为其拟采购的</w:t>
      </w:r>
      <w:r>
        <w:rPr>
          <w:rFonts w:hint="eastAsia" w:ascii="宋体" w:hAnsi="宋体"/>
          <w:szCs w:val="21"/>
        </w:rPr>
        <w:t xml:space="preserve">2026年度淀辉锦园物业管理服务项目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hint="eastAsia" w:ascii="宋体" w:hAnsi="宋体"/>
          <w:b/>
          <w:bCs/>
          <w:szCs w:val="21"/>
        </w:rPr>
      </w:pPr>
      <w:r>
        <w:rPr>
          <w:rFonts w:hint="eastAsia" w:ascii="宋体" w:hAnsi="宋体"/>
          <w:b/>
          <w:bCs/>
          <w:szCs w:val="21"/>
        </w:rPr>
        <w:t xml:space="preserve">一、项目基本情况</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color w:val="000000" w:themeColor="text1"/>
          <w:szCs w:val="21"/>
        </w:rPr>
        <w:t xml:space="preserve">JSZC-320583-JZCG-T2026-0029</w:t>
      </w:r>
      <w:r>
        <w:rPr>
          <w:rFonts w:hint="eastAsia" w:ascii="宋体" w:hAnsi="宋体"/>
          <w:color w:val="000000" w:themeColor="text1"/>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hint="eastAsia" w:ascii="宋体" w:hAnsi="宋体"/>
          <w:szCs w:val="21"/>
        </w:rPr>
        <w:t xml:space="preserve">2026年度淀辉锦园物业管理服务项目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w:t>
      </w:r>
      <w:r>
        <w:rPr>
          <w:rFonts w:hint="eastAsia" w:ascii="宋体" w:hAnsi="宋体"/>
          <w:color w:val="000000"/>
          <w:szCs w:val="21"/>
        </w:rPr>
        <w:t xml:space="preserve">壹佰贰拾柒万元整</w:t>
      </w:r>
      <w:r>
        <w:rPr>
          <w:rFonts w:hint="eastAsia" w:ascii="宋体" w:hAnsi="宋体"/>
          <w:color w:val="000000"/>
          <w:szCs w:val="21"/>
        </w:rPr>
        <w:t xml:space="preserve">（¥</w:t>
      </w:r>
      <w:r>
        <w:rPr>
          <w:rFonts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7</w:t>
      </w:r>
      <w:r>
        <w:rPr>
          <w:rFonts w:ascii="宋体" w:hAnsi="宋体"/>
          <w:color w:val="000000"/>
          <w:szCs w:val="21"/>
        </w:rPr>
        <w:t xml:space="preserve">0,0</w:t>
      </w:r>
      <w:r>
        <w:rPr>
          <w:rFonts w:ascii="宋体" w:hAnsi="宋体"/>
          <w:color w:val="000000"/>
          <w:szCs w:val="21"/>
        </w:rPr>
        <w:t xml:space="preserve">0</w:t>
      </w:r>
      <w:r>
        <w:rPr>
          <w:rFonts w:ascii="宋体" w:hAnsi="宋体"/>
          <w:color w:val="000000"/>
          <w:szCs w:val="21"/>
        </w:rPr>
        <w:t xml:space="preserve">0</w:t>
      </w:r>
      <w:r>
        <w:rPr>
          <w:rFonts w:ascii="宋体" w:hAnsi="宋体"/>
          <w:color w:val="000000"/>
          <w:szCs w:val="21"/>
        </w:rPr>
        <w:t xml:space="preserve">.00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采购需求：详见第三章；</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合同履行期限：</w:t>
      </w:r>
      <w:bookmarkStart w:id="13" w:name="OLE_LINK1"/>
      <w:r/>
      <w:bookmarkStart w:id="14" w:name="OLE_LINK7"/>
      <w:r/>
      <w:bookmarkStart w:id="15" w:name="OLE_LINK40"/>
      <w:r/>
      <w:bookmarkStart w:id="16" w:name="OLE_LINK13"/>
      <w:r>
        <w:rPr>
          <w:rFonts w:hint="eastAsia" w:ascii="宋体" w:hAnsi="宋体"/>
          <w:szCs w:val="21"/>
        </w:rPr>
        <w:t xml:space="preserve">合同签订后</w:t>
      </w:r>
      <w:r>
        <w:rPr>
          <w:rFonts w:hint="eastAsia" w:ascii="宋体" w:hAnsi="宋体"/>
          <w:szCs w:val="21"/>
        </w:rPr>
        <w:t xml:space="preserve">壹</w:t>
      </w:r>
      <w:r>
        <w:rPr>
          <w:rFonts w:hint="eastAsia" w:ascii="宋体" w:hAnsi="宋体"/>
          <w:szCs w:val="21"/>
        </w:rPr>
        <w:t xml:space="preserve">年</w:t>
      </w:r>
      <w:bookmarkEnd w:id="13"/>
      <w:r/>
      <w:bookmarkEnd w:id="14"/>
      <w:r/>
      <w:bookmarkEnd w:id="15"/>
      <w:r/>
      <w:bookmarkEnd w:id="16"/>
      <w:r>
        <w:rPr>
          <w:rFonts w:hint="eastAsia" w:ascii="宋体" w:hAnsi="宋体"/>
          <w:szCs w:val="21"/>
        </w:rPr>
        <w:t xml:space="preserve">；</w:t>
      </w:r>
      <w:r/>
    </w:p>
    <w:p>
      <w:pPr>
        <w:ind w:firstLine="420"/>
        <w:spacing w:line="360" w:lineRule="auto"/>
        <w:shd w:val="clear" w:color="auto" w:fill="ffffff"/>
        <w:widowControl/>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hint="eastAsia" w:ascii="宋体" w:hAnsi="宋体"/>
          <w:b/>
          <w:bCs/>
          <w:szCs w:val="21"/>
        </w:rPr>
      </w:pPr>
      <w:r>
        <w:rPr>
          <w:rFonts w:hint="eastAsia" w:ascii="宋体" w:hAnsi="宋体"/>
          <w:b/>
          <w:bCs/>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hint="eastAsia"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r>
        <w:rPr>
          <w:rFonts w:hint="eastAsia" w:ascii="宋体" w:hAnsi="宋体"/>
          <w:b/>
          <w:bCs/>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17" w:name="_Hlk160797058"/>
      <w:r>
        <w:rPr>
          <w:rFonts w:hint="eastAsia" w:ascii="宋体" w:hAnsi="宋体"/>
          <w:szCs w:val="21"/>
        </w:rPr>
        <w:t xml:space="preserve">以评标现场查询结果为准。</w:t>
      </w:r>
      <w:bookmarkEnd w:id="17"/>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18" w:name="_Hlk123829542"/>
      <w:r>
        <w:rPr>
          <w:rFonts w:ascii="宋体" w:hAnsi="宋体"/>
          <w:color w:val="ff0000"/>
          <w:szCs w:val="21"/>
        </w:rPr>
        <w:t xml:space="preserve">2026年0</w:t>
      </w:r>
      <w:r>
        <w:rPr>
          <w:rFonts w:hint="eastAsia" w:ascii="宋体" w:hAnsi="宋体"/>
          <w:color w:val="ff0000"/>
          <w:szCs w:val="21"/>
        </w:rPr>
        <w:t xml:space="preserve">6</w:t>
      </w:r>
      <w:r>
        <w:rPr>
          <w:rFonts w:ascii="宋体" w:hAnsi="宋体"/>
          <w:color w:val="ff0000"/>
          <w:szCs w:val="21"/>
        </w:rPr>
        <w:t xml:space="preserve">月</w:t>
      </w:r>
      <w:r>
        <w:rPr>
          <w:rFonts w:hint="eastAsia" w:ascii="宋体" w:hAnsi="宋体"/>
          <w:color w:val="ff0000"/>
          <w:szCs w:val="21"/>
        </w:rPr>
        <w:t xml:space="preserve">04</w:t>
      </w:r>
      <w:r>
        <w:rPr>
          <w:rFonts w:ascii="宋体" w:hAnsi="宋体"/>
          <w:color w:val="ff0000"/>
          <w:szCs w:val="21"/>
        </w:rPr>
        <w:t xml:space="preserve">日</w:t>
      </w:r>
      <w:bookmarkEnd w:id="18"/>
      <w:r>
        <w:rPr>
          <w:rFonts w:hint="eastAsia" w:ascii="宋体" w:hAnsi="宋体"/>
          <w:color w:val="ff0000"/>
          <w:szCs w:val="21"/>
        </w:rPr>
        <w:t xml:space="preserve">0</w:t>
      </w:r>
      <w:r>
        <w:rPr>
          <w:rFonts w:ascii="宋体" w:hAnsi="宋体"/>
          <w:color w:val="ff0000"/>
          <w:szCs w:val="21"/>
        </w:rPr>
        <w:t xml:space="preserve">:00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本项目采用电子化采购模式，供应商须线上提交响应文件，并可通过远程开标方式完成开标。</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19" w:name="OLE_LINK23"/>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hint="eastAsia" w:ascii="宋体" w:hAnsi="宋体"/>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1</w:t>
      </w:r>
      <w:r>
        <w:rPr>
          <w:rFonts w:hint="eastAsia" w:ascii="宋体" w:hAnsi="宋体"/>
          <w:color w:val="ff0000"/>
          <w:szCs w:val="21"/>
        </w:rPr>
        <w:t xml:space="preserve">2</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w:t>
      </w:r>
      <w:bookmarkEnd w:id="19"/>
      <w:r>
        <w:rPr>
          <w:rFonts w:hint="eastAsia" w:ascii="宋体" w:hAnsi="宋体"/>
          <w:szCs w:val="21"/>
        </w:rPr>
        <w:t xml:space="preserve">（北京时间）；</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hint="eastAsia" w:ascii="宋体" w:hAnsi="宋体"/>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1</w:t>
      </w:r>
      <w:r>
        <w:rPr>
          <w:rFonts w:hint="eastAsia" w:ascii="宋体" w:hAnsi="宋体"/>
          <w:color w:val="ff0000"/>
          <w:szCs w:val="21"/>
        </w:rPr>
        <w:t xml:space="preserve">2</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远程CA解密时间：以开标时“苏采云”系统为准； </w:t>
      </w:r>
      <w:r/>
    </w:p>
    <w:p>
      <w:pPr>
        <w:ind w:firstLine="420"/>
        <w:spacing w:line="360" w:lineRule="auto"/>
        <w:rPr>
          <w:rFonts w:hint="eastAsia"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开标地点：“苏采云”系统（网址：http://jszfcg.jsczt.cn/）。</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bookmarkStart w:id="20" w:name="_Hlk227163884"/>
      <w:r/>
      <w:bookmarkStart w:id="21" w:name="_Toc477184527"/>
      <w:r/>
      <w:bookmarkStart w:id="22" w:name="_Toc477184668"/>
      <w:r/>
      <w:bookmarkStart w:id="23" w:name="_Toc477184528"/>
      <w:r/>
      <w:bookmarkStart w:id="24"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hint="eastAsia" w:ascii="宋体" w:hAnsi="宋体"/>
          <w:color w:val="000000"/>
          <w:szCs w:val="21"/>
        </w:rPr>
      </w:pPr>
      <w:r/>
      <w:bookmarkStart w:id="25"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5"/>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hint="eastAsia" w:ascii="宋体" w:hAnsi="宋体"/>
          <w:color w:val="000000"/>
          <w:szCs w:val="21"/>
        </w:rPr>
      </w:pPr>
      <w:r/>
      <w:bookmarkStart w:id="26"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6"/>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0"/>
      <w:r/>
      <w:r/>
    </w:p>
    <w:p>
      <w:pPr>
        <w:ind w:firstLine="422"/>
        <w:spacing w:line="360" w:lineRule="auto"/>
        <w:rPr>
          <w:rFonts w:hint="eastAsia"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hint="eastAsia" w:ascii="宋体" w:hAnsi="宋体"/>
          <w:szCs w:val="21"/>
        </w:rPr>
      </w:pPr>
      <w:r>
        <w:rPr>
          <w:rFonts w:hint="eastAsia" w:ascii="宋体" w:hAnsi="宋体"/>
          <w:szCs w:val="21"/>
        </w:rPr>
        <w:t xml:space="preserve">1.名称：</w:t>
      </w:r>
      <w:r>
        <w:rPr>
          <w:rFonts w:hint="eastAsia" w:ascii="宋体" w:hAnsi="宋体"/>
          <w:szCs w:val="21"/>
        </w:rPr>
        <w:t xml:space="preserve">昆山市淀山湖镇人民政府(淀辉社区)</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2.地址：</w:t>
      </w:r>
      <w:r>
        <w:rPr>
          <w:rFonts w:hint="eastAsia" w:ascii="宋体" w:hAnsi="宋体"/>
          <w:szCs w:val="21"/>
        </w:rPr>
        <w:t xml:space="preserve">淀辉路淀辉居委会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3.联系人：</w:t>
      </w:r>
      <w:r>
        <w:rPr>
          <w:rFonts w:hint="eastAsia" w:ascii="宋体" w:hAnsi="宋体"/>
          <w:szCs w:val="21"/>
        </w:rPr>
        <w:t xml:space="preserve">陈</w:t>
      </w:r>
      <w:r>
        <w:rPr>
          <w:rFonts w:hint="eastAsia" w:ascii="宋体" w:hAnsi="宋体"/>
          <w:szCs w:val="21"/>
        </w:rPr>
        <w:t xml:space="preserve">科</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4.联系方式：</w:t>
      </w:r>
      <w:r>
        <w:rPr>
          <w:rFonts w:ascii="宋体" w:hAnsi="宋体"/>
          <w:szCs w:val="21"/>
        </w:rPr>
        <w:t xml:space="preserve">0512-57498216</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（二）采购代理机构信息</w:t>
      </w:r>
      <w:r/>
    </w:p>
    <w:p>
      <w:pPr>
        <w:ind w:firstLine="420"/>
        <w:spacing w:line="360" w:lineRule="auto"/>
        <w:rPr>
          <w:rFonts w:hint="eastAsia" w:ascii="宋体" w:hAnsi="宋体"/>
          <w:szCs w:val="21"/>
        </w:rPr>
      </w:pPr>
      <w:r/>
      <w:bookmarkStart w:id="27" w:name="_Hlk200360507"/>
      <w:r/>
      <w:bookmarkStart w:id="28"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陆</w:t>
      </w:r>
      <w:r>
        <w:rPr>
          <w:rFonts w:hint="eastAsia" w:ascii="宋体" w:hAnsi="宋体"/>
          <w:szCs w:val="21"/>
        </w:rPr>
        <w:t xml:space="preserve">工</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0512-57377321。</w:t>
      </w:r>
      <w:bookmarkEnd w:id="27"/>
      <w:r/>
      <w:bookmarkEnd w:id="28"/>
      <w:r/>
      <w:r/>
    </w:p>
    <w:p>
      <w:pPr>
        <w:ind w:firstLine="422"/>
        <w:spacing w:line="360" w:lineRule="auto"/>
        <w:rPr>
          <w:rFonts w:hint="eastAsia" w:ascii="宋体" w:hAnsi="宋体"/>
          <w:b/>
          <w:bCs/>
          <w:szCs w:val="21"/>
        </w:rPr>
      </w:pPr>
      <w:r>
        <w:rPr>
          <w:rFonts w:hint="eastAsia" w:ascii="宋体" w:hAnsi="宋体"/>
          <w:b/>
          <w:bCs/>
          <w:szCs w:val="21"/>
        </w:rPr>
        <w:t xml:space="preserve">七、供应商成交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hint="eastAsia"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成交供应商可在苏采云系统内完成合同下载和签订，具体操作详见《苏采云系统供应商操作手册》；</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供应商成交后，请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30"/>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序号</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信息</w:t>
            </w:r>
            <w:r/>
          </w:p>
        </w:tc>
        <w:tc>
          <w:tcPr>
            <w:tcW w:w="5018" w:type="dxa"/>
            <w:vAlign w:val="center"/>
            <w:textDirection w:val="lrTb"/>
            <w:noWrap w:val="false"/>
          </w:tcPr>
          <w:p>
            <w:pPr>
              <w:rPr>
                <w:rStyle w:val="1130"/>
                <w:rFonts w:hint="default"/>
                <w:sz w:val="21"/>
                <w:szCs w:val="21"/>
              </w:rPr>
            </w:pPr>
            <w:r>
              <w:rPr>
                <w:rStyle w:val="1130"/>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1</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项目编号</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2</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成交供应商名称</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3</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成交供应商地址</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4</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成交金额</w:t>
            </w:r>
            <w:r/>
          </w:p>
        </w:tc>
        <w:tc>
          <w:tcPr>
            <w:tcW w:w="5018" w:type="dxa"/>
            <w:vAlign w:val="center"/>
            <w:textDirection w:val="lrTb"/>
            <w:noWrap w:val="false"/>
          </w:tcPr>
          <w:p>
            <w:pPr>
              <w:rPr>
                <w:rStyle w:val="1130"/>
                <w:rFonts w:hint="default"/>
                <w:sz w:val="21"/>
                <w:szCs w:val="21"/>
              </w:rPr>
            </w:pPr>
            <w:r>
              <w:rPr>
                <w:rStyle w:val="1130"/>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5</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代理人姓名及联系方式</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6</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合同履行期限</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7</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质保期限</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8</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履约保证金数额</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9</w:t>
            </w:r>
            <w:r/>
          </w:p>
        </w:tc>
        <w:tc>
          <w:tcPr>
            <w:tcW w:w="2693" w:type="dxa"/>
            <w:vAlign w:val="center"/>
            <w:textDirection w:val="lrTb"/>
            <w:noWrap w:val="false"/>
          </w:tcPr>
          <w:p>
            <w:pPr>
              <w:rPr>
                <w:rStyle w:val="1130"/>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30"/>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209"/>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29" w:name="_Toc62807497"/>
      <w:r/>
      <w:bookmarkStart w:id="30" w:name="_Toc63583486"/>
      <w:r/>
      <w:bookmarkStart w:id="31" w:name="_Toc62807504"/>
      <w:r/>
      <w:bookmarkStart w:id="32" w:name="_Toc33452245"/>
      <w:r/>
      <w:bookmarkStart w:id="33" w:name="_Toc135142672"/>
      <w:r/>
      <w:r/>
    </w:p>
    <w:p>
      <w:pPr>
        <w:pStyle w:val="890"/>
        <w:jc w:val="center"/>
        <w:spacing w:line="360" w:lineRule="auto"/>
        <w:rPr>
          <w:rStyle w:val="1209"/>
          <w:b w:val="0"/>
          <w:bCs w:val="0"/>
          <w:sz w:val="32"/>
          <w:szCs w:val="32"/>
        </w:rPr>
      </w:pPr>
      <w:r/>
      <w:bookmarkStart w:id="34" w:name="_Toc177569005"/>
      <w:r/>
      <w:bookmarkStart w:id="35" w:name="_Toc202340132"/>
      <w:r/>
      <w:bookmarkStart w:id="36" w:name="_Toc135142673"/>
      <w:r/>
      <w:bookmarkStart w:id="37" w:name="_Toc161126684"/>
      <w:r/>
      <w:bookmarkStart w:id="38" w:name="_Toc161067500"/>
      <w:r/>
      <w:bookmarkStart w:id="39" w:name="_Toc173229832"/>
      <w:r/>
      <w:bookmarkEnd w:id="21"/>
      <w:r/>
      <w:bookmarkEnd w:id="22"/>
      <w:r/>
      <w:bookmarkEnd w:id="23"/>
      <w:r/>
      <w:bookmarkEnd w:id="24"/>
      <w:r/>
      <w:bookmarkEnd w:id="29"/>
      <w:r/>
      <w:bookmarkEnd w:id="30"/>
      <w:r/>
      <w:bookmarkEnd w:id="31"/>
      <w:r/>
      <w:bookmarkEnd w:id="32"/>
      <w:r/>
      <w:bookmarkEnd w:id="33"/>
      <w:r>
        <w:rPr>
          <w:rStyle w:val="1209"/>
          <w:rFonts w:hint="eastAsia"/>
          <w:sz w:val="32"/>
          <w:szCs w:val="32"/>
        </w:rPr>
        <w:t xml:space="preserve">第二章</w:t>
      </w:r>
      <w:r>
        <w:rPr>
          <w:rStyle w:val="1209"/>
          <w:rFonts w:hint="eastAsia"/>
          <w:sz w:val="32"/>
          <w:szCs w:val="32"/>
        </w:rPr>
        <w:t xml:space="preserve"> </w:t>
      </w:r>
      <w:r>
        <w:rPr>
          <w:rStyle w:val="1209"/>
          <w:rFonts w:hint="eastAsia"/>
          <w:sz w:val="32"/>
          <w:szCs w:val="32"/>
        </w:rPr>
        <w:t xml:space="preserve">响应须知</w:t>
      </w:r>
      <w:bookmarkEnd w:id="34"/>
      <w:r/>
      <w:bookmarkEnd w:id="35"/>
      <w:r/>
      <w:r/>
    </w:p>
    <w:p>
      <w:pPr>
        <w:pStyle w:val="903"/>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1.本谈判文件仅适用于苏州市公共资源交易中心昆山分中心（昆山市政府集中采购中心）组织的采购活动。</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903"/>
        <w:jc w:val="both"/>
        <w:spacing w:line="360" w:lineRule="auto"/>
        <w:rPr>
          <w:rFonts w:hint="eastAsia" w:ascii="宋体" w:hAnsi="宋体" w:eastAsia="宋体"/>
          <w:color w:val="000000"/>
          <w:sz w:val="21"/>
          <w:szCs w:val="21"/>
        </w:rPr>
      </w:pPr>
      <w:r>
        <w:rPr>
          <w:rFonts w:hint="eastAsia" w:ascii="宋体" w:hAnsi="宋体" w:eastAsia="宋体"/>
          <w:sz w:val="21"/>
          <w:szCs w:val="21"/>
        </w:rPr>
        <w:t xml:space="preserve">3.本谈判文件的解释权属于苏州市公共资源交易中心昆山分中心（昆山市政府集中采购中心）。</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（一）响应文件计量单位和使用文字</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1.响应文件中所使用的计量单位，除谈判文件中有特殊要求外，应采用国家法定计量单位。</w:t>
      </w:r>
      <w:r/>
    </w:p>
    <w:p>
      <w:pPr>
        <w:ind w:firstLine="420"/>
        <w:spacing w:line="360" w:lineRule="auto"/>
        <w:rPr>
          <w:rFonts w:hint="eastAsia"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hint="eastAsia"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hint="eastAsia"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903"/>
        <w:ind w:firstLine="422"/>
        <w:spacing w:line="360" w:lineRule="auto"/>
        <w:rPr>
          <w:rFonts w:hint="eastAsia"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903"/>
        <w:spacing w:line="360" w:lineRule="auto"/>
        <w:rPr>
          <w:rFonts w:hint="eastAsia"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（五）响应文件的组成</w:t>
      </w:r>
      <w:r/>
    </w:p>
    <w:p>
      <w:pPr>
        <w:pStyle w:val="1144"/>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封面</w:t>
      </w:r>
      <w:r/>
    </w:p>
    <w:p>
      <w:pPr>
        <w:pStyle w:val="1144"/>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目录</w:t>
      </w:r>
      <w:r/>
    </w:p>
    <w:p>
      <w:pPr>
        <w:pStyle w:val="1144"/>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44"/>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hint="eastAsia"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.1供应商情况表（格式见第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hint="eastAsia"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hint="eastAsia" w:ascii="宋体" w:hAnsi="宋体"/>
          <w:color w:val="000000"/>
          <w:szCs w:val="21"/>
        </w:rPr>
      </w:pPr>
      <w:r/>
      <w:bookmarkStart w:id="40" w:name="_Hlk160023334"/>
      <w:r>
        <w:rPr>
          <w:rFonts w:ascii="宋体" w:hAnsi="宋体"/>
          <w:color w:val="000000"/>
          <w:szCs w:val="21"/>
        </w:rPr>
        <w:t xml:space="preserve">4.3供应商满足《中华人民共和国政府采购法》第二十二条规定</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hint="eastAsia"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40"/>
      <w:r/>
      <w:r/>
    </w:p>
    <w:p>
      <w:pPr>
        <w:ind w:firstLine="422"/>
        <w:spacing w:line="360" w:lineRule="auto"/>
        <w:rPr>
          <w:rFonts w:hint="eastAsia" w:ascii="宋体" w:hAnsi="宋体"/>
          <w:color w:val="000000"/>
          <w:szCs w:val="21"/>
        </w:rPr>
      </w:pPr>
      <w:r>
        <w:rPr>
          <w:rFonts w:hint="eastAsia" w:ascii="宋体" w:hAnsi="宋体"/>
          <w:b/>
          <w:color w:val="000000"/>
          <w:szCs w:val="21"/>
        </w:rPr>
        <w:t xml:space="preserve">4.4供应商符合相关扶持政策的证明材料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hint="eastAsia"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hint="eastAsia"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hint="eastAsia" w:ascii="宋体" w:hAnsi="宋体"/>
          <w:color w:val="000000"/>
          <w:szCs w:val="21"/>
        </w:rPr>
      </w:pPr>
      <w:r>
        <w:rPr>
          <w:rFonts w:ascii="宋体" w:hAnsi="宋体"/>
          <w:color w:val="000000"/>
          <w:szCs w:val="21"/>
        </w:rPr>
        <w:t xml:space="preserve">4.4.3监狱企业证明文件；</w:t>
      </w:r>
      <w:r/>
    </w:p>
    <w:p>
      <w:pPr>
        <w:ind w:left="422"/>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41" w:name="_Hlk160091709"/>
      <w:r>
        <w:rPr>
          <w:rFonts w:hint="eastAsia" w:ascii="宋体" w:hAnsi="宋体"/>
          <w:color w:val="000000"/>
          <w:szCs w:val="21"/>
        </w:rPr>
        <w:t xml:space="preserve">：无。</w:t>
      </w:r>
      <w:bookmarkStart w:id="42" w:name="_Hlk160522763"/>
      <w:r/>
      <w:r/>
    </w:p>
    <w:p>
      <w:pPr>
        <w:ind w:left="422"/>
        <w:spacing w:line="360" w:lineRule="auto"/>
        <w:rPr>
          <w:rFonts w:hint="eastAsia"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42"/>
      <w:r>
        <w:rPr>
          <w:rFonts w:hint="eastAsia" w:ascii="宋体" w:hAnsi="宋体"/>
          <w:color w:val="000000"/>
          <w:szCs w:val="21"/>
        </w:rPr>
        <w:t xml:space="preserve">：无。</w:t>
      </w:r>
      <w:r/>
    </w:p>
    <w:p>
      <w:pPr>
        <w:ind w:left="422"/>
        <w:spacing w:line="360" w:lineRule="auto"/>
        <w:rPr>
          <w:rFonts w:hint="eastAsia"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41"/>
      <w:r/>
      <w:r/>
    </w:p>
    <w:p>
      <w:pPr>
        <w:pStyle w:val="1144"/>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5.2响应及偏离表（技术要求）；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响应及偏离表（商务要求）；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b/>
          <w:bCs/>
          <w:color w:val="ff0000"/>
          <w:szCs w:val="21"/>
        </w:rPr>
      </w:pPr>
      <w:r>
        <w:rPr>
          <w:rFonts w:ascii="宋体" w:hAnsi="宋体"/>
          <w:color w:val="000000"/>
          <w:szCs w:val="21"/>
        </w:rPr>
        <w:t xml:space="preserve">5.4人员配置表</w:t>
      </w:r>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（格式见第七章，可附于响应及偏离表（商务要求）后）</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44"/>
        <w:numPr>
          <w:ilvl w:val="0"/>
          <w:numId w:val="12"/>
        </w:numPr>
        <w:ind w:firstLine="420"/>
        <w:spacing w:line="360" w:lineRule="auto"/>
        <w:rPr>
          <w:rFonts w:hint="eastAsia" w:ascii="宋体" w:hAnsi="宋体"/>
          <w:b/>
          <w:bCs/>
          <w:szCs w:val="21"/>
        </w:rPr>
      </w:pPr>
      <w:r>
        <w:rPr>
          <w:rFonts w:hint="eastAsia" w:ascii="宋体" w:hAnsi="宋体"/>
          <w:b/>
          <w:bCs/>
          <w:szCs w:val="21"/>
        </w:rPr>
        <w:t xml:space="preserve">绿色采购</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44"/>
        <w:numPr>
          <w:ilvl w:val="0"/>
          <w:numId w:val="12"/>
        </w:numPr>
        <w:ind w:firstLine="420"/>
        <w:spacing w:line="360" w:lineRule="auto"/>
        <w:rPr>
          <w:rFonts w:hint="eastAsia"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hint="eastAsia"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hint="eastAsia"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三、谈判文件的澄清和修改</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hint="eastAsia"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themeColor="text1"/>
          <w:szCs w:val="21"/>
        </w:rPr>
        <w:t xml:space="preserve">制作并上传电子投标文件</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3" w:name="_Hlk155612446"/>
      <w:r>
        <w:rPr>
          <w:rFonts w:hint="eastAsia" w:ascii="宋体" w:hAnsi="宋体"/>
          <w:color w:val="000000"/>
          <w:szCs w:val="21"/>
        </w:rPr>
        <w:t xml:space="preserve">具体操作方法见《苏采云系统供应商操作手册》。</w:t>
      </w:r>
      <w:bookmarkEnd w:id="43"/>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供应商通过“苏采云”系统不见面开标大厅在线参与开标活动。（具体操作详见《苏采云系统供应商操作手册》，网址链接https://czju.suzhou.gov.cn/zfcg/html/content/20231220161910031.shtml）。</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五、质疑</w:t>
      </w:r>
      <w:r/>
    </w:p>
    <w:p>
      <w:pPr>
        <w:pStyle w:val="903"/>
        <w:spacing w:line="360" w:lineRule="auto"/>
        <w:rPr>
          <w:rFonts w:hint="eastAsia"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903"/>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rPr>
          <w:rFonts w:hint="eastAsia" w:ascii="宋体" w:hAnsi="宋体" w:eastAsia="宋体"/>
          <w:color w:val="000000"/>
          <w:sz w:val="21"/>
          <w:szCs w:val="21"/>
        </w:rP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rPr>
          <w:rFonts w:hint="eastAsia" w:ascii="宋体" w:hAnsi="宋体" w:eastAsia="宋体"/>
          <w:color w:val="000000"/>
          <w:sz w:val="21"/>
          <w:szCs w:val="21"/>
        </w:rPr>
      </w:r>
    </w:p>
    <w:p>
      <w:pPr>
        <w:pStyle w:val="903"/>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890"/>
        <w:jc w:val="center"/>
        <w:spacing w:line="360" w:lineRule="auto"/>
        <w:rPr>
          <w:rStyle w:val="1209"/>
          <w:sz w:val="32"/>
          <w:szCs w:val="32"/>
        </w:rPr>
      </w:pPr>
      <w:r/>
      <w:bookmarkStart w:id="44" w:name="_Toc202340133"/>
      <w:r>
        <w:rPr>
          <w:rStyle w:val="1209"/>
          <w:rFonts w:hint="eastAsia"/>
          <w:sz w:val="32"/>
          <w:szCs w:val="32"/>
        </w:rPr>
        <w:t xml:space="preserve">第三章</w:t>
      </w:r>
      <w:r>
        <w:rPr>
          <w:rStyle w:val="1209"/>
          <w:rFonts w:hint="eastAsia"/>
          <w:sz w:val="32"/>
          <w:szCs w:val="32"/>
        </w:rPr>
        <w:t xml:space="preserve"> </w:t>
      </w:r>
      <w:bookmarkEnd w:id="36"/>
      <w:r>
        <w:rPr>
          <w:rStyle w:val="1209"/>
          <w:rFonts w:hint="eastAsia"/>
          <w:sz w:val="32"/>
          <w:szCs w:val="32"/>
        </w:rPr>
        <w:t xml:space="preserve">采购需求</w:t>
      </w:r>
      <w:bookmarkEnd w:id="37"/>
      <w:r/>
      <w:bookmarkEnd w:id="38"/>
      <w:r/>
      <w:bookmarkEnd w:id="39"/>
      <w:r/>
      <w:bookmarkEnd w:id="44"/>
      <w:r/>
      <w:r/>
    </w:p>
    <w:p>
      <w:pPr>
        <w:ind w:firstLine="422"/>
        <w:spacing w:line="360" w:lineRule="auto"/>
        <w:rPr>
          <w:rFonts w:hint="eastAsia" w:ascii="宋体" w:hAnsi="宋体"/>
          <w:b/>
          <w:color w:val="000000"/>
          <w:szCs w:val="21"/>
        </w:rPr>
      </w:pPr>
      <w:r/>
      <w:bookmarkStart w:id="45" w:name="_Toc63583487"/>
      <w:r/>
      <w:bookmarkStart w:id="46" w:name="_Toc62807505"/>
      <w:r/>
      <w:bookmarkStart w:id="47" w:name="_Toc62807498"/>
      <w:r/>
      <w:bookmarkStart w:id="48"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9" w:name="_Hlk81407760"/>
      <w:r>
        <w:rPr>
          <w:rFonts w:ascii="宋体" w:hAnsi="宋体" w:cs="Segoe UI Symbol"/>
          <w:b/>
          <w:color w:val="000000"/>
          <w:szCs w:val="21"/>
          <w:highlight w:val="yellow"/>
        </w:rPr>
        <w:t xml:space="preserve">★</w:t>
      </w:r>
      <w:bookmarkEnd w:id="49"/>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891"/>
        <w:ind w:firstLine="422"/>
        <w:spacing w:before="0" w:after="0" w:line="360" w:lineRule="auto"/>
        <w:rPr>
          <w:rFonts w:hint="eastAsia" w:ascii="宋体" w:hAnsi="宋体" w:eastAsia="宋体"/>
          <w:sz w:val="21"/>
          <w:szCs w:val="21"/>
        </w:rPr>
      </w:pPr>
      <w:r/>
      <w:bookmarkStart w:id="50" w:name="_Toc135142674"/>
      <w:r>
        <w:rPr>
          <w:rFonts w:hint="eastAsia" w:ascii="宋体" w:hAnsi="宋体" w:eastAsia="宋体"/>
          <w:sz w:val="21"/>
          <w:szCs w:val="21"/>
        </w:rPr>
        <w:t xml:space="preserve">一</w:t>
      </w:r>
      <w:r>
        <w:rPr>
          <w:rFonts w:ascii="宋体" w:hAnsi="宋体" w:eastAsia="宋体"/>
          <w:sz w:val="21"/>
          <w:szCs w:val="21"/>
        </w:rPr>
        <w:t xml:space="preserve">、</w:t>
      </w:r>
      <w:r>
        <w:rPr>
          <w:rFonts w:hint="eastAsia" w:ascii="宋体" w:hAnsi="宋体" w:eastAsia="宋体"/>
          <w:sz w:val="21"/>
          <w:szCs w:val="21"/>
        </w:rPr>
        <w:t xml:space="preserve">基本信息</w:t>
      </w:r>
      <w:bookmarkStart w:id="51" w:name="_Toc161067501"/>
      <w:r/>
      <w:bookmarkStart w:id="52" w:name="_Toc161126685"/>
      <w:r/>
      <w:bookmarkStart w:id="53" w:name="_Toc173229833"/>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color w:val="000000" w:themeColor="text1"/>
          <w:szCs w:val="21"/>
        </w:rPr>
        <w:t xml:space="preserve">JSZC-320583-JZCG-T2026-0029</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szCs w:val="21"/>
        </w:rPr>
        <w:t xml:space="preserve">2026年度淀辉锦园物业管理服务项目</w:t>
      </w:r>
      <w:r>
        <w:rPr>
          <w:rFonts w:hint="eastAsia" w:ascii="宋体" w:hAnsi="宋体"/>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3.项目位置</w:t>
      </w:r>
      <w:r>
        <w:rPr>
          <w:rFonts w:ascii="宋体" w:hAnsi="宋体"/>
          <w:color w:val="000000" w:themeColor="text1"/>
          <w:szCs w:val="21"/>
        </w:rPr>
        <w:t xml:space="preserve">：</w:t>
      </w:r>
      <w:r>
        <w:rPr>
          <w:rFonts w:hint="eastAsia" w:ascii="宋体" w:hAnsi="宋体" w:cs="宋体"/>
          <w:color w:val="000000"/>
          <w:szCs w:val="21"/>
        </w:rPr>
        <w:t xml:space="preserve">淀辉锦园小区共有三个出入口，总建筑面积为87563.86㎡，共计42栋，794户，均为多层建筑。</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pStyle w:val="891"/>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二、服务要求及标准</w:t>
      </w:r>
      <w:r/>
    </w:p>
    <w:p>
      <w:pPr>
        <w:pStyle w:val="891"/>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★（一）服务内容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物业管理内容所有相关服务，包含但不限于下列内容: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1.综合服务；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2.公共设施日常巡检、维护及维修；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3.公共秩序维护与安全管理；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4.卫生保洁；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5.绿化养护；</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6.其他采购人合理要求的内容。</w:t>
      </w:r>
      <w:r/>
    </w:p>
    <w:p>
      <w:pPr>
        <w:pStyle w:val="891"/>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★（二）服务人员配置要求</w:t>
      </w:r>
      <w:r/>
    </w:p>
    <w:p>
      <w:pPr>
        <w:ind w:firstLine="420"/>
        <w:spacing w:line="360" w:lineRule="auto"/>
        <w:rPr>
          <w:rFonts w:hint="eastAsia" w:ascii="宋体" w:hAnsi="宋体"/>
          <w:szCs w:val="21"/>
        </w:rPr>
      </w:pPr>
      <w:r>
        <w:rPr>
          <w:rFonts w:hint="eastAsia" w:ascii="宋体" w:hAnsi="宋体"/>
          <w:szCs w:val="21"/>
        </w:rPr>
        <w:t xml:space="preserve">本项目须配备服务人员共</w:t>
      </w:r>
      <w:r>
        <w:rPr>
          <w:rFonts w:hint="eastAsia" w:ascii="宋体" w:hAnsi="宋体"/>
          <w:szCs w:val="21"/>
        </w:rPr>
        <w:t xml:space="preserve">2</w:t>
      </w:r>
      <w:r>
        <w:rPr>
          <w:rFonts w:hint="eastAsia" w:ascii="宋体" w:hAnsi="宋体"/>
          <w:szCs w:val="21"/>
        </w:rPr>
        <w:t xml:space="preserve">2</w:t>
      </w:r>
      <w:r>
        <w:rPr>
          <w:rFonts w:hint="eastAsia" w:ascii="宋体" w:hAnsi="宋体"/>
          <w:szCs w:val="21"/>
        </w:rPr>
        <w:t xml:space="preserve">人，人员必须全部到岗。</w:t>
      </w:r>
      <w:r/>
    </w:p>
    <w:tbl>
      <w:tblPr>
        <w:tblW w:w="5000" w:type="pct"/>
        <w:tblLook w:val="0000" w:firstRow="0" w:lastRow="0" w:firstColumn="0" w:lastColumn="0" w:noHBand="0" w:noVBand="0"/>
      </w:tblPr>
      <w:tblGrid>
        <w:gridCol w:w="752"/>
        <w:gridCol w:w="1840"/>
        <w:gridCol w:w="958"/>
        <w:gridCol w:w="1434"/>
        <w:gridCol w:w="1656"/>
        <w:gridCol w:w="2468"/>
      </w:tblGrid>
      <w:tr>
        <w:trPr>
          <w:trHeight w:val="347"/>
        </w:trPr>
        <w:tc>
          <w:tcPr>
            <w:tcBorders>
              <w:top w:val="single" w:color="auto" w:sz="8" w:space="0"/>
              <w:left w:val="single" w:color="auto" w:sz="8" w:space="0"/>
              <w:bottom w:val="none" w:color="000000" w:sz="4" w:space="0"/>
              <w:right w:val="single" w:color="auto" w:sz="8" w:space="0"/>
            </w:tcBorders>
            <w:tcW w:w="41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auto" w:sz="8" w:space="0"/>
              <w:left w:val="none" w:color="000000" w:sz="4" w:space="0"/>
              <w:bottom w:val="none" w:color="000000" w:sz="4" w:space="0"/>
              <w:right w:val="single" w:color="auto" w:sz="8" w:space="0"/>
            </w:tcBorders>
            <w:tcW w:w="101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岗位设置</w:t>
            </w:r>
            <w:r/>
          </w:p>
        </w:tc>
        <w:tc>
          <w:tcPr>
            <w:tcBorders>
              <w:top w:val="single" w:color="auto" w:sz="8" w:space="0"/>
              <w:left w:val="none" w:color="000000" w:sz="4" w:space="0"/>
              <w:bottom w:val="none" w:color="000000" w:sz="4" w:space="0"/>
              <w:right w:val="single" w:color="auto" w:sz="8" w:space="0"/>
            </w:tcBorders>
            <w:tcW w:w="526"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人数</w:t>
            </w:r>
            <w:r/>
          </w:p>
        </w:tc>
        <w:tc>
          <w:tcPr>
            <w:tcBorders>
              <w:top w:val="single" w:color="auto" w:sz="8" w:space="0"/>
              <w:left w:val="single" w:color="auto" w:sz="4" w:space="0"/>
              <w:bottom w:val="none" w:color="000000"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highlight w:val="yellow"/>
              </w:rPr>
            </w:pPr>
            <w:r>
              <w:rPr>
                <w:rFonts w:hint="eastAsia" w:ascii="宋体" w:hAnsi="宋体" w:cs="宋体"/>
                <w:color w:val="000000"/>
                <w:szCs w:val="21"/>
              </w:rPr>
              <w:t xml:space="preserve">性别年龄</w:t>
            </w:r>
            <w:r/>
          </w:p>
        </w:tc>
        <w:tc>
          <w:tcPr>
            <w:tcBorders>
              <w:top w:val="single" w:color="auto" w:sz="8" w:space="0"/>
              <w:left w:val="single" w:color="auto" w:sz="4" w:space="0"/>
              <w:bottom w:val="none" w:color="000000"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highlight w:val="yellow"/>
              </w:rPr>
            </w:pPr>
            <w:r>
              <w:rPr>
                <w:rFonts w:hint="eastAsia" w:ascii="宋体" w:hAnsi="宋体" w:cs="宋体"/>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135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专业能力要求</w:t>
            </w:r>
            <w:r/>
          </w:p>
        </w:tc>
      </w:tr>
      <w:tr>
        <w:trPr>
          <w:trHeight w:val="624"/>
        </w:trPr>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项目经理</w:t>
            </w:r>
            <w:r/>
          </w:p>
          <w:p>
            <w:pPr>
              <w:jc w:val="center"/>
              <w:widowControl/>
              <w:rPr>
                <w:rFonts w:hint="eastAsia" w:ascii="宋体" w:hAnsi="宋体" w:cs="宋体"/>
                <w:color w:val="000000"/>
                <w:szCs w:val="21"/>
              </w:rPr>
            </w:pPr>
            <w:r>
              <w:rPr>
                <w:rFonts w:hint="eastAsia" w:ascii="宋体" w:hAnsi="宋体" w:cs="宋体"/>
                <w:color w:val="000000"/>
                <w:szCs w:val="21"/>
              </w:rPr>
              <w:t xml:space="preserve">（非</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性别不限，非退休人员</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widowControl/>
              <w:rPr>
                <w:rFonts w:hint="eastAsia" w:ascii="宋体" w:hAnsi="宋体" w:cs="宋体"/>
                <w:i/>
                <w:color w:val="000000"/>
                <w:szCs w:val="21"/>
              </w:rPr>
            </w:pPr>
            <w:r>
              <w:rPr>
                <w:rFonts w:ascii="宋体" w:hAnsi="宋体" w:cs="宋体"/>
                <w:color w:val="000000"/>
                <w:szCs w:val="21"/>
                <w:lang w:bidi="ar"/>
              </w:rPr>
              <w:t xml:space="preserve">具有物业项目经理证书。</w:t>
            </w:r>
            <w:r/>
          </w:p>
        </w:tc>
      </w:tr>
      <w:tr>
        <w:trPr>
          <w:trHeight w:val="624"/>
        </w:trPr>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财务/客服</w:t>
            </w:r>
            <w:r/>
          </w:p>
          <w:p>
            <w:pPr>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非</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性别不限</w:t>
            </w:r>
            <w:r>
              <w:rPr>
                <w:rFonts w:ascii="宋体" w:hAnsi="宋体" w:cs="宋体"/>
                <w:color w:val="000000"/>
                <w:szCs w:val="21"/>
                <w:lang w:bidi="ar"/>
              </w:rPr>
              <w:t xml:space="preserve">，非退休人员</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szCs w:val="21"/>
              </w:rPr>
            </w:pPr>
            <w:r>
              <w:rPr>
                <w:rFonts w:hint="eastAsia" w:ascii="宋体" w:hAnsi="宋体" w:cs="宋体"/>
                <w:color w:val="000000"/>
                <w:szCs w:val="21"/>
              </w:rPr>
              <w:t xml:space="preserve">每周5天*8小时</w:t>
            </w:r>
            <w:r>
              <w:rPr>
                <w:rFonts w:ascii="宋体" w:hAnsi="宋体" w:cs="宋体"/>
                <w:color w:val="000000"/>
                <w:szCs w:val="21"/>
              </w:rPr>
              <w:t xml:space="preserve">，</w:t>
            </w:r>
            <w:r>
              <w:rPr>
                <w:rFonts w:ascii="宋体" w:hAnsi="宋体" w:cs="宋体"/>
                <w:color w:val="000000"/>
                <w:szCs w:val="21"/>
                <w:lang w:bidi="ar"/>
              </w:rPr>
              <w:t xml:space="preserve">具体以现场安排为准</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087"/>
        </w:trPr>
        <w:tc>
          <w:tcPr>
            <w:tcBorders>
              <w:top w:val="none" w:color="000000"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秩序维护主管</w:t>
            </w:r>
            <w:r/>
          </w:p>
          <w:p>
            <w:pPr>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性别不限，非退休人员</w:t>
            </w:r>
            <w:r/>
          </w:p>
        </w:tc>
        <w:tc>
          <w:tcPr>
            <w:tcBorders>
              <w:top w:val="none" w:color="000000"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w:t>
            </w:r>
            <w:r>
              <w:rPr>
                <w:rFonts w:ascii="宋体" w:hAnsi="宋体" w:cs="宋体"/>
                <w:color w:val="000000"/>
                <w:szCs w:val="21"/>
                <w:lang w:bidi="ar"/>
              </w:rPr>
              <w:t xml:space="preserve">具体以现场安排为准</w:t>
            </w:r>
            <w:r/>
          </w:p>
        </w:tc>
        <w:tc>
          <w:tcPr>
            <w:tcBorders>
              <w:top w:val="none" w:color="000000" w:sz="4" w:space="0"/>
              <w:left w:val="single" w:color="auto" w:sz="4" w:space="0"/>
              <w:bottom w:val="single" w:color="auto" w:sz="4" w:space="0"/>
              <w:right w:val="single" w:color="auto" w:sz="4" w:space="0"/>
            </w:tcBorders>
            <w:tcW w:w="1355" w:type="pct"/>
            <w:vAlign w:val="center"/>
            <w:textDirection w:val="lrTb"/>
            <w:noWrap w:val="false"/>
          </w:tcPr>
          <w:p>
            <w:pPr>
              <w:spacing w:line="360" w:lineRule="auto"/>
              <w:tabs>
                <w:tab w:val="left" w:pos="999" w:leader="none"/>
              </w:tabs>
              <w:rPr>
                <w:rFonts w:hint="eastAsia" w:ascii="宋体" w:hAnsi="宋体"/>
                <w:szCs w:val="21"/>
              </w:rPr>
            </w:pPr>
            <w:r/>
            <w:bookmarkStart w:id="54" w:name="OLE_LINK17"/>
            <w:r>
              <w:rPr>
                <w:rFonts w:hint="eastAsia" w:ascii="宋体" w:hAnsi="宋体"/>
                <w:szCs w:val="21"/>
              </w:rPr>
              <w:t xml:space="preserve">持有中</w:t>
            </w:r>
            <w:r>
              <w:rPr>
                <w:rFonts w:ascii="宋体" w:hAnsi="宋体"/>
                <w:szCs w:val="21"/>
              </w:rPr>
              <w:t xml:space="preserve">级</w:t>
            </w:r>
            <w:r>
              <w:rPr>
                <w:rFonts w:hint="eastAsia" w:ascii="宋体" w:hAnsi="宋体"/>
                <w:szCs w:val="21"/>
              </w:rPr>
              <w:t xml:space="preserve">（四级）及以上保安员国家职业资格证书</w:t>
            </w:r>
            <w:bookmarkEnd w:id="54"/>
            <w:r/>
            <w:r/>
          </w:p>
        </w:tc>
      </w:tr>
      <w:tr>
        <w:trPr>
          <w:trHeight w:val="624"/>
        </w:trPr>
        <w:tc>
          <w:tcPr>
            <w:tcBorders>
              <w:top w:val="none" w:color="000000"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秩序维护人员</w:t>
            </w:r>
            <w:r/>
          </w:p>
          <w:p>
            <w:pPr>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w:t>
            </w:r>
            <w:r>
              <w:rPr>
                <w:rFonts w:hint="eastAsia" w:ascii="宋体" w:hAnsi="宋体" w:cs="宋体"/>
                <w:color w:val="000000"/>
                <w:szCs w:val="21"/>
              </w:rPr>
              <w:t xml:space="preserve">6</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1355" w:type="pct"/>
            <w:vAlign w:val="center"/>
            <w:textDirection w:val="lrTb"/>
            <w:noWrap w:val="false"/>
          </w:tcPr>
          <w:p>
            <w:pPr>
              <w:spacing w:line="360" w:lineRule="auto"/>
              <w:tabs>
                <w:tab w:val="left" w:pos="999" w:leader="none"/>
              </w:tabs>
              <w:rPr>
                <w:rFonts w:hint="eastAsia" w:ascii="宋体" w:hAnsi="宋体"/>
                <w:szCs w:val="21"/>
              </w:rPr>
            </w:pPr>
            <w:r>
              <w:rPr>
                <w:rFonts w:hint="eastAsia" w:ascii="宋体" w:hAnsi="宋体"/>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624"/>
        </w:trPr>
        <w:tc>
          <w:tcPr>
            <w:tcBorders>
              <w:top w:val="none" w:color="000000"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保洁人员</w:t>
            </w:r>
            <w:r/>
          </w:p>
          <w:p>
            <w:pPr>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w:t>
            </w:r>
            <w:r>
              <w:rPr>
                <w:rFonts w:hint="eastAsia" w:ascii="宋体" w:hAnsi="宋体" w:cs="宋体"/>
                <w:color w:val="000000"/>
                <w:szCs w:val="21"/>
              </w:rPr>
              <w:t xml:space="preserve">6</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135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624"/>
        </w:trPr>
        <w:tc>
          <w:tcPr>
            <w:tcBorders>
              <w:top w:val="none" w:color="000000"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绿化人员</w:t>
            </w:r>
            <w:r/>
          </w:p>
          <w:p>
            <w:pPr>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w:t>
            </w:r>
            <w:r>
              <w:rPr>
                <w:rFonts w:hint="eastAsia" w:ascii="宋体" w:hAnsi="宋体" w:cs="宋体"/>
                <w:color w:val="000000"/>
                <w:szCs w:val="21"/>
              </w:rPr>
              <w:t xml:space="preserve">6</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909" w:type="pct"/>
            <w:vAlign w:val="center"/>
            <w:textDirection w:val="lrTb"/>
            <w:noWrap w:val="false"/>
          </w:tcPr>
          <w:p>
            <w:pPr>
              <w:jc w:val="left"/>
              <w:widowControl/>
              <w:rPr>
                <w:rFonts w:hint="eastAsia" w:ascii="宋体" w:hAnsi="宋体" w:cs="宋体"/>
                <w:color w:val="000000"/>
                <w:szCs w:val="21"/>
              </w:rPr>
            </w:pPr>
            <w:r>
              <w:rPr>
                <w:rFonts w:hint="eastAsia" w:ascii="宋体" w:hAnsi="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1355"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trHeight w:val="624"/>
        </w:trPr>
        <w:tc>
          <w:tcPr>
            <w:tcBorders>
              <w:top w:val="none" w:color="000000"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101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工程维修人员</w:t>
            </w:r>
            <w:r/>
          </w:p>
          <w:p>
            <w:pPr>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w:t>
            </w:r>
            <w:r>
              <w:rPr>
                <w:rFonts w:ascii="宋体" w:hAnsi="宋体" w:cs="宋体"/>
                <w:color w:val="000000"/>
                <w:szCs w:val="21"/>
                <w:lang w:bidi="ar"/>
              </w:rPr>
              <w:t xml:space="preserve">，非退休人员</w:t>
            </w:r>
            <w:r/>
          </w:p>
        </w:tc>
        <w:tc>
          <w:tcPr>
            <w:tcBorders>
              <w:top w:val="none" w:color="000000"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1355"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特种作业操作证（高压电工作业）或特种作业操作证（低压电工作业）</w:t>
            </w:r>
            <w:r/>
          </w:p>
        </w:tc>
      </w:tr>
      <w:tr>
        <w:trPr>
          <w:trHeight w:val="624"/>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注：周末及节假日</w:t>
            </w:r>
            <w:r>
              <w:rPr>
                <w:rFonts w:hint="eastAsia" w:ascii="宋体" w:hAnsi="宋体" w:cs="宋体"/>
                <w:b/>
                <w:bCs/>
                <w:color w:val="000000"/>
                <w:szCs w:val="21"/>
                <w:lang w:bidi="ar"/>
              </w:rPr>
              <w:t xml:space="preserve">须按排人员值守，</w:t>
            </w:r>
            <w:r>
              <w:rPr>
                <w:rFonts w:hint="eastAsia" w:ascii="宋体" w:hAnsi="宋体"/>
                <w:b/>
                <w:szCs w:val="21"/>
              </w:rPr>
              <w:t xml:space="preserve">所有工作人员配合工作，错峰调休</w:t>
            </w:r>
            <w:r/>
          </w:p>
        </w:tc>
      </w:tr>
    </w:tbl>
    <w:p>
      <w:pPr>
        <w:ind w:firstLine="420"/>
        <w:spacing w:line="360" w:lineRule="auto"/>
        <w:rPr>
          <w:rFonts w:hint="eastAsia" w:ascii="宋体" w:hAnsi="宋体"/>
          <w:b/>
          <w:szCs w:val="21"/>
        </w:rPr>
      </w:pPr>
      <w:r>
        <w:rPr>
          <w:rFonts w:hint="eastAsia" w:ascii="宋体" w:hAnsi="宋体"/>
          <w:b/>
          <w:szCs w:val="21"/>
        </w:rPr>
        <w:t xml:space="preserve">说明：</w:t>
      </w:r>
      <w:r/>
    </w:p>
    <w:p>
      <w:pPr>
        <w:ind w:firstLine="422"/>
        <w:spacing w:line="360" w:lineRule="auto"/>
        <w:rPr>
          <w:rFonts w:hint="eastAsia" w:ascii="宋体" w:hAnsi="宋体"/>
          <w:b/>
          <w:szCs w:val="21"/>
        </w:rPr>
      </w:pPr>
      <w:r/>
      <w:bookmarkStart w:id="55" w:name="_Hlk229645605"/>
      <w:r>
        <w:rPr>
          <w:rFonts w:ascii="宋体" w:hAnsi="宋体"/>
          <w:b/>
          <w:szCs w:val="21"/>
        </w:rPr>
        <w:t xml:space="preserve">1</w:t>
      </w:r>
      <w:r>
        <w:rPr>
          <w:rFonts w:hint="eastAsia" w:ascii="宋体" w:hAnsi="宋体"/>
          <w:b/>
          <w:szCs w:val="21"/>
        </w:rPr>
        <w:t xml:space="preserve">.有专业能力的岗位（承诺中标后具有相关证书的不计入）响应时须提供该岗位相关人员的身份证、有效证书及社保缴纳证明的电子件并加盖公章。若专业能力要求工作经验的须提供项目合同（若合同内容无法体现工作岗位的，须另外提供业主单位岗位证明并加盖公章）</w:t>
      </w:r>
      <w:r>
        <w:rPr>
          <w:rFonts w:hint="eastAsia" w:ascii="宋体" w:hAnsi="宋体"/>
          <w:b/>
          <w:color w:val="0d0d0d"/>
          <w:szCs w:val="21"/>
        </w:rPr>
        <w:t xml:space="preserve">，若</w:t>
      </w:r>
      <w:r>
        <w:rPr>
          <w:rFonts w:hint="eastAsia" w:ascii="宋体" w:hAnsi="宋体"/>
          <w:b/>
          <w:szCs w:val="21"/>
        </w:rPr>
        <w:t xml:space="preserve">专业能力</w:t>
      </w:r>
      <w:r>
        <w:rPr>
          <w:rFonts w:hint="eastAsia" w:ascii="宋体" w:hAnsi="宋体"/>
          <w:b/>
          <w:color w:val="0d0d0d"/>
          <w:szCs w:val="21"/>
        </w:rPr>
        <w:t xml:space="preserve">要求</w:t>
      </w:r>
      <w:r>
        <w:rPr>
          <w:rFonts w:hint="eastAsia" w:ascii="宋体" w:hAnsi="宋体"/>
          <w:b/>
          <w:szCs w:val="21"/>
        </w:rPr>
        <w:t xml:space="preserve">特种作业操作证的须提供特种作业操作证及安全生产知识和管理能力考核合格信息查询平台查询截图并加盖公章，若专业能力要求</w:t>
      </w:r>
      <w:r>
        <w:rPr>
          <w:b/>
          <w:color w:val="000000"/>
        </w:rPr>
        <w:t xml:space="preserve">国家职业资格等级证书</w:t>
      </w:r>
      <w:r>
        <w:rPr>
          <w:rFonts w:hint="eastAsia"/>
          <w:b/>
          <w:color w:val="000000"/>
        </w:rPr>
        <w:t xml:space="preserve">的</w:t>
      </w:r>
      <w:r>
        <w:rPr>
          <w:b/>
          <w:color w:val="000000"/>
        </w:rPr>
        <w:t xml:space="preserve">必须提供技能人才评价证书全国联网查询并加盖公章</w:t>
      </w:r>
      <w:r>
        <w:rPr>
          <w:rFonts w:hint="eastAsia"/>
          <w:b/>
          <w:color w:val="000000"/>
        </w:rPr>
        <w:t xml:space="preserve">，若</w:t>
      </w:r>
      <w:r>
        <w:rPr>
          <w:rFonts w:hint="eastAsia" w:ascii="宋体" w:hAnsi="宋体"/>
          <w:b/>
          <w:szCs w:val="21"/>
        </w:rPr>
        <w:t xml:space="preserve">专业能力</w:t>
      </w:r>
      <w:r>
        <w:rPr>
          <w:rFonts w:hint="eastAsia"/>
          <w:b/>
          <w:color w:val="000000"/>
        </w:rPr>
        <w:t xml:space="preserve">要求其余证书的须提供证书</w:t>
      </w:r>
      <w:r>
        <w:rPr>
          <w:rFonts w:hint="eastAsia"/>
          <w:b/>
          <w:color w:val="000000"/>
        </w:rPr>
        <w:t xml:space="preserve">电子</w:t>
      </w:r>
      <w:r>
        <w:rPr>
          <w:rFonts w:hint="eastAsia"/>
          <w:b/>
          <w:color w:val="000000"/>
        </w:rPr>
        <w:t xml:space="preserve">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附在苏采云符合性指标人员配置表中，否则视为无效响应。</w:t>
      </w:r>
      <w:bookmarkEnd w:id="55"/>
      <w:r/>
      <w:r/>
    </w:p>
    <w:p>
      <w:pPr>
        <w:ind w:firstLine="422"/>
        <w:spacing w:line="360" w:lineRule="auto"/>
        <w:rPr>
          <w:rFonts w:hint="eastAsia"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0"/>
        <w:spacing w:line="360" w:lineRule="auto"/>
        <w:rPr>
          <w:rFonts w:hint="eastAsia" w:ascii="宋体" w:hAnsi="宋体"/>
          <w:b/>
          <w:bCs/>
          <w:szCs w:val="21"/>
        </w:rPr>
      </w:pPr>
      <w:r>
        <w:rPr>
          <w:rFonts w:ascii="宋体" w:hAnsi="宋体"/>
          <w:b/>
          <w:bCs/>
          <w:szCs w:val="21"/>
        </w:rPr>
        <w:t xml:space="preserve">3</w:t>
      </w:r>
      <w:r>
        <w:rPr>
          <w:rFonts w:hint="eastAsia" w:ascii="宋体" w:hAnsi="宋体"/>
          <w:b/>
          <w:bCs/>
          <w:szCs w:val="21"/>
        </w:rPr>
        <w:t xml:space="preserve">.年龄说明：以上、以下包含本数，如45周岁以下是指未到46周岁。</w:t>
      </w:r>
      <w:r/>
    </w:p>
    <w:p>
      <w:pPr>
        <w:ind w:firstLine="422"/>
        <w:spacing w:line="360" w:lineRule="auto"/>
        <w:rPr>
          <w:rFonts w:hint="eastAsia" w:ascii="宋体" w:hAnsi="宋体"/>
          <w:b/>
          <w:bCs/>
          <w:szCs w:val="21"/>
        </w:rPr>
      </w:pPr>
      <w:r>
        <w:rPr>
          <w:rFonts w:hint="eastAsia" w:ascii="宋体" w:hAnsi="宋体"/>
          <w:b/>
          <w:bCs/>
          <w:szCs w:val="21"/>
        </w:rPr>
        <w:t xml:space="preserve">4</w:t>
      </w:r>
      <w:r>
        <w:rPr>
          <w:rFonts w:ascii="宋体" w:hAnsi="宋体"/>
          <w:b/>
          <w:bCs/>
          <w:szCs w:val="21"/>
        </w:rPr>
        <w:t xml:space="preserve">.</w:t>
      </w:r>
      <w:r>
        <w:rPr>
          <w:rFonts w:hint="eastAsia" w:ascii="宋体" w:hAnsi="宋体"/>
          <w:b/>
          <w:bCs/>
          <w:szCs w:val="21"/>
        </w:rPr>
        <w:t xml:space="preserve">秩序维护人员、保洁</w:t>
      </w:r>
      <w:r>
        <w:rPr>
          <w:rFonts w:hint="eastAsia" w:ascii="宋体" w:hAnsi="宋体" w:cs="宋体"/>
          <w:b/>
          <w:color w:val="000000"/>
          <w:szCs w:val="21"/>
        </w:rPr>
        <w:t xml:space="preserve">人员、水电工</w:t>
      </w:r>
      <w:r>
        <w:rPr>
          <w:rFonts w:hint="eastAsia" w:ascii="宋体" w:hAnsi="宋体"/>
          <w:b/>
          <w:bCs/>
          <w:szCs w:val="21"/>
        </w:rPr>
        <w:t xml:space="preserve">入职前须提供健康证供采购人备查</w:t>
      </w:r>
      <w:r>
        <w:rPr>
          <w:rFonts w:hint="eastAsia" w:ascii="宋体" w:hAnsi="宋体"/>
          <w:b/>
          <w:bCs/>
          <w:szCs w:val="21"/>
        </w:rPr>
        <w:t xml:space="preserve">，</w:t>
      </w:r>
      <w:r>
        <w:rPr>
          <w:rFonts w:hint="eastAsia" w:ascii="宋体" w:hAnsi="宋体"/>
          <w:b/>
          <w:bCs/>
          <w:szCs w:val="21"/>
        </w:rPr>
        <w:t xml:space="preserve">所有人员</w:t>
      </w:r>
      <w:r>
        <w:rPr>
          <w:rFonts w:ascii="宋体" w:hAnsi="宋体"/>
          <w:b/>
          <w:bCs/>
          <w:szCs w:val="21"/>
        </w:rPr>
        <w:t xml:space="preserve">身份证</w:t>
      </w:r>
      <w:r>
        <w:rPr>
          <w:rFonts w:hint="eastAsia" w:ascii="宋体" w:hAnsi="宋体"/>
          <w:b/>
          <w:bCs/>
          <w:szCs w:val="21"/>
        </w:rPr>
        <w:t xml:space="preserve">复印件交采购人备案，做到人证相符。</w:t>
      </w:r>
      <w:r/>
    </w:p>
    <w:p>
      <w:pPr>
        <w:pStyle w:val="891"/>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（三）服务人员综合素质</w:t>
      </w:r>
      <w:r/>
    </w:p>
    <w:p>
      <w:pPr>
        <w:ind w:firstLine="420"/>
        <w:spacing w:line="360" w:lineRule="auto"/>
        <w:rPr>
          <w:rFonts w:hint="eastAsia" w:ascii="宋体" w:hAnsi="宋体"/>
          <w:bCs/>
          <w:szCs w:val="21"/>
        </w:rPr>
      </w:pPr>
      <w:r>
        <w:rPr>
          <w:rFonts w:hint="eastAsia" w:ascii="宋体" w:hAnsi="宋体"/>
          <w:bCs/>
          <w:szCs w:val="21"/>
        </w:rPr>
        <w:t xml:space="preserve">1.项目经理能力要求：具有综合服务和协调能力。</w:t>
      </w:r>
      <w:r/>
    </w:p>
    <w:p>
      <w:pPr>
        <w:ind w:firstLine="420"/>
        <w:spacing w:line="360" w:lineRule="auto"/>
        <w:rPr>
          <w:rFonts w:hint="eastAsia" w:ascii="宋体" w:hAnsi="宋体"/>
          <w:bCs/>
          <w:szCs w:val="21"/>
        </w:rPr>
      </w:pPr>
      <w:r>
        <w:rPr>
          <w:rFonts w:hint="eastAsia" w:ascii="宋体" w:hAnsi="宋体"/>
          <w:bCs/>
          <w:szCs w:val="21"/>
        </w:rPr>
        <w:t xml:space="preserve">2.财务/客服能力要求：有较强沟通能力，懂基本礼仪常识。工作认真细致、责任心强，有较好的应变能力。</w:t>
      </w:r>
      <w:r/>
    </w:p>
    <w:p>
      <w:pPr>
        <w:ind w:firstLine="420"/>
        <w:spacing w:line="360" w:lineRule="auto"/>
        <w:rPr>
          <w:rFonts w:hint="eastAsia" w:ascii="宋体" w:hAnsi="宋体"/>
          <w:bCs/>
          <w:szCs w:val="21"/>
        </w:rPr>
      </w:pPr>
      <w:r>
        <w:rPr>
          <w:rFonts w:hint="eastAsia" w:ascii="宋体" w:hAnsi="宋体"/>
          <w:bCs/>
          <w:szCs w:val="21"/>
        </w:rPr>
        <w:t xml:space="preserve">3.秩序维护主管能力要求：有秩序维护工作经验的人员，身体健康，普通话标准，有沟通能力，吃苦耐劳，责任心强。</w:t>
      </w:r>
      <w:r/>
    </w:p>
    <w:p>
      <w:pPr>
        <w:ind w:firstLine="420"/>
        <w:spacing w:line="360" w:lineRule="auto"/>
        <w:rPr>
          <w:rFonts w:hint="eastAsia" w:ascii="宋体" w:hAnsi="宋体"/>
          <w:bCs/>
          <w:szCs w:val="21"/>
        </w:rPr>
      </w:pPr>
      <w:r>
        <w:rPr>
          <w:rFonts w:hint="eastAsia" w:ascii="宋体" w:hAnsi="宋体"/>
          <w:bCs/>
          <w:szCs w:val="21"/>
        </w:rPr>
        <w:t xml:space="preserve">5.秩序维护人员能力要求：有秩序维护工作经验的优先，身体健康，普通话标准，有沟通能力，吃苦耐劳，责任心强。</w:t>
      </w:r>
      <w:r/>
    </w:p>
    <w:p>
      <w:pPr>
        <w:ind w:firstLine="420"/>
        <w:spacing w:line="360" w:lineRule="auto"/>
        <w:rPr>
          <w:rFonts w:hint="eastAsia" w:ascii="宋体" w:hAnsi="宋体"/>
          <w:bCs/>
          <w:szCs w:val="21"/>
        </w:rPr>
      </w:pPr>
      <w:r>
        <w:rPr>
          <w:rFonts w:hint="eastAsia" w:ascii="宋体" w:hAnsi="宋体"/>
          <w:bCs/>
          <w:szCs w:val="21"/>
        </w:rPr>
        <w:t xml:space="preserve">6.保洁及绿化人员能力要求：身体健康，会说普通话，有沟通能力；工作认真负责、吃苦耐劳。</w:t>
      </w:r>
      <w:r/>
    </w:p>
    <w:p>
      <w:pPr>
        <w:ind w:firstLine="420"/>
        <w:spacing w:line="360" w:lineRule="auto"/>
        <w:rPr>
          <w:rFonts w:hint="eastAsia" w:ascii="宋体" w:hAnsi="宋体"/>
          <w:bCs/>
          <w:szCs w:val="21"/>
        </w:rPr>
      </w:pPr>
      <w:r>
        <w:rPr>
          <w:rFonts w:hint="eastAsia" w:ascii="宋体" w:hAnsi="宋体"/>
          <w:bCs/>
          <w:szCs w:val="21"/>
        </w:rPr>
        <w:t xml:space="preserve">7.工程维修人员能力要求：具有物业维修工作经验，工作认真细致、责任心强。</w:t>
      </w:r>
      <w:r/>
    </w:p>
    <w:p>
      <w:pPr>
        <w:pStyle w:val="891"/>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★（四）服务标准</w:t>
      </w:r>
      <w:r/>
    </w:p>
    <w:p>
      <w:pPr>
        <w:ind w:firstLine="422"/>
        <w:rPr>
          <w:rFonts w:hint="eastAsia" w:ascii="宋体" w:hAnsi="宋体"/>
          <w:b/>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“综合服务”基本服务要求：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320"/>
        <w:gridCol w:w="7798"/>
      </w:tblGrid>
      <w:tr>
        <w:trPr>
          <w:jc w:val="center"/>
          <w:trHeight w:val="846"/>
        </w:trPr>
        <w:tc>
          <w:tcPr>
            <w:tcW w:w="724" w:type="pct"/>
            <w:vAlign w:val="center"/>
            <w:textDirection w:val="lrTb"/>
            <w:noWrap w:val="false"/>
          </w:tcPr>
          <w:p>
            <w:pPr>
              <w:jc w:val="center"/>
              <w:rPr>
                <w:rFonts w:hint="eastAsia" w:ascii="宋体" w:hAnsi="宋体"/>
                <w:szCs w:val="21"/>
              </w:rPr>
            </w:pPr>
            <w:r>
              <w:rPr>
                <w:rFonts w:hint="eastAsia" w:ascii="宋体" w:hAnsi="宋体"/>
                <w:szCs w:val="21"/>
              </w:rPr>
              <w:t xml:space="preserve">服务内容</w:t>
            </w:r>
            <w:r/>
          </w:p>
        </w:tc>
        <w:tc>
          <w:tcPr>
            <w:tcW w:w="4276" w:type="pct"/>
            <w:vAlign w:val="center"/>
            <w:textDirection w:val="lrTb"/>
            <w:noWrap w:val="false"/>
          </w:tcPr>
          <w:p>
            <w:pPr>
              <w:jc w:val="center"/>
              <w:rPr>
                <w:rFonts w:hint="eastAsia" w:ascii="宋体" w:hAnsi="宋体"/>
                <w:szCs w:val="21"/>
              </w:rPr>
            </w:pPr>
            <w:r>
              <w:rPr>
                <w:rFonts w:hint="eastAsia" w:ascii="宋体" w:hAnsi="宋体"/>
                <w:szCs w:val="21"/>
              </w:rPr>
              <w:t xml:space="preserve">综合服务</w:t>
            </w:r>
            <w:r/>
          </w:p>
        </w:tc>
      </w:tr>
      <w:tr>
        <w:trPr>
          <w:jc w:val="center"/>
        </w:trPr>
        <w:tc>
          <w:tcPr>
            <w:tcW w:w="724" w:type="pct"/>
            <w:vAlign w:val="center"/>
            <w:textDirection w:val="lrTb"/>
            <w:noWrap w:val="false"/>
          </w:tcPr>
          <w:p>
            <w:pPr>
              <w:jc w:val="center"/>
              <w:rPr>
                <w:rFonts w:hint="eastAsia" w:ascii="宋体" w:hAnsi="宋体"/>
                <w:szCs w:val="21"/>
              </w:rPr>
            </w:pPr>
            <w:r>
              <w:rPr>
                <w:rFonts w:hint="eastAsia" w:ascii="宋体" w:hAnsi="宋体"/>
                <w:szCs w:val="21"/>
              </w:rPr>
              <w:t xml:space="preserve">基本</w:t>
            </w:r>
            <w:r/>
          </w:p>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要求</w:t>
            </w:r>
            <w:r/>
          </w:p>
        </w:tc>
        <w:tc>
          <w:tcPr>
            <w:tcW w:w="4276"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1.服务双方签订物业服务合同，权利义务关系明确；按照明码标价规定公示服务内容、服务标准、收费标准等内容；</w:t>
            </w:r>
            <w:r/>
          </w:p>
          <w:p>
            <w:pPr>
              <w:tabs>
                <w:tab w:val="left" w:pos="999" w:leader="none"/>
              </w:tabs>
              <w:rPr>
                <w:rFonts w:hint="eastAsia" w:ascii="宋体" w:hAnsi="宋体"/>
                <w:szCs w:val="21"/>
              </w:rPr>
            </w:pPr>
            <w:r>
              <w:rPr>
                <w:rFonts w:hint="eastAsia" w:ascii="宋体" w:hAnsi="宋体"/>
                <w:szCs w:val="21"/>
              </w:rPr>
              <w:t xml:space="preserve">2.财务管理运作规范，账目清晰；</w:t>
            </w:r>
            <w:r/>
          </w:p>
          <w:p>
            <w:pPr>
              <w:tabs>
                <w:tab w:val="left" w:pos="999" w:leader="none"/>
              </w:tabs>
              <w:rPr>
                <w:rFonts w:hint="eastAsia" w:ascii="宋体" w:hAnsi="宋体"/>
                <w:szCs w:val="21"/>
              </w:rPr>
            </w:pPr>
            <w:r>
              <w:rPr>
                <w:rFonts w:hint="eastAsia" w:ascii="宋体" w:hAnsi="宋体"/>
                <w:szCs w:val="21"/>
              </w:rPr>
              <w:t xml:space="preserve">3.有完善的管理方案，员工岗位责任与考核制度、报修服务与投诉处理制度、业主（用户）资料保密制度、员工工作程序与工作标准等制度健全；</w:t>
            </w:r>
            <w:r/>
          </w:p>
          <w:p>
            <w:pPr>
              <w:tabs>
                <w:tab w:val="left" w:pos="999" w:leader="none"/>
              </w:tabs>
              <w:rPr>
                <w:rFonts w:hint="eastAsia" w:ascii="宋体" w:hAnsi="宋体"/>
                <w:szCs w:val="21"/>
              </w:rPr>
            </w:pPr>
            <w:r>
              <w:rPr>
                <w:rFonts w:hint="eastAsia" w:ascii="宋体" w:hAnsi="宋体"/>
                <w:szCs w:val="21"/>
              </w:rPr>
              <w:t xml:space="preserve">4.物业服务档案资料齐全、分类科学、管理完善、易于检索；</w:t>
            </w:r>
            <w:r/>
          </w:p>
          <w:p>
            <w:pPr>
              <w:tabs>
                <w:tab w:val="left" w:pos="999" w:leader="none"/>
              </w:tabs>
              <w:rPr>
                <w:rFonts w:hint="eastAsia" w:ascii="宋体" w:hAnsi="宋体"/>
                <w:szCs w:val="21"/>
              </w:rPr>
            </w:pPr>
            <w:r>
              <w:rPr>
                <w:rFonts w:hint="eastAsia" w:ascii="宋体" w:hAnsi="宋体"/>
                <w:szCs w:val="21"/>
              </w:rPr>
              <w:t xml:space="preserve">5.物业服务经理（项目经理）、专业管理人员具备相应的岗位资格证书；</w:t>
            </w:r>
            <w:r/>
          </w:p>
          <w:p>
            <w:pPr>
              <w:tabs>
                <w:tab w:val="left" w:pos="999" w:leader="none"/>
              </w:tabs>
              <w:rPr>
                <w:rFonts w:hint="eastAsia" w:ascii="宋体" w:hAnsi="宋体"/>
                <w:szCs w:val="21"/>
              </w:rPr>
            </w:pPr>
            <w:r>
              <w:rPr>
                <w:rFonts w:hint="eastAsia" w:ascii="宋体" w:hAnsi="宋体"/>
                <w:szCs w:val="21"/>
              </w:rPr>
              <w:t xml:space="preserve">6.管理人员服装统一、仪表整洁、挂牌上岗、言行规范；</w:t>
            </w:r>
            <w:r/>
          </w:p>
          <w:p>
            <w:pPr>
              <w:tabs>
                <w:tab w:val="left" w:pos="999" w:leader="none"/>
              </w:tabs>
              <w:rPr>
                <w:rFonts w:hint="eastAsia" w:ascii="宋体" w:hAnsi="宋体"/>
                <w:szCs w:val="21"/>
              </w:rPr>
            </w:pPr>
            <w:r>
              <w:rPr>
                <w:rFonts w:hint="eastAsia" w:ascii="宋体" w:hAnsi="宋体"/>
                <w:szCs w:val="21"/>
              </w:rPr>
              <w:t xml:space="preserve">7.物业服务费收支情况每半年公布1次（合同另有约定的从其约定）。</w:t>
            </w:r>
            <w:r/>
          </w:p>
        </w:tc>
      </w:tr>
      <w:tr>
        <w:trPr>
          <w:jc w:val="center"/>
        </w:trPr>
        <w:tc>
          <w:tcPr>
            <w:tcW w:w="724" w:type="pct"/>
            <w:vAlign w:val="center"/>
            <w:textDirection w:val="lrTb"/>
            <w:noWrap w:val="false"/>
          </w:tcPr>
          <w:p>
            <w:pPr>
              <w:jc w:val="center"/>
              <w:rPr>
                <w:rFonts w:hint="eastAsia" w:ascii="宋体" w:hAnsi="宋体"/>
                <w:szCs w:val="21"/>
              </w:rPr>
            </w:pPr>
            <w:r>
              <w:rPr>
                <w:rFonts w:hint="eastAsia" w:ascii="宋体" w:hAnsi="宋体"/>
                <w:szCs w:val="21"/>
              </w:rPr>
              <w:t xml:space="preserve">服务标准</w:t>
            </w:r>
            <w:r/>
          </w:p>
        </w:tc>
        <w:tc>
          <w:tcPr>
            <w:tcW w:w="4276"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1.设置专门的服务接待处，配有专人值守；配置基本办公设施及办公用品；</w:t>
            </w:r>
            <w:r/>
          </w:p>
          <w:p>
            <w:pPr>
              <w:tabs>
                <w:tab w:val="left" w:pos="999" w:leader="none"/>
              </w:tabs>
              <w:rPr>
                <w:rFonts w:hint="eastAsia" w:ascii="宋体" w:hAnsi="宋体"/>
                <w:szCs w:val="21"/>
              </w:rPr>
            </w:pPr>
            <w:r>
              <w:rPr>
                <w:rFonts w:hint="eastAsia" w:ascii="宋体" w:hAnsi="宋体"/>
                <w:szCs w:val="21"/>
              </w:rPr>
              <w:t xml:space="preserve">2.每日不少于8小时在服务接待处进行业务受理，并提供24小时热线电话服务。</w:t>
            </w:r>
            <w:r/>
          </w:p>
          <w:p>
            <w:pPr>
              <w:tabs>
                <w:tab w:val="left" w:pos="999" w:leader="none"/>
              </w:tabs>
              <w:rPr>
                <w:rFonts w:hint="eastAsia" w:ascii="宋体" w:hAnsi="宋体"/>
                <w:szCs w:val="21"/>
              </w:rPr>
            </w:pPr>
            <w:r>
              <w:rPr>
                <w:rFonts w:hint="eastAsia" w:ascii="宋体" w:hAnsi="宋体"/>
                <w:szCs w:val="21"/>
              </w:rPr>
              <w:t xml:space="preserve">3.对业主（使用人）的求助、咨询及时处理；对业主（使用人）的投诉在24小时内答复；做到有受理、有记录、有处理、有回访。</w:t>
            </w:r>
            <w:r/>
          </w:p>
          <w:p>
            <w:pPr>
              <w:tabs>
                <w:tab w:val="left" w:pos="999" w:leader="none"/>
              </w:tabs>
              <w:rPr>
                <w:rFonts w:hint="eastAsia" w:ascii="宋体" w:hAnsi="宋体"/>
                <w:szCs w:val="21"/>
              </w:rPr>
            </w:pPr>
            <w:r>
              <w:rPr>
                <w:rFonts w:hint="eastAsia" w:ascii="宋体" w:hAnsi="宋体"/>
                <w:szCs w:val="21"/>
              </w:rPr>
              <w:t xml:space="preserve">4.急修服务30分钟内到位，12小时内修复，若不能，要有紧急处理措施，并对业主（使用人）做出合理解释和限时承诺；小修2日内修复，特殊情况必须做出说明和限时承诺。服务时限不得以节假日和休息日顺延。</w:t>
            </w:r>
            <w:r/>
          </w:p>
          <w:p>
            <w:pPr>
              <w:tabs>
                <w:tab w:val="left" w:pos="999" w:leader="none"/>
              </w:tabs>
              <w:rPr>
                <w:rFonts w:hint="eastAsia" w:ascii="宋体" w:hAnsi="宋体"/>
                <w:szCs w:val="21"/>
              </w:rPr>
            </w:pPr>
            <w:r>
              <w:rPr>
                <w:rFonts w:hint="eastAsia" w:ascii="宋体" w:hAnsi="宋体"/>
                <w:szCs w:val="21"/>
              </w:rPr>
              <w:t xml:space="preserve">5.告知业主（使用人）装修须知，监督装修过程，每日巡查现场不小少于1次，对违规装修、违章搭建及时劝阻并取证，对于造成事实后果的应及时向相关部门报告。</w:t>
            </w:r>
            <w:r/>
          </w:p>
          <w:p>
            <w:pPr>
              <w:tabs>
                <w:tab w:val="left" w:pos="999" w:leader="none"/>
              </w:tabs>
              <w:rPr>
                <w:rFonts w:hint="eastAsia" w:ascii="宋体" w:hAnsi="宋体"/>
                <w:szCs w:val="21"/>
              </w:rPr>
            </w:pPr>
            <w:r>
              <w:rPr>
                <w:rFonts w:hint="eastAsia" w:ascii="宋体" w:hAnsi="宋体"/>
                <w:szCs w:val="21"/>
              </w:rPr>
              <w:t xml:space="preserve">6.制定小区物业管理与物业服务工作计划并组织实施，每半年向委托方报告1次计划准备和实施情况。</w:t>
            </w:r>
            <w:r/>
          </w:p>
          <w:p>
            <w:pPr>
              <w:tabs>
                <w:tab w:val="left" w:pos="999" w:leader="none"/>
              </w:tabs>
              <w:rPr>
                <w:rFonts w:hint="eastAsia" w:ascii="宋体" w:hAnsi="宋体"/>
                <w:szCs w:val="21"/>
              </w:rPr>
            </w:pPr>
            <w:r>
              <w:rPr>
                <w:rFonts w:hint="eastAsia" w:ascii="宋体" w:hAnsi="宋体"/>
                <w:szCs w:val="21"/>
              </w:rPr>
              <w:t xml:space="preserve">7.采取走访、恳谈会、通讯或问卷调查等形式与业主或使用人进行沟通。对调查结果进行分析并采取改进措施并向业主反馈。</w:t>
            </w:r>
            <w:r/>
          </w:p>
          <w:p>
            <w:pPr>
              <w:tabs>
                <w:tab w:val="left" w:pos="999" w:leader="none"/>
              </w:tabs>
              <w:rPr>
                <w:rFonts w:hint="eastAsia" w:ascii="宋体" w:hAnsi="宋体"/>
                <w:szCs w:val="21"/>
              </w:rPr>
            </w:pPr>
            <w:r>
              <w:rPr>
                <w:rFonts w:hint="eastAsia" w:ascii="宋体" w:hAnsi="宋体"/>
                <w:szCs w:val="21"/>
              </w:rPr>
              <w:t xml:space="preserve">8.节假日有专题氛围布置。</w:t>
            </w:r>
            <w:r/>
          </w:p>
        </w:tc>
      </w:tr>
    </w:tbl>
    <w:p>
      <w:pPr>
        <w:ind w:firstLine="422"/>
        <w:rPr>
          <w:rFonts w:hint="eastAsia" w:ascii="宋体" w:hAnsi="宋体"/>
          <w:b/>
          <w:szCs w:val="21"/>
        </w:rPr>
      </w:pPr>
      <w:r/>
      <w:bookmarkStart w:id="56" w:name="_Hlk158022812"/>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“公共设施日常巡检、维护及维修” 基本服务要求：</w:t>
      </w:r>
      <w:bookmarkEnd w:id="56"/>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494"/>
        <w:gridCol w:w="7624"/>
      </w:tblGrid>
      <w:tr>
        <w:trPr>
          <w:jc w:val="center"/>
          <w:trHeight w:val="397"/>
        </w:trPr>
        <w:tc>
          <w:tcPr>
            <w:tcW w:w="819" w:type="pct"/>
            <w:vAlign w:val="center"/>
            <w:textDirection w:val="lrTb"/>
            <w:noWrap w:val="false"/>
          </w:tcPr>
          <w:p>
            <w:pPr>
              <w:jc w:val="center"/>
              <w:rPr>
                <w:rFonts w:hint="eastAsia" w:ascii="宋体" w:hAnsi="宋体"/>
                <w:szCs w:val="21"/>
              </w:rPr>
            </w:pPr>
            <w:r>
              <w:rPr>
                <w:rFonts w:hint="eastAsia" w:ascii="宋体" w:hAnsi="宋体"/>
                <w:szCs w:val="21"/>
              </w:rPr>
              <w:t xml:space="preserve">服务内容</w:t>
            </w:r>
            <w:r/>
          </w:p>
        </w:tc>
        <w:tc>
          <w:tcPr>
            <w:tcW w:w="4181" w:type="pct"/>
            <w:vAlign w:val="center"/>
            <w:textDirection w:val="lrTb"/>
            <w:noWrap w:val="false"/>
          </w:tcPr>
          <w:p>
            <w:pPr>
              <w:jc w:val="center"/>
              <w:tabs>
                <w:tab w:val="left" w:pos="999" w:leader="none"/>
              </w:tabs>
              <w:rPr>
                <w:rFonts w:hint="eastAsia" w:ascii="宋体" w:hAnsi="宋体"/>
                <w:szCs w:val="21"/>
              </w:rPr>
            </w:pPr>
            <w:r>
              <w:rPr>
                <w:rFonts w:hint="eastAsia" w:ascii="宋体" w:hAnsi="宋体"/>
                <w:szCs w:val="21"/>
              </w:rPr>
              <w:t xml:space="preserve">公共设施日常巡检、维护及维修</w:t>
            </w:r>
            <w:r/>
          </w:p>
        </w:tc>
      </w:tr>
      <w:tr>
        <w:trPr>
          <w:jc w:val="center"/>
        </w:trPr>
        <w:tc>
          <w:tcPr>
            <w:tcW w:w="819" w:type="pct"/>
            <w:vAlign w:val="center"/>
            <w:textDirection w:val="lrTb"/>
            <w:noWrap w:val="false"/>
          </w:tcPr>
          <w:p>
            <w:pPr>
              <w:jc w:val="center"/>
              <w:rPr>
                <w:rFonts w:hint="eastAsia" w:ascii="宋体" w:hAnsi="宋体"/>
                <w:szCs w:val="21"/>
              </w:rPr>
            </w:pPr>
            <w:r>
              <w:rPr>
                <w:rFonts w:hint="eastAsia" w:ascii="宋体" w:hAnsi="宋体"/>
                <w:szCs w:val="21"/>
              </w:rPr>
              <w:t xml:space="preserve">基本</w:t>
            </w:r>
            <w:r/>
          </w:p>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要求</w:t>
            </w:r>
            <w:r/>
          </w:p>
        </w:tc>
        <w:tc>
          <w:tcPr>
            <w:tcW w:w="418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1.建立物业共用部位、共用设施设备的维保计划及巡查维修记录；</w:t>
            </w:r>
            <w:r/>
          </w:p>
          <w:p>
            <w:pPr>
              <w:tabs>
                <w:tab w:val="left" w:pos="999" w:leader="none"/>
              </w:tabs>
              <w:rPr>
                <w:rFonts w:hint="eastAsia" w:ascii="宋体" w:hAnsi="宋体"/>
                <w:szCs w:val="21"/>
              </w:rPr>
            </w:pPr>
            <w:r>
              <w:rPr>
                <w:rFonts w:hint="eastAsia" w:ascii="宋体" w:hAnsi="宋体"/>
                <w:szCs w:val="21"/>
              </w:rPr>
              <w:t xml:space="preserve">2.建立共用设施设备安全操作规程、紧急处理预案等规章制度；对小区内安全隐患部位落实防范措施、设置警示标识；</w:t>
            </w:r>
            <w:r/>
          </w:p>
          <w:p>
            <w:pPr>
              <w:tabs>
                <w:tab w:val="left" w:pos="999" w:leader="none"/>
              </w:tabs>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定期巡视房屋外观状况；</w:t>
            </w:r>
            <w:r/>
          </w:p>
          <w:p>
            <w:pPr>
              <w:tabs>
                <w:tab w:val="left" w:pos="999" w:leader="none"/>
              </w:tabs>
              <w:rPr>
                <w:rFonts w:hint="eastAsia" w:ascii="宋体" w:hAnsi="宋体"/>
                <w:szCs w:val="21"/>
              </w:rPr>
            </w:pPr>
            <w:r>
              <w:rPr>
                <w:rFonts w:ascii="宋体" w:hAnsi="宋体"/>
                <w:szCs w:val="21"/>
              </w:rPr>
              <w:t xml:space="preserve">4.</w:t>
            </w:r>
            <w:r>
              <w:rPr>
                <w:rFonts w:hint="eastAsia" w:ascii="宋体" w:hAnsi="宋体"/>
                <w:szCs w:val="21"/>
              </w:rPr>
              <w:t xml:space="preserve">建立小区内公共设施的</w:t>
            </w:r>
            <w:r>
              <w:rPr>
                <w:rFonts w:ascii="宋体" w:hAnsi="宋体"/>
                <w:szCs w:val="21"/>
              </w:rPr>
              <w:t xml:space="preserve">标识系统</w:t>
            </w:r>
            <w:r>
              <w:rPr>
                <w:rFonts w:hint="eastAsia" w:ascii="宋体" w:hAnsi="宋体"/>
                <w:szCs w:val="21"/>
              </w:rPr>
              <w:t xml:space="preserve">；</w:t>
            </w:r>
            <w:r/>
          </w:p>
          <w:p>
            <w:pPr>
              <w:tabs>
                <w:tab w:val="left" w:pos="999" w:leader="none"/>
              </w:tabs>
              <w:rPr>
                <w:rFonts w:hint="eastAsia" w:ascii="宋体" w:hAnsi="宋体"/>
                <w:szCs w:val="21"/>
              </w:rPr>
            </w:pPr>
            <w:r>
              <w:rPr>
                <w:rFonts w:ascii="宋体" w:hAnsi="宋体"/>
                <w:szCs w:val="21"/>
              </w:rPr>
              <w:t xml:space="preserve">5</w:t>
            </w:r>
            <w:r>
              <w:rPr>
                <w:rFonts w:hint="eastAsia" w:ascii="宋体" w:hAnsi="宋体"/>
                <w:szCs w:val="21"/>
              </w:rPr>
              <w:t xml:space="preserve">.共用设施设备，应达到规定的保养标准；</w:t>
            </w:r>
            <w:r/>
          </w:p>
          <w:p>
            <w:pPr>
              <w:tabs>
                <w:tab w:val="left" w:pos="999" w:leader="none"/>
              </w:tabs>
              <w:rPr>
                <w:rFonts w:hint="eastAsia" w:ascii="宋体" w:hAnsi="宋体"/>
                <w:szCs w:val="21"/>
              </w:rPr>
            </w:pPr>
            <w:r>
              <w:rPr>
                <w:rFonts w:ascii="宋体" w:hAnsi="宋体"/>
                <w:szCs w:val="21"/>
              </w:rPr>
              <w:t xml:space="preserve">6</w:t>
            </w:r>
            <w:r>
              <w:rPr>
                <w:rFonts w:hint="eastAsia" w:ascii="宋体" w:hAnsi="宋体"/>
                <w:szCs w:val="21"/>
              </w:rPr>
              <w:t xml:space="preserve">.共用设施设备落实专人管理；各类设施设备有明显标识；</w:t>
            </w:r>
            <w:r/>
          </w:p>
          <w:p>
            <w:pPr>
              <w:tabs>
                <w:tab w:val="left" w:pos="999" w:leader="none"/>
              </w:tabs>
              <w:rPr>
                <w:rFonts w:hint="eastAsia" w:ascii="宋体" w:hAnsi="宋体"/>
                <w:szCs w:val="21"/>
              </w:rPr>
            </w:pPr>
            <w:r>
              <w:rPr>
                <w:rFonts w:ascii="宋体" w:hAnsi="宋体"/>
                <w:szCs w:val="21"/>
              </w:rPr>
              <w:t xml:space="preserve">7</w:t>
            </w:r>
            <w:r>
              <w:rPr>
                <w:rFonts w:hint="eastAsia" w:ascii="宋体" w:hAnsi="宋体"/>
                <w:szCs w:val="21"/>
              </w:rPr>
              <w:t xml:space="preserve">.专业维保人员持证上岗。</w:t>
            </w:r>
            <w:r/>
          </w:p>
        </w:tc>
      </w:tr>
      <w:tr>
        <w:trPr>
          <w:jc w:val="center"/>
        </w:trPr>
        <w:tc>
          <w:tcPr>
            <w:tcW w:w="819" w:type="pct"/>
            <w:vAlign w:val="center"/>
            <w:textDirection w:val="lrTb"/>
            <w:noWrap w:val="false"/>
          </w:tcPr>
          <w:p>
            <w:pPr>
              <w:jc w:val="center"/>
              <w:rPr>
                <w:rFonts w:hint="eastAsia" w:ascii="宋体" w:hAnsi="宋体"/>
                <w:szCs w:val="21"/>
              </w:rPr>
            </w:pPr>
            <w:r>
              <w:rPr>
                <w:rFonts w:hint="eastAsia" w:ascii="宋体" w:hAnsi="宋体"/>
                <w:szCs w:val="21"/>
              </w:rPr>
              <w:t xml:space="preserve">服务标准</w:t>
            </w:r>
            <w:r/>
          </w:p>
        </w:tc>
        <w:tc>
          <w:tcPr>
            <w:tcW w:w="418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1.每月巡检公共部位、公用设施、重点部位，特殊天气加强检查，发现问题及时处理；</w:t>
            </w:r>
            <w:r/>
          </w:p>
          <w:p>
            <w:pPr>
              <w:tabs>
                <w:tab w:val="left" w:pos="999" w:leader="none"/>
              </w:tabs>
              <w:rPr>
                <w:rFonts w:hint="eastAsia" w:ascii="宋体" w:hAnsi="宋体"/>
                <w:szCs w:val="21"/>
              </w:rPr>
            </w:pPr>
            <w:r>
              <w:rPr>
                <w:rFonts w:hint="eastAsia" w:ascii="宋体" w:hAnsi="宋体"/>
                <w:szCs w:val="21"/>
              </w:rPr>
              <w:t xml:space="preserve">2.生活水泵每日巡查1次并填写运行记录；排污泵每月巡查启动1次，生活泵房每季度清洗1次，每年全面检查1次给水管道，对跑冒滴漏现象及时处理，对锈蚀部分及时刷涂防锈；</w:t>
            </w:r>
            <w:r/>
          </w:p>
          <w:p>
            <w:pPr>
              <w:tabs>
                <w:tab w:val="left" w:pos="999" w:leader="none"/>
              </w:tabs>
              <w:rPr>
                <w:rFonts w:hint="eastAsia" w:ascii="宋体" w:hAnsi="宋体"/>
                <w:szCs w:val="21"/>
              </w:rPr>
            </w:pPr>
            <w:r>
              <w:rPr>
                <w:rFonts w:hint="eastAsia" w:ascii="宋体" w:hAnsi="宋体"/>
                <w:szCs w:val="21"/>
              </w:rPr>
              <w:t xml:space="preserve"> 3.每月清扫1次排水明沟，保证排水通畅、无积水；每年疏通地下管井1次，发现堵塞及时清理、处理；化粪池每年定期清理、抽取1次；</w:t>
            </w:r>
            <w:r/>
          </w:p>
          <w:p>
            <w:pPr>
              <w:tabs>
                <w:tab w:val="left" w:pos="999" w:leader="none"/>
              </w:tabs>
              <w:rPr>
                <w:rFonts w:hint="eastAsia" w:ascii="宋体" w:hAnsi="宋体"/>
                <w:szCs w:val="21"/>
              </w:rPr>
            </w:pPr>
            <w:r>
              <w:rPr>
                <w:rFonts w:hint="eastAsia" w:ascii="宋体" w:hAnsi="宋体"/>
                <w:szCs w:val="21"/>
              </w:rPr>
              <w:t xml:space="preserve">4.建立供配电管理维护制度；配电设施按规定进行安检；避雷安全每年检测1次；照明系统的完好率达到85%以上；</w:t>
            </w:r>
            <w:r/>
          </w:p>
          <w:p>
            <w:pPr>
              <w:tabs>
                <w:tab w:val="left" w:pos="999" w:leader="none"/>
              </w:tabs>
              <w:rPr>
                <w:rFonts w:hint="eastAsia" w:ascii="宋体" w:hAnsi="宋体"/>
                <w:szCs w:val="21"/>
              </w:rPr>
            </w:pPr>
            <w:r>
              <w:rPr>
                <w:rFonts w:hint="eastAsia" w:ascii="宋体" w:hAnsi="宋体"/>
                <w:szCs w:val="21"/>
              </w:rPr>
              <w:t xml:space="preserve">5.公共照明定期检查，发现问题及时处理，道闸、监控系统等每季度进行1次保</w:t>
            </w:r>
            <w:r>
              <w:rPr>
                <w:rFonts w:hint="eastAsia" w:ascii="宋体" w:hAnsi="宋体"/>
                <w:szCs w:val="21"/>
              </w:rPr>
              <w:t xml:space="preserve">养检修，发现问题及时处理，完好率达到85%以上；</w:t>
            </w:r>
            <w:r/>
          </w:p>
          <w:p>
            <w:pPr>
              <w:tabs>
                <w:tab w:val="left" w:pos="999" w:leader="none"/>
              </w:tabs>
              <w:rPr>
                <w:rFonts w:hint="eastAsia" w:ascii="宋体" w:hAnsi="宋体"/>
                <w:szCs w:val="21"/>
              </w:rPr>
            </w:pPr>
            <w:r>
              <w:rPr>
                <w:rFonts w:hint="eastAsia" w:ascii="宋体" w:hAnsi="宋体"/>
                <w:szCs w:val="21"/>
              </w:rPr>
              <w:t xml:space="preserve">6.做好消防系统巡检工作，消防泵房、喷淋泵等每月巡查启动1次；发现问题及时处理，保证消防设施设备正常运行；</w:t>
            </w:r>
            <w:r/>
          </w:p>
          <w:p>
            <w:pPr>
              <w:tabs>
                <w:tab w:val="left" w:pos="999" w:leader="none"/>
              </w:tabs>
              <w:rPr>
                <w:rFonts w:hint="eastAsia" w:ascii="宋体" w:hAnsi="宋体"/>
                <w:szCs w:val="21"/>
              </w:rPr>
            </w:pPr>
            <w:r>
              <w:rPr>
                <w:rFonts w:hint="eastAsia" w:ascii="宋体" w:hAnsi="宋体"/>
                <w:szCs w:val="21"/>
              </w:rPr>
              <w:t xml:space="preserve">7.根据实际工作需要相应增加工程人员。</w:t>
            </w:r>
            <w:r/>
          </w:p>
          <w:p>
            <w:pPr>
              <w:tabs>
                <w:tab w:val="left" w:pos="999" w:leader="none"/>
              </w:tabs>
              <w:rPr>
                <w:rFonts w:hint="eastAsia" w:ascii="宋体" w:hAnsi="宋体"/>
                <w:szCs w:val="21"/>
              </w:rPr>
            </w:pPr>
            <w:r>
              <w:rPr>
                <w:rFonts w:hint="eastAsia" w:ascii="宋体" w:hAnsi="宋体"/>
                <w:szCs w:val="21"/>
              </w:rPr>
              <w:t xml:space="preserve">8.每季度对假山、亭、廊、雕塑等小品进行安全检查和维护。</w:t>
            </w:r>
            <w:r/>
          </w:p>
          <w:p>
            <w:pPr>
              <w:tabs>
                <w:tab w:val="left" w:pos="999" w:leader="none"/>
              </w:tabs>
              <w:rPr>
                <w:rFonts w:hint="eastAsia" w:ascii="宋体" w:hAnsi="宋体"/>
                <w:szCs w:val="21"/>
              </w:rPr>
            </w:pPr>
            <w:r>
              <w:rPr>
                <w:rFonts w:hint="eastAsia" w:ascii="宋体" w:hAnsi="宋体"/>
                <w:szCs w:val="21"/>
              </w:rPr>
              <w:t xml:space="preserve">9.每周对小区内供水、排水、照明（含路灯）、消防、监控等系统以及公共娱乐健身设施进行排查，影响小区居民日常使用的需及时维修更换。</w:t>
            </w:r>
            <w:r/>
          </w:p>
        </w:tc>
      </w:tr>
    </w:tbl>
    <w:p>
      <w:pPr>
        <w:ind w:firstLine="422"/>
        <w:rPr>
          <w:rFonts w:hint="eastAsia" w:ascii="宋体" w:hAnsi="宋体"/>
          <w:b/>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“公共秩序维护与安全管理” 基本服务要求：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324"/>
        <w:gridCol w:w="7794"/>
      </w:tblGrid>
      <w:tr>
        <w:trPr>
          <w:jc w:val="center"/>
          <w:trHeight w:val="541"/>
        </w:trPr>
        <w:tc>
          <w:tcPr>
            <w:tcW w:w="726" w:type="pct"/>
            <w:vAlign w:val="center"/>
            <w:textDirection w:val="lrTb"/>
            <w:noWrap w:val="false"/>
          </w:tcPr>
          <w:p>
            <w:pPr>
              <w:jc w:val="center"/>
              <w:rPr>
                <w:rFonts w:hint="eastAsia" w:ascii="宋体" w:hAnsi="宋体"/>
                <w:szCs w:val="21"/>
              </w:rPr>
            </w:pPr>
            <w:r>
              <w:rPr>
                <w:rFonts w:hint="eastAsia" w:ascii="宋体" w:hAnsi="宋体"/>
                <w:szCs w:val="21"/>
              </w:rPr>
              <w:t xml:space="preserve">服务内容</w:t>
            </w:r>
            <w:r/>
          </w:p>
        </w:tc>
        <w:tc>
          <w:tcPr>
            <w:tcW w:w="4274" w:type="pct"/>
            <w:vAlign w:val="center"/>
            <w:textDirection w:val="lrTb"/>
            <w:noWrap w:val="false"/>
          </w:tcPr>
          <w:p>
            <w:pPr>
              <w:jc w:val="center"/>
              <w:tabs>
                <w:tab w:val="left" w:pos="999" w:leader="none"/>
              </w:tabs>
              <w:rPr>
                <w:rFonts w:hint="eastAsia" w:ascii="宋体" w:hAnsi="宋体"/>
                <w:szCs w:val="21"/>
              </w:rPr>
            </w:pPr>
            <w:r>
              <w:rPr>
                <w:rFonts w:hint="eastAsia" w:ascii="宋体" w:hAnsi="宋体"/>
                <w:szCs w:val="21"/>
              </w:rPr>
              <w:t xml:space="preserve">公共秩序维护与安全管理</w:t>
            </w:r>
            <w:r/>
          </w:p>
        </w:tc>
      </w:tr>
      <w:tr>
        <w:trPr>
          <w:jc w:val="center"/>
        </w:trPr>
        <w:tc>
          <w:tcPr>
            <w:tcW w:w="726" w:type="pct"/>
            <w:vAlign w:val="center"/>
            <w:textDirection w:val="lrTb"/>
            <w:noWrap w:val="false"/>
          </w:tcPr>
          <w:p>
            <w:pPr>
              <w:jc w:val="center"/>
              <w:rPr>
                <w:rFonts w:hint="eastAsia" w:ascii="宋体" w:hAnsi="宋体"/>
                <w:szCs w:val="21"/>
              </w:rPr>
            </w:pPr>
            <w:r>
              <w:rPr>
                <w:rFonts w:hint="eastAsia" w:ascii="宋体" w:hAnsi="宋体"/>
                <w:szCs w:val="21"/>
              </w:rPr>
              <w:t xml:space="preserve">基本</w:t>
            </w:r>
            <w:r/>
          </w:p>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要求</w:t>
            </w:r>
            <w:r/>
          </w:p>
        </w:tc>
        <w:tc>
          <w:tcPr>
            <w:tcW w:w="4274"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1.配有专职的秩序维护员；</w:t>
            </w:r>
            <w:r/>
          </w:p>
          <w:p>
            <w:pPr>
              <w:tabs>
                <w:tab w:val="left" w:pos="999" w:leader="none"/>
              </w:tabs>
              <w:rPr>
                <w:rFonts w:hint="eastAsia" w:ascii="宋体" w:hAnsi="宋体"/>
                <w:szCs w:val="21"/>
              </w:rPr>
            </w:pPr>
            <w:r>
              <w:rPr>
                <w:rFonts w:hint="eastAsia" w:ascii="宋体" w:hAnsi="宋体"/>
                <w:szCs w:val="21"/>
              </w:rPr>
              <w:t xml:space="preserve">2.各类管理规章制度完善；</w:t>
            </w:r>
            <w:r/>
          </w:p>
          <w:p>
            <w:pPr>
              <w:tabs>
                <w:tab w:val="left" w:pos="999" w:leader="none"/>
              </w:tabs>
              <w:rPr>
                <w:rFonts w:hint="eastAsia" w:ascii="宋体" w:hAnsi="宋体"/>
                <w:szCs w:val="21"/>
              </w:rPr>
            </w:pPr>
            <w:r>
              <w:rPr>
                <w:rFonts w:hint="eastAsia" w:ascii="宋体" w:hAnsi="宋体"/>
                <w:szCs w:val="21"/>
              </w:rPr>
              <w:t xml:space="preserve">3.公共秩序维护员上岗时佩戴统一标志，穿戴统一服装；</w:t>
            </w:r>
            <w:r/>
          </w:p>
          <w:p>
            <w:pPr>
              <w:tabs>
                <w:tab w:val="left" w:pos="999" w:leader="none"/>
              </w:tabs>
              <w:rPr>
                <w:rFonts w:hint="eastAsia" w:ascii="宋体" w:hAnsi="宋体"/>
                <w:szCs w:val="21"/>
              </w:rPr>
            </w:pPr>
            <w:r>
              <w:rPr>
                <w:rFonts w:hint="eastAsia" w:ascii="宋体" w:hAnsi="宋体"/>
                <w:szCs w:val="21"/>
              </w:rPr>
              <w:t xml:space="preserve">4.制定火警、盗警、地震、台风、爆炸、人员急救、煤气泄漏、高空掷（坠）物伤人及其他不可预见紧急事件等应急处理预案，在遇到突发事件时，采取有效措施，启动相应预案，防止事态扩大；</w:t>
            </w:r>
            <w:r/>
          </w:p>
          <w:p>
            <w:pPr>
              <w:tabs>
                <w:tab w:val="left" w:pos="999" w:leader="none"/>
              </w:tabs>
              <w:rPr>
                <w:rFonts w:hint="eastAsia" w:ascii="宋体" w:hAnsi="宋体"/>
                <w:szCs w:val="21"/>
              </w:rPr>
            </w:pPr>
            <w:r>
              <w:rPr>
                <w:rFonts w:ascii="宋体" w:hAnsi="宋体"/>
                <w:szCs w:val="21"/>
              </w:rPr>
              <w:t xml:space="preserve">5.</w:t>
            </w:r>
            <w:r>
              <w:rPr>
                <w:rFonts w:hint="eastAsia" w:ascii="宋体" w:hAnsi="宋体"/>
                <w:szCs w:val="21"/>
              </w:rPr>
              <w:t xml:space="preserve"> 定期进行安全防范知识的学习，能正确使用消防器材；定期开展安全防范及突发性灾害应急抢险等知识培训；遇灾害性天气需加强值守和巡视；在遇到突发事件时，采取有效措施，启动相应预案，防止事态扩大；</w:t>
            </w:r>
            <w:r/>
          </w:p>
          <w:p>
            <w:pPr>
              <w:tabs>
                <w:tab w:val="left" w:pos="999" w:leader="none"/>
              </w:tabs>
              <w:rPr>
                <w:rFonts w:hint="eastAsia" w:ascii="宋体" w:hAnsi="宋体"/>
                <w:szCs w:val="21"/>
              </w:rPr>
            </w:pPr>
            <w:r>
              <w:rPr>
                <w:rFonts w:ascii="宋体" w:hAnsi="宋体"/>
                <w:szCs w:val="21"/>
              </w:rPr>
              <w:t xml:space="preserve">6</w:t>
            </w:r>
            <w:r>
              <w:rPr>
                <w:rFonts w:hint="eastAsia" w:ascii="宋体" w:hAnsi="宋体"/>
                <w:szCs w:val="21"/>
              </w:rPr>
              <w:t xml:space="preserve">.对车辆进行有效管理和疏导，车辆停放有序。</w:t>
            </w:r>
            <w:r/>
          </w:p>
        </w:tc>
      </w:tr>
      <w:tr>
        <w:trPr>
          <w:jc w:val="center"/>
        </w:trPr>
        <w:tc>
          <w:tcPr>
            <w:tcW w:w="726" w:type="pct"/>
            <w:vAlign w:val="center"/>
            <w:textDirection w:val="lrTb"/>
            <w:noWrap w:val="false"/>
          </w:tcPr>
          <w:p>
            <w:pPr>
              <w:rPr>
                <w:rFonts w:hint="eastAsia" w:ascii="宋体" w:hAnsi="宋体"/>
                <w:szCs w:val="21"/>
              </w:rPr>
            </w:pPr>
            <w:r>
              <w:rPr>
                <w:rFonts w:hint="eastAsia" w:ascii="宋体" w:hAnsi="宋体"/>
                <w:szCs w:val="21"/>
              </w:rPr>
              <w:t xml:space="preserve">服务标准</w:t>
            </w:r>
            <w:r/>
          </w:p>
        </w:tc>
        <w:tc>
          <w:tcPr>
            <w:tcW w:w="4274"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1.小区出入口24小时值班看守，陌生人员和车辆要询问登记，值班记录齐全；对车辆实施有效管理； </w:t>
            </w:r>
            <w:r/>
          </w:p>
          <w:p>
            <w:pPr>
              <w:tabs>
                <w:tab w:val="left" w:pos="999" w:leader="none"/>
              </w:tabs>
              <w:rPr>
                <w:rFonts w:hint="eastAsia" w:ascii="宋体" w:hAnsi="宋体"/>
                <w:szCs w:val="21"/>
              </w:rPr>
            </w:pPr>
            <w:r>
              <w:rPr>
                <w:rFonts w:ascii="宋体" w:hAnsi="宋体"/>
                <w:szCs w:val="21"/>
              </w:rPr>
              <w:t xml:space="preserve">2</w:t>
            </w:r>
            <w:r>
              <w:rPr>
                <w:rFonts w:hint="eastAsia" w:ascii="宋体" w:hAnsi="宋体"/>
                <w:szCs w:val="21"/>
              </w:rPr>
              <w:t xml:space="preserve">.合理设置巡逻路线并配备电子巡更，白天巡逻不少于4次，夜间巡逻不少于6次；重点部位（小区道路、单元出入口、主要楼层、地下车库等）、重点时间以及特殊情况加强巡逻次数，并有巡逻记录；制定小区车辆管理制度、及时处理车辆停放不规范的现象；发现违章搭建、住改商（或车库改变使用性质）和群租情况及时有效地制止和上报；发现有电线私拉乱接、乱挂乱晒、楼道电瓶车停放等现象要第一时间处理；</w:t>
            </w:r>
            <w:r/>
          </w:p>
          <w:p>
            <w:pPr>
              <w:tabs>
                <w:tab w:val="left" w:pos="999" w:leader="none"/>
              </w:tabs>
              <w:rPr>
                <w:rFonts w:hint="eastAsia" w:ascii="宋体" w:hAnsi="宋体"/>
                <w:szCs w:val="21"/>
              </w:rPr>
            </w:pPr>
            <w:r>
              <w:rPr>
                <w:rFonts w:ascii="宋体" w:hAnsi="宋体"/>
                <w:szCs w:val="21"/>
              </w:rPr>
              <w:t xml:space="preserve">3</w:t>
            </w:r>
            <w:r>
              <w:rPr>
                <w:rFonts w:hint="eastAsia" w:ascii="宋体" w:hAnsi="宋体"/>
                <w:szCs w:val="21"/>
              </w:rPr>
              <w:t xml:space="preserve">.若有监控室、消控室的，须24小时值守，人员持有效证件上岗，工作记录完善；</w:t>
            </w:r>
            <w:r/>
          </w:p>
          <w:p>
            <w:pPr>
              <w:tabs>
                <w:tab w:val="left" w:pos="999" w:leader="none"/>
              </w:tabs>
              <w:rPr>
                <w:rFonts w:hint="eastAsia" w:ascii="宋体" w:hAnsi="宋体"/>
                <w:szCs w:val="21"/>
              </w:rPr>
            </w:pPr>
            <w:r>
              <w:rPr>
                <w:rFonts w:ascii="宋体" w:hAnsi="宋体"/>
                <w:szCs w:val="21"/>
              </w:rPr>
              <w:t xml:space="preserve">4</w:t>
            </w:r>
            <w:r>
              <w:rPr>
                <w:rFonts w:hint="eastAsia" w:ascii="宋体" w:hAnsi="宋体"/>
                <w:szCs w:val="21"/>
              </w:rPr>
              <w:t xml:space="preserve">.接到火警、警情、异常情况或住户紧急求助信号后，秩序维护员应及时赶到现场进行处理；</w:t>
            </w:r>
            <w:r/>
          </w:p>
          <w:p>
            <w:pPr>
              <w:tabs>
                <w:tab w:val="left" w:pos="999" w:leader="none"/>
              </w:tabs>
              <w:rPr>
                <w:rFonts w:hint="eastAsia" w:ascii="宋体" w:hAnsi="宋体"/>
                <w:szCs w:val="21"/>
              </w:rPr>
            </w:pPr>
            <w:r>
              <w:rPr>
                <w:rFonts w:ascii="宋体" w:hAnsi="宋体"/>
                <w:szCs w:val="21"/>
              </w:rPr>
              <w:t xml:space="preserve">5</w:t>
            </w:r>
            <w:r>
              <w:rPr>
                <w:rFonts w:hint="eastAsia" w:ascii="宋体" w:hAnsi="宋体"/>
                <w:szCs w:val="21"/>
              </w:rPr>
              <w:t xml:space="preserve">.定期开展安全防范及突发性灾害应急抢险等知识培训；遇灾害性天气需加强值守和巡视；在遇到突发事件时，采取有效措施，启动相应预案，防止事态扩大；</w:t>
            </w:r>
            <w:r/>
          </w:p>
          <w:p>
            <w:pPr>
              <w:tabs>
                <w:tab w:val="left" w:pos="999" w:leader="none"/>
              </w:tabs>
              <w:rPr>
                <w:rFonts w:hint="eastAsia" w:ascii="宋体" w:hAnsi="宋体"/>
                <w:szCs w:val="21"/>
              </w:rPr>
            </w:pPr>
            <w:r>
              <w:rPr>
                <w:rFonts w:ascii="宋体" w:hAnsi="宋体"/>
                <w:szCs w:val="21"/>
              </w:rPr>
              <w:t xml:space="preserve">6</w:t>
            </w:r>
            <w:r>
              <w:rPr>
                <w:rFonts w:hint="eastAsia" w:ascii="宋体" w:hAnsi="宋体"/>
                <w:szCs w:val="21"/>
              </w:rPr>
              <w:t xml:space="preserve">.定期进行安全防范知识的学习，能正确使用消防器材；</w:t>
            </w:r>
            <w:r/>
          </w:p>
          <w:p>
            <w:pPr>
              <w:tabs>
                <w:tab w:val="left" w:pos="999" w:leader="none"/>
              </w:tabs>
              <w:rPr>
                <w:rFonts w:hint="eastAsia" w:ascii="宋体" w:hAnsi="宋体"/>
                <w:szCs w:val="21"/>
              </w:rPr>
            </w:pPr>
            <w:r>
              <w:rPr>
                <w:rFonts w:ascii="宋体" w:hAnsi="宋体"/>
                <w:szCs w:val="21"/>
              </w:rPr>
              <w:t xml:space="preserve">7</w:t>
            </w:r>
            <w:r>
              <w:rPr>
                <w:rFonts w:hint="eastAsia" w:ascii="宋体" w:hAnsi="宋体"/>
                <w:szCs w:val="21"/>
              </w:rPr>
              <w:t xml:space="preserve">.秩序维护人员的年龄依照采购需求配置。</w:t>
            </w:r>
            <w:r/>
          </w:p>
        </w:tc>
      </w:tr>
    </w:tbl>
    <w:p>
      <w:pPr>
        <w:ind w:firstLine="422"/>
        <w:rPr>
          <w:rFonts w:hint="eastAsia"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“卫生保洁”基本服务要求：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566"/>
        <w:gridCol w:w="7552"/>
      </w:tblGrid>
      <w:tr>
        <w:trPr>
          <w:jc w:val="center"/>
          <w:trHeight w:val="541"/>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服务内容</w:t>
            </w:r>
            <w:r/>
          </w:p>
        </w:tc>
        <w:tc>
          <w:tcPr>
            <w:tcW w:w="4141" w:type="pct"/>
            <w:vAlign w:val="center"/>
            <w:textDirection w:val="lrTb"/>
            <w:noWrap w:val="false"/>
          </w:tcPr>
          <w:p>
            <w:pPr>
              <w:jc w:val="center"/>
              <w:tabs>
                <w:tab w:val="left" w:pos="999" w:leader="none"/>
              </w:tabs>
              <w:rPr>
                <w:rFonts w:hint="eastAsia" w:ascii="宋体" w:hAnsi="宋体"/>
                <w:szCs w:val="21"/>
              </w:rPr>
            </w:pPr>
            <w:r>
              <w:rPr>
                <w:rFonts w:hint="eastAsia" w:ascii="宋体" w:hAnsi="宋体"/>
                <w:szCs w:val="21"/>
              </w:rPr>
              <w:t xml:space="preserve">卫生保洁</w:t>
            </w:r>
            <w:r/>
          </w:p>
        </w:tc>
      </w:tr>
      <w:tr>
        <w:trPr>
          <w:jc w:val="center"/>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基本</w:t>
            </w:r>
            <w:r/>
          </w:p>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要求</w:t>
            </w:r>
            <w:r/>
          </w:p>
        </w:tc>
        <w:tc>
          <w:tcPr>
            <w:tcW w:w="414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1.各类清洁设施设备配备齐全，并有专人管理；</w:t>
            </w:r>
            <w:r/>
          </w:p>
          <w:p>
            <w:pPr>
              <w:tabs>
                <w:tab w:val="left" w:pos="999" w:leader="none"/>
              </w:tabs>
              <w:rPr>
                <w:rFonts w:hint="eastAsia" w:ascii="宋体" w:hAnsi="宋体"/>
                <w:szCs w:val="21"/>
              </w:rPr>
            </w:pPr>
            <w:r>
              <w:rPr>
                <w:rFonts w:hint="eastAsia" w:ascii="宋体" w:hAnsi="宋体"/>
                <w:szCs w:val="21"/>
              </w:rPr>
              <w:t xml:space="preserve">2.制定环境卫生管理规定、环境卫生质量标准、卫生设施维护保养办法、规章制度；做好服务记录；</w:t>
            </w:r>
            <w:r/>
          </w:p>
          <w:p>
            <w:pPr>
              <w:tabs>
                <w:tab w:val="left" w:pos="999" w:leader="none"/>
              </w:tabs>
              <w:rPr>
                <w:rFonts w:hint="eastAsia" w:ascii="宋体" w:hAnsi="宋体"/>
                <w:szCs w:val="21"/>
              </w:rPr>
            </w:pPr>
            <w:r>
              <w:rPr>
                <w:rFonts w:hint="eastAsia" w:ascii="宋体" w:hAnsi="宋体"/>
                <w:szCs w:val="21"/>
              </w:rPr>
              <w:t xml:space="preserve">3.建立装饰装修管理方案，装修材料袋装进场，装修垃圾要有固定堆放点，有标示牌，袋装分类堆放，及时清运；</w:t>
            </w:r>
            <w:r>
              <w:rPr>
                <w:rFonts w:ascii="宋体" w:hAnsi="宋体"/>
                <w:szCs w:val="21"/>
              </w:rPr>
              <w:t xml:space="preserve"> </w:t>
            </w:r>
            <w:r/>
          </w:p>
          <w:p>
            <w:pPr>
              <w:tabs>
                <w:tab w:val="left" w:pos="999" w:leader="none"/>
              </w:tabs>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垃圾日产日清，保持公共区域整洁、无异味；</w:t>
            </w:r>
            <w:r/>
          </w:p>
          <w:p>
            <w:pPr>
              <w:tabs>
                <w:tab w:val="left" w:pos="999" w:leader="none"/>
              </w:tabs>
              <w:rPr>
                <w:rFonts w:hint="eastAsia" w:ascii="宋体" w:hAnsi="宋体"/>
                <w:szCs w:val="21"/>
              </w:rPr>
            </w:pPr>
            <w:r>
              <w:rPr>
                <w:rFonts w:ascii="宋体" w:hAnsi="宋体"/>
                <w:szCs w:val="21"/>
              </w:rPr>
              <w:t xml:space="preserve">5</w:t>
            </w:r>
            <w:r>
              <w:rPr>
                <w:rFonts w:hint="eastAsia" w:ascii="宋体" w:hAnsi="宋体"/>
                <w:szCs w:val="21"/>
              </w:rPr>
              <w:t xml:space="preserve">.严禁使用不合格的清洁剂；</w:t>
            </w:r>
            <w:r/>
          </w:p>
          <w:p>
            <w:pPr>
              <w:tabs>
                <w:tab w:val="left" w:pos="999" w:leader="none"/>
              </w:tabs>
              <w:rPr>
                <w:rFonts w:hint="eastAsia" w:ascii="宋体" w:hAnsi="宋体"/>
                <w:szCs w:val="21"/>
              </w:rPr>
            </w:pPr>
            <w:r>
              <w:rPr>
                <w:rFonts w:ascii="宋体" w:hAnsi="宋体"/>
                <w:szCs w:val="21"/>
              </w:rPr>
              <w:t xml:space="preserve">6</w:t>
            </w:r>
            <w:r>
              <w:rPr>
                <w:rFonts w:hint="eastAsia" w:ascii="宋体" w:hAnsi="宋体"/>
                <w:szCs w:val="21"/>
              </w:rPr>
              <w:t xml:space="preserve">.定期做好消杀工作；</w:t>
            </w:r>
            <w:r/>
          </w:p>
          <w:p>
            <w:pPr>
              <w:tabs>
                <w:tab w:val="left" w:pos="999" w:leader="none"/>
              </w:tabs>
              <w:rPr>
                <w:rFonts w:hint="eastAsia"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定期做好巡查工作。</w:t>
            </w:r>
            <w:r/>
          </w:p>
        </w:tc>
      </w:tr>
      <w:tr>
        <w:trPr>
          <w:jc w:val="center"/>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标准</w:t>
            </w:r>
            <w:r/>
          </w:p>
        </w:tc>
        <w:tc>
          <w:tcPr>
            <w:tcW w:w="414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垃圾桶设置合理，进行垃圾四分类收集处理，垃圾收集每日不少于1次（夏季垃圾收集每日不少于2次）；生活垃圾密封清运，做到每日清运不少于1次（夏季每日清运不少于2次）；垃圾桶每周清洗1次；垃圾桶破损及时更换。</w:t>
            </w:r>
            <w:r/>
          </w:p>
          <w:p>
            <w:pPr>
              <w:tabs>
                <w:tab w:val="left" w:pos="999" w:leader="none"/>
              </w:tabs>
              <w:rPr>
                <w:rFonts w:hint="eastAsia" w:ascii="宋体" w:hAnsi="宋体"/>
                <w:szCs w:val="21"/>
              </w:rPr>
            </w:pPr>
            <w:r>
              <w:rPr>
                <w:rFonts w:hint="eastAsia" w:ascii="宋体" w:hAnsi="宋体"/>
                <w:szCs w:val="21"/>
              </w:rPr>
              <w:t xml:space="preserve">2.装修材料袋装进场，装修垃圾要有固定堆放点，有标示牌，袋装分类堆放，及时清运。</w:t>
            </w:r>
            <w:r/>
          </w:p>
          <w:p>
            <w:pPr>
              <w:tabs>
                <w:tab w:val="left" w:pos="999" w:leader="none"/>
              </w:tabs>
              <w:rPr>
                <w:rFonts w:hint="eastAsia" w:ascii="宋体" w:hAnsi="宋体"/>
                <w:szCs w:val="21"/>
              </w:rPr>
            </w:pPr>
            <w:r>
              <w:rPr>
                <w:rFonts w:hint="eastAsia" w:ascii="宋体" w:hAnsi="宋体"/>
                <w:szCs w:val="21"/>
              </w:rPr>
              <w:t xml:space="preserve">3.道路、绿化带、停车场地等公共部位的清洁每日1次，目视基本干净；地面垃圾滞留不超过12小时；</w:t>
            </w:r>
            <w:r/>
          </w:p>
          <w:p>
            <w:pPr>
              <w:tabs>
                <w:tab w:val="left" w:pos="999" w:leader="none"/>
              </w:tabs>
              <w:rPr>
                <w:rFonts w:hint="eastAsia" w:ascii="宋体" w:hAnsi="宋体"/>
                <w:szCs w:val="21"/>
              </w:rPr>
            </w:pPr>
            <w:r>
              <w:rPr>
                <w:rFonts w:hint="eastAsia" w:ascii="宋体" w:hAnsi="宋体"/>
                <w:szCs w:val="21"/>
              </w:rPr>
              <w:t xml:space="preserve">4.楼道每周清扫2次，拖洗1次；扶手保洁每周1次；楼梯间墙面每季度除尘1次；楼道共用玻璃每季度擦试1次；</w:t>
            </w:r>
            <w:r/>
          </w:p>
          <w:p>
            <w:pPr>
              <w:tabs>
                <w:tab w:val="left" w:pos="999" w:leader="none"/>
              </w:tabs>
              <w:rPr>
                <w:rFonts w:hint="eastAsia" w:ascii="宋体" w:hAnsi="宋体"/>
                <w:szCs w:val="21"/>
              </w:rPr>
            </w:pPr>
            <w:r>
              <w:rPr>
                <w:rFonts w:hint="eastAsia" w:ascii="宋体" w:hAnsi="宋体"/>
                <w:szCs w:val="21"/>
              </w:rPr>
              <w:t xml:space="preserve">5.休闲、娱乐、健身设施每周清洁一次；</w:t>
            </w:r>
            <w:r/>
          </w:p>
          <w:p>
            <w:pPr>
              <w:tabs>
                <w:tab w:val="left" w:pos="999" w:leader="none"/>
              </w:tabs>
              <w:rPr>
                <w:rFonts w:hint="eastAsia" w:ascii="宋体" w:hAnsi="宋体"/>
                <w:szCs w:val="21"/>
              </w:rPr>
            </w:pPr>
            <w:r>
              <w:rPr>
                <w:rFonts w:hint="eastAsia" w:ascii="宋体" w:hAnsi="宋体"/>
                <w:szCs w:val="21"/>
              </w:rPr>
              <w:t xml:space="preserve">6.标识、宣传牌每月清洁1次；公共垃圾房每月冲洗2次；灭鼠消杀每年不少于1次；</w:t>
            </w:r>
            <w:r/>
          </w:p>
          <w:p>
            <w:pPr>
              <w:tabs>
                <w:tab w:val="left" w:pos="999" w:leader="none"/>
              </w:tabs>
              <w:rPr>
                <w:rFonts w:hint="eastAsia" w:ascii="宋体" w:hAnsi="宋体"/>
                <w:szCs w:val="21"/>
              </w:rPr>
            </w:pPr>
            <w:r>
              <w:rPr>
                <w:rFonts w:hint="eastAsia" w:ascii="宋体" w:hAnsi="宋体"/>
                <w:szCs w:val="21"/>
              </w:rPr>
              <w:t xml:space="preserve">7.路灯每年清理1次，目视无厚积灰；</w:t>
            </w:r>
            <w:r/>
          </w:p>
          <w:p>
            <w:pPr>
              <w:tabs>
                <w:tab w:val="left" w:pos="999" w:leader="none"/>
              </w:tabs>
              <w:rPr>
                <w:rFonts w:hint="eastAsia" w:ascii="宋体" w:hAnsi="宋体"/>
                <w:szCs w:val="21"/>
              </w:rPr>
            </w:pPr>
            <w:r>
              <w:rPr>
                <w:rFonts w:hint="eastAsia" w:ascii="宋体" w:hAnsi="宋体"/>
                <w:szCs w:val="21"/>
              </w:rPr>
              <w:t xml:space="preserve">8.有天台、屋顶的，每半年至少清扫1次；</w:t>
            </w:r>
            <w:r/>
          </w:p>
          <w:p>
            <w:pPr>
              <w:spacing w:line="360" w:lineRule="auto"/>
              <w:rPr>
                <w:rFonts w:hint="eastAsia" w:ascii="宋体" w:hAnsi="宋体"/>
                <w:szCs w:val="21"/>
              </w:rPr>
            </w:pPr>
            <w:r>
              <w:rPr>
                <w:rFonts w:hint="eastAsia" w:ascii="宋体" w:hAnsi="宋体"/>
                <w:szCs w:val="21"/>
              </w:rPr>
              <w:t xml:space="preserve">9.清洁卫生人员人均管理建筑面积为1.2万㎡以下。</w:t>
            </w:r>
            <w:r/>
          </w:p>
          <w:p>
            <w:pPr>
              <w:tabs>
                <w:tab w:val="left" w:pos="999" w:leader="none"/>
              </w:tabs>
              <w:rPr>
                <w:rFonts w:hint="eastAsia" w:ascii="宋体" w:hAnsi="宋体"/>
                <w:szCs w:val="21"/>
              </w:rPr>
            </w:pPr>
            <w:r>
              <w:rPr>
                <w:rFonts w:hint="eastAsia" w:ascii="宋体" w:hAnsi="宋体"/>
                <w:szCs w:val="21"/>
              </w:rPr>
              <w:t xml:space="preserve">10.雕塑、小品等每2个月擦拭1次；每半月擦拭1次业主（使用人）信报箱。</w:t>
            </w:r>
            <w:r/>
          </w:p>
        </w:tc>
      </w:tr>
    </w:tbl>
    <w:p>
      <w:pPr>
        <w:ind w:firstLine="422"/>
        <w:tabs>
          <w:tab w:val="left" w:pos="999" w:leader="none"/>
        </w:tabs>
        <w:rPr>
          <w:rFonts w:hint="eastAsia" w:ascii="宋体" w:hAnsi="宋体"/>
          <w:b/>
          <w:szCs w:val="21"/>
        </w:rPr>
      </w:pPr>
      <w:r>
        <w:rPr>
          <w:rFonts w:hint="eastAsia" w:ascii="宋体" w:hAnsi="宋体"/>
          <w:b/>
          <w:szCs w:val="21"/>
        </w:rPr>
        <w:t xml:space="preserve">5</w:t>
      </w:r>
      <w:r>
        <w:rPr>
          <w:rFonts w:ascii="宋体" w:hAnsi="宋体"/>
          <w:b/>
          <w:szCs w:val="21"/>
        </w:rPr>
        <w:t xml:space="preserve">.</w:t>
      </w:r>
      <w:r>
        <w:rPr>
          <w:rFonts w:hint="eastAsia" w:ascii="宋体" w:hAnsi="宋体"/>
          <w:b/>
          <w:szCs w:val="21"/>
        </w:rPr>
        <w:t xml:space="preserve">“绿化养护”基本服务要求：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66"/>
        <w:gridCol w:w="7552"/>
      </w:tblGrid>
      <w:tr>
        <w:trPr>
          <w:jc w:val="center"/>
          <w:trHeight w:val="541"/>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服务内容</w:t>
            </w:r>
            <w:r/>
          </w:p>
        </w:tc>
        <w:tc>
          <w:tcPr>
            <w:tcW w:w="4141" w:type="pct"/>
            <w:vAlign w:val="center"/>
            <w:textDirection w:val="lrTb"/>
            <w:noWrap w:val="false"/>
          </w:tcPr>
          <w:p>
            <w:pPr>
              <w:jc w:val="center"/>
              <w:tabs>
                <w:tab w:val="left" w:pos="999" w:leader="none"/>
              </w:tabs>
              <w:rPr>
                <w:rFonts w:hint="eastAsia" w:ascii="宋体" w:hAnsi="宋体"/>
                <w:szCs w:val="21"/>
              </w:rPr>
            </w:pPr>
            <w:r>
              <w:rPr>
                <w:rFonts w:hint="eastAsia" w:ascii="宋体" w:hAnsi="宋体"/>
                <w:szCs w:val="21"/>
              </w:rPr>
              <w:t xml:space="preserve">绿化养护</w:t>
            </w:r>
            <w:r/>
          </w:p>
        </w:tc>
      </w:tr>
      <w:tr>
        <w:trPr>
          <w:cantSplit/>
          <w:jc w:val="center"/>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基本</w:t>
            </w:r>
            <w:r/>
          </w:p>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要求</w:t>
            </w:r>
            <w:r/>
          </w:p>
        </w:tc>
        <w:tc>
          <w:tcPr>
            <w:tcW w:w="414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1.有专业人员进行绿化养护管理；</w:t>
            </w:r>
            <w:r/>
          </w:p>
          <w:p>
            <w:pPr>
              <w:tabs>
                <w:tab w:val="left" w:pos="999" w:leader="none"/>
              </w:tabs>
              <w:rPr>
                <w:rFonts w:hint="eastAsia" w:ascii="宋体" w:hAnsi="宋体"/>
                <w:szCs w:val="21"/>
              </w:rPr>
            </w:pPr>
            <w:r>
              <w:rPr>
                <w:rFonts w:hint="eastAsia" w:ascii="宋体" w:hAnsi="宋体"/>
                <w:szCs w:val="21"/>
              </w:rPr>
              <w:t xml:space="preserve">2.制定园林绿化设施管理规定、维护保养办法等规章制度；</w:t>
            </w:r>
            <w:r/>
          </w:p>
          <w:p>
            <w:pPr>
              <w:tabs>
                <w:tab w:val="left" w:pos="999" w:leader="none"/>
              </w:tabs>
              <w:rPr>
                <w:rFonts w:hint="eastAsia" w:ascii="宋体" w:hAnsi="宋体"/>
                <w:szCs w:val="21"/>
              </w:rPr>
            </w:pPr>
            <w:r>
              <w:rPr>
                <w:rFonts w:hint="eastAsia" w:ascii="宋体" w:hAnsi="宋体"/>
                <w:szCs w:val="21"/>
              </w:rPr>
              <w:t xml:space="preserve">3.草坪生长良好，及时修剪和补种，花卉、绿篱、树木根据其品种和生长情况，及时修剪整形；</w:t>
            </w:r>
            <w:r/>
          </w:p>
          <w:p>
            <w:pPr>
              <w:tabs>
                <w:tab w:val="left" w:pos="999" w:leader="none"/>
              </w:tabs>
              <w:rPr>
                <w:rFonts w:hint="eastAsia" w:ascii="宋体" w:hAnsi="宋体"/>
                <w:szCs w:val="21"/>
              </w:rPr>
            </w:pPr>
            <w:r>
              <w:rPr>
                <w:rFonts w:hint="eastAsia" w:ascii="宋体" w:hAnsi="宋体"/>
                <w:szCs w:val="21"/>
              </w:rPr>
              <w:t xml:space="preserve">4.做好病虫害防治工作；</w:t>
            </w:r>
            <w:r/>
          </w:p>
          <w:p>
            <w:pPr>
              <w:tabs>
                <w:tab w:val="left" w:pos="999" w:leader="none"/>
              </w:tabs>
              <w:rPr>
                <w:rFonts w:hint="eastAsia" w:ascii="宋体" w:hAnsi="宋体"/>
                <w:szCs w:val="21"/>
              </w:rPr>
            </w:pPr>
            <w:r>
              <w:rPr>
                <w:rFonts w:hint="eastAsia" w:ascii="宋体" w:hAnsi="宋体"/>
                <w:szCs w:val="21"/>
              </w:rPr>
              <w:t xml:space="preserve">5.使用化学药剂，必须严格执行国家现行有关规定；选用高效低毒、低残留的药剂控制有害生物的危害，并在喷药前安民告示；</w:t>
            </w:r>
            <w:r/>
          </w:p>
          <w:p>
            <w:pPr>
              <w:tabs>
                <w:tab w:val="left" w:pos="999" w:leader="none"/>
              </w:tabs>
              <w:rPr>
                <w:rFonts w:hint="eastAsia" w:ascii="宋体" w:hAnsi="宋体"/>
                <w:szCs w:val="21"/>
              </w:rPr>
            </w:pPr>
            <w:r>
              <w:rPr>
                <w:rFonts w:hint="eastAsia" w:ascii="宋体" w:hAnsi="宋体"/>
                <w:szCs w:val="21"/>
              </w:rPr>
              <w:t xml:space="preserve">6.打捞漂浮杂物，保持水体清洁，水面无漂浮物；定期对水体投放药剂或进行其它处理，保持水体无异味；</w:t>
            </w:r>
            <w:r/>
          </w:p>
        </w:tc>
      </w:tr>
      <w:tr>
        <w:trPr>
          <w:cantSplit/>
          <w:jc w:val="center"/>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标准</w:t>
            </w:r>
            <w:r/>
          </w:p>
        </w:tc>
        <w:tc>
          <w:tcPr>
            <w:tcW w:w="414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1.小区绿化成活率80%以上，缺株适时进行补种；</w:t>
            </w:r>
            <w:r/>
          </w:p>
          <w:p>
            <w:pPr>
              <w:tabs>
                <w:tab w:val="left" w:pos="999" w:leader="none"/>
              </w:tabs>
              <w:rPr>
                <w:rFonts w:hint="eastAsia" w:ascii="宋体" w:hAnsi="宋体"/>
                <w:szCs w:val="21"/>
              </w:rPr>
            </w:pPr>
            <w:r>
              <w:rPr>
                <w:rFonts w:hint="eastAsia" w:ascii="宋体" w:hAnsi="宋体"/>
                <w:szCs w:val="21"/>
              </w:rPr>
              <w:t xml:space="preserve">2.乔、灌木、攀缘植物每年修剪2次以上，每年中耕除草4次以上，每年普施基肥不少于1遍；及时灌溉，保证有效供水，无明显缺水枯黄，有积水采取排除措施；发生倒伏及时扶正、抢救；</w:t>
            </w:r>
            <w:r/>
          </w:p>
          <w:p>
            <w:pPr>
              <w:tabs>
                <w:tab w:val="left" w:pos="999" w:leader="none"/>
              </w:tabs>
              <w:rPr>
                <w:rFonts w:hint="eastAsia" w:ascii="宋体" w:hAnsi="宋体"/>
                <w:szCs w:val="21"/>
              </w:rPr>
            </w:pPr>
            <w:r>
              <w:rPr>
                <w:rFonts w:hint="eastAsia" w:ascii="宋体" w:hAnsi="宋体"/>
                <w:szCs w:val="21"/>
              </w:rPr>
              <w:t xml:space="preserve">3.定期修剪草坪、清除杂草，草坪无露土，整块草地没有已开花杂草，没有明显阔叶杂草；基本无病虫害，年喷药不少于2次；</w:t>
            </w:r>
            <w:r/>
          </w:p>
          <w:p>
            <w:pPr>
              <w:tabs>
                <w:tab w:val="left" w:pos="999" w:leader="none"/>
              </w:tabs>
              <w:rPr>
                <w:rFonts w:hint="eastAsia" w:ascii="宋体" w:hAnsi="宋体"/>
                <w:szCs w:val="21"/>
              </w:rPr>
            </w:pPr>
            <w:r>
              <w:rPr>
                <w:rFonts w:hint="eastAsia" w:ascii="宋体" w:hAnsi="宋体"/>
                <w:szCs w:val="21"/>
              </w:rPr>
              <w:t xml:space="preserve">4.绿化带中无堆物、搭棚、践踏、侵占等现象.设施基本完好，无人为损坏，对违法行为能及时发现和处理；</w:t>
            </w:r>
            <w:r/>
          </w:p>
        </w:tc>
      </w:tr>
    </w:tbl>
    <w:p>
      <w:pPr>
        <w:ind w:firstLine="422"/>
        <w:spacing w:line="360" w:lineRule="auto"/>
        <w:rPr>
          <w:rFonts w:hint="eastAsia" w:ascii="宋体" w:hAnsi="宋体"/>
          <w:b/>
          <w:szCs w:val="21"/>
        </w:rPr>
      </w:pPr>
      <w:r>
        <w:rPr>
          <w:rFonts w:hint="eastAsia" w:ascii="宋体" w:hAnsi="宋体"/>
          <w:b/>
          <w:szCs w:val="21"/>
        </w:rPr>
        <w:t xml:space="preserve">6</w:t>
      </w:r>
      <w:r>
        <w:rPr>
          <w:rFonts w:ascii="宋体" w:hAnsi="宋体"/>
          <w:b/>
          <w:szCs w:val="21"/>
        </w:rPr>
        <w:t xml:space="preserve">.</w:t>
      </w:r>
      <w:r>
        <w:rPr>
          <w:rFonts w:hint="eastAsia" w:ascii="宋体" w:hAnsi="宋体"/>
          <w:b/>
          <w:szCs w:val="21"/>
        </w:rPr>
        <w:t xml:space="preserve">给排水系统及其他配套设施</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1 给水设施</w:t>
      </w:r>
      <w:r/>
    </w:p>
    <w:p>
      <w:pPr>
        <w:ind w:firstLine="420"/>
        <w:spacing w:line="360" w:lineRule="auto"/>
        <w:rPr>
          <w:rFonts w:hint="eastAsia" w:ascii="宋体" w:hAnsi="宋体"/>
          <w:szCs w:val="21"/>
        </w:rPr>
      </w:pPr>
      <w:r>
        <w:rPr>
          <w:rFonts w:ascii="宋体" w:hAnsi="宋体"/>
          <w:szCs w:val="21"/>
        </w:rPr>
        <w:t xml:space="preserve">6.1.1</w:t>
      </w:r>
      <w:r>
        <w:rPr>
          <w:rFonts w:hint="eastAsia" w:ascii="宋体" w:hAnsi="宋体"/>
          <w:szCs w:val="21"/>
        </w:rPr>
        <w:t xml:space="preserve">饮用水水池（箱）半年消毒1次，操作人员具有相应操作资格，按照程序操作，清洗时无二次污染，有严密的管理措施；水质每半年化验1次，保持池体内清洁，没有对水质构成污染的因素，保持水池（箱）结构完好，无渗漏，表面和支架不锈蚀，漆膜脱落处及时修补。每2个月检查保养1次水箱人孔、进水管、溢水管、泻水管、水位计、液位传感器、浮球阀和各类闸门；冬月水箱有可靠的保温措施，且不得对水质产生污染；</w:t>
      </w:r>
      <w:r/>
    </w:p>
    <w:p>
      <w:pPr>
        <w:ind w:firstLine="420"/>
        <w:spacing w:line="360" w:lineRule="auto"/>
        <w:rPr>
          <w:rFonts w:hint="eastAsia" w:ascii="宋体" w:hAnsi="宋体"/>
          <w:szCs w:val="21"/>
        </w:rPr>
      </w:pPr>
      <w:r>
        <w:rPr>
          <w:rFonts w:ascii="宋体" w:hAnsi="宋体"/>
          <w:szCs w:val="21"/>
        </w:rPr>
        <w:t xml:space="preserve">6.1.2</w:t>
      </w:r>
      <w:r>
        <w:rPr>
          <w:rFonts w:hint="eastAsia" w:ascii="宋体" w:hAnsi="宋体"/>
          <w:szCs w:val="21"/>
        </w:rPr>
        <w:t xml:space="preserve">保持泵房清洁卫生，良好的通风、照明和采暖，地面排水畅通，每季度（结合清洗水池）清洗1次泵房；水泵运行正常，每2小时巡查泵房1次，以防低位水池液压阀（浮球阀）失灵，各种仪表指示稳定正 常，阀门开关灵活，发现滴漏及时维修；消防泵、喷淋泵、污水泵等不经常启动的水泵，每月启动1次，保持水泵能正常运行，每月检查1次消防泵及管道阀门，使 之处于完好和正常开启状态；水泵运转部件经常加油，保持润滑灵活；每年对水泵机组清洁保养1次；泵房内</w:t>
      </w:r>
      <w:r>
        <w:rPr>
          <w:rFonts w:hint="eastAsia" w:ascii="宋体" w:hAnsi="宋体"/>
          <w:szCs w:val="21"/>
        </w:rPr>
        <w:t xml:space="preserve">设备2年后，每年更新各种标志1次；</w:t>
      </w:r>
      <w:r/>
    </w:p>
    <w:p>
      <w:pPr>
        <w:ind w:firstLine="420"/>
        <w:spacing w:line="360" w:lineRule="auto"/>
        <w:rPr>
          <w:rFonts w:hint="eastAsia" w:ascii="宋体" w:hAnsi="宋体"/>
          <w:szCs w:val="21"/>
        </w:rPr>
      </w:pPr>
      <w:r>
        <w:rPr>
          <w:rFonts w:ascii="宋体" w:hAnsi="宋体"/>
          <w:szCs w:val="21"/>
        </w:rPr>
        <w:t xml:space="preserve">6.1.3</w:t>
      </w:r>
      <w:r>
        <w:rPr>
          <w:rFonts w:hint="eastAsia" w:ascii="宋体" w:hAnsi="宋体"/>
          <w:szCs w:val="21"/>
        </w:rPr>
        <w:t xml:space="preserve">每年对共用明装给水管道进行1次全面检查维修，对轻度锈蚀应将脱皮清理干净，在管道干燥的情况下，涂刷防锈漆两遍，然后在刷两遍面漆。各类阀门定期开关，出现故障的阀门及时修复，阀门应开关灵活；</w:t>
      </w:r>
      <w:r/>
    </w:p>
    <w:p>
      <w:pPr>
        <w:ind w:firstLine="420"/>
        <w:spacing w:line="360" w:lineRule="auto"/>
        <w:rPr>
          <w:rFonts w:hint="eastAsia" w:ascii="宋体" w:hAnsi="宋体"/>
          <w:szCs w:val="21"/>
        </w:rPr>
      </w:pPr>
      <w:r>
        <w:rPr>
          <w:rFonts w:ascii="宋体" w:hAnsi="宋体"/>
          <w:szCs w:val="21"/>
        </w:rPr>
        <w:t xml:space="preserve">6.1.4</w:t>
      </w:r>
      <w:r>
        <w:rPr>
          <w:rFonts w:hint="eastAsia" w:ascii="宋体" w:hAnsi="宋体"/>
          <w:szCs w:val="21"/>
        </w:rPr>
        <w:t xml:space="preserve">楼内压力供水管道及泵房、水塔、水箱等损坏、漏水、脱落或零件残损等及时修复；定期维护保养。</w:t>
      </w:r>
      <w:r/>
    </w:p>
    <w:p>
      <w:pPr>
        <w:ind w:firstLine="422"/>
        <w:spacing w:line="360" w:lineRule="auto"/>
        <w:rPr>
          <w:rFonts w:hint="eastAsia" w:ascii="宋体" w:hAnsi="宋体"/>
          <w:szCs w:val="21"/>
        </w:rPr>
      </w:pPr>
      <w:r>
        <w:rPr>
          <w:rFonts w:ascii="宋体" w:hAnsi="宋体"/>
          <w:b/>
          <w:bCs/>
          <w:szCs w:val="21"/>
        </w:rPr>
        <w:t xml:space="preserve">6.</w:t>
      </w:r>
      <w:r>
        <w:rPr>
          <w:rFonts w:hint="eastAsia" w:ascii="宋体" w:hAnsi="宋体"/>
          <w:b/>
          <w:bCs/>
          <w:szCs w:val="21"/>
        </w:rPr>
        <w:t xml:space="preserve">2 排水设施</w:t>
      </w:r>
      <w:r/>
    </w:p>
    <w:p>
      <w:pPr>
        <w:ind w:firstLine="420"/>
        <w:spacing w:line="360" w:lineRule="auto"/>
        <w:rPr>
          <w:rFonts w:hint="eastAsia" w:ascii="宋体" w:hAnsi="宋体"/>
          <w:szCs w:val="21"/>
        </w:rPr>
      </w:pPr>
      <w:r>
        <w:rPr>
          <w:rFonts w:ascii="宋体" w:hAnsi="宋体"/>
          <w:szCs w:val="21"/>
        </w:rPr>
        <w:t xml:space="preserve">6.2.1</w:t>
      </w:r>
      <w:r>
        <w:rPr>
          <w:rFonts w:hint="eastAsia" w:ascii="宋体" w:hAnsi="宋体"/>
          <w:szCs w:val="21"/>
        </w:rPr>
        <w:t xml:space="preserve">化粪池每年清理1次，出入口畅通，井内无积物浮于面上，池盖无污渍、污物，清理后及时清洁现场；</w:t>
      </w:r>
      <w:r/>
    </w:p>
    <w:p>
      <w:pPr>
        <w:ind w:firstLine="420"/>
        <w:spacing w:line="360" w:lineRule="auto"/>
        <w:rPr>
          <w:rFonts w:hint="eastAsia" w:ascii="宋体" w:hAnsi="宋体"/>
          <w:szCs w:val="21"/>
        </w:rPr>
      </w:pPr>
      <w:r>
        <w:rPr>
          <w:rFonts w:ascii="宋体" w:hAnsi="宋体"/>
          <w:szCs w:val="21"/>
        </w:rPr>
        <w:t xml:space="preserve">6.2.2</w:t>
      </w:r>
      <w:r>
        <w:rPr>
          <w:rFonts w:hint="eastAsia" w:ascii="宋体" w:hAnsi="宋体"/>
          <w:szCs w:val="21"/>
        </w:rPr>
        <w:t xml:space="preserve">楼面落水管落水口等保持完好，开裂、破损等及时更换，定期检查；</w:t>
      </w:r>
      <w:r/>
    </w:p>
    <w:p>
      <w:pPr>
        <w:ind w:firstLine="420"/>
        <w:spacing w:line="360" w:lineRule="auto"/>
        <w:rPr>
          <w:rFonts w:hint="eastAsia" w:ascii="宋体" w:hAnsi="宋体"/>
          <w:szCs w:val="21"/>
        </w:rPr>
      </w:pPr>
      <w:r>
        <w:rPr>
          <w:rFonts w:ascii="宋体" w:hAnsi="宋体"/>
          <w:szCs w:val="21"/>
        </w:rPr>
        <w:t xml:space="preserve">6.2.3</w:t>
      </w:r>
      <w:r>
        <w:rPr>
          <w:rFonts w:hint="eastAsia" w:ascii="宋体" w:hAnsi="宋体"/>
          <w:szCs w:val="21"/>
        </w:rPr>
        <w:t xml:space="preserve">每月清扫1次排水明沟内的泥沙、纸屑等垃圾，拔出沟内生长的杂草；排水畅通，无积水，无杂草；</w:t>
      </w:r>
      <w:r/>
    </w:p>
    <w:p>
      <w:pPr>
        <w:ind w:firstLine="420"/>
        <w:spacing w:line="360" w:lineRule="auto"/>
        <w:rPr>
          <w:rFonts w:hint="eastAsia" w:ascii="宋体" w:hAnsi="宋体"/>
          <w:szCs w:val="21"/>
        </w:rPr>
      </w:pPr>
      <w:r>
        <w:rPr>
          <w:rFonts w:ascii="宋体" w:hAnsi="宋体"/>
          <w:szCs w:val="21"/>
        </w:rPr>
        <w:t xml:space="preserve">6.2.4</w:t>
      </w:r>
      <w:r>
        <w:rPr>
          <w:rFonts w:hint="eastAsia" w:ascii="宋体" w:hAnsi="宋体"/>
          <w:szCs w:val="21"/>
        </w:rPr>
        <w:t xml:space="preserve">每半年对地下管井清理1次，捞起井内泥沙和悬浮物；每年对地下管井彻底疏通1次，清理结束地面冲洗干净。清理时地面竖警示牌，必要时加护拦。清理后达到水流畅通，井底无沉淀物，井盖上无污渍、污物。</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3 供配电系统</w:t>
      </w:r>
      <w:r/>
    </w:p>
    <w:p>
      <w:pPr>
        <w:ind w:firstLine="420"/>
        <w:spacing w:line="360" w:lineRule="auto"/>
        <w:rPr>
          <w:rFonts w:hint="eastAsia" w:ascii="宋体" w:hAnsi="宋体"/>
          <w:szCs w:val="21"/>
        </w:rPr>
      </w:pPr>
      <w:r>
        <w:rPr>
          <w:rFonts w:ascii="宋体" w:hAnsi="宋体"/>
          <w:szCs w:val="21"/>
        </w:rPr>
        <w:t xml:space="preserve">6.3.1</w:t>
      </w:r>
      <w:r>
        <w:rPr>
          <w:rFonts w:hint="eastAsia" w:ascii="宋体" w:hAnsi="宋体"/>
          <w:szCs w:val="21"/>
        </w:rPr>
        <w:t xml:space="preserve">保持配电房清洁卫生，每周清扫地面及擦拭配电柜表面，要求地面干燥无积灰，配电柜表面无污渍；</w:t>
      </w:r>
      <w:r/>
    </w:p>
    <w:p>
      <w:pPr>
        <w:ind w:firstLine="420"/>
        <w:spacing w:line="360" w:lineRule="auto"/>
        <w:rPr>
          <w:rFonts w:hint="eastAsia" w:ascii="宋体" w:hAnsi="宋体"/>
          <w:szCs w:val="21"/>
        </w:rPr>
      </w:pPr>
      <w:r>
        <w:rPr>
          <w:rFonts w:hint="eastAsia" w:ascii="宋体" w:hAnsi="宋体"/>
          <w:szCs w:val="21"/>
        </w:rPr>
        <w:t xml:space="preserve">6.3.2每日检查变压器电压、电流互感器、断路器、隔离开关、高压熔断器及避雷器、配电箱、导线等供配电系统的运行状况，并定时抄表做好记录，出现异常及时处理；</w:t>
      </w:r>
      <w:r/>
    </w:p>
    <w:p>
      <w:pPr>
        <w:ind w:firstLine="420"/>
        <w:spacing w:line="360" w:lineRule="auto"/>
        <w:rPr>
          <w:rFonts w:hint="eastAsia" w:ascii="宋体" w:hAnsi="宋体"/>
          <w:szCs w:val="21"/>
        </w:rPr>
      </w:pPr>
      <w:r>
        <w:rPr>
          <w:rFonts w:ascii="宋体" w:hAnsi="宋体"/>
          <w:szCs w:val="21"/>
        </w:rPr>
        <w:t xml:space="preserve">6.3.3</w:t>
      </w:r>
      <w:r>
        <w:rPr>
          <w:rFonts w:hint="eastAsia" w:ascii="宋体" w:hAnsi="宋体"/>
          <w:szCs w:val="21"/>
        </w:rPr>
        <w:t xml:space="preserve">每年委托专业单位对变压器、高压开关柜进行1次测试、试验等项目的维修保养；每年对变压器外部、低压配电柜进行2次清洁、保养；保证正常电力供应，限 电、停电按规定时间通知业主（使用人）；每年检测1次保安接地电阻；每年检测1次配电房主要电器设备的绝缘强度；每年检测2次配电房内消防器材，保持消防 器材完好；妥善保管高压操作工具，并每年送供电部门检测1次；</w:t>
      </w:r>
      <w:r/>
    </w:p>
    <w:p>
      <w:pPr>
        <w:ind w:firstLine="420"/>
        <w:spacing w:line="360" w:lineRule="auto"/>
        <w:rPr>
          <w:rFonts w:hint="eastAsia" w:ascii="宋体" w:hAnsi="宋体"/>
          <w:szCs w:val="21"/>
        </w:rPr>
      </w:pPr>
      <w:r>
        <w:rPr>
          <w:rFonts w:ascii="宋体" w:hAnsi="宋体"/>
          <w:szCs w:val="21"/>
        </w:rPr>
        <w:t xml:space="preserve">6.3.4</w:t>
      </w:r>
      <w:r>
        <w:rPr>
          <w:rFonts w:hint="eastAsia" w:ascii="宋体" w:hAnsi="宋体"/>
          <w:szCs w:val="21"/>
        </w:rPr>
        <w:t xml:space="preserve">潮湿天气时，采用安全有效措施，保持配电房内主要电器设备干燥；</w:t>
      </w:r>
      <w:r/>
    </w:p>
    <w:p>
      <w:pPr>
        <w:ind w:firstLine="420"/>
        <w:spacing w:line="360" w:lineRule="auto"/>
        <w:rPr>
          <w:rFonts w:hint="eastAsia" w:ascii="宋体" w:hAnsi="宋体"/>
          <w:szCs w:val="21"/>
        </w:rPr>
      </w:pPr>
      <w:r>
        <w:rPr>
          <w:rFonts w:ascii="宋体" w:hAnsi="宋体"/>
          <w:szCs w:val="21"/>
        </w:rPr>
        <w:t xml:space="preserve">6.3.5</w:t>
      </w:r>
      <w:r>
        <w:rPr>
          <w:rFonts w:hint="eastAsia" w:ascii="宋体" w:hAnsi="宋体"/>
          <w:szCs w:val="21"/>
        </w:rPr>
        <w:t xml:space="preserve">每月检测1次配电房内有无蛙、鼠、蚁等虫害，如发现马上采取措施杜绝；</w:t>
      </w:r>
      <w:r/>
    </w:p>
    <w:p>
      <w:pPr>
        <w:ind w:firstLine="422"/>
        <w:spacing w:line="360" w:lineRule="auto"/>
        <w:rPr>
          <w:rFonts w:hint="eastAsia" w:ascii="宋体" w:hAnsi="宋体"/>
          <w:szCs w:val="21"/>
        </w:rPr>
      </w:pPr>
      <w:r>
        <w:rPr>
          <w:rFonts w:ascii="宋体" w:hAnsi="宋体"/>
          <w:b/>
          <w:bCs/>
          <w:szCs w:val="21"/>
        </w:rPr>
        <w:t xml:space="preserve">6.</w:t>
      </w:r>
      <w:r>
        <w:rPr>
          <w:rFonts w:hint="eastAsia" w:ascii="宋体" w:hAnsi="宋体"/>
          <w:b/>
          <w:bCs/>
          <w:szCs w:val="21"/>
        </w:rPr>
        <w:t xml:space="preserve">4 弱电系统</w:t>
      </w:r>
      <w:r/>
    </w:p>
    <w:p>
      <w:pPr>
        <w:ind w:firstLine="420"/>
        <w:spacing w:line="360" w:lineRule="auto"/>
        <w:rPr>
          <w:rFonts w:hint="eastAsia" w:ascii="宋体" w:hAnsi="宋体"/>
          <w:szCs w:val="21"/>
        </w:rPr>
      </w:pPr>
      <w:r>
        <w:rPr>
          <w:rFonts w:ascii="宋体" w:hAnsi="宋体"/>
          <w:szCs w:val="21"/>
        </w:rPr>
        <w:t xml:space="preserve">6.4.1</w:t>
      </w:r>
      <w:r>
        <w:rPr>
          <w:rFonts w:hint="eastAsia" w:ascii="宋体" w:hAnsi="宋体"/>
          <w:szCs w:val="21"/>
        </w:rPr>
        <w:t xml:space="preserve">对相关设备、设施定期进行调试，使系统处于最佳工作状态；</w:t>
      </w:r>
      <w:r/>
    </w:p>
    <w:p>
      <w:pPr>
        <w:ind w:firstLine="420"/>
        <w:spacing w:line="360" w:lineRule="auto"/>
        <w:rPr>
          <w:rFonts w:hint="eastAsia" w:ascii="宋体" w:hAnsi="宋体"/>
          <w:szCs w:val="21"/>
        </w:rPr>
      </w:pPr>
      <w:r>
        <w:rPr>
          <w:rFonts w:ascii="宋体" w:hAnsi="宋体"/>
          <w:szCs w:val="21"/>
        </w:rPr>
        <w:t xml:space="preserve">6.4.2</w:t>
      </w:r>
      <w:r>
        <w:rPr>
          <w:rFonts w:hint="eastAsia" w:ascii="宋体" w:hAnsi="宋体"/>
          <w:szCs w:val="21"/>
        </w:rPr>
        <w:t xml:space="preserve">工作、维修、养护有记录，特殊系统、设备的进入经过授权，密码有有效保护。</w:t>
      </w:r>
      <w:r/>
    </w:p>
    <w:p>
      <w:pPr>
        <w:ind w:firstLine="422"/>
        <w:spacing w:line="360" w:lineRule="auto"/>
        <w:rPr>
          <w:rFonts w:hint="eastAsia" w:ascii="宋体" w:hAnsi="宋体"/>
          <w:b/>
          <w:bCs/>
          <w:szCs w:val="21"/>
        </w:rPr>
      </w:pPr>
      <w:r>
        <w:rPr>
          <w:rFonts w:ascii="宋体" w:hAnsi="宋体"/>
          <w:b/>
          <w:bCs/>
          <w:szCs w:val="21"/>
        </w:rPr>
        <w:t xml:space="preserve">6.5 </w:t>
      </w:r>
      <w:r>
        <w:rPr>
          <w:rFonts w:hint="eastAsia" w:ascii="宋体" w:hAnsi="宋体"/>
          <w:b/>
          <w:bCs/>
          <w:szCs w:val="21"/>
        </w:rPr>
        <w:t xml:space="preserve">避雷接地系统</w:t>
      </w:r>
      <w:r/>
    </w:p>
    <w:p>
      <w:pPr>
        <w:ind w:firstLine="420"/>
        <w:spacing w:line="360" w:lineRule="auto"/>
        <w:rPr>
          <w:rFonts w:hint="eastAsia" w:ascii="宋体" w:hAnsi="宋体"/>
          <w:szCs w:val="21"/>
        </w:rPr>
      </w:pPr>
      <w:r>
        <w:rPr>
          <w:rFonts w:hint="eastAsia" w:ascii="宋体" w:hAnsi="宋体"/>
          <w:szCs w:val="21"/>
        </w:rPr>
        <w:t xml:space="preserve">雨季来临之前，对整个避雷接地系统进行检查维护；在大雷雨过后也要及时对系统检查，发现严重腐蚀、松脱等立即更换或紧固。</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6 道路、停车场（车棚、车库）及配套设施</w:t>
      </w:r>
      <w:r/>
    </w:p>
    <w:p>
      <w:pPr>
        <w:ind w:firstLine="420"/>
        <w:spacing w:line="360" w:lineRule="auto"/>
        <w:rPr>
          <w:rFonts w:hint="eastAsia" w:ascii="宋体" w:hAnsi="宋体"/>
          <w:szCs w:val="21"/>
        </w:rPr>
      </w:pPr>
      <w:r/>
      <w:bookmarkStart w:id="57" w:name="OLE_LINK46"/>
      <w:r/>
      <w:bookmarkStart w:id="58" w:name="OLE_LINK47"/>
      <w:r>
        <w:rPr>
          <w:rFonts w:ascii="宋体" w:hAnsi="宋体"/>
          <w:szCs w:val="21"/>
        </w:rPr>
        <w:t xml:space="preserve">6.6.1</w:t>
      </w:r>
      <w:bookmarkEnd w:id="57"/>
      <w:r/>
      <w:bookmarkEnd w:id="58"/>
      <w:r>
        <w:rPr>
          <w:rFonts w:hint="eastAsia" w:ascii="宋体" w:hAnsi="宋体"/>
          <w:szCs w:val="21"/>
        </w:rPr>
        <w:t xml:space="preserve">加强道路维修与养护，制定详细的道路维修养护计划，按照合同约定实施；</w:t>
      </w:r>
      <w:r/>
    </w:p>
    <w:p>
      <w:pPr>
        <w:ind w:firstLine="420"/>
        <w:spacing w:line="360" w:lineRule="auto"/>
        <w:rPr>
          <w:rFonts w:hint="eastAsia" w:ascii="宋体" w:hAnsi="宋体"/>
          <w:szCs w:val="21"/>
        </w:rPr>
      </w:pPr>
      <w:r>
        <w:rPr>
          <w:rFonts w:ascii="宋体" w:hAnsi="宋体"/>
          <w:szCs w:val="21"/>
        </w:rPr>
        <w:t xml:space="preserve">6.6.2</w:t>
      </w:r>
      <w:r>
        <w:rPr>
          <w:rFonts w:hint="eastAsia" w:ascii="宋体" w:hAnsi="宋体"/>
          <w:szCs w:val="21"/>
        </w:rPr>
        <w:t xml:space="preserve">保持居住区道路畅通，路面平坦整齐，排水畅通；</w:t>
      </w:r>
      <w:r/>
    </w:p>
    <w:p>
      <w:pPr>
        <w:ind w:firstLine="420"/>
        <w:spacing w:line="360" w:lineRule="auto"/>
        <w:rPr>
          <w:rFonts w:hint="eastAsia" w:ascii="宋体" w:hAnsi="宋体"/>
          <w:szCs w:val="21"/>
        </w:rPr>
      </w:pPr>
      <w:r>
        <w:rPr>
          <w:rFonts w:ascii="宋体" w:hAnsi="宋体"/>
          <w:szCs w:val="21"/>
        </w:rPr>
        <w:t xml:space="preserve">6.6.3</w:t>
      </w:r>
      <w:r>
        <w:rPr>
          <w:rFonts w:hint="eastAsia" w:ascii="宋体" w:hAnsi="宋体"/>
          <w:szCs w:val="21"/>
        </w:rPr>
        <w:t xml:space="preserve">设立报修渠道，并有巡查制度，专人负责，发现损坏及时修补；</w:t>
      </w:r>
      <w:r/>
    </w:p>
    <w:p>
      <w:pPr>
        <w:ind w:firstLine="420"/>
        <w:spacing w:line="360" w:lineRule="auto"/>
        <w:rPr>
          <w:rFonts w:hint="eastAsia" w:ascii="宋体" w:hAnsi="宋体"/>
          <w:szCs w:val="21"/>
        </w:rPr>
      </w:pPr>
      <w:r>
        <w:rPr>
          <w:rFonts w:ascii="宋体" w:hAnsi="宋体"/>
          <w:szCs w:val="21"/>
        </w:rPr>
        <w:t xml:space="preserve">6.6.4</w:t>
      </w:r>
      <w:r>
        <w:rPr>
          <w:rFonts w:hint="eastAsia" w:ascii="宋体" w:hAnsi="宋体"/>
          <w:szCs w:val="21"/>
        </w:rPr>
        <w:t xml:space="preserve">按照业主公约的约定，劝阻人为损坏路面，制止在路面焚烧垃圾、落叶或其他杂物；</w:t>
      </w:r>
      <w:r/>
    </w:p>
    <w:p>
      <w:pPr>
        <w:ind w:firstLine="420"/>
        <w:spacing w:line="360" w:lineRule="auto"/>
        <w:rPr>
          <w:rFonts w:hint="eastAsia" w:ascii="宋体" w:hAnsi="宋体"/>
          <w:szCs w:val="21"/>
        </w:rPr>
      </w:pPr>
      <w:r>
        <w:rPr>
          <w:rFonts w:ascii="宋体" w:hAnsi="宋体"/>
          <w:szCs w:val="21"/>
        </w:rPr>
        <w:t xml:space="preserve">6.6.5</w:t>
      </w:r>
      <w:r>
        <w:rPr>
          <w:rFonts w:hint="eastAsia" w:ascii="宋体" w:hAnsi="宋体"/>
          <w:szCs w:val="21"/>
        </w:rPr>
        <w:t xml:space="preserve">停车场、棚、房完好无损，有大、中、小修计划；</w:t>
      </w:r>
      <w:r/>
    </w:p>
    <w:p>
      <w:pPr>
        <w:ind w:firstLine="420"/>
        <w:spacing w:line="360" w:lineRule="auto"/>
        <w:rPr>
          <w:rFonts w:hint="eastAsia" w:ascii="宋体" w:hAnsi="宋体"/>
          <w:b/>
          <w:szCs w:val="21"/>
        </w:rPr>
      </w:pPr>
      <w:r>
        <w:rPr>
          <w:rFonts w:ascii="宋体" w:hAnsi="宋体"/>
          <w:szCs w:val="21"/>
        </w:rPr>
        <w:t xml:space="preserve">6.6.6</w:t>
      </w:r>
      <w:r>
        <w:rPr>
          <w:rFonts w:hint="eastAsia" w:ascii="宋体" w:hAnsi="宋体"/>
          <w:szCs w:val="21"/>
        </w:rPr>
        <w:t xml:space="preserve">停车场内照明设施完好，通道畅通无阻，配备必要的消防设备，符合停车场规范要求，便于管理和车主停放车辆。</w:t>
      </w:r>
      <w:r/>
    </w:p>
    <w:p>
      <w:pPr>
        <w:ind w:firstLine="493"/>
        <w:rPr>
          <w:rFonts w:hint="eastAsia" w:ascii="宋体" w:hAnsi="宋体"/>
          <w:b/>
          <w:szCs w:val="21"/>
        </w:rPr>
      </w:pPr>
      <w:r>
        <w:rPr>
          <w:rFonts w:hint="eastAsia" w:ascii="宋体" w:hAnsi="宋体"/>
          <w:b/>
          <w:szCs w:val="21"/>
        </w:rPr>
        <w:t xml:space="preserve">7</w:t>
      </w:r>
      <w:r>
        <w:rPr>
          <w:rFonts w:ascii="宋体" w:hAnsi="宋体"/>
          <w:b/>
          <w:szCs w:val="21"/>
        </w:rPr>
        <w:t xml:space="preserve">.</w:t>
      </w:r>
      <w:r>
        <w:rPr>
          <w:rFonts w:hint="eastAsia" w:ascii="宋体" w:hAnsi="宋体"/>
          <w:b/>
          <w:szCs w:val="21"/>
        </w:rPr>
        <w:t xml:space="preserve">其他要求：</w:t>
      </w:r>
      <w:r/>
    </w:p>
    <w:p>
      <w:pPr>
        <w:ind w:firstLine="420"/>
        <w:spacing w:line="360" w:lineRule="auto"/>
        <w:rPr>
          <w:rFonts w:hint="eastAsia" w:ascii="宋体" w:hAnsi="宋体"/>
          <w:szCs w:val="21"/>
        </w:rPr>
      </w:pPr>
      <w:r>
        <w:rPr>
          <w:rFonts w:hint="eastAsia" w:ascii="宋体" w:hAnsi="宋体"/>
          <w:szCs w:val="21"/>
        </w:rPr>
        <w:t xml:space="preserve">（1）严格服从、配合属地社区（淀辉社区）及上级相关部门的管理和工作。</w:t>
      </w:r>
      <w:r/>
    </w:p>
    <w:p>
      <w:pPr>
        <w:ind w:firstLine="420"/>
        <w:spacing w:line="360" w:lineRule="auto"/>
        <w:rPr>
          <w:rFonts w:hint="eastAsia" w:ascii="宋体" w:hAnsi="宋体"/>
          <w:szCs w:val="21"/>
        </w:rPr>
      </w:pPr>
      <w:r>
        <w:rPr>
          <w:rFonts w:hint="eastAsia" w:ascii="宋体" w:hAnsi="宋体"/>
          <w:szCs w:val="21"/>
        </w:rPr>
        <w:t xml:space="preserve">（2）采购项目中所有岗位的物业管理服务人员，如遇招标单位有特殊情况和任务，必须无条件服从安排。</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b/>
          <w:bCs/>
          <w:szCs w:val="21"/>
        </w:rPr>
        <w:t xml:space="preserve">小区内公共能耗部分：小区公共设施设备维护、养护、维修由中标供应商承担，绿化维保、路灯维保、垃圾清运（含生活垃圾、建筑垃圾、绿化垃圾、白色垃圾及其它居民生产生活产生的垃圾）等费用，由中标供应商承担。</w:t>
      </w:r>
      <w:r/>
    </w:p>
    <w:p>
      <w:pPr>
        <w:ind w:firstLine="420"/>
        <w:spacing w:line="360" w:lineRule="auto"/>
        <w:rPr>
          <w:rFonts w:hint="eastAsia" w:ascii="宋体" w:hAnsi="宋体"/>
          <w:szCs w:val="21"/>
        </w:rPr>
      </w:pPr>
      <w:r>
        <w:rPr>
          <w:rFonts w:hint="eastAsia" w:ascii="宋体" w:hAnsi="宋体"/>
          <w:szCs w:val="21"/>
        </w:rPr>
        <w:t xml:space="preserve">（4）严格落实消防安全、“331”领域整治和夜查、出租房和车库安全排查、文明创建等各类专项工作的开展，并随时接受当地政府、属地社区及业主的监督、检查和各项考核。</w:t>
      </w:r>
      <w:r/>
    </w:p>
    <w:p>
      <w:pPr>
        <w:ind w:firstLine="420"/>
        <w:spacing w:line="360" w:lineRule="auto"/>
        <w:rPr>
          <w:rFonts w:hint="eastAsia" w:ascii="宋体" w:hAnsi="宋体"/>
          <w:szCs w:val="21"/>
        </w:rPr>
      </w:pPr>
      <w:r>
        <w:rPr>
          <w:rFonts w:hint="eastAsia" w:ascii="宋体" w:hAnsi="宋体"/>
          <w:szCs w:val="21"/>
        </w:rPr>
        <w:t xml:space="preserve">（5）严格落实垃圾分类工作相关政策要求，积极配合社区有效推进辖区垃圾分类工作开展，做好垃圾分类督导员及商铺收运清洗员的招募和日常管理工作，做好日常监督、检查及考核工作，做好小区垃圾分类房的日常维修维护。</w:t>
      </w:r>
      <w:r/>
    </w:p>
    <w:p>
      <w:pPr>
        <w:ind w:firstLine="420"/>
        <w:spacing w:line="360" w:lineRule="auto"/>
        <w:rPr>
          <w:rFonts w:hint="eastAsia" w:ascii="宋体" w:hAnsi="宋体"/>
          <w:szCs w:val="21"/>
        </w:rPr>
      </w:pPr>
      <w:r>
        <w:rPr>
          <w:rFonts w:hint="eastAsia" w:ascii="宋体" w:hAnsi="宋体"/>
          <w:szCs w:val="21"/>
        </w:rPr>
        <w:t xml:space="preserve">（6）小区出入口24小时值班看守，陌生人员和车辆要询问登记，值班记录齐全；禁止大型车辆进入停放；小商贩车辆不得进入小区；送钢瓶车辆不得进入小区；对车辆实施有效管理，严禁车辆占用消防通道或长期私占公共车位； </w:t>
      </w:r>
      <w:r/>
    </w:p>
    <w:p>
      <w:pPr>
        <w:ind w:firstLine="420"/>
        <w:spacing w:line="360" w:lineRule="auto"/>
        <w:rPr>
          <w:rFonts w:hint="eastAsia" w:ascii="宋体" w:hAnsi="宋体"/>
          <w:szCs w:val="21"/>
        </w:rPr>
      </w:pPr>
      <w:r>
        <w:rPr>
          <w:rFonts w:hint="eastAsia" w:ascii="宋体" w:hAnsi="宋体"/>
          <w:szCs w:val="21"/>
        </w:rPr>
        <w:t xml:space="preserve">（7）严禁将承包的管理服务项目转包他人，禁止出现工作分包、层层分包、变相分包等现象； </w:t>
      </w:r>
      <w:r/>
    </w:p>
    <w:p>
      <w:pPr>
        <w:ind w:firstLine="420"/>
        <w:spacing w:line="360" w:lineRule="auto"/>
        <w:rPr>
          <w:rFonts w:hint="eastAsia" w:ascii="宋体" w:hAnsi="宋体"/>
          <w:szCs w:val="21"/>
        </w:rPr>
      </w:pPr>
      <w:r>
        <w:rPr>
          <w:rFonts w:hint="eastAsia" w:ascii="宋体" w:hAnsi="宋体"/>
          <w:szCs w:val="21"/>
        </w:rPr>
        <w:t xml:space="preserve">（8）因供应商管理不善，造成秩序维护工作范围内的设施、设备等损坏的，由直接责任人赔偿，若直接责任人因故无法赔偿的，采购单位有权要求供应商负责赔偿损失，情节严重的可终止合同甚至诉诸法律。</w:t>
      </w:r>
      <w:r/>
    </w:p>
    <w:p>
      <w:pPr>
        <w:ind w:firstLine="420"/>
        <w:spacing w:line="360" w:lineRule="auto"/>
        <w:rPr>
          <w:rFonts w:hint="eastAsia" w:ascii="宋体" w:hAnsi="宋体"/>
          <w:szCs w:val="21"/>
        </w:rPr>
      </w:pPr>
      <w:r>
        <w:rPr>
          <w:rFonts w:hint="eastAsia" w:ascii="宋体" w:hAnsi="宋体"/>
          <w:szCs w:val="21"/>
        </w:rPr>
        <w:t xml:space="preserve">（9）采购单位有权检查监督中标人管理服务质量，对不称职的工作人员有权要求供应商在一周内更换，直至人选合格为止。供应商对服务缺陷不予更正的，采购单位有权另请其他单位更正，所发生的费用在服务费中扣除。</w:t>
      </w:r>
      <w:r/>
    </w:p>
    <w:p>
      <w:pPr>
        <w:ind w:firstLine="420"/>
        <w:spacing w:line="360" w:lineRule="auto"/>
        <w:rPr>
          <w:rFonts w:hint="eastAsia" w:ascii="宋体" w:hAnsi="宋体"/>
          <w:szCs w:val="21"/>
        </w:rPr>
      </w:pPr>
      <w:r>
        <w:rPr>
          <w:rFonts w:hint="eastAsia" w:ascii="宋体" w:hAnsi="宋体"/>
          <w:szCs w:val="21"/>
        </w:rPr>
        <w:t xml:space="preserve">（10）要针对动迁安置小区特点，针对性地提出管理理念、方法、措施，一定要有针对性、可操作性，如违规装修、出租、群租、红白喜事搭木圆堂、损坏绿化种菜、安全防范、便民人性化服务等。</w:t>
      </w:r>
      <w:r/>
    </w:p>
    <w:p>
      <w:pPr>
        <w:ind w:firstLine="420"/>
        <w:spacing w:line="360" w:lineRule="auto"/>
        <w:rPr>
          <w:rFonts w:hint="eastAsia" w:ascii="宋体" w:hAnsi="宋体"/>
          <w:szCs w:val="21"/>
        </w:rPr>
      </w:pPr>
      <w:r>
        <w:rPr>
          <w:rFonts w:hint="eastAsia" w:ascii="宋体" w:hAnsi="宋体"/>
          <w:szCs w:val="21"/>
        </w:rPr>
        <w:t xml:space="preserve">（11）如供应商在规定的时间内未按采购单位要求，调换或增配服务人员的；未向采购单位说明擅自调动、调整项目经理、主管、领班及采购单位确定为关键性岗位工作人员的；发现配置本项目人员在其他项目兼职的，采购单位有权暂停支付物业费用，并按每次不少于2000元的标准扣除物</w:t>
      </w:r>
      <w:r>
        <w:rPr>
          <w:rFonts w:hint="eastAsia" w:ascii="宋体" w:hAnsi="宋体"/>
          <w:szCs w:val="21"/>
        </w:rPr>
        <w:t xml:space="preserve">业费用。</w:t>
      </w:r>
      <w:r/>
    </w:p>
    <w:p>
      <w:pPr>
        <w:ind w:firstLine="420"/>
        <w:spacing w:line="360" w:lineRule="auto"/>
        <w:rPr>
          <w:rFonts w:hint="eastAsia" w:ascii="宋体" w:hAnsi="宋体"/>
          <w:szCs w:val="21"/>
        </w:rPr>
      </w:pPr>
      <w:r>
        <w:rPr>
          <w:rFonts w:hint="eastAsia" w:ascii="宋体" w:hAnsi="宋体"/>
          <w:szCs w:val="21"/>
        </w:rPr>
        <w:t xml:space="preserve">（12）其他小区物业日常管理须知</w:t>
      </w:r>
      <w:r/>
    </w:p>
    <w:p>
      <w:pPr>
        <w:ind w:firstLine="420"/>
        <w:spacing w:line="360" w:lineRule="auto"/>
        <w:rPr>
          <w:rFonts w:hint="eastAsia" w:ascii="宋体" w:hAnsi="宋体"/>
          <w:szCs w:val="21"/>
        </w:rPr>
      </w:pPr>
      <w:r>
        <w:rPr>
          <w:rFonts w:hint="eastAsia" w:ascii="宋体" w:hAnsi="宋体"/>
          <w:szCs w:val="21"/>
        </w:rPr>
        <w:t xml:space="preserve">①禁止公共区域乱堆乱放,楼道、绿化带、车库出入口等区域不得作为私人储物场所；</w:t>
      </w:r>
      <w:r/>
    </w:p>
    <w:p>
      <w:pPr>
        <w:ind w:firstLine="420"/>
        <w:spacing w:line="360" w:lineRule="auto"/>
        <w:rPr>
          <w:rFonts w:hint="eastAsia" w:ascii="宋体" w:hAnsi="宋体"/>
          <w:szCs w:val="21"/>
        </w:rPr>
      </w:pPr>
      <w:r>
        <w:rPr>
          <w:rFonts w:hint="eastAsia" w:ascii="宋体" w:hAnsi="宋体"/>
          <w:szCs w:val="21"/>
        </w:rPr>
        <w:t xml:space="preserve">②禁止公共区域乱搭乱建，阳台、露台上不能擅自搭建构筑物，阁楼及天台须维持原设计功能，禁止改建或增设临时建筑；</w:t>
      </w:r>
      <w:r/>
    </w:p>
    <w:p>
      <w:pPr>
        <w:ind w:firstLine="420"/>
        <w:spacing w:line="360" w:lineRule="auto"/>
        <w:rPr>
          <w:rFonts w:hint="eastAsia" w:ascii="宋体" w:hAnsi="宋体"/>
          <w:szCs w:val="21"/>
        </w:rPr>
      </w:pPr>
      <w:r>
        <w:rPr>
          <w:rFonts w:hint="eastAsia" w:ascii="宋体" w:hAnsi="宋体"/>
          <w:szCs w:val="21"/>
        </w:rPr>
        <w:t xml:space="preserve">③禁止破坏房屋外观，不得擅自改变建筑外立面色彩或使用非合规材料封闭阳台，不得将生活污水管接入公共雨水管；</w:t>
      </w:r>
      <w:r/>
    </w:p>
    <w:p>
      <w:pPr>
        <w:ind w:firstLine="420"/>
        <w:spacing w:line="360" w:lineRule="auto"/>
        <w:rPr>
          <w:rFonts w:hint="eastAsia" w:ascii="宋体" w:hAnsi="宋体"/>
          <w:szCs w:val="21"/>
        </w:rPr>
      </w:pPr>
      <w:r>
        <w:rPr>
          <w:rFonts w:hint="eastAsia" w:ascii="宋体" w:hAnsi="宋体"/>
          <w:szCs w:val="21"/>
        </w:rPr>
        <w:t xml:space="preserve">④禁止房屋违规装修，公共区域（楼道、外墙等）禁止私自钻孔，严禁未经审批改动电路等设施，禁止破坏公共排烟道及违规拆改承重墙/梁/柱，阁楼天台功能不得变更，禁止违规隔断或改变房屋内部结构；</w:t>
      </w:r>
      <w:r/>
    </w:p>
    <w:p>
      <w:pPr>
        <w:ind w:firstLine="420"/>
        <w:spacing w:line="360" w:lineRule="auto"/>
        <w:rPr>
          <w:rFonts w:hint="eastAsia" w:ascii="宋体" w:hAnsi="宋体"/>
          <w:szCs w:val="21"/>
        </w:rPr>
      </w:pPr>
      <w:r>
        <w:rPr>
          <w:rFonts w:hint="eastAsia" w:ascii="宋体" w:hAnsi="宋体"/>
          <w:szCs w:val="21"/>
        </w:rPr>
        <w:t xml:space="preserve">⑤禁止小区车库开店，严禁改为经营性场所（无证网吧、诊所、加工点等商业行为）；</w:t>
      </w:r>
      <w:r/>
    </w:p>
    <w:p>
      <w:pPr>
        <w:ind w:firstLine="420"/>
        <w:spacing w:line="360" w:lineRule="auto"/>
        <w:rPr>
          <w:rFonts w:hint="eastAsia" w:ascii="宋体" w:hAnsi="宋体"/>
          <w:szCs w:val="21"/>
        </w:rPr>
      </w:pPr>
      <w:r>
        <w:rPr>
          <w:rFonts w:hint="eastAsia" w:ascii="宋体" w:hAnsi="宋体"/>
          <w:szCs w:val="21"/>
        </w:rPr>
        <w:t xml:space="preserve">⑥禁止公共区域毁绿种菜，不得破坏公共绿化植被或占用绿地种植农作物；</w:t>
      </w:r>
      <w:r/>
    </w:p>
    <w:p>
      <w:pPr>
        <w:ind w:firstLine="420"/>
        <w:spacing w:line="360" w:lineRule="auto"/>
        <w:rPr>
          <w:rFonts w:hint="eastAsia" w:ascii="宋体" w:hAnsi="宋体"/>
          <w:szCs w:val="21"/>
        </w:rPr>
      </w:pPr>
      <w:r>
        <w:rPr>
          <w:rFonts w:hint="eastAsia" w:ascii="宋体" w:hAnsi="宋体"/>
          <w:szCs w:val="21"/>
        </w:rPr>
        <w:t xml:space="preserve">⑦禁止小区乱停车辆，机动车须按划线车位停放，不得堵塞消防通道；非机动车禁止进入楼道停放或充电；货运车辆禁止进入住宅区；</w:t>
      </w:r>
      <w:r/>
    </w:p>
    <w:p>
      <w:pPr>
        <w:ind w:firstLine="420"/>
        <w:spacing w:line="360" w:lineRule="auto"/>
        <w:rPr>
          <w:rFonts w:hint="eastAsia" w:ascii="宋体" w:hAnsi="宋体"/>
          <w:szCs w:val="21"/>
        </w:rPr>
      </w:pPr>
      <w:r>
        <w:rPr>
          <w:rFonts w:hint="eastAsia" w:ascii="宋体" w:hAnsi="宋体"/>
          <w:szCs w:val="21"/>
        </w:rPr>
        <w:t xml:space="preserve">⑧禁止公共区域随意晾晒，在绿化带、停车位区域不得使用绳索、支架等设施晾晒物；</w:t>
      </w:r>
      <w:r/>
    </w:p>
    <w:p>
      <w:pPr>
        <w:ind w:firstLine="420"/>
        <w:spacing w:line="360" w:lineRule="auto"/>
        <w:rPr>
          <w:rFonts w:hint="eastAsia" w:ascii="宋体" w:hAnsi="宋体"/>
          <w:szCs w:val="21"/>
        </w:rPr>
      </w:pPr>
      <w:r>
        <w:rPr>
          <w:rFonts w:hint="eastAsia" w:ascii="宋体" w:hAnsi="宋体"/>
          <w:szCs w:val="21"/>
        </w:rPr>
        <w:t xml:space="preserve">⑨禁止小区车库违规出租用于人员居住。</w:t>
      </w:r>
      <w:r/>
    </w:p>
    <w:p>
      <w:pPr>
        <w:ind w:firstLine="420"/>
        <w:spacing w:line="360" w:lineRule="auto"/>
        <w:rPr>
          <w:rFonts w:hint="eastAsia" w:ascii="宋体" w:hAnsi="宋体"/>
          <w:bCs/>
          <w:szCs w:val="21"/>
        </w:rPr>
      </w:pPr>
      <w:r>
        <w:rPr>
          <w:rFonts w:hint="eastAsia" w:ascii="宋体" w:hAnsi="宋体"/>
          <w:szCs w:val="21"/>
        </w:rPr>
        <w:t xml:space="preserve">⑩禁止在小区公共区域饲养家禽、各类加工作业等违反小区秩序的行为。</w:t>
      </w:r>
      <w:r/>
    </w:p>
    <w:p>
      <w:pPr>
        <w:ind w:firstLine="420"/>
        <w:spacing w:line="360" w:lineRule="auto"/>
        <w:rPr>
          <w:rFonts w:hint="eastAsia" w:ascii="宋体" w:hAnsi="宋体"/>
          <w:szCs w:val="21"/>
        </w:rPr>
      </w:pPr>
      <w:r>
        <w:rPr>
          <w:rFonts w:hint="eastAsia" w:ascii="宋体" w:hAnsi="宋体"/>
          <w:szCs w:val="21"/>
        </w:rPr>
      </w:r>
      <w:r/>
    </w:p>
    <w:p>
      <w:pPr>
        <w:pStyle w:val="891"/>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★三、商务要求</w:t>
      </w:r>
      <w:r/>
    </w:p>
    <w:p>
      <w:pPr>
        <w:ind w:left="420"/>
        <w:jc w:val="left"/>
        <w:spacing w:line="360" w:lineRule="auto"/>
        <w:tabs>
          <w:tab w:val="left" w:pos="312"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合同履约期限：合同签订后壹年；</w:t>
      </w:r>
      <w:r/>
    </w:p>
    <w:p>
      <w:pPr>
        <w:ind w:firstLine="422"/>
        <w:spacing w:line="360" w:lineRule="auto"/>
        <w:rPr>
          <w:rFonts w:hint="eastAsia" w:ascii="宋体" w:hAnsi="宋体"/>
          <w:bCs/>
          <w:szCs w:val="21"/>
        </w:rPr>
      </w:pPr>
      <w:r>
        <w:rPr>
          <w:rFonts w:hint="eastAsia" w:ascii="宋体" w:hAnsi="宋体"/>
          <w:bCs/>
          <w:szCs w:val="21"/>
        </w:rPr>
        <w:t xml:space="preserve">2.付款方式</w:t>
      </w:r>
      <w:r/>
    </w:p>
    <w:p>
      <w:pPr>
        <w:ind w:firstLine="422"/>
        <w:spacing w:line="360" w:lineRule="auto"/>
        <w:rPr>
          <w:rFonts w:hint="eastAsia" w:ascii="宋体" w:hAnsi="宋体"/>
          <w:bCs/>
          <w:szCs w:val="21"/>
        </w:rPr>
      </w:pPr>
      <w:r>
        <w:rPr>
          <w:rFonts w:hint="eastAsia" w:ascii="宋体" w:hAnsi="宋体"/>
          <w:bCs/>
          <w:szCs w:val="21"/>
        </w:rPr>
        <w:t xml:space="preserve">2.1预付款：待合同签订生效后，甲方支付合同总金额的10%作为预付款，预付款将在待支付的进度款款项中扣除；</w:t>
      </w:r>
      <w:r/>
    </w:p>
    <w:p>
      <w:pPr>
        <w:ind w:firstLine="422"/>
        <w:spacing w:line="360" w:lineRule="auto"/>
        <w:rPr>
          <w:rFonts w:hint="eastAsia" w:ascii="宋体" w:hAnsi="宋体"/>
          <w:bCs/>
          <w:szCs w:val="21"/>
        </w:rPr>
      </w:pPr>
      <w:r>
        <w:rPr>
          <w:rFonts w:hint="eastAsia" w:ascii="宋体" w:hAnsi="宋体"/>
          <w:bCs/>
          <w:szCs w:val="21"/>
        </w:rPr>
        <w:t xml:space="preserve">2.2进度款：</w:t>
      </w:r>
      <w:r>
        <w:rPr>
          <w:rFonts w:hint="eastAsia" w:ascii="宋体" w:hAnsi="宋体"/>
          <w:bCs/>
          <w:szCs w:val="21"/>
        </w:rPr>
        <w:t xml:space="preserve">按季度结算费用</w:t>
      </w:r>
      <w:r>
        <w:rPr>
          <w:rFonts w:hint="eastAsia" w:ascii="宋体" w:hAnsi="宋体"/>
          <w:bCs/>
          <w:szCs w:val="21"/>
        </w:rPr>
        <w:t xml:space="preserve">，每期支付的服务费用=[（成交价-预付款）/</w:t>
      </w:r>
      <w:r>
        <w:rPr>
          <w:rFonts w:hint="eastAsia" w:ascii="宋体" w:hAnsi="宋体"/>
          <w:bCs/>
          <w:szCs w:val="21"/>
        </w:rPr>
        <w:t xml:space="preserve">4</w:t>
      </w:r>
      <w:r>
        <w:rPr>
          <w:rFonts w:hint="eastAsia" w:ascii="宋体" w:hAnsi="宋体"/>
          <w:bCs/>
          <w:szCs w:val="21"/>
        </w:rPr>
        <w:t xml:space="preserve">-考核应扣费用]；</w:t>
      </w:r>
      <w:r/>
    </w:p>
    <w:p>
      <w:pPr>
        <w:ind w:firstLine="422"/>
        <w:spacing w:line="360" w:lineRule="auto"/>
        <w:rPr>
          <w:rFonts w:hint="eastAsia" w:ascii="宋体" w:hAnsi="宋体"/>
          <w:bCs/>
          <w:szCs w:val="21"/>
        </w:rPr>
      </w:pPr>
      <w:r>
        <w:rPr>
          <w:rFonts w:hint="eastAsia" w:ascii="宋体" w:hAnsi="宋体"/>
          <w:bCs/>
          <w:szCs w:val="21"/>
        </w:rPr>
        <w:t xml:space="preserve">2.3甲方按月度对服务内容进行考核，并根据考核情况在结算周期次月支付相应的服务费用。</w:t>
      </w:r>
      <w:r/>
    </w:p>
    <w:p>
      <w:pPr>
        <w:ind w:firstLine="422"/>
        <w:spacing w:line="360" w:lineRule="auto"/>
        <w:rPr>
          <w:rFonts w:hint="eastAsia" w:ascii="宋体" w:hAnsi="宋体"/>
          <w:bCs/>
          <w:szCs w:val="21"/>
        </w:rPr>
      </w:pPr>
      <w:r>
        <w:rPr>
          <w:rFonts w:hint="eastAsia" w:ascii="宋体" w:hAnsi="宋体"/>
          <w:bCs/>
          <w:szCs w:val="21"/>
        </w:rPr>
        <w:t xml:space="preserve">2.4付款前，乙方需向甲方提供：</w:t>
      </w:r>
      <w:r/>
    </w:p>
    <w:p>
      <w:pPr>
        <w:ind w:firstLine="422"/>
        <w:spacing w:line="360" w:lineRule="auto"/>
        <w:rPr>
          <w:rFonts w:hint="eastAsia"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hint="eastAsia" w:ascii="宋体" w:hAnsi="宋体"/>
          <w:bCs/>
          <w:szCs w:val="21"/>
        </w:rPr>
      </w:pPr>
      <w:r>
        <w:rPr>
          <w:rFonts w:hint="eastAsia" w:ascii="宋体" w:hAnsi="宋体"/>
          <w:bCs/>
          <w:szCs w:val="21"/>
        </w:rPr>
        <w:t xml:space="preserve">2.4.2经甲乙双方签字确认的物业管理考核结果。</w:t>
      </w:r>
      <w:r/>
    </w:p>
    <w:p>
      <w:pPr>
        <w:ind w:firstLine="420"/>
        <w:jc w:val="left"/>
        <w:spacing w:line="360" w:lineRule="auto"/>
        <w:rPr>
          <w:rFonts w:hint="eastAsia" w:ascii="宋体" w:hAnsi="宋体" w:cs="Arial"/>
          <w:szCs w:val="21"/>
        </w:rPr>
      </w:pP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考核</w:t>
      </w:r>
      <w:r>
        <w:rPr>
          <w:rFonts w:hint="eastAsia" w:ascii="宋体" w:hAnsi="宋体" w:cs="宋体"/>
          <w:szCs w:val="21"/>
        </w:rPr>
        <w:t xml:space="preserve">办法</w:t>
      </w:r>
      <w:r>
        <w:rPr>
          <w:rFonts w:hint="eastAsia" w:ascii="宋体" w:hAnsi="宋体" w:cs="Arial"/>
          <w:szCs w:val="21"/>
        </w:rPr>
        <w:t xml:space="preserve">：</w:t>
      </w:r>
      <w:r/>
    </w:p>
    <w:p>
      <w:pPr>
        <w:ind w:firstLine="420"/>
        <w:jc w:val="left"/>
        <w:spacing w:line="360" w:lineRule="auto"/>
        <w:rPr>
          <w:rFonts w:hint="eastAsia" w:ascii="宋体" w:hAnsi="宋体"/>
          <w:b/>
          <w:szCs w:val="21"/>
        </w:rPr>
      </w:pPr>
      <w:r>
        <w:rPr>
          <w:rFonts w:hint="eastAsia" w:ascii="宋体" w:hAnsi="宋体" w:cs="宋体"/>
          <w:szCs w:val="21"/>
        </w:rPr>
        <w:t xml:space="preserve">本项目招标物业具体使用人为各项目属地社区居民委员会（物业管理委员会），由属地社区负责项目的管理、中标人的考核，以及合同款的支付与奖罚等工作。考核参照《昆山市住宅小区物业服务项目“晾晒”考核办法（试行）》(昆住建〔2024〕175号)、《淀山湖镇物业服务质量“晾晒”考核办法</w:t>
      </w:r>
      <w:r>
        <w:rPr>
          <w:rFonts w:hint="eastAsia" w:ascii="宋体" w:hAnsi="宋体" w:cs="宋体"/>
          <w:color w:val="000000"/>
          <w:szCs w:val="21"/>
        </w:rPr>
        <w:t xml:space="preserve">》文件执行，详见附件。若政府相关部门出台新考核办法，按照最新考核办法执行。</w:t>
      </w:r>
      <w:r/>
    </w:p>
    <w:p>
      <w:pPr>
        <w:jc w:val="left"/>
        <w:spacing w:line="360" w:lineRule="auto"/>
        <w:rPr>
          <w:rFonts w:hint="eastAsia" w:ascii="宋体" w:hAnsi="宋体" w:cs="宋体"/>
          <w:szCs w:val="21"/>
        </w:rPr>
      </w:pPr>
      <w:r>
        <w:rPr>
          <w:rFonts w:hint="eastAsia" w:ascii="宋体" w:hAnsi="宋体" w:cs="宋体"/>
          <w:szCs w:val="21"/>
        </w:rP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9.5pt;height:57.6pt;mso-wrap-distance-left:0.0pt;mso-wrap-distance-top:0.0pt;mso-wrap-distance-right:0.0pt;mso-wrap-distance-bottom:0.0pt;" filled="f" stroked="f">
            <v:path textboxrect="0,0,0,0"/>
            <v:imagedata r:id="rId22" o:title=""/>
          </v:shape>
          <o:OLEObject DrawAspect="Icon" r:id="rId23" ObjectID="_1525041" ProgID="Package" ShapeID="_x0000_i1" Type="Embed"/>
        </w:object>
      </w:r>
      <w:r>
        <w:rPr>
          <w:rFonts w:hint="eastAsia" w:ascii="宋体" w:hAnsi="宋体" w:cs="宋体"/>
          <w:szCs w:val="21"/>
        </w:rPr>
        <w:t xml:space="preserve"> </w:t>
      </w:r>
      <w:r>
        <w:rPr>
          <w:rFonts w:hint="eastAsia" w:ascii="宋体" w:hAnsi="宋体" w:cs="宋体"/>
          <w:szCs w:val="21"/>
        </w:rPr>
        <w:t xml:space="preserve"> </w:t>
      </w:r>
      <w:bookmarkStart w:id="59" w:name="_MON_1841232731"/>
      <w:r/>
      <w:bookmarkEnd w:id="59"/>
      <w:r>
        <w:rPr>
          <w:rFonts w:ascii="宋体" w:hAnsi="宋体" w:cs="宋体"/>
          <w:szCs w:val="21"/>
        </w:rPr>
        <w:object w:dxaOrig="1814" w:dyaOrig="131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8.9pt;height:57.6pt;mso-wrap-distance-left:0.0pt;mso-wrap-distance-top:0.0pt;mso-wrap-distance-right:0.0pt;mso-wrap-distance-bottom:0.0pt;" filled="f" stroked="f">
            <v:path textboxrect="0,0,0,0"/>
            <v:imagedata r:id="rId24" o:title=""/>
          </v:shape>
          <o:OLEObject DrawAspect="Icon" r:id="rId25" ObjectID="_1525042" ProgID="Word.Document.12" ShapeID="_x0000_i2" Type="Embed"/>
        </w:object>
      </w:r>
      <w:r/>
    </w:p>
    <w:p>
      <w:pPr>
        <w:ind w:firstLine="420"/>
        <w:jc w:val="left"/>
        <w:spacing w:line="360" w:lineRule="auto"/>
        <w:rPr>
          <w:rFonts w:hint="eastAsia" w:ascii="宋体" w:hAnsi="宋体" w:cs="宋体"/>
          <w:szCs w:val="21"/>
        </w:rPr>
      </w:pPr>
      <w:r>
        <w:rPr>
          <w:rFonts w:hint="eastAsia" w:ascii="宋体" w:hAnsi="宋体" w:cs="宋体"/>
          <w:szCs w:val="21"/>
        </w:rPr>
        <w:t xml:space="preserve">4.物业服务相关费用说明：</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4.1关于停车费收取说明：“对外来车辆收取停车费，停车收费按昆山市物价局标准收费。物业公司负责日常管理和停车费的收取，停车费用存入物管会账户。待合同期满清算时，公共停车费收益将扣除小区门岗道闸及小区外停车场道闸的维保费、维修费和网络费等其他费用（其中车辆道闸相关的1000元及以下的小型维修费用以及停车发票由物业公司负责承担和提供），剩余收益的40%归物业公司所有，60%的收益作为小区物管会的公共收益金。</w:t>
      </w:r>
      <w:r/>
    </w:p>
    <w:p>
      <w:pPr>
        <w:ind w:firstLine="420"/>
        <w:jc w:val="left"/>
        <w:spacing w:line="360" w:lineRule="auto"/>
        <w:rPr>
          <w:rFonts w:hint="eastAsia" w:ascii="宋体" w:hAnsi="宋体"/>
          <w:b/>
          <w:szCs w:val="21"/>
        </w:rPr>
      </w:pPr>
      <w:r>
        <w:rPr>
          <w:rFonts w:hint="eastAsia" w:ascii="宋体" w:hAnsi="宋体"/>
          <w:szCs w:val="21"/>
        </w:rPr>
        <w:t xml:space="preserve">4.2社管小区卫生费扣取事项：</w:t>
      </w:r>
      <w:r>
        <w:rPr>
          <w:rFonts w:hint="eastAsia" w:ascii="宋体" w:hAnsi="宋体" w:cs="宋体"/>
          <w:szCs w:val="21"/>
        </w:rPr>
        <w:t xml:space="preserve">该小区拆迁房屋共计794户，房屋面积为：87563.86㎡，卫生费收取0.1元㎡/月，一年共计收取费用为：105077元</w:t>
      </w:r>
      <w:r>
        <w:rPr>
          <w:rFonts w:hint="eastAsia" w:ascii="宋体" w:hAnsi="宋体"/>
          <w:szCs w:val="21"/>
        </w:rPr>
        <w:t xml:space="preserve">。此次招标卫生费收取率标准为50%，105077*50%=52539元，该费用在此次招标预算中扣除。物业公司在服务期间，</w:t>
      </w:r>
      <w:r>
        <w:rPr>
          <w:rFonts w:hint="eastAsia" w:ascii="宋体" w:hAnsi="宋体" w:cs="宋体"/>
          <w:szCs w:val="21"/>
        </w:rPr>
        <w:t xml:space="preserve">超出扣除部份</w:t>
      </w:r>
      <w:r>
        <w:rPr>
          <w:rFonts w:hint="eastAsia" w:ascii="宋体" w:hAnsi="宋体"/>
          <w:szCs w:val="21"/>
        </w:rPr>
        <w:t xml:space="preserve">的卫生费归物业公司所有。</w:t>
      </w:r>
      <w:r/>
    </w:p>
    <w:p>
      <w:pPr>
        <w:jc w:val="left"/>
        <w:spacing w:line="360" w:lineRule="auto"/>
        <w:rPr>
          <w:rFonts w:hint="eastAsia" w:ascii="宋体" w:hAnsi="宋体"/>
          <w:b/>
          <w:szCs w:val="21"/>
        </w:rPr>
      </w:pPr>
      <w:r>
        <w:rPr>
          <w:rFonts w:hint="eastAsia" w:ascii="宋体" w:hAnsi="宋体"/>
          <w:b/>
          <w:szCs w:val="21"/>
        </w:rPr>
      </w:r>
      <w:r/>
    </w:p>
    <w:p>
      <w:pPr>
        <w:pStyle w:val="891"/>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★四、其他要求</w:t>
      </w:r>
      <w:r/>
    </w:p>
    <w:p>
      <w:pPr>
        <w:ind w:firstLine="420"/>
        <w:jc w:val="left"/>
        <w:spacing w:line="360" w:lineRule="auto"/>
        <w:rPr>
          <w:rFonts w:hint="eastAsia" w:ascii="宋体" w:hAnsi="宋体" w:cs="Arial"/>
          <w:szCs w:val="21"/>
        </w:rPr>
      </w:pP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工作场地</w:t>
      </w:r>
      <w:r/>
    </w:p>
    <w:p>
      <w:pPr>
        <w:ind w:firstLine="420"/>
        <w:jc w:val="left"/>
        <w:spacing w:line="360" w:lineRule="auto"/>
        <w:rPr>
          <w:rFonts w:hint="eastAsia" w:ascii="宋体" w:hAnsi="宋体" w:cs="Arial"/>
          <w:szCs w:val="21"/>
        </w:rPr>
      </w:pPr>
      <w:r>
        <w:rPr>
          <w:rFonts w:hint="eastAsia" w:ascii="宋体" w:hAnsi="宋体" w:cs="Arial"/>
          <w:szCs w:val="21"/>
        </w:rPr>
        <w:t xml:space="preserve">（1）物业管理用房：物业管理用房由采购人无偿提供，物业管理用房的水电费由中标供应商承担。</w:t>
      </w:r>
      <w:r/>
    </w:p>
    <w:p>
      <w:pPr>
        <w:ind w:firstLine="420"/>
        <w:jc w:val="left"/>
        <w:spacing w:line="360" w:lineRule="auto"/>
        <w:rPr>
          <w:rFonts w:hint="eastAsia" w:ascii="宋体" w:hAnsi="宋体" w:cs="Arial"/>
          <w:szCs w:val="21"/>
        </w:rPr>
      </w:pPr>
      <w:r>
        <w:rPr>
          <w:rFonts w:hint="eastAsia" w:ascii="宋体" w:hAnsi="宋体" w:cs="Arial"/>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firstLine="420"/>
        <w:jc w:val="left"/>
        <w:spacing w:line="360" w:lineRule="auto"/>
        <w:rPr>
          <w:rFonts w:hint="eastAsia"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服务所需用品</w:t>
      </w:r>
      <w:r/>
    </w:p>
    <w:p>
      <w:pPr>
        <w:ind w:firstLine="420"/>
        <w:jc w:val="left"/>
        <w:spacing w:line="360" w:lineRule="auto"/>
        <w:rPr>
          <w:rFonts w:hint="eastAsia" w:ascii="宋体" w:hAnsi="宋体" w:cs="Arial"/>
          <w:szCs w:val="21"/>
        </w:rPr>
      </w:pPr>
      <w:r>
        <w:rPr>
          <w:rFonts w:hint="eastAsia" w:ascii="宋体" w:hAnsi="宋体" w:cs="Arial"/>
          <w:szCs w:val="21"/>
        </w:rPr>
        <w:t xml:space="preserve">物业服务中所需的设施设备、清洁用品及办公用品均由中标供应商自行采购，费用由投中标供应商自行承担。</w:t>
      </w:r>
      <w:r/>
    </w:p>
    <w:p>
      <w:pPr>
        <w:ind w:firstLine="420"/>
        <w:jc w:val="left"/>
        <w:spacing w:line="360" w:lineRule="auto"/>
        <w:rPr>
          <w:rFonts w:hint="eastAsia" w:ascii="宋体" w:hAnsi="宋体" w:cs="Arial"/>
          <w:szCs w:val="21"/>
        </w:rPr>
      </w:pPr>
      <w:r>
        <w:rPr>
          <w:rFonts w:ascii="宋体" w:hAnsi="宋体" w:cs="Arial"/>
          <w:szCs w:val="21"/>
        </w:rPr>
        <w:t xml:space="preserve">3.</w:t>
      </w:r>
      <w:r>
        <w:rPr>
          <w:rFonts w:hint="eastAsia" w:ascii="宋体" w:hAnsi="宋体" w:cs="Arial"/>
          <w:szCs w:val="21"/>
        </w:rPr>
        <w:t xml:space="preserve">项目管理服务人员工作服装由中标供应商自行配备，费用自理；服装样式体现岗位特色和方便不同岗位操作，样式需经过采购人认可。</w:t>
      </w:r>
      <w:r/>
    </w:p>
    <w:p>
      <w:pPr>
        <w:ind w:firstLine="420"/>
        <w:jc w:val="left"/>
        <w:spacing w:line="360" w:lineRule="auto"/>
        <w:rPr>
          <w:rFonts w:hint="eastAsia" w:ascii="宋体" w:hAnsi="宋体" w:cs="Arial"/>
          <w:szCs w:val="21"/>
        </w:rPr>
      </w:pPr>
      <w:r>
        <w:rPr>
          <w:rFonts w:ascii="宋体" w:hAnsi="宋体" w:cs="Arial"/>
          <w:szCs w:val="21"/>
        </w:rPr>
        <w:t xml:space="preserve">4.</w:t>
      </w:r>
      <w:r>
        <w:rPr>
          <w:rFonts w:hint="eastAsia" w:ascii="宋体" w:hAnsi="宋体" w:cs="Arial"/>
          <w:szCs w:val="21"/>
        </w:rPr>
        <w:t xml:space="preserve">中标供应商需建立上岗前培训制度。所有管理服务人员在服务期间按岗位要求进行定期培训，必要时应接受采购人对服务人员的集中培训。</w:t>
      </w:r>
      <w:r/>
    </w:p>
    <w:p>
      <w:pPr>
        <w:ind w:firstLine="420"/>
        <w:jc w:val="left"/>
        <w:spacing w:line="360" w:lineRule="auto"/>
        <w:rPr>
          <w:rFonts w:hint="eastAsia" w:ascii="宋体" w:hAnsi="宋体" w:cs="Arial"/>
          <w:szCs w:val="21"/>
        </w:rPr>
      </w:pPr>
      <w:r>
        <w:rPr>
          <w:rFonts w:ascii="宋体" w:hAnsi="宋体" w:cs="Arial"/>
          <w:szCs w:val="21"/>
        </w:rPr>
        <w:t xml:space="preserve">5.</w:t>
      </w:r>
      <w:r>
        <w:rPr>
          <w:rFonts w:hint="eastAsia" w:ascii="宋体" w:hAnsi="宋体" w:cs="Arial"/>
          <w:szCs w:val="21"/>
        </w:rPr>
        <w:t xml:space="preserve">中标供应商应按国家和当地政府有关劳动法规、条例，向项目管理服务人员提供相应工种的劳动工资、加班工资、劳动保护等待遇。</w:t>
      </w:r>
      <w:r/>
    </w:p>
    <w:p>
      <w:pPr>
        <w:ind w:firstLine="420"/>
        <w:spacing w:line="360" w:lineRule="auto"/>
        <w:rPr>
          <w:bCs/>
        </w:rPr>
      </w:pPr>
      <w:r>
        <w:rPr>
          <w:rFonts w:hint="eastAsia" w:ascii="宋体" w:hAnsi="宋体" w:cs="Arial"/>
          <w:bCs/>
          <w:szCs w:val="21"/>
        </w:rPr>
        <w:t xml:space="preserve">6.</w:t>
      </w:r>
      <w:r>
        <w:rPr>
          <w:rFonts w:hint="eastAsia" w:ascii="宋体" w:hAnsi="宋体" w:cs="Arial"/>
          <w:bCs/>
          <w:szCs w:val="21"/>
        </w:rPr>
        <w:t xml:space="preserve">本项目服务人员工资发放标准由中标供应商制定并由采购人确认。</w:t>
      </w:r>
      <w:r/>
    </w:p>
    <w:p>
      <w:pPr>
        <w:ind w:firstLine="420"/>
        <w:jc w:val="left"/>
        <w:spacing w:line="360" w:lineRule="auto"/>
        <w:rPr>
          <w:rFonts w:hint="eastAsia" w:ascii="宋体" w:hAnsi="宋体" w:cs="Arial"/>
          <w:b/>
          <w:bCs/>
          <w:szCs w:val="21"/>
        </w:rPr>
      </w:pPr>
      <w:r>
        <w:rPr>
          <w:rFonts w:hint="eastAsia" w:ascii="宋体" w:hAnsi="宋体" w:cs="Arial"/>
          <w:b/>
          <w:bCs/>
          <w:szCs w:val="21"/>
        </w:rPr>
        <w:t xml:space="preserve">7.</w:t>
      </w:r>
      <w:r>
        <w:rPr>
          <w:rFonts w:hint="eastAsia" w:ascii="宋体" w:hAnsi="宋体" w:cs="Arial"/>
          <w:b/>
          <w:bCs/>
          <w:szCs w:val="21"/>
        </w:rPr>
        <w:t xml:space="preserve">响</w:t>
      </w:r>
      <w:r>
        <w:rPr>
          <w:rFonts w:hint="eastAsia" w:ascii="宋体" w:hAnsi="宋体" w:cs="Arial"/>
          <w:b/>
          <w:bCs/>
          <w:szCs w:val="21"/>
        </w:rPr>
        <w:t xml:space="preserve">应单位承诺在成交后为本项目购买公共责任险（保险责任限额500万元，年费率3%）。（响应文件内须提供承诺函并加盖公章，否则视为无效响应，可附于响应及偏离表（技术要求）后）</w:t>
      </w:r>
      <w:r>
        <w:rPr>
          <w:rFonts w:hint="eastAsia" w:ascii="宋体" w:hAnsi="宋体" w:cs="Arial"/>
          <w:szCs w:val="21"/>
        </w:rPr>
        <w:t xml:space="preserve"> </w:t>
      </w:r>
      <w:r/>
    </w:p>
    <w:p>
      <w:pPr>
        <w:pStyle w:val="890"/>
        <w:jc w:val="center"/>
        <w:rPr>
          <w:rStyle w:val="1209"/>
          <w:bCs w:val="0"/>
          <w:sz w:val="32"/>
          <w:szCs w:val="32"/>
        </w:rPr>
      </w:pPr>
      <w:r/>
      <w:bookmarkStart w:id="60" w:name="_Toc173229878"/>
      <w:r/>
      <w:bookmarkStart w:id="61" w:name="_Toc202340134"/>
      <w:r/>
      <w:bookmarkStart w:id="62" w:name="_Toc477184531"/>
      <w:r/>
      <w:bookmarkStart w:id="63" w:name="_Toc63583488"/>
      <w:r/>
      <w:bookmarkStart w:id="64" w:name="_Toc33452247"/>
      <w:r/>
      <w:bookmarkStart w:id="65" w:name="_Toc62807506"/>
      <w:r/>
      <w:bookmarkStart w:id="66" w:name="_Toc477184672"/>
      <w:r/>
      <w:bookmarkStart w:id="67" w:name="_Toc173229834"/>
      <w:r/>
      <w:bookmarkStart w:id="68" w:name="_Toc135142675"/>
      <w:r/>
      <w:bookmarkStart w:id="69" w:name="_Toc161126686"/>
      <w:r/>
      <w:bookmarkStart w:id="70" w:name="_Toc161067502"/>
      <w:r/>
      <w:bookmarkStart w:id="71" w:name="_Toc62807499"/>
      <w:r/>
      <w:bookmarkEnd w:id="45"/>
      <w:r/>
      <w:bookmarkEnd w:id="46"/>
      <w:r/>
      <w:bookmarkEnd w:id="47"/>
      <w:r/>
      <w:bookmarkEnd w:id="48"/>
      <w:r/>
      <w:bookmarkEnd w:id="50"/>
      <w:r/>
      <w:bookmarkEnd w:id="51"/>
      <w:r/>
      <w:bookmarkEnd w:id="52"/>
      <w:r/>
      <w:bookmarkEnd w:id="53"/>
      <w:r>
        <w:rPr>
          <w:rStyle w:val="1209"/>
          <w:rFonts w:hint="eastAsia"/>
          <w:bCs w:val="0"/>
          <w:sz w:val="32"/>
          <w:szCs w:val="32"/>
        </w:rPr>
        <w:t xml:space="preserve">第四章</w:t>
      </w:r>
      <w:r>
        <w:rPr>
          <w:rStyle w:val="1209"/>
          <w:rFonts w:hint="eastAsia"/>
          <w:bCs w:val="0"/>
          <w:sz w:val="32"/>
          <w:szCs w:val="32"/>
        </w:rPr>
        <w:t xml:space="preserve"> </w:t>
      </w:r>
      <w:r>
        <w:rPr>
          <w:rStyle w:val="1209"/>
          <w:rFonts w:hint="eastAsia"/>
          <w:bCs w:val="0"/>
          <w:sz w:val="32"/>
          <w:szCs w:val="32"/>
        </w:rPr>
        <w:t xml:space="preserve">评审程序</w:t>
      </w:r>
      <w:bookmarkStart w:id="72" w:name="_Toc517625506"/>
      <w:r/>
      <w:bookmarkStart w:id="73" w:name="_Toc517625408"/>
      <w:r/>
      <w:bookmarkEnd w:id="60"/>
      <w:r/>
      <w:bookmarkEnd w:id="61"/>
      <w:r/>
      <w:bookmarkEnd w:id="72"/>
      <w:r/>
      <w:bookmarkEnd w:id="73"/>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采云系统供应商操作手册》规定，参加开标活动和在“苏采云”系统规定的时间内对响应文件进行解密。评标委员会成员不得参加开标活动。</w:t>
      </w:r>
      <w:r/>
    </w:p>
    <w:p>
      <w:pPr>
        <w:ind w:firstLine="42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hint="eastAsia"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hint="eastAsia"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hint="eastAsia" w:ascii="宋体" w:hAnsi="宋体"/>
          <w:color w:val="000000"/>
        </w:rPr>
      </w:pPr>
      <w:r/>
      <w:bookmarkStart w:id="74"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hint="eastAsia"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hint="eastAsia"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hint="eastAsia"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hint="eastAsia" w:ascii="宋体" w:hAnsi="宋体"/>
          <w:color w:val="000000"/>
        </w:rPr>
      </w:pPr>
      <w:r/>
      <w:bookmarkStart w:id="75" w:name="_Hlk199333329"/>
      <w:r>
        <w:rPr>
          <w:rFonts w:hint="eastAsia" w:ascii="宋体" w:hAnsi="宋体"/>
          <w:color w:val="000000"/>
        </w:rPr>
        <w:t xml:space="preserve">2.6未实质性响应谈判文件的响应文件按无效响应处理。</w:t>
      </w:r>
      <w:r/>
    </w:p>
    <w:p>
      <w:pPr>
        <w:ind w:firstLine="420"/>
        <w:spacing w:line="360" w:lineRule="auto"/>
        <w:rPr>
          <w:rFonts w:hint="eastAsia" w:ascii="宋体" w:hAnsi="宋体"/>
          <w:color w:val="000000"/>
        </w:rPr>
      </w:pPr>
      <w:r>
        <w:rPr>
          <w:rFonts w:hint="eastAsia" w:ascii="宋体" w:hAnsi="宋体"/>
          <w:color w:val="000000"/>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hint="eastAsia"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hint="eastAsia"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bookmarkEnd w:id="74"/>
      <w:r/>
      <w:bookmarkEnd w:id="75"/>
      <w:r/>
      <w:r/>
    </w:p>
    <w:p>
      <w:pPr>
        <w:ind w:firstLine="420"/>
        <w:spacing w:line="360" w:lineRule="auto"/>
        <w:rPr>
          <w:rFonts w:hint="eastAsia"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hint="eastAsia"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hint="eastAsia"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hint="eastAsia" w:ascii="宋体" w:hAnsi="宋体"/>
          <w:color w:val="000000"/>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hint="eastAsia" w:ascii="宋体" w:hAnsi="宋体" w:cs="宋体"/>
        </w:rPr>
      </w:pPr>
      <w:r/>
      <w:bookmarkStart w:id="76" w:name="OLE_LINK22"/>
      <w:r/>
      <w:bookmarkStart w:id="77"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hint="eastAsia"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hint="eastAsia"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hint="eastAsia"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76"/>
      <w:r/>
      <w:bookmarkEnd w:id="77"/>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hint="eastAsia"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hint="eastAsia"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hint="eastAsia"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hint="eastAsia"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int="eastAsia" w:hAnsi="宋体"/>
          <w:bCs/>
          <w:szCs w:val="21"/>
        </w:rPr>
      </w:pPr>
      <w:r>
        <w:rPr>
          <w:rFonts w:hint="eastAsia" w:hAnsi="宋体"/>
          <w:szCs w:val="21"/>
        </w:rPr>
        <w:t xml:space="preserve">（一）项目成交需同时满足以下条件：</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hint="eastAsia"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hint="eastAsia"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int="eastAsia" w:hAnsi="宋体"/>
          <w:bCs/>
          <w:szCs w:val="21"/>
        </w:rPr>
      </w:pPr>
      <w:r>
        <w:rPr>
          <w:rFonts w:hint="eastAsia" w:hAnsi="宋体"/>
          <w:szCs w:val="21"/>
        </w:rPr>
        <w:t xml:space="preserve">（二）重新评审</w:t>
      </w:r>
      <w:r/>
    </w:p>
    <w:p>
      <w:pPr>
        <w:ind w:firstLine="420"/>
        <w:spacing w:line="360" w:lineRule="auto"/>
        <w:rPr>
          <w:rFonts w:hint="eastAsia"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int="eastAsia"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hint="eastAsia"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hint="eastAsia"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hint="eastAsia"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hint="eastAsia"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hint="eastAsia"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szCs w:val="21"/>
          <w:lang w:val="zh-CN"/>
        </w:rPr>
        <w:t xml:space="preserve">；</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hint="eastAsia"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hint="eastAsia"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pStyle w:val="890"/>
        <w:jc w:val="center"/>
        <w:rPr>
          <w:rStyle w:val="1209"/>
          <w:sz w:val="32"/>
          <w:szCs w:val="32"/>
        </w:rPr>
      </w:pPr>
      <w:r/>
      <w:bookmarkStart w:id="78" w:name="_Toc202340135"/>
      <w:r>
        <w:rPr>
          <w:rStyle w:val="1209"/>
          <w:rFonts w:hint="eastAsia"/>
          <w:sz w:val="32"/>
          <w:szCs w:val="32"/>
        </w:rPr>
        <w:t xml:space="preserve">第五章</w:t>
      </w:r>
      <w:r>
        <w:rPr>
          <w:rStyle w:val="1209"/>
          <w:rFonts w:hint="eastAsia"/>
          <w:sz w:val="32"/>
          <w:szCs w:val="32"/>
        </w:rPr>
        <w:t xml:space="preserve"> </w:t>
      </w:r>
      <w:r>
        <w:rPr>
          <w:rStyle w:val="1209"/>
          <w:rFonts w:hint="eastAsia"/>
          <w:sz w:val="32"/>
          <w:szCs w:val="32"/>
        </w:rPr>
        <w:t xml:space="preserve">评审方法</w:t>
      </w:r>
      <w:bookmarkEnd w:id="62"/>
      <w:r/>
      <w:bookmarkEnd w:id="63"/>
      <w:r/>
      <w:bookmarkEnd w:id="64"/>
      <w:r/>
      <w:bookmarkEnd w:id="65"/>
      <w:r/>
      <w:bookmarkEnd w:id="66"/>
      <w:r/>
      <w:bookmarkEnd w:id="67"/>
      <w:r/>
      <w:bookmarkEnd w:id="68"/>
      <w:r/>
      <w:bookmarkEnd w:id="69"/>
      <w:r/>
      <w:bookmarkEnd w:id="70"/>
      <w:r/>
      <w:bookmarkEnd w:id="71"/>
      <w:r/>
      <w:bookmarkEnd w:id="78"/>
      <w:r/>
      <w:r/>
    </w:p>
    <w:p>
      <w:pPr>
        <w:ind w:firstLine="420"/>
        <w:spacing w:line="360" w:lineRule="auto"/>
        <w:rPr>
          <w:rFonts w:hint="eastAsia"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hint="eastAsia"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hint="eastAsia"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其以书面形式作出相关说明，供应商不能证明其报价合理性的，谈判小组应当认定其响应无效。</w:t>
      </w:r>
      <w:r/>
    </w:p>
    <w:p>
      <w:pPr>
        <w:ind w:firstLine="420"/>
        <w:spacing w:line="360" w:lineRule="auto"/>
        <w:rPr>
          <w:rFonts w:hint="eastAsia"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hint="eastAsia" w:ascii="宋体" w:hAnsi="宋体" w:cs="宋体"/>
          <w:b/>
          <w:szCs w:val="21"/>
        </w:rPr>
      </w:pPr>
      <w:r>
        <w:rPr>
          <w:rFonts w:hint="eastAsia" w:ascii="宋体" w:hAnsi="宋体" w:cs="宋体"/>
          <w:b/>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（一）中小企业</w:t>
      </w:r>
      <w:r/>
    </w:p>
    <w:p>
      <w:pPr>
        <w:ind w:firstLine="420"/>
        <w:spacing w:line="360" w:lineRule="auto"/>
        <w:rPr>
          <w:rFonts w:hint="eastAsia"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hint="eastAsia"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209"/>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79" w:name="_Toc62807500"/>
      <w:r/>
      <w:bookmarkStart w:id="80" w:name="_Toc62807507"/>
      <w:r/>
      <w:bookmarkStart w:id="81" w:name="_Toc63583489"/>
      <w:r/>
      <w:bookmarkStart w:id="82" w:name="_Toc33452248"/>
      <w:r/>
      <w:bookmarkStart w:id="83" w:name="_Toc135142676"/>
      <w:r/>
      <w:bookmarkStart w:id="84" w:name="_Toc161067503"/>
      <w:r/>
      <w:r/>
    </w:p>
    <w:p>
      <w:pPr>
        <w:pStyle w:val="890"/>
        <w:jc w:val="center"/>
        <w:rPr>
          <w:rStyle w:val="1209"/>
          <w:sz w:val="32"/>
          <w:szCs w:val="32"/>
        </w:rPr>
      </w:pPr>
      <w:r/>
      <w:bookmarkStart w:id="85" w:name="_Toc161126687"/>
      <w:r/>
      <w:bookmarkStart w:id="86" w:name="_Toc173229835"/>
      <w:r/>
      <w:bookmarkStart w:id="87" w:name="_Toc202340136"/>
      <w:r>
        <w:rPr>
          <w:rStyle w:val="1209"/>
          <w:rFonts w:hint="eastAsia"/>
          <w:sz w:val="32"/>
          <w:szCs w:val="32"/>
        </w:rPr>
        <w:t xml:space="preserve">第六章</w:t>
      </w:r>
      <w:r>
        <w:rPr>
          <w:rStyle w:val="1209"/>
          <w:rFonts w:hint="eastAsia"/>
          <w:sz w:val="32"/>
          <w:szCs w:val="32"/>
        </w:rPr>
        <w:t xml:space="preserve"> </w:t>
      </w:r>
      <w:bookmarkEnd w:id="79"/>
      <w:r/>
      <w:bookmarkEnd w:id="80"/>
      <w:r/>
      <w:bookmarkEnd w:id="81"/>
      <w:r/>
      <w:bookmarkEnd w:id="82"/>
      <w:r>
        <w:rPr>
          <w:rStyle w:val="1209"/>
          <w:rFonts w:hint="eastAsia"/>
          <w:sz w:val="32"/>
          <w:szCs w:val="32"/>
        </w:rPr>
        <w:t xml:space="preserve">采购合同</w:t>
      </w:r>
      <w:bookmarkEnd w:id="83"/>
      <w:r>
        <w:rPr>
          <w:rStyle w:val="1209"/>
          <w:rFonts w:hint="eastAsia"/>
          <w:sz w:val="32"/>
          <w:szCs w:val="32"/>
        </w:rPr>
        <w:t xml:space="preserve">文本</w:t>
      </w:r>
      <w:bookmarkEnd w:id="84"/>
      <w:r/>
      <w:bookmarkEnd w:id="85"/>
      <w:r/>
      <w:bookmarkEnd w:id="86"/>
      <w:r/>
      <w:bookmarkEnd w:id="87"/>
      <w:r/>
      <w:r/>
    </w:p>
    <w:p>
      <w:pPr>
        <w:spacing w:line="360" w:lineRule="auto"/>
        <w:rPr>
          <w:rFonts w:hint="eastAsia" w:ascii="宋体" w:hAnsi="宋体"/>
          <w:color w:val="000000"/>
          <w:szCs w:val="21"/>
        </w:rPr>
      </w:pPr>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eastAsia"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第二条 合同标的</w:t>
      </w:r>
      <w:r/>
    </w:p>
    <w:p>
      <w:pPr>
        <w:ind w:firstLine="420"/>
        <w:spacing w:line="360" w:lineRule="auto"/>
        <w:rPr>
          <w:rFonts w:hint="eastAsia" w:ascii="宋体" w:hAnsi="宋体"/>
          <w:szCs w:val="21"/>
        </w:rPr>
      </w:pPr>
      <w:r>
        <w:rPr>
          <w:rFonts w:hint="eastAsia" w:ascii="宋体" w:hAnsi="宋体"/>
          <w:szCs w:val="21"/>
        </w:rPr>
        <w:t xml:space="preserve">1.项目名称：</w:t>
      </w:r>
      <w:r>
        <w:rPr>
          <w:rFonts w:hint="eastAsia" w:ascii="宋体" w:hAnsi="宋体"/>
          <w:szCs w:val="21"/>
        </w:rPr>
        <w:t xml:space="preserve">2026年度淀辉锦园物业管理服务项目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2.项目编号：</w:t>
      </w:r>
      <w:r>
        <w:rPr>
          <w:rFonts w:hint="eastAsia" w:ascii="宋体" w:hAnsi="宋体"/>
          <w:color w:val="000000" w:themeColor="text1"/>
          <w:szCs w:val="21"/>
        </w:rPr>
        <w:t xml:space="preserve">JSZC-320583-JZCG-T2026-0029</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hint="eastAsia"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合同签订后壹年（_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hint="eastAsia"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tcW w:w="39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岗位名称</w:t>
            </w:r>
            <w:r/>
          </w:p>
        </w:tc>
        <w:tc>
          <w:tcPr>
            <w:tcW w:w="50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年龄</w:t>
            </w:r>
            <w:r/>
          </w:p>
        </w:tc>
        <w:tc>
          <w:tcPr>
            <w:tcW w:w="141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专业能力</w:t>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bl>
    <w:p>
      <w:pPr>
        <w:ind w:firstLine="420"/>
        <w:spacing w:line="360" w:lineRule="auto"/>
        <w:rPr>
          <w:rFonts w:hint="eastAsia"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hint="eastAsia"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第四条 付款约定</w:t>
      </w:r>
      <w:r/>
    </w:p>
    <w:p>
      <w:pPr>
        <w:ind w:firstLine="422"/>
        <w:spacing w:line="360" w:lineRule="auto"/>
        <w:rPr>
          <w:rFonts w:hint="eastAsia"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hint="eastAsia" w:ascii="宋体" w:hAnsi="宋体"/>
          <w:bCs/>
          <w:szCs w:val="21"/>
        </w:rPr>
      </w:pPr>
      <w:r>
        <w:rPr>
          <w:rFonts w:hint="eastAsia" w:ascii="宋体" w:hAnsi="宋体"/>
          <w:bCs/>
          <w:szCs w:val="21"/>
        </w:rPr>
        <w:t xml:space="preserve">乙方开户名称：</w:t>
      </w:r>
      <w:r/>
    </w:p>
    <w:p>
      <w:pPr>
        <w:ind w:firstLine="422"/>
        <w:spacing w:line="360" w:lineRule="auto"/>
        <w:rPr>
          <w:rFonts w:hint="eastAsia" w:ascii="宋体" w:hAnsi="宋体"/>
          <w:bCs/>
          <w:szCs w:val="21"/>
        </w:rPr>
      </w:pPr>
      <w:r>
        <w:rPr>
          <w:rFonts w:hint="eastAsia" w:ascii="宋体" w:hAnsi="宋体"/>
          <w:bCs/>
          <w:szCs w:val="21"/>
        </w:rPr>
        <w:t xml:space="preserve">开户银行：</w:t>
      </w:r>
      <w:r/>
    </w:p>
    <w:p>
      <w:pPr>
        <w:ind w:firstLine="422"/>
        <w:spacing w:line="360" w:lineRule="auto"/>
        <w:rPr>
          <w:rFonts w:hint="eastAsia" w:ascii="宋体" w:hAnsi="宋体"/>
          <w:bCs/>
          <w:szCs w:val="21"/>
        </w:rPr>
      </w:pPr>
      <w:r>
        <w:rPr>
          <w:rFonts w:hint="eastAsia" w:ascii="宋体" w:hAnsi="宋体"/>
          <w:bCs/>
          <w:szCs w:val="21"/>
        </w:rPr>
        <w:t xml:space="preserve">银行账号：</w:t>
      </w:r>
      <w:r/>
    </w:p>
    <w:p>
      <w:pPr>
        <w:ind w:firstLine="422"/>
        <w:spacing w:line="360" w:lineRule="auto"/>
        <w:rPr>
          <w:rFonts w:hint="eastAsia" w:ascii="宋体" w:hAnsi="宋体"/>
          <w:bCs/>
          <w:szCs w:val="21"/>
        </w:rPr>
      </w:pPr>
      <w:r>
        <w:rPr>
          <w:rFonts w:hint="eastAsia" w:ascii="宋体" w:hAnsi="宋体"/>
          <w:bCs/>
          <w:szCs w:val="21"/>
        </w:rPr>
        <w:t xml:space="preserve">2.付款方式</w:t>
      </w:r>
      <w:r/>
    </w:p>
    <w:p>
      <w:pPr>
        <w:ind w:firstLine="422"/>
        <w:spacing w:line="360" w:lineRule="auto"/>
        <w:rPr>
          <w:rFonts w:hint="eastAsia" w:ascii="宋体" w:hAnsi="宋体"/>
          <w:bCs/>
          <w:szCs w:val="21"/>
        </w:rPr>
      </w:pPr>
      <w:r>
        <w:rPr>
          <w:rFonts w:hint="eastAsia" w:ascii="宋体" w:hAnsi="宋体"/>
          <w:bCs/>
          <w:szCs w:val="21"/>
        </w:rPr>
        <w:t xml:space="preserve">2.1预付款：待合同签订生效后，甲方支付合同总金额的10%作为预付款，预付款将在待支付的进度款款项中扣除；</w:t>
      </w:r>
      <w:r/>
    </w:p>
    <w:p>
      <w:pPr>
        <w:ind w:firstLine="422"/>
        <w:spacing w:line="360" w:lineRule="auto"/>
        <w:rPr>
          <w:rFonts w:hint="eastAsia" w:ascii="宋体" w:hAnsi="宋体"/>
          <w:bCs/>
          <w:szCs w:val="21"/>
        </w:rPr>
      </w:pPr>
      <w:r>
        <w:rPr>
          <w:rFonts w:hint="eastAsia" w:ascii="宋体" w:hAnsi="宋体"/>
          <w:bCs/>
          <w:szCs w:val="21"/>
        </w:rPr>
        <w:t xml:space="preserve">2.2进度款：</w:t>
      </w:r>
      <w:r>
        <w:rPr>
          <w:rFonts w:hint="eastAsia" w:ascii="宋体" w:hAnsi="宋体"/>
          <w:bCs/>
          <w:szCs w:val="21"/>
        </w:rPr>
        <w:t xml:space="preserve">按季度结算费用</w:t>
      </w:r>
      <w:r>
        <w:rPr>
          <w:rFonts w:hint="eastAsia" w:ascii="宋体" w:hAnsi="宋体"/>
          <w:bCs/>
          <w:szCs w:val="21"/>
        </w:rPr>
        <w:t xml:space="preserve">，每期支付的服务费用=[（成交价-预付款）/</w:t>
      </w:r>
      <w:r>
        <w:rPr>
          <w:rFonts w:hint="eastAsia" w:ascii="宋体" w:hAnsi="宋体"/>
          <w:bCs/>
          <w:szCs w:val="21"/>
        </w:rPr>
        <w:t xml:space="preserve">4</w:t>
      </w:r>
      <w:r>
        <w:rPr>
          <w:rFonts w:hint="eastAsia" w:ascii="宋体" w:hAnsi="宋体"/>
          <w:bCs/>
          <w:szCs w:val="21"/>
        </w:rPr>
        <w:t xml:space="preserve">-考核应扣费用]</w:t>
      </w:r>
      <w:r>
        <w:rPr>
          <w:rFonts w:hint="eastAsia" w:ascii="宋体" w:hAnsi="宋体"/>
          <w:bCs/>
          <w:szCs w:val="21"/>
        </w:rPr>
        <w:t xml:space="preserve">；</w:t>
      </w:r>
      <w:r/>
    </w:p>
    <w:p>
      <w:pPr>
        <w:ind w:firstLine="422"/>
        <w:spacing w:line="360" w:lineRule="auto"/>
        <w:rPr>
          <w:rFonts w:hint="eastAsia" w:ascii="宋体" w:hAnsi="宋体"/>
          <w:bCs/>
          <w:szCs w:val="21"/>
        </w:rPr>
      </w:pPr>
      <w:r>
        <w:rPr>
          <w:rFonts w:hint="eastAsia" w:ascii="宋体" w:hAnsi="宋体"/>
          <w:bCs/>
          <w:szCs w:val="21"/>
        </w:rPr>
        <w:t xml:space="preserve">2.3</w:t>
      </w:r>
      <w:bookmarkStart w:id="88" w:name="_Hlk229646680"/>
      <w:r>
        <w:rPr>
          <w:rFonts w:hint="eastAsia" w:ascii="宋体" w:hAnsi="宋体"/>
          <w:bCs/>
          <w:szCs w:val="21"/>
        </w:rPr>
        <w:t xml:space="preserve">甲方按月度对服务内容进行考核，并根据考核情况在结算周期次月支付相应的服务费用</w:t>
      </w:r>
      <w:bookmarkEnd w:id="88"/>
      <w:r>
        <w:rPr>
          <w:rFonts w:hint="eastAsia" w:ascii="宋体" w:hAnsi="宋体"/>
          <w:bCs/>
          <w:szCs w:val="21"/>
        </w:rPr>
        <w:t xml:space="preserve">。</w:t>
      </w:r>
      <w:r/>
    </w:p>
    <w:p>
      <w:pPr>
        <w:ind w:firstLine="422"/>
        <w:spacing w:line="360" w:lineRule="auto"/>
        <w:rPr>
          <w:rFonts w:hint="eastAsia" w:ascii="宋体" w:hAnsi="宋体"/>
          <w:bCs/>
          <w:szCs w:val="21"/>
        </w:rPr>
      </w:pPr>
      <w:r>
        <w:rPr>
          <w:rFonts w:hint="eastAsia" w:ascii="宋体" w:hAnsi="宋体"/>
          <w:bCs/>
          <w:szCs w:val="21"/>
        </w:rPr>
        <w:t xml:space="preserve">2.4付款前，乙方需向甲方提供：</w:t>
      </w:r>
      <w:r/>
    </w:p>
    <w:p>
      <w:pPr>
        <w:ind w:firstLine="422"/>
        <w:spacing w:line="360" w:lineRule="auto"/>
        <w:rPr>
          <w:rFonts w:hint="eastAsia"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hint="eastAsia" w:ascii="宋体" w:hAnsi="宋体"/>
          <w:bCs/>
          <w:szCs w:val="21"/>
        </w:rPr>
      </w:pPr>
      <w:r>
        <w:rPr>
          <w:rFonts w:hint="eastAsia" w:ascii="宋体" w:hAnsi="宋体"/>
          <w:bCs/>
          <w:szCs w:val="21"/>
        </w:rPr>
        <w:t xml:space="preserve">2.4.2经甲乙双方签字确认的物业管理考核结果。</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color w:val="000000"/>
          <w:szCs w:val="21"/>
        </w:rPr>
      </w:pPr>
      <w:r/>
      <w:bookmarkStart w:id="89" w:name="_Toc62807501"/>
      <w:r/>
      <w:bookmarkStart w:id="90" w:name="_Toc62807508"/>
      <w:r/>
      <w:bookmarkStart w:id="91" w:name="_Toc135142677"/>
      <w:r/>
      <w:bookmarkStart w:id="92" w:name="_Toc33452249"/>
      <w:r/>
      <w:bookmarkStart w:id="93" w:name="_Toc63583490"/>
      <w:r/>
      <w:bookmarkStart w:id="94" w:name="_Toc173229836"/>
      <w:r/>
      <w:bookmarkStart w:id="95" w:name="_Toc161126688"/>
      <w:r/>
      <w:bookmarkStart w:id="96" w:name="_Toc161067504"/>
      <w:r>
        <w:rPr>
          <w:rFonts w:hint="eastAsia" w:ascii="宋体" w:hAnsi="宋体"/>
          <w:b/>
          <w:color w:val="000000"/>
          <w:szCs w:val="21"/>
        </w:rPr>
        <w:t xml:space="preserve">第五条 履约验收</w:t>
      </w:r>
      <w:r/>
    </w:p>
    <w:p>
      <w:pPr>
        <w:ind w:firstLine="420"/>
        <w:spacing w:line="360" w:lineRule="auto"/>
        <w:rPr>
          <w:rFonts w:hint="eastAsia"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第六条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hint="eastAsia"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hint="eastAsia" w:ascii="宋体" w:hAnsi="宋体"/>
          <w:szCs w:val="21"/>
        </w:rPr>
      </w:pPr>
      <w:r>
        <w:rPr>
          <w:rFonts w:hint="eastAsia" w:ascii="宋体" w:hAnsi="宋体"/>
          <w:szCs w:val="21"/>
        </w:rPr>
        <w:t xml:space="preserve">3.按照合同的约定，及时考核乙方的履约工作，并按照考核结果及时支付合同价款。</w:t>
      </w:r>
      <w:r/>
    </w:p>
    <w:p>
      <w:pPr>
        <w:pStyle w:val="903"/>
        <w:spacing w:line="360" w:lineRule="auto"/>
        <w:rPr>
          <w:rFonts w:hint="eastAsia"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hint="eastAsia"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hint="eastAsia"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hint="eastAsia"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hint="eastAsia"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hint="eastAsia"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hint="eastAsia"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hint="eastAsia"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hint="eastAsia"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hint="eastAsia"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hint="eastAsia"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hint="eastAsia"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w:t>
      </w:r>
      <w:r>
        <w:rPr>
          <w:rFonts w:hint="eastAsia" w:ascii="宋体" w:hAnsi="宋体"/>
          <w:szCs w:val="21"/>
        </w:rPr>
        <w:t xml:space="preserve">损失的，乙方有权继续追偿。</w:t>
      </w:r>
      <w:r/>
    </w:p>
    <w:p>
      <w:pPr>
        <w:ind w:firstLine="420"/>
        <w:spacing w:line="360" w:lineRule="auto"/>
        <w:rPr>
          <w:rFonts w:hint="eastAsia"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eastAsia"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hint="eastAsia"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hint="eastAsia"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hint="eastAsia"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hint="eastAsia"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w:t>
      </w:r>
      <w:r>
        <w:rPr>
          <w:rFonts w:hint="eastAsia" w:ascii="宋体" w:hAnsi="宋体"/>
          <w:color w:val="000000"/>
          <w:szCs w:val="21"/>
        </w:rPr>
        <w:t xml:space="preserve">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甲方（公章）：                               乙方（公章）：</w:t>
      </w:r>
      <w:r/>
    </w:p>
    <w:p>
      <w:pPr>
        <w:spacing w:line="360" w:lineRule="auto"/>
        <w:rPr>
          <w:rFonts w:hint="eastAsia"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hint="eastAsia" w:ascii="宋体" w:hAnsi="宋体"/>
          <w:color w:val="000000"/>
          <w:szCs w:val="21"/>
        </w:rPr>
      </w:pPr>
      <w:r>
        <w:rPr>
          <w:rFonts w:hint="eastAsia" w:ascii="宋体" w:hAnsi="宋体"/>
          <w:color w:val="000000"/>
          <w:szCs w:val="21"/>
        </w:rPr>
        <w:t xml:space="preserve">签订日期：                                   签订日期：</w:t>
      </w:r>
      <w:r/>
    </w:p>
    <w:p>
      <w:pPr>
        <w:ind w:firstLine="420"/>
        <w:spacing w:line="360" w:lineRule="auto"/>
        <w:rPr>
          <w:rFonts w:hint="eastAsia" w:ascii="宋体" w:hAnsi="宋体"/>
          <w:color w:val="000000"/>
          <w:szCs w:val="21"/>
        </w:rPr>
      </w:pPr>
      <w:r>
        <w:rPr>
          <w:rFonts w:hint="eastAsia" w:ascii="宋体" w:hAnsi="宋体"/>
          <w:color w:val="000000"/>
          <w:szCs w:val="21"/>
        </w:rPr>
      </w:r>
      <w:r/>
    </w:p>
    <w:p>
      <w:pPr>
        <w:rPr>
          <w:rFonts w:hint="eastAsia" w:ascii="宋体" w:hAnsi="宋体"/>
          <w:szCs w:val="21"/>
        </w:rPr>
      </w:pPr>
      <w:r>
        <w:rPr>
          <w:rFonts w:hint="eastAsia" w:ascii="宋体" w:hAnsi="宋体"/>
          <w:szCs w:val="21"/>
        </w:rPr>
      </w:r>
      <w:r/>
    </w:p>
    <w:p>
      <w:pPr>
        <w:rPr>
          <w:rStyle w:val="1209"/>
          <w:b/>
          <w:sz w:val="32"/>
          <w:szCs w:val="32"/>
        </w:rPr>
      </w:pPr>
      <w:r>
        <w:rPr>
          <w:rStyle w:val="1209"/>
          <w:rFonts w:hint="eastAsia"/>
          <w:b/>
          <w:sz w:val="32"/>
          <w:szCs w:val="32"/>
        </w:rPr>
        <w:br w:type="page" w:clear="all"/>
      </w:r>
      <w:r/>
    </w:p>
    <w:p>
      <w:pPr>
        <w:pStyle w:val="890"/>
        <w:jc w:val="center"/>
        <w:rPr>
          <w:rStyle w:val="1209"/>
          <w:bCs w:val="0"/>
          <w:sz w:val="32"/>
          <w:szCs w:val="32"/>
        </w:rPr>
      </w:pPr>
      <w:r/>
      <w:bookmarkStart w:id="97" w:name="_Toc202340137"/>
      <w:r>
        <w:rPr>
          <w:rStyle w:val="1209"/>
          <w:rFonts w:hint="eastAsia"/>
          <w:bCs w:val="0"/>
          <w:sz w:val="32"/>
          <w:szCs w:val="32"/>
        </w:rPr>
        <w:t xml:space="preserve">第七章</w:t>
      </w:r>
      <w:r>
        <w:rPr>
          <w:rStyle w:val="1209"/>
          <w:rFonts w:hint="eastAsia"/>
          <w:bCs w:val="0"/>
          <w:sz w:val="32"/>
          <w:szCs w:val="32"/>
        </w:rPr>
        <w:t xml:space="preserve"> </w:t>
      </w:r>
      <w:bookmarkStart w:id="98" w:name="gpcItem_SubmitDocStruct"/>
      <w:r/>
      <w:bookmarkEnd w:id="89"/>
      <w:r/>
      <w:bookmarkEnd w:id="90"/>
      <w:r/>
      <w:bookmarkEnd w:id="91"/>
      <w:r/>
      <w:bookmarkEnd w:id="92"/>
      <w:r/>
      <w:bookmarkEnd w:id="93"/>
      <w:r>
        <w:rPr>
          <w:rStyle w:val="1209"/>
          <w:rFonts w:hint="eastAsia"/>
          <w:bCs w:val="0"/>
          <w:sz w:val="32"/>
          <w:szCs w:val="32"/>
        </w:rPr>
        <w:t xml:space="preserve">响应文件格式</w:t>
      </w:r>
      <w:bookmarkEnd w:id="94"/>
      <w:r/>
      <w:bookmarkEnd w:id="95"/>
      <w:r/>
      <w:bookmarkEnd w:id="96"/>
      <w:r/>
      <w:bookmarkEnd w:id="97"/>
      <w:r/>
      <w:bookmarkEnd w:id="98"/>
      <w:r/>
      <w:r/>
    </w:p>
    <w:p>
      <w:pPr>
        <w:spacing w:line="360" w:lineRule="auto"/>
        <w:rPr>
          <w:rFonts w:hint="eastAsia"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bCs/>
          <w:sz w:val="32"/>
          <w:szCs w:val="32"/>
        </w:rPr>
      </w:r>
      <w:r/>
    </w:p>
    <w:p>
      <w:pPr>
        <w:pStyle w:val="891"/>
        <w:spacing w:before="0" w:after="0" w:line="360" w:lineRule="auto"/>
        <w:rPr>
          <w:rFonts w:hint="eastAsia" w:ascii="黑体" w:hAnsi="黑体"/>
          <w:lang w:val="zh-CN"/>
        </w:rPr>
      </w:pPr>
      <w:r/>
      <w:bookmarkStart w:id="99" w:name="_Toc161126689"/>
      <w:r/>
      <w:bookmarkStart w:id="100" w:name="_Toc161067517"/>
      <w:r>
        <w:rPr>
          <w:rFonts w:hint="eastAsia" w:ascii="黑体" w:hAnsi="黑体"/>
          <w:u w:val="single"/>
          <w:lang w:val="zh-CN"/>
        </w:rPr>
        <w:t xml:space="preserve">一、供</w:t>
      </w:r>
      <w:r>
        <w:rPr>
          <w:rFonts w:ascii="黑体" w:hAnsi="黑体"/>
          <w:u w:val="single"/>
          <w:lang w:val="zh-CN"/>
        </w:rPr>
        <w:t xml:space="preserve">应商情况表</w:t>
      </w:r>
      <w:bookmarkEnd w:id="99"/>
      <w:r/>
      <w:bookmarkEnd w:id="100"/>
      <w:r/>
      <w:r/>
    </w:p>
    <w:p>
      <w:pPr>
        <w:jc w:val="center"/>
      </w:pPr>
      <w:r>
        <w:rPr>
          <w:rFonts w:hint="eastAsia"/>
        </w:rPr>
        <w:t xml:space="preserve">供应商情况表</w:t>
      </w:r>
      <w:r/>
    </w:p>
    <w:p>
      <w:pPr>
        <w:rPr>
          <w:rFonts w:hint="eastAsia"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903"/>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0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03"/>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0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0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0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0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03"/>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03"/>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03"/>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03"/>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03"/>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03"/>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03"/>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03"/>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03"/>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0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03"/>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0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903"/>
              <w:ind w:firstLine="0"/>
              <w:jc w:val="center"/>
              <w:spacing w:line="300" w:lineRule="auto"/>
              <w:rPr>
                <w:rFonts w:hint="eastAsia"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03"/>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286"/>
        <w:ind w:firstLine="422"/>
        <w:spacing w:line="360" w:lineRule="auto"/>
        <w:rPr>
          <w:rFonts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01" w:name="_Ref507166820"/>
      <w:r/>
      <w:bookmarkStart w:id="102" w:name="_Toc519686651"/>
      <w:r/>
      <w:bookmarkStart w:id="103" w:name="_Ref33617519"/>
      <w:r/>
      <w:bookmarkStart w:id="104" w:name="_Toc62807510"/>
      <w:r/>
      <w:bookmarkStart w:id="105" w:name="_Ref15302737"/>
      <w:r/>
      <w:bookmarkStart w:id="106" w:name="_Toc161067518"/>
      <w:r/>
      <w:r/>
    </w:p>
    <w:p>
      <w:pPr>
        <w:pStyle w:val="891"/>
        <w:spacing w:before="0" w:after="0" w:line="360" w:lineRule="auto"/>
        <w:rPr>
          <w:rFonts w:hint="eastAsia" w:ascii="黑体" w:hAnsi="黑体"/>
          <w:u w:val="single"/>
          <w:lang w:val="zh-CN"/>
        </w:rPr>
      </w:pPr>
      <w:r/>
      <w:bookmarkStart w:id="107" w:name="_Toc161126690"/>
      <w:r>
        <w:rPr>
          <w:rFonts w:hint="eastAsia" w:ascii="黑体" w:hAnsi="黑体"/>
          <w:u w:val="single"/>
          <w:lang w:val="zh-CN"/>
        </w:rPr>
        <w:t xml:space="preserve">二</w:t>
      </w:r>
      <w:bookmarkEnd w:id="101"/>
      <w:r/>
      <w:bookmarkEnd w:id="102"/>
      <w:r/>
      <w:bookmarkEnd w:id="103"/>
      <w:r/>
      <w:bookmarkEnd w:id="104"/>
      <w:r/>
      <w:bookmarkEnd w:id="105"/>
      <w:r>
        <w:rPr>
          <w:rFonts w:hint="eastAsia" w:ascii="黑体" w:hAnsi="黑体"/>
          <w:u w:val="single"/>
          <w:lang w:val="zh-CN"/>
        </w:rPr>
        <w:t xml:space="preserve">、谈判响应</w:t>
      </w:r>
      <w:r>
        <w:rPr>
          <w:rFonts w:ascii="黑体" w:hAnsi="黑体"/>
          <w:u w:val="single"/>
          <w:lang w:val="zh-CN"/>
        </w:rPr>
        <w:t xml:space="preserve">函</w:t>
      </w:r>
      <w:bookmarkEnd w:id="106"/>
      <w:r/>
      <w:bookmarkEnd w:id="107"/>
      <w:r/>
      <w:r/>
    </w:p>
    <w:p>
      <w:pPr>
        <w:jc w:val="center"/>
        <w:spacing w:line="360" w:lineRule="auto"/>
        <w:rPr>
          <w:rFonts w:hint="eastAsia"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hint="eastAsia"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hint="eastAsia"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hint="eastAsia"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hint="eastAsia"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hint="eastAsia"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jc w:val="right"/>
        <w:spacing w:line="360" w:lineRule="auto"/>
        <w:rPr>
          <w:rFonts w:hint="eastAsia"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hint="eastAsia"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08" w:name="_Toc161067519"/>
      <w:r/>
      <w:r/>
    </w:p>
    <w:p>
      <w:pPr>
        <w:pStyle w:val="891"/>
        <w:spacing w:before="0" w:after="0" w:line="360" w:lineRule="auto"/>
        <w:rPr>
          <w:rFonts w:hint="eastAsia" w:ascii="黑体" w:hAnsi="黑体"/>
          <w:u w:val="single"/>
          <w:lang w:val="zh-CN"/>
        </w:rPr>
      </w:pPr>
      <w:r/>
      <w:bookmarkStart w:id="109" w:name="_Toc161126691"/>
      <w:r>
        <w:rPr>
          <w:rFonts w:hint="eastAsia" w:ascii="黑体" w:hAnsi="黑体"/>
          <w:u w:val="single"/>
          <w:lang w:val="zh-CN"/>
        </w:rPr>
        <w:t xml:space="preserve">三、</w:t>
      </w:r>
      <w:r>
        <w:rPr>
          <w:rFonts w:ascii="黑体" w:hAnsi="黑体"/>
          <w:u w:val="single"/>
          <w:lang w:val="zh-CN"/>
        </w:rPr>
        <w:t xml:space="preserve">中小企业声明函</w:t>
      </w:r>
      <w:bookmarkEnd w:id="108"/>
      <w:r/>
      <w:bookmarkEnd w:id="109"/>
      <w:r/>
      <w:r/>
    </w:p>
    <w:p>
      <w:pPr>
        <w:ind w:right="-210"/>
        <w:jc w:val="center"/>
        <w:spacing w:line="360" w:lineRule="auto"/>
        <w:rPr>
          <w:rFonts w:hint="eastAsia" w:hAnsi="宋体"/>
          <w:color w:val="000000"/>
          <w:szCs w:val="21"/>
        </w:rPr>
      </w:pPr>
      <w:r>
        <w:rPr>
          <w:rFonts w:hAnsi="宋体"/>
          <w:color w:val="000000"/>
          <w:szCs w:val="21"/>
        </w:rPr>
        <w:t xml:space="preserve">中小企业声明函</w:t>
      </w:r>
      <w:r/>
    </w:p>
    <w:p>
      <w:pPr>
        <w:ind w:firstLine="420"/>
        <w:spacing w:line="360" w:lineRule="auto"/>
        <w:rPr>
          <w:rFonts w:hint="eastAsia"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rPr>
        <w:t xml:space="preserve">……</w:t>
      </w:r>
      <w:r/>
    </w:p>
    <w:p>
      <w:pPr>
        <w:ind w:firstLine="420"/>
        <w:spacing w:line="360" w:lineRule="auto"/>
        <w:rPr>
          <w:rFonts w:hint="eastAsia"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hint="eastAsia"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hint="eastAsia" w:ascii="宋体" w:hAnsi="宋体"/>
        </w:rPr>
      </w:pPr>
      <w:r>
        <w:rPr>
          <w:rFonts w:ascii="宋体" w:hAnsi="宋体"/>
        </w:rPr>
        <w:t xml:space="preserve">日期：    年  月  日</w:t>
      </w:r>
      <w:r/>
    </w:p>
    <w:p>
      <w:pPr>
        <w:jc w:val="right"/>
        <w:spacing w:line="360" w:lineRule="auto"/>
        <w:rPr>
          <w:rFonts w:hint="eastAsia" w:ascii="宋体" w:hAnsi="宋体"/>
        </w:rPr>
      </w:pPr>
      <w:r>
        <w:rPr>
          <w:rFonts w:hint="eastAsia"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hint="eastAsia"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20"/>
        </w:rPr>
      </w:r>
      <w:r/>
    </w:p>
    <w:p>
      <w:pPr>
        <w:spacing w:line="280" w:lineRule="exact"/>
        <w:rPr>
          <w:rFonts w:hint="eastAsia" w:ascii="宋体" w:hAnsi="宋体"/>
          <w:b/>
          <w:sz w:val="20"/>
        </w:rPr>
      </w:pP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110" w:name="_Hlk130376042"/>
      <w:r>
        <w:rPr>
          <w:rFonts w:hint="eastAsia" w:ascii="宋体" w:hAnsi="宋体"/>
          <w:b/>
          <w:sz w:val="18"/>
          <w:szCs w:val="18"/>
        </w:rPr>
        <w:t xml:space="preserve">物业管理</w:t>
      </w:r>
      <w:bookmarkEnd w:id="11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11" w:name="_Toc161067520"/>
      <w:r/>
      <w:bookmarkStart w:id="112" w:name="_Toc161126692"/>
      <w:r/>
      <w:r/>
    </w:p>
    <w:p>
      <w:pPr>
        <w:pStyle w:val="891"/>
        <w:spacing w:before="0" w:after="0" w:line="360" w:lineRule="auto"/>
        <w:rPr>
          <w:rFonts w:hint="eastAsia" w:ascii="黑体" w:hAnsi="黑体"/>
          <w:u w:val="single"/>
          <w:lang w:val="zh-CN"/>
        </w:rPr>
      </w:pPr>
      <w:r>
        <w:rPr>
          <w:rFonts w:hint="eastAsia" w:ascii="黑体" w:hAnsi="黑体"/>
          <w:u w:val="single"/>
          <w:lang w:val="zh-CN"/>
        </w:rPr>
        <w:t xml:space="preserve">四、残疾人福利性单位声明函</w:t>
      </w:r>
      <w:bookmarkEnd w:id="111"/>
      <w:r/>
      <w:bookmarkEnd w:id="112"/>
      <w:r/>
      <w:r/>
    </w:p>
    <w:p>
      <w:pPr>
        <w:pStyle w:val="1300"/>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残疾人福利性单位声明函</w:t>
      </w:r>
      <w:r/>
    </w:p>
    <w:p>
      <w:pPr>
        <w:pStyle w:val="1300"/>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300"/>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300"/>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r>
      <w:r/>
    </w:p>
    <w:p>
      <w:pPr>
        <w:jc w:val="right"/>
        <w:spacing w:line="360" w:lineRule="auto"/>
        <w:rPr>
          <w:rFonts w:hint="eastAsia"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hint="eastAsia"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13" w:name="_Ref33617535"/>
      <w:r/>
      <w:bookmarkStart w:id="114" w:name="_Toc62807514"/>
      <w:r/>
      <w:bookmarkStart w:id="115" w:name="_Toc161067521"/>
      <w:r/>
      <w:r/>
    </w:p>
    <w:p>
      <w:pPr>
        <w:pStyle w:val="891"/>
        <w:spacing w:before="0" w:after="0" w:line="360" w:lineRule="auto"/>
        <w:rPr>
          <w:rFonts w:hint="eastAsia" w:ascii="黑体" w:hAnsi="黑体"/>
          <w:u w:val="single"/>
          <w:lang w:val="zh-CN"/>
        </w:rPr>
      </w:pPr>
      <w:r/>
      <w:bookmarkStart w:id="116"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13"/>
      <w:r/>
      <w:bookmarkEnd w:id="114"/>
      <w:r/>
      <w:bookmarkEnd w:id="115"/>
      <w:r/>
      <w:bookmarkEnd w:id="116"/>
      <w:r/>
      <w:r/>
    </w:p>
    <w:p>
      <w:pPr>
        <w:jc w:val="center"/>
        <w:spacing w:line="360" w:lineRule="auto"/>
        <w:rPr>
          <w:rFonts w:hint="eastAsia" w:ascii="宋体" w:hAnsi="宋体"/>
          <w:color w:val="000000"/>
          <w:szCs w:val="21"/>
        </w:rPr>
      </w:pPr>
      <w:r>
        <w:rPr>
          <w:rFonts w:hint="eastAsia" w:ascii="宋体" w:hAnsi="宋体"/>
          <w:color w:val="000000"/>
          <w:szCs w:val="21"/>
        </w:rPr>
        <w:t xml:space="preserve">法定代表人授权委托书</w:t>
      </w:r>
      <w:r/>
    </w:p>
    <w:p>
      <w:pPr>
        <w:spacing w:line="360" w:lineRule="auto"/>
        <w:rPr>
          <w:rFonts w:hint="eastAsia"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hint="eastAsia" w:ascii="宋体" w:hAnsi="宋体"/>
          <w:color w:val="000000"/>
          <w:szCs w:val="21"/>
        </w:rPr>
      </w:pPr>
      <w:r>
        <w:rPr>
          <w:rFonts w:hint="eastAsia"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17" w:name="_Toc161067522"/>
      <w:r/>
      <w:r/>
    </w:p>
    <w:p>
      <w:pPr>
        <w:pStyle w:val="891"/>
        <w:spacing w:before="0" w:after="0" w:line="360" w:lineRule="auto"/>
        <w:rPr>
          <w:rFonts w:hint="eastAsia" w:ascii="黑体" w:hAnsi="黑体"/>
          <w:u w:val="single"/>
          <w:lang w:val="zh-CN"/>
        </w:rPr>
      </w:pPr>
      <w:r/>
      <w:bookmarkStart w:id="118" w:name="_Toc161126694"/>
      <w:r>
        <w:rPr>
          <w:rFonts w:hint="eastAsia" w:ascii="黑体" w:hAnsi="黑体"/>
          <w:u w:val="single"/>
          <w:lang w:val="zh-CN"/>
        </w:rPr>
        <w:t xml:space="preserve">六、</w:t>
      </w:r>
      <w:r>
        <w:rPr>
          <w:rFonts w:ascii="黑体" w:hAnsi="黑体"/>
          <w:u w:val="single"/>
          <w:lang w:val="zh-CN"/>
        </w:rPr>
        <w:t xml:space="preserve">开标一览表</w:t>
      </w:r>
      <w:bookmarkEnd w:id="117"/>
      <w:r/>
      <w:bookmarkEnd w:id="118"/>
      <w:r/>
      <w:r/>
    </w:p>
    <w:p>
      <w:pPr>
        <w:pStyle w:val="940"/>
        <w:jc w:val="center"/>
        <w:rPr>
          <w:rFonts w:hint="eastAsia" w:cs="Times New Roman"/>
          <w:color w:val="000000"/>
          <w:sz w:val="21"/>
          <w:szCs w:val="21"/>
        </w:rPr>
      </w:pPr>
      <w:r>
        <w:rPr>
          <w:rFonts w:cs="Times New Roman"/>
          <w:color w:val="000000"/>
          <w:sz w:val="21"/>
          <w:szCs w:val="21"/>
        </w:rPr>
        <w:t xml:space="preserve">开标一览表（总报价）</w:t>
      </w:r>
      <w:r/>
    </w:p>
    <w:p>
      <w:pPr>
        <w:pStyle w:val="940"/>
        <w:rPr>
          <w:rFonts w:hint="eastAsia"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40"/>
        <w:rPr>
          <w:rFonts w:hint="eastAsia" w:cs="Times New Roman"/>
          <w:color w:val="000000"/>
          <w:sz w:val="21"/>
          <w:szCs w:val="21"/>
        </w:rPr>
      </w:pPr>
      <w:r>
        <w:rPr>
          <w:rFonts w:cs="Times New Roman"/>
          <w:color w:val="000000"/>
          <w:sz w:val="21"/>
          <w:szCs w:val="21"/>
        </w:rPr>
        <w:t xml:space="preserve">项目编号：</w:t>
      </w:r>
      <w:r/>
    </w:p>
    <w:p>
      <w:pPr>
        <w:pStyle w:val="940"/>
        <w:rPr>
          <w:rFonts w:hint="eastAsia"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响应总报价</w:t>
            </w:r>
            <w:r/>
          </w:p>
        </w:tc>
      </w:tr>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4"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bl>
    <w:p>
      <w:pPr>
        <w:pStyle w:val="940"/>
        <w:jc w:val="right"/>
        <w:rPr>
          <w:rFonts w:hint="eastAsia"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5"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6"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7"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40"/>
        <w:rPr>
          <w:rFonts w:hint="eastAsia" w:cs="Times New Roman"/>
          <w:color w:val="000000"/>
          <w:sz w:val="21"/>
          <w:szCs w:val="21"/>
        </w:rPr>
      </w:pPr>
      <w:r>
        <w:rPr>
          <w:rFonts w:cs="Times New Roman"/>
          <w:color w:val="000000"/>
          <w:sz w:val="21"/>
          <w:szCs w:val="21"/>
        </w:rPr>
        <w:t xml:space="preserve">填写说明：</w:t>
      </w:r>
      <w:r/>
    </w:p>
    <w:p>
      <w:pPr>
        <w:pStyle w:val="940"/>
        <w:rPr>
          <w:rFonts w:hint="eastAsia"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40"/>
        <w:rPr>
          <w:rFonts w:hint="eastAsia"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供应商</w:t>
      </w:r>
      <w:r>
        <w:rPr>
          <w:rFonts w:cs="Times New Roman"/>
          <w:color w:val="000000"/>
          <w:sz w:val="21"/>
          <w:szCs w:val="21"/>
        </w:rPr>
        <w:t xml:space="preserve">投任何一个包的标的，都需单独填写开标一览表。</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19" w:name="_Toc161067523"/>
      <w:r/>
      <w:r/>
    </w:p>
    <w:p>
      <w:pPr>
        <w:pStyle w:val="891"/>
        <w:spacing w:before="0" w:after="0" w:line="360" w:lineRule="auto"/>
        <w:rPr>
          <w:rFonts w:hint="eastAsia" w:ascii="黑体" w:hAnsi="黑体"/>
          <w:u w:val="single"/>
          <w:lang w:val="zh-CN"/>
        </w:rPr>
      </w:pPr>
      <w:r/>
      <w:bookmarkStart w:id="120" w:name="_Toc161126695"/>
      <w:r>
        <w:rPr>
          <w:rFonts w:hint="eastAsia" w:ascii="黑体" w:hAnsi="黑体"/>
          <w:u w:val="single"/>
          <w:lang w:val="zh-CN"/>
        </w:rPr>
        <w:t xml:space="preserve">七、报价分析表</w:t>
      </w:r>
      <w:bookmarkEnd w:id="119"/>
      <w:r/>
      <w:bookmarkEnd w:id="120"/>
      <w:r/>
      <w:r/>
    </w:p>
    <w:p>
      <w:pPr>
        <w:pStyle w:val="1166"/>
        <w:jc w:val="center"/>
        <w:spacing w:line="360" w:lineRule="auto"/>
        <w:rPr>
          <w:rFonts w:hint="eastAsia" w:hAnsi="宋体" w:eastAsia="宋体"/>
          <w:color w:val="000000"/>
          <w:sz w:val="21"/>
          <w:szCs w:val="21"/>
        </w:rPr>
      </w:pPr>
      <w:r/>
      <w:bookmarkStart w:id="121"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22"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7"/>
        <w:gridCol w:w="1149"/>
        <w:gridCol w:w="710"/>
        <w:gridCol w:w="1135"/>
        <w:gridCol w:w="708"/>
        <w:gridCol w:w="992"/>
        <w:gridCol w:w="850"/>
        <w:gridCol w:w="1136"/>
        <w:gridCol w:w="1753"/>
      </w:tblGrid>
      <w:tr>
        <w:trPr>
          <w:cantSplit/>
          <w:jc w:val="center"/>
          <w:trHeight w:val="50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一、人员费用</w:t>
            </w:r>
            <w:r>
              <w:rPr>
                <w:rFonts w:hint="eastAsia" w:ascii="宋体" w:hAnsi="宋体"/>
                <w:b/>
                <w:bCs/>
                <w:szCs w:val="21"/>
              </w:rPr>
              <w:t xml:space="preserve">（按月填写）</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高温</w:t>
            </w:r>
            <w:r>
              <w:rPr>
                <w:rFonts w:hint="eastAsia" w:ascii="宋体" w:hAnsi="宋体"/>
                <w:b/>
                <w:bCs/>
                <w:szCs w:val="21"/>
              </w:rPr>
              <w:t xml:space="preserve">补贴</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t xml:space="preserve">总计</w:t>
            </w:r>
            <w:r/>
          </w:p>
        </w:tc>
        <w:tc>
          <w:tcPr>
            <w:gridSpan w:val="8"/>
            <w:tcBorders>
              <w:top w:val="single" w:color="auto" w:sz="4" w:space="0"/>
              <w:left w:val="single" w:color="auto" w:sz="4" w:space="0"/>
              <w:bottom w:val="single" w:color="auto" w:sz="4" w:space="0"/>
              <w:right w:val="single" w:color="auto" w:sz="4" w:space="0"/>
            </w:tcBorders>
            <w:tcW w:w="4623" w:type="pct"/>
            <w:textDirection w:val="lrTb"/>
            <w:noWrap w:val="false"/>
          </w:tcPr>
          <w:p>
            <w:pPr>
              <w:jc w:val="center"/>
              <w:spacing w:line="400" w:lineRule="exact"/>
              <w:rPr>
                <w:rFonts w:hint="eastAsia" w:ascii="宋体" w:hAnsi="宋体"/>
                <w:b/>
                <w:szCs w:val="21"/>
              </w:rPr>
            </w:pPr>
            <w:r>
              <w:rPr>
                <w:rFonts w:hint="eastAsia" w:ascii="宋体" w:hAnsi="宋体"/>
                <w:b/>
                <w:szCs w:val="21"/>
              </w:rPr>
              <w:t xml:space="preserve">人员费用按服务期限总计：</w:t>
            </w:r>
            <w:r/>
          </w:p>
        </w:tc>
      </w:tr>
      <w:tr>
        <w:trPr>
          <w:cantSplit/>
          <w:jc w:val="center"/>
          <w:trHeight w:val="44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hint="eastAsia" w:ascii="宋体" w:hAnsi="宋体"/>
                <w:szCs w:val="21"/>
              </w:rPr>
            </w:pPr>
            <w:r>
              <w:rPr>
                <w:rFonts w:hint="eastAsia" w:ascii="宋体" w:hAnsi="宋体"/>
                <w:b/>
                <w:bCs/>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序号</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税金（税率：_</w:t>
            </w:r>
            <w:r>
              <w:rPr>
                <w:rFonts w:ascii="宋体" w:hAnsi="宋体"/>
                <w:szCs w:val="21"/>
              </w:rPr>
              <w:t xml:space="preserve">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办公耗材</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水电费</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服装费</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6</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公共责任险</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7</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保安、保洁、绿化工等耗材费</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8</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合计</w:t>
            </w:r>
            <w:r/>
          </w:p>
        </w:tc>
        <w:tc>
          <w:tcPr>
            <w:gridSpan w:val="8"/>
            <w:tcBorders>
              <w:top w:val="single" w:color="auto" w:sz="4" w:space="0"/>
              <w:left w:val="single" w:color="auto" w:sz="4" w:space="0"/>
              <w:bottom w:val="single" w:color="auto" w:sz="4" w:space="0"/>
              <w:right w:val="single" w:color="auto" w:sz="4" w:space="0"/>
            </w:tcBorders>
            <w:tcW w:w="4623"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总计</w:t>
            </w:r>
            <w:r/>
          </w:p>
        </w:tc>
        <w:tc>
          <w:tcPr>
            <w:gridSpan w:val="8"/>
            <w:tcBorders>
              <w:top w:val="single" w:color="auto" w:sz="4" w:space="0"/>
              <w:left w:val="single" w:color="auto" w:sz="4" w:space="0"/>
              <w:bottom w:val="single" w:color="auto" w:sz="4" w:space="0"/>
              <w:right w:val="single" w:color="auto" w:sz="4" w:space="0"/>
            </w:tcBorders>
            <w:tcW w:w="4623" w:type="pct"/>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总报价（大写）：</w:t>
            </w:r>
            <w:r/>
          </w:p>
        </w:tc>
      </w:tr>
    </w:tbl>
    <w:p>
      <w:pPr>
        <w:pStyle w:val="1277"/>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277"/>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277"/>
        <w:jc w:val="right"/>
        <w:spacing w:line="360" w:lineRule="auto"/>
        <w:rPr>
          <w:rFonts w:hAnsi="宋体" w:eastAsia="宋体"/>
          <w:color w:val="000000"/>
          <w:sz w:val="21"/>
          <w:szCs w:val="21"/>
        </w:rPr>
      </w:pPr>
      <w:r>
        <w:rPr>
          <w:rFonts w:hAnsi="宋体" w:eastAsia="宋体"/>
          <w:color w:val="000000"/>
          <w:sz w:val="21"/>
          <w:szCs w:val="21"/>
        </w:rPr>
        <w:t xml:space="preserve">日期：     年  月  日</w:t>
      </w:r>
      <w:bookmarkEnd w:id="122"/>
      <w:r/>
      <w:r/>
    </w:p>
    <w:p>
      <w:pPr>
        <w:spacing w:line="360" w:lineRule="auto"/>
        <w:rPr>
          <w:rFonts w:hint="eastAsia" w:ascii="宋体" w:hAnsi="宋体"/>
          <w:b/>
        </w:rPr>
      </w:pPr>
      <w:r>
        <w:rPr>
          <w:rFonts w:ascii="宋体" w:hAnsi="宋体"/>
          <w:b/>
        </w:rPr>
        <w:t xml:space="preserve">注：</w:t>
      </w:r>
      <w:r>
        <w:rPr>
          <w:rFonts w:hint="eastAsia" w:ascii="宋体" w:hAnsi="宋体"/>
          <w:b/>
        </w:rPr>
        <w:t xml:space="preserve">投标人须按以下要求填写报价分析表，否则视为无效响应</w:t>
      </w:r>
      <w:r/>
    </w:p>
    <w:p>
      <w:pPr>
        <w:ind w:firstLine="422"/>
        <w:spacing w:line="360" w:lineRule="auto"/>
        <w:rPr>
          <w:rFonts w:hint="eastAsia" w:ascii="宋体" w:hAnsi="宋体"/>
          <w:b/>
        </w:rPr>
      </w:pPr>
      <w:r>
        <w:rPr>
          <w:rFonts w:ascii="宋体" w:hAnsi="宋体"/>
          <w:b/>
        </w:rPr>
        <w:t xml:space="preserve">1.</w:t>
      </w:r>
      <w:r>
        <w:rPr>
          <w:rFonts w:hint="eastAsia" w:ascii="宋体" w:hAnsi="宋体"/>
          <w:b/>
        </w:rPr>
        <w:t xml:space="preserve">人员费用须区分非退休人员及退休人员进行报价，岗位名称后加备注，例：保洁员（非退休）、保洁员（退休）；</w:t>
      </w:r>
      <w:r/>
    </w:p>
    <w:p>
      <w:pPr>
        <w:ind w:firstLine="422"/>
        <w:spacing w:line="300" w:lineRule="auto"/>
        <w:rPr>
          <w:rFonts w:hint="eastAsia" w:ascii="宋体" w:hAnsi="宋体"/>
          <w:b/>
          <w:color w:val="000000" w:themeColor="text1"/>
          <w:szCs w:val="21"/>
        </w:rPr>
      </w:pPr>
      <w:r>
        <w:rPr>
          <w:rFonts w:ascii="宋体" w:hAnsi="宋体"/>
          <w:b/>
          <w:color w:val="000000" w:themeColor="text1"/>
          <w:szCs w:val="21"/>
        </w:rPr>
        <w:t xml:space="preserve">2.</w:t>
      </w:r>
      <w:r>
        <w:rPr>
          <w:rFonts w:hint="eastAsia" w:ascii="宋体" w:hAnsi="宋体"/>
          <w:b/>
          <w:color w:val="000000" w:themeColor="text1"/>
          <w:szCs w:val="21"/>
        </w:rPr>
        <w:t xml:space="preserve">投标报价是根据招标文件所确定的物业管理服务范围内的全部人员和工作内容的价格体现，是为完成招标文件规定的服务管理工作所涉及到的一切费用：</w:t>
      </w:r>
      <w:r/>
    </w:p>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.1</w:t>
      </w:r>
      <w:r>
        <w:rPr>
          <w:rFonts w:hint="eastAsia" w:ascii="宋体" w:hAnsi="宋体"/>
          <w:b/>
          <w:color w:val="000000" w:themeColor="text1"/>
          <w:szCs w:val="21"/>
        </w:rPr>
        <w:t xml:space="preserve">投标报价应包括以下费用且不考虑任何享受优惠政策的情况：</w:t>
      </w:r>
      <w:r>
        <w:rPr>
          <w:rFonts w:hint="eastAsia" w:ascii="宋体" w:hAnsi="宋体"/>
          <w:b/>
          <w:color w:val="000000" w:themeColor="text1"/>
          <w:szCs w:val="21"/>
        </w:rPr>
        <w:t xml:space="preserve">人员工资（不低于苏州市最低工资标准）、法定的社会保险、住房公积金、加班费（法定节假日）</w:t>
      </w:r>
      <w:r>
        <w:rPr>
          <w:rFonts w:hint="eastAsia" w:ascii="宋体" w:hAnsi="宋体"/>
          <w:b/>
          <w:color w:val="000000" w:themeColor="text1"/>
          <w:szCs w:val="21"/>
        </w:rPr>
        <w:t xml:space="preserve">、</w:t>
      </w:r>
      <w:r>
        <w:rPr>
          <w:rFonts w:hint="eastAsia" w:ascii="宋体" w:hAnsi="宋体"/>
          <w:b/>
          <w:color w:val="000000" w:themeColor="text1"/>
          <w:szCs w:val="21"/>
        </w:rPr>
        <w:t xml:space="preserve">高温补贴</w:t>
      </w:r>
      <w:r>
        <w:rPr>
          <w:rFonts w:hint="eastAsia" w:ascii="宋体" w:hAnsi="宋体"/>
          <w:b/>
          <w:color w:val="000000" w:themeColor="text1"/>
          <w:szCs w:val="21"/>
        </w:rPr>
        <w:t xml:space="preserve">（高温岗）</w:t>
      </w:r>
      <w:r>
        <w:rPr>
          <w:rFonts w:hint="eastAsia" w:ascii="宋体" w:hAnsi="宋体"/>
          <w:b/>
          <w:color w:val="000000" w:themeColor="text1"/>
          <w:szCs w:val="21"/>
        </w:rPr>
        <w:t xml:space="preserve">，如报价中未涵盖上述费用，评标委员会可依据《中华人民共和国劳动合同法》等法律法规启动异常低价投标审查，若投标人不能合理解释报价的合理性将被认定该投标报价无效。此外请投标人结合自身实际综合考虑</w:t>
      </w:r>
      <w:r>
        <w:rPr>
          <w:rFonts w:hint="eastAsia" w:ascii="宋体" w:hAnsi="宋体"/>
          <w:b/>
          <w:color w:val="000000" w:themeColor="text1"/>
          <w:szCs w:val="21"/>
        </w:rPr>
        <w:t xml:space="preserve">管理费、税费（物业服务税率为6%，若为小规模纳税人须提供相关证明材料</w:t>
      </w:r>
      <w:r>
        <w:rPr>
          <w:rFonts w:hint="eastAsia" w:ascii="宋体" w:hAnsi="宋体"/>
          <w:b/>
          <w:color w:val="000000" w:themeColor="text1"/>
          <w:szCs w:val="21"/>
        </w:rPr>
        <w:t xml:space="preserve">）等各</w:t>
      </w:r>
      <w:r>
        <w:rPr>
          <w:rFonts w:hint="eastAsia" w:ascii="宋体" w:hAnsi="宋体"/>
          <w:b/>
          <w:color w:val="000000" w:themeColor="text1"/>
          <w:szCs w:val="21"/>
        </w:rPr>
        <w:t xml:space="preserve">项其他费用支出；</w:t>
      </w:r>
      <w:r/>
    </w:p>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.2</w:t>
      </w:r>
      <w:r>
        <w:rPr>
          <w:rFonts w:hint="eastAsia" w:ascii="宋体" w:hAnsi="宋体"/>
          <w:b/>
          <w:color w:val="000000" w:themeColor="text1"/>
          <w:szCs w:val="21"/>
        </w:rPr>
        <w:t xml:space="preserve">本项目人员的月工资标准不得低于苏州市最低工资标准要求。遇到法律法规规定的最低工资调整，其中人工费用相应浮动，由供应商自行承担；</w:t>
      </w:r>
      <w:r/>
    </w:p>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t xml:space="preserve">2.3</w:t>
      </w:r>
      <w:r>
        <w:rPr>
          <w:rFonts w:hint="eastAsia" w:ascii="宋体" w:hAnsi="宋体" w:cs="Arial"/>
          <w:b/>
          <w:bCs/>
          <w:szCs w:val="21"/>
          <w:u w:val="single"/>
        </w:rPr>
        <w:t xml:space="preserve">部分固定支出费用参考：办公耗材约8400元/年；小区路灯、楼道灯、垃圾分类房等水、电费约108000元/年；工作人员服装费约5800元；公共责任险约15000元/年；保安、保洁、绿化工等耗材费约15400元/年。</w:t>
      </w:r>
      <w:r>
        <w:rPr>
          <w:rFonts w:hint="eastAsia" w:ascii="宋体" w:hAnsi="宋体" w:cs="Arial"/>
          <w:b/>
          <w:bCs/>
          <w:szCs w:val="21"/>
          <w:u w:val="single"/>
        </w:rPr>
        <w:t xml:space="preserve">前述所列费用是采购人根据历史数据测算的部分与本采购项目相关的固定支出费用参考值，响应单位须在报价分析表一一二、其他费用里进行报价。成交单位的最终报价为本项目的成交价格。成交单位在实际履约过程中，即使实际结算价超过成交单位最终报价及采购人所列参考价，费用也由成交人承担，采购人不再额外支付任何费用。</w:t>
      </w:r>
      <w:r/>
    </w:p>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t xml:space="preserve">3.示例：以合法合规物业企业A为例，其报价构成为：人员工资部分</w:t>
      </w:r>
      <w:r>
        <w:rPr>
          <w:rFonts w:ascii="宋体" w:hAnsi="宋体"/>
          <w:b/>
          <w:color w:val="000000" w:themeColor="text1"/>
          <w:szCs w:val="21"/>
        </w:rPr>
        <w:t xml:space="preserve">2660</w:t>
      </w:r>
      <w:r>
        <w:rPr>
          <w:rFonts w:hint="eastAsia" w:ascii="宋体" w:hAnsi="宋体"/>
          <w:b/>
          <w:color w:val="000000" w:themeColor="text1"/>
          <w:szCs w:val="21"/>
        </w:rPr>
        <w:t xml:space="preserve">元（按最低工资计算，不可低于该标准），社会保险部分</w:t>
      </w:r>
      <w:r>
        <w:rPr>
          <w:rFonts w:ascii="宋体" w:hAnsi="宋体"/>
          <w:b/>
          <w:color w:val="000000" w:themeColor="text1"/>
          <w:szCs w:val="21"/>
        </w:rPr>
        <w:t xml:space="preserve">1223.15</w:t>
      </w:r>
      <w:r>
        <w:rPr>
          <w:rFonts w:hint="eastAsia" w:ascii="宋体" w:hAnsi="宋体"/>
          <w:b/>
          <w:color w:val="000000" w:themeColor="text1"/>
          <w:szCs w:val="21"/>
        </w:rPr>
        <w:t xml:space="preserve">元（按最低缴费基数和最低缴费比例计算，不可低于该</w:t>
      </w:r>
      <w:r>
        <w:rPr>
          <w:rFonts w:hint="eastAsia" w:ascii="宋体" w:hAnsi="宋体"/>
          <w:b/>
          <w:szCs w:val="21"/>
        </w:rPr>
        <w:t xml:space="preserve">标准），住房公积金249元（按最低缴费金额，企业承担双边</w:t>
      </w:r>
      <w:r>
        <w:rPr>
          <w:rFonts w:hint="eastAsia" w:ascii="宋体" w:hAnsi="宋体"/>
          <w:b/>
          <w:szCs w:val="21"/>
        </w:rPr>
        <w:t xml:space="preserve">为498元</w:t>
      </w:r>
      <w:r>
        <w:rPr>
          <w:rFonts w:hint="eastAsia" w:ascii="宋体" w:hAnsi="宋体"/>
          <w:b/>
          <w:szCs w:val="21"/>
        </w:rPr>
        <w:t xml:space="preserve">），高温补</w:t>
      </w:r>
      <w:r>
        <w:rPr>
          <w:rFonts w:hint="eastAsia" w:ascii="宋体" w:hAnsi="宋体"/>
          <w:b/>
          <w:color w:val="000000" w:themeColor="text1"/>
          <w:szCs w:val="21"/>
        </w:rPr>
        <w:t xml:space="preserve">贴部分100元（按6、7、8、9月每月300元，全年1200元均摊到每月计算），</w:t>
      </w:r>
      <w:r>
        <w:rPr>
          <w:rFonts w:hint="eastAsia" w:ascii="宋体" w:hAnsi="宋体"/>
          <w:b/>
          <w:color w:val="000000" w:themeColor="text1"/>
          <w:szCs w:val="21"/>
        </w:rPr>
        <w:t xml:space="preserve">加班费（法定节假日）</w:t>
      </w:r>
      <w:r>
        <w:rPr>
          <w:rFonts w:ascii="宋体" w:hAnsi="宋体"/>
          <w:b/>
          <w:color w:val="000000" w:themeColor="text1"/>
          <w:szCs w:val="21"/>
        </w:rPr>
        <w:t xml:space="preserve">397.47</w:t>
      </w:r>
      <w:r>
        <w:rPr>
          <w:rFonts w:hint="eastAsia" w:ascii="宋体" w:hAnsi="宋体"/>
          <w:b/>
          <w:color w:val="000000" w:themeColor="text1"/>
          <w:szCs w:val="21"/>
        </w:rPr>
        <w:t xml:space="preserve">元（按全年共13个节假日需支付三倍工资折合到每月计算）</w:t>
      </w:r>
      <w:r>
        <w:rPr>
          <w:rFonts w:hint="eastAsia" w:ascii="宋体" w:hAnsi="宋体"/>
          <w:b/>
          <w:color w:val="000000" w:themeColor="text1"/>
          <w:szCs w:val="21"/>
        </w:rPr>
        <w:t xml:space="preserve">；此外</w:t>
      </w:r>
      <w:r>
        <w:rPr>
          <w:rFonts w:hint="eastAsia" w:ascii="宋体" w:hAnsi="宋体"/>
          <w:b/>
          <w:color w:val="000000" w:themeColor="text1"/>
          <w:szCs w:val="21"/>
        </w:rPr>
        <w:t xml:space="preserve">管理费部分由企业结合自身实际情况计算。</w:t>
      </w:r>
      <w:r/>
    </w:p>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1188"/>
        <w:gridCol w:w="667"/>
        <w:gridCol w:w="1132"/>
        <w:gridCol w:w="992"/>
        <w:gridCol w:w="850"/>
        <w:gridCol w:w="994"/>
        <w:gridCol w:w="1298"/>
        <w:gridCol w:w="1298"/>
      </w:tblGrid>
      <w:tr>
        <w:trPr>
          <w:cantSplit/>
          <w:jc w:val="center"/>
          <w:trHeight w:val="503"/>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高温补贴</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b/>
                <w:bCs/>
                <w:szCs w:val="21"/>
              </w:rPr>
            </w:pPr>
            <w:r>
              <w:rPr>
                <w:rFonts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ascii="宋体" w:hAnsi="宋体"/>
                <w:b/>
                <w:bCs/>
                <w:szCs w:val="21"/>
              </w:rPr>
              <w:t xml:space="preserve">498</w:t>
            </w:r>
            <w:r/>
          </w:p>
        </w:tc>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3</w:t>
            </w:r>
            <w:r>
              <w:rPr>
                <w:rFonts w:ascii="宋体" w:hAnsi="宋体"/>
                <w:b/>
                <w:bCs/>
                <w:szCs w:val="21"/>
              </w:rPr>
              <w:t xml:space="preserve">97.47</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ascii="宋体" w:hAnsi="宋体"/>
                <w:b/>
                <w:bCs/>
                <w:szCs w:val="21"/>
              </w:rPr>
              <w:t xml:space="preserve">19.81</w:t>
            </w:r>
            <w:r>
              <w:rPr>
                <w:rFonts w:hint="eastAsia" w:ascii="宋体" w:hAnsi="宋体"/>
                <w:b/>
                <w:bCs/>
                <w:szCs w:val="21"/>
              </w:rPr>
              <w:t xml:space="preserve">（工伤保险）</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3</w:t>
            </w:r>
            <w:r>
              <w:rPr>
                <w:rFonts w:ascii="宋体" w:hAnsi="宋体"/>
                <w:b/>
                <w:bCs/>
                <w:szCs w:val="21"/>
              </w:rPr>
              <w:t xml:space="preserve">97.47</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r>
      <w:r/>
    </w:p>
    <w:p>
      <w:pPr>
        <w:rPr>
          <w:rFonts w:hint="eastAsia"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sz w:val="24"/>
        </w:rPr>
      </w:r>
      <w:r/>
    </w:p>
    <w:p>
      <w:pPr>
        <w:pStyle w:val="891"/>
        <w:spacing w:before="0" w:after="0" w:line="360" w:lineRule="auto"/>
        <w:rPr>
          <w:rFonts w:hint="eastAsia" w:ascii="黑体" w:hAnsi="黑体"/>
          <w:u w:val="single"/>
          <w:lang w:val="zh-CN"/>
        </w:rPr>
      </w:pPr>
      <w:r/>
      <w:bookmarkStart w:id="123" w:name="_Toc161126696"/>
      <w:r>
        <w:rPr>
          <w:rFonts w:hint="eastAsia" w:ascii="黑体" w:hAnsi="黑体"/>
          <w:u w:val="single"/>
          <w:lang w:val="zh-CN"/>
        </w:rPr>
        <w:t xml:space="preserve">八、响应及</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21"/>
      <w:r/>
      <w:bookmarkEnd w:id="123"/>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rPr>
              <w:t xml:space="preserve">服务内容</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4" w:name="_Toc161067525"/>
      <w:r/>
      <w:r/>
    </w:p>
    <w:p>
      <w:pPr>
        <w:pStyle w:val="891"/>
        <w:spacing w:before="0" w:after="0" w:line="360" w:lineRule="auto"/>
        <w:rPr>
          <w:rFonts w:hint="eastAsia" w:ascii="黑体" w:hAnsi="黑体"/>
          <w:u w:val="single"/>
          <w:lang w:val="zh-CN"/>
        </w:rPr>
      </w:pPr>
      <w:r/>
      <w:bookmarkStart w:id="125" w:name="_Toc161126697"/>
      <w:r>
        <w:rPr>
          <w:rFonts w:hint="eastAsia" w:ascii="黑体" w:hAnsi="黑体"/>
          <w:u w:val="single"/>
          <w:lang w:val="zh-CN"/>
        </w:rPr>
        <w:t xml:space="preserve">九、响应及</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25"/>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24"/>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sz w:val="24"/>
          <w:lang w:val="zh-CN"/>
        </w:rPr>
      </w:r>
      <w:r/>
    </w:p>
    <w:p>
      <w:pPr>
        <w:pStyle w:val="891"/>
        <w:spacing w:before="0" w:after="0" w:line="360" w:lineRule="auto"/>
        <w:rPr>
          <w:rFonts w:hint="eastAsia" w:ascii="黑体" w:hAnsi="黑体"/>
          <w:u w:val="single"/>
          <w:lang w:val="zh-CN"/>
        </w:rPr>
      </w:pPr>
      <w:r/>
      <w:bookmarkStart w:id="126" w:name="_Toc161126698"/>
      <w:r>
        <w:rPr>
          <w:rFonts w:hint="eastAsia" w:ascii="黑体" w:hAnsi="黑体"/>
          <w:u w:val="single"/>
          <w:lang w:val="zh-CN"/>
        </w:rPr>
        <w:t xml:space="preserve">十、</w:t>
      </w:r>
      <w:bookmarkEnd w:id="126"/>
      <w:r>
        <w:rPr>
          <w:rFonts w:ascii="黑体" w:hAnsi="黑体"/>
          <w:u w:val="single"/>
          <w:lang w:val="zh-CN"/>
        </w:rPr>
        <w:t xml:space="preserve">人员配置表</w:t>
      </w:r>
      <w:bookmarkStart w:id="127" w:name="_Toc161126699"/>
      <w:r/>
      <w:r/>
    </w:p>
    <w:p>
      <w:pPr>
        <w:pStyle w:val="1144"/>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4"/>
        <w:gridCol w:w="1170"/>
        <w:gridCol w:w="736"/>
        <w:gridCol w:w="738"/>
        <w:gridCol w:w="687"/>
        <w:gridCol w:w="2410"/>
        <w:gridCol w:w="2680"/>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hint="eastAsia"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1" w:type="pct"/>
            <w:vAlign w:val="center"/>
            <w:textDirection w:val="lrTb"/>
            <w:noWrap w:val="false"/>
          </w:tcPr>
          <w:p>
            <w:pPr>
              <w:jc w:val="center"/>
              <w:rPr>
                <w:rFonts w:hint="eastAsia"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147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278"/>
              <w:jc w:val="center"/>
              <w:rPr>
                <w:rFonts w:hint="eastAsia"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hint="eastAsia"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3" w:type="pct"/>
            <w:vAlign w:val="center"/>
            <w:textDirection w:val="lrTb"/>
            <w:noWrap w:val="false"/>
          </w:tcPr>
          <w:p>
            <w:pPr>
              <w:jc w:val="center"/>
              <w:rPr>
                <w:rFonts w:hint="eastAsia"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jc w:val="center"/>
              <w:rPr>
                <w:rFonts w:hint="eastAsia" w:hAnsi="宋体"/>
                <w:szCs w:val="21"/>
              </w:rPr>
            </w:pPr>
            <w:r>
              <w:rPr>
                <w:rFonts w:hint="eastAsia"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78"/>
              <w:jc w:val="center"/>
              <w:rPr>
                <w:rFonts w:hint="eastAsia" w:hAnsi="宋体" w:eastAsia="宋体"/>
                <w:sz w:val="21"/>
                <w:szCs w:val="21"/>
              </w:rPr>
            </w:pPr>
            <w:r>
              <w:rPr>
                <w:rFonts w:hint="eastAsia" w:hAnsi="宋体" w:eastAsia="宋体"/>
                <w:sz w:val="21"/>
                <w:szCs w:val="21"/>
              </w:rPr>
            </w:r>
            <w:r/>
          </w:p>
        </w:tc>
      </w:tr>
    </w:tbl>
    <w:p>
      <w:pPr>
        <w:pStyle w:val="1277"/>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278"/>
        <w:jc w:val="right"/>
        <w:spacing w:line="360" w:lineRule="auto"/>
        <w:rPr>
          <w:rFonts w:hint="eastAsia" w:hAnsi="宋体" w:eastAsia="宋体"/>
          <w:sz w:val="21"/>
          <w:szCs w:val="21"/>
        </w:rPr>
      </w:pPr>
      <w:r>
        <w:rPr>
          <w:rFonts w:hAnsi="宋体" w:eastAsia="宋体"/>
          <w:sz w:val="21"/>
          <w:szCs w:val="21"/>
        </w:rPr>
        <w:t xml:space="preserve">投标人：（公章）</w:t>
      </w:r>
      <w:r/>
    </w:p>
    <w:p>
      <w:pPr>
        <w:pStyle w:val="1278"/>
        <w:ind w:right="210"/>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278"/>
        <w:ind w:right="210"/>
        <w:jc w:val="right"/>
        <w:spacing w:line="360" w:lineRule="auto"/>
        <w:rPr>
          <w:rFonts w:hint="eastAsia" w:hAnsi="宋体" w:eastAsia="宋体"/>
          <w:b/>
          <w:sz w:val="21"/>
          <w:szCs w:val="21"/>
        </w:rPr>
      </w:pPr>
      <w:r>
        <w:rPr>
          <w:rFonts w:hAnsi="宋体" w:eastAsia="宋体"/>
          <w:sz w:val="21"/>
          <w:szCs w:val="21"/>
        </w:rPr>
        <w:t xml:space="preserve">日期：      年  月  日</w:t>
      </w:r>
      <w:r/>
    </w:p>
    <w:p>
      <w:pPr>
        <w:jc w:val="left"/>
        <w:widowControl/>
        <w:rPr>
          <w:rFonts w:hint="eastAsia" w:ascii="宋体" w:hAnsi="宋体"/>
          <w:szCs w:val="21"/>
        </w:rPr>
      </w:pPr>
      <w:r>
        <w:rPr>
          <w:rFonts w:hAnsi="宋体"/>
          <w:szCs w:val="21"/>
        </w:rPr>
        <w:br w:type="page" w:clear="all"/>
      </w:r>
      <w:r/>
    </w:p>
    <w:p>
      <w:pPr>
        <w:pStyle w:val="891"/>
        <w:spacing w:before="0" w:after="0" w:line="360" w:lineRule="auto"/>
        <w:rPr>
          <w:rFonts w:hint="eastAsia" w:ascii="黑体" w:hAnsi="黑体"/>
          <w:u w:val="single"/>
          <w:lang w:val="zh-CN"/>
        </w:rPr>
      </w:pPr>
      <w:r>
        <w:rPr>
          <w:rFonts w:hint="eastAsia" w:ascii="黑体" w:hAnsi="黑体"/>
          <w:u w:val="single"/>
          <w:lang w:val="zh-CN"/>
        </w:rPr>
        <w:t xml:space="preserve">十一、类似业绩一览表</w:t>
      </w:r>
      <w:bookmarkEnd w:id="127"/>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jc w:val="left"/>
        <w:spacing w:line="360" w:lineRule="auto"/>
        <w:rPr>
          <w:rFonts w:hint="eastAsia"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2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50"/>
      </w:rPr>
      <w:framePr w:wrap="around" w:vAnchor="text" w:hAnchor="margin" w:xAlign="center" w:y="1"/>
    </w:pPr>
    <w:r>
      <w:rPr>
        <w:rStyle w:val="950"/>
      </w:rPr>
      <w:fldChar w:fldCharType="begin"/>
    </w:r>
    <w:r>
      <w:rPr>
        <w:rStyle w:val="950"/>
      </w:rPr>
      <w:instrText xml:space="preserve">PAGE  </w:instrText>
    </w:r>
    <w:r>
      <w:rPr>
        <w:rStyle w:val="950"/>
      </w:rPr>
      <w:fldChar w:fldCharType="end"/>
    </w:r>
    <w:r/>
  </w:p>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2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50"/>
      </w:rPr>
      <w:framePr w:wrap="around" w:vAnchor="text" w:hAnchor="margin" w:xAlign="center" w:y="1"/>
    </w:pPr>
    <w:r>
      <w:rPr>
        <w:rStyle w:val="950"/>
      </w:rPr>
      <w:fldChar w:fldCharType="begin"/>
    </w:r>
    <w:r>
      <w:rPr>
        <w:rStyle w:val="950"/>
      </w:rPr>
      <w:instrText xml:space="preserve">PAGE  </w:instrText>
    </w:r>
    <w:r>
      <w:rPr>
        <w:rStyle w:val="950"/>
      </w:rPr>
      <w:fldChar w:fldCharType="end"/>
    </w:r>
    <w:r/>
  </w:p>
  <w:p>
    <w:pPr>
      <w:pStyle w:val="9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2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JSZC-320583-JZCG-T2026-0029</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JSZC-320583-JZCG-T2026-0029</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4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5"/>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bullet"/>
      <w:pStyle w:val="1174"/>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9">
    <w:multiLevelType w:val="hybridMultilevel"/>
    <w:lvl w:ilvl="0">
      <w:start w:val="1"/>
      <w:numFmt w:val="japaneseCounting"/>
      <w:pStyle w:val="1223"/>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Thousand"/>
      <w:pStyle w:val="1138"/>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39"/>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bullet"/>
      <w:pStyle w:val="1259"/>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2">
    <w:multiLevelType w:val="hybridMultilevel"/>
    <w:lvl w:ilvl="0">
      <w:start w:val="1"/>
      <w:numFmt w:val="decimal"/>
      <w:pStyle w:val="1132"/>
      <w:isLgl w:val="false"/>
      <w:suff w:val="tab"/>
      <w:lvlText w:val="%1．"/>
      <w:lvlJc w:val="left"/>
      <w:pPr>
        <w:ind w:left="720" w:hanging="720"/>
        <w:tabs>
          <w:tab w:val="left" w:pos="720" w:leader="none"/>
        </w:tabs>
      </w:pPr>
      <w:rPr>
        <w:rFonts w:hint="eastAsia"/>
      </w:rPr>
    </w:lvl>
    <w:lvl w:ilvl="1">
      <w:start w:val="1"/>
      <w:numFmt w:val="lowerLetter"/>
      <w:pStyle w:val="126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94"/>
      <w:isLgl w:val="false"/>
      <w:suff w:val="tab"/>
      <w:lvlText w:val="%5)"/>
      <w:lvlJc w:val="left"/>
      <w:pPr>
        <w:ind w:left="2100" w:hanging="420"/>
        <w:tabs>
          <w:tab w:val="left" w:pos="2100" w:leader="none"/>
        </w:tabs>
      </w:pPr>
    </w:lvl>
    <w:lvl w:ilvl="5">
      <w:start w:val="1"/>
      <w:numFmt w:val="lowerRoman"/>
      <w:pStyle w:val="895"/>
      <w:isLgl w:val="false"/>
      <w:suff w:val="tab"/>
      <w:lvlText w:val="%6."/>
      <w:lvlJc w:val="right"/>
      <w:pPr>
        <w:ind w:left="2520" w:hanging="420"/>
        <w:tabs>
          <w:tab w:val="left" w:pos="2520" w:leader="none"/>
        </w:tabs>
      </w:pPr>
    </w:lvl>
    <w:lvl w:ilvl="6">
      <w:start w:val="1"/>
      <w:numFmt w:val="decimal"/>
      <w:pStyle w:val="896"/>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pStyle w:val="1292"/>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93"/>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4">
    <w:multiLevelType w:val="hybridMultilevel"/>
    <w:lvl w:ilvl="0">
      <w:start w:val="1"/>
      <w:numFmt w:val="bullet"/>
      <w:pStyle w:val="125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6">
    <w:multiLevelType w:val="hybridMultilevel"/>
    <w:lvl w:ilvl="0">
      <w:start w:val="1"/>
      <w:numFmt w:val="bullet"/>
      <w:pStyle w:val="125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pStyle w:val="115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1"/>
      <w:numFmt w:val="decimal"/>
      <w:pStyle w:val="1327"/>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12"/>
  </w:num>
  <w:num w:numId="2">
    <w:abstractNumId w:val="10"/>
  </w:num>
  <w:num w:numId="3">
    <w:abstractNumId w:val="5"/>
  </w:num>
  <w:num w:numId="4">
    <w:abstractNumId w:val="18"/>
  </w:num>
  <w:num w:numId="5">
    <w:abstractNumId w:val="8"/>
  </w:num>
  <w:num w:numId="6">
    <w:abstractNumId w:val="9"/>
  </w:num>
  <w:num w:numId="7">
    <w:abstractNumId w:val="14"/>
  </w:num>
  <w:num w:numId="8">
    <w:abstractNumId w:val="16"/>
  </w:num>
  <w:num w:numId="9">
    <w:abstractNumId w:val="11"/>
  </w:num>
  <w:num w:numId="10">
    <w:abstractNumId w:val="13"/>
  </w:num>
  <w:num w:numId="11">
    <w:abstractNumId w:val="19"/>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
  </w:num>
  <w:num w:numId="15">
    <w:abstractNumId w:val="3"/>
  </w:num>
  <w:num w:numId="16">
    <w:abstractNumId w:val="17"/>
  </w:num>
  <w:num w:numId="17">
    <w:abstractNumId w:val="7"/>
  </w:num>
  <w:num w:numId="18">
    <w:abstractNumId w:val="6"/>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0">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9" w:default="1">
    <w:name w:val="Normal"/>
    <w:qFormat/>
    <w:pPr>
      <w:jc w:val="both"/>
      <w:widowControl w:val="off"/>
    </w:pPr>
    <w:rPr>
      <w:sz w:val="21"/>
      <w:szCs w:val="24"/>
    </w:rPr>
  </w:style>
  <w:style w:type="paragraph" w:styleId="890">
    <w:name w:val="Heading 1"/>
    <w:basedOn w:val="889"/>
    <w:next w:val="889"/>
    <w:link w:val="1095"/>
    <w:qFormat/>
    <w:pPr>
      <w:keepLines/>
      <w:keepNext/>
      <w:outlineLvl w:val="0"/>
    </w:pPr>
    <w:rPr>
      <w:rFonts w:ascii="Calibri" w:hAnsi="Calibri"/>
      <w:b/>
      <w:bCs/>
      <w:szCs w:val="44"/>
    </w:rPr>
  </w:style>
  <w:style w:type="paragraph" w:styleId="891">
    <w:name w:val="Heading 2"/>
    <w:basedOn w:val="889"/>
    <w:next w:val="889"/>
    <w:link w:val="1096"/>
    <w:qFormat/>
    <w:pPr>
      <w:keepLines/>
      <w:keepNext/>
      <w:spacing w:before="260" w:after="260" w:line="416" w:lineRule="auto"/>
      <w:outlineLvl w:val="1"/>
    </w:pPr>
    <w:rPr>
      <w:rFonts w:ascii="Arial" w:hAnsi="Arial" w:eastAsia="黑体"/>
      <w:b/>
      <w:bCs/>
      <w:sz w:val="32"/>
      <w:szCs w:val="32"/>
    </w:rPr>
  </w:style>
  <w:style w:type="paragraph" w:styleId="892">
    <w:name w:val="Heading 3"/>
    <w:basedOn w:val="889"/>
    <w:next w:val="889"/>
    <w:link w:val="1097"/>
    <w:uiPriority w:val="9"/>
    <w:qFormat/>
    <w:pPr>
      <w:ind w:left="200"/>
      <w:keepLines/>
      <w:keepNext/>
      <w:spacing w:before="20" w:after="20" w:line="416" w:lineRule="auto"/>
      <w:outlineLvl w:val="2"/>
    </w:pPr>
    <w:rPr>
      <w:rFonts w:ascii="Calibri" w:hAnsi="Calibri"/>
      <w:b/>
      <w:bCs/>
      <w:szCs w:val="32"/>
    </w:rPr>
  </w:style>
  <w:style w:type="paragraph" w:styleId="893">
    <w:name w:val="Heading 4"/>
    <w:basedOn w:val="889"/>
    <w:next w:val="889"/>
    <w:link w:val="1098"/>
    <w:qFormat/>
    <w:pPr>
      <w:keepLines/>
      <w:keepNext/>
      <w:spacing w:before="280" w:after="290" w:line="374" w:lineRule="auto"/>
      <w:outlineLvl w:val="3"/>
    </w:pPr>
    <w:rPr>
      <w:rFonts w:ascii="Arial" w:hAnsi="Arial" w:eastAsia="黑体"/>
      <w:b/>
      <w:sz w:val="28"/>
      <w:szCs w:val="20"/>
    </w:rPr>
  </w:style>
  <w:style w:type="paragraph" w:styleId="894">
    <w:name w:val="Heading 5"/>
    <w:basedOn w:val="889"/>
    <w:next w:val="889"/>
    <w:link w:val="10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95">
    <w:name w:val="Heading 6"/>
    <w:basedOn w:val="889"/>
    <w:next w:val="889"/>
    <w:link w:val="110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96">
    <w:name w:val="Heading 7"/>
    <w:basedOn w:val="889"/>
    <w:next w:val="889"/>
    <w:link w:val="1101"/>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97">
    <w:name w:val="Heading 8"/>
    <w:basedOn w:val="889"/>
    <w:next w:val="889"/>
    <w:link w:val="1102"/>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98">
    <w:name w:val="Heading 9"/>
    <w:basedOn w:val="889"/>
    <w:next w:val="889"/>
    <w:link w:val="1103"/>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99" w:default="1">
    <w:name w:val="Default Paragraph Font"/>
    <w:uiPriority w:val="1"/>
    <w:semiHidden/>
    <w:unhideWhenUsed/>
  </w:style>
  <w:style w:type="table" w:styleId="900" w:default="1">
    <w:name w:val="Normal Table"/>
    <w:uiPriority w:val="99"/>
    <w:semiHidden/>
    <w:unhideWhenUsed/>
    <w:tblPr>
      <w:tblInd w:w="0" w:type="dxa"/>
      <w:tblCellMar>
        <w:left w:w="108" w:type="dxa"/>
        <w:top w:w="0" w:type="dxa"/>
        <w:right w:w="108" w:type="dxa"/>
        <w:bottom w:w="0" w:type="dxa"/>
      </w:tblCellMar>
    </w:tblPr>
  </w:style>
  <w:style w:type="numbering" w:styleId="901" w:default="1">
    <w:name w:val="No List"/>
    <w:uiPriority w:val="99"/>
    <w:semiHidden/>
    <w:unhideWhenUsed/>
  </w:style>
  <w:style w:type="paragraph" w:styleId="902">
    <w:name w:val="toc 7"/>
    <w:basedOn w:val="889"/>
    <w:next w:val="889"/>
    <w:uiPriority w:val="39"/>
    <w:qFormat/>
    <w:pPr>
      <w:ind w:left="1440"/>
      <w:jc w:val="left"/>
      <w:spacing w:line="360" w:lineRule="auto"/>
    </w:pPr>
    <w:rPr>
      <w:rFonts w:ascii="Calibri" w:hAnsi="Calibri" w:cs="Calibri"/>
      <w:sz w:val="18"/>
      <w:szCs w:val="18"/>
    </w:rPr>
  </w:style>
  <w:style w:type="paragraph" w:styleId="903">
    <w:name w:val="Normal Indent"/>
    <w:basedOn w:val="889"/>
    <w:link w:val="1104"/>
    <w:qFormat/>
    <w:pPr>
      <w:ind w:firstLine="420"/>
      <w:jc w:val="left"/>
    </w:pPr>
    <w:rPr>
      <w:rFonts w:ascii="Calibri" w:hAnsi="Calibri" w:eastAsia="楷体_GB2312"/>
      <w:sz w:val="24"/>
      <w:szCs w:val="20"/>
    </w:rPr>
  </w:style>
  <w:style w:type="paragraph" w:styleId="904">
    <w:name w:val="Caption"/>
    <w:basedOn w:val="889"/>
    <w:next w:val="889"/>
    <w:uiPriority w:val="35"/>
    <w:qFormat/>
    <w:pPr>
      <w:ind w:left="640" w:hanging="640"/>
      <w:jc w:val="center"/>
    </w:pPr>
    <w:rPr>
      <w:rFonts w:ascii="BankGothic Lt BT" w:hAnsi="BankGothic Lt BT" w:cs="Arial"/>
      <w:sz w:val="32"/>
    </w:rPr>
  </w:style>
  <w:style w:type="paragraph" w:styleId="905">
    <w:name w:val="Document Map"/>
    <w:basedOn w:val="889"/>
    <w:link w:val="1105"/>
    <w:uiPriority w:val="99"/>
    <w:semiHidden/>
    <w:qFormat/>
    <w:pPr>
      <w:shd w:val="clear" w:color="auto" w:fill="000080"/>
    </w:pPr>
    <w:rPr>
      <w:szCs w:val="20"/>
    </w:rPr>
  </w:style>
  <w:style w:type="paragraph" w:styleId="906">
    <w:name w:val="annotation text"/>
    <w:basedOn w:val="889"/>
    <w:link w:val="1106"/>
    <w:uiPriority w:val="99"/>
    <w:unhideWhenUsed/>
    <w:qFormat/>
    <w:pPr>
      <w:jc w:val="left"/>
    </w:pPr>
  </w:style>
  <w:style w:type="paragraph" w:styleId="907">
    <w:name w:val="Salutation"/>
    <w:basedOn w:val="889"/>
    <w:next w:val="889"/>
    <w:link w:val="1386"/>
    <w:qFormat/>
    <w:rPr>
      <w:rFonts w:ascii="宋体" w:hAnsi="宋体"/>
      <w:spacing w:val="20"/>
      <w:sz w:val="24"/>
      <w:szCs w:val="22"/>
      <w:lang w:eastAsia="en-US" w:bidi="en-US"/>
    </w:rPr>
  </w:style>
  <w:style w:type="paragraph" w:styleId="908">
    <w:name w:val="Body Text 3"/>
    <w:basedOn w:val="889"/>
    <w:link w:val="1107"/>
    <w:qFormat/>
    <w:pPr>
      <w:ind w:firstLine="250"/>
      <w:spacing w:after="120" w:line="300" w:lineRule="auto"/>
    </w:pPr>
    <w:rPr>
      <w:sz w:val="16"/>
      <w:szCs w:val="16"/>
    </w:rPr>
  </w:style>
  <w:style w:type="paragraph" w:styleId="909">
    <w:name w:val="Closing"/>
    <w:basedOn w:val="889"/>
    <w:link w:val="1387"/>
    <w:qFormat/>
    <w:pPr>
      <w:ind w:left="100"/>
    </w:pPr>
    <w:rPr>
      <w:rFonts w:ascii="宋体" w:hAnsi="宋体"/>
      <w:spacing w:val="20"/>
      <w:sz w:val="24"/>
      <w:szCs w:val="22"/>
      <w:lang w:eastAsia="en-US" w:bidi="en-US"/>
    </w:rPr>
  </w:style>
  <w:style w:type="paragraph" w:styleId="910">
    <w:name w:val="Body Text"/>
    <w:basedOn w:val="889"/>
    <w:link w:val="1108"/>
    <w:uiPriority w:val="99"/>
    <w:qFormat/>
    <w:pPr>
      <w:tabs>
        <w:tab w:val="left" w:pos="5250" w:leader="none"/>
      </w:tabs>
    </w:pPr>
    <w:rPr>
      <w:rFonts w:ascii="Calibri" w:hAnsi="Calibri"/>
      <w:sz w:val="28"/>
    </w:rPr>
  </w:style>
  <w:style w:type="paragraph" w:styleId="911">
    <w:name w:val="Body Text Indent"/>
    <w:basedOn w:val="889"/>
    <w:link w:val="1109"/>
    <w:qFormat/>
    <w:pPr>
      <w:ind w:left="570"/>
      <w:spacing w:line="520" w:lineRule="exact"/>
    </w:pPr>
    <w:rPr>
      <w:rFonts w:ascii="方正仿宋简体" w:hAnsi="创艺简仿宋" w:eastAsia="方正仿宋简体"/>
      <w:sz w:val="24"/>
      <w:szCs w:val="20"/>
    </w:rPr>
  </w:style>
  <w:style w:type="paragraph" w:styleId="912">
    <w:name w:val="List 2"/>
    <w:basedOn w:val="889"/>
    <w:qFormat/>
    <w:pPr>
      <w:ind w:left="100" w:hanging="200"/>
    </w:pPr>
    <w:rPr>
      <w:lang w:eastAsia="en-US" w:bidi="en-US"/>
    </w:rPr>
  </w:style>
  <w:style w:type="paragraph" w:styleId="913">
    <w:name w:val="Block Text"/>
    <w:basedOn w:val="889"/>
    <w:qFormat/>
    <w:pPr>
      <w:ind w:left="113" w:right="113"/>
      <w:jc w:val="center"/>
    </w:pPr>
    <w:rPr>
      <w:rFonts w:ascii="仿宋_GB2312" w:eastAsia="仿宋_GB2312"/>
      <w:b/>
      <w:szCs w:val="20"/>
    </w:rPr>
  </w:style>
  <w:style w:type="paragraph" w:styleId="914">
    <w:name w:val="List Bullet 2"/>
    <w:basedOn w:val="889"/>
    <w:qFormat/>
    <w:pPr>
      <w:ind w:left="780" w:hanging="360"/>
      <w:tabs>
        <w:tab w:val="left" w:pos="780" w:leader="none"/>
      </w:tabs>
      <w:outlineLvl w:val="0"/>
    </w:pPr>
    <w:rPr>
      <w:color w:val="0000ff"/>
      <w:sz w:val="24"/>
      <w:szCs w:val="20"/>
    </w:rPr>
  </w:style>
  <w:style w:type="paragraph" w:styleId="915">
    <w:name w:val="toc 5"/>
    <w:basedOn w:val="889"/>
    <w:next w:val="889"/>
    <w:uiPriority w:val="39"/>
    <w:qFormat/>
    <w:pPr>
      <w:ind w:left="960"/>
      <w:jc w:val="left"/>
      <w:spacing w:line="360" w:lineRule="auto"/>
    </w:pPr>
    <w:rPr>
      <w:rFonts w:ascii="Calibri" w:hAnsi="Calibri" w:cs="Calibri"/>
      <w:sz w:val="18"/>
      <w:szCs w:val="18"/>
    </w:rPr>
  </w:style>
  <w:style w:type="paragraph" w:styleId="916">
    <w:name w:val="toc 3"/>
    <w:basedOn w:val="889"/>
    <w:next w:val="889"/>
    <w:uiPriority w:val="39"/>
    <w:qFormat/>
    <w:pPr>
      <w:ind w:left="840"/>
    </w:pPr>
  </w:style>
  <w:style w:type="paragraph" w:styleId="917">
    <w:name w:val="Plain Text"/>
    <w:basedOn w:val="889"/>
    <w:link w:val="1110"/>
    <w:qFormat/>
    <w:rPr>
      <w:rFonts w:ascii="宋体" w:hAnsi="Courier New" w:eastAsia="楷体_GB2312"/>
      <w:sz w:val="28"/>
      <w:szCs w:val="20"/>
    </w:rPr>
  </w:style>
  <w:style w:type="paragraph" w:styleId="918">
    <w:name w:val="toc 8"/>
    <w:basedOn w:val="889"/>
    <w:next w:val="889"/>
    <w:uiPriority w:val="39"/>
    <w:qFormat/>
    <w:pPr>
      <w:ind w:left="1680"/>
      <w:jc w:val="left"/>
      <w:spacing w:line="360" w:lineRule="auto"/>
    </w:pPr>
    <w:rPr>
      <w:rFonts w:ascii="Calibri" w:hAnsi="Calibri" w:cs="Calibri"/>
      <w:sz w:val="18"/>
      <w:szCs w:val="18"/>
    </w:rPr>
  </w:style>
  <w:style w:type="paragraph" w:styleId="919">
    <w:name w:val="Date"/>
    <w:basedOn w:val="889"/>
    <w:next w:val="889"/>
    <w:link w:val="1111"/>
    <w:uiPriority w:val="99"/>
    <w:qFormat/>
    <w:pPr>
      <w:ind w:left="100"/>
    </w:pPr>
    <w:rPr>
      <w:rFonts w:ascii="Calibri" w:hAnsi="Calibri"/>
      <w:sz w:val="28"/>
    </w:rPr>
  </w:style>
  <w:style w:type="paragraph" w:styleId="920">
    <w:name w:val="Body Text Indent 2"/>
    <w:basedOn w:val="889"/>
    <w:link w:val="1112"/>
    <w:qFormat/>
    <w:pPr>
      <w:ind w:firstLine="570"/>
      <w:spacing w:line="520" w:lineRule="exact"/>
    </w:pPr>
    <w:rPr>
      <w:rFonts w:ascii="方正仿宋简体" w:hAnsi="创艺简仿宋" w:eastAsia="方正仿宋简体"/>
      <w:bCs/>
      <w:sz w:val="24"/>
      <w:szCs w:val="20"/>
    </w:rPr>
  </w:style>
  <w:style w:type="paragraph" w:styleId="921">
    <w:name w:val="endnote text"/>
    <w:basedOn w:val="889"/>
    <w:link w:val="1375"/>
    <w:uiPriority w:val="99"/>
    <w:semiHidden/>
    <w:unhideWhenUsed/>
    <w:qFormat/>
    <w:rPr>
      <w:rFonts w:ascii="Calibri" w:hAnsi="Calibri"/>
      <w:sz w:val="20"/>
    </w:rPr>
  </w:style>
  <w:style w:type="paragraph" w:styleId="922">
    <w:name w:val="Balloon Text"/>
    <w:basedOn w:val="889"/>
    <w:link w:val="1113"/>
    <w:qFormat/>
    <w:rPr>
      <w:sz w:val="18"/>
      <w:szCs w:val="18"/>
    </w:rPr>
  </w:style>
  <w:style w:type="paragraph" w:styleId="923">
    <w:name w:val="Footer"/>
    <w:basedOn w:val="889"/>
    <w:link w:val="1114"/>
    <w:qFormat/>
    <w:pPr>
      <w:jc w:val="left"/>
      <w:tabs>
        <w:tab w:val="center" w:pos="4153" w:leader="none"/>
        <w:tab w:val="right" w:pos="8306" w:leader="none"/>
      </w:tabs>
    </w:pPr>
    <w:rPr>
      <w:sz w:val="18"/>
      <w:szCs w:val="18"/>
    </w:rPr>
  </w:style>
  <w:style w:type="paragraph" w:styleId="924">
    <w:name w:val="Header"/>
    <w:basedOn w:val="889"/>
    <w:link w:val="1115"/>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25">
    <w:name w:val="toc 1"/>
    <w:basedOn w:val="889"/>
    <w:next w:val="889"/>
    <w:uiPriority w:val="39"/>
    <w:qFormat/>
    <w:rPr>
      <w:sz w:val="30"/>
    </w:rPr>
  </w:style>
  <w:style w:type="paragraph" w:styleId="926">
    <w:name w:val="toc 4"/>
    <w:basedOn w:val="889"/>
    <w:next w:val="889"/>
    <w:uiPriority w:val="39"/>
    <w:qFormat/>
    <w:pPr>
      <w:ind w:left="720"/>
      <w:jc w:val="left"/>
      <w:spacing w:line="360" w:lineRule="auto"/>
    </w:pPr>
    <w:rPr>
      <w:rFonts w:ascii="Calibri" w:hAnsi="Calibri" w:cs="Calibri"/>
      <w:sz w:val="18"/>
      <w:szCs w:val="18"/>
    </w:rPr>
  </w:style>
  <w:style w:type="paragraph" w:styleId="927">
    <w:name w:val="index heading"/>
    <w:basedOn w:val="889"/>
    <w:next w:val="928"/>
    <w:semiHidden/>
    <w:qFormat/>
    <w:pPr>
      <w:jc w:val="left"/>
      <w:spacing w:after="200" w:line="276" w:lineRule="auto"/>
      <w:widowControl/>
    </w:pPr>
    <w:rPr>
      <w:rFonts w:ascii="Arial" w:hAnsi="Arial" w:cs="Arial"/>
      <w:b/>
      <w:bCs/>
      <w:sz w:val="22"/>
      <w:szCs w:val="22"/>
      <w:lang w:eastAsia="en-US" w:bidi="en-US"/>
    </w:rPr>
  </w:style>
  <w:style w:type="paragraph" w:styleId="928">
    <w:name w:val="index 1"/>
    <w:basedOn w:val="889"/>
    <w:next w:val="889"/>
    <w:qFormat/>
    <w:rPr>
      <w:b/>
      <w:bCs/>
    </w:rPr>
  </w:style>
  <w:style w:type="paragraph" w:styleId="929">
    <w:name w:val="Subtitle"/>
    <w:basedOn w:val="889"/>
    <w:next w:val="889"/>
    <w:link w:val="1116"/>
    <w:uiPriority w:val="11"/>
    <w:qFormat/>
    <w:pPr>
      <w:jc w:val="left"/>
      <w:spacing w:after="200" w:line="276" w:lineRule="auto"/>
      <w:widowControl/>
    </w:pPr>
    <w:rPr>
      <w:rFonts w:ascii="Calibri" w:hAnsi="Calibri"/>
    </w:rPr>
  </w:style>
  <w:style w:type="paragraph" w:styleId="930">
    <w:name w:val="List"/>
    <w:basedOn w:val="889"/>
    <w:qFormat/>
    <w:pPr>
      <w:ind w:left="420" w:hanging="420"/>
    </w:pPr>
    <w:rPr>
      <w:szCs w:val="20"/>
    </w:rPr>
  </w:style>
  <w:style w:type="paragraph" w:styleId="931">
    <w:name w:val="footnote text"/>
    <w:basedOn w:val="889"/>
    <w:link w:val="1374"/>
    <w:uiPriority w:val="99"/>
    <w:semiHidden/>
    <w:unhideWhenUsed/>
    <w:qFormat/>
    <w:pPr>
      <w:spacing w:after="40"/>
    </w:pPr>
    <w:rPr>
      <w:rFonts w:ascii="Calibri" w:hAnsi="Calibri"/>
      <w:sz w:val="18"/>
    </w:rPr>
  </w:style>
  <w:style w:type="paragraph" w:styleId="932">
    <w:name w:val="toc 6"/>
    <w:basedOn w:val="889"/>
    <w:next w:val="889"/>
    <w:uiPriority w:val="39"/>
    <w:qFormat/>
    <w:pPr>
      <w:ind w:left="2100"/>
    </w:pPr>
  </w:style>
  <w:style w:type="paragraph" w:styleId="933">
    <w:name w:val="Body Text Indent 3"/>
    <w:basedOn w:val="889"/>
    <w:link w:val="1388"/>
    <w:qFormat/>
    <w:pPr>
      <w:ind w:left="659"/>
      <w:spacing w:line="360" w:lineRule="auto"/>
    </w:pPr>
    <w:rPr>
      <w:rFonts w:ascii="宋体" w:hAnsi="宋体"/>
      <w:sz w:val="24"/>
    </w:rPr>
  </w:style>
  <w:style w:type="paragraph" w:styleId="934">
    <w:name w:val="table of figures"/>
    <w:basedOn w:val="889"/>
    <w:next w:val="889"/>
    <w:uiPriority w:val="99"/>
    <w:unhideWhenUsed/>
    <w:qFormat/>
    <w:rPr>
      <w:rFonts w:ascii="Calibri" w:hAnsi="Calibri"/>
    </w:rPr>
  </w:style>
  <w:style w:type="paragraph" w:styleId="935">
    <w:name w:val="toc 2"/>
    <w:basedOn w:val="889"/>
    <w:next w:val="889"/>
    <w:uiPriority w:val="39"/>
    <w:qFormat/>
    <w:pPr>
      <w:ind w:left="420"/>
    </w:pPr>
  </w:style>
  <w:style w:type="paragraph" w:styleId="936">
    <w:name w:val="toc 9"/>
    <w:basedOn w:val="889"/>
    <w:next w:val="889"/>
    <w:uiPriority w:val="39"/>
    <w:qFormat/>
    <w:pPr>
      <w:ind w:left="1920"/>
      <w:jc w:val="left"/>
      <w:spacing w:line="360" w:lineRule="auto"/>
    </w:pPr>
    <w:rPr>
      <w:rFonts w:ascii="Calibri" w:hAnsi="Calibri" w:cs="Calibri"/>
      <w:sz w:val="18"/>
      <w:szCs w:val="18"/>
    </w:rPr>
  </w:style>
  <w:style w:type="paragraph" w:styleId="937">
    <w:name w:val="Body Text 2"/>
    <w:basedOn w:val="889"/>
    <w:link w:val="1389"/>
    <w:qFormat/>
    <w:pPr>
      <w:spacing w:after="120" w:line="480" w:lineRule="auto"/>
    </w:pPr>
  </w:style>
  <w:style w:type="paragraph" w:styleId="938">
    <w:name w:val="List Continue 2"/>
    <w:basedOn w:val="889"/>
    <w:qFormat/>
    <w:pPr>
      <w:ind w:left="840"/>
      <w:spacing w:after="120"/>
    </w:pPr>
    <w:rPr>
      <w:lang w:eastAsia="en-US" w:bidi="en-US"/>
    </w:rPr>
  </w:style>
  <w:style w:type="paragraph" w:styleId="939">
    <w:name w:val="HTML Preformatted"/>
    <w:basedOn w:val="889"/>
    <w:link w:val="131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0">
    <w:name w:val="Normal (Web)"/>
    <w:basedOn w:val="889"/>
    <w:uiPriority w:val="99"/>
    <w:unhideWhenUsed/>
    <w:qFormat/>
    <w:pPr>
      <w:jc w:val="left"/>
      <w:spacing w:before="100" w:beforeAutospacing="1" w:after="100" w:afterAutospacing="1"/>
      <w:widowControl/>
    </w:pPr>
    <w:rPr>
      <w:rFonts w:ascii="宋体" w:hAnsi="宋体" w:cs="宋体"/>
      <w:sz w:val="24"/>
    </w:rPr>
  </w:style>
  <w:style w:type="paragraph" w:styleId="941">
    <w:name w:val="Title"/>
    <w:basedOn w:val="889"/>
    <w:next w:val="889"/>
    <w:link w:val="1117"/>
    <w:qFormat/>
    <w:pPr>
      <w:contextualSpacing/>
      <w:jc w:val="left"/>
      <w:spacing w:after="300"/>
      <w:widowControl/>
    </w:pPr>
    <w:rPr>
      <w:rFonts w:ascii="Cambria" w:hAnsi="Cambria"/>
      <w:smallCaps/>
      <w:sz w:val="52"/>
      <w:szCs w:val="52"/>
      <w:lang w:eastAsia="en-US" w:bidi="en-US"/>
    </w:rPr>
  </w:style>
  <w:style w:type="paragraph" w:styleId="942">
    <w:name w:val="annotation subject"/>
    <w:basedOn w:val="906"/>
    <w:next w:val="906"/>
    <w:link w:val="1118"/>
    <w:uiPriority w:val="99"/>
    <w:semiHidden/>
    <w:unhideWhenUsed/>
    <w:qFormat/>
    <w:rPr>
      <w:b/>
      <w:bCs/>
    </w:rPr>
  </w:style>
  <w:style w:type="paragraph" w:styleId="943">
    <w:name w:val="Body Text First Indent"/>
    <w:next w:val="944"/>
    <w:link w:val="1119"/>
    <w:uiPriority w:val="99"/>
    <w:unhideWhenUsed/>
    <w:qFormat/>
    <w:pPr>
      <w:ind w:firstLine="420"/>
      <w:spacing w:before="200" w:after="120" w:line="276" w:lineRule="auto"/>
    </w:pPr>
    <w:rPr>
      <w:rFonts w:ascii="Cambria" w:hAnsi="Cambria"/>
      <w:sz w:val="21"/>
      <w:szCs w:val="24"/>
    </w:rPr>
  </w:style>
  <w:style w:type="paragraph" w:styleId="944" w:customStyle="1">
    <w:name w:val="样式 正文首行缩进 + 首行缩进:  1 字符"/>
    <w:basedOn w:val="889"/>
    <w:next w:val="924"/>
    <w:qFormat/>
    <w:pPr>
      <w:ind w:firstLine="200"/>
      <w:jc w:val="left"/>
      <w:spacing w:after="40" w:line="276" w:lineRule="auto"/>
      <w:widowControl/>
    </w:pPr>
    <w:rPr>
      <w:rFonts w:ascii="Cambria" w:hAnsi="Cambria"/>
      <w:sz w:val="22"/>
      <w:szCs w:val="20"/>
      <w:lang w:eastAsia="en-US" w:bidi="en-US"/>
    </w:rPr>
  </w:style>
  <w:style w:type="paragraph" w:styleId="945">
    <w:name w:val="Body Text First Indent 2"/>
    <w:basedOn w:val="911"/>
    <w:link w:val="1361"/>
    <w:semiHidden/>
    <w:unhideWhenUsed/>
    <w:qFormat/>
    <w:pPr>
      <w:ind w:left="420" w:firstLine="420"/>
      <w:spacing w:after="120" w:line="240" w:lineRule="auto"/>
    </w:pPr>
    <w:rPr>
      <w:rFonts w:ascii="Times New Roman" w:hAnsi="Times New Roman" w:eastAsia="宋体"/>
      <w:sz w:val="21"/>
      <w:szCs w:val="24"/>
    </w:rPr>
  </w:style>
  <w:style w:type="table" w:styleId="946">
    <w:name w:val="Table Grid"/>
    <w:basedOn w:val="90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7">
    <w:name w:val="Table Theme"/>
    <w:basedOn w:val="90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uiPriority w:val="22"/>
    <w:qFormat/>
    <w:rPr>
      <w:b/>
      <w:bCs/>
    </w:rPr>
  </w:style>
  <w:style w:type="character" w:styleId="949">
    <w:name w:val="endnote reference"/>
    <w:basedOn w:val="899"/>
    <w:uiPriority w:val="99"/>
    <w:semiHidden/>
    <w:unhideWhenUsed/>
    <w:qFormat/>
    <w:rPr>
      <w:vertAlign w:val="superscript"/>
    </w:rPr>
  </w:style>
  <w:style w:type="character" w:styleId="950">
    <w:name w:val="page number"/>
    <w:basedOn w:val="899"/>
    <w:uiPriority w:val="99"/>
    <w:qFormat/>
  </w:style>
  <w:style w:type="character" w:styleId="951">
    <w:name w:val="FollowedHyperlink"/>
    <w:uiPriority w:val="99"/>
    <w:qFormat/>
    <w:rPr>
      <w:color w:val="800080"/>
      <w:u w:val="single"/>
    </w:rPr>
  </w:style>
  <w:style w:type="character" w:styleId="952">
    <w:name w:val="Emphasis"/>
    <w:basedOn w:val="899"/>
    <w:qFormat/>
  </w:style>
  <w:style w:type="character" w:styleId="953">
    <w:name w:val="Hyperlink"/>
    <w:uiPriority w:val="99"/>
    <w:qFormat/>
    <w:rPr>
      <w:color w:val="0000ff"/>
      <w:u w:val="single"/>
    </w:rPr>
  </w:style>
  <w:style w:type="character" w:styleId="954">
    <w:name w:val="annotation reference"/>
    <w:basedOn w:val="899"/>
    <w:uiPriority w:val="99"/>
    <w:semiHidden/>
    <w:unhideWhenUsed/>
    <w:qFormat/>
    <w:rPr>
      <w:sz w:val="21"/>
      <w:szCs w:val="21"/>
    </w:rPr>
  </w:style>
  <w:style w:type="character" w:styleId="955">
    <w:name w:val="footnote reference"/>
    <w:uiPriority w:val="99"/>
    <w:unhideWhenUsed/>
    <w:qFormat/>
    <w:rPr>
      <w:vertAlign w:val="superscript"/>
    </w:rPr>
  </w:style>
  <w:style w:type="character" w:styleId="956" w:customStyle="1">
    <w:name w:val="Heading 1 Char"/>
    <w:basedOn w:val="899"/>
    <w:uiPriority w:val="9"/>
    <w:rPr>
      <w:rFonts w:ascii="Arial" w:hAnsi="Arial" w:eastAsia="Arial" w:cs="Arial"/>
      <w:sz w:val="40"/>
      <w:szCs w:val="40"/>
    </w:rPr>
  </w:style>
  <w:style w:type="character" w:styleId="957" w:customStyle="1">
    <w:name w:val="Heading 2 Char"/>
    <w:basedOn w:val="899"/>
    <w:uiPriority w:val="9"/>
    <w:rPr>
      <w:rFonts w:ascii="Arial" w:hAnsi="Arial" w:eastAsia="Arial" w:cs="Arial"/>
      <w:sz w:val="34"/>
    </w:rPr>
  </w:style>
  <w:style w:type="character" w:styleId="958" w:customStyle="1">
    <w:name w:val="Heading 5 Char"/>
    <w:basedOn w:val="899"/>
    <w:uiPriority w:val="9"/>
    <w:qFormat/>
    <w:rPr>
      <w:rFonts w:ascii="Arial" w:hAnsi="Arial" w:eastAsia="Arial" w:cs="Arial"/>
      <w:b/>
      <w:bCs/>
      <w:sz w:val="24"/>
      <w:szCs w:val="24"/>
    </w:rPr>
  </w:style>
  <w:style w:type="character" w:styleId="959" w:customStyle="1">
    <w:name w:val="Heading 6 Char"/>
    <w:basedOn w:val="899"/>
    <w:uiPriority w:val="9"/>
    <w:rPr>
      <w:rFonts w:ascii="Arial" w:hAnsi="Arial" w:eastAsia="Arial" w:cs="Arial"/>
      <w:b/>
      <w:bCs/>
      <w:sz w:val="22"/>
      <w:szCs w:val="22"/>
    </w:rPr>
  </w:style>
  <w:style w:type="character" w:styleId="960" w:customStyle="1">
    <w:name w:val="Heading 7 Char"/>
    <w:basedOn w:val="899"/>
    <w:uiPriority w:val="9"/>
    <w:rPr>
      <w:rFonts w:ascii="Arial" w:hAnsi="Arial" w:eastAsia="Arial" w:cs="Arial"/>
      <w:b/>
      <w:bCs/>
      <w:i/>
      <w:iCs/>
      <w:sz w:val="22"/>
      <w:szCs w:val="22"/>
    </w:rPr>
  </w:style>
  <w:style w:type="character" w:styleId="961" w:customStyle="1">
    <w:name w:val="Heading 8 Char"/>
    <w:basedOn w:val="899"/>
    <w:uiPriority w:val="9"/>
    <w:rPr>
      <w:rFonts w:ascii="Arial" w:hAnsi="Arial" w:eastAsia="Arial" w:cs="Arial"/>
      <w:i/>
      <w:iCs/>
      <w:sz w:val="22"/>
      <w:szCs w:val="22"/>
    </w:rPr>
  </w:style>
  <w:style w:type="character" w:styleId="962" w:customStyle="1">
    <w:name w:val="Heading 9 Char"/>
    <w:basedOn w:val="899"/>
    <w:uiPriority w:val="9"/>
    <w:rPr>
      <w:rFonts w:ascii="Arial" w:hAnsi="Arial" w:eastAsia="Arial" w:cs="Arial"/>
      <w:i/>
      <w:iCs/>
      <w:sz w:val="21"/>
      <w:szCs w:val="21"/>
    </w:rPr>
  </w:style>
  <w:style w:type="character" w:styleId="963" w:customStyle="1">
    <w:name w:val="Title Char"/>
    <w:basedOn w:val="899"/>
    <w:uiPriority w:val="10"/>
    <w:rPr>
      <w:sz w:val="48"/>
      <w:szCs w:val="48"/>
    </w:rPr>
  </w:style>
  <w:style w:type="character" w:styleId="964" w:customStyle="1">
    <w:name w:val="Subtitle Char"/>
    <w:basedOn w:val="899"/>
    <w:uiPriority w:val="11"/>
    <w:rPr>
      <w:sz w:val="24"/>
      <w:szCs w:val="24"/>
    </w:rPr>
  </w:style>
  <w:style w:type="character" w:styleId="965" w:customStyle="1">
    <w:name w:val="Quote Char"/>
    <w:uiPriority w:val="29"/>
    <w:rPr>
      <w:i/>
    </w:rPr>
  </w:style>
  <w:style w:type="character" w:styleId="966" w:customStyle="1">
    <w:name w:val="Intense Quote Char"/>
    <w:uiPriority w:val="30"/>
    <w:rPr>
      <w:i/>
    </w:rPr>
  </w:style>
  <w:style w:type="table" w:styleId="967" w:customStyle="1">
    <w:name w:val="Table Grid Light"/>
    <w:basedOn w:val="90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68" w:customStyle="1">
    <w:name w:val="无格式表格 11"/>
    <w:basedOn w:val="90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21"/>
    <w:basedOn w:val="90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31"/>
    <w:basedOn w:val="90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无格式表格 41"/>
    <w:basedOn w:val="90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无格式表格 51"/>
    <w:basedOn w:val="90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网格表 1 浅色1"/>
    <w:basedOn w:val="900"/>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1"/>
    <w:basedOn w:val="900"/>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basedOn w:val="900"/>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basedOn w:val="900"/>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basedOn w:val="900"/>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basedOn w:val="900"/>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basedOn w:val="900"/>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0" w:customStyle="1">
    <w:name w:val="网格表 21"/>
    <w:basedOn w:val="90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1" w:customStyle="1">
    <w:name w:val="Grid Table 2 - Accent 1"/>
    <w:basedOn w:val="900"/>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basedOn w:val="90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basedOn w:val="9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basedOn w:val="90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basedOn w:val="900"/>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6" w:customStyle="1">
    <w:name w:val="Grid Table 2 - Accent 6"/>
    <w:basedOn w:val="900"/>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7" w:customStyle="1">
    <w:name w:val="网格表 31"/>
    <w:basedOn w:val="90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1"/>
    <w:basedOn w:val="900"/>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2"/>
    <w:basedOn w:val="90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3"/>
    <w:basedOn w:val="9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4"/>
    <w:basedOn w:val="90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5"/>
    <w:basedOn w:val="9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6"/>
    <w:basedOn w:val="900"/>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网格表 41"/>
    <w:basedOn w:val="900"/>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4 - Accent 1"/>
    <w:basedOn w:val="900"/>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96" w:customStyle="1">
    <w:name w:val="Grid Table 4 - Accent 2"/>
    <w:basedOn w:val="900"/>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97" w:customStyle="1">
    <w:name w:val="Grid Table 4 - Accent 3"/>
    <w:basedOn w:val="900"/>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8" w:customStyle="1">
    <w:name w:val="Grid Table 4 - Accent 4"/>
    <w:basedOn w:val="900"/>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99" w:customStyle="1">
    <w:name w:val="Grid Table 4 - Accent 5"/>
    <w:basedOn w:val="9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0" w:customStyle="1">
    <w:name w:val="Grid Table 4 - Accent 6"/>
    <w:basedOn w:val="900"/>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1" w:customStyle="1">
    <w:name w:val="网格表 5 深色1"/>
    <w:basedOn w:val="90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5 Dark- Accent 1"/>
    <w:basedOn w:val="90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3" w:customStyle="1">
    <w:name w:val="Grid Table 5 Dark - Accent 2"/>
    <w:basedOn w:val="90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4" w:customStyle="1">
    <w:name w:val="Grid Table 5 Dark - Accent 3"/>
    <w:basedOn w:val="90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5" w:customStyle="1">
    <w:name w:val="Grid Table 5 Dark- Accent 4"/>
    <w:basedOn w:val="90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6" w:customStyle="1">
    <w:name w:val="Grid Table 5 Dark - Accent 5"/>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7" w:customStyle="1">
    <w:name w:val="Grid Table 5 Dark - Accent 6"/>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8" w:customStyle="1">
    <w:name w:val="网格表 6 彩色1"/>
    <w:basedOn w:val="90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9" w:customStyle="1">
    <w:name w:val="Grid Table 6 Colorful - Accent 1"/>
    <w:basedOn w:val="900"/>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10" w:customStyle="1">
    <w:name w:val="Grid Table 6 Colorful - Accent 2"/>
    <w:basedOn w:val="90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11" w:customStyle="1">
    <w:name w:val="Grid Table 6 Colorful - Accent 3"/>
    <w:basedOn w:val="9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12" w:customStyle="1">
    <w:name w:val="Grid Table 6 Colorful - Accent 4"/>
    <w:basedOn w:val="900"/>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13" w:customStyle="1">
    <w:name w:val="Grid Table 6 Colorful - Accent 5"/>
    <w:basedOn w:val="900"/>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14" w:customStyle="1">
    <w:name w:val="Grid Table 6 Colorful - Accent 6"/>
    <w:basedOn w:val="900"/>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15" w:customStyle="1">
    <w:name w:val="网格表 7 彩色1"/>
    <w:basedOn w:val="90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6" w:customStyle="1">
    <w:name w:val="Grid Table 7 Colorful - Accent 1"/>
    <w:basedOn w:val="900"/>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basedOn w:val="90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basedOn w:val="9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basedOn w:val="900"/>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basedOn w:val="9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basedOn w:val="9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2" w:customStyle="1">
    <w:name w:val="清单表 1 浅色1"/>
    <w:basedOn w:val="90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1 Light - Accent 1"/>
    <w:basedOn w:val="90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basedOn w:val="90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basedOn w:val="90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basedOn w:val="900"/>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basedOn w:val="900"/>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basedOn w:val="90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9" w:customStyle="1">
    <w:name w:val="清单表 21"/>
    <w:basedOn w:val="900"/>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0" w:customStyle="1">
    <w:name w:val="List Table 2 - Accent 1"/>
    <w:basedOn w:val="9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1" w:customStyle="1">
    <w:name w:val="List Table 2 - Accent 2"/>
    <w:basedOn w:val="900"/>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2" w:customStyle="1">
    <w:name w:val="List Table 2 - Accent 3"/>
    <w:basedOn w:val="9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3" w:customStyle="1">
    <w:name w:val="List Table 2 - Accent 4"/>
    <w:basedOn w:val="900"/>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34" w:customStyle="1">
    <w:name w:val="List Table 2 - Accent 5"/>
    <w:basedOn w:val="900"/>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5" w:customStyle="1">
    <w:name w:val="List Table 2 - Accent 6"/>
    <w:basedOn w:val="900"/>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6" w:customStyle="1">
    <w:name w:val="清单表 31"/>
    <w:basedOn w:val="9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3 - Accent 1"/>
    <w:basedOn w:val="900"/>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8" w:customStyle="1">
    <w:name w:val="List Table 3 - Accent 2"/>
    <w:basedOn w:val="90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39" w:customStyle="1">
    <w:name w:val="List Table 3 - Accent 3"/>
    <w:basedOn w:val="900"/>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0" w:customStyle="1">
    <w:name w:val="List Table 3 - Accent 4"/>
    <w:basedOn w:val="900"/>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41" w:customStyle="1">
    <w:name w:val="List Table 3 - Accent 5"/>
    <w:basedOn w:val="900"/>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42" w:customStyle="1">
    <w:name w:val="List Table 3 - Accent 6"/>
    <w:basedOn w:val="9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3" w:customStyle="1">
    <w:name w:val="清单表 41"/>
    <w:basedOn w:val="90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4 - Accent 1"/>
    <w:basedOn w:val="9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5" w:customStyle="1">
    <w:name w:val="List Table 4 - Accent 2"/>
    <w:basedOn w:val="9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6" w:customStyle="1">
    <w:name w:val="List Table 4 - Accent 3"/>
    <w:basedOn w:val="900"/>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7" w:customStyle="1">
    <w:name w:val="List Table 4 - Accent 4"/>
    <w:basedOn w:val="900"/>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8" w:customStyle="1">
    <w:name w:val="List Table 4 - Accent 5"/>
    <w:basedOn w:val="900"/>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9" w:customStyle="1">
    <w:name w:val="List Table 4 - Accent 6"/>
    <w:basedOn w:val="9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0" w:customStyle="1">
    <w:name w:val="清单表 5 深色1"/>
    <w:basedOn w:val="90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1" w:customStyle="1">
    <w:name w:val="List Table 5 Dark - Accent 1"/>
    <w:basedOn w:val="900"/>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52" w:customStyle="1">
    <w:name w:val="List Table 5 Dark - Accent 2"/>
    <w:basedOn w:val="900"/>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53" w:customStyle="1">
    <w:name w:val="List Table 5 Dark - Accent 3"/>
    <w:basedOn w:val="9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54" w:customStyle="1">
    <w:name w:val="List Table 5 Dark - Accent 4"/>
    <w:basedOn w:val="900"/>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55" w:customStyle="1">
    <w:name w:val="List Table 5 Dark - Accent 5"/>
    <w:basedOn w:val="900"/>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56" w:customStyle="1">
    <w:name w:val="List Table 5 Dark - Accent 6"/>
    <w:basedOn w:val="900"/>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57" w:customStyle="1">
    <w:name w:val="清单表 6 彩色1"/>
    <w:basedOn w:val="90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8" w:customStyle="1">
    <w:name w:val="List Table 6 Colorful - Accent 1"/>
    <w:basedOn w:val="900"/>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59" w:customStyle="1">
    <w:name w:val="List Table 6 Colorful - Accent 2"/>
    <w:basedOn w:val="900"/>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60" w:customStyle="1">
    <w:name w:val="List Table 6 Colorful - Accent 3"/>
    <w:basedOn w:val="900"/>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61" w:customStyle="1">
    <w:name w:val="List Table 6 Colorful - Accent 4"/>
    <w:basedOn w:val="900"/>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62" w:customStyle="1">
    <w:name w:val="List Table 6 Colorful - Accent 5"/>
    <w:basedOn w:val="900"/>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63" w:customStyle="1">
    <w:name w:val="List Table 6 Colorful - Accent 6"/>
    <w:basedOn w:val="90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64" w:customStyle="1">
    <w:name w:val="清单表 7 彩色1"/>
    <w:basedOn w:val="900"/>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5" w:customStyle="1">
    <w:name w:val="List Table 7 Colorful - Accent 1"/>
    <w:basedOn w:val="900"/>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6" w:customStyle="1">
    <w:name w:val="List Table 7 Colorful - Accent 2"/>
    <w:basedOn w:val="900"/>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67" w:customStyle="1">
    <w:name w:val="List Table 7 Colorful - Accent 3"/>
    <w:basedOn w:val="90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8" w:customStyle="1">
    <w:name w:val="List Table 7 Colorful - Accent 4"/>
    <w:basedOn w:val="90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69" w:customStyle="1">
    <w:name w:val="List Table 7 Colorful - Accent 5"/>
    <w:basedOn w:val="900"/>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70" w:customStyle="1">
    <w:name w:val="List Table 7 Colorful - Accent 6"/>
    <w:basedOn w:val="90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1" w:customStyle="1">
    <w:name w:val="Lined - Accent"/>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2" w:customStyle="1">
    <w:name w:val="Lined - Accent 1"/>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73" w:customStyle="1">
    <w:name w:val="Lined - Accent 2"/>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4" w:customStyle="1">
    <w:name w:val="Lined - Accent 3"/>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5" w:customStyle="1">
    <w:name w:val="Lined - Accent 4"/>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6" w:customStyle="1">
    <w:name w:val="Lined - Accent 5"/>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7" w:customStyle="1">
    <w:name w:val="Lined - Accent 6"/>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8" w:customStyle="1">
    <w:name w:val="Bordered &amp; Lined - Accent"/>
    <w:basedOn w:val="90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9" w:customStyle="1">
    <w:name w:val="Bordered &amp; Lined - Accent 1"/>
    <w:basedOn w:val="900"/>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80" w:customStyle="1">
    <w:name w:val="Bordered &amp; Lined - Accent 2"/>
    <w:basedOn w:val="9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81" w:customStyle="1">
    <w:name w:val="Bordered &amp; Lined - Accent 3"/>
    <w:basedOn w:val="9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2" w:customStyle="1">
    <w:name w:val="Bordered &amp; Lined - Accent 4"/>
    <w:basedOn w:val="90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3" w:customStyle="1">
    <w:name w:val="Bordered &amp; Lined - Accent 5"/>
    <w:basedOn w:val="900"/>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4" w:customStyle="1">
    <w:name w:val="Bordered &amp; Lined - Accent 6"/>
    <w:basedOn w:val="90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5" w:customStyle="1">
    <w:name w:val="Bordered"/>
    <w:basedOn w:val="90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6" w:customStyle="1">
    <w:name w:val="Bordered - Accent 1"/>
    <w:basedOn w:val="9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7" w:customStyle="1">
    <w:name w:val="Bordered - Accent 2"/>
    <w:basedOn w:val="9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88" w:customStyle="1">
    <w:name w:val="Bordered - Accent 3"/>
    <w:basedOn w:val="9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9" w:customStyle="1">
    <w:name w:val="Bordered - Accent 4"/>
    <w:basedOn w:val="90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90" w:customStyle="1">
    <w:name w:val="Bordered - Accent 5"/>
    <w:basedOn w:val="90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91" w:customStyle="1">
    <w:name w:val="Bordered - Accent 6"/>
    <w:basedOn w:val="9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2" w:customStyle="1">
    <w:name w:val="Footnote Text Char"/>
    <w:uiPriority w:val="99"/>
    <w:qFormat/>
    <w:rPr>
      <w:sz w:val="18"/>
    </w:rPr>
  </w:style>
  <w:style w:type="character" w:styleId="1093" w:customStyle="1">
    <w:name w:val="Endnote Text Char"/>
    <w:uiPriority w:val="99"/>
    <w:qFormat/>
    <w:rPr>
      <w:sz w:val="20"/>
    </w:rPr>
  </w:style>
  <w:style w:type="paragraph" w:styleId="1094" w:customStyle="1">
    <w:name w:val="TOC 标题1"/>
    <w:uiPriority w:val="39"/>
    <w:unhideWhenUsed/>
    <w:qFormat/>
  </w:style>
  <w:style w:type="character" w:styleId="1095" w:customStyle="1">
    <w:name w:val="标题 1 字符"/>
    <w:link w:val="890"/>
    <w:qFormat/>
    <w:rPr>
      <w:rFonts w:ascii="Calibri" w:hAnsi="Calibri"/>
      <w:b/>
      <w:bCs/>
      <w:sz w:val="21"/>
      <w:szCs w:val="44"/>
    </w:rPr>
  </w:style>
  <w:style w:type="character" w:styleId="1096" w:customStyle="1">
    <w:name w:val="标题 2 字符1"/>
    <w:link w:val="891"/>
    <w:qFormat/>
    <w:rPr>
      <w:rFonts w:ascii="Arial" w:hAnsi="Arial" w:eastAsia="黑体"/>
      <w:b/>
      <w:bCs/>
      <w:sz w:val="32"/>
      <w:szCs w:val="32"/>
      <w:lang w:val="en-US" w:eastAsia="zh-CN" w:bidi="ar-SA"/>
    </w:rPr>
  </w:style>
  <w:style w:type="character" w:styleId="1097" w:customStyle="1">
    <w:name w:val="标题 3 字符"/>
    <w:link w:val="892"/>
    <w:uiPriority w:val="9"/>
    <w:qFormat/>
    <w:rPr>
      <w:rFonts w:eastAsia="宋体"/>
      <w:b/>
      <w:bCs/>
      <w:sz w:val="21"/>
      <w:szCs w:val="32"/>
      <w:lang w:val="en-US" w:eastAsia="zh-CN" w:bidi="ar-SA"/>
    </w:rPr>
  </w:style>
  <w:style w:type="character" w:styleId="1098" w:customStyle="1">
    <w:name w:val="标题 4 字符"/>
    <w:link w:val="893"/>
    <w:qFormat/>
    <w:rPr>
      <w:rFonts w:ascii="Arial" w:hAnsi="Arial" w:eastAsia="黑体"/>
      <w:b/>
      <w:sz w:val="28"/>
      <w:lang w:val="en-US" w:eastAsia="zh-CN" w:bidi="ar-SA"/>
    </w:rPr>
  </w:style>
  <w:style w:type="character" w:styleId="1099" w:customStyle="1">
    <w:name w:val="标题 5 字符"/>
    <w:link w:val="894"/>
    <w:qFormat/>
    <w:rPr>
      <w:rFonts w:ascii="Calibri" w:hAnsi="Calibri"/>
      <w:b/>
      <w:sz w:val="24"/>
    </w:rPr>
  </w:style>
  <w:style w:type="character" w:styleId="1100" w:customStyle="1">
    <w:name w:val="标题 6 字符"/>
    <w:link w:val="895"/>
    <w:qFormat/>
    <w:rPr>
      <w:rFonts w:ascii="Calibri" w:hAnsi="Calibri"/>
      <w:b/>
      <w:sz w:val="24"/>
    </w:rPr>
  </w:style>
  <w:style w:type="character" w:styleId="1101" w:customStyle="1">
    <w:name w:val="标题 7 字符"/>
    <w:link w:val="896"/>
    <w:qFormat/>
    <w:rPr>
      <w:rFonts w:ascii="Calibri" w:hAnsi="Calibri"/>
      <w:b/>
      <w:sz w:val="24"/>
    </w:rPr>
  </w:style>
  <w:style w:type="character" w:styleId="1102" w:customStyle="1">
    <w:name w:val="标题 8 字符"/>
    <w:link w:val="897"/>
    <w:qFormat/>
    <w:rPr>
      <w:rFonts w:ascii="Arial" w:hAnsi="Arial" w:eastAsia="黑体"/>
      <w:sz w:val="24"/>
      <w:szCs w:val="24"/>
      <w:lang w:val="en-US" w:eastAsia="zh-CN" w:bidi="ar-SA"/>
    </w:rPr>
  </w:style>
  <w:style w:type="character" w:styleId="1103" w:customStyle="1">
    <w:name w:val="标题 9 字符"/>
    <w:link w:val="898"/>
    <w:qFormat/>
    <w:rPr>
      <w:rFonts w:ascii="Arial" w:hAnsi="Arial" w:eastAsia="黑体"/>
      <w:sz w:val="21"/>
      <w:szCs w:val="21"/>
      <w:lang w:val="en-US" w:eastAsia="zh-CN" w:bidi="ar-SA"/>
    </w:rPr>
  </w:style>
  <w:style w:type="character" w:styleId="1104" w:customStyle="1">
    <w:name w:val="正文缩进 字符1"/>
    <w:link w:val="903"/>
    <w:qFormat/>
    <w:rPr>
      <w:rFonts w:eastAsia="楷体_GB2312"/>
      <w:sz w:val="24"/>
      <w:lang w:val="en-US" w:eastAsia="zh-CN" w:bidi="ar-SA"/>
    </w:rPr>
  </w:style>
  <w:style w:type="character" w:styleId="1105" w:customStyle="1">
    <w:name w:val="文档结构图 字符"/>
    <w:link w:val="905"/>
    <w:uiPriority w:val="99"/>
    <w:semiHidden/>
    <w:qFormat/>
    <w:rPr>
      <w:sz w:val="21"/>
      <w:shd w:val="clear" w:color="auto" w:fill="000080"/>
    </w:rPr>
  </w:style>
  <w:style w:type="character" w:styleId="1106" w:customStyle="1">
    <w:name w:val="批注文字 字符"/>
    <w:basedOn w:val="899"/>
    <w:link w:val="906"/>
    <w:uiPriority w:val="99"/>
    <w:qFormat/>
    <w:rPr>
      <w:sz w:val="21"/>
      <w:szCs w:val="24"/>
    </w:rPr>
  </w:style>
  <w:style w:type="character" w:styleId="1107" w:customStyle="1">
    <w:name w:val="正文文本 3 字符"/>
    <w:basedOn w:val="899"/>
    <w:link w:val="908"/>
    <w:qFormat/>
    <w:rPr>
      <w:sz w:val="16"/>
      <w:szCs w:val="16"/>
    </w:rPr>
  </w:style>
  <w:style w:type="character" w:styleId="1108" w:customStyle="1">
    <w:name w:val="正文文本 字符"/>
    <w:link w:val="910"/>
    <w:uiPriority w:val="99"/>
    <w:qFormat/>
    <w:rPr>
      <w:rFonts w:eastAsia="宋体"/>
      <w:sz w:val="28"/>
      <w:szCs w:val="24"/>
      <w:lang w:val="en-US" w:eastAsia="zh-CN" w:bidi="ar-SA"/>
    </w:rPr>
  </w:style>
  <w:style w:type="character" w:styleId="1109" w:customStyle="1">
    <w:name w:val="正文文本缩进 字符"/>
    <w:link w:val="911"/>
    <w:qFormat/>
    <w:rPr>
      <w:rFonts w:ascii="方正仿宋简体" w:hAnsi="创艺简仿宋" w:eastAsia="方正仿宋简体"/>
      <w:sz w:val="24"/>
    </w:rPr>
  </w:style>
  <w:style w:type="character" w:styleId="1110" w:customStyle="1">
    <w:name w:val="纯文本 字符"/>
    <w:link w:val="917"/>
    <w:qFormat/>
    <w:rPr>
      <w:rFonts w:ascii="宋体" w:hAnsi="Courier New" w:eastAsia="楷体_GB2312"/>
      <w:sz w:val="28"/>
      <w:lang w:val="en-US" w:eastAsia="zh-CN" w:bidi="ar-SA"/>
    </w:rPr>
  </w:style>
  <w:style w:type="character" w:styleId="1111" w:customStyle="1">
    <w:name w:val="日期 字符"/>
    <w:link w:val="919"/>
    <w:uiPriority w:val="99"/>
    <w:qFormat/>
    <w:rPr>
      <w:sz w:val="28"/>
      <w:szCs w:val="24"/>
    </w:rPr>
  </w:style>
  <w:style w:type="character" w:styleId="1112" w:customStyle="1">
    <w:name w:val="正文文本缩进 2 字符1"/>
    <w:link w:val="920"/>
    <w:qFormat/>
    <w:rPr>
      <w:rFonts w:ascii="方正仿宋简体" w:hAnsi="创艺简仿宋" w:eastAsia="方正仿宋简体"/>
      <w:bCs/>
      <w:sz w:val="24"/>
    </w:rPr>
  </w:style>
  <w:style w:type="character" w:styleId="1113" w:customStyle="1">
    <w:name w:val="批注框文本 字符"/>
    <w:link w:val="922"/>
    <w:qFormat/>
    <w:rPr>
      <w:sz w:val="18"/>
      <w:szCs w:val="18"/>
    </w:rPr>
  </w:style>
  <w:style w:type="character" w:styleId="1114" w:customStyle="1">
    <w:name w:val="页脚 字符"/>
    <w:link w:val="923"/>
    <w:qFormat/>
    <w:rPr>
      <w:sz w:val="18"/>
      <w:szCs w:val="18"/>
    </w:rPr>
  </w:style>
  <w:style w:type="character" w:styleId="1115" w:customStyle="1">
    <w:name w:val="页眉 字符"/>
    <w:link w:val="924"/>
    <w:qFormat/>
    <w:rPr>
      <w:rFonts w:eastAsia="宋体"/>
      <w:sz w:val="18"/>
      <w:szCs w:val="18"/>
      <w:lang w:val="en-US" w:eastAsia="zh-CN" w:bidi="ar-SA"/>
    </w:rPr>
  </w:style>
  <w:style w:type="character" w:styleId="1116" w:customStyle="1">
    <w:name w:val="副标题 字符"/>
    <w:link w:val="929"/>
    <w:uiPriority w:val="11"/>
    <w:qFormat/>
    <w:rPr>
      <w:rFonts w:eastAsia="宋体"/>
      <w:sz w:val="21"/>
      <w:szCs w:val="24"/>
      <w:lang w:val="en-US" w:eastAsia="zh-CN" w:bidi="ar-SA"/>
    </w:rPr>
  </w:style>
  <w:style w:type="character" w:styleId="1117" w:customStyle="1">
    <w:name w:val="标题 字符"/>
    <w:link w:val="941"/>
    <w:qFormat/>
    <w:rPr>
      <w:rFonts w:ascii="Cambria" w:hAnsi="Cambria"/>
      <w:smallCaps/>
      <w:sz w:val="52"/>
      <w:szCs w:val="52"/>
      <w:lang w:eastAsia="en-US" w:bidi="en-US"/>
    </w:rPr>
  </w:style>
  <w:style w:type="character" w:styleId="1118" w:customStyle="1">
    <w:name w:val="批注主题 字符"/>
    <w:basedOn w:val="1106"/>
    <w:link w:val="942"/>
    <w:uiPriority w:val="99"/>
    <w:semiHidden/>
    <w:qFormat/>
    <w:rPr>
      <w:b/>
      <w:bCs/>
      <w:sz w:val="21"/>
      <w:szCs w:val="24"/>
    </w:rPr>
  </w:style>
  <w:style w:type="character" w:styleId="1119" w:customStyle="1">
    <w:name w:val="正文文本首行缩进 字符"/>
    <w:link w:val="943"/>
    <w:uiPriority w:val="99"/>
    <w:qFormat/>
    <w:rPr>
      <w:rFonts w:ascii="Cambria" w:hAnsi="Cambria"/>
      <w:sz w:val="21"/>
      <w:szCs w:val="24"/>
      <w:lang w:val="en-US" w:eastAsia="zh-CN" w:bidi="ar-SA"/>
    </w:rPr>
  </w:style>
  <w:style w:type="table" w:styleId="1120" w:customStyle="1">
    <w:name w:val="浅色网格 - 强调文字颜色 61"/>
    <w:basedOn w:val="90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21" w:customStyle="1">
    <w:name w:val="彩色底纹 - 强调文字颜色 51"/>
    <w:basedOn w:val="90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22" w:customStyle="1">
    <w:name w:val="彩色列表 - 强调文字颜色 41"/>
    <w:basedOn w:val="90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23" w:customStyle="1">
    <w:name w:val="pa-0"/>
    <w:basedOn w:val="889"/>
    <w:qFormat/>
    <w:pPr>
      <w:jc w:val="center"/>
      <w:spacing w:line="320" w:lineRule="atLeast"/>
      <w:widowControl/>
    </w:pPr>
    <w:rPr>
      <w:rFonts w:ascii="宋体" w:hAnsi="宋体" w:cs="宋体"/>
      <w:sz w:val="24"/>
    </w:rPr>
  </w:style>
  <w:style w:type="paragraph" w:styleId="1124" w:customStyle="1">
    <w:name w:val="pa-1"/>
    <w:basedOn w:val="889"/>
    <w:qFormat/>
    <w:pPr>
      <w:ind w:firstLine="540"/>
      <w:spacing w:line="360" w:lineRule="atLeast"/>
      <w:widowControl/>
    </w:pPr>
    <w:rPr>
      <w:rFonts w:ascii="宋体" w:hAnsi="宋体" w:cs="宋体"/>
      <w:sz w:val="24"/>
    </w:rPr>
  </w:style>
  <w:style w:type="paragraph" w:styleId="1125" w:customStyle="1">
    <w:name w:val="pa-2"/>
    <w:basedOn w:val="889"/>
    <w:qFormat/>
    <w:pPr>
      <w:ind w:firstLine="480"/>
      <w:spacing w:line="280" w:lineRule="atLeast"/>
      <w:widowControl/>
    </w:pPr>
    <w:rPr>
      <w:rFonts w:ascii="宋体" w:hAnsi="宋体" w:cs="宋体"/>
      <w:sz w:val="24"/>
    </w:rPr>
  </w:style>
  <w:style w:type="paragraph" w:styleId="1126" w:customStyle="1">
    <w:name w:val="pa-3"/>
    <w:basedOn w:val="889"/>
    <w:qFormat/>
    <w:pPr>
      <w:ind w:firstLine="480"/>
      <w:spacing w:line="360" w:lineRule="atLeast"/>
      <w:widowControl/>
    </w:pPr>
    <w:rPr>
      <w:rFonts w:ascii="宋体" w:hAnsi="宋体" w:cs="宋体"/>
      <w:sz w:val="24"/>
    </w:rPr>
  </w:style>
  <w:style w:type="paragraph" w:styleId="1127" w:customStyle="1">
    <w:name w:val="pa-4"/>
    <w:basedOn w:val="889"/>
    <w:qFormat/>
    <w:pPr>
      <w:spacing w:line="360" w:lineRule="atLeast"/>
      <w:widowControl/>
    </w:pPr>
    <w:rPr>
      <w:rFonts w:ascii="宋体" w:hAnsi="宋体" w:cs="宋体"/>
      <w:sz w:val="24"/>
    </w:rPr>
  </w:style>
  <w:style w:type="paragraph" w:styleId="1128" w:customStyle="1">
    <w:name w:val="pa-5"/>
    <w:basedOn w:val="889"/>
    <w:qFormat/>
    <w:pPr>
      <w:spacing w:line="280" w:lineRule="atLeast"/>
      <w:widowControl/>
    </w:pPr>
    <w:rPr>
      <w:rFonts w:ascii="宋体" w:hAnsi="宋体" w:cs="宋体"/>
      <w:sz w:val="24"/>
    </w:rPr>
  </w:style>
  <w:style w:type="character" w:styleId="1129" w:customStyle="1">
    <w:name w:val="ca-01"/>
    <w:qFormat/>
    <w:rPr>
      <w:rFonts w:hint="eastAsia" w:ascii="黑体" w:eastAsia="黑体"/>
      <w:sz w:val="28"/>
      <w:szCs w:val="28"/>
    </w:rPr>
  </w:style>
  <w:style w:type="character" w:styleId="1130" w:customStyle="1">
    <w:name w:val="ca-11"/>
    <w:qFormat/>
    <w:rPr>
      <w:rFonts w:hint="eastAsia" w:ascii="宋体" w:hAnsi="宋体" w:eastAsia="宋体"/>
      <w:sz w:val="24"/>
      <w:szCs w:val="24"/>
    </w:rPr>
  </w:style>
  <w:style w:type="character" w:styleId="1131" w:customStyle="1">
    <w:name w:val="ca-21"/>
    <w:qFormat/>
    <w:rPr>
      <w:rFonts w:hint="eastAsia" w:ascii="宋体" w:hAnsi="宋体" w:eastAsia="宋体"/>
      <w:b/>
      <w:bCs/>
      <w:color w:val="000000"/>
      <w:spacing w:val="-20"/>
      <w:sz w:val="24"/>
      <w:szCs w:val="24"/>
    </w:rPr>
  </w:style>
  <w:style w:type="paragraph" w:styleId="1132" w:customStyle="1">
    <w:name w:val="Char"/>
    <w:basedOn w:val="889"/>
    <w:qFormat/>
    <w:pPr>
      <w:numPr>
        <w:numId w:val="1"/>
      </w:numPr>
    </w:pPr>
    <w:rPr>
      <w:sz w:val="24"/>
    </w:rPr>
  </w:style>
  <w:style w:type="paragraph" w:styleId="1133" w:customStyle="1">
    <w:name w:val="Char2"/>
    <w:basedOn w:val="889"/>
    <w:qFormat/>
    <w:rPr>
      <w:rFonts w:ascii="Tahoma" w:hAnsi="Tahoma"/>
      <w:sz w:val="24"/>
      <w:szCs w:val="20"/>
    </w:rPr>
  </w:style>
  <w:style w:type="character" w:styleId="1134" w:customStyle="1">
    <w:name w:val="正文（首行缩进两字） Char1"/>
    <w:qFormat/>
    <w:rPr>
      <w:rFonts w:eastAsia="宋体"/>
      <w:sz w:val="21"/>
      <w:szCs w:val="24"/>
      <w:lang w:val="en-US" w:eastAsia="zh-CN" w:bidi="ar-SA"/>
    </w:rPr>
  </w:style>
  <w:style w:type="paragraph" w:styleId="1135" w:customStyle="1">
    <w:name w:val="Char Char"/>
    <w:basedOn w:val="889"/>
    <w:qFormat/>
    <w:rPr>
      <w:rFonts w:ascii="Tahoma" w:hAnsi="Tahoma"/>
      <w:sz w:val="24"/>
      <w:szCs w:val="20"/>
    </w:rPr>
  </w:style>
  <w:style w:type="paragraph" w:styleId="1136" w:customStyle="1">
    <w:name w:val="默认段落字体 Para Char Char Char Char"/>
    <w:basedOn w:val="889"/>
    <w:qFormat/>
  </w:style>
  <w:style w:type="paragraph" w:styleId="1137" w:customStyle="1">
    <w:name w:val="默认段落字体 Para Char Char"/>
    <w:basedOn w:val="889"/>
    <w:qFormat/>
  </w:style>
  <w:style w:type="paragraph" w:styleId="1138" w:customStyle="1">
    <w:name w:val="金保标题1"/>
    <w:basedOn w:val="890"/>
    <w:next w:val="889"/>
    <w:qFormat/>
    <w:pPr>
      <w:numPr>
        <w:numId w:val="2"/>
      </w:numPr>
      <w:jc w:val="center"/>
      <w:pageBreakBefore/>
    </w:pPr>
    <w:rPr>
      <w:rFonts w:ascii="黑体" w:hAnsi="Tahoma" w:eastAsia="黑体"/>
      <w:sz w:val="32"/>
      <w:szCs w:val="32"/>
    </w:rPr>
  </w:style>
  <w:style w:type="paragraph" w:styleId="1139" w:customStyle="1">
    <w:name w:val="标题2"/>
    <w:basedOn w:val="891"/>
    <w:next w:val="889"/>
    <w:link w:val="1140"/>
    <w:qFormat/>
    <w:pPr>
      <w:numPr>
        <w:ilvl w:val="1"/>
        <w:numId w:val="2"/>
      </w:numPr>
      <w:jc w:val="left"/>
      <w:spacing w:line="415" w:lineRule="auto"/>
    </w:pPr>
    <w:rPr>
      <w:rFonts w:ascii="Calibri" w:hAnsi="Calibri"/>
      <w:b w:val="0"/>
      <w:sz w:val="30"/>
      <w:szCs w:val="30"/>
    </w:rPr>
  </w:style>
  <w:style w:type="character" w:styleId="1140" w:customStyle="1">
    <w:name w:val="标题2 Char"/>
    <w:link w:val="1139"/>
    <w:qFormat/>
    <w:rPr>
      <w:rFonts w:ascii="Calibri" w:hAnsi="Calibri" w:eastAsia="黑体"/>
      <w:bCs/>
      <w:sz w:val="30"/>
      <w:szCs w:val="30"/>
    </w:rPr>
  </w:style>
  <w:style w:type="paragraph" w:styleId="1141" w:customStyle="1">
    <w:name w:val="金保标题3"/>
    <w:basedOn w:val="892"/>
    <w:next w:val="889"/>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42" w:customStyle="1">
    <w:name w:val="标准正文格式"/>
    <w:basedOn w:val="889"/>
    <w:link w:val="1143"/>
    <w:qFormat/>
    <w:pPr>
      <w:ind w:firstLine="200"/>
      <w:spacing w:before="60" w:after="120" w:line="360" w:lineRule="auto"/>
      <w:widowControl/>
    </w:pPr>
    <w:rPr>
      <w:rFonts w:ascii="Calibri" w:hAnsi="Calibri" w:eastAsia="仿宋_GB2312"/>
      <w:bCs/>
      <w:sz w:val="28"/>
      <w:szCs w:val="20"/>
    </w:rPr>
  </w:style>
  <w:style w:type="character" w:styleId="1143" w:customStyle="1">
    <w:name w:val="标准正文格式 Char"/>
    <w:link w:val="1142"/>
    <w:qFormat/>
    <w:rPr>
      <w:rFonts w:eastAsia="仿宋_GB2312"/>
      <w:bCs/>
      <w:sz w:val="28"/>
      <w:lang w:val="en-US" w:eastAsia="zh-CN" w:bidi="ar-SA"/>
    </w:rPr>
  </w:style>
  <w:style w:type="paragraph" w:styleId="1144">
    <w:name w:val="List Paragraph"/>
    <w:basedOn w:val="889"/>
    <w:link w:val="1145"/>
    <w:uiPriority w:val="99"/>
    <w:qFormat/>
    <w:pPr>
      <w:ind w:firstLine="420"/>
    </w:pPr>
    <w:rPr>
      <w:rFonts w:ascii="Calibri" w:hAnsi="Calibri"/>
      <w:szCs w:val="20"/>
    </w:rPr>
  </w:style>
  <w:style w:type="character" w:styleId="1145" w:customStyle="1">
    <w:name w:val="列表段落 字符"/>
    <w:link w:val="1144"/>
    <w:uiPriority w:val="99"/>
    <w:qFormat/>
    <w:rPr>
      <w:rFonts w:ascii="Calibri" w:hAnsi="Calibri"/>
      <w:sz w:val="21"/>
    </w:rPr>
  </w:style>
  <w:style w:type="paragraph" w:styleId="1146" w:customStyle="1">
    <w:name w:val="样式 标题 1第一章：标题 1µÚÒ»ÕÂ£º±êÌâ 1合同标题H1标书1h1Section HeadingH..."/>
    <w:basedOn w:val="890"/>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47" w:customStyle="1">
    <w:name w:val="标准正文1"/>
    <w:basedOn w:val="889"/>
    <w:link w:val="1148"/>
    <w:qFormat/>
    <w:pPr>
      <w:ind w:firstLine="420"/>
      <w:spacing w:line="288" w:lineRule="auto"/>
    </w:pPr>
    <w:rPr>
      <w:rFonts w:ascii="Calibri" w:hAnsi="Calibri" w:cs="宋体"/>
      <w:szCs w:val="20"/>
    </w:rPr>
  </w:style>
  <w:style w:type="character" w:styleId="1148" w:customStyle="1">
    <w:name w:val="标准正文1 Char"/>
    <w:link w:val="1147"/>
    <w:qFormat/>
    <w:rPr>
      <w:rFonts w:eastAsia="宋体" w:cs="宋体"/>
      <w:sz w:val="21"/>
      <w:lang w:val="en-US" w:eastAsia="zh-CN" w:bidi="ar-SA"/>
    </w:rPr>
  </w:style>
  <w:style w:type="paragraph" w:styleId="1149" w:customStyle="1">
    <w:name w:val="样式 标题 2h22nd levelheading 2H2Title2H21Heading 2 HiddenHe...1"/>
    <w:basedOn w:val="891"/>
    <w:qFormat/>
    <w:pPr>
      <w:ind w:left="576" w:hanging="576"/>
      <w:jc w:val="left"/>
      <w:spacing w:before="0" w:after="0" w:line="360" w:lineRule="auto"/>
      <w:widowControl/>
      <w:tabs>
        <w:tab w:val="left" w:pos="576" w:leader="none"/>
      </w:tabs>
    </w:pPr>
    <w:rPr>
      <w:rFonts w:ascii="黑体" w:hAnsi="宋体" w:cs="宋体"/>
      <w:szCs w:val="20"/>
    </w:rPr>
  </w:style>
  <w:style w:type="paragraph" w:styleId="1150" w:customStyle="1">
    <w:name w:val="样式 标题 3heading 3H3h33rd levelHeading 3 - oldl3CTLevel 3 ..."/>
    <w:basedOn w:val="892"/>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51" w:customStyle="1">
    <w:name w:val="Char Char Char Char Char Char Char Char Char Char Char Char Char Char Char Char"/>
    <w:basedOn w:val="889"/>
    <w:qFormat/>
    <w:rPr>
      <w:rFonts w:ascii="Tahoma" w:hAnsi="Tahoma" w:eastAsia="仿宋_GB2312"/>
      <w:color w:val="000000"/>
      <w:sz w:val="24"/>
      <w:szCs w:val="20"/>
    </w:rPr>
  </w:style>
  <w:style w:type="character" w:styleId="1152" w:customStyle="1">
    <w:name w:val="grame"/>
    <w:basedOn w:val="899"/>
    <w:qFormat/>
  </w:style>
  <w:style w:type="character" w:styleId="1153" w:customStyle="1">
    <w:name w:val="p101"/>
    <w:qFormat/>
    <w:rPr>
      <w:rFonts w:hint="default"/>
      <w:sz w:val="20"/>
      <w:u w:val="none"/>
    </w:rPr>
  </w:style>
  <w:style w:type="paragraph" w:styleId="1154" w:customStyle="1">
    <w:name w:val="textfontgray"/>
    <w:basedOn w:val="889"/>
    <w:qFormat/>
    <w:pPr>
      <w:jc w:val="left"/>
      <w:spacing w:before="100" w:beforeAutospacing="1" w:after="100" w:afterAutospacing="1" w:line="432" w:lineRule="auto"/>
      <w:widowControl/>
    </w:pPr>
    <w:rPr>
      <w:color w:val="999999"/>
      <w:sz w:val="18"/>
      <w:szCs w:val="20"/>
    </w:rPr>
  </w:style>
  <w:style w:type="paragraph" w:styleId="1155" w:customStyle="1">
    <w:name w:val="dashed"/>
    <w:basedOn w:val="889"/>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56" w:customStyle="1">
    <w:name w:val="salefont9"/>
    <w:basedOn w:val="889"/>
    <w:qFormat/>
    <w:pPr>
      <w:jc w:val="left"/>
      <w:spacing w:before="100" w:beforeAutospacing="1" w:after="100" w:afterAutospacing="1" w:line="384" w:lineRule="auto"/>
      <w:widowControl/>
    </w:pPr>
    <w:rPr>
      <w:color w:val="ff3300"/>
      <w:sz w:val="18"/>
      <w:szCs w:val="20"/>
    </w:rPr>
  </w:style>
  <w:style w:type="paragraph" w:styleId="1157" w:customStyle="1">
    <w:name w:val="flType"/>
    <w:basedOn w:val="889"/>
    <w:qFormat/>
    <w:pPr>
      <w:jc w:val="center"/>
      <w:spacing w:after="284" w:line="113" w:lineRule="atLeast"/>
    </w:pPr>
    <w:rPr>
      <w:sz w:val="24"/>
      <w:szCs w:val="20"/>
    </w:rPr>
  </w:style>
  <w:style w:type="paragraph" w:styleId="1158" w:customStyle="1">
    <w:name w:val="Char1"/>
    <w:basedOn w:val="905"/>
    <w:qFormat/>
    <w:rPr>
      <w:rFonts w:ascii="Tahoma" w:hAnsi="Tahoma"/>
      <w:sz w:val="24"/>
    </w:rPr>
  </w:style>
  <w:style w:type="paragraph" w:styleId="1159" w:customStyle="1">
    <w:name w:val="序号正文"/>
    <w:basedOn w:val="889"/>
    <w:qFormat/>
    <w:pPr>
      <w:numPr>
        <w:numId w:val="4"/>
      </w:numPr>
      <w:ind w:left="0" w:firstLine="0"/>
      <w:spacing w:before="156" w:after="156" w:line="300" w:lineRule="auto"/>
      <w:tabs>
        <w:tab w:val="left" w:pos="360" w:leader="none"/>
        <w:tab w:val="left" w:pos="425" w:leader="none"/>
      </w:tabs>
    </w:pPr>
    <w:rPr>
      <w:sz w:val="24"/>
      <w:szCs w:val="20"/>
    </w:rPr>
  </w:style>
  <w:style w:type="paragraph" w:styleId="1160" w:customStyle="1">
    <w:name w:val="p10"/>
    <w:basedOn w:val="889"/>
    <w:qFormat/>
    <w:pPr>
      <w:jc w:val="left"/>
      <w:spacing w:before="100" w:beforeAutospacing="1" w:after="100" w:afterAutospacing="1" w:line="432" w:lineRule="auto"/>
      <w:widowControl/>
    </w:pPr>
    <w:rPr>
      <w:color w:val="000000"/>
      <w:sz w:val="20"/>
      <w:szCs w:val="20"/>
    </w:rPr>
  </w:style>
  <w:style w:type="paragraph" w:styleId="1161" w:customStyle="1">
    <w:name w:val="headfont9"/>
    <w:basedOn w:val="889"/>
    <w:qFormat/>
    <w:pPr>
      <w:jc w:val="left"/>
      <w:spacing w:before="100" w:beforeAutospacing="1" w:after="100" w:afterAutospacing="1"/>
      <w:widowControl/>
    </w:pPr>
    <w:rPr>
      <w:color w:val="ffffff"/>
      <w:sz w:val="18"/>
      <w:szCs w:val="20"/>
    </w:rPr>
  </w:style>
  <w:style w:type="paragraph" w:styleId="1162" w:customStyle="1">
    <w:name w:val="textfont12"/>
    <w:basedOn w:val="889"/>
    <w:qFormat/>
    <w:pPr>
      <w:jc w:val="left"/>
      <w:spacing w:before="100" w:beforeAutospacing="1" w:after="100" w:afterAutospacing="1"/>
      <w:widowControl/>
    </w:pPr>
    <w:rPr>
      <w:b/>
      <w:color w:val="000000"/>
      <w:sz w:val="24"/>
      <w:szCs w:val="20"/>
    </w:rPr>
  </w:style>
  <w:style w:type="paragraph" w:styleId="1163" w:customStyle="1">
    <w:name w:val="表1"/>
    <w:basedOn w:val="889"/>
    <w:qFormat/>
    <w:pPr>
      <w:jc w:val="center"/>
    </w:pPr>
    <w:rPr>
      <w:spacing w:val="20"/>
      <w:szCs w:val="20"/>
    </w:rPr>
  </w:style>
  <w:style w:type="paragraph" w:styleId="1164" w:customStyle="1">
    <w:name w:val="p9"/>
    <w:basedOn w:val="889"/>
    <w:qFormat/>
    <w:pPr>
      <w:jc w:val="left"/>
      <w:spacing w:before="100" w:beforeAutospacing="1" w:after="100" w:afterAutospacing="1"/>
      <w:widowControl/>
    </w:pPr>
    <w:rPr>
      <w:color w:val="000000"/>
      <w:sz w:val="18"/>
      <w:szCs w:val="20"/>
    </w:rPr>
  </w:style>
  <w:style w:type="paragraph" w:styleId="1165" w:customStyle="1">
    <w:name w:val="profont"/>
    <w:basedOn w:val="889"/>
    <w:qFormat/>
    <w:pPr>
      <w:jc w:val="left"/>
      <w:spacing w:before="100" w:beforeAutospacing="1" w:after="100" w:afterAutospacing="1"/>
      <w:widowControl/>
    </w:pPr>
    <w:rPr>
      <w:rFonts w:ascii="Verdana" w:hAnsi="Verdana"/>
      <w:b/>
      <w:color w:val="333333"/>
      <w:sz w:val="24"/>
      <w:szCs w:val="20"/>
    </w:rPr>
  </w:style>
  <w:style w:type="paragraph" w:styleId="1166" w:customStyle="1">
    <w:name w:val="纯文本1"/>
    <w:basedOn w:val="889"/>
    <w:link w:val="1167"/>
    <w:qFormat/>
    <w:rPr>
      <w:rFonts w:ascii="宋体" w:hAnsi="Courier New" w:eastAsia="楷体_GB2312"/>
      <w:sz w:val="28"/>
      <w:szCs w:val="20"/>
    </w:rPr>
  </w:style>
  <w:style w:type="character" w:styleId="1167" w:customStyle="1">
    <w:name w:val="Plain Text Char"/>
    <w:link w:val="1166"/>
    <w:qFormat/>
    <w:rPr>
      <w:rFonts w:ascii="宋体" w:hAnsi="Courier New" w:eastAsia="楷体_GB2312"/>
      <w:sz w:val="28"/>
    </w:rPr>
  </w:style>
  <w:style w:type="paragraph" w:styleId="1168" w:customStyle="1">
    <w:name w:val="段"/>
    <w:qFormat/>
    <w:pPr>
      <w:ind w:firstLine="200"/>
      <w:jc w:val="both"/>
    </w:pPr>
    <w:rPr>
      <w:rFonts w:ascii="宋体"/>
      <w:sz w:val="21"/>
    </w:rPr>
  </w:style>
  <w:style w:type="paragraph" w:styleId="1169" w:customStyle="1">
    <w:name w:val="font0"/>
    <w:basedOn w:val="889"/>
    <w:qFormat/>
    <w:pPr>
      <w:jc w:val="left"/>
      <w:spacing w:before="100" w:beforeAutospacing="1" w:after="100" w:afterAutospacing="1"/>
      <w:widowControl/>
    </w:pPr>
    <w:rPr>
      <w:rFonts w:hint="eastAsia" w:ascii="宋体" w:hAnsi="宋体"/>
      <w:sz w:val="24"/>
      <w:szCs w:val="20"/>
    </w:rPr>
  </w:style>
  <w:style w:type="paragraph" w:styleId="1170" w:customStyle="1">
    <w:name w:val="input"/>
    <w:basedOn w:val="889"/>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71" w:customStyle="1">
    <w:name w:val="小标题"/>
    <w:basedOn w:val="889"/>
    <w:qFormat/>
    <w:rPr>
      <w:rFonts w:ascii="宋体" w:hAnsi="宋体"/>
      <w:b/>
      <w:sz w:val="24"/>
      <w:szCs w:val="20"/>
    </w:rPr>
  </w:style>
  <w:style w:type="paragraph" w:styleId="1172" w:customStyle="1">
    <w:name w:val="样式 Arial 小四 行距: 1.5 倍行距"/>
    <w:basedOn w:val="889"/>
    <w:qFormat/>
    <w:pPr>
      <w:ind w:firstLine="480"/>
      <w:spacing w:line="360" w:lineRule="auto"/>
    </w:pPr>
    <w:rPr>
      <w:rFonts w:ascii="Arial" w:hAnsi="Arial"/>
      <w:sz w:val="24"/>
      <w:szCs w:val="20"/>
    </w:rPr>
  </w:style>
  <w:style w:type="paragraph" w:styleId="1173" w:customStyle="1">
    <w:name w:val="条例"/>
    <w:basedOn w:val="889"/>
    <w:qFormat/>
    <w:pPr>
      <w:ind w:left="2" w:right="210" w:firstLine="2"/>
      <w:keepLines/>
      <w:spacing w:line="320" w:lineRule="exact"/>
      <w:widowControl/>
    </w:pPr>
    <w:rPr>
      <w:rFonts w:ascii="宋体" w:hAnsi="宋体"/>
      <w:sz w:val="24"/>
      <w:szCs w:val="20"/>
    </w:rPr>
  </w:style>
  <w:style w:type="paragraph" w:styleId="1174" w:customStyle="1">
    <w:name w:val="符号列表"/>
    <w:basedOn w:val="889"/>
    <w:qFormat/>
    <w:pPr>
      <w:numPr>
        <w:numId w:val="5"/>
      </w:numPr>
      <w:spacing w:line="440" w:lineRule="exact"/>
    </w:pPr>
    <w:rPr>
      <w:sz w:val="24"/>
      <w:szCs w:val="20"/>
    </w:rPr>
  </w:style>
  <w:style w:type="paragraph" w:styleId="1175" w:customStyle="1">
    <w:name w:val="font5"/>
    <w:basedOn w:val="889"/>
    <w:qFormat/>
    <w:pPr>
      <w:jc w:val="left"/>
      <w:spacing w:before="100" w:beforeAutospacing="1" w:after="100" w:afterAutospacing="1"/>
      <w:widowControl/>
    </w:pPr>
    <w:rPr>
      <w:rFonts w:ascii="宋体" w:hAnsi="宋体" w:cs="宋体"/>
      <w:sz w:val="18"/>
      <w:szCs w:val="18"/>
    </w:rPr>
  </w:style>
  <w:style w:type="paragraph" w:styleId="1176" w:customStyle="1">
    <w:name w:val="xl23"/>
    <w:basedOn w:val="889"/>
    <w:qFormat/>
    <w:pPr>
      <w:jc w:val="center"/>
      <w:spacing w:before="100" w:beforeAutospacing="1" w:after="100" w:afterAutospacing="1"/>
      <w:widowControl/>
    </w:pPr>
    <w:rPr>
      <w:rFonts w:ascii="宋体" w:hAnsi="宋体" w:cs="宋体"/>
      <w:sz w:val="24"/>
    </w:rPr>
  </w:style>
  <w:style w:type="paragraph" w:styleId="1177" w:customStyle="1">
    <w:name w:val="xl24"/>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8" w:customStyle="1">
    <w:name w:val="xl25"/>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9" w:customStyle="1">
    <w:name w:val="xl26"/>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0" w:customStyle="1">
    <w:name w:val="xl27"/>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1" w:customStyle="1">
    <w:name w:val="xl28"/>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2" w:customStyle="1">
    <w:name w:val="xl29"/>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3" w:customStyle="1">
    <w:name w:val="xl30"/>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84" w:customStyle="1">
    <w:name w:val="xl31"/>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85" w:customStyle="1">
    <w:name w:val="xl32"/>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86" w:customStyle="1">
    <w:name w:val="xl33"/>
    <w:basedOn w:val="88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87" w:customStyle="1">
    <w:name w:val="xl34"/>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88" w:customStyle="1">
    <w:name w:val="xl35"/>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89" w:customStyle="1">
    <w:name w:val="xl36"/>
    <w:basedOn w:val="889"/>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90" w:customStyle="1">
    <w:name w:val="xl37"/>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91" w:customStyle="1">
    <w:name w:val="xl38"/>
    <w:basedOn w:val="889"/>
    <w:qFormat/>
    <w:pPr>
      <w:jc w:val="center"/>
      <w:spacing w:before="100" w:beforeAutospacing="1" w:after="100" w:afterAutospacing="1"/>
      <w:widowControl/>
    </w:pPr>
    <w:rPr>
      <w:rFonts w:ascii="宋体" w:hAnsi="宋体" w:cs="宋体"/>
      <w:b/>
      <w:bCs/>
      <w:sz w:val="32"/>
      <w:szCs w:val="32"/>
    </w:rPr>
  </w:style>
  <w:style w:type="paragraph" w:styleId="1192" w:customStyle="1">
    <w:name w:val="xl39"/>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93" w:customStyle="1">
    <w:name w:val="xl40"/>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94" w:customStyle="1">
    <w:name w:val="style31"/>
    <w:qFormat/>
    <w:rPr>
      <w:sz w:val="23"/>
      <w:szCs w:val="23"/>
    </w:rPr>
  </w:style>
  <w:style w:type="character" w:styleId="1195" w:customStyle="1">
    <w:name w:val="headertext"/>
    <w:basedOn w:val="899"/>
    <w:qFormat/>
  </w:style>
  <w:style w:type="character" w:styleId="1196" w:customStyle="1">
    <w:name w:val="style5"/>
    <w:basedOn w:val="899"/>
    <w:qFormat/>
  </w:style>
  <w:style w:type="character" w:styleId="1197" w:customStyle="1">
    <w:name w:val="style3"/>
    <w:basedOn w:val="899"/>
    <w:qFormat/>
  </w:style>
  <w:style w:type="character" w:styleId="1198" w:customStyle="1">
    <w:name w:val="font1"/>
    <w:qFormat/>
    <w:rPr>
      <w:color w:val="0066cc"/>
      <w:sz w:val="18"/>
      <w:szCs w:val="18"/>
      <w:u w:val="none"/>
    </w:rPr>
  </w:style>
  <w:style w:type="character" w:styleId="1199" w:customStyle="1">
    <w:name w:val="txt1"/>
    <w:qFormat/>
    <w:rPr>
      <w:rFonts w:hint="default"/>
      <w:sz w:val="18"/>
      <w:szCs w:val="18"/>
    </w:rPr>
  </w:style>
  <w:style w:type="character" w:styleId="1200" w:customStyle="1">
    <w:name w:val="font-121"/>
    <w:qFormat/>
    <w:rPr>
      <w:color w:val="666666"/>
      <w:sz w:val="24"/>
      <w:szCs w:val="24"/>
      <w:u w:val="none"/>
    </w:rPr>
  </w:style>
  <w:style w:type="character" w:styleId="1201" w:customStyle="1">
    <w:name w:val="style41"/>
    <w:qFormat/>
    <w:rPr>
      <w:color w:val="f49304"/>
    </w:rPr>
  </w:style>
  <w:style w:type="character" w:styleId="1202" w:customStyle="1">
    <w:name w:val="正文缩进 Char"/>
    <w:qFormat/>
    <w:rPr>
      <w:rFonts w:eastAsia="宋体"/>
      <w:sz w:val="24"/>
      <w:lang w:val="en-US" w:eastAsia="zh-CN" w:bidi="ar-SA"/>
    </w:rPr>
  </w:style>
  <w:style w:type="character" w:styleId="1203" w:customStyle="1">
    <w:name w:val="text1"/>
    <w:qFormat/>
    <w:rPr>
      <w:rFonts w:hint="default" w:ascii="ˎ̥" w:hAnsi="ˎ̥"/>
      <w:color w:val="000000"/>
      <w:sz w:val="18"/>
      <w:szCs w:val="18"/>
      <w:u w:val="none"/>
    </w:rPr>
  </w:style>
  <w:style w:type="character" w:styleId="1204" w:customStyle="1">
    <w:name w:val="style61"/>
    <w:qFormat/>
    <w:rPr>
      <w:b/>
      <w:bCs/>
      <w:color w:val="f49304"/>
    </w:rPr>
  </w:style>
  <w:style w:type="character" w:styleId="1205" w:customStyle="1">
    <w:name w:val="headerboxgreen"/>
    <w:basedOn w:val="899"/>
    <w:qFormat/>
  </w:style>
  <w:style w:type="character" w:styleId="1206" w:customStyle="1">
    <w:name w:val="textnorm_chn1"/>
    <w:qFormat/>
    <w:rPr>
      <w:rFonts w:hint="default" w:ascii="Arial" w:hAnsi="Arial" w:cs="Arial"/>
      <w:color w:val="21254a"/>
      <w:sz w:val="22"/>
      <w:szCs w:val="22"/>
    </w:rPr>
  </w:style>
  <w:style w:type="character" w:styleId="1207" w:customStyle="1">
    <w:name w:val="marklong"/>
    <w:basedOn w:val="899"/>
    <w:qFormat/>
  </w:style>
  <w:style w:type="character" w:styleId="1208" w:customStyle="1">
    <w:name w:val="style51"/>
    <w:qFormat/>
    <w:rPr>
      <w:color w:val="ffffff"/>
    </w:rPr>
  </w:style>
  <w:style w:type="character" w:styleId="1209" w:customStyle="1">
    <w:name w:val="Char Char4"/>
    <w:qFormat/>
    <w:rPr>
      <w:rFonts w:ascii="Times New Roman" w:hAnsi="Times New Roman" w:eastAsia="宋体" w:cs="Times New Roman"/>
      <w:sz w:val="21"/>
      <w:szCs w:val="24"/>
      <w:lang w:val="en-US" w:eastAsia="zh-CN" w:bidi="ar-SA"/>
    </w:rPr>
  </w:style>
  <w:style w:type="character" w:styleId="1210" w:customStyle="1">
    <w:name w:val="H2 Char"/>
    <w:qFormat/>
    <w:rPr>
      <w:rFonts w:ascii="Arial" w:hAnsi="Arial" w:eastAsia="黑体"/>
      <w:b/>
      <w:bCs/>
      <w:sz w:val="32"/>
      <w:szCs w:val="32"/>
    </w:rPr>
  </w:style>
  <w:style w:type="character" w:styleId="1211" w:customStyle="1">
    <w:name w:val="style35"/>
    <w:basedOn w:val="899"/>
    <w:qFormat/>
  </w:style>
  <w:style w:type="character" w:styleId="1212" w:customStyle="1">
    <w:name w:val="black1"/>
    <w:qFormat/>
    <w:rPr>
      <w:b/>
      <w:bCs/>
      <w:color w:val="000000"/>
      <w:sz w:val="19"/>
      <w:szCs w:val="19"/>
    </w:rPr>
  </w:style>
  <w:style w:type="paragraph" w:styleId="1213" w:customStyle="1">
    <w:name w:val="样式 标题 2 + 宋体 小四"/>
    <w:basedOn w:val="891"/>
    <w:next w:val="913"/>
    <w:qFormat/>
    <w:pPr>
      <w:spacing w:line="415" w:lineRule="auto"/>
    </w:pPr>
    <w:rPr>
      <w:rFonts w:ascii="宋体" w:hAnsi="宋体" w:eastAsia="宋体"/>
      <w:sz w:val="24"/>
    </w:rPr>
  </w:style>
  <w:style w:type="paragraph" w:styleId="1214" w:customStyle="1">
    <w:name w:val="CM20"/>
    <w:basedOn w:val="889"/>
    <w:next w:val="889"/>
    <w:qFormat/>
    <w:pPr>
      <w:jc w:val="left"/>
      <w:spacing w:after="115"/>
    </w:pPr>
    <w:rPr>
      <w:rFonts w:ascii=".a..DD.." w:eastAsia=".a..DD.."/>
      <w:sz w:val="24"/>
    </w:rPr>
  </w:style>
  <w:style w:type="paragraph" w:styleId="1215" w:customStyle="1">
    <w:name w:val="标准"/>
    <w:basedOn w:val="889"/>
    <w:qFormat/>
    <w:pPr>
      <w:spacing w:line="240" w:lineRule="atLeast"/>
    </w:pPr>
    <w:rPr>
      <w:rFonts w:eastAsia="楷体_GB2312"/>
      <w:sz w:val="24"/>
      <w:szCs w:val="20"/>
    </w:rPr>
  </w:style>
  <w:style w:type="paragraph" w:styleId="1216" w:customStyle="1">
    <w:name w:val="CM3"/>
    <w:basedOn w:val="1217"/>
    <w:next w:val="1217"/>
    <w:qFormat/>
    <w:pPr>
      <w:spacing w:line="626" w:lineRule="atLeast"/>
    </w:pPr>
    <w:rPr>
      <w:color w:val="auto"/>
    </w:rPr>
  </w:style>
  <w:style w:type="paragraph" w:styleId="1217" w:customStyle="1">
    <w:name w:val="Default"/>
    <w:qFormat/>
    <w:pPr>
      <w:widowControl w:val="off"/>
    </w:pPr>
    <w:rPr>
      <w:rFonts w:ascii=".a..DD.." w:eastAsia=".a..DD.."/>
      <w:color w:val="000000"/>
      <w:sz w:val="24"/>
      <w:szCs w:val="24"/>
    </w:rPr>
  </w:style>
  <w:style w:type="paragraph" w:styleId="1218" w:customStyle="1">
    <w:name w:val="Char21"/>
    <w:basedOn w:val="889"/>
    <w:qFormat/>
    <w:rPr>
      <w:rFonts w:ascii="Tahoma" w:hAnsi="Tahoma"/>
      <w:sz w:val="24"/>
      <w:szCs w:val="20"/>
    </w:rPr>
  </w:style>
  <w:style w:type="paragraph" w:styleId="1219" w:customStyle="1">
    <w:name w:val="6"/>
    <w:basedOn w:val="889"/>
    <w:next w:val="910"/>
    <w:qFormat/>
    <w:pPr>
      <w:spacing w:after="120"/>
    </w:pPr>
  </w:style>
  <w:style w:type="paragraph" w:styleId="1220" w:customStyle="1">
    <w:name w:val="标题 61"/>
    <w:basedOn w:val="889"/>
    <w:qFormat/>
    <w:pPr>
      <w:jc w:val="left"/>
      <w:widowControl/>
      <w:outlineLvl w:val="6"/>
    </w:pPr>
    <w:rPr>
      <w:rFonts w:ascii="宋体" w:hAnsi="宋体" w:cs="宋体"/>
      <w:color w:val="00569b"/>
      <w:szCs w:val="21"/>
    </w:rPr>
  </w:style>
  <w:style w:type="paragraph" w:styleId="1221" w:customStyle="1">
    <w:name w:val="项符&gt;"/>
    <w:basedOn w:val="889"/>
    <w:qFormat/>
    <w:pPr>
      <w:ind w:left="720" w:hanging="720"/>
      <w:spacing w:line="360" w:lineRule="auto"/>
      <w:tabs>
        <w:tab w:val="left" w:pos="420" w:leader="none"/>
        <w:tab w:val="left" w:pos="720" w:leader="none"/>
      </w:tabs>
    </w:pPr>
    <w:rPr>
      <w:rFonts w:ascii="宋体" w:hAnsi="宋体"/>
      <w:sz w:val="24"/>
      <w:szCs w:val="30"/>
    </w:rPr>
  </w:style>
  <w:style w:type="paragraph" w:styleId="1222" w:customStyle="1">
    <w:name w:val="样式1"/>
    <w:basedOn w:val="89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23" w:customStyle="1">
    <w:name w:val="样式2"/>
    <w:basedOn w:val="891"/>
    <w:qFormat/>
    <w:pPr>
      <w:numPr>
        <w:numId w:val="6"/>
      </w:numPr>
      <w:spacing w:line="415" w:lineRule="auto"/>
      <w:tabs>
        <w:tab w:val="left" w:pos="840" w:leader="none"/>
      </w:tabs>
    </w:pPr>
    <w:rPr>
      <w:rFonts w:eastAsia="宋体"/>
      <w:sz w:val="24"/>
    </w:rPr>
  </w:style>
  <w:style w:type="paragraph" w:styleId="1224" w:customStyle="1">
    <w:name w:val="CM2"/>
    <w:basedOn w:val="1217"/>
    <w:next w:val="1217"/>
    <w:qFormat/>
    <w:pPr>
      <w:spacing w:line="623" w:lineRule="atLeast"/>
    </w:pPr>
    <w:rPr>
      <w:color w:val="auto"/>
    </w:rPr>
  </w:style>
  <w:style w:type="paragraph" w:styleId="1225" w:customStyle="1">
    <w:name w:val="样式 Verdana 首行缩进:  0.74 厘米"/>
    <w:basedOn w:val="889"/>
    <w:qFormat/>
    <w:pPr>
      <w:ind w:firstLine="420"/>
      <w:spacing w:line="360" w:lineRule="auto"/>
    </w:pPr>
    <w:rPr>
      <w:rFonts w:ascii="Verdana" w:hAnsi="Verdana" w:cs="宋体"/>
      <w:sz w:val="24"/>
      <w:szCs w:val="20"/>
    </w:rPr>
  </w:style>
  <w:style w:type="paragraph" w:styleId="1226" w:customStyle="1">
    <w:name w:val="样式 正文（首行缩进两字） + 首行缩进:  2 字符"/>
    <w:basedOn w:val="903"/>
    <w:qFormat/>
    <w:pPr>
      <w:ind w:firstLine="200"/>
      <w:jc w:val="both"/>
    </w:pPr>
    <w:rPr>
      <w:rFonts w:eastAsia="宋体"/>
      <w:sz w:val="21"/>
      <w:szCs w:val="24"/>
    </w:rPr>
  </w:style>
  <w:style w:type="paragraph" w:styleId="1227" w:customStyle="1">
    <w:name w:val="样式3"/>
    <w:basedOn w:val="1223"/>
    <w:next w:val="1223"/>
    <w:qFormat/>
  </w:style>
  <w:style w:type="paragraph" w:styleId="1228" w:customStyle="1">
    <w:name w:val="Char Char Char Char"/>
    <w:basedOn w:val="889"/>
    <w:qFormat/>
  </w:style>
  <w:style w:type="paragraph" w:styleId="1229" w:customStyle="1">
    <w:name w:val="Definition Term"/>
    <w:basedOn w:val="889"/>
    <w:next w:val="889"/>
    <w:qFormat/>
    <w:pPr>
      <w:jc w:val="left"/>
      <w:widowControl/>
    </w:pPr>
    <w:rPr>
      <w:sz w:val="20"/>
      <w:lang w:eastAsia="en-US"/>
    </w:rPr>
  </w:style>
  <w:style w:type="paragraph" w:styleId="1230" w:customStyle="1">
    <w:name w:val="7"/>
    <w:basedOn w:val="889"/>
    <w:next w:val="917"/>
    <w:qFormat/>
    <w:rPr>
      <w:rFonts w:ascii="宋体" w:hAnsi="Courier New"/>
      <w:sz w:val="24"/>
      <w:szCs w:val="20"/>
    </w:rPr>
  </w:style>
  <w:style w:type="paragraph" w:styleId="1231" w:customStyle="1">
    <w:name w:val="Char3"/>
    <w:basedOn w:val="889"/>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32" w:customStyle="1">
    <w:name w:val="-"/>
    <w:basedOn w:val="889"/>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33" w:customStyle="1">
    <w:name w:val="style8801"/>
    <w:basedOn w:val="889"/>
    <w:qFormat/>
    <w:pPr>
      <w:jc w:val="left"/>
      <w:spacing w:before="100" w:beforeAutospacing="1" w:after="100" w:afterAutospacing="1"/>
      <w:widowControl/>
    </w:pPr>
    <w:rPr>
      <w:rFonts w:ascii="宋体" w:hAnsi="宋体" w:cs="宋体"/>
      <w:color w:val="000000"/>
      <w:sz w:val="24"/>
    </w:rPr>
  </w:style>
  <w:style w:type="paragraph" w:styleId="1234" w:customStyle="1">
    <w:name w:val="biaoge1"/>
    <w:basedOn w:val="889"/>
    <w:qFormat/>
    <w:pPr>
      <w:jc w:val="left"/>
      <w:spacing w:before="100" w:beforeAutospacing="1" w:after="100" w:afterAutospacing="1" w:line="375" w:lineRule="atLeast"/>
      <w:widowControl/>
    </w:pPr>
    <w:rPr>
      <w:rFonts w:ascii="宋体" w:hAnsi="宋体" w:cs="宋体"/>
      <w:color w:val="000000"/>
      <w:sz w:val="20"/>
      <w:szCs w:val="20"/>
    </w:rPr>
  </w:style>
  <w:style w:type="character" w:styleId="1235" w:customStyle="1">
    <w:name w:val="info4"/>
    <w:qFormat/>
  </w:style>
  <w:style w:type="paragraph" w:styleId="1236">
    <w:name w:val="No Spacing"/>
    <w:basedOn w:val="889"/>
    <w:link w:val="1237"/>
    <w:uiPriority w:val="1"/>
    <w:qFormat/>
    <w:pPr>
      <w:jc w:val="left"/>
      <w:widowControl/>
    </w:pPr>
    <w:rPr>
      <w:rFonts w:ascii="Cambria" w:hAnsi="Cambria"/>
      <w:sz w:val="22"/>
      <w:szCs w:val="22"/>
      <w:lang w:eastAsia="en-US" w:bidi="en-US"/>
    </w:rPr>
  </w:style>
  <w:style w:type="character" w:styleId="1237" w:customStyle="1">
    <w:name w:val="无间隔 字符"/>
    <w:link w:val="1236"/>
    <w:uiPriority w:val="1"/>
    <w:qFormat/>
    <w:rPr>
      <w:rFonts w:ascii="Cambria" w:hAnsi="Cambria" w:eastAsia="宋体"/>
      <w:sz w:val="22"/>
      <w:szCs w:val="22"/>
      <w:lang w:val="en-US" w:eastAsia="en-US" w:bidi="en-US"/>
    </w:rPr>
  </w:style>
  <w:style w:type="paragraph" w:styleId="1238">
    <w:name w:val="Quote"/>
    <w:basedOn w:val="889"/>
    <w:next w:val="889"/>
    <w:link w:val="1239"/>
    <w:uiPriority w:val="29"/>
    <w:qFormat/>
    <w:pPr>
      <w:jc w:val="left"/>
      <w:spacing w:after="200" w:line="276" w:lineRule="auto"/>
      <w:widowControl/>
    </w:pPr>
    <w:rPr>
      <w:rFonts w:ascii="Cambria" w:hAnsi="Cambria"/>
      <w:i/>
      <w:iCs/>
      <w:sz w:val="22"/>
      <w:szCs w:val="22"/>
      <w:lang w:eastAsia="en-US" w:bidi="en-US"/>
    </w:rPr>
  </w:style>
  <w:style w:type="character" w:styleId="1239" w:customStyle="1">
    <w:name w:val="引用 字符"/>
    <w:link w:val="1238"/>
    <w:uiPriority w:val="29"/>
    <w:qFormat/>
    <w:rPr>
      <w:rFonts w:ascii="Cambria" w:hAnsi="Cambria" w:eastAsia="宋体"/>
      <w:i/>
      <w:iCs/>
      <w:sz w:val="22"/>
      <w:szCs w:val="22"/>
      <w:lang w:val="en-US" w:eastAsia="en-US" w:bidi="en-US"/>
    </w:rPr>
  </w:style>
  <w:style w:type="paragraph" w:styleId="1240">
    <w:name w:val="Intense Quote"/>
    <w:basedOn w:val="889"/>
    <w:next w:val="889"/>
    <w:link w:val="1241"/>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41" w:customStyle="1">
    <w:name w:val="明显引用 字符"/>
    <w:link w:val="1240"/>
    <w:uiPriority w:val="30"/>
    <w:qFormat/>
    <w:rPr>
      <w:rFonts w:ascii="Cambria" w:hAnsi="Cambria" w:eastAsia="宋体"/>
      <w:i/>
      <w:iCs/>
      <w:sz w:val="22"/>
      <w:szCs w:val="22"/>
      <w:lang w:val="en-US" w:eastAsia="en-US" w:bidi="en-US"/>
    </w:rPr>
  </w:style>
  <w:style w:type="paragraph" w:styleId="1242" w:customStyle="1">
    <w:name w:val="TOC 标题1"/>
    <w:basedOn w:val="890"/>
    <w:next w:val="889"/>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43" w:customStyle="1">
    <w:name w:val="浅色列表 - 强调文字颜色 11"/>
    <w:basedOn w:val="90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44" w:customStyle="1">
    <w:name w:val="浅色网格 - 强调文字颜色 11"/>
    <w:basedOn w:val="90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45" w:customStyle="1">
    <w:name w:val="navtext"/>
    <w:basedOn w:val="889"/>
    <w:qFormat/>
    <w:pPr>
      <w:spacing w:before="100" w:beforeAutospacing="1" w:after="100" w:afterAutospacing="1"/>
      <w:widowControl/>
    </w:pPr>
    <w:rPr>
      <w:rFonts w:ascii="Arial" w:hAnsi="Arial" w:cs="Arial"/>
      <w:color w:val="333333"/>
      <w:sz w:val="18"/>
      <w:szCs w:val="18"/>
      <w:lang w:eastAsia="en-US" w:bidi="en-US"/>
    </w:rPr>
  </w:style>
  <w:style w:type="paragraph" w:styleId="1246" w:customStyle="1">
    <w:name w:val="锐丰正文 Char"/>
    <w:basedOn w:val="889"/>
    <w:link w:val="1247"/>
    <w:qFormat/>
    <w:pPr>
      <w:ind w:firstLine="200"/>
      <w:spacing w:line="520" w:lineRule="exact"/>
    </w:pPr>
    <w:rPr>
      <w:rFonts w:ascii="Calibri" w:hAnsi="Calibri" w:eastAsia="楷体_GB2312"/>
      <w:sz w:val="28"/>
      <w:lang w:eastAsia="en-US" w:bidi="en-US"/>
    </w:rPr>
  </w:style>
  <w:style w:type="character" w:styleId="1247" w:customStyle="1">
    <w:name w:val="锐丰正文 Char Char"/>
    <w:link w:val="1246"/>
    <w:qFormat/>
    <w:rPr>
      <w:rFonts w:eastAsia="楷体_GB2312"/>
      <w:sz w:val="28"/>
      <w:szCs w:val="24"/>
      <w:lang w:val="en-US" w:eastAsia="en-US" w:bidi="en-US"/>
    </w:rPr>
  </w:style>
  <w:style w:type="paragraph" w:styleId="1248" w:customStyle="1">
    <w:name w:val="锐丰图片"/>
    <w:link w:val="1249"/>
    <w:qFormat/>
    <w:pPr>
      <w:jc w:val="center"/>
      <w:spacing w:after="200" w:line="276" w:lineRule="auto"/>
    </w:pPr>
    <w:rPr>
      <w:rFonts w:ascii="Calibri" w:hAnsi="Calibri" w:eastAsia="楷体_GB2312"/>
      <w:color w:val="0000ff"/>
      <w:sz w:val="28"/>
      <w:szCs w:val="28"/>
    </w:rPr>
  </w:style>
  <w:style w:type="character" w:styleId="1249" w:customStyle="1">
    <w:name w:val="锐丰图片 Char"/>
    <w:link w:val="1248"/>
    <w:qFormat/>
    <w:rPr>
      <w:rFonts w:eastAsia="楷体_GB2312"/>
      <w:color w:val="0000ff"/>
      <w:sz w:val="28"/>
      <w:szCs w:val="28"/>
      <w:lang w:val="en-US" w:eastAsia="zh-CN" w:bidi="ar-SA"/>
    </w:rPr>
  </w:style>
  <w:style w:type="paragraph" w:styleId="1250" w:customStyle="1">
    <w:name w:val="锐丰图片 Char Char"/>
    <w:link w:val="1251"/>
    <w:qFormat/>
    <w:pPr>
      <w:jc w:val="center"/>
      <w:spacing w:after="200" w:line="276" w:lineRule="auto"/>
    </w:pPr>
    <w:rPr>
      <w:rFonts w:ascii="Calibri" w:hAnsi="Calibri" w:eastAsia="楷体_GB2312"/>
      <w:color w:val="0000ff"/>
      <w:sz w:val="28"/>
      <w:szCs w:val="28"/>
    </w:rPr>
  </w:style>
  <w:style w:type="character" w:styleId="1251" w:customStyle="1">
    <w:name w:val="锐丰图片 Char Char Char"/>
    <w:link w:val="1250"/>
    <w:qFormat/>
    <w:rPr>
      <w:rFonts w:eastAsia="楷体_GB2312"/>
      <w:color w:val="0000ff"/>
      <w:sz w:val="28"/>
      <w:szCs w:val="28"/>
      <w:lang w:val="en-US" w:eastAsia="zh-CN" w:bidi="ar-SA"/>
    </w:rPr>
  </w:style>
  <w:style w:type="paragraph" w:styleId="1252" w:customStyle="1">
    <w:name w:val="样式 样式 标题 4 + 楷体_GB2312 非加粗 段前: 0 磅 段后: 0 磅 + 段前: 0.5 行"/>
    <w:basedOn w:val="889"/>
    <w:qFormat/>
    <w:pPr>
      <w:keepLines/>
      <w:keepNext/>
      <w:spacing w:line="377" w:lineRule="auto"/>
      <w:outlineLvl w:val="3"/>
    </w:pPr>
    <w:rPr>
      <w:rFonts w:ascii="楷体_GB2312" w:hAnsi="Arial" w:eastAsia="楷体_GB2312" w:cs="宋体"/>
      <w:b/>
      <w:bCs/>
      <w:sz w:val="28"/>
      <w:szCs w:val="22"/>
      <w:lang w:eastAsia="en-US" w:bidi="en-US"/>
    </w:rPr>
  </w:style>
  <w:style w:type="paragraph" w:styleId="1253" w:customStyle="1">
    <w:name w:val="锐丰表格"/>
    <w:basedOn w:val="889"/>
    <w:qFormat/>
    <w:pPr>
      <w:jc w:val="left"/>
    </w:pPr>
    <w:rPr>
      <w:rFonts w:ascii="Arial" w:hAnsi="Arial" w:cs="Arial"/>
      <w:sz w:val="24"/>
      <w:lang w:eastAsia="en-US" w:bidi="en-US"/>
    </w:rPr>
  </w:style>
  <w:style w:type="paragraph" w:styleId="1254" w:customStyle="1">
    <w:name w:val="bodytext"/>
    <w:basedOn w:val="889"/>
    <w:qFormat/>
    <w:pPr>
      <w:spacing w:before="100" w:beforeAutospacing="1" w:after="100" w:afterAutospacing="1"/>
      <w:widowControl/>
    </w:pPr>
    <w:rPr>
      <w:rFonts w:ascii="Arial" w:hAnsi="Arial" w:cs="Arial"/>
      <w:color w:val="000033"/>
      <w:sz w:val="16"/>
      <w:szCs w:val="16"/>
      <w:lang w:eastAsia="en-US" w:bidi="en-US"/>
    </w:rPr>
  </w:style>
  <w:style w:type="paragraph" w:styleId="1255" w:customStyle="1">
    <w:name w:val="样式 (中文) 楷体_GB2312 四号 左 行距: 固定值 28 磅"/>
    <w:basedOn w:val="889"/>
    <w:qFormat/>
    <w:pPr>
      <w:ind w:firstLine="200"/>
      <w:jc w:val="left"/>
      <w:spacing w:line="560" w:lineRule="exact"/>
    </w:pPr>
    <w:rPr>
      <w:rFonts w:eastAsia="楷体_GB2312" w:cs="宋体"/>
      <w:sz w:val="28"/>
      <w:szCs w:val="22"/>
      <w:lang w:eastAsia="en-US" w:bidi="en-US"/>
    </w:rPr>
  </w:style>
  <w:style w:type="paragraph" w:styleId="1256" w:customStyle="1">
    <w:name w:val="锐丰正文"/>
    <w:basedOn w:val="889"/>
    <w:qFormat/>
    <w:pPr>
      <w:ind w:firstLine="200"/>
      <w:spacing w:line="520" w:lineRule="exact"/>
    </w:pPr>
    <w:rPr>
      <w:rFonts w:eastAsia="楷体_GB2312"/>
      <w:sz w:val="28"/>
      <w:lang w:eastAsia="en-US" w:bidi="en-US"/>
    </w:rPr>
  </w:style>
  <w:style w:type="paragraph" w:styleId="1257" w:customStyle="1">
    <w:name w:val="锐丰编号3"/>
    <w:basedOn w:val="1256"/>
    <w:qFormat/>
    <w:pPr>
      <w:numPr>
        <w:numId w:val="7"/>
      </w:numPr>
      <w:ind w:firstLine="0"/>
    </w:pPr>
    <w:rPr>
      <w:szCs w:val="20"/>
    </w:rPr>
  </w:style>
  <w:style w:type="paragraph" w:styleId="1258" w:customStyle="1">
    <w:name w:val="锐丰编号二"/>
    <w:basedOn w:val="1256"/>
    <w:qFormat/>
    <w:pPr>
      <w:numPr>
        <w:numId w:val="8"/>
      </w:numPr>
      <w:ind w:firstLine="0"/>
    </w:pPr>
    <w:rPr>
      <w:szCs w:val="20"/>
    </w:rPr>
  </w:style>
  <w:style w:type="paragraph" w:styleId="1259" w:customStyle="1">
    <w:name w:val="样式 宋体 小三 行距: 1.5 倍行距1"/>
    <w:basedOn w:val="910"/>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60" w:customStyle="1">
    <w:name w:val="bigtitle1"/>
    <w:qFormat/>
    <w:rPr>
      <w:rFonts w:hint="default" w:ascii="Arial" w:hAnsi="Arial" w:cs="Arial"/>
      <w:color w:val="263470"/>
      <w:sz w:val="48"/>
      <w:szCs w:val="48"/>
    </w:rPr>
  </w:style>
  <w:style w:type="character" w:styleId="1261" w:customStyle="1">
    <w:name w:val="product_nav_bg1"/>
    <w:basedOn w:val="899"/>
    <w:qFormat/>
  </w:style>
  <w:style w:type="paragraph" w:styleId="1262" w:customStyle="1">
    <w:name w:val="标题 3 + 宋体"/>
    <w:basedOn w:val="891"/>
    <w:qFormat/>
    <w:pPr>
      <w:keepLines w:val="0"/>
      <w:spacing w:before="0" w:after="0" w:line="360" w:lineRule="auto"/>
    </w:pPr>
    <w:rPr>
      <w:rFonts w:ascii="宋体" w:hAnsi="宋体" w:eastAsia="宋体"/>
      <w:caps/>
      <w:smallCaps/>
      <w:color w:val="000000"/>
      <w:sz w:val="21"/>
      <w:szCs w:val="21"/>
      <w:lang w:bidi="en-US"/>
    </w:rPr>
  </w:style>
  <w:style w:type="paragraph" w:styleId="1263" w:customStyle="1">
    <w:name w:val="样式 样式 标题 2H2Heading 2 HiddenHeading 2 CCBS部分标题h2Underrubrik1... ..."/>
    <w:basedOn w:val="889"/>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64" w:customStyle="1">
    <w:name w:val="列出段落1"/>
    <w:basedOn w:val="889"/>
    <w:uiPriority w:val="99"/>
    <w:qFormat/>
    <w:pPr>
      <w:ind w:firstLine="420"/>
    </w:pPr>
    <w:rPr>
      <w:sz w:val="28"/>
    </w:rPr>
  </w:style>
  <w:style w:type="character" w:styleId="1265" w:customStyle="1">
    <w:name w:val="Heading 3 Char"/>
    <w:uiPriority w:val="9"/>
    <w:qFormat/>
    <w:rPr>
      <w:rFonts w:eastAsia="黑体" w:cs="Times New Roman"/>
      <w:b/>
      <w:bCs/>
      <w:sz w:val="32"/>
      <w:szCs w:val="32"/>
    </w:rPr>
  </w:style>
  <w:style w:type="character" w:styleId="1266" w:customStyle="1">
    <w:name w:val="short_text"/>
    <w:basedOn w:val="899"/>
    <w:qFormat/>
  </w:style>
  <w:style w:type="character" w:styleId="1267" w:customStyle="1">
    <w:name w:val="普通文字 Char1"/>
    <w:qFormat/>
    <w:rPr>
      <w:rFonts w:ascii="宋体" w:hAnsi="Courier New" w:eastAsia="楷体_GB2312"/>
      <w:sz w:val="28"/>
      <w:lang w:val="en-US" w:eastAsia="zh-CN" w:bidi="ar-SA"/>
    </w:rPr>
  </w:style>
  <w:style w:type="paragraph" w:styleId="1268" w:customStyle="1">
    <w:name w:val="样式 仿宋_GB2312 四号 黑色 行距: 1.5 倍行距1"/>
    <w:basedOn w:val="889"/>
    <w:qFormat/>
    <w:pPr>
      <w:spacing w:line="360" w:lineRule="auto"/>
    </w:pPr>
    <w:rPr>
      <w:rFonts w:ascii="仿宋_GB2312" w:hAnsi="宋体" w:eastAsia="仿宋_GB2312"/>
      <w:color w:val="000000"/>
      <w:sz w:val="24"/>
      <w:szCs w:val="20"/>
    </w:rPr>
  </w:style>
  <w:style w:type="character" w:styleId="1269"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70" w:customStyle="1">
    <w:name w:val="纯文本3"/>
    <w:basedOn w:val="889"/>
    <w:qFormat/>
    <w:rPr>
      <w:rFonts w:hint="eastAsia" w:ascii="宋体" w:hAnsi="Courier New" w:eastAsia="楷体_GB2312"/>
      <w:sz w:val="28"/>
      <w:szCs w:val="20"/>
    </w:rPr>
  </w:style>
  <w:style w:type="paragraph" w:styleId="1271" w:customStyle="1">
    <w:name w:val="p0"/>
    <w:basedOn w:val="889"/>
    <w:qFormat/>
    <w:pPr>
      <w:jc w:val="left"/>
      <w:spacing w:before="100" w:beforeAutospacing="1" w:after="100" w:afterAutospacing="1"/>
      <w:widowControl/>
    </w:pPr>
    <w:rPr>
      <w:rFonts w:ascii="宋体" w:hAnsi="宋体" w:cs="宋体"/>
      <w:sz w:val="24"/>
    </w:rPr>
  </w:style>
  <w:style w:type="paragraph" w:styleId="1272" w:customStyle="1">
    <w:name w:val="p15"/>
    <w:basedOn w:val="889"/>
    <w:qFormat/>
    <w:pPr>
      <w:widowControl/>
    </w:pPr>
    <w:rPr>
      <w:rFonts w:ascii="宋体" w:hAnsi="宋体" w:cs="宋体"/>
      <w:sz w:val="28"/>
      <w:szCs w:val="28"/>
    </w:rPr>
  </w:style>
  <w:style w:type="paragraph" w:styleId="1273" w:customStyle="1">
    <w:name w:val="纯文本11"/>
    <w:basedOn w:val="889"/>
    <w:link w:val="1274"/>
    <w:qFormat/>
    <w:rPr>
      <w:rFonts w:ascii="宋体" w:hAnsi="Courier New" w:eastAsia="楷体_GB2312"/>
      <w:sz w:val="28"/>
      <w:szCs w:val="20"/>
    </w:rPr>
  </w:style>
  <w:style w:type="character" w:styleId="1274" w:customStyle="1">
    <w:name w:val="Plain Text Char Char"/>
    <w:link w:val="1273"/>
    <w:qFormat/>
    <w:rPr>
      <w:rFonts w:ascii="宋体" w:hAnsi="Courier New" w:eastAsia="楷体_GB2312"/>
      <w:sz w:val="28"/>
    </w:rPr>
  </w:style>
  <w:style w:type="paragraph" w:styleId="1275" w:customStyle="1">
    <w:name w:val="列出段落4"/>
    <w:basedOn w:val="889"/>
    <w:uiPriority w:val="34"/>
    <w:qFormat/>
    <w:pPr>
      <w:ind w:firstLine="420"/>
      <w:jc w:val="left"/>
      <w:spacing w:after="200"/>
      <w:widowControl/>
    </w:pPr>
    <w:rPr>
      <w:rFonts w:ascii="Tahoma" w:hAnsi="Tahoma" w:eastAsia="微软雅黑"/>
      <w:sz w:val="22"/>
      <w:szCs w:val="22"/>
    </w:rPr>
  </w:style>
  <w:style w:type="character" w:styleId="1276" w:customStyle="1">
    <w:name w:val="正文缩进 字符"/>
    <w:qFormat/>
    <w:rPr>
      <w:rFonts w:eastAsia="楷体_GB2312"/>
      <w:sz w:val="24"/>
      <w:lang w:val="en-US" w:eastAsia="zh-CN" w:bidi="ar-SA"/>
    </w:rPr>
  </w:style>
  <w:style w:type="paragraph" w:styleId="1277" w:customStyle="1">
    <w:name w:val="纯文本2"/>
    <w:basedOn w:val="889"/>
    <w:qFormat/>
    <w:rPr>
      <w:rFonts w:hint="eastAsia" w:ascii="宋体" w:hAnsi="Courier New" w:eastAsia="楷体_GB2312"/>
      <w:sz w:val="28"/>
      <w:szCs w:val="20"/>
    </w:rPr>
  </w:style>
  <w:style w:type="paragraph" w:styleId="1278" w:customStyle="1">
    <w:name w:val="纯文本4"/>
    <w:basedOn w:val="889"/>
    <w:qFormat/>
    <w:rPr>
      <w:rFonts w:ascii="宋体" w:hAnsi="Courier New" w:eastAsia="楷体_GB2312"/>
      <w:sz w:val="28"/>
      <w:szCs w:val="20"/>
    </w:rPr>
  </w:style>
  <w:style w:type="character" w:styleId="1279" w:customStyle="1">
    <w:name w:val="标题 2 字符"/>
    <w:qFormat/>
    <w:rPr>
      <w:rFonts w:ascii="Arial" w:hAnsi="Arial" w:eastAsia="黑体"/>
      <w:b/>
      <w:bCs/>
      <w:sz w:val="32"/>
      <w:szCs w:val="32"/>
    </w:rPr>
  </w:style>
  <w:style w:type="paragraph" w:styleId="1280" w:customStyle="1">
    <w:name w:val="纯文本41"/>
    <w:basedOn w:val="889"/>
    <w:qFormat/>
    <w:rPr>
      <w:rFonts w:ascii="宋体" w:hAnsi="Courier New" w:eastAsia="楷体_GB2312"/>
      <w:sz w:val="28"/>
      <w:szCs w:val="20"/>
    </w:rPr>
  </w:style>
  <w:style w:type="paragraph" w:styleId="1281" w:customStyle="1">
    <w:name w:val="纯文本5"/>
    <w:basedOn w:val="889"/>
    <w:qFormat/>
    <w:rPr>
      <w:rFonts w:ascii="宋体" w:hAnsi="Courier New" w:eastAsia="楷体_GB2312"/>
      <w:sz w:val="28"/>
      <w:szCs w:val="20"/>
    </w:rPr>
  </w:style>
  <w:style w:type="paragraph" w:styleId="1282" w:customStyle="1">
    <w:name w:val="TOC 标题2"/>
    <w:basedOn w:val="890"/>
    <w:next w:val="889"/>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83" w:customStyle="1">
    <w:name w:val="正文首行缩进1"/>
    <w:basedOn w:val="910"/>
    <w:qFormat/>
    <w:pPr>
      <w:ind w:firstLine="420"/>
      <w:spacing w:line="360" w:lineRule="auto"/>
      <w:widowControl/>
      <w:tabs>
        <w:tab w:val="clear" w:pos="5250" w:leader="none"/>
      </w:tabs>
    </w:pPr>
    <w:rPr>
      <w:rFonts w:hAnsi="Times New Roman"/>
      <w:sz w:val="24"/>
      <w:szCs w:val="20"/>
    </w:rPr>
  </w:style>
  <w:style w:type="paragraph" w:styleId="1284" w:customStyle="1">
    <w:name w:val="首行缩进"/>
    <w:basedOn w:val="889"/>
    <w:qFormat/>
    <w:pPr>
      <w:ind w:firstLine="480"/>
      <w:jc w:val="left"/>
      <w:spacing w:line="360" w:lineRule="auto"/>
      <w:widowControl/>
    </w:pPr>
    <w:rPr>
      <w:rFonts w:ascii="宋体" w:hAnsi="宋体"/>
      <w:sz w:val="24"/>
    </w:rPr>
  </w:style>
  <w:style w:type="paragraph" w:styleId="1285" w:customStyle="1">
    <w:name w:val="_Style 143"/>
    <w:basedOn w:val="910"/>
    <w:next w:val="1283"/>
    <w:qFormat/>
    <w:pPr>
      <w:ind w:firstLine="420"/>
      <w:spacing w:line="360" w:lineRule="auto"/>
      <w:widowControl/>
      <w:tabs>
        <w:tab w:val="clear" w:pos="5250" w:leader="none"/>
      </w:tabs>
    </w:pPr>
    <w:rPr>
      <w:rFonts w:hAnsi="Times New Roman"/>
      <w:sz w:val="24"/>
      <w:szCs w:val="20"/>
    </w:rPr>
  </w:style>
  <w:style w:type="paragraph" w:styleId="1286" w:customStyle="1">
    <w:name w:val="纯文本12"/>
    <w:basedOn w:val="889"/>
    <w:qFormat/>
    <w:rPr>
      <w:rFonts w:hint="eastAsia" w:ascii="宋体" w:hAnsi="Courier New" w:eastAsia="楷体_GB2312"/>
      <w:sz w:val="28"/>
      <w:szCs w:val="20"/>
    </w:rPr>
  </w:style>
  <w:style w:type="paragraph" w:styleId="1287" w:customStyle="1">
    <w:name w:val="paragraph"/>
    <w:basedOn w:val="889"/>
    <w:qFormat/>
    <w:pPr>
      <w:jc w:val="left"/>
      <w:spacing w:before="100" w:beforeAutospacing="1" w:after="100" w:afterAutospacing="1"/>
      <w:widowControl/>
    </w:pPr>
    <w:rPr>
      <w:rFonts w:ascii="宋体" w:hAnsi="宋体" w:cs="宋体"/>
      <w:sz w:val="24"/>
    </w:rPr>
  </w:style>
  <w:style w:type="character" w:styleId="1288" w:customStyle="1">
    <w:name w:val="font101"/>
    <w:basedOn w:val="899"/>
    <w:qFormat/>
    <w:rPr>
      <w:rFonts w:hint="eastAsia" w:ascii="宋体" w:hAnsi="宋体" w:eastAsia="宋体" w:cs="宋体"/>
      <w:color w:val="000000"/>
      <w:sz w:val="18"/>
      <w:szCs w:val="18"/>
      <w:u w:val="none"/>
    </w:rPr>
  </w:style>
  <w:style w:type="character" w:styleId="1289" w:customStyle="1">
    <w:name w:val="font91"/>
    <w:basedOn w:val="899"/>
    <w:qFormat/>
    <w:rPr>
      <w:rFonts w:hint="eastAsia" w:ascii="宋体" w:hAnsi="宋体" w:eastAsia="宋体" w:cs="宋体"/>
      <w:color w:val="000000"/>
      <w:sz w:val="18"/>
      <w:szCs w:val="18"/>
      <w:u w:val="none"/>
    </w:rPr>
  </w:style>
  <w:style w:type="paragraph" w:styleId="1290" w:customStyle="1">
    <w:name w:val="表格"/>
    <w:link w:val="1291"/>
    <w:qFormat/>
    <w:pPr>
      <w:jc w:val="center"/>
    </w:pPr>
    <w:rPr>
      <w:rFonts w:eastAsia="仿宋"/>
      <w:sz w:val="21"/>
      <w:szCs w:val="22"/>
    </w:rPr>
  </w:style>
  <w:style w:type="character" w:styleId="1291" w:customStyle="1">
    <w:name w:val="表格 Char"/>
    <w:link w:val="1290"/>
    <w:qFormat/>
    <w:rPr>
      <w:rFonts w:eastAsia="仿宋"/>
      <w:sz w:val="21"/>
      <w:szCs w:val="22"/>
    </w:rPr>
  </w:style>
  <w:style w:type="paragraph" w:styleId="1292" w:customStyle="1">
    <w:name w:val="1"/>
    <w:basedOn w:val="889"/>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93" w:customStyle="1">
    <w:name w:val="2"/>
    <w:basedOn w:val="889"/>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94" w:customStyle="1">
    <w:name w:val="3"/>
    <w:basedOn w:val="892"/>
    <w:qFormat/>
    <w:pPr>
      <w:ind w:left="720" w:hanging="720"/>
      <w:spacing w:before="50" w:after="0" w:line="240" w:lineRule="auto"/>
      <w:tabs>
        <w:tab w:val="left" w:pos="1440" w:leader="none"/>
      </w:tabs>
    </w:pPr>
    <w:rPr>
      <w:rFonts w:ascii="黑体" w:hAnsi="宋体" w:eastAsia="黑体"/>
      <w:sz w:val="28"/>
    </w:rPr>
  </w:style>
  <w:style w:type="paragraph" w:styleId="1295" w:customStyle="1">
    <w:name w:val="_Style 43"/>
    <w:basedOn w:val="889"/>
    <w:next w:val="1144"/>
    <w:uiPriority w:val="34"/>
    <w:qFormat/>
    <w:pPr>
      <w:ind w:firstLine="420"/>
    </w:pPr>
  </w:style>
  <w:style w:type="paragraph" w:styleId="1296" w:customStyle="1">
    <w:name w:val="0正文"/>
    <w:basedOn w:val="889"/>
    <w:link w:val="1297"/>
    <w:qFormat/>
    <w:pPr>
      <w:ind w:firstLine="480"/>
      <w:spacing w:line="360" w:lineRule="auto"/>
    </w:pPr>
    <w:rPr>
      <w:rFonts w:ascii="Verdana" w:hAnsi="Verdana" w:eastAsia="华文中宋"/>
      <w:color w:val="0070c0"/>
      <w:sz w:val="24"/>
    </w:rPr>
  </w:style>
  <w:style w:type="character" w:styleId="1297" w:customStyle="1">
    <w:name w:val="0正文 Char"/>
    <w:link w:val="1296"/>
    <w:qFormat/>
    <w:rPr>
      <w:rFonts w:ascii="Verdana" w:hAnsi="Verdana" w:eastAsia="华文中宋"/>
      <w:color w:val="0070c0"/>
      <w:sz w:val="24"/>
      <w:szCs w:val="24"/>
    </w:rPr>
  </w:style>
  <w:style w:type="paragraph" w:styleId="1298" w:customStyle="1">
    <w:name w:val="样式 首行缩进:  2 字符"/>
    <w:basedOn w:val="889"/>
    <w:link w:val="1299"/>
    <w:qFormat/>
    <w:pPr>
      <w:ind w:firstLine="480"/>
      <w:spacing w:line="360" w:lineRule="auto"/>
    </w:pPr>
    <w:rPr>
      <w:sz w:val="24"/>
      <w:szCs w:val="20"/>
    </w:rPr>
  </w:style>
  <w:style w:type="character" w:styleId="1299" w:customStyle="1">
    <w:name w:val="样式 首行缩进:  2 字符 Char"/>
    <w:link w:val="1298"/>
    <w:qFormat/>
    <w:rPr>
      <w:sz w:val="24"/>
    </w:rPr>
  </w:style>
  <w:style w:type="paragraph" w:styleId="1300" w:customStyle="1">
    <w:name w:val="纯文本6"/>
    <w:basedOn w:val="889"/>
    <w:qFormat/>
    <w:rPr>
      <w:rFonts w:ascii="宋体" w:hAnsi="Courier New" w:eastAsia="楷体_GB2312"/>
      <w:sz w:val="28"/>
      <w:szCs w:val="20"/>
    </w:rPr>
  </w:style>
  <w:style w:type="paragraph" w:styleId="1301" w:customStyle="1">
    <w:name w:val="正文1"/>
    <w:basedOn w:val="889"/>
    <w:qFormat/>
    <w:pPr>
      <w:ind w:firstLine="420"/>
      <w:spacing w:line="360" w:lineRule="auto"/>
      <w:tabs>
        <w:tab w:val="left" w:pos="420" w:leader="none"/>
      </w:tabs>
    </w:pPr>
    <w:rPr>
      <w:rFonts w:ascii="宋体" w:hAnsi="宋体"/>
    </w:rPr>
  </w:style>
  <w:style w:type="paragraph" w:styleId="1302" w:customStyle="1">
    <w:name w:val="投标标题2"/>
    <w:basedOn w:val="891"/>
    <w:next w:val="889"/>
    <w:link w:val="1303"/>
    <w:qFormat/>
    <w:pPr>
      <w:ind w:left="576" w:hanging="576"/>
      <w:spacing w:line="415" w:lineRule="auto"/>
      <w:tabs>
        <w:tab w:val="left" w:pos="576" w:leader="none"/>
      </w:tabs>
    </w:pPr>
    <w:rPr>
      <w:rFonts w:ascii="Times New Roman" w:hAnsi="Times New Roman"/>
      <w:sz w:val="28"/>
      <w:szCs w:val="28"/>
    </w:rPr>
  </w:style>
  <w:style w:type="character" w:styleId="1303" w:customStyle="1">
    <w:name w:val="投标标题2 Char"/>
    <w:basedOn w:val="899"/>
    <w:link w:val="1302"/>
    <w:qFormat/>
    <w:rPr>
      <w:rFonts w:eastAsia="黑体"/>
      <w:b/>
      <w:bCs/>
      <w:sz w:val="28"/>
      <w:szCs w:val="28"/>
    </w:rPr>
  </w:style>
  <w:style w:type="paragraph" w:styleId="1304" w:customStyle="1">
    <w:name w:val="投标标题4"/>
    <w:basedOn w:val="893"/>
    <w:link w:val="1305"/>
    <w:qFormat/>
    <w:pPr>
      <w:ind w:left="16"/>
      <w:spacing w:line="360" w:lineRule="auto"/>
      <w:tabs>
        <w:tab w:val="left" w:pos="376" w:leader="none"/>
      </w:tabs>
    </w:pPr>
    <w:rPr>
      <w:rFonts w:ascii="宋体" w:hAnsi="宋体" w:eastAsia="宋体" w:cs="Arial"/>
      <w:bCs/>
      <w:color w:val="000000"/>
      <w:sz w:val="24"/>
      <w:szCs w:val="24"/>
    </w:rPr>
  </w:style>
  <w:style w:type="character" w:styleId="1305" w:customStyle="1">
    <w:name w:val="投标标题4 Char"/>
    <w:basedOn w:val="899"/>
    <w:link w:val="1304"/>
    <w:qFormat/>
    <w:rPr>
      <w:rFonts w:ascii="宋体" w:hAnsi="宋体" w:cs="Arial"/>
      <w:b/>
      <w:bCs/>
      <w:color w:val="000000"/>
      <w:sz w:val="24"/>
      <w:szCs w:val="24"/>
    </w:rPr>
  </w:style>
  <w:style w:type="paragraph" w:styleId="1306" w:customStyle="1">
    <w:name w:val="投标标题3"/>
    <w:basedOn w:val="889"/>
    <w:link w:val="1307"/>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307" w:customStyle="1">
    <w:name w:val="投标标题3 Char"/>
    <w:basedOn w:val="899"/>
    <w:link w:val="1306"/>
    <w:qFormat/>
    <w:rPr>
      <w:rFonts w:ascii="宋体" w:hAnsi="宋体" w:cs="Arial" w:eastAsiaTheme="minorEastAsia"/>
      <w:b/>
      <w:bCs/>
      <w:color w:val="000000"/>
      <w:sz w:val="24"/>
      <w:szCs w:val="24"/>
    </w:rPr>
  </w:style>
  <w:style w:type="paragraph" w:styleId="1308" w:customStyle="1">
    <w:name w:val="投标正文"/>
    <w:basedOn w:val="889"/>
    <w:link w:val="1309"/>
    <w:qFormat/>
    <w:pPr>
      <w:ind w:left="100" w:firstLine="480"/>
      <w:spacing w:line="360" w:lineRule="auto"/>
    </w:pPr>
    <w:rPr>
      <w:rFonts w:asciiTheme="minorHAnsi" w:hAnsiTheme="minorHAnsi" w:eastAsiaTheme="minorEastAsia" w:cstheme="minorBidi"/>
      <w:sz w:val="24"/>
    </w:rPr>
  </w:style>
  <w:style w:type="character" w:styleId="1309" w:customStyle="1">
    <w:name w:val="投标正文 Char"/>
    <w:basedOn w:val="899"/>
    <w:link w:val="1308"/>
    <w:qFormat/>
    <w:rPr>
      <w:rFonts w:asciiTheme="minorHAnsi" w:hAnsiTheme="minorHAnsi" w:eastAsiaTheme="minorEastAsia" w:cstheme="minorBidi"/>
      <w:sz w:val="24"/>
      <w:szCs w:val="24"/>
    </w:rPr>
  </w:style>
  <w:style w:type="character" w:styleId="1310" w:customStyle="1">
    <w:name w:val="HTML 预设格式 字符"/>
    <w:basedOn w:val="899"/>
    <w:link w:val="939"/>
    <w:uiPriority w:val="99"/>
    <w:qFormat/>
    <w:rPr>
      <w:rFonts w:ascii="宋体" w:hAnsi="宋体" w:cs="宋体"/>
      <w:sz w:val="24"/>
      <w:szCs w:val="24"/>
    </w:rPr>
  </w:style>
  <w:style w:type="paragraph" w:styleId="1311" w:customStyle="1">
    <w:name w:val="_Style 23"/>
    <w:basedOn w:val="889"/>
    <w:next w:val="1144"/>
    <w:uiPriority w:val="34"/>
    <w:qFormat/>
    <w:pPr>
      <w:ind w:firstLine="420"/>
    </w:pPr>
    <w:rPr>
      <w:rFonts w:ascii="Calibri" w:hAnsi="Calibri"/>
      <w:szCs w:val="22"/>
    </w:rPr>
  </w:style>
  <w:style w:type="paragraph" w:styleId="1312" w:customStyle="1">
    <w:name w:val="msonormal"/>
    <w:basedOn w:val="889"/>
    <w:qFormat/>
    <w:pPr>
      <w:jc w:val="left"/>
      <w:spacing w:before="100" w:beforeAutospacing="1" w:after="100" w:afterAutospacing="1"/>
      <w:widowControl/>
    </w:pPr>
    <w:rPr>
      <w:rFonts w:ascii="宋体" w:hAnsi="宋体" w:cs="宋体"/>
      <w:sz w:val="24"/>
    </w:rPr>
  </w:style>
  <w:style w:type="paragraph" w:styleId="1313" w:customStyle="1">
    <w:name w:val="font6"/>
    <w:basedOn w:val="889"/>
    <w:qFormat/>
    <w:pPr>
      <w:jc w:val="left"/>
      <w:spacing w:before="100" w:beforeAutospacing="1" w:after="100" w:afterAutospacing="1"/>
      <w:widowControl/>
    </w:pPr>
    <w:rPr>
      <w:rFonts w:ascii="宋体" w:hAnsi="宋体" w:cs="宋体"/>
      <w:sz w:val="18"/>
      <w:szCs w:val="18"/>
    </w:rPr>
  </w:style>
  <w:style w:type="paragraph" w:styleId="1314" w:customStyle="1">
    <w:name w:val="xl65"/>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5" w:customStyle="1">
    <w:name w:val="xl66"/>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6" w:customStyle="1">
    <w:name w:val="xl67"/>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7" w:customStyle="1">
    <w:name w:val="xl68"/>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8" w:customStyle="1">
    <w:name w:val="xl69"/>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9" w:customStyle="1">
    <w:name w:val="xl70"/>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0" w:customStyle="1">
    <w:name w:val="xl71"/>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1" w:customStyle="1">
    <w:name w:val="xl72"/>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2" w:customStyle="1">
    <w:name w:val="xl73"/>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23" w:customStyle="1">
    <w:name w:val="xl74"/>
    <w:basedOn w:val="889"/>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24" w:customStyle="1">
    <w:name w:val="（三级）1.1.1 Char"/>
    <w:link w:val="1325"/>
    <w:qFormat/>
    <w:rPr>
      <w:sz w:val="28"/>
    </w:rPr>
  </w:style>
  <w:style w:type="paragraph" w:styleId="1325" w:customStyle="1">
    <w:name w:val="（三级）1.1.1"/>
    <w:basedOn w:val="889"/>
    <w:link w:val="1324"/>
    <w:qFormat/>
    <w:pPr>
      <w:ind w:left="1969" w:hanging="420"/>
      <w:jc w:val="left"/>
      <w:tabs>
        <w:tab w:val="left" w:pos="360" w:leader="none"/>
        <w:tab w:val="left" w:pos="420" w:leader="none"/>
        <w:tab w:val="left" w:pos="2982" w:leader="none"/>
      </w:tabs>
      <w:outlineLvl w:val="2"/>
    </w:pPr>
    <w:rPr>
      <w:sz w:val="28"/>
      <w:szCs w:val="20"/>
    </w:rPr>
  </w:style>
  <w:style w:type="paragraph" w:styleId="1326" w:customStyle="1">
    <w:name w:val="（二级）1.1"/>
    <w:basedOn w:val="889"/>
    <w:qFormat/>
    <w:pPr>
      <w:ind w:left="1407" w:hanging="420"/>
      <w:jc w:val="left"/>
      <w:tabs>
        <w:tab w:val="left" w:pos="360" w:leader="none"/>
        <w:tab w:val="left" w:pos="420" w:leader="none"/>
        <w:tab w:val="left" w:pos="2982" w:leader="none"/>
      </w:tabs>
      <w:outlineLvl w:val="1"/>
    </w:pPr>
    <w:rPr>
      <w:b/>
      <w:sz w:val="32"/>
      <w:szCs w:val="32"/>
    </w:rPr>
  </w:style>
  <w:style w:type="paragraph" w:styleId="1327" w:customStyle="1">
    <w:name w:val="投标标题5"/>
    <w:basedOn w:val="1308"/>
    <w:link w:val="1328"/>
    <w:qFormat/>
    <w:pPr>
      <w:numPr>
        <w:numId w:val="11"/>
      </w:numPr>
      <w:ind w:left="0" w:firstLine="482"/>
      <w:outlineLvl w:val="4"/>
    </w:pPr>
    <w:rPr>
      <w:b/>
    </w:rPr>
  </w:style>
  <w:style w:type="character" w:styleId="1328" w:customStyle="1">
    <w:name w:val="投标标题5 Char"/>
    <w:basedOn w:val="1309"/>
    <w:link w:val="1327"/>
    <w:qFormat/>
    <w:rPr>
      <w:rFonts w:asciiTheme="minorHAnsi" w:hAnsiTheme="minorHAnsi" w:eastAsiaTheme="minorEastAsia" w:cstheme="minorBidi"/>
      <w:b/>
      <w:sz w:val="24"/>
      <w:szCs w:val="24"/>
    </w:rPr>
  </w:style>
  <w:style w:type="character" w:styleId="1329" w:customStyle="1">
    <w:name w:val="批注主题 Char"/>
    <w:link w:val="1330"/>
    <w:uiPriority w:val="99"/>
    <w:qFormat/>
    <w:rPr>
      <w:b/>
    </w:rPr>
  </w:style>
  <w:style w:type="paragraph" w:styleId="1330" w:customStyle="1">
    <w:name w:val="批注主题1"/>
    <w:basedOn w:val="906"/>
    <w:next w:val="906"/>
    <w:link w:val="1329"/>
    <w:uiPriority w:val="99"/>
    <w:qFormat/>
    <w:pPr>
      <w:ind w:firstLine="560"/>
      <w:spacing w:line="360" w:lineRule="auto"/>
    </w:pPr>
    <w:rPr>
      <w:b/>
      <w:sz w:val="20"/>
      <w:szCs w:val="20"/>
    </w:rPr>
  </w:style>
  <w:style w:type="character" w:styleId="1331" w:customStyle="1">
    <w:name w:val="表格样式 Char"/>
    <w:link w:val="1332"/>
    <w:uiPriority w:val="99"/>
    <w:qFormat/>
    <w:rPr>
      <w:rFonts w:ascii="宋体"/>
      <w:sz w:val="21"/>
    </w:rPr>
  </w:style>
  <w:style w:type="paragraph" w:styleId="1332" w:customStyle="1">
    <w:name w:val="表格样式"/>
    <w:basedOn w:val="889"/>
    <w:link w:val="1331"/>
    <w:uiPriority w:val="99"/>
    <w:qFormat/>
    <w:pPr>
      <w:jc w:val="center"/>
      <w:spacing w:line="360" w:lineRule="auto"/>
    </w:pPr>
    <w:rPr>
      <w:rFonts w:ascii="宋体"/>
      <w:szCs w:val="20"/>
    </w:rPr>
  </w:style>
  <w:style w:type="character" w:styleId="1333" w:customStyle="1">
    <w:name w:val="样式 正文缩进 + 首行缩进:  2 字符 Char"/>
    <w:link w:val="1334"/>
    <w:uiPriority w:val="99"/>
    <w:qFormat/>
  </w:style>
  <w:style w:type="paragraph" w:styleId="1334" w:customStyle="1">
    <w:name w:val="样式 正文缩进 + 首行缩进:  2 字符"/>
    <w:basedOn w:val="903"/>
    <w:link w:val="1333"/>
    <w:uiPriority w:val="99"/>
    <w:qFormat/>
    <w:pPr>
      <w:ind w:firstLine="200"/>
      <w:jc w:val="both"/>
      <w:spacing w:line="360" w:lineRule="auto"/>
    </w:pPr>
    <w:rPr>
      <w:rFonts w:ascii="Times New Roman" w:hAnsi="Times New Roman" w:eastAsia="宋体"/>
      <w:sz w:val="20"/>
    </w:rPr>
  </w:style>
  <w:style w:type="character" w:styleId="1335" w:customStyle="1">
    <w:name w:val="图片样式 Char"/>
    <w:link w:val="1336"/>
    <w:uiPriority w:val="99"/>
    <w:qFormat/>
    <w:rPr>
      <w:rFonts w:ascii="宋体"/>
      <w:sz w:val="21"/>
    </w:rPr>
  </w:style>
  <w:style w:type="paragraph" w:styleId="1336" w:customStyle="1">
    <w:name w:val="图片样式"/>
    <w:basedOn w:val="889"/>
    <w:link w:val="1335"/>
    <w:uiPriority w:val="99"/>
    <w:qFormat/>
    <w:pPr>
      <w:spacing w:line="360" w:lineRule="auto"/>
    </w:pPr>
    <w:rPr>
      <w:rFonts w:ascii="宋体"/>
      <w:szCs w:val="20"/>
    </w:rPr>
  </w:style>
  <w:style w:type="character" w:styleId="1337" w:customStyle="1">
    <w:name w:val="普通(网站) Char"/>
    <w:link w:val="1338"/>
    <w:uiPriority w:val="99"/>
    <w:qFormat/>
    <w:rPr>
      <w:sz w:val="24"/>
    </w:rPr>
  </w:style>
  <w:style w:type="paragraph" w:styleId="1338" w:customStyle="1">
    <w:name w:val="普通(网站)1"/>
    <w:basedOn w:val="889"/>
    <w:link w:val="1337"/>
    <w:uiPriority w:val="99"/>
    <w:qFormat/>
    <w:pPr>
      <w:ind w:firstLine="560"/>
      <w:jc w:val="left"/>
      <w:spacing w:line="360" w:lineRule="auto"/>
    </w:pPr>
    <w:rPr>
      <w:sz w:val="24"/>
      <w:szCs w:val="20"/>
    </w:rPr>
  </w:style>
  <w:style w:type="character" w:styleId="1339" w:customStyle="1">
    <w:name w:val="图表标题 Char"/>
    <w:link w:val="1340"/>
    <w:uiPriority w:val="99"/>
    <w:qFormat/>
    <w:rPr>
      <w:rFonts w:ascii="黑体" w:hAnsi="黑体" w:eastAsia="黑体"/>
      <w:b/>
      <w:sz w:val="21"/>
    </w:rPr>
  </w:style>
  <w:style w:type="paragraph" w:styleId="1340" w:customStyle="1">
    <w:name w:val="图表标题"/>
    <w:basedOn w:val="1336"/>
    <w:link w:val="1339"/>
    <w:uiPriority w:val="99"/>
    <w:qFormat/>
    <w:pPr>
      <w:jc w:val="center"/>
    </w:pPr>
    <w:rPr>
      <w:rFonts w:ascii="黑体" w:hAnsi="黑体" w:eastAsia="黑体"/>
      <w:b/>
    </w:rPr>
  </w:style>
  <w:style w:type="character" w:styleId="1341" w:customStyle="1">
    <w:name w:val="批注引用1"/>
    <w:uiPriority w:val="99"/>
    <w:qFormat/>
    <w:rPr>
      <w:sz w:val="21"/>
    </w:rPr>
  </w:style>
  <w:style w:type="paragraph" w:styleId="1342" w:customStyle="1">
    <w:name w:val="*正文"/>
    <w:basedOn w:val="889"/>
    <w:uiPriority w:val="99"/>
    <w:qFormat/>
    <w:pPr>
      <w:ind w:firstLine="560"/>
      <w:jc w:val="left"/>
      <w:spacing w:before="100" w:line="300" w:lineRule="auto"/>
      <w:widowControl/>
    </w:pPr>
    <w:rPr>
      <w:rFonts w:ascii="仿宋" w:hAnsi="仿宋" w:eastAsia="仿宋"/>
      <w:sz w:val="30"/>
      <w:szCs w:val="28"/>
    </w:rPr>
  </w:style>
  <w:style w:type="paragraph" w:styleId="1343" w:customStyle="1">
    <w:name w:val="_表格标题"/>
    <w:basedOn w:val="889"/>
    <w:uiPriority w:val="99"/>
    <w:qFormat/>
    <w:pPr>
      <w:ind w:firstLine="560"/>
      <w:jc w:val="center"/>
      <w:spacing w:line="360" w:lineRule="auto"/>
    </w:pPr>
    <w:rPr>
      <w:rFonts w:ascii="宋体" w:hAnsi="仿宋" w:eastAsia="仿宋"/>
      <w:b/>
      <w:sz w:val="30"/>
      <w:szCs w:val="32"/>
    </w:rPr>
  </w:style>
  <w:style w:type="paragraph" w:styleId="1344" w:customStyle="1">
    <w:name w:val="_表格文字"/>
    <w:basedOn w:val="889"/>
    <w:uiPriority w:val="99"/>
    <w:qFormat/>
    <w:pPr>
      <w:ind w:firstLine="560"/>
      <w:spacing w:line="360" w:lineRule="auto"/>
    </w:pPr>
    <w:rPr>
      <w:rFonts w:ascii="宋体" w:hAnsi="仿宋" w:eastAsia="仿宋"/>
      <w:sz w:val="30"/>
      <w:szCs w:val="32"/>
    </w:rPr>
  </w:style>
  <w:style w:type="paragraph" w:styleId="1345" w:customStyle="1">
    <w:name w:val="文档正文"/>
    <w:basedOn w:val="889"/>
    <w:link w:val="1346"/>
    <w:uiPriority w:val="99"/>
    <w:qFormat/>
    <w:pPr>
      <w:jc w:val="center"/>
      <w:spacing w:line="360" w:lineRule="auto"/>
    </w:pPr>
    <w:rPr>
      <w:rFonts w:ascii="方正小标宋_GBK" w:hAnsi="方正小标宋_GBK" w:eastAsia="方正小标宋_GBK"/>
      <w:bCs/>
      <w:color w:val="000000"/>
      <w:sz w:val="52"/>
      <w:szCs w:val="52"/>
    </w:rPr>
  </w:style>
  <w:style w:type="character" w:styleId="1346" w:customStyle="1">
    <w:name w:val="文档正文 Char"/>
    <w:link w:val="1345"/>
    <w:uiPriority w:val="99"/>
    <w:qFormat/>
    <w:rPr>
      <w:rFonts w:ascii="方正小标宋_GBK" w:hAnsi="方正小标宋_GBK" w:eastAsia="方正小标宋_GBK"/>
      <w:bCs/>
      <w:color w:val="000000"/>
      <w:sz w:val="52"/>
      <w:szCs w:val="52"/>
    </w:rPr>
  </w:style>
  <w:style w:type="character" w:styleId="1347" w:customStyle="1">
    <w:name w:val="图片居中 Char"/>
    <w:link w:val="1348"/>
    <w:uiPriority w:val="99"/>
    <w:qFormat/>
    <w:rPr>
      <w:rFonts w:ascii="Arial" w:hAnsi="Arial"/>
      <w:sz w:val="22"/>
    </w:rPr>
  </w:style>
  <w:style w:type="paragraph" w:styleId="1348" w:customStyle="1">
    <w:name w:val="图片居中"/>
    <w:basedOn w:val="889"/>
    <w:link w:val="1347"/>
    <w:uiPriority w:val="99"/>
    <w:qFormat/>
    <w:pPr>
      <w:jc w:val="center"/>
      <w:spacing w:line="360" w:lineRule="auto"/>
      <w:widowControl/>
    </w:pPr>
    <w:rPr>
      <w:rFonts w:ascii="Arial" w:hAnsi="Arial"/>
      <w:sz w:val="22"/>
      <w:szCs w:val="20"/>
    </w:rPr>
  </w:style>
  <w:style w:type="character" w:styleId="1349" w:customStyle="1">
    <w:name w:val="zw Char"/>
    <w:link w:val="1350"/>
    <w:uiPriority w:val="99"/>
    <w:qFormat/>
    <w:rPr>
      <w:rFonts w:ascii="仿宋" w:hAnsi="仿宋" w:eastAsia="仿宋" w:cs="仿宋"/>
      <w:sz w:val="32"/>
      <w:szCs w:val="32"/>
    </w:rPr>
  </w:style>
  <w:style w:type="paragraph" w:styleId="1350" w:customStyle="1">
    <w:name w:val="zw"/>
    <w:basedOn w:val="889"/>
    <w:link w:val="1349"/>
    <w:uiPriority w:val="99"/>
    <w:qFormat/>
    <w:pPr>
      <w:ind w:firstLine="560"/>
      <w:spacing w:line="360" w:lineRule="auto"/>
    </w:pPr>
    <w:rPr>
      <w:rFonts w:ascii="仿宋" w:hAnsi="仿宋" w:eastAsia="仿宋" w:cs="仿宋"/>
      <w:sz w:val="32"/>
      <w:szCs w:val="32"/>
    </w:rPr>
  </w:style>
  <w:style w:type="paragraph" w:styleId="1351" w:customStyle="1">
    <w:name w:val="Default Text"/>
    <w:basedOn w:val="889"/>
    <w:link w:val="1352"/>
    <w:uiPriority w:val="99"/>
    <w:qFormat/>
    <w:pPr>
      <w:ind w:firstLine="200"/>
      <w:jc w:val="left"/>
      <w:spacing w:line="360" w:lineRule="auto"/>
      <w:widowControl/>
    </w:pPr>
    <w:rPr>
      <w:rFonts w:ascii="Arial" w:hAnsi="Arial"/>
      <w:sz w:val="24"/>
      <w:szCs w:val="20"/>
    </w:rPr>
  </w:style>
  <w:style w:type="character" w:styleId="1352" w:customStyle="1">
    <w:name w:val="Default Text Char Char"/>
    <w:link w:val="1351"/>
    <w:uiPriority w:val="99"/>
    <w:qFormat/>
    <w:rPr>
      <w:rFonts w:ascii="Arial" w:hAnsi="Arial"/>
      <w:sz w:val="24"/>
    </w:rPr>
  </w:style>
  <w:style w:type="paragraph" w:styleId="1353" w:customStyle="1">
    <w:name w:val="xl63"/>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54" w:customStyle="1">
    <w:name w:val="xl64"/>
    <w:basedOn w:val="889"/>
    <w:qFormat/>
    <w:pPr>
      <w:jc w:val="left"/>
      <w:spacing w:before="100" w:beforeAutospacing="1" w:after="100" w:afterAutospacing="1"/>
      <w:widowControl/>
    </w:pPr>
    <w:rPr>
      <w:rFonts w:ascii="宋体" w:hAnsi="宋体" w:cs="宋体"/>
      <w:sz w:val="24"/>
    </w:rPr>
  </w:style>
  <w:style w:type="paragraph" w:styleId="1355" w:customStyle="1">
    <w:name w:val="xl75"/>
    <w:basedOn w:val="88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56" w:customStyle="1">
    <w:name w:val="xl76"/>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57" w:customStyle="1">
    <w:name w:val="xl77"/>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58" w:customStyle="1">
    <w:name w:val="font71"/>
    <w:basedOn w:val="899"/>
    <w:qFormat/>
    <w:rPr>
      <w:rFonts w:hint="eastAsia" w:ascii="华文中宋" w:hAnsi="华文中宋" w:eastAsia="华文中宋" w:cs="华文中宋"/>
      <w:b/>
      <w:bCs/>
      <w:color w:val="000000"/>
      <w:sz w:val="20"/>
      <w:szCs w:val="20"/>
      <w:u w:val="none"/>
    </w:rPr>
  </w:style>
  <w:style w:type="character" w:styleId="1359" w:customStyle="1">
    <w:name w:val="font121"/>
    <w:basedOn w:val="899"/>
    <w:qFormat/>
    <w:rPr>
      <w:rFonts w:hint="eastAsia" w:ascii="宋体" w:hAnsi="宋体" w:eastAsia="宋体" w:cs="宋体"/>
      <w:b/>
      <w:bCs/>
      <w:color w:val="000000"/>
      <w:sz w:val="20"/>
      <w:szCs w:val="20"/>
      <w:u w:val="none"/>
    </w:rPr>
  </w:style>
  <w:style w:type="character" w:styleId="1360" w:customStyle="1">
    <w:name w:val="font31"/>
    <w:basedOn w:val="899"/>
    <w:qFormat/>
    <w:rPr>
      <w:rFonts w:hint="eastAsia" w:ascii="华文中宋" w:hAnsi="华文中宋" w:eastAsia="华文中宋" w:cs="华文中宋"/>
      <w:b/>
      <w:bCs/>
      <w:color w:val="000000"/>
      <w:sz w:val="20"/>
      <w:szCs w:val="20"/>
      <w:u w:val="none"/>
    </w:rPr>
  </w:style>
  <w:style w:type="character" w:styleId="1361" w:customStyle="1">
    <w:name w:val="正文文本首行缩进 2 字符"/>
    <w:basedOn w:val="1109"/>
    <w:link w:val="945"/>
    <w:semiHidden/>
    <w:qFormat/>
    <w:rPr>
      <w:rFonts w:ascii="方正仿宋简体" w:hAnsi="创艺简仿宋" w:eastAsia="方正仿宋简体"/>
      <w:sz w:val="21"/>
      <w:szCs w:val="24"/>
    </w:rPr>
  </w:style>
  <w:style w:type="character" w:styleId="1362" w:customStyle="1">
    <w:name w:val="HTML 预设格式 Char2"/>
    <w:uiPriority w:val="99"/>
    <w:qFormat/>
    <w:rPr>
      <w:rFonts w:ascii="宋体" w:hAnsi="宋体" w:cs="宋体"/>
      <w:sz w:val="24"/>
      <w:szCs w:val="24"/>
    </w:rPr>
  </w:style>
  <w:style w:type="character" w:styleId="1363" w:customStyle="1">
    <w:name w:val="正文缩进 Char2"/>
    <w:qFormat/>
    <w:rPr>
      <w:rFonts w:eastAsia="楷体_GB2312"/>
      <w:sz w:val="24"/>
    </w:rPr>
  </w:style>
  <w:style w:type="paragraph" w:styleId="1364" w:customStyle="1">
    <w:name w:val="纯文本7"/>
    <w:basedOn w:val="889"/>
    <w:qFormat/>
    <w:rPr>
      <w:rFonts w:ascii="宋体" w:hAnsi="Courier New" w:eastAsia="楷体_GB2312"/>
      <w:sz w:val="28"/>
      <w:szCs w:val="20"/>
      <w:lang w:val="zh-CN"/>
    </w:rPr>
  </w:style>
  <w:style w:type="character" w:styleId="1365" w:customStyle="1">
    <w:name w:val="正文缩进 Char1"/>
    <w:qFormat/>
    <w:rPr>
      <w:rFonts w:eastAsia="楷体_GB2312"/>
      <w:sz w:val="24"/>
      <w:lang w:val="en-US" w:eastAsia="zh-CN" w:bidi="ar-SA"/>
    </w:rPr>
  </w:style>
  <w:style w:type="paragraph" w:styleId="1366" w:customStyle="1">
    <w:name w:val="正文左对齐"/>
    <w:basedOn w:val="889"/>
    <w:link w:val="1367"/>
    <w:qFormat/>
    <w:pPr>
      <w:spacing w:line="360" w:lineRule="auto"/>
    </w:pPr>
    <w:rPr>
      <w:rFonts w:ascii="宋体" w:hAnsi="宋体" w:cstheme="minorBidi"/>
      <w:sz w:val="24"/>
      <w:szCs w:val="22"/>
    </w:rPr>
  </w:style>
  <w:style w:type="character" w:styleId="1367" w:customStyle="1">
    <w:name w:val="正文左对齐 Char"/>
    <w:basedOn w:val="899"/>
    <w:link w:val="1366"/>
    <w:qFormat/>
    <w:rPr>
      <w:rFonts w:ascii="宋体" w:hAnsi="宋体" w:cstheme="minorBidi"/>
      <w:sz w:val="24"/>
      <w:szCs w:val="22"/>
    </w:rPr>
  </w:style>
  <w:style w:type="character" w:styleId="1368" w:customStyle="1">
    <w:name w:val="未处理的提及1"/>
    <w:basedOn w:val="899"/>
    <w:uiPriority w:val="99"/>
    <w:semiHidden/>
    <w:unhideWhenUsed/>
    <w:qFormat/>
    <w:rPr>
      <w:color w:val="605e5c"/>
      <w:shd w:val="clear" w:color="auto" w:fill="e1dfdd"/>
    </w:rPr>
  </w:style>
  <w:style w:type="paragraph" w:styleId="1369" w:customStyle="1">
    <w:name w:val="TOC 标题3"/>
    <w:basedOn w:val="890"/>
    <w:next w:val="889"/>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70" w:customStyle="1">
    <w:name w:val="Heading 4 Char"/>
    <w:uiPriority w:val="9"/>
    <w:qFormat/>
    <w:rPr>
      <w:rFonts w:ascii="Arial" w:hAnsi="Arial" w:eastAsia="Arial" w:cs="Arial"/>
      <w:b/>
      <w:bCs/>
      <w:sz w:val="26"/>
      <w:szCs w:val="26"/>
    </w:rPr>
  </w:style>
  <w:style w:type="character" w:styleId="1371" w:customStyle="1">
    <w:name w:val="Header Char"/>
    <w:uiPriority w:val="99"/>
    <w:qFormat/>
  </w:style>
  <w:style w:type="character" w:styleId="1372" w:customStyle="1">
    <w:name w:val="Footer Char"/>
    <w:uiPriority w:val="99"/>
    <w:qFormat/>
  </w:style>
  <w:style w:type="character" w:styleId="1373" w:customStyle="1">
    <w:name w:val="Caption Char"/>
    <w:uiPriority w:val="99"/>
    <w:qFormat/>
  </w:style>
  <w:style w:type="character" w:styleId="1374" w:customStyle="1">
    <w:name w:val="脚注文本 字符"/>
    <w:basedOn w:val="899"/>
    <w:link w:val="931"/>
    <w:uiPriority w:val="99"/>
    <w:semiHidden/>
    <w:qFormat/>
    <w:rPr>
      <w:rFonts w:ascii="Calibri" w:hAnsi="Calibri"/>
      <w:sz w:val="18"/>
      <w:szCs w:val="24"/>
    </w:rPr>
  </w:style>
  <w:style w:type="character" w:styleId="1375" w:customStyle="1">
    <w:name w:val="尾注文本 字符"/>
    <w:basedOn w:val="899"/>
    <w:link w:val="921"/>
    <w:uiPriority w:val="99"/>
    <w:semiHidden/>
    <w:qFormat/>
    <w:rPr>
      <w:rFonts w:ascii="Calibri" w:hAnsi="Calibri"/>
      <w:szCs w:val="24"/>
    </w:rPr>
  </w:style>
  <w:style w:type="character" w:styleId="1376" w:customStyle="1">
    <w:name w:val="正文缩进 字符2"/>
    <w:qFormat/>
    <w:rPr>
      <w:rFonts w:ascii="Times New Roman" w:hAnsi="Times New Roman" w:eastAsia="楷体_GB2312"/>
      <w:sz w:val="24"/>
    </w:rPr>
  </w:style>
  <w:style w:type="paragraph" w:styleId="1377" w:customStyle="1">
    <w:name w:val="样式9"/>
    <w:basedOn w:val="891"/>
    <w:qFormat/>
    <w:pPr>
      <w:ind w:firstLine="200"/>
      <w:spacing w:before="0" w:after="0" w:line="360" w:lineRule="auto"/>
    </w:pPr>
    <w:rPr>
      <w:rFonts w:ascii="宋体" w:hAnsi="宋体" w:eastAsia="宋体"/>
      <w:sz w:val="21"/>
      <w:szCs w:val="21"/>
    </w:rPr>
  </w:style>
  <w:style w:type="paragraph" w:styleId="1378" w:customStyle="1">
    <w:name w:val="Table Paragraph"/>
    <w:basedOn w:val="889"/>
    <w:uiPriority w:val="1"/>
    <w:qFormat/>
    <w:pPr>
      <w:jc w:val="left"/>
    </w:pPr>
    <w:rPr>
      <w:rFonts w:ascii="宋体" w:hAnsi="宋体" w:cs="宋体"/>
      <w:sz w:val="22"/>
      <w:szCs w:val="22"/>
    </w:rPr>
  </w:style>
  <w:style w:type="character" w:styleId="1379" w:customStyle="1">
    <w:name w:val="正文文本缩进 2 字符"/>
    <w:qFormat/>
    <w:rPr>
      <w:rFonts w:ascii="宋体" w:hAnsi="宋体"/>
      <w:sz w:val="24"/>
    </w:rPr>
  </w:style>
  <w:style w:type="paragraph" w:styleId="1380" w:customStyle="1">
    <w:name w:val="正文文本缩进 21"/>
    <w:basedOn w:val="889"/>
    <w:qFormat/>
    <w:pPr>
      <w:ind w:firstLine="540"/>
      <w:spacing w:line="360" w:lineRule="auto"/>
    </w:pPr>
    <w:rPr>
      <w:rFonts w:ascii="宋体" w:hAnsi="宋体"/>
      <w:sz w:val="24"/>
      <w:szCs w:val="20"/>
      <w:lang w:eastAsia="en-US"/>
    </w:rPr>
  </w:style>
  <w:style w:type="table" w:styleId="1381" w:customStyle="1">
    <w:name w:val="普通表格1"/>
    <w:qFormat/>
    <w:tblPr>
      <w:tblCellMar>
        <w:left w:w="0" w:type="dxa"/>
        <w:top w:w="0" w:type="dxa"/>
        <w:right w:w="0" w:type="dxa"/>
        <w:bottom w:w="0" w:type="dxa"/>
      </w:tblCellMar>
    </w:tblPr>
  </w:style>
  <w:style w:type="paragraph" w:styleId="1382" w:customStyle="1">
    <w:name w:val="标题 21"/>
    <w:basedOn w:val="1301"/>
    <w:qFormat/>
    <w:pPr>
      <w:spacing w:before="260" w:after="260" w:line="413" w:lineRule="auto"/>
    </w:pPr>
    <w:rPr>
      <w:rFonts w:ascii="Arial" w:hAnsi="Arial"/>
      <w:b/>
      <w:sz w:val="32"/>
    </w:rPr>
  </w:style>
  <w:style w:type="character" w:styleId="1383" w:customStyle="1">
    <w:name w:val="NormalCharacter"/>
    <w:qFormat/>
  </w:style>
  <w:style w:type="character" w:styleId="1384" w:customStyle="1">
    <w:name w:val="列出段落 Char1"/>
    <w:uiPriority w:val="34"/>
    <w:qFormat/>
    <w:rPr>
      <w:rFonts w:ascii="Calibri" w:hAnsi="Calibri"/>
      <w:sz w:val="24"/>
      <w:szCs w:val="22"/>
    </w:rPr>
  </w:style>
  <w:style w:type="paragraph" w:styleId="1385">
    <w:name w:val="TOC Heading"/>
    <w:uiPriority w:val="39"/>
    <w:unhideWhenUsed/>
  </w:style>
  <w:style w:type="character" w:styleId="1386" w:customStyle="1">
    <w:name w:val="称呼 字符"/>
    <w:basedOn w:val="899"/>
    <w:link w:val="907"/>
    <w:rPr>
      <w:rFonts w:ascii="宋体" w:hAnsi="宋体"/>
      <w:spacing w:val="20"/>
      <w:sz w:val="24"/>
      <w:szCs w:val="22"/>
      <w:lang w:eastAsia="en-US" w:bidi="en-US"/>
    </w:rPr>
  </w:style>
  <w:style w:type="character" w:styleId="1387" w:customStyle="1">
    <w:name w:val="结束语 字符"/>
    <w:basedOn w:val="899"/>
    <w:link w:val="909"/>
    <w:rPr>
      <w:rFonts w:ascii="宋体" w:hAnsi="宋体"/>
      <w:spacing w:val="20"/>
      <w:sz w:val="24"/>
      <w:szCs w:val="22"/>
      <w:lang w:eastAsia="en-US" w:bidi="en-US"/>
    </w:rPr>
  </w:style>
  <w:style w:type="character" w:styleId="1388" w:customStyle="1">
    <w:name w:val="正文文本缩进 3 字符"/>
    <w:basedOn w:val="899"/>
    <w:link w:val="933"/>
    <w:rPr>
      <w:rFonts w:ascii="宋体" w:hAnsi="宋体"/>
      <w:sz w:val="24"/>
      <w:szCs w:val="24"/>
    </w:rPr>
  </w:style>
  <w:style w:type="character" w:styleId="1389" w:customStyle="1">
    <w:name w:val="正文文本 2 字符"/>
    <w:basedOn w:val="899"/>
    <w:link w:val="937"/>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emf"/><Relationship Id="rId23" Type="http://schemas.openxmlformats.org/officeDocument/2006/relationships/oleObject" Target="embeddings/oleObject1.bin"/><Relationship Id="rId24" Type="http://schemas.openxmlformats.org/officeDocument/2006/relationships/image" Target="media/image3.emf"/><Relationship Id="rId25"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365AEB3-E3BC-43CA-88CE-63397D199F7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陆美莉</cp:lastModifiedBy>
  <cp:revision>112</cp:revision>
  <dcterms:created xsi:type="dcterms:W3CDTF">2026-05-25T08:11:00Z</dcterms:created>
  <dcterms:modified xsi:type="dcterms:W3CDTF">2026-05-29T07:33:31Z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92E45F51DF5F43FFABA83490813B76FA</vt:lpwstr>
  </property>
  <property fmtid="{D5CDD505-2E9C-101B-9397-08002B2CF9AE}" pid="4" name="KSOTemplateDocerSaveRecord">
    <vt:lpwstr>eyJoZGlkIjoiYTNmODg1NGI2ZDI2YzdmMmEyYTYyMGNkOWEwMjA1YTEiLCJ1c2VySWQiOiIxMzA0MzAyNDc3In0=</vt:lpwstr>
  </property>
</Properties>
</file>